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spacing w:line="360" w:lineRule="auto"/>
        <w:jc w:val="center"/>
        <w:rPr>
          <w:rFonts w:ascii="宋体" w:hAnsi="宋体" w:eastAsia="宋体" w:cs="宋体"/>
          <w:color w:val="auto"/>
          <w:sz w:val="48"/>
          <w:szCs w:val="48"/>
        </w:rPr>
      </w:pPr>
    </w:p>
    <w:p>
      <w:pPr>
        <w:spacing w:line="360" w:lineRule="auto"/>
        <w:jc w:val="center"/>
        <w:outlineLvl w:val="0"/>
        <w:rPr>
          <w:rFonts w:ascii="宋体" w:hAnsi="宋体" w:eastAsia="宋体" w:cs="宋体"/>
          <w:color w:val="auto"/>
          <w:sz w:val="48"/>
          <w:szCs w:val="48"/>
        </w:rPr>
      </w:pPr>
      <w:bookmarkStart w:id="0" w:name="_Toc11870"/>
      <w:r>
        <w:rPr>
          <w:rFonts w:hint="eastAsia" w:ascii="宋体" w:hAnsi="宋体" w:eastAsia="宋体" w:cs="宋体"/>
          <w:color w:val="auto"/>
          <w:sz w:val="48"/>
          <w:szCs w:val="48"/>
        </w:rPr>
        <w:t>茂名滨海新区沙尾村新型社区配套项目</w:t>
      </w:r>
      <w:bookmarkEnd w:id="0"/>
    </w:p>
    <w:p>
      <w:pPr>
        <w:spacing w:line="360" w:lineRule="auto"/>
        <w:jc w:val="center"/>
        <w:rPr>
          <w:rFonts w:ascii="宋体" w:hAnsi="宋体" w:eastAsia="宋体" w:cs="宋体"/>
          <w:color w:val="auto"/>
          <w:sz w:val="48"/>
          <w:szCs w:val="48"/>
        </w:rPr>
      </w:pPr>
      <w:r>
        <w:rPr>
          <w:rFonts w:hint="eastAsia" w:ascii="宋体" w:hAnsi="宋体" w:eastAsia="宋体" w:cs="宋体"/>
          <w:color w:val="auto"/>
          <w:sz w:val="48"/>
          <w:szCs w:val="48"/>
        </w:rPr>
        <w:t>勘察设计</w:t>
      </w:r>
    </w:p>
    <w:p>
      <w:pPr>
        <w:spacing w:line="360" w:lineRule="auto"/>
        <w:rPr>
          <w:rFonts w:ascii="宋体" w:hAnsi="宋体" w:eastAsia="宋体" w:cs="宋体"/>
          <w:color w:val="auto"/>
          <w:sz w:val="22"/>
          <w:szCs w:val="22"/>
        </w:rPr>
      </w:pPr>
    </w:p>
    <w:p>
      <w:pPr>
        <w:spacing w:line="360" w:lineRule="auto"/>
        <w:rPr>
          <w:rFonts w:ascii="宋体" w:hAnsi="宋体" w:eastAsia="宋体" w:cs="宋体"/>
          <w:color w:val="auto"/>
          <w:sz w:val="22"/>
          <w:szCs w:val="22"/>
        </w:rPr>
      </w:pPr>
    </w:p>
    <w:p>
      <w:pPr>
        <w:jc w:val="center"/>
        <w:rPr>
          <w:rFonts w:ascii="宋体" w:hAnsi="宋体" w:eastAsia="宋体" w:cs="宋体"/>
          <w:color w:val="auto"/>
          <w:sz w:val="72"/>
          <w:szCs w:val="72"/>
        </w:rPr>
      </w:pPr>
    </w:p>
    <w:p>
      <w:pPr>
        <w:jc w:val="center"/>
        <w:rPr>
          <w:rFonts w:ascii="宋体" w:hAnsi="宋体" w:eastAsia="宋体" w:cs="宋体"/>
          <w:color w:val="auto"/>
          <w:sz w:val="72"/>
          <w:szCs w:val="72"/>
        </w:rPr>
      </w:pPr>
    </w:p>
    <w:p>
      <w:pPr>
        <w:jc w:val="center"/>
        <w:rPr>
          <w:rFonts w:ascii="宋体" w:hAnsi="宋体" w:eastAsia="宋体" w:cs="宋体"/>
          <w:b/>
          <w:bCs/>
          <w:color w:val="auto"/>
          <w:sz w:val="72"/>
          <w:szCs w:val="72"/>
        </w:rPr>
      </w:pPr>
      <w:r>
        <w:rPr>
          <w:rFonts w:hint="eastAsia" w:ascii="宋体" w:hAnsi="宋体" w:eastAsia="宋体" w:cs="宋体"/>
          <w:b/>
          <w:bCs/>
          <w:color w:val="auto"/>
          <w:sz w:val="72"/>
          <w:szCs w:val="72"/>
        </w:rPr>
        <w:t>招标文件</w:t>
      </w:r>
    </w:p>
    <w:p>
      <w:pPr>
        <w:spacing w:line="480" w:lineRule="auto"/>
        <w:ind w:firstLine="626" w:firstLineChars="195"/>
        <w:rPr>
          <w:rFonts w:ascii="宋体" w:hAnsi="宋体" w:eastAsia="宋体" w:cs="宋体"/>
          <w:b/>
          <w:color w:val="auto"/>
          <w:sz w:val="32"/>
        </w:rPr>
      </w:pPr>
    </w:p>
    <w:p>
      <w:pPr>
        <w:spacing w:line="480" w:lineRule="auto"/>
        <w:ind w:firstLine="626" w:firstLineChars="195"/>
        <w:rPr>
          <w:rFonts w:ascii="宋体" w:hAnsi="宋体" w:eastAsia="宋体" w:cs="宋体"/>
          <w:b/>
          <w:color w:val="auto"/>
          <w:sz w:val="32"/>
        </w:rPr>
      </w:pPr>
    </w:p>
    <w:p>
      <w:pPr>
        <w:spacing w:line="480" w:lineRule="auto"/>
        <w:ind w:firstLine="626" w:firstLineChars="195"/>
        <w:rPr>
          <w:rFonts w:ascii="宋体" w:hAnsi="宋体" w:eastAsia="宋体" w:cs="宋体"/>
          <w:b/>
          <w:color w:val="auto"/>
          <w:sz w:val="32"/>
        </w:rPr>
      </w:pPr>
      <w:bookmarkStart w:id="629" w:name="_GoBack"/>
      <w:bookmarkEnd w:id="629"/>
    </w:p>
    <w:p>
      <w:pPr>
        <w:spacing w:line="480" w:lineRule="auto"/>
        <w:ind w:firstLine="626" w:firstLineChars="195"/>
        <w:rPr>
          <w:rFonts w:ascii="宋体" w:hAnsi="宋体" w:eastAsia="宋体" w:cs="宋体"/>
          <w:b/>
          <w:color w:val="auto"/>
          <w:sz w:val="32"/>
        </w:rPr>
      </w:pPr>
    </w:p>
    <w:p>
      <w:pPr>
        <w:spacing w:line="480" w:lineRule="auto"/>
        <w:rPr>
          <w:rFonts w:ascii="宋体" w:hAnsi="宋体" w:eastAsia="宋体" w:cs="宋体"/>
          <w:b/>
          <w:color w:val="auto"/>
          <w:sz w:val="32"/>
        </w:rPr>
      </w:pPr>
    </w:p>
    <w:p>
      <w:pPr>
        <w:spacing w:line="480" w:lineRule="auto"/>
        <w:ind w:firstLine="626" w:firstLineChars="195"/>
        <w:rPr>
          <w:rFonts w:ascii="宋体" w:hAnsi="宋体" w:eastAsia="宋体" w:cs="宋体"/>
          <w:b/>
          <w:color w:val="auto"/>
          <w:sz w:val="32"/>
        </w:rPr>
      </w:pPr>
    </w:p>
    <w:p>
      <w:pPr>
        <w:spacing w:line="480" w:lineRule="auto"/>
        <w:ind w:firstLine="643" w:firstLineChars="200"/>
        <w:outlineLvl w:val="0"/>
        <w:rPr>
          <w:rFonts w:ascii="宋体" w:hAnsi="宋体" w:eastAsia="宋体" w:cs="宋体"/>
          <w:b/>
          <w:color w:val="auto"/>
          <w:sz w:val="32"/>
        </w:rPr>
      </w:pPr>
      <w:bookmarkStart w:id="1" w:name="_Toc27134"/>
      <w:r>
        <w:rPr>
          <w:rFonts w:hint="eastAsia" w:ascii="宋体" w:hAnsi="宋体" w:eastAsia="宋体" w:cs="宋体"/>
          <w:b/>
          <w:color w:val="auto"/>
          <w:sz w:val="32"/>
        </w:rPr>
        <w:t>招    标  人：茂名滨海国有资产经营管理有限公司</w:t>
      </w:r>
      <w:bookmarkEnd w:id="1"/>
    </w:p>
    <w:p>
      <w:pPr>
        <w:spacing w:line="480" w:lineRule="auto"/>
        <w:ind w:firstLine="626" w:firstLineChars="195"/>
        <w:outlineLvl w:val="0"/>
        <w:rPr>
          <w:rFonts w:ascii="宋体" w:hAnsi="宋体" w:eastAsia="宋体" w:cs="宋体"/>
          <w:b/>
          <w:color w:val="auto"/>
          <w:sz w:val="32"/>
        </w:rPr>
      </w:pPr>
      <w:bookmarkStart w:id="2" w:name="_Toc867"/>
      <w:r>
        <w:rPr>
          <w:rFonts w:hint="eastAsia" w:ascii="宋体" w:hAnsi="宋体" w:eastAsia="宋体" w:cs="宋体"/>
          <w:b/>
          <w:color w:val="auto"/>
          <w:sz w:val="32"/>
        </w:rPr>
        <w:t>招标代理机构：广州市国际工程咨询有限公司</w:t>
      </w:r>
      <w:bookmarkEnd w:id="2"/>
    </w:p>
    <w:p>
      <w:pPr>
        <w:spacing w:line="480" w:lineRule="auto"/>
        <w:ind w:firstLine="630" w:firstLineChars="196"/>
        <w:outlineLvl w:val="0"/>
        <w:rPr>
          <w:rFonts w:ascii="宋体" w:hAnsi="宋体" w:eastAsia="宋体" w:cs="宋体"/>
          <w:b/>
          <w:color w:val="auto"/>
          <w:sz w:val="32"/>
        </w:rPr>
      </w:pPr>
      <w:bookmarkStart w:id="3" w:name="_Toc13845"/>
      <w:r>
        <w:rPr>
          <w:rFonts w:hint="eastAsia" w:ascii="宋体" w:hAnsi="宋体" w:eastAsia="宋体" w:cs="宋体"/>
          <w:b/>
          <w:color w:val="auto"/>
          <w:sz w:val="32"/>
        </w:rPr>
        <w:t>日        期：2023年11月</w:t>
      </w:r>
      <w:bookmarkEnd w:id="3"/>
    </w:p>
    <w:p>
      <w:pPr>
        <w:rPr>
          <w:rFonts w:ascii="宋体" w:hAnsi="宋体" w:eastAsia="宋体" w:cs="宋体"/>
          <w:color w:val="auto"/>
        </w:rPr>
      </w:pPr>
      <w:r>
        <w:rPr>
          <w:rFonts w:hint="eastAsia" w:ascii="宋体" w:hAnsi="宋体" w:eastAsia="宋体" w:cs="宋体"/>
          <w:color w:val="auto"/>
        </w:rPr>
        <w:br w:type="page"/>
      </w:r>
    </w:p>
    <w:p>
      <w:pPr>
        <w:spacing w:line="257" w:lineRule="auto"/>
        <w:rPr>
          <w:rFonts w:ascii="宋体" w:hAnsi="宋体" w:eastAsia="宋体" w:cs="宋体"/>
          <w:color w:val="auto"/>
        </w:rPr>
      </w:pPr>
    </w:p>
    <w:p>
      <w:pPr>
        <w:spacing w:line="258" w:lineRule="auto"/>
        <w:rPr>
          <w:rFonts w:ascii="宋体" w:hAnsi="宋体" w:eastAsia="宋体" w:cs="宋体"/>
          <w:color w:val="auto"/>
        </w:rPr>
      </w:pPr>
    </w:p>
    <w:sdt>
      <w:sdtPr>
        <w:rPr>
          <w:rFonts w:ascii="宋体" w:hAnsi="宋体" w:eastAsia="宋体"/>
          <w:color w:val="auto"/>
        </w:rPr>
        <w:id w:val="147483432"/>
        <w15:color w:val="DBDBDB"/>
        <w:docPartObj>
          <w:docPartGallery w:val="Table of Contents"/>
          <w:docPartUnique/>
        </w:docPartObj>
      </w:sdtPr>
      <w:sdtEndPr>
        <w:rPr>
          <w:rFonts w:ascii="Arial" w:hAnsi="Arial" w:eastAsia="Arial"/>
          <w:color w:val="auto"/>
        </w:rPr>
      </w:sdtEndPr>
      <w:sdtContent>
        <w:p>
          <w:pPr>
            <w:spacing w:line="360" w:lineRule="auto"/>
            <w:jc w:val="center"/>
            <w:rPr>
              <w:color w:val="auto"/>
              <w:sz w:val="32"/>
              <w:szCs w:val="32"/>
            </w:rPr>
          </w:pPr>
          <w:r>
            <w:rPr>
              <w:rFonts w:ascii="宋体" w:hAnsi="宋体" w:eastAsia="宋体"/>
              <w:color w:val="auto"/>
              <w:sz w:val="32"/>
              <w:szCs w:val="32"/>
            </w:rPr>
            <w:t>目录</w:t>
          </w:r>
        </w:p>
        <w:p>
          <w:pPr>
            <w:pStyle w:val="47"/>
            <w:tabs>
              <w:tab w:val="right" w:leader="dot" w:pos="10207"/>
            </w:tabs>
            <w:spacing w:line="36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p>
        <w:p>
          <w:pPr>
            <w:pStyle w:val="47"/>
            <w:tabs>
              <w:tab w:val="right" w:leader="dot" w:pos="10207"/>
            </w:tabs>
            <w:spacing w:line="360" w:lineRule="auto"/>
            <w:rPr>
              <w:sz w:val="28"/>
              <w:szCs w:val="28"/>
            </w:rPr>
          </w:pPr>
          <w:r>
            <w:fldChar w:fldCharType="begin"/>
          </w:r>
          <w:r>
            <w:instrText xml:space="preserve"> HYPERLINK \l "_Toc13902" </w:instrText>
          </w:r>
          <w:r>
            <w:fldChar w:fldCharType="separate"/>
          </w:r>
          <w:r>
            <w:rPr>
              <w:rFonts w:hint="eastAsia" w:ascii="宋体" w:hAnsi="宋体" w:cs="宋体"/>
              <w:spacing w:val="12"/>
              <w:sz w:val="28"/>
              <w:szCs w:val="44"/>
            </w:rPr>
            <w:t>第</w:t>
          </w:r>
          <w:r>
            <w:rPr>
              <w:rFonts w:hint="eastAsia" w:ascii="宋体" w:hAnsi="宋体" w:cs="宋体"/>
              <w:spacing w:val="9"/>
              <w:sz w:val="28"/>
              <w:szCs w:val="44"/>
            </w:rPr>
            <w:t>一章 招标公告</w:t>
          </w:r>
          <w:r>
            <w:rPr>
              <w:sz w:val="28"/>
              <w:szCs w:val="28"/>
            </w:rPr>
            <w:tab/>
          </w:r>
          <w:r>
            <w:rPr>
              <w:sz w:val="28"/>
              <w:szCs w:val="28"/>
            </w:rPr>
            <w:fldChar w:fldCharType="begin"/>
          </w:r>
          <w:r>
            <w:rPr>
              <w:sz w:val="28"/>
              <w:szCs w:val="28"/>
            </w:rPr>
            <w:instrText xml:space="preserve"> PAGEREF _Toc13902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47"/>
            <w:tabs>
              <w:tab w:val="right" w:leader="dot" w:pos="10207"/>
            </w:tabs>
            <w:spacing w:line="360" w:lineRule="auto"/>
            <w:rPr>
              <w:sz w:val="28"/>
              <w:szCs w:val="28"/>
            </w:rPr>
          </w:pPr>
          <w:r>
            <w:fldChar w:fldCharType="begin"/>
          </w:r>
          <w:r>
            <w:instrText xml:space="preserve"> HYPERLINK \l "_Toc28135" </w:instrText>
          </w:r>
          <w:r>
            <w:fldChar w:fldCharType="separate"/>
          </w:r>
          <w:r>
            <w:rPr>
              <w:rFonts w:hint="eastAsia" w:ascii="宋体" w:hAnsi="宋体" w:cs="宋体"/>
              <w:spacing w:val="-1"/>
              <w:sz w:val="28"/>
              <w:szCs w:val="44"/>
            </w:rPr>
            <w:t>第二章 投</w:t>
          </w:r>
          <w:r>
            <w:rPr>
              <w:rFonts w:hint="eastAsia" w:ascii="宋体" w:hAnsi="宋体" w:cs="宋体"/>
              <w:sz w:val="28"/>
              <w:szCs w:val="44"/>
            </w:rPr>
            <w:t>标人须知</w:t>
          </w:r>
          <w:r>
            <w:rPr>
              <w:sz w:val="28"/>
              <w:szCs w:val="28"/>
            </w:rPr>
            <w:tab/>
          </w:r>
          <w:r>
            <w:rPr>
              <w:sz w:val="28"/>
              <w:szCs w:val="28"/>
            </w:rPr>
            <w:fldChar w:fldCharType="begin"/>
          </w:r>
          <w:r>
            <w:rPr>
              <w:sz w:val="28"/>
              <w:szCs w:val="28"/>
            </w:rPr>
            <w:instrText xml:space="preserve"> PAGEREF _Toc28135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47"/>
            <w:tabs>
              <w:tab w:val="right" w:leader="dot" w:pos="10207"/>
            </w:tabs>
            <w:spacing w:line="360" w:lineRule="auto"/>
            <w:rPr>
              <w:sz w:val="28"/>
              <w:szCs w:val="28"/>
            </w:rPr>
          </w:pPr>
          <w:r>
            <w:fldChar w:fldCharType="begin"/>
          </w:r>
          <w:r>
            <w:instrText xml:space="preserve"> HYPERLINK \l "_Toc23231" </w:instrText>
          </w:r>
          <w:r>
            <w:fldChar w:fldCharType="separate"/>
          </w:r>
          <w:r>
            <w:rPr>
              <w:rFonts w:hint="eastAsia" w:ascii="宋体" w:hAnsi="宋体" w:cs="宋体"/>
              <w:spacing w:val="-1"/>
              <w:sz w:val="28"/>
              <w:szCs w:val="44"/>
            </w:rPr>
            <w:t>第三章 评标办</w:t>
          </w:r>
          <w:r>
            <w:rPr>
              <w:rFonts w:hint="eastAsia" w:ascii="宋体" w:hAnsi="宋体" w:cs="宋体"/>
              <w:sz w:val="28"/>
              <w:szCs w:val="44"/>
            </w:rPr>
            <w:t>法</w:t>
          </w:r>
          <w:r>
            <w:rPr>
              <w:sz w:val="28"/>
              <w:szCs w:val="28"/>
            </w:rPr>
            <w:tab/>
          </w:r>
          <w:r>
            <w:rPr>
              <w:sz w:val="28"/>
              <w:szCs w:val="28"/>
            </w:rPr>
            <w:fldChar w:fldCharType="begin"/>
          </w:r>
          <w:r>
            <w:rPr>
              <w:sz w:val="28"/>
              <w:szCs w:val="28"/>
            </w:rPr>
            <w:instrText xml:space="preserve"> PAGEREF _Toc23231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47"/>
            <w:tabs>
              <w:tab w:val="right" w:leader="dot" w:pos="10207"/>
            </w:tabs>
            <w:spacing w:line="360" w:lineRule="auto"/>
            <w:rPr>
              <w:sz w:val="28"/>
              <w:szCs w:val="28"/>
            </w:rPr>
          </w:pPr>
          <w:r>
            <w:fldChar w:fldCharType="begin"/>
          </w:r>
          <w:r>
            <w:instrText xml:space="preserve"> HYPERLINK \l "_Toc25597" </w:instrText>
          </w:r>
          <w:r>
            <w:fldChar w:fldCharType="separate"/>
          </w:r>
          <w:r>
            <w:rPr>
              <w:rFonts w:hint="eastAsia" w:ascii="宋体" w:hAnsi="宋体" w:cs="宋体"/>
              <w:spacing w:val="-1"/>
              <w:sz w:val="28"/>
              <w:szCs w:val="44"/>
            </w:rPr>
            <w:t xml:space="preserve">第四章 </w:t>
          </w:r>
          <w:r>
            <w:rPr>
              <w:rFonts w:hint="eastAsia" w:ascii="宋体" w:hAnsi="宋体" w:cs="宋体"/>
              <w:sz w:val="28"/>
              <w:szCs w:val="44"/>
            </w:rPr>
            <w:t>定标办法</w:t>
          </w:r>
          <w:r>
            <w:rPr>
              <w:sz w:val="28"/>
              <w:szCs w:val="28"/>
            </w:rPr>
            <w:tab/>
          </w:r>
          <w:r>
            <w:rPr>
              <w:sz w:val="28"/>
              <w:szCs w:val="28"/>
            </w:rPr>
            <w:fldChar w:fldCharType="begin"/>
          </w:r>
          <w:r>
            <w:rPr>
              <w:sz w:val="28"/>
              <w:szCs w:val="28"/>
            </w:rPr>
            <w:instrText xml:space="preserve"> PAGEREF _Toc25597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47"/>
            <w:tabs>
              <w:tab w:val="right" w:leader="dot" w:pos="10207"/>
            </w:tabs>
            <w:spacing w:line="360" w:lineRule="auto"/>
            <w:rPr>
              <w:sz w:val="28"/>
              <w:szCs w:val="28"/>
            </w:rPr>
          </w:pPr>
          <w:r>
            <w:fldChar w:fldCharType="begin"/>
          </w:r>
          <w:r>
            <w:instrText xml:space="preserve"> HYPERLINK \l "_Toc30942" </w:instrText>
          </w:r>
          <w:r>
            <w:fldChar w:fldCharType="separate"/>
          </w:r>
          <w:r>
            <w:rPr>
              <w:rFonts w:hint="eastAsia" w:ascii="宋体" w:hAnsi="宋体" w:cs="宋体"/>
              <w:spacing w:val="-1"/>
              <w:sz w:val="28"/>
              <w:szCs w:val="44"/>
            </w:rPr>
            <w:t>第五</w:t>
          </w:r>
          <w:r>
            <w:rPr>
              <w:rFonts w:hint="eastAsia" w:ascii="宋体" w:hAnsi="宋体" w:cs="宋体"/>
              <w:sz w:val="28"/>
              <w:szCs w:val="44"/>
            </w:rPr>
            <w:t>章 合同条款及格式</w:t>
          </w:r>
          <w:r>
            <w:rPr>
              <w:sz w:val="28"/>
              <w:szCs w:val="28"/>
            </w:rPr>
            <w:tab/>
          </w:r>
          <w:r>
            <w:rPr>
              <w:sz w:val="28"/>
              <w:szCs w:val="28"/>
            </w:rPr>
            <w:fldChar w:fldCharType="begin"/>
          </w:r>
          <w:r>
            <w:rPr>
              <w:sz w:val="28"/>
              <w:szCs w:val="28"/>
            </w:rPr>
            <w:instrText xml:space="preserve"> PAGEREF _Toc30942 \h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47"/>
            <w:tabs>
              <w:tab w:val="right" w:leader="dot" w:pos="10207"/>
            </w:tabs>
            <w:spacing w:line="360" w:lineRule="auto"/>
            <w:rPr>
              <w:sz w:val="28"/>
              <w:szCs w:val="28"/>
            </w:rPr>
          </w:pPr>
          <w:r>
            <w:fldChar w:fldCharType="begin"/>
          </w:r>
          <w:r>
            <w:instrText xml:space="preserve"> HYPERLINK \l "_Toc22048" </w:instrText>
          </w:r>
          <w:r>
            <w:fldChar w:fldCharType="separate"/>
          </w:r>
          <w:r>
            <w:rPr>
              <w:rFonts w:hint="eastAsia" w:ascii="宋体" w:hAnsi="宋体" w:cs="宋体"/>
              <w:spacing w:val="-1"/>
              <w:sz w:val="28"/>
              <w:szCs w:val="44"/>
            </w:rPr>
            <w:t xml:space="preserve">第六章 </w:t>
          </w:r>
          <w:r>
            <w:rPr>
              <w:rFonts w:hint="eastAsia" w:ascii="宋体" w:hAnsi="宋体" w:cs="宋体"/>
              <w:sz w:val="28"/>
              <w:szCs w:val="44"/>
            </w:rPr>
            <w:t>设计任务书</w:t>
          </w:r>
          <w:r>
            <w:rPr>
              <w:sz w:val="28"/>
              <w:szCs w:val="28"/>
            </w:rPr>
            <w:tab/>
          </w:r>
          <w:r>
            <w:rPr>
              <w:sz w:val="28"/>
              <w:szCs w:val="28"/>
            </w:rPr>
            <w:fldChar w:fldCharType="begin"/>
          </w:r>
          <w:r>
            <w:rPr>
              <w:sz w:val="28"/>
              <w:szCs w:val="28"/>
            </w:rPr>
            <w:instrText xml:space="preserve"> PAGEREF _Toc22048 \h </w:instrText>
          </w:r>
          <w:r>
            <w:rPr>
              <w:sz w:val="28"/>
              <w:szCs w:val="28"/>
            </w:rPr>
            <w:fldChar w:fldCharType="separate"/>
          </w:r>
          <w:r>
            <w:rPr>
              <w:sz w:val="28"/>
              <w:szCs w:val="28"/>
            </w:rPr>
            <w:t>114</w:t>
          </w:r>
          <w:r>
            <w:rPr>
              <w:sz w:val="28"/>
              <w:szCs w:val="28"/>
            </w:rPr>
            <w:fldChar w:fldCharType="end"/>
          </w:r>
          <w:r>
            <w:rPr>
              <w:sz w:val="28"/>
              <w:szCs w:val="28"/>
            </w:rPr>
            <w:fldChar w:fldCharType="end"/>
          </w:r>
        </w:p>
        <w:p>
          <w:pPr>
            <w:pStyle w:val="47"/>
            <w:tabs>
              <w:tab w:val="right" w:leader="dot" w:pos="10207"/>
            </w:tabs>
            <w:spacing w:line="360" w:lineRule="auto"/>
            <w:rPr>
              <w:sz w:val="28"/>
              <w:szCs w:val="28"/>
            </w:rPr>
          </w:pPr>
          <w:r>
            <w:fldChar w:fldCharType="begin"/>
          </w:r>
          <w:r>
            <w:instrText xml:space="preserve"> HYPERLINK \l "_Toc20123" </w:instrText>
          </w:r>
          <w:r>
            <w:fldChar w:fldCharType="separate"/>
          </w:r>
          <w:r>
            <w:rPr>
              <w:rFonts w:hint="eastAsia" w:ascii="宋体" w:hAnsi="宋体" w:cs="宋体"/>
              <w:sz w:val="28"/>
              <w:szCs w:val="44"/>
            </w:rPr>
            <w:t>第七章 勘察设计技术规范</w:t>
          </w:r>
          <w:r>
            <w:rPr>
              <w:sz w:val="28"/>
              <w:szCs w:val="28"/>
            </w:rPr>
            <w:tab/>
          </w:r>
          <w:r>
            <w:rPr>
              <w:sz w:val="28"/>
              <w:szCs w:val="28"/>
            </w:rPr>
            <w:fldChar w:fldCharType="begin"/>
          </w:r>
          <w:r>
            <w:rPr>
              <w:sz w:val="28"/>
              <w:szCs w:val="28"/>
            </w:rPr>
            <w:instrText xml:space="preserve"> PAGEREF _Toc20123 \h </w:instrText>
          </w:r>
          <w:r>
            <w:rPr>
              <w:sz w:val="28"/>
              <w:szCs w:val="28"/>
            </w:rPr>
            <w:fldChar w:fldCharType="separate"/>
          </w:r>
          <w:r>
            <w:rPr>
              <w:sz w:val="28"/>
              <w:szCs w:val="28"/>
            </w:rPr>
            <w:t>115</w:t>
          </w:r>
          <w:r>
            <w:rPr>
              <w:sz w:val="28"/>
              <w:szCs w:val="28"/>
            </w:rPr>
            <w:fldChar w:fldCharType="end"/>
          </w:r>
          <w:r>
            <w:rPr>
              <w:sz w:val="28"/>
              <w:szCs w:val="28"/>
            </w:rPr>
            <w:fldChar w:fldCharType="end"/>
          </w:r>
        </w:p>
        <w:p>
          <w:pPr>
            <w:pStyle w:val="47"/>
            <w:tabs>
              <w:tab w:val="right" w:leader="dot" w:pos="10207"/>
            </w:tabs>
            <w:spacing w:line="360" w:lineRule="auto"/>
            <w:rPr>
              <w:sz w:val="28"/>
              <w:szCs w:val="28"/>
            </w:rPr>
          </w:pPr>
          <w:r>
            <w:fldChar w:fldCharType="begin"/>
          </w:r>
          <w:r>
            <w:instrText xml:space="preserve"> HYPERLINK \l "_Toc7544" </w:instrText>
          </w:r>
          <w:r>
            <w:fldChar w:fldCharType="separate"/>
          </w:r>
          <w:r>
            <w:rPr>
              <w:rFonts w:hint="eastAsia" w:ascii="宋体" w:hAnsi="宋体" w:cs="宋体"/>
              <w:sz w:val="28"/>
              <w:szCs w:val="180"/>
            </w:rPr>
            <w:t>第八章 投标文件格式</w:t>
          </w:r>
          <w:r>
            <w:rPr>
              <w:sz w:val="28"/>
              <w:szCs w:val="28"/>
            </w:rPr>
            <w:tab/>
          </w:r>
          <w:r>
            <w:rPr>
              <w:sz w:val="28"/>
              <w:szCs w:val="28"/>
            </w:rPr>
            <w:fldChar w:fldCharType="begin"/>
          </w:r>
          <w:r>
            <w:rPr>
              <w:sz w:val="28"/>
              <w:szCs w:val="28"/>
            </w:rPr>
            <w:instrText xml:space="preserve"> PAGEREF _Toc7544 \h </w:instrText>
          </w:r>
          <w:r>
            <w:rPr>
              <w:sz w:val="28"/>
              <w:szCs w:val="28"/>
            </w:rPr>
            <w:fldChar w:fldCharType="separate"/>
          </w:r>
          <w:r>
            <w:rPr>
              <w:sz w:val="28"/>
              <w:szCs w:val="28"/>
            </w:rPr>
            <w:t>119</w:t>
          </w:r>
          <w:r>
            <w:rPr>
              <w:sz w:val="28"/>
              <w:szCs w:val="28"/>
            </w:rPr>
            <w:fldChar w:fldCharType="end"/>
          </w:r>
          <w:r>
            <w:rPr>
              <w:sz w:val="28"/>
              <w:szCs w:val="28"/>
            </w:rPr>
            <w:fldChar w:fldCharType="end"/>
          </w:r>
        </w:p>
        <w:p>
          <w:pPr>
            <w:pStyle w:val="47"/>
            <w:tabs>
              <w:tab w:val="right" w:leader="dot" w:pos="10207"/>
            </w:tabs>
            <w:spacing w:line="360" w:lineRule="auto"/>
            <w:rPr>
              <w:sz w:val="28"/>
              <w:szCs w:val="28"/>
            </w:rPr>
          </w:pPr>
        </w:p>
        <w:p>
          <w:pPr>
            <w:spacing w:line="360" w:lineRule="auto"/>
            <w:rPr>
              <w:color w:val="auto"/>
            </w:rPr>
            <w:sectPr>
              <w:headerReference r:id="rId3" w:type="default"/>
              <w:footerReference r:id="rId4" w:type="default"/>
              <w:pgSz w:w="11907" w:h="16841"/>
              <w:pgMar w:top="850" w:right="850" w:bottom="777" w:left="850" w:header="0" w:footer="854" w:gutter="0"/>
              <w:cols w:space="720" w:num="1"/>
            </w:sectPr>
          </w:pPr>
          <w:r>
            <w:rPr>
              <w:color w:val="auto"/>
              <w:sz w:val="32"/>
              <w:szCs w:val="32"/>
            </w:rPr>
            <w:fldChar w:fldCharType="end"/>
          </w:r>
        </w:p>
      </w:sdtContent>
    </w:sdt>
    <w:p>
      <w:pPr>
        <w:spacing w:before="101" w:line="224" w:lineRule="auto"/>
        <w:ind w:left="3793"/>
        <w:outlineLvl w:val="0"/>
        <w:rPr>
          <w:rFonts w:ascii="宋体" w:hAnsi="宋体" w:eastAsia="宋体" w:cs="宋体"/>
          <w:color w:val="auto"/>
          <w:sz w:val="31"/>
          <w:szCs w:val="31"/>
        </w:rPr>
      </w:pPr>
      <w:bookmarkStart w:id="4" w:name="_Toc13902"/>
      <w:r>
        <w:rPr>
          <w:rFonts w:hint="eastAsia" w:ascii="宋体" w:hAnsi="宋体" w:eastAsia="宋体" w:cs="宋体"/>
          <w:color w:val="auto"/>
          <w:spacing w:val="12"/>
          <w:sz w:val="31"/>
          <w:szCs w:val="31"/>
        </w:rPr>
        <w:t>第</w:t>
      </w:r>
      <w:r>
        <w:rPr>
          <w:rFonts w:hint="eastAsia" w:ascii="宋体" w:hAnsi="宋体" w:eastAsia="宋体" w:cs="宋体"/>
          <w:color w:val="auto"/>
          <w:spacing w:val="9"/>
          <w:sz w:val="31"/>
          <w:szCs w:val="31"/>
        </w:rPr>
        <w:t>一章招标公告</w:t>
      </w:r>
      <w:bookmarkEnd w:id="4"/>
    </w:p>
    <w:p>
      <w:pPr>
        <w:widowControl w:val="0"/>
        <w:kinsoku/>
        <w:autoSpaceDE/>
        <w:autoSpaceDN/>
        <w:spacing w:line="360" w:lineRule="auto"/>
        <w:ind w:firstLine="422" w:firstLineChars="200"/>
        <w:textAlignment w:val="auto"/>
        <w:outlineLvl w:val="1"/>
        <w:rPr>
          <w:rFonts w:ascii="宋体" w:hAnsi="宋体" w:eastAsia="宋体" w:cs="宋体"/>
          <w:b/>
          <w:bCs/>
          <w:color w:val="auto"/>
        </w:rPr>
      </w:pPr>
      <w:r>
        <w:rPr>
          <w:rFonts w:hint="eastAsia" w:ascii="宋体" w:hAnsi="宋体" w:eastAsia="宋体" w:cs="宋体"/>
          <w:b/>
          <w:bCs/>
          <w:color w:val="auto"/>
        </w:rPr>
        <w:t>1. 招标条件</w:t>
      </w:r>
    </w:p>
    <w:p>
      <w:pPr>
        <w:widowControl w:val="0"/>
        <w:kinsoku/>
        <w:autoSpaceDE/>
        <w:autoSpaceDN/>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本招标项目已由</w:t>
      </w:r>
      <w:r>
        <w:rPr>
          <w:rFonts w:hint="eastAsia" w:ascii="宋体" w:hAnsi="宋体" w:eastAsia="宋体" w:cs="宋体"/>
          <w:b/>
          <w:bCs/>
          <w:color w:val="auto"/>
          <w:u w:val="single"/>
        </w:rPr>
        <w:t>茂名滨海新区经济发展局</w:t>
      </w:r>
      <w:r>
        <w:rPr>
          <w:rFonts w:hint="eastAsia" w:ascii="宋体" w:hAnsi="宋体" w:eastAsia="宋体" w:cs="宋体"/>
          <w:color w:val="auto"/>
        </w:rPr>
        <w:t>以</w:t>
      </w:r>
      <w:r>
        <w:rPr>
          <w:rFonts w:hint="eastAsia" w:ascii="宋体" w:hAnsi="宋体" w:eastAsia="宋体" w:cs="宋体"/>
          <w:b/>
          <w:bCs/>
          <w:color w:val="auto"/>
          <w:u w:val="single"/>
        </w:rPr>
        <w:t>广东省企业投资项目备案证（2206-440900-04-01-219195）</w:t>
      </w:r>
      <w:r>
        <w:rPr>
          <w:rFonts w:hint="eastAsia" w:ascii="宋体" w:hAnsi="宋体" w:eastAsia="宋体" w:cs="宋体"/>
          <w:color w:val="auto"/>
        </w:rPr>
        <w:t>批准立项建设。招标人为</w:t>
      </w:r>
      <w:r>
        <w:rPr>
          <w:rFonts w:hint="eastAsia" w:ascii="宋体" w:hAnsi="宋体" w:eastAsia="宋体" w:cs="宋体"/>
          <w:b/>
          <w:bCs/>
          <w:color w:val="auto"/>
          <w:u w:val="single"/>
        </w:rPr>
        <w:t>茂名滨海国有资产经营管理有限公司</w:t>
      </w:r>
      <w:r>
        <w:rPr>
          <w:rFonts w:hint="eastAsia" w:ascii="宋体" w:hAnsi="宋体" w:eastAsia="宋体" w:cs="宋体"/>
          <w:color w:val="auto"/>
        </w:rPr>
        <w:t>，建设资金来自</w:t>
      </w:r>
      <w:r>
        <w:rPr>
          <w:rFonts w:hint="eastAsia" w:ascii="宋体" w:hAnsi="宋体" w:eastAsia="宋体" w:cs="宋体"/>
          <w:b/>
          <w:bCs/>
          <w:color w:val="auto"/>
          <w:u w:val="single"/>
        </w:rPr>
        <w:t>企业自筹</w:t>
      </w:r>
      <w:r>
        <w:rPr>
          <w:rFonts w:hint="eastAsia" w:ascii="宋体" w:hAnsi="宋体" w:eastAsia="宋体" w:cs="宋体"/>
          <w:bCs/>
          <w:color w:val="auto"/>
        </w:rPr>
        <w:t>。项目已具备招标条件，现对该项目的勘察设计进行公开招标</w:t>
      </w:r>
      <w:r>
        <w:rPr>
          <w:rFonts w:hint="eastAsia" w:ascii="宋体" w:hAnsi="宋体" w:eastAsia="宋体" w:cs="宋体"/>
          <w:bCs/>
          <w:color w:val="auto"/>
          <w:lang w:eastAsia="zh-CN"/>
        </w:rPr>
        <w:t>，</w:t>
      </w:r>
      <w:r>
        <w:rPr>
          <w:rFonts w:hint="eastAsia" w:ascii="宋体" w:hAnsi="宋体" w:eastAsia="宋体" w:cs="宋体"/>
          <w:color w:val="auto"/>
        </w:rPr>
        <w:t>诚邀具备相应资格条件的单位参加本项目</w:t>
      </w:r>
      <w:r>
        <w:rPr>
          <w:rFonts w:hint="eastAsia" w:ascii="宋体" w:hAnsi="宋体" w:eastAsia="宋体" w:cs="宋体"/>
          <w:b/>
          <w:bCs/>
          <w:color w:val="auto"/>
        </w:rPr>
        <w:t>勘察</w:t>
      </w:r>
      <w:r>
        <w:rPr>
          <w:rFonts w:hint="eastAsia" w:ascii="宋体" w:hAnsi="宋体" w:eastAsia="宋体" w:cs="宋体"/>
          <w:b/>
          <w:color w:val="auto"/>
        </w:rPr>
        <w:t>设计</w:t>
      </w:r>
      <w:r>
        <w:rPr>
          <w:rFonts w:hint="eastAsia" w:ascii="宋体" w:hAnsi="宋体" w:eastAsia="宋体" w:cs="宋体"/>
          <w:color w:val="auto"/>
        </w:rPr>
        <w:t>的投标。</w:t>
      </w:r>
    </w:p>
    <w:p>
      <w:pPr>
        <w:widowControl w:val="0"/>
        <w:kinsoku/>
        <w:autoSpaceDE/>
        <w:autoSpaceDN/>
        <w:spacing w:line="360" w:lineRule="auto"/>
        <w:ind w:firstLine="422" w:firstLineChars="200"/>
        <w:textAlignment w:val="auto"/>
        <w:outlineLvl w:val="1"/>
        <w:rPr>
          <w:rFonts w:ascii="宋体" w:hAnsi="宋体" w:eastAsia="宋体" w:cs="宋体"/>
          <w:b/>
          <w:bCs/>
          <w:color w:val="auto"/>
        </w:rPr>
      </w:pPr>
      <w:r>
        <w:rPr>
          <w:rFonts w:hint="eastAsia" w:ascii="宋体" w:hAnsi="宋体" w:eastAsia="宋体" w:cs="宋体"/>
          <w:b/>
          <w:bCs/>
          <w:color w:val="auto"/>
        </w:rPr>
        <w:t>2. 项目概况与招标范围</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2.1 项目名称：茂名滨海新区沙尾村新型社区配套项目勘察设计</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2.2 建设地点：茂名市滨海新区。</w:t>
      </w:r>
    </w:p>
    <w:p>
      <w:pPr>
        <w:spacing w:line="360" w:lineRule="auto"/>
        <w:ind w:firstLine="420" w:firstLineChars="200"/>
        <w:rPr>
          <w:rFonts w:ascii="宋体" w:hAnsi="宋体" w:eastAsia="宋体" w:cs="宋体"/>
          <w:color w:val="auto"/>
          <w:spacing w:val="-2"/>
        </w:rPr>
      </w:pPr>
      <w:r>
        <w:rPr>
          <w:rFonts w:hint="eastAsia" w:ascii="宋体" w:hAnsi="宋体" w:eastAsia="宋体" w:cs="宋体"/>
          <w:color w:val="auto"/>
        </w:rPr>
        <w:t>2.3 工程概况：项目</w:t>
      </w:r>
      <w:r>
        <w:rPr>
          <w:rFonts w:hint="eastAsia" w:ascii="宋体" w:hAnsi="宋体" w:eastAsia="宋体" w:cs="宋体"/>
          <w:color w:val="auto"/>
          <w:spacing w:val="-2"/>
        </w:rPr>
        <w:t>估算总投资46039.96万元，本项目总用地面积约415.74亩，总建筑面积39783.37 ㎡。建设内容包括助农商业设施、农贸市场、社区幼儿园、公园绿地建设、配套加油站</w:t>
      </w:r>
      <w:r>
        <w:rPr>
          <w:rFonts w:hint="eastAsia" w:ascii="宋体" w:hAnsi="宋体" w:eastAsia="宋体" w:cs="宋体"/>
          <w:color w:val="auto"/>
          <w:spacing w:val="-2"/>
          <w:lang w:eastAsia="zh-CN"/>
        </w:rPr>
        <w:t>及其他</w:t>
      </w:r>
      <w:r>
        <w:rPr>
          <w:rFonts w:hint="eastAsia" w:ascii="宋体" w:hAnsi="宋体" w:eastAsia="宋体" w:cs="宋体"/>
          <w:color w:val="auto"/>
          <w:spacing w:val="-2"/>
        </w:rPr>
        <w:t>社区配套用房建设。其中建设农贸市场建筑面积2256.28 ㎡；建设助农商业建筑面积</w:t>
      </w:r>
      <w:r>
        <w:rPr>
          <w:rFonts w:ascii="宋体" w:hAnsi="宋体" w:eastAsia="宋体" w:cs="宋体"/>
          <w:color w:val="auto"/>
          <w:spacing w:val="-2"/>
        </w:rPr>
        <w:t xml:space="preserve"> 25783.82 </w:t>
      </w:r>
      <w:r>
        <w:rPr>
          <w:rFonts w:hint="eastAsia" w:ascii="宋体" w:hAnsi="宋体" w:eastAsia="宋体" w:cs="宋体"/>
          <w:color w:val="auto"/>
          <w:spacing w:val="-2"/>
        </w:rPr>
        <w:t>㎡</w:t>
      </w:r>
      <w:r>
        <w:rPr>
          <w:rFonts w:hint="eastAsia" w:eastAsia="宋体"/>
          <w:color w:val="auto"/>
        </w:rPr>
        <w:t>（其中单体建筑面积不超过</w:t>
      </w:r>
      <w:r>
        <w:rPr>
          <w:rFonts w:eastAsia="宋体"/>
          <w:color w:val="auto"/>
        </w:rPr>
        <w:t>5000</w:t>
      </w:r>
      <w:r>
        <w:rPr>
          <w:rFonts w:ascii="宋体" w:hAnsi="宋体" w:eastAsia="宋体" w:cs="宋体"/>
          <w:color w:val="auto"/>
          <w:spacing w:val="-2"/>
        </w:rPr>
        <w:t xml:space="preserve"> ㎡</w:t>
      </w:r>
      <w:r>
        <w:rPr>
          <w:rFonts w:hint="eastAsia" w:eastAsia="宋体"/>
          <w:color w:val="auto"/>
        </w:rPr>
        <w:t>）</w:t>
      </w:r>
      <w:r>
        <w:rPr>
          <w:rFonts w:hint="eastAsia" w:ascii="宋体" w:hAnsi="宋体" w:eastAsia="宋体" w:cs="宋体"/>
          <w:color w:val="auto"/>
          <w:spacing w:val="-2"/>
        </w:rPr>
        <w:t>；建设社区幼儿园建筑面积 3471.76 ㎡；建设社区中心建筑面积 4271.72 ㎡；建设垃圾转运站建筑面积 150 ㎡；建设文化活动建筑 6 栋，一栋建筑面积299.97 ㎡共 1799.79 ㎡；建设变电站 27 栋，一栋建筑面积 50 ㎡共1350 ㎡；建设展厅建筑面积 300 ㎡；建设污水处理站（地下）建筑面积 400 ㎡；建设配套公园绿地用地面积 212381.00 ㎡；建设配套广场道路（含停车位）用地面积 91137.00 ㎡；项目还建设 8 个立柱型广告位、10 个支架型广告位，停车场可经营停车位 500 个，配建 156个充电桩。建设配套加油站两座用地面积合计 10815.54 ㎡（约合16.22 亩），建筑面积合计 600 平方米，储油容积 180 立方。项目需提供安置房规划设计方案、安置房户型及效果图并需获得村民认可。</w:t>
      </w:r>
    </w:p>
    <w:p>
      <w:pPr>
        <w:overflowPunct w:val="0"/>
        <w:spacing w:line="360" w:lineRule="auto"/>
        <w:ind w:firstLine="380" w:firstLineChars="200"/>
        <w:rPr>
          <w:rFonts w:ascii="宋体" w:hAnsi="宋体" w:eastAsia="宋体" w:cs="宋体"/>
          <w:color w:val="auto"/>
        </w:rPr>
      </w:pPr>
      <w:r>
        <w:rPr>
          <w:rFonts w:hint="eastAsia" w:ascii="宋体" w:hAnsi="宋体" w:eastAsia="宋体" w:cs="宋体"/>
          <w:color w:val="auto"/>
          <w:spacing w:val="-10"/>
        </w:rPr>
        <w:t>2.</w:t>
      </w:r>
      <w:r>
        <w:rPr>
          <w:rFonts w:hint="eastAsia" w:ascii="宋体" w:hAnsi="宋体" w:eastAsia="宋体" w:cs="宋体"/>
          <w:color w:val="auto"/>
          <w:spacing w:val="-8"/>
        </w:rPr>
        <w:t>4</w:t>
      </w:r>
      <w:r>
        <w:rPr>
          <w:rFonts w:hint="eastAsia" w:ascii="宋体" w:hAnsi="宋体" w:eastAsia="宋体" w:cs="宋体"/>
          <w:color w:val="auto"/>
          <w:spacing w:val="-5"/>
        </w:rPr>
        <w:t xml:space="preserve"> 招标范围及内容： </w:t>
      </w:r>
      <w:r>
        <w:rPr>
          <w:rFonts w:hint="eastAsia" w:ascii="宋体" w:hAnsi="宋体" w:eastAsia="宋体" w:cs="宋体"/>
          <w:color w:val="auto"/>
        </w:rPr>
        <w:t>①工程勘察</w:t>
      </w:r>
      <w:r>
        <w:rPr>
          <w:rFonts w:hint="eastAsia" w:ascii="宋体" w:hAnsi="宋体" w:eastAsia="宋体" w:cs="宋体"/>
          <w:color w:val="auto"/>
          <w:lang w:eastAsia="zh-CN"/>
        </w:rPr>
        <w:t>：</w:t>
      </w:r>
      <w:r>
        <w:rPr>
          <w:rFonts w:hint="eastAsia" w:ascii="宋体" w:hAnsi="宋体" w:eastAsia="宋体" w:cs="宋体"/>
          <w:color w:val="auto"/>
        </w:rPr>
        <w:t>详细勘察、定测、工程物探及钻探、出具勘察报告，配合初步设计及施工图设计工作及工程实施过程中相应的勘察服务、交（竣）工验收服务等。②初步设计及概算文件编制、施工图设计及施工图预算等后续服务。</w:t>
      </w:r>
    </w:p>
    <w:p>
      <w:pPr>
        <w:overflowPunct w:val="0"/>
        <w:spacing w:line="360" w:lineRule="auto"/>
        <w:ind w:firstLine="420" w:firstLineChars="200"/>
        <w:rPr>
          <w:rFonts w:ascii="宋体" w:hAnsi="宋体" w:eastAsia="宋体" w:cs="宋体"/>
          <w:color w:val="auto"/>
        </w:rPr>
      </w:pPr>
      <w:r>
        <w:rPr>
          <w:rFonts w:hint="eastAsia" w:ascii="宋体" w:hAnsi="宋体" w:eastAsia="宋体" w:cs="宋体"/>
          <w:color w:val="auto"/>
        </w:rPr>
        <w:t xml:space="preserve">2.5 </w:t>
      </w:r>
      <w:r>
        <w:rPr>
          <w:rFonts w:hint="eastAsia" w:ascii="宋体" w:hAnsi="宋体" w:eastAsia="宋体" w:cs="宋体"/>
          <w:color w:val="auto"/>
          <w:spacing w:val="-10"/>
        </w:rPr>
        <w:t>勘</w:t>
      </w:r>
      <w:r>
        <w:rPr>
          <w:rFonts w:hint="eastAsia" w:ascii="宋体" w:hAnsi="宋体" w:eastAsia="宋体" w:cs="宋体"/>
          <w:color w:val="auto"/>
          <w:spacing w:val="-6"/>
        </w:rPr>
        <w:t>察</w:t>
      </w:r>
      <w:r>
        <w:rPr>
          <w:rFonts w:hint="eastAsia" w:ascii="宋体" w:hAnsi="宋体" w:eastAsia="宋体" w:cs="宋体"/>
          <w:color w:val="auto"/>
          <w:spacing w:val="-5"/>
        </w:rPr>
        <w:t>设计工期：项目总工期</w:t>
      </w:r>
      <w:r>
        <w:rPr>
          <w:rFonts w:ascii="宋体" w:hAnsi="宋体" w:eastAsia="宋体" w:cs="宋体"/>
          <w:color w:val="auto"/>
          <w:spacing w:val="-5"/>
        </w:rPr>
        <w:t>40</w:t>
      </w:r>
      <w:r>
        <w:rPr>
          <w:rFonts w:hint="eastAsia" w:ascii="宋体" w:hAnsi="宋体" w:eastAsia="宋体" w:cs="宋体"/>
          <w:color w:val="auto"/>
          <w:spacing w:val="-5"/>
        </w:rPr>
        <w:t>日历天。其中勘察工期</w:t>
      </w:r>
      <w:r>
        <w:rPr>
          <w:rFonts w:ascii="宋体" w:hAnsi="宋体" w:eastAsia="宋体" w:cs="宋体"/>
          <w:color w:val="auto"/>
          <w:spacing w:val="-5"/>
        </w:rPr>
        <w:t>20</w:t>
      </w:r>
      <w:r>
        <w:rPr>
          <w:rFonts w:hint="eastAsia" w:ascii="宋体" w:hAnsi="宋体" w:eastAsia="宋体" w:cs="宋体"/>
          <w:color w:val="auto"/>
          <w:spacing w:val="-5"/>
        </w:rPr>
        <w:t>日历天；设计工期</w:t>
      </w:r>
      <w:r>
        <w:rPr>
          <w:rFonts w:ascii="宋体" w:hAnsi="宋体" w:eastAsia="宋体" w:cs="宋体"/>
          <w:color w:val="auto"/>
          <w:spacing w:val="-5"/>
        </w:rPr>
        <w:t>20</w:t>
      </w:r>
      <w:r>
        <w:rPr>
          <w:rFonts w:hint="eastAsia" w:ascii="宋体" w:hAnsi="宋体" w:eastAsia="宋体" w:cs="宋体"/>
          <w:color w:val="auto"/>
          <w:spacing w:val="-5"/>
        </w:rPr>
        <w:t>日历天。</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 xml:space="preserve">2.6 本项目设计类型为：建筑工程勘察设计。 </w:t>
      </w:r>
    </w:p>
    <w:p>
      <w:pPr>
        <w:kinsoku/>
        <w:autoSpaceDE/>
        <w:autoSpaceDN/>
        <w:adjustRightInd/>
        <w:spacing w:line="360" w:lineRule="auto"/>
        <w:ind w:left="42" w:right="77" w:firstLine="420" w:firstLineChars="200"/>
        <w:textAlignment w:val="auto"/>
        <w:rPr>
          <w:rFonts w:ascii="宋体" w:hAnsi="宋体" w:eastAsia="宋体" w:cs="宋体"/>
          <w:b/>
          <w:bCs/>
          <w:color w:val="auto"/>
        </w:rPr>
      </w:pPr>
      <w:r>
        <w:rPr>
          <w:rFonts w:hint="eastAsia" w:ascii="宋体" w:hAnsi="宋体" w:eastAsia="宋体" w:cs="宋体"/>
          <w:color w:val="auto"/>
        </w:rPr>
        <w:t xml:space="preserve">2.7 </w:t>
      </w:r>
      <w:r>
        <w:rPr>
          <w:rFonts w:hint="eastAsia" w:ascii="宋体" w:hAnsi="宋体" w:eastAsia="宋体" w:cs="宋体"/>
          <w:color w:val="auto"/>
          <w:spacing w:val="-6"/>
        </w:rPr>
        <w:t>招标控制价：</w:t>
      </w:r>
      <w:r>
        <w:rPr>
          <w:rFonts w:hint="eastAsia" w:ascii="宋体" w:hAnsi="宋体" w:eastAsia="宋体" w:cs="宋体"/>
          <w:b/>
          <w:bCs/>
          <w:color w:val="auto"/>
          <w:spacing w:val="-6"/>
          <w:u w:val="single"/>
        </w:rPr>
        <w:t>822.44</w:t>
      </w:r>
      <w:r>
        <w:rPr>
          <w:rFonts w:hint="eastAsia" w:ascii="宋体" w:hAnsi="宋体" w:eastAsia="宋体" w:cs="宋体"/>
          <w:b/>
          <w:bCs/>
          <w:color w:val="auto"/>
          <w:spacing w:val="-6"/>
        </w:rPr>
        <w:t>万元，其中，设计费：</w:t>
      </w:r>
      <w:r>
        <w:rPr>
          <w:rFonts w:hint="eastAsia" w:ascii="宋体" w:hAnsi="宋体" w:eastAsia="宋体" w:cs="宋体"/>
          <w:b/>
          <w:bCs/>
          <w:color w:val="auto"/>
          <w:spacing w:val="-6"/>
          <w:u w:val="single"/>
        </w:rPr>
        <w:t>721.22</w:t>
      </w:r>
      <w:r>
        <w:rPr>
          <w:rFonts w:hint="eastAsia" w:ascii="宋体" w:hAnsi="宋体" w:eastAsia="宋体" w:cs="宋体"/>
          <w:b/>
          <w:bCs/>
          <w:color w:val="auto"/>
          <w:spacing w:val="-6"/>
        </w:rPr>
        <w:t>万元，勘察费：</w:t>
      </w:r>
      <w:r>
        <w:rPr>
          <w:rFonts w:hint="eastAsia" w:ascii="宋体" w:hAnsi="宋体" w:eastAsia="宋体" w:cs="宋体"/>
          <w:b/>
          <w:bCs/>
          <w:color w:val="auto"/>
          <w:spacing w:val="-6"/>
          <w:u w:val="single"/>
        </w:rPr>
        <w:t>101.22</w:t>
      </w:r>
      <w:r>
        <w:rPr>
          <w:rFonts w:hint="eastAsia" w:ascii="宋体" w:hAnsi="宋体" w:eastAsia="宋体" w:cs="宋体"/>
          <w:b/>
          <w:bCs/>
          <w:color w:val="auto"/>
          <w:spacing w:val="-6"/>
        </w:rPr>
        <w:t>万元。</w:t>
      </w:r>
    </w:p>
    <w:p>
      <w:pPr>
        <w:widowControl w:val="0"/>
        <w:kinsoku/>
        <w:autoSpaceDE/>
        <w:autoSpaceDN/>
        <w:spacing w:line="360" w:lineRule="auto"/>
        <w:ind w:firstLine="422" w:firstLineChars="200"/>
        <w:textAlignment w:val="auto"/>
        <w:outlineLvl w:val="1"/>
        <w:rPr>
          <w:rFonts w:ascii="宋体" w:hAnsi="宋体" w:eastAsia="宋体" w:cs="宋体"/>
          <w:b/>
          <w:bCs/>
          <w:color w:val="auto"/>
        </w:rPr>
      </w:pPr>
      <w:r>
        <w:rPr>
          <w:rFonts w:hint="eastAsia" w:ascii="宋体" w:hAnsi="宋体" w:eastAsia="宋体" w:cs="宋体"/>
          <w:b/>
          <w:bCs/>
          <w:color w:val="auto"/>
        </w:rPr>
        <w:t>3. 投标人资格要求</w:t>
      </w:r>
    </w:p>
    <w:p>
      <w:pPr>
        <w:widowControl w:val="0"/>
        <w:kinsoku/>
        <w:autoSpaceDE/>
        <w:autoSpaceDN/>
        <w:spacing w:line="360" w:lineRule="auto"/>
        <w:ind w:firstLine="412" w:firstLineChars="200"/>
        <w:textAlignment w:val="auto"/>
        <w:rPr>
          <w:rFonts w:ascii="宋体" w:hAnsi="宋体" w:eastAsia="宋体" w:cs="宋体"/>
          <w:b/>
          <w:bCs/>
          <w:color w:val="auto"/>
        </w:rPr>
      </w:pPr>
      <w:r>
        <w:rPr>
          <w:rFonts w:hint="eastAsia" w:ascii="宋体" w:hAnsi="宋体" w:eastAsia="宋体" w:cs="宋体"/>
          <w:color w:val="auto"/>
          <w:spacing w:val="-2"/>
        </w:rPr>
        <w:t xml:space="preserve">3.1 投标人须具备 </w:t>
      </w:r>
      <w:r>
        <w:rPr>
          <w:rFonts w:hint="eastAsia" w:ascii="宋体" w:hAnsi="宋体" w:eastAsia="宋体" w:cs="宋体"/>
          <w:color w:val="auto"/>
          <w:spacing w:val="-2"/>
          <w:lang w:eastAsia="zh-CN"/>
        </w:rPr>
        <w:t>（</w:t>
      </w:r>
      <w:r>
        <w:rPr>
          <w:rFonts w:hint="eastAsia" w:ascii="宋体" w:hAnsi="宋体" w:eastAsia="宋体" w:cs="宋体"/>
          <w:b/>
          <w:bCs/>
          <w:color w:val="auto"/>
        </w:rPr>
        <w:t>1</w:t>
      </w:r>
      <w:r>
        <w:rPr>
          <w:rFonts w:hint="eastAsia" w:ascii="宋体" w:hAnsi="宋体" w:eastAsia="宋体" w:cs="宋体"/>
          <w:b/>
          <w:bCs/>
          <w:color w:val="auto"/>
          <w:lang w:eastAsia="zh-CN"/>
        </w:rPr>
        <w:t>）</w:t>
      </w:r>
      <w:r>
        <w:rPr>
          <w:rFonts w:hint="eastAsia" w:ascii="宋体" w:hAnsi="宋体" w:eastAsia="宋体" w:cs="宋体"/>
          <w:b/>
          <w:bCs/>
          <w:color w:val="auto"/>
        </w:rPr>
        <w:t>具有工程设计综合甲级资质，或建筑行业设计乙级或以上资质，或建筑行业（建筑</w:t>
      </w:r>
      <w:r>
        <w:rPr>
          <w:rFonts w:ascii="宋体" w:hAnsi="宋体" w:eastAsia="宋体" w:cs="宋体"/>
          <w:b/>
          <w:bCs/>
          <w:color w:val="auto"/>
        </w:rPr>
        <w:t>工程</w:t>
      </w:r>
      <w:r>
        <w:rPr>
          <w:rFonts w:hint="eastAsia" w:ascii="宋体" w:hAnsi="宋体" w:eastAsia="宋体" w:cs="宋体"/>
          <w:b/>
          <w:bCs/>
          <w:color w:val="auto"/>
        </w:rPr>
        <w:t>）专业设计乙级或以上资质，或建筑工程设计事务所资质；</w:t>
      </w:r>
      <w:r>
        <w:rPr>
          <w:rFonts w:hint="eastAsia" w:ascii="宋体" w:hAnsi="宋体" w:eastAsia="宋体" w:cs="宋体"/>
          <w:b/>
          <w:bCs/>
          <w:color w:val="auto"/>
          <w:lang w:eastAsia="zh-CN"/>
        </w:rPr>
        <w:t>（</w:t>
      </w:r>
      <w:r>
        <w:rPr>
          <w:rFonts w:hint="eastAsia" w:ascii="宋体" w:hAnsi="宋体" w:eastAsia="宋体" w:cs="宋体"/>
          <w:b/>
          <w:bCs/>
          <w:color w:val="auto"/>
        </w:rPr>
        <w:t>2</w:t>
      </w:r>
      <w:r>
        <w:rPr>
          <w:rFonts w:hint="eastAsia" w:ascii="宋体" w:hAnsi="宋体" w:eastAsia="宋体" w:cs="宋体"/>
          <w:b/>
          <w:bCs/>
          <w:color w:val="auto"/>
          <w:lang w:eastAsia="zh-CN"/>
        </w:rPr>
        <w:t>）</w:t>
      </w:r>
      <w:r>
        <w:rPr>
          <w:rFonts w:hint="eastAsia" w:ascii="宋体" w:hAnsi="宋体" w:eastAsia="宋体" w:cs="宋体"/>
          <w:b/>
          <w:bCs/>
          <w:color w:val="auto"/>
        </w:rPr>
        <w:t>工程勘察综合甲级资质，或工程勘察专业类（岩土工程）乙级或以上资质和工程勘察专业类（工程测量）乙级或以上资质；</w:t>
      </w:r>
      <w:r>
        <w:rPr>
          <w:rFonts w:hint="eastAsia" w:ascii="宋体" w:hAnsi="宋体" w:eastAsia="宋体" w:cs="宋体"/>
          <w:b/>
          <w:bCs/>
          <w:color w:val="auto"/>
          <w:lang w:eastAsia="zh-CN"/>
        </w:rPr>
        <w:t>（</w:t>
      </w:r>
      <w:r>
        <w:rPr>
          <w:rFonts w:hint="eastAsia" w:ascii="宋体" w:hAnsi="宋体" w:eastAsia="宋体" w:cs="宋体"/>
          <w:b/>
          <w:bCs/>
          <w:color w:val="auto"/>
        </w:rPr>
        <w:t>3</w:t>
      </w:r>
      <w:r>
        <w:rPr>
          <w:rFonts w:hint="eastAsia" w:ascii="宋体" w:hAnsi="宋体" w:eastAsia="宋体" w:cs="宋体"/>
          <w:b/>
          <w:bCs/>
          <w:color w:val="auto"/>
          <w:lang w:eastAsia="zh-CN"/>
        </w:rPr>
        <w:t>）</w:t>
      </w:r>
      <w:r>
        <w:rPr>
          <w:rFonts w:hint="eastAsia" w:ascii="宋体" w:hAnsi="宋体" w:eastAsia="宋体" w:cs="宋体"/>
          <w:b/>
          <w:bCs/>
          <w:color w:val="auto"/>
        </w:rPr>
        <w:t>有效的营业执照；</w:t>
      </w:r>
    </w:p>
    <w:p>
      <w:pPr>
        <w:widowControl w:val="0"/>
        <w:kinsoku/>
        <w:autoSpaceDE/>
        <w:autoSpaceDN/>
        <w:spacing w:line="360" w:lineRule="auto"/>
        <w:ind w:firstLine="422" w:firstLineChars="200"/>
        <w:textAlignment w:val="auto"/>
        <w:rPr>
          <w:rFonts w:ascii="宋体" w:hAnsi="宋体" w:eastAsia="宋体" w:cs="宋体"/>
          <w:b/>
          <w:bCs/>
          <w:color w:val="auto"/>
        </w:rPr>
      </w:pPr>
      <w:r>
        <w:rPr>
          <w:rFonts w:hint="eastAsia" w:ascii="宋体" w:hAnsi="宋体" w:eastAsia="宋体" w:cs="宋体"/>
          <w:b/>
          <w:bCs/>
          <w:color w:val="auto"/>
        </w:rPr>
        <w:t>若投标人不同时具备上述第①②③项资质，投标人可以组成联合体投标，组成联合体的 须由具备第①项资质的单位作为联合体投标牵头方。联合体双方</w:t>
      </w:r>
      <w:r>
        <w:rPr>
          <w:rFonts w:hint="eastAsia" w:ascii="宋体" w:hAnsi="宋体" w:eastAsia="宋体" w:cs="宋体"/>
          <w:b/>
          <w:bCs/>
          <w:color w:val="auto"/>
          <w:lang w:eastAsia="zh-CN"/>
        </w:rPr>
        <w:t>（</w:t>
      </w:r>
      <w:r>
        <w:rPr>
          <w:rFonts w:hint="eastAsia" w:ascii="宋体" w:hAnsi="宋体" w:eastAsia="宋体" w:cs="宋体"/>
          <w:b/>
          <w:bCs/>
          <w:color w:val="auto"/>
        </w:rPr>
        <w:t>包括主办方及联合体成员</w:t>
      </w:r>
      <w:r>
        <w:rPr>
          <w:rFonts w:hint="eastAsia" w:ascii="宋体" w:hAnsi="宋体" w:eastAsia="宋体" w:cs="宋体"/>
          <w:b/>
          <w:bCs/>
          <w:color w:val="auto"/>
          <w:lang w:eastAsia="zh-CN"/>
        </w:rPr>
        <w:t>）</w:t>
      </w:r>
      <w:r>
        <w:rPr>
          <w:rFonts w:hint="eastAsia" w:ascii="宋体" w:hAnsi="宋体" w:eastAsia="宋体" w:cs="宋体"/>
          <w:b/>
          <w:bCs/>
          <w:color w:val="auto"/>
        </w:rPr>
        <w:t xml:space="preserve"> 不得再单独或与其他单位组成联合体参与本项目投标。出现上述情况者，其投标和与此有关 的联合体的投标将被拒绝。若联合体投标的应签订联合体共同投标协议。</w:t>
      </w:r>
    </w:p>
    <w:p>
      <w:pPr>
        <w:spacing w:line="360" w:lineRule="auto"/>
        <w:ind w:firstLine="420" w:firstLineChars="200"/>
        <w:rPr>
          <w:rFonts w:ascii="宋体" w:hAnsi="宋体" w:eastAsia="宋体" w:cs="宋体"/>
          <w:b/>
          <w:bCs/>
          <w:color w:val="auto"/>
        </w:rPr>
      </w:pPr>
      <w:r>
        <w:rPr>
          <w:rFonts w:hint="eastAsia" w:ascii="宋体" w:hAnsi="宋体" w:eastAsia="宋体" w:cs="宋体"/>
          <w:color w:val="auto"/>
        </w:rPr>
        <w:t>3.2 项目设计负责人具备</w:t>
      </w:r>
      <w:r>
        <w:rPr>
          <w:rFonts w:hint="eastAsia" w:ascii="宋体" w:hAnsi="宋体" w:eastAsia="宋体" w:cs="宋体"/>
          <w:b/>
          <w:bCs/>
          <w:color w:val="auto"/>
        </w:rPr>
        <w:t>建筑工程专业高级工程师（副高）或以上职称 。</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3.3“信用中国”网站（www.creditchina.gov.cn</w:t>
      </w:r>
      <w:r>
        <w:rPr>
          <w:rFonts w:hint="eastAsia" w:ascii="宋体" w:hAnsi="宋体" w:eastAsia="宋体" w:cs="宋体"/>
          <w:color w:val="auto"/>
          <w:lang w:eastAsia="zh-CN"/>
        </w:rPr>
        <w:t>）</w:t>
      </w:r>
      <w:r>
        <w:rPr>
          <w:rFonts w:hint="eastAsia" w:ascii="宋体" w:hAnsi="宋体" w:eastAsia="宋体" w:cs="宋体"/>
          <w:color w:val="auto"/>
        </w:rPr>
        <w:t>查询：投标人被列为失信惩戒对象或严重拖欠农民工工资失信主体或被人民法院列为失信被执行人的，投标活动依法予以限制，不接受其投标。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3.4 广东省外企业须在“进粤企业和人员诚信信息登记平台”录入信息并显示正常登记。</w:t>
      </w:r>
    </w:p>
    <w:p>
      <w:pPr>
        <w:widowControl w:val="0"/>
        <w:kinsoku/>
        <w:autoSpaceDE/>
        <w:autoSpaceDN/>
        <w:spacing w:line="360" w:lineRule="auto"/>
        <w:ind w:firstLine="420" w:firstLineChars="200"/>
        <w:textAlignment w:val="auto"/>
        <w:rPr>
          <w:rFonts w:ascii="宋体" w:hAnsi="宋体" w:eastAsia="宋体" w:cs="宋体"/>
          <w:b/>
          <w:bCs/>
          <w:color w:val="auto"/>
        </w:rPr>
      </w:pPr>
      <w:r>
        <w:rPr>
          <w:rFonts w:hint="eastAsia" w:ascii="宋体" w:hAnsi="宋体" w:eastAsia="宋体" w:cs="宋体"/>
          <w:color w:val="auto"/>
        </w:rPr>
        <w:t xml:space="preserve">3.5 </w:t>
      </w:r>
      <w:r>
        <w:rPr>
          <w:rFonts w:hint="eastAsia" w:ascii="宋体" w:hAnsi="宋体" w:eastAsia="宋体" w:cs="宋体"/>
          <w:color w:val="auto"/>
          <w:spacing w:val="-5"/>
        </w:rPr>
        <w:t>本次招标</w:t>
      </w:r>
      <w:r>
        <w:rPr>
          <w:rFonts w:hint="eastAsia" w:ascii="宋体" w:hAnsi="宋体" w:eastAsia="宋体" w:cs="宋体"/>
          <w:color w:val="auto"/>
          <w:spacing w:val="-5"/>
          <w:u w:val="single"/>
        </w:rPr>
        <w:t xml:space="preserve"> </w:t>
      </w:r>
      <w:r>
        <w:rPr>
          <w:rFonts w:hint="eastAsia" w:ascii="宋体" w:hAnsi="宋体" w:eastAsia="宋体" w:cs="宋体"/>
          <w:color w:val="auto"/>
          <w:spacing w:val="-5"/>
          <w:u w:val="single"/>
          <w:lang w:eastAsia="zh-CN"/>
        </w:rPr>
        <w:t>（</w:t>
      </w:r>
      <w:r>
        <w:rPr>
          <w:rFonts w:hint="eastAsia" w:ascii="宋体" w:hAnsi="宋体" w:eastAsia="宋体" w:cs="宋体"/>
          <w:color w:val="auto"/>
          <w:spacing w:val="-5"/>
          <w:u w:val="single"/>
        </w:rPr>
        <w:t>接受</w:t>
      </w:r>
      <w:r>
        <w:rPr>
          <w:rFonts w:hint="eastAsia" w:ascii="宋体" w:hAnsi="宋体" w:eastAsia="宋体" w:cs="宋体"/>
          <w:color w:val="auto"/>
          <w:spacing w:val="-5"/>
          <w:u w:val="single"/>
          <w:lang w:eastAsia="zh-CN"/>
        </w:rPr>
        <w:t>）</w:t>
      </w:r>
      <w:r>
        <w:rPr>
          <w:rFonts w:hint="eastAsia" w:ascii="宋体" w:hAnsi="宋体" w:eastAsia="宋体" w:cs="宋体"/>
          <w:color w:val="auto"/>
          <w:spacing w:val="-5"/>
          <w:u w:val="single"/>
        </w:rPr>
        <w:t xml:space="preserve"> </w:t>
      </w:r>
      <w:r>
        <w:rPr>
          <w:rFonts w:hint="eastAsia" w:ascii="宋体" w:hAnsi="宋体" w:eastAsia="宋体" w:cs="宋体"/>
          <w:color w:val="auto"/>
          <w:spacing w:val="-5"/>
        </w:rPr>
        <w:t xml:space="preserve">联合体投标， </w:t>
      </w:r>
      <w:r>
        <w:rPr>
          <w:rFonts w:hint="eastAsia" w:ascii="宋体" w:hAnsi="宋体" w:eastAsia="宋体" w:cs="宋体"/>
          <w:b/>
          <w:bCs/>
          <w:color w:val="auto"/>
        </w:rPr>
        <w:t>联合体成员不得多于两个，且牵头人必须是具备第①项设计资质的单位。</w:t>
      </w:r>
    </w:p>
    <w:p>
      <w:pPr>
        <w:widowControl w:val="0"/>
        <w:kinsoku/>
        <w:autoSpaceDE/>
        <w:autoSpaceDN/>
        <w:spacing w:line="360" w:lineRule="auto"/>
        <w:ind w:firstLine="422" w:firstLineChars="200"/>
        <w:textAlignment w:val="auto"/>
        <w:outlineLvl w:val="1"/>
        <w:rPr>
          <w:rFonts w:ascii="宋体" w:hAnsi="宋体" w:eastAsia="宋体" w:cs="宋体"/>
          <w:b/>
          <w:bCs/>
          <w:color w:val="auto"/>
        </w:rPr>
      </w:pPr>
      <w:r>
        <w:rPr>
          <w:rFonts w:hint="eastAsia" w:ascii="宋体" w:hAnsi="宋体" w:eastAsia="宋体" w:cs="宋体"/>
          <w:b/>
          <w:bCs/>
          <w:color w:val="auto"/>
        </w:rPr>
        <w:t>4、招标文件的获取</w:t>
      </w:r>
    </w:p>
    <w:p>
      <w:pPr>
        <w:tabs>
          <w:tab w:val="left" w:pos="126"/>
        </w:tabs>
        <w:spacing w:line="360" w:lineRule="auto"/>
        <w:ind w:right="100" w:firstLine="420" w:firstLineChars="200"/>
        <w:rPr>
          <w:rFonts w:ascii="宋体" w:hAnsi="宋体" w:eastAsia="宋体" w:cs="宋体"/>
          <w:color w:val="auto"/>
        </w:rPr>
      </w:pPr>
      <w:r>
        <w:rPr>
          <w:rFonts w:hint="eastAsia" w:ascii="宋体" w:hAnsi="宋体" w:eastAsia="宋体" w:cs="宋体"/>
          <w:color w:val="auto"/>
        </w:rPr>
        <w:t>4.1 招标文件于 2023 年</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11</w:t>
      </w:r>
      <w:r>
        <w:rPr>
          <w:rFonts w:hint="eastAsia" w:ascii="宋体" w:hAnsi="宋体" w:eastAsia="宋体" w:cs="宋体"/>
          <w:bCs/>
          <w:color w:val="auto"/>
          <w:spacing w:val="10"/>
          <w:u w:val="single"/>
        </w:rPr>
        <w:t xml:space="preserve"> </w:t>
      </w:r>
      <w:r>
        <w:rPr>
          <w:rFonts w:hint="eastAsia" w:ascii="宋体" w:hAnsi="宋体" w:eastAsia="宋体" w:cs="宋体"/>
          <w:color w:val="auto"/>
        </w:rPr>
        <w:t>月</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11</w:t>
      </w:r>
      <w:r>
        <w:rPr>
          <w:rFonts w:hint="eastAsia" w:ascii="宋体" w:hAnsi="宋体" w:eastAsia="宋体" w:cs="宋体"/>
          <w:bCs/>
          <w:color w:val="auto"/>
          <w:spacing w:val="10"/>
          <w:u w:val="single"/>
        </w:rPr>
        <w:t xml:space="preserve"> </w:t>
      </w:r>
      <w:r>
        <w:rPr>
          <w:rFonts w:hint="eastAsia" w:ascii="宋体" w:hAnsi="宋体" w:eastAsia="宋体" w:cs="宋体"/>
          <w:color w:val="auto"/>
        </w:rPr>
        <w:t>日发出，凡有意参加投标者登陆广州公共资源交易中心电子交易平台办理网上投标登记手续，投标登记后自行下载电子招标文件</w:t>
      </w:r>
    </w:p>
    <w:p>
      <w:pPr>
        <w:tabs>
          <w:tab w:val="left" w:pos="360"/>
          <w:tab w:val="left" w:pos="1080"/>
        </w:tabs>
        <w:spacing w:line="360" w:lineRule="auto"/>
        <w:ind w:firstLine="422" w:firstLineChars="200"/>
        <w:outlineLvl w:val="1"/>
        <w:rPr>
          <w:rFonts w:ascii="宋体" w:hAnsi="宋体" w:eastAsia="宋体" w:cs="宋体"/>
          <w:b/>
          <w:color w:val="auto"/>
        </w:rPr>
      </w:pPr>
      <w:bookmarkStart w:id="5" w:name="_Toc24746"/>
      <w:bookmarkStart w:id="6" w:name="_Toc28881_WPSOffice_Level1"/>
      <w:bookmarkStart w:id="7" w:name="_Toc30540"/>
      <w:bookmarkStart w:id="8" w:name="_Toc17301"/>
      <w:bookmarkStart w:id="9" w:name="_Toc8724"/>
      <w:bookmarkStart w:id="10" w:name="_Toc26838"/>
      <w:bookmarkStart w:id="11" w:name="_Toc2302"/>
      <w:bookmarkStart w:id="12" w:name="_Toc30740"/>
      <w:bookmarkStart w:id="13" w:name="_Toc1255"/>
      <w:bookmarkStart w:id="14" w:name="_Toc1602"/>
      <w:r>
        <w:rPr>
          <w:rFonts w:hint="eastAsia" w:ascii="宋体" w:hAnsi="宋体" w:eastAsia="宋体" w:cs="宋体"/>
          <w:b/>
          <w:color w:val="auto"/>
        </w:rPr>
        <w:t>5、</w:t>
      </w:r>
      <w:bookmarkEnd w:id="5"/>
      <w:bookmarkEnd w:id="6"/>
      <w:r>
        <w:rPr>
          <w:rFonts w:hint="eastAsia" w:ascii="宋体" w:hAnsi="宋体" w:eastAsia="宋体" w:cs="宋体"/>
          <w:b/>
          <w:color w:val="auto"/>
        </w:rPr>
        <w:t>电子投标文件的递交、开标、定标时间和地点：</w:t>
      </w:r>
      <w:bookmarkEnd w:id="7"/>
      <w:bookmarkEnd w:id="8"/>
      <w:bookmarkEnd w:id="9"/>
    </w:p>
    <w:p>
      <w:pPr>
        <w:spacing w:line="360" w:lineRule="auto"/>
        <w:ind w:firstLine="420" w:firstLineChars="200"/>
        <w:rPr>
          <w:rFonts w:ascii="宋体" w:hAnsi="宋体" w:eastAsia="宋体" w:cs="宋体"/>
          <w:color w:val="auto"/>
        </w:rPr>
      </w:pPr>
      <w:r>
        <w:rPr>
          <w:rFonts w:hint="eastAsia" w:ascii="宋体" w:hAnsi="宋体" w:eastAsia="宋体" w:cs="宋体"/>
          <w:color w:val="auto"/>
        </w:rPr>
        <w:t xml:space="preserve">5.1 </w:t>
      </w:r>
      <w:r>
        <w:rPr>
          <w:rFonts w:hint="eastAsia" w:ascii="宋体" w:hAnsi="宋体" w:eastAsia="宋体" w:cs="宋体"/>
          <w:bCs/>
          <w:color w:val="auto"/>
          <w:spacing w:val="10"/>
        </w:rPr>
        <w:t>电子投标文件的递交截止时间</w:t>
      </w:r>
      <w:r>
        <w:rPr>
          <w:rFonts w:hint="eastAsia" w:ascii="宋体" w:hAnsi="宋体" w:eastAsia="宋体" w:cs="宋体"/>
          <w:bCs/>
          <w:color w:val="auto"/>
          <w:spacing w:val="10"/>
          <w:lang w:eastAsia="zh-CN"/>
        </w:rPr>
        <w:t>（</w:t>
      </w:r>
      <w:r>
        <w:rPr>
          <w:rFonts w:hint="eastAsia" w:ascii="宋体" w:hAnsi="宋体" w:eastAsia="宋体" w:cs="宋体"/>
          <w:bCs/>
          <w:color w:val="auto"/>
          <w:spacing w:val="10"/>
        </w:rPr>
        <w:t>投标截止时间，下同</w:t>
      </w:r>
      <w:r>
        <w:rPr>
          <w:rFonts w:hint="eastAsia" w:ascii="宋体" w:hAnsi="宋体" w:eastAsia="宋体" w:cs="宋体"/>
          <w:bCs/>
          <w:color w:val="auto"/>
          <w:spacing w:val="10"/>
          <w:lang w:eastAsia="zh-CN"/>
        </w:rPr>
        <w:t>）</w:t>
      </w:r>
      <w:r>
        <w:rPr>
          <w:rFonts w:hint="eastAsia" w:ascii="宋体" w:hAnsi="宋体" w:eastAsia="宋体" w:cs="宋体"/>
          <w:bCs/>
          <w:color w:val="auto"/>
          <w:spacing w:val="10"/>
        </w:rPr>
        <w:t>为2023年</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12</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rPr>
        <w:t>月</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rPr>
        <w:t>日</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9</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rPr>
        <w:t>时</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30</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rPr>
        <w:t>分。投标人投标文件解密时间为投标截止时间后30分钟内。</w:t>
      </w:r>
      <w:r>
        <w:rPr>
          <w:rFonts w:hint="eastAsia" w:ascii="宋体" w:hAnsi="宋体" w:eastAsia="宋体" w:cs="宋体"/>
          <w:color w:val="auto"/>
        </w:rPr>
        <w:t>投标人应在投标截止时间前通过广州公共资源交易中心电子交易平台递交电子投标文件，参照广州公共资源交易中心全流程电子化项目招标投标的相关指南进行操作。</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5.2 递交投标文件备用电子光盘或U盘和纸质投标担保时间：2023年</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12</w:t>
      </w:r>
      <w:r>
        <w:rPr>
          <w:rFonts w:hint="eastAsia" w:ascii="宋体" w:hAnsi="宋体" w:eastAsia="宋体" w:cs="宋体"/>
          <w:bCs/>
          <w:color w:val="auto"/>
          <w:spacing w:val="10"/>
          <w:u w:val="single"/>
        </w:rPr>
        <w:t xml:space="preserve"> </w:t>
      </w:r>
      <w:r>
        <w:rPr>
          <w:rFonts w:hint="eastAsia" w:ascii="宋体" w:hAnsi="宋体" w:eastAsia="宋体" w:cs="宋体"/>
          <w:color w:val="auto"/>
        </w:rPr>
        <w:t>月</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w:t>
      </w:r>
      <w:r>
        <w:rPr>
          <w:rFonts w:hint="eastAsia" w:ascii="宋体" w:hAnsi="宋体" w:eastAsia="宋体" w:cs="宋体"/>
          <w:bCs/>
          <w:color w:val="auto"/>
          <w:spacing w:val="10"/>
          <w:u w:val="single"/>
        </w:rPr>
        <w:t xml:space="preserve"> </w:t>
      </w:r>
      <w:r>
        <w:rPr>
          <w:rFonts w:hint="eastAsia" w:ascii="宋体" w:hAnsi="宋体" w:eastAsia="宋体" w:cs="宋体"/>
          <w:color w:val="auto"/>
        </w:rPr>
        <w:t>日</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9</w:t>
      </w:r>
      <w:r>
        <w:rPr>
          <w:rFonts w:hint="eastAsia" w:ascii="宋体" w:hAnsi="宋体" w:eastAsia="宋体" w:cs="宋体"/>
          <w:bCs/>
          <w:color w:val="auto"/>
          <w:spacing w:val="10"/>
          <w:u w:val="single"/>
        </w:rPr>
        <w:t xml:space="preserve"> </w:t>
      </w:r>
      <w:r>
        <w:rPr>
          <w:rFonts w:hint="eastAsia" w:ascii="宋体" w:hAnsi="宋体" w:eastAsia="宋体" w:cs="宋体"/>
          <w:color w:val="auto"/>
        </w:rPr>
        <w:t>时</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00</w:t>
      </w:r>
      <w:r>
        <w:rPr>
          <w:rFonts w:hint="eastAsia" w:ascii="宋体" w:hAnsi="宋体" w:eastAsia="宋体" w:cs="宋体"/>
          <w:bCs/>
          <w:color w:val="auto"/>
          <w:spacing w:val="10"/>
          <w:u w:val="single"/>
        </w:rPr>
        <w:t xml:space="preserve"> </w:t>
      </w:r>
      <w:r>
        <w:rPr>
          <w:rFonts w:hint="eastAsia" w:ascii="宋体" w:hAnsi="宋体" w:eastAsia="宋体" w:cs="宋体"/>
          <w:color w:val="auto"/>
        </w:rPr>
        <w:t>分至2023年</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12</w:t>
      </w:r>
      <w:r>
        <w:rPr>
          <w:rFonts w:hint="eastAsia" w:ascii="宋体" w:hAnsi="宋体" w:eastAsia="宋体" w:cs="宋体"/>
          <w:bCs/>
          <w:color w:val="auto"/>
          <w:spacing w:val="10"/>
          <w:u w:val="single"/>
        </w:rPr>
        <w:t xml:space="preserve"> </w:t>
      </w:r>
      <w:r>
        <w:rPr>
          <w:rFonts w:hint="eastAsia" w:ascii="宋体" w:hAnsi="宋体" w:eastAsia="宋体" w:cs="宋体"/>
          <w:color w:val="auto"/>
        </w:rPr>
        <w:t>月</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w:t>
      </w:r>
      <w:r>
        <w:rPr>
          <w:rFonts w:hint="eastAsia" w:ascii="宋体" w:hAnsi="宋体" w:eastAsia="宋体" w:cs="宋体"/>
          <w:bCs/>
          <w:color w:val="auto"/>
          <w:spacing w:val="10"/>
          <w:u w:val="single"/>
        </w:rPr>
        <w:t xml:space="preserve"> </w:t>
      </w:r>
      <w:r>
        <w:rPr>
          <w:rFonts w:hint="eastAsia" w:ascii="宋体" w:hAnsi="宋体" w:eastAsia="宋体" w:cs="宋体"/>
          <w:color w:val="auto"/>
        </w:rPr>
        <w:t>日</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9</w:t>
      </w:r>
      <w:r>
        <w:rPr>
          <w:rFonts w:hint="eastAsia" w:ascii="宋体" w:hAnsi="宋体" w:eastAsia="宋体" w:cs="宋体"/>
          <w:bCs/>
          <w:color w:val="auto"/>
          <w:spacing w:val="10"/>
          <w:u w:val="single"/>
        </w:rPr>
        <w:t xml:space="preserve"> </w:t>
      </w:r>
      <w:r>
        <w:rPr>
          <w:rFonts w:hint="eastAsia" w:ascii="宋体" w:hAnsi="宋体" w:eastAsia="宋体" w:cs="宋体"/>
          <w:color w:val="auto"/>
        </w:rPr>
        <w:t>时</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30</w:t>
      </w:r>
      <w:r>
        <w:rPr>
          <w:rFonts w:hint="eastAsia" w:ascii="宋体" w:hAnsi="宋体" w:eastAsia="宋体" w:cs="宋体"/>
          <w:bCs/>
          <w:color w:val="auto"/>
          <w:spacing w:val="10"/>
          <w:u w:val="single"/>
        </w:rPr>
        <w:t xml:space="preserve"> </w:t>
      </w:r>
      <w:r>
        <w:rPr>
          <w:rFonts w:hint="eastAsia" w:ascii="宋体" w:hAnsi="宋体" w:eastAsia="宋体" w:cs="宋体"/>
          <w:color w:val="auto"/>
        </w:rPr>
        <w:t>分；地点：广州公共资源交易中心开标室。</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5.3 开标时间：2023年</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12</w:t>
      </w:r>
      <w:r>
        <w:rPr>
          <w:rFonts w:hint="eastAsia" w:ascii="宋体" w:hAnsi="宋体" w:eastAsia="宋体" w:cs="宋体"/>
          <w:bCs/>
          <w:color w:val="auto"/>
          <w:spacing w:val="10"/>
          <w:u w:val="single"/>
        </w:rPr>
        <w:t xml:space="preserve"> </w:t>
      </w:r>
      <w:r>
        <w:rPr>
          <w:rFonts w:hint="eastAsia" w:ascii="宋体" w:hAnsi="宋体" w:eastAsia="宋体" w:cs="宋体"/>
          <w:color w:val="auto"/>
        </w:rPr>
        <w:t>月</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w:t>
      </w:r>
      <w:r>
        <w:rPr>
          <w:rFonts w:hint="eastAsia" w:ascii="宋体" w:hAnsi="宋体" w:eastAsia="宋体" w:cs="宋体"/>
          <w:bCs/>
          <w:color w:val="auto"/>
          <w:spacing w:val="10"/>
          <w:u w:val="single"/>
        </w:rPr>
        <w:t xml:space="preserve"> </w:t>
      </w:r>
      <w:r>
        <w:rPr>
          <w:rFonts w:hint="eastAsia" w:ascii="宋体" w:hAnsi="宋体" w:eastAsia="宋体" w:cs="宋体"/>
          <w:color w:val="auto"/>
        </w:rPr>
        <w:t>日</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9</w:t>
      </w:r>
      <w:r>
        <w:rPr>
          <w:rFonts w:hint="eastAsia" w:ascii="宋体" w:hAnsi="宋体" w:eastAsia="宋体" w:cs="宋体"/>
          <w:bCs/>
          <w:color w:val="auto"/>
          <w:spacing w:val="10"/>
          <w:u w:val="single"/>
        </w:rPr>
        <w:t xml:space="preserve"> </w:t>
      </w:r>
      <w:r>
        <w:rPr>
          <w:rFonts w:hint="eastAsia" w:ascii="宋体" w:hAnsi="宋体" w:eastAsia="宋体" w:cs="宋体"/>
          <w:color w:val="auto"/>
        </w:rPr>
        <w:t>时</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30</w:t>
      </w:r>
      <w:r>
        <w:rPr>
          <w:rFonts w:hint="eastAsia" w:ascii="宋体" w:hAnsi="宋体" w:eastAsia="宋体" w:cs="宋体"/>
          <w:bCs/>
          <w:color w:val="auto"/>
          <w:spacing w:val="10"/>
          <w:u w:val="single"/>
        </w:rPr>
        <w:t xml:space="preserve"> </w:t>
      </w:r>
      <w:r>
        <w:rPr>
          <w:rFonts w:hint="eastAsia" w:ascii="宋体" w:hAnsi="宋体" w:eastAsia="宋体" w:cs="宋体"/>
          <w:color w:val="auto"/>
        </w:rPr>
        <w:t>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5.4 开标地点：广州公共资源交易中心开标室。</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5.5 答辩、定标时间及地点：本项目不设答辩，定标在评标结束后7个工作日内召开</w:t>
      </w:r>
      <w:r>
        <w:rPr>
          <w:rFonts w:hint="eastAsia" w:ascii="宋体" w:hAnsi="宋体" w:eastAsia="宋体" w:cs="宋体"/>
          <w:color w:val="auto"/>
          <w:lang w:eastAsia="zh-CN"/>
        </w:rPr>
        <w:t>（</w:t>
      </w:r>
      <w:r>
        <w:rPr>
          <w:rFonts w:hint="eastAsia" w:ascii="宋体" w:hAnsi="宋体" w:eastAsia="宋体" w:cs="宋体"/>
          <w:color w:val="auto"/>
        </w:rPr>
        <w:t>具体时间及地点由招标人自行公告或告知</w:t>
      </w:r>
      <w:r>
        <w:rPr>
          <w:rFonts w:hint="eastAsia" w:ascii="宋体" w:hAnsi="宋体" w:eastAsia="宋体" w:cs="宋体"/>
          <w:color w:val="auto"/>
          <w:lang w:eastAsia="zh-CN"/>
        </w:rPr>
        <w:t>）</w:t>
      </w:r>
      <w:r>
        <w:rPr>
          <w:rFonts w:hint="eastAsia" w:ascii="宋体" w:hAnsi="宋体" w:eastAsia="宋体" w:cs="宋体"/>
          <w:color w:val="auto"/>
        </w:rPr>
        <w:t xml:space="preserve"> 。</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5.6 定标时间和地点</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具体时间、地点由招标人另行告知。</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5.7 未中标单位的经济补偿</w:t>
      </w:r>
      <w:r>
        <w:rPr>
          <w:rFonts w:hint="eastAsia" w:ascii="宋体" w:hAnsi="宋体" w:eastAsia="宋体" w:cs="宋体"/>
          <w:color w:val="auto"/>
          <w:lang w:eastAsia="zh-CN"/>
        </w:rPr>
        <w:t>：</w:t>
      </w:r>
      <w:r>
        <w:rPr>
          <w:rFonts w:hint="eastAsia" w:ascii="宋体" w:hAnsi="宋体" w:eastAsia="宋体" w:cs="宋体"/>
          <w:color w:val="auto"/>
        </w:rPr>
        <w:t>本项目不设置未中标的投标人的经济补偿，具体见投标人须知前附表。</w:t>
      </w:r>
    </w:p>
    <w:p>
      <w:pPr>
        <w:tabs>
          <w:tab w:val="left" w:pos="360"/>
          <w:tab w:val="left" w:pos="1080"/>
        </w:tabs>
        <w:spacing w:line="360" w:lineRule="auto"/>
        <w:ind w:firstLine="422" w:firstLineChars="200"/>
        <w:outlineLvl w:val="1"/>
        <w:rPr>
          <w:rFonts w:ascii="宋体" w:hAnsi="宋体" w:eastAsia="宋体" w:cs="宋体"/>
          <w:b/>
          <w:color w:val="auto"/>
        </w:rPr>
      </w:pPr>
      <w:r>
        <w:rPr>
          <w:rFonts w:hint="eastAsia" w:ascii="宋体" w:hAnsi="宋体" w:eastAsia="宋体" w:cs="宋体"/>
          <w:b/>
          <w:bCs/>
          <w:color w:val="auto"/>
        </w:rPr>
        <w:t>6、</w:t>
      </w:r>
      <w:r>
        <w:rPr>
          <w:rFonts w:hint="eastAsia" w:ascii="黑体" w:eastAsia="黑体"/>
          <w:b/>
          <w:color w:val="auto"/>
          <w:sz w:val="24"/>
          <w:szCs w:val="24"/>
        </w:rPr>
        <w:t>投标注意事项</w:t>
      </w:r>
      <w:bookmarkEnd w:id="10"/>
      <w:bookmarkEnd w:id="11"/>
      <w:bookmarkEnd w:id="12"/>
      <w:bookmarkEnd w:id="13"/>
      <w:bookmarkEnd w:id="14"/>
    </w:p>
    <w:p>
      <w:pPr>
        <w:spacing w:line="360" w:lineRule="auto"/>
        <w:ind w:firstLine="420" w:firstLineChars="200"/>
        <w:rPr>
          <w:rFonts w:ascii="宋体" w:hAnsi="宋体" w:eastAsia="宋体" w:cs="宋体"/>
          <w:color w:val="auto"/>
        </w:rPr>
      </w:pPr>
      <w:r>
        <w:rPr>
          <w:rFonts w:hint="eastAsia" w:ascii="宋体" w:hAnsi="宋体" w:eastAsia="宋体" w:cs="宋体"/>
          <w:color w:val="auto"/>
        </w:rPr>
        <w:t>6.1 投标人若对招标文件有疑问，在招标文件《投标人须知》规定时间内在广州公共资源交易中心网（http://www.gzggzy.cn）进行网上提问。招标人（或招标代理）将对投标人的问题统一</w:t>
      </w:r>
      <w:r>
        <w:rPr>
          <w:rFonts w:hint="eastAsia" w:ascii="宋体" w:hAnsi="宋体" w:eastAsia="宋体" w:cs="宋体"/>
          <w:color w:val="auto"/>
          <w:lang w:eastAsia="zh-CN"/>
        </w:rPr>
        <w:t>作出</w:t>
      </w:r>
      <w:r>
        <w:rPr>
          <w:rFonts w:hint="eastAsia" w:ascii="宋体" w:hAnsi="宋体" w:eastAsia="宋体" w:cs="宋体"/>
          <w:color w:val="auto"/>
        </w:rPr>
        <w:t>澄清和解答，并发布在广州公共资源交易中心网。投标人应自行留意招标人（或招标代理）发布的招标文件澄清、修改或补充内容。否则，造成的一切后果由投标人自行承担。</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6.2对于本项目的招标公告和招标文件存在任何违规或不公平内容，投标人可向招标人提出异议。</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6.3 开标时要求投标人</w:t>
      </w:r>
      <w:r>
        <w:rPr>
          <w:rFonts w:hint="eastAsia" w:ascii="宋体" w:hAnsi="宋体" w:eastAsia="宋体" w:cs="宋体"/>
          <w:color w:val="auto"/>
          <w:lang w:eastAsia="zh-CN"/>
        </w:rPr>
        <w:t>（</w:t>
      </w:r>
      <w:r>
        <w:rPr>
          <w:rFonts w:hint="eastAsia" w:ascii="宋体" w:hAnsi="宋体" w:eastAsia="宋体" w:cs="宋体"/>
          <w:color w:val="auto"/>
        </w:rPr>
        <w:t>联合体投标的指牵头人</w:t>
      </w:r>
      <w:r>
        <w:rPr>
          <w:rFonts w:hint="eastAsia" w:ascii="宋体" w:hAnsi="宋体" w:eastAsia="宋体" w:cs="宋体"/>
          <w:color w:val="auto"/>
          <w:lang w:eastAsia="zh-CN"/>
        </w:rPr>
        <w:t>）</w:t>
      </w:r>
      <w:r>
        <w:rPr>
          <w:rFonts w:hint="eastAsia" w:ascii="宋体" w:hAnsi="宋体" w:eastAsia="宋体" w:cs="宋体"/>
          <w:color w:val="auto"/>
        </w:rPr>
        <w:t>的企业法定代表人（建筑工程设计事务所资质的指执行事务合伙人）或拟委派本项目的项目设计负责人准时参加开标会</w:t>
      </w:r>
      <w:r>
        <w:rPr>
          <w:rFonts w:hint="eastAsia" w:ascii="宋体" w:hAnsi="宋体" w:eastAsia="宋体" w:cs="宋体"/>
          <w:color w:val="auto"/>
          <w:lang w:eastAsia="zh-CN"/>
        </w:rPr>
        <w:t>，</w:t>
      </w:r>
      <w:r>
        <w:rPr>
          <w:rFonts w:hint="eastAsia" w:ascii="宋体" w:hAnsi="宋体" w:eastAsia="宋体" w:cs="宋体"/>
          <w:color w:val="auto"/>
        </w:rPr>
        <w:t>且需在开标截止时间前进场做签到工作</w:t>
      </w:r>
      <w:r>
        <w:rPr>
          <w:rFonts w:hint="eastAsia" w:ascii="宋体" w:hAnsi="宋体" w:eastAsia="宋体" w:cs="宋体"/>
          <w:color w:val="auto"/>
          <w:lang w:eastAsia="zh-CN"/>
        </w:rPr>
        <w:t>，</w:t>
      </w:r>
      <w:r>
        <w:rPr>
          <w:rFonts w:hint="eastAsia" w:ascii="宋体" w:hAnsi="宋体" w:eastAsia="宋体" w:cs="宋体"/>
          <w:color w:val="auto"/>
        </w:rPr>
        <w:t>手持本人身份证原件、法定代表人身份证明书原件、法人授权委托证明书原件（法定代表人出席开标会的，则无需提供）和投标保证金银行保函原件。</w:t>
      </w:r>
    </w:p>
    <w:p>
      <w:pPr>
        <w:widowControl w:val="0"/>
        <w:kinsoku/>
        <w:autoSpaceDE/>
        <w:autoSpaceDN/>
        <w:spacing w:line="360" w:lineRule="auto"/>
        <w:ind w:firstLine="422" w:firstLineChars="200"/>
        <w:textAlignment w:val="auto"/>
        <w:outlineLvl w:val="1"/>
        <w:rPr>
          <w:rFonts w:ascii="宋体" w:hAnsi="宋体" w:eastAsia="宋体" w:cs="宋体"/>
          <w:b/>
          <w:bCs/>
          <w:color w:val="auto"/>
        </w:rPr>
      </w:pPr>
      <w:r>
        <w:rPr>
          <w:rFonts w:hint="eastAsia" w:ascii="宋体" w:hAnsi="宋体" w:eastAsia="宋体" w:cs="宋体"/>
          <w:b/>
          <w:bCs/>
          <w:color w:val="auto"/>
        </w:rPr>
        <w:t>7、发布公告的媒体：本次招标公告在广州公共资源交易中心网、广东省招标投标监管网同时发布。</w:t>
      </w:r>
    </w:p>
    <w:p>
      <w:pPr>
        <w:widowControl w:val="0"/>
        <w:kinsoku/>
        <w:autoSpaceDE/>
        <w:autoSpaceDN/>
        <w:spacing w:line="360" w:lineRule="auto"/>
        <w:ind w:firstLine="422" w:firstLineChars="200"/>
        <w:textAlignment w:val="auto"/>
        <w:outlineLvl w:val="1"/>
        <w:rPr>
          <w:rFonts w:ascii="宋体" w:hAnsi="宋体" w:eastAsia="宋体" w:cs="宋体"/>
          <w:b/>
          <w:bCs/>
          <w:color w:val="auto"/>
        </w:rPr>
      </w:pPr>
      <w:r>
        <w:rPr>
          <w:rFonts w:hint="eastAsia" w:ascii="宋体" w:hAnsi="宋体" w:eastAsia="宋体" w:cs="宋体"/>
          <w:b/>
          <w:bCs/>
          <w:color w:val="auto"/>
        </w:rPr>
        <w:t>8、联系方式：</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招标人：茂名滨海国有资产经营管理有限公司</w:t>
      </w:r>
    </w:p>
    <w:p>
      <w:pPr>
        <w:kinsoku/>
        <w:autoSpaceDE/>
        <w:autoSpaceDN/>
        <w:adjustRightInd/>
        <w:snapToGrid/>
        <w:spacing w:line="360" w:lineRule="auto"/>
        <w:ind w:firstLine="420" w:firstLineChars="200"/>
        <w:textAlignment w:val="auto"/>
        <w:rPr>
          <w:rFonts w:ascii="宋体" w:hAnsi="宋体" w:eastAsia="宋体" w:cs="宋体"/>
          <w:color w:val="auto"/>
        </w:rPr>
      </w:pPr>
      <w:bookmarkStart w:id="15" w:name="_bookmark3"/>
      <w:bookmarkEnd w:id="15"/>
      <w:r>
        <w:rPr>
          <w:rFonts w:hint="eastAsia" w:ascii="宋体" w:hAnsi="宋体" w:eastAsia="宋体" w:cs="宋体"/>
          <w:color w:val="auto"/>
        </w:rPr>
        <w:t>联系人：石先生</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 xml:space="preserve">联系电话：0668-5183480 </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招标代理：广州市国际工程咨询有限公司</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 xml:space="preserve">联系人：方工、张工 </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联系电话： 020-87386919-336、508</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监督部门：广东茂名滨海新区管理委员会建设交通局</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电    话： 0668-5331030</w:t>
      </w:r>
    </w:p>
    <w:p>
      <w:pPr>
        <w:spacing w:line="360" w:lineRule="auto"/>
        <w:ind w:firstLine="312" w:firstLineChars="200"/>
        <w:jc w:val="right"/>
        <w:rPr>
          <w:rFonts w:ascii="宋体" w:hAnsi="宋体" w:eastAsia="宋体" w:cs="宋体"/>
          <w:color w:val="auto"/>
          <w:spacing w:val="-22"/>
        </w:rPr>
      </w:pPr>
      <w:r>
        <w:rPr>
          <w:rFonts w:hint="eastAsia" w:ascii="宋体" w:hAnsi="宋体" w:eastAsia="宋体" w:cs="宋体"/>
          <w:color w:val="auto"/>
          <w:spacing w:val="-27"/>
          <w:u w:val="single"/>
        </w:rPr>
        <w:t>2</w:t>
      </w:r>
      <w:r>
        <w:rPr>
          <w:rFonts w:hint="eastAsia" w:ascii="宋体" w:hAnsi="宋体" w:eastAsia="宋体" w:cs="宋体"/>
          <w:color w:val="auto"/>
          <w:spacing w:val="-22"/>
          <w:u w:val="single"/>
        </w:rPr>
        <w:t xml:space="preserve">023 </w:t>
      </w:r>
      <w:r>
        <w:rPr>
          <w:rFonts w:hint="eastAsia" w:ascii="宋体" w:hAnsi="宋体" w:eastAsia="宋体" w:cs="宋体"/>
          <w:color w:val="auto"/>
          <w:spacing w:val="-22"/>
        </w:rPr>
        <w:t>年</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11</w:t>
      </w:r>
      <w:r>
        <w:rPr>
          <w:rFonts w:hint="eastAsia" w:ascii="宋体" w:hAnsi="宋体" w:eastAsia="宋体" w:cs="宋体"/>
          <w:bCs/>
          <w:color w:val="auto"/>
          <w:spacing w:val="10"/>
          <w:u w:val="single"/>
        </w:rPr>
        <w:t xml:space="preserve"> </w:t>
      </w:r>
      <w:r>
        <w:rPr>
          <w:rFonts w:hint="eastAsia" w:ascii="宋体" w:hAnsi="宋体" w:eastAsia="宋体" w:cs="宋体"/>
          <w:color w:val="auto"/>
          <w:spacing w:val="-22"/>
        </w:rPr>
        <w:t>月</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10</w:t>
      </w:r>
      <w:r>
        <w:rPr>
          <w:rFonts w:hint="eastAsia" w:ascii="宋体" w:hAnsi="宋体" w:eastAsia="宋体" w:cs="宋体"/>
          <w:bCs/>
          <w:color w:val="auto"/>
          <w:spacing w:val="10"/>
          <w:u w:val="single"/>
        </w:rPr>
        <w:t xml:space="preserve"> </w:t>
      </w:r>
      <w:r>
        <w:rPr>
          <w:rFonts w:hint="eastAsia" w:ascii="宋体" w:hAnsi="宋体" w:eastAsia="宋体" w:cs="宋体"/>
          <w:color w:val="auto"/>
          <w:spacing w:val="-22"/>
        </w:rPr>
        <w:t>日</w:t>
      </w:r>
    </w:p>
    <w:p>
      <w:pPr>
        <w:rPr>
          <w:rFonts w:ascii="宋体" w:hAnsi="宋体" w:eastAsia="宋体" w:cs="宋体"/>
          <w:color w:val="auto"/>
          <w:spacing w:val="-22"/>
          <w:sz w:val="24"/>
          <w:szCs w:val="24"/>
        </w:rPr>
      </w:pPr>
      <w:r>
        <w:rPr>
          <w:rFonts w:hint="eastAsia" w:ascii="宋体" w:hAnsi="宋体" w:eastAsia="宋体" w:cs="宋体"/>
          <w:color w:val="auto"/>
          <w:spacing w:val="-22"/>
          <w:sz w:val="24"/>
          <w:szCs w:val="24"/>
        </w:rPr>
        <w:br w:type="page"/>
      </w:r>
    </w:p>
    <w:p>
      <w:pPr>
        <w:rPr>
          <w:rFonts w:ascii="宋体" w:hAnsi="宋体" w:eastAsia="宋体" w:cs="宋体"/>
          <w:color w:val="auto"/>
        </w:rPr>
      </w:pPr>
      <w:r>
        <w:rPr>
          <w:rFonts w:hint="eastAsia" w:ascii="宋体" w:hAnsi="宋体" w:eastAsia="宋体" w:cs="宋体"/>
          <w:color w:val="auto"/>
        </w:rPr>
        <w:t>附件一、</w:t>
      </w:r>
    </w:p>
    <w:p>
      <w:pPr>
        <w:rPr>
          <w:rFonts w:ascii="宋体" w:hAnsi="宋体" w:eastAsia="宋体" w:cs="宋体"/>
          <w:color w:val="auto"/>
        </w:rPr>
      </w:pPr>
      <w:bookmarkStart w:id="16" w:name="_Toc12138"/>
      <w:r>
        <w:rPr>
          <w:rFonts w:hint="eastAsia" w:ascii="宋体" w:hAnsi="宋体" w:eastAsia="宋体" w:cs="宋体"/>
          <w:color w:val="auto"/>
        </w:rPr>
        <w:t>联合体协议书</w:t>
      </w:r>
      <w:bookmarkEnd w:id="16"/>
    </w:p>
    <w:p>
      <w:pPr>
        <w:spacing w:line="360" w:lineRule="auto"/>
        <w:rPr>
          <w:rFonts w:ascii="宋体" w:hAnsi="宋体" w:cs="宋体"/>
          <w:color w:val="auto"/>
        </w:rPr>
      </w:pPr>
      <w:r>
        <w:rPr>
          <w:rFonts w:hint="eastAsia" w:ascii="宋体" w:hAnsi="宋体" w:cs="宋体"/>
          <w:color w:val="auto"/>
        </w:rPr>
        <w:t>（所有成员单位名称）自愿组成联合体，共同履行勘察和设计合同的全部工作内容。现就联合体履约事宜订立协议如下。</w:t>
      </w:r>
    </w:p>
    <w:p>
      <w:pPr>
        <w:spacing w:line="360" w:lineRule="auto"/>
        <w:ind w:firstLine="420" w:firstLineChars="200"/>
        <w:rPr>
          <w:rFonts w:ascii="宋体" w:hAnsi="宋体" w:cs="宋体"/>
          <w:color w:val="auto"/>
        </w:rPr>
      </w:pPr>
      <w:r>
        <w:rPr>
          <w:rFonts w:hint="eastAsia" w:ascii="宋体" w:hAnsi="宋体" w:cs="宋体"/>
          <w:color w:val="auto"/>
        </w:rPr>
        <w:t>1.为联合体牵头人。</w:t>
      </w:r>
    </w:p>
    <w:p>
      <w:pPr>
        <w:spacing w:line="360" w:lineRule="auto"/>
        <w:ind w:firstLine="420" w:firstLineChars="200"/>
        <w:rPr>
          <w:rFonts w:ascii="宋体" w:hAnsi="宋体" w:cs="宋体"/>
          <w:color w:val="auto"/>
        </w:rPr>
      </w:pPr>
      <w:r>
        <w:rPr>
          <w:rFonts w:hint="eastAsia" w:ascii="宋体" w:hAnsi="宋体" w:cs="宋体"/>
          <w:color w:val="auto"/>
        </w:rPr>
        <w:t>2.联合体牵头人合法代表联合体各成员负责递交和接收相关的资料、信息及指示，处理与之有关的一切事务，并负责合同实施阶段的主办、组织和协调工作。</w:t>
      </w:r>
    </w:p>
    <w:p>
      <w:pPr>
        <w:spacing w:line="360" w:lineRule="auto"/>
        <w:ind w:firstLine="420" w:firstLineChars="200"/>
        <w:rPr>
          <w:rFonts w:ascii="宋体" w:hAnsi="宋体" w:cs="宋体"/>
          <w:color w:val="auto"/>
        </w:rPr>
      </w:pPr>
      <w:r>
        <w:rPr>
          <w:rFonts w:hint="eastAsia" w:ascii="宋体" w:hAnsi="宋体" w:cs="宋体"/>
          <w:color w:val="auto"/>
        </w:rPr>
        <w:t>3.联合体将严格履行合同的有关条款，并对外承担连带责任。</w:t>
      </w:r>
    </w:p>
    <w:p>
      <w:pPr>
        <w:spacing w:line="360" w:lineRule="auto"/>
        <w:ind w:firstLine="420" w:firstLineChars="200"/>
        <w:rPr>
          <w:rFonts w:ascii="宋体" w:hAnsi="宋体" w:cs="宋体"/>
          <w:color w:val="auto"/>
        </w:rPr>
      </w:pPr>
      <w:r>
        <w:rPr>
          <w:rFonts w:hint="eastAsia" w:ascii="宋体" w:hAnsi="宋体" w:cs="宋体"/>
          <w:color w:val="auto"/>
        </w:rPr>
        <w:t>4.联合体牵头人的所有承诺均认为代表了联合体各成员。</w:t>
      </w:r>
    </w:p>
    <w:p>
      <w:pPr>
        <w:spacing w:line="360" w:lineRule="auto"/>
        <w:ind w:firstLine="420" w:firstLineChars="200"/>
        <w:rPr>
          <w:rFonts w:ascii="宋体" w:hAnsi="宋体" w:cs="宋体"/>
          <w:color w:val="auto"/>
        </w:rPr>
      </w:pPr>
      <w:r>
        <w:rPr>
          <w:rFonts w:hint="eastAsia" w:ascii="宋体" w:hAnsi="宋体" w:cs="宋体"/>
          <w:color w:val="auto"/>
        </w:rPr>
        <w:t>5.联合体各成员单位内部的职责分工如下：承担工程 ；承担工程；</w:t>
      </w:r>
    </w:p>
    <w:p>
      <w:pPr>
        <w:spacing w:line="360" w:lineRule="auto"/>
        <w:ind w:firstLine="420" w:firstLineChars="200"/>
        <w:rPr>
          <w:rFonts w:ascii="宋体" w:hAnsi="宋体" w:cs="宋体"/>
          <w:color w:val="auto"/>
        </w:rPr>
      </w:pPr>
      <w:r>
        <w:rPr>
          <w:rFonts w:hint="eastAsia" w:ascii="宋体" w:hAnsi="宋体" w:cs="宋体"/>
          <w:color w:val="auto"/>
        </w:rPr>
        <w:t>6.</w:t>
      </w:r>
      <w:r>
        <w:rPr>
          <w:rFonts w:hint="eastAsia" w:ascii="宋体" w:hAnsi="宋体" w:cs="宋体"/>
          <w:color w:val="auto"/>
          <w:spacing w:val="-2"/>
        </w:rPr>
        <w:t>联合体在工程实施过程中的有关费用按各自承担的工作量分摊</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7.本协议书自签署之日起生效，合同履行完毕后自动失效。</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牵头人名称：（盖单位章）</w:t>
      </w: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法定代表人：（签字或盖章）</w:t>
      </w: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 xml:space="preserve">    成员名称：（盖单位章）</w:t>
      </w: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法定代表人：（签字或盖章）</w:t>
      </w:r>
    </w:p>
    <w:p>
      <w:pPr>
        <w:spacing w:line="360" w:lineRule="auto"/>
        <w:rPr>
          <w:rFonts w:ascii="宋体" w:hAnsi="宋体" w:cs="宋体"/>
          <w:color w:val="auto"/>
        </w:rPr>
      </w:pPr>
    </w:p>
    <w:p>
      <w:pPr>
        <w:spacing w:line="360" w:lineRule="auto"/>
        <w:ind w:firstLine="3255" w:firstLineChars="1550"/>
        <w:rPr>
          <w:rFonts w:ascii="宋体" w:hAnsi="宋体" w:cs="宋体"/>
          <w:color w:val="auto"/>
        </w:rPr>
      </w:pPr>
    </w:p>
    <w:p>
      <w:pPr>
        <w:spacing w:line="360" w:lineRule="auto"/>
        <w:ind w:firstLine="350"/>
        <w:rPr>
          <w:rFonts w:ascii="宋体" w:hAnsi="宋体" w:cs="宋体"/>
          <w:color w:val="auto"/>
        </w:rPr>
      </w:pPr>
      <w:r>
        <w:rPr>
          <w:rFonts w:hint="eastAsia" w:ascii="宋体" w:hAnsi="宋体" w:cs="宋体"/>
          <w:color w:val="auto"/>
        </w:rPr>
        <w:t>年月日</w:t>
      </w:r>
    </w:p>
    <w:p>
      <w:pPr>
        <w:spacing w:line="360" w:lineRule="auto"/>
        <w:ind w:firstLine="420" w:firstLineChars="200"/>
        <w:rPr>
          <w:rFonts w:ascii="宋体" w:hAnsi="宋体" w:cs="宋体"/>
          <w:b/>
          <w:color w:val="auto"/>
        </w:rPr>
      </w:pPr>
    </w:p>
    <w:p>
      <w:pPr>
        <w:spacing w:line="360" w:lineRule="auto"/>
        <w:rPr>
          <w:rFonts w:ascii="宋体" w:hAnsi="宋体" w:cs="宋体"/>
          <w:color w:val="auto"/>
          <w:u w:val="single"/>
        </w:rPr>
      </w:pPr>
      <w:r>
        <w:rPr>
          <w:rFonts w:hint="eastAsia" w:ascii="宋体" w:hAnsi="宋体" w:cs="宋体"/>
          <w:color w:val="auto"/>
        </w:rPr>
        <w:br w:type="page"/>
      </w:r>
      <w:r>
        <w:rPr>
          <w:rFonts w:hint="eastAsia" w:ascii="宋体" w:hAnsi="宋体" w:cs="宋体"/>
          <w:color w:val="auto"/>
        </w:rPr>
        <w:t>附件二：</w:t>
      </w:r>
    </w:p>
    <w:p>
      <w:pPr>
        <w:spacing w:line="360" w:lineRule="auto"/>
        <w:jc w:val="center"/>
        <w:rPr>
          <w:rFonts w:ascii="宋体" w:hAnsi="宋体" w:cs="宋体"/>
          <w:color w:val="auto"/>
        </w:rPr>
      </w:pPr>
      <w:r>
        <w:rPr>
          <w:rFonts w:hint="eastAsia" w:ascii="宋体" w:hAnsi="宋体" w:eastAsia="宋体" w:cs="宋体"/>
          <w:color w:val="auto"/>
        </w:rPr>
        <w:t>茂名滨海新区沙尾村新型社区配套项目</w:t>
      </w:r>
      <w:r>
        <w:rPr>
          <w:rFonts w:hint="eastAsia" w:ascii="宋体" w:hAnsi="宋体" w:cs="宋体"/>
          <w:color w:val="auto"/>
        </w:rPr>
        <w:t>勘察设计拒绝投标单位名单（部分）</w:t>
      </w:r>
    </w:p>
    <w:tbl>
      <w:tblPr>
        <w:tblStyle w:val="27"/>
        <w:tblpPr w:leftFromText="180" w:rightFromText="180" w:vertAnchor="text" w:horzAnchor="page" w:tblpX="1315" w:tblpY="66"/>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3268"/>
        <w:gridCol w:w="1842"/>
        <w:gridCol w:w="1843"/>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序号</w:t>
            </w:r>
          </w:p>
        </w:tc>
        <w:tc>
          <w:tcPr>
            <w:tcW w:w="3268" w:type="dxa"/>
            <w:vMerge w:val="restart"/>
            <w:tcBorders>
              <w:top w:val="single" w:color="auto" w:sz="4" w:space="0"/>
              <w:left w:val="nil"/>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单位</w:t>
            </w:r>
          </w:p>
        </w:tc>
        <w:tc>
          <w:tcPr>
            <w:tcW w:w="36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拒绝投标期</w:t>
            </w:r>
          </w:p>
        </w:tc>
        <w:tc>
          <w:tcPr>
            <w:tcW w:w="968" w:type="dxa"/>
            <w:vMerge w:val="restart"/>
            <w:tcBorders>
              <w:top w:val="single" w:color="auto" w:sz="4" w:space="0"/>
              <w:left w:val="nil"/>
              <w:right w:val="single" w:color="auto" w:sz="4" w:space="0"/>
            </w:tcBorders>
            <w:vAlign w:val="center"/>
          </w:tcPr>
          <w:p>
            <w:pPr>
              <w:jc w:val="center"/>
              <w:rPr>
                <w:rFonts w:ascii="宋体" w:hAnsi="宋体" w:cs="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vMerge w:val="continue"/>
            <w:tcBorders>
              <w:left w:val="single" w:color="auto" w:sz="4" w:space="0"/>
              <w:right w:val="single" w:color="auto" w:sz="4" w:space="0"/>
            </w:tcBorders>
            <w:vAlign w:val="center"/>
          </w:tcPr>
          <w:p>
            <w:pPr>
              <w:jc w:val="center"/>
              <w:rPr>
                <w:rFonts w:ascii="宋体" w:hAnsi="宋体" w:cs="宋体"/>
                <w:color w:val="auto"/>
              </w:rPr>
            </w:pPr>
          </w:p>
        </w:tc>
        <w:tc>
          <w:tcPr>
            <w:tcW w:w="3268" w:type="dxa"/>
            <w:vMerge w:val="continue"/>
            <w:tcBorders>
              <w:left w:val="nil"/>
              <w:right w:val="single" w:color="auto" w:sz="4" w:space="0"/>
            </w:tcBorders>
            <w:vAlign w:val="center"/>
          </w:tcPr>
          <w:p>
            <w:pPr>
              <w:jc w:val="center"/>
              <w:rPr>
                <w:rFonts w:ascii="宋体" w:hAnsi="宋体" w:cs="宋体"/>
                <w:color w:val="auto"/>
              </w:rPr>
            </w:pPr>
          </w:p>
        </w:tc>
        <w:tc>
          <w:tcPr>
            <w:tcW w:w="368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color w:val="auto"/>
              </w:rPr>
            </w:pPr>
          </w:p>
        </w:tc>
        <w:tc>
          <w:tcPr>
            <w:tcW w:w="968" w:type="dxa"/>
            <w:vMerge w:val="continue"/>
            <w:tcBorders>
              <w:left w:val="nil"/>
              <w:right w:val="single" w:color="auto" w:sz="4" w:space="0"/>
            </w:tcBorders>
            <w:vAlign w:val="center"/>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rPr>
            </w:pPr>
          </w:p>
        </w:tc>
        <w:tc>
          <w:tcPr>
            <w:tcW w:w="3268" w:type="dxa"/>
            <w:vMerge w:val="continue"/>
            <w:tcBorders>
              <w:top w:val="single" w:color="auto" w:sz="4" w:space="0"/>
              <w:left w:val="nil"/>
              <w:bottom w:val="single" w:color="auto" w:sz="4" w:space="0"/>
              <w:right w:val="single" w:color="auto" w:sz="4" w:space="0"/>
            </w:tcBorders>
            <w:vAlign w:val="center"/>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起始日期</w:t>
            </w:r>
          </w:p>
        </w:tc>
        <w:tc>
          <w:tcPr>
            <w:tcW w:w="184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截止日期</w:t>
            </w:r>
          </w:p>
        </w:tc>
        <w:tc>
          <w:tcPr>
            <w:tcW w:w="968" w:type="dxa"/>
            <w:vMerge w:val="continue"/>
            <w:tcBorders>
              <w:left w:val="nil"/>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1</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jc w:val="cente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jc w:val="cente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2</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3</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4</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5</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6</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7</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8</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9</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10</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11</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12</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rPr>
            </w:pPr>
            <w:r>
              <w:rPr>
                <w:rFonts w:hint="eastAsia" w:ascii="宋体" w:hAnsi="宋体" w:cs="宋体"/>
                <w:color w:val="auto"/>
              </w:rPr>
              <w:t>13</w:t>
            </w:r>
          </w:p>
        </w:tc>
        <w:tc>
          <w:tcPr>
            <w:tcW w:w="3268"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2"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1843" w:type="dxa"/>
            <w:tcBorders>
              <w:top w:val="single" w:color="auto" w:sz="4" w:space="0"/>
              <w:left w:val="nil"/>
              <w:bottom w:val="single" w:color="auto" w:sz="4" w:space="0"/>
              <w:right w:val="single" w:color="auto" w:sz="4" w:space="0"/>
            </w:tcBorders>
          </w:tcPr>
          <w:p>
            <w:pPr>
              <w:rPr>
                <w:rFonts w:ascii="宋体" w:hAnsi="宋体" w:cs="宋体"/>
                <w:color w:val="auto"/>
              </w:rPr>
            </w:pPr>
          </w:p>
        </w:tc>
        <w:tc>
          <w:tcPr>
            <w:tcW w:w="968" w:type="dxa"/>
            <w:tcBorders>
              <w:top w:val="single" w:color="auto" w:sz="4" w:space="0"/>
              <w:left w:val="nil"/>
              <w:bottom w:val="single" w:color="auto" w:sz="4" w:space="0"/>
              <w:right w:val="single" w:color="auto" w:sz="4" w:space="0"/>
            </w:tcBorders>
          </w:tcPr>
          <w:p>
            <w:pPr>
              <w:rPr>
                <w:rFonts w:ascii="宋体" w:hAnsi="宋体" w:cs="宋体"/>
                <w:color w:val="auto"/>
              </w:rPr>
            </w:pPr>
          </w:p>
        </w:tc>
      </w:tr>
    </w:tbl>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left="840" w:hanging="840" w:hangingChars="400"/>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说明：1.在拒绝投标期内，拒绝上述单位参与</w:t>
      </w:r>
      <w:r>
        <w:rPr>
          <w:rFonts w:hint="eastAsia" w:ascii="宋体" w:hAnsi="宋体" w:eastAsia="宋体" w:cs="宋体"/>
          <w:color w:val="auto"/>
        </w:rPr>
        <w:t>茂名滨海新区沙尾村新型社区配套项目勘察设计</w:t>
      </w:r>
      <w:r>
        <w:rPr>
          <w:rFonts w:hint="eastAsia" w:ascii="宋体" w:hAnsi="宋体" w:cs="宋体"/>
          <w:color w:val="auto"/>
        </w:rPr>
        <w:t>的投标。</w:t>
      </w:r>
    </w:p>
    <w:p>
      <w:pPr>
        <w:spacing w:line="360" w:lineRule="auto"/>
        <w:ind w:firstLine="630" w:firstLineChars="300"/>
        <w:rPr>
          <w:rFonts w:ascii="宋体" w:hAnsi="宋体" w:cs="宋体"/>
          <w:color w:val="auto"/>
        </w:rPr>
      </w:pPr>
      <w:r>
        <w:rPr>
          <w:rFonts w:hint="eastAsia" w:ascii="宋体" w:hAnsi="宋体" w:cs="宋体"/>
          <w:color w:val="auto"/>
        </w:rPr>
        <w:t>2.若上述单位及拒绝期限发生变化的，则以最新书面文件为准。</w:t>
      </w:r>
    </w:p>
    <w:p>
      <w:pPr>
        <w:ind w:firstLine="630" w:firstLineChars="300"/>
        <w:rPr>
          <w:rFonts w:ascii="宋体" w:hAnsi="宋体" w:eastAsia="宋体" w:cs="宋体"/>
          <w:color w:val="auto"/>
          <w:spacing w:val="-22"/>
          <w:sz w:val="24"/>
          <w:szCs w:val="24"/>
        </w:rPr>
      </w:pPr>
      <w:r>
        <w:rPr>
          <w:rFonts w:hint="eastAsia" w:ascii="宋体" w:hAnsi="宋体" w:cs="宋体"/>
          <w:color w:val="auto"/>
        </w:rPr>
        <w:t>3.上述单位名单未含被人民法院列为失信被执行人企业。</w:t>
      </w:r>
      <w:r>
        <w:rPr>
          <w:rFonts w:hint="eastAsia" w:ascii="宋体" w:hAnsi="宋体" w:eastAsia="宋体" w:cs="宋体"/>
          <w:color w:val="auto"/>
          <w:spacing w:val="-22"/>
          <w:sz w:val="24"/>
          <w:szCs w:val="24"/>
        </w:rPr>
        <w:br w:type="page"/>
      </w:r>
    </w:p>
    <w:p>
      <w:pPr>
        <w:pStyle w:val="10"/>
        <w:rPr>
          <w:rFonts w:ascii="宋体" w:hAnsi="宋体" w:eastAsia="宋体" w:cs="宋体"/>
          <w:color w:val="auto"/>
        </w:rPr>
        <w:sectPr>
          <w:footerReference r:id="rId5" w:type="default"/>
          <w:pgSz w:w="11907" w:h="16841"/>
          <w:pgMar w:top="850" w:right="850" w:bottom="777" w:left="850" w:header="0" w:footer="854" w:gutter="0"/>
          <w:pgNumType w:start="1"/>
          <w:cols w:space="720" w:num="1"/>
        </w:sectPr>
      </w:pPr>
    </w:p>
    <w:p>
      <w:pPr>
        <w:spacing w:line="274" w:lineRule="auto"/>
        <w:rPr>
          <w:rFonts w:ascii="宋体" w:hAnsi="宋体" w:eastAsia="宋体" w:cs="宋体"/>
          <w:color w:val="auto"/>
        </w:rPr>
      </w:pPr>
    </w:p>
    <w:p>
      <w:pPr>
        <w:spacing w:before="97" w:line="218" w:lineRule="auto"/>
        <w:ind w:left="3739"/>
        <w:outlineLvl w:val="0"/>
        <w:rPr>
          <w:rFonts w:ascii="宋体" w:hAnsi="宋体" w:eastAsia="宋体" w:cs="宋体"/>
          <w:color w:val="auto"/>
          <w:sz w:val="30"/>
          <w:szCs w:val="30"/>
        </w:rPr>
      </w:pPr>
      <w:bookmarkStart w:id="17" w:name="_Toc28135"/>
      <w:r>
        <w:rPr>
          <w:rFonts w:hint="eastAsia" w:ascii="宋体" w:hAnsi="宋体" w:eastAsia="宋体" w:cs="宋体"/>
          <w:color w:val="auto"/>
          <w:spacing w:val="-1"/>
          <w:sz w:val="30"/>
          <w:szCs w:val="30"/>
        </w:rPr>
        <w:t>第二章投</w:t>
      </w:r>
      <w:r>
        <w:rPr>
          <w:rFonts w:hint="eastAsia" w:ascii="宋体" w:hAnsi="宋体" w:eastAsia="宋体" w:cs="宋体"/>
          <w:color w:val="auto"/>
          <w:sz w:val="30"/>
          <w:szCs w:val="30"/>
        </w:rPr>
        <w:t>标人须知</w:t>
      </w:r>
      <w:bookmarkEnd w:id="17"/>
    </w:p>
    <w:p>
      <w:pPr>
        <w:spacing w:before="281" w:line="219" w:lineRule="auto"/>
        <w:ind w:left="3614"/>
        <w:outlineLvl w:val="1"/>
        <w:rPr>
          <w:rFonts w:ascii="宋体" w:hAnsi="宋体" w:eastAsia="宋体" w:cs="宋体"/>
          <w:color w:val="auto"/>
        </w:rPr>
      </w:pPr>
      <w:r>
        <w:rPr>
          <w:rFonts w:hint="eastAsia" w:ascii="宋体" w:hAnsi="宋体" w:eastAsia="宋体" w:cs="宋体"/>
          <w:color w:val="auto"/>
          <w:spacing w:val="-1"/>
          <w:sz w:val="28"/>
          <w:szCs w:val="28"/>
        </w:rPr>
        <w:t>第一节投标人须知前附</w:t>
      </w:r>
      <w:r>
        <w:rPr>
          <w:rFonts w:hint="eastAsia" w:ascii="宋体" w:hAnsi="宋体" w:eastAsia="宋体" w:cs="宋体"/>
          <w:color w:val="auto"/>
          <w:sz w:val="28"/>
          <w:szCs w:val="28"/>
        </w:rPr>
        <w:t>表</w:t>
      </w:r>
    </w:p>
    <w:p>
      <w:pPr>
        <w:spacing w:line="74" w:lineRule="exact"/>
        <w:rPr>
          <w:rFonts w:ascii="宋体" w:hAnsi="宋体" w:eastAsia="宋体" w:cs="宋体"/>
          <w:color w:val="auto"/>
        </w:rPr>
      </w:pPr>
    </w:p>
    <w:tbl>
      <w:tblPr>
        <w:tblStyle w:val="33"/>
        <w:tblW w:w="9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1761"/>
        <w:gridCol w:w="70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75" w:type="dxa"/>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条款号</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条款名称</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1.1.2</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招标人</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招标人：茂名滨海国有资产经营管理有限公司</w:t>
            </w:r>
          </w:p>
          <w:p>
            <w:pPr>
              <w:rPr>
                <w:rFonts w:ascii="宋体" w:hAnsi="宋体" w:eastAsia="宋体" w:cs="宋体"/>
                <w:color w:val="auto"/>
                <w:highlight w:val="none"/>
              </w:rPr>
            </w:pPr>
            <w:r>
              <w:rPr>
                <w:rFonts w:hint="eastAsia" w:ascii="宋体" w:hAnsi="宋体" w:eastAsia="宋体" w:cs="宋体"/>
                <w:color w:val="auto"/>
                <w:highlight w:val="none"/>
              </w:rPr>
              <w:t>地址：茂名市滨海新区博贺湾大道保利海湾城中宇花园6号201房</w:t>
            </w:r>
          </w:p>
          <w:p>
            <w:pPr>
              <w:jc w:val="both"/>
              <w:rPr>
                <w:rFonts w:ascii="宋体" w:hAnsi="宋体" w:eastAsia="宋体" w:cs="宋体"/>
                <w:color w:val="auto"/>
                <w:highlight w:val="none"/>
              </w:rPr>
            </w:pPr>
            <w:r>
              <w:rPr>
                <w:rFonts w:hint="eastAsia" w:ascii="宋体" w:hAnsi="宋体" w:eastAsia="宋体" w:cs="宋体"/>
                <w:color w:val="auto"/>
                <w:highlight w:val="none"/>
              </w:rPr>
              <w:t>联系人：石先生</w:t>
            </w:r>
          </w:p>
          <w:p>
            <w:pPr>
              <w:jc w:val="both"/>
              <w:rPr>
                <w:rFonts w:ascii="宋体" w:hAnsi="宋体" w:eastAsia="宋体" w:cs="宋体"/>
                <w:color w:val="auto"/>
                <w:highlight w:val="none"/>
              </w:rPr>
            </w:pPr>
            <w:r>
              <w:rPr>
                <w:rFonts w:hint="eastAsia" w:ascii="宋体" w:hAnsi="宋体" w:eastAsia="宋体" w:cs="宋体"/>
                <w:color w:val="auto"/>
                <w:highlight w:val="none"/>
              </w:rPr>
              <w:t xml:space="preserve">联系电话：0668-5183480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7"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1.1.3</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招标代理机构</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名称： 广州市国际工程咨询有限公司</w:t>
            </w:r>
          </w:p>
          <w:p>
            <w:pPr>
              <w:jc w:val="both"/>
              <w:rPr>
                <w:rFonts w:ascii="宋体" w:hAnsi="宋体" w:eastAsia="宋体" w:cs="宋体"/>
                <w:color w:val="auto"/>
                <w:highlight w:val="none"/>
              </w:rPr>
            </w:pPr>
            <w:r>
              <w:rPr>
                <w:rFonts w:hint="eastAsia" w:ascii="宋体" w:hAnsi="宋体" w:eastAsia="宋体" w:cs="宋体"/>
                <w:color w:val="auto"/>
                <w:highlight w:val="none"/>
              </w:rPr>
              <w:t>地址：广州市越秀区寺右新马路111号五羊新城东城广场9楼</w:t>
            </w:r>
          </w:p>
          <w:p>
            <w:pPr>
              <w:jc w:val="both"/>
              <w:rPr>
                <w:rFonts w:ascii="宋体" w:hAnsi="宋体" w:eastAsia="宋体" w:cs="宋体"/>
                <w:color w:val="auto"/>
                <w:highlight w:val="none"/>
              </w:rPr>
            </w:pPr>
            <w:r>
              <w:rPr>
                <w:rFonts w:hint="eastAsia" w:ascii="宋体" w:hAnsi="宋体" w:eastAsia="宋体" w:cs="宋体"/>
                <w:color w:val="auto"/>
                <w:highlight w:val="none"/>
              </w:rPr>
              <w:t>联系人：方工、张工</w:t>
            </w:r>
          </w:p>
          <w:p>
            <w:pPr>
              <w:jc w:val="both"/>
              <w:rPr>
                <w:rFonts w:ascii="宋体" w:hAnsi="宋体" w:eastAsia="宋体" w:cs="宋体"/>
                <w:color w:val="auto"/>
                <w:highlight w:val="none"/>
              </w:rPr>
            </w:pPr>
            <w:r>
              <w:rPr>
                <w:rFonts w:hint="eastAsia" w:ascii="宋体" w:hAnsi="宋体" w:eastAsia="宋体" w:cs="宋体"/>
                <w:color w:val="auto"/>
                <w:highlight w:val="none"/>
              </w:rPr>
              <w:t>联系电话：020-87386919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1.1.4</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建设工程项目名称</w:t>
            </w:r>
          </w:p>
        </w:tc>
        <w:tc>
          <w:tcPr>
            <w:tcW w:w="7030" w:type="dxa"/>
            <w:vAlign w:val="center"/>
          </w:tcPr>
          <w:p>
            <w:pPr>
              <w:snapToGrid/>
              <w:jc w:val="both"/>
              <w:rPr>
                <w:rFonts w:ascii="宋体" w:hAnsi="宋体" w:eastAsia="宋体" w:cs="宋体"/>
                <w:color w:val="auto"/>
                <w:highlight w:val="none"/>
              </w:rPr>
            </w:pPr>
            <w:r>
              <w:rPr>
                <w:rFonts w:hint="eastAsia" w:ascii="宋体" w:hAnsi="宋体" w:eastAsia="宋体" w:cs="宋体"/>
                <w:color w:val="auto"/>
                <w:highlight w:val="none"/>
              </w:rPr>
              <w:t>茂名滨海新区沙尾村新型社区配套项目勘察设计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1.1.5</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本项目建设地点</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茂名市滨海新区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1.1.6</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项目建设规模</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1.2.1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项目资金来源情况</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企业自筹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1.3.1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招标范围</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1.3.2</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勘察设计工期</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勘察工期：</w:t>
            </w:r>
            <w:r>
              <w:rPr>
                <w:rFonts w:ascii="宋体" w:hAnsi="宋体" w:eastAsia="宋体" w:cs="宋体"/>
                <w:color w:val="auto"/>
                <w:highlight w:val="none"/>
              </w:rPr>
              <w:t>20</w:t>
            </w:r>
            <w:r>
              <w:rPr>
                <w:rFonts w:hint="eastAsia" w:ascii="宋体" w:hAnsi="宋体" w:eastAsia="宋体" w:cs="宋体"/>
                <w:color w:val="auto"/>
                <w:highlight w:val="none"/>
              </w:rPr>
              <w:t>日历天</w:t>
            </w:r>
          </w:p>
          <w:p>
            <w:pPr>
              <w:jc w:val="both"/>
              <w:rPr>
                <w:rFonts w:ascii="宋体" w:hAnsi="宋体" w:eastAsia="宋体" w:cs="宋体"/>
                <w:color w:val="auto"/>
                <w:highlight w:val="none"/>
              </w:rPr>
            </w:pPr>
            <w:r>
              <w:rPr>
                <w:rFonts w:hint="eastAsia" w:ascii="宋体" w:hAnsi="宋体" w:eastAsia="宋体" w:cs="宋体"/>
                <w:color w:val="auto"/>
                <w:highlight w:val="none"/>
              </w:rPr>
              <w:t>设计工期：</w:t>
            </w:r>
            <w:r>
              <w:rPr>
                <w:rFonts w:ascii="宋体" w:hAnsi="宋体" w:eastAsia="宋体" w:cs="宋体"/>
                <w:color w:val="auto"/>
                <w:highlight w:val="none"/>
              </w:rPr>
              <w:t>20</w:t>
            </w:r>
            <w:r>
              <w:rPr>
                <w:rFonts w:hint="eastAsia" w:ascii="宋体" w:hAnsi="宋体" w:eastAsia="宋体" w:cs="宋体"/>
                <w:color w:val="auto"/>
                <w:highlight w:val="none"/>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1.3.3</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勘察设计成果要求</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工程勘察成果满足设计工作要求。设计按现行相关规范要求设计完成，报送政府相关主管部门审查，并取得主管部门批复为设计成果要求。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1.3.4</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工程勘察要求</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按现行国家技术规范、标准、规程和任务委托书和技术要求进行工程勘察。勘察过程中，根据工程的岩土工程条件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或工作现场地形地貌、地质和水文地质条件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及技术规范要求开展工作，工程勘察成果深度满足各阶段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初勘初测、详勘详测，施工过程的补勘等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的设计工作要求。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1.3.4</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工程设计要求</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项目的设计工作包括拟建项目方案设计、初步设计及工程概算编制、施工图设计等阶段。各阶段设计图纸深度必须满足 现行国家规范及广东省有关规定要求，并且各阶段的全部工作完成后报送政府相关主管部门审查，并取得主管部门批复。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1.4.1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投标人资格要求</w:t>
            </w:r>
          </w:p>
        </w:tc>
        <w:tc>
          <w:tcPr>
            <w:tcW w:w="7030" w:type="dxa"/>
            <w:vAlign w:val="center"/>
          </w:tcPr>
          <w:p>
            <w:pPr>
              <w:snapToGrid/>
              <w:jc w:val="both"/>
              <w:rPr>
                <w:rFonts w:ascii="宋体" w:hAnsi="宋体" w:eastAsia="宋体" w:cs="宋体"/>
                <w:color w:val="auto"/>
                <w:highlight w:val="none"/>
              </w:rPr>
            </w:pPr>
            <w:r>
              <w:rPr>
                <w:rFonts w:hint="eastAsia" w:ascii="宋体" w:hAnsi="宋体" w:eastAsia="宋体" w:cs="宋体"/>
                <w:color w:val="auto"/>
                <w:highlight w:val="none"/>
              </w:rPr>
              <w:t>详见招标公告第3点投标人资格要求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1.4.1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投标人业绩要求</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不作要求。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1.4.1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投标人的项目设计</w:t>
            </w:r>
          </w:p>
          <w:p>
            <w:pPr>
              <w:jc w:val="both"/>
              <w:rPr>
                <w:rFonts w:ascii="宋体" w:hAnsi="宋体" w:eastAsia="宋体" w:cs="宋体"/>
                <w:color w:val="auto"/>
                <w:highlight w:val="none"/>
              </w:rPr>
            </w:pPr>
            <w:r>
              <w:rPr>
                <w:rFonts w:hint="eastAsia" w:ascii="宋体" w:hAnsi="宋体" w:eastAsia="宋体" w:cs="宋体"/>
                <w:color w:val="auto"/>
                <w:highlight w:val="none"/>
              </w:rPr>
              <w:t>负责人要求</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具备建筑工程专业高级工程师（副高）或以上职称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1.4.1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是否接受联合体投</w:t>
            </w:r>
          </w:p>
          <w:p>
            <w:pPr>
              <w:jc w:val="both"/>
              <w:rPr>
                <w:rFonts w:ascii="宋体" w:hAnsi="宋体" w:eastAsia="宋体" w:cs="宋体"/>
                <w:color w:val="auto"/>
                <w:highlight w:val="none"/>
              </w:rPr>
            </w:pPr>
            <w:r>
              <w:rPr>
                <w:rFonts w:hint="eastAsia" w:ascii="宋体" w:hAnsi="宋体" w:eastAsia="宋体" w:cs="宋体"/>
                <w:color w:val="auto"/>
                <w:highlight w:val="none"/>
              </w:rPr>
              <w:t>标</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本次招标接受联合体投标。 联合体成员不得多于两个，且牵头人必须是具备第①项设计资质的单位。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1.9</w:t>
            </w:r>
          </w:p>
        </w:tc>
        <w:tc>
          <w:tcPr>
            <w:tcW w:w="1761" w:type="dxa"/>
            <w:vAlign w:val="center"/>
          </w:tcPr>
          <w:p>
            <w:pPr>
              <w:jc w:val="both"/>
              <w:rPr>
                <w:rFonts w:ascii="宋体" w:hAnsi="宋体" w:eastAsia="宋体" w:cs="宋体"/>
                <w:color w:val="auto"/>
                <w:highlight w:val="none"/>
              </w:rPr>
            </w:pPr>
          </w:p>
          <w:p>
            <w:pPr>
              <w:jc w:val="both"/>
              <w:rPr>
                <w:rFonts w:ascii="宋体" w:hAnsi="宋体" w:eastAsia="宋体" w:cs="宋体"/>
                <w:color w:val="auto"/>
                <w:highlight w:val="none"/>
              </w:rPr>
            </w:pPr>
            <w:r>
              <w:rPr>
                <w:rFonts w:hint="eastAsia" w:ascii="宋体" w:hAnsi="宋体" w:eastAsia="宋体" w:cs="宋体"/>
                <w:color w:val="auto"/>
                <w:highlight w:val="none"/>
              </w:rPr>
              <w:t>踏勘现场</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不组织，投标人需勘探现场的，可自行前往。</w:t>
            </w:r>
          </w:p>
          <w:p>
            <w:pPr>
              <w:jc w:val="both"/>
              <w:rPr>
                <w:rFonts w:ascii="宋体" w:hAnsi="宋体" w:eastAsia="宋体" w:cs="宋体"/>
                <w:color w:val="auto"/>
                <w:highlight w:val="none"/>
              </w:rPr>
            </w:pPr>
            <w:r>
              <w:rPr>
                <w:rFonts w:hint="eastAsia" w:ascii="宋体" w:hAnsi="宋体" w:eastAsia="宋体" w:cs="宋体"/>
                <w:color w:val="auto"/>
                <w:highlight w:val="none"/>
              </w:rPr>
              <w:t>□组织，踏勘时间： 踏勘集中地点：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1.10</w:t>
            </w:r>
          </w:p>
        </w:tc>
        <w:tc>
          <w:tcPr>
            <w:tcW w:w="1761" w:type="dxa"/>
            <w:vAlign w:val="center"/>
          </w:tcPr>
          <w:p>
            <w:pPr>
              <w:jc w:val="both"/>
              <w:rPr>
                <w:rFonts w:ascii="宋体" w:hAnsi="宋体" w:eastAsia="宋体" w:cs="宋体"/>
                <w:color w:val="auto"/>
                <w:highlight w:val="none"/>
              </w:rPr>
            </w:pPr>
          </w:p>
          <w:p>
            <w:pPr>
              <w:jc w:val="both"/>
              <w:rPr>
                <w:rFonts w:ascii="宋体" w:hAnsi="宋体" w:eastAsia="宋体" w:cs="宋体"/>
                <w:color w:val="auto"/>
                <w:highlight w:val="none"/>
              </w:rPr>
            </w:pPr>
            <w:r>
              <w:rPr>
                <w:rFonts w:hint="eastAsia" w:ascii="宋体" w:hAnsi="宋体" w:eastAsia="宋体" w:cs="宋体"/>
                <w:color w:val="auto"/>
                <w:highlight w:val="none"/>
              </w:rPr>
              <w:t>招标预备会</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不召开。</w:t>
            </w:r>
          </w:p>
          <w:p>
            <w:pPr>
              <w:jc w:val="both"/>
              <w:rPr>
                <w:rFonts w:ascii="宋体" w:hAnsi="宋体" w:eastAsia="宋体" w:cs="宋体"/>
                <w:color w:val="auto"/>
                <w:highlight w:val="none"/>
              </w:rPr>
            </w:pPr>
            <w:r>
              <w:rPr>
                <w:rFonts w:hint="eastAsia" w:ascii="宋体" w:hAnsi="宋体" w:eastAsia="宋体" w:cs="宋体"/>
                <w:color w:val="auto"/>
                <w:highlight w:val="none"/>
              </w:rPr>
              <w:t>□召开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2"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1.11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勘察、设计费招标控制价</w:t>
            </w:r>
          </w:p>
        </w:tc>
        <w:tc>
          <w:tcPr>
            <w:tcW w:w="7030" w:type="dxa"/>
            <w:vAlign w:val="center"/>
          </w:tcPr>
          <w:p>
            <w:pPr>
              <w:kinsoku/>
              <w:autoSpaceDE/>
              <w:autoSpaceDN/>
              <w:adjustRightInd/>
              <w:snapToGrid/>
              <w:ind w:firstLine="420" w:firstLineChars="200"/>
              <w:jc w:val="both"/>
              <w:textAlignment w:val="auto"/>
              <w:rPr>
                <w:rFonts w:ascii="宋体" w:hAnsi="宋体" w:eastAsia="宋体" w:cs="宋体"/>
                <w:color w:val="auto"/>
                <w:highlight w:val="none"/>
              </w:rPr>
            </w:pPr>
            <w:r>
              <w:rPr>
                <w:rFonts w:hint="eastAsia" w:ascii="宋体" w:hAnsi="宋体" w:eastAsia="宋体" w:cs="宋体"/>
                <w:color w:val="auto"/>
                <w:highlight w:val="none"/>
              </w:rPr>
              <w:t>本勘察设计收费基准价参照《工程勘察设计收费标准》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2002年修订本</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计取。勘察设计费招标控制价</w:t>
            </w:r>
            <w:r>
              <w:rPr>
                <w:rFonts w:hint="eastAsia" w:ascii="宋体" w:hAnsi="宋体" w:eastAsia="宋体" w:cs="宋体"/>
                <w:b/>
                <w:color w:val="auto"/>
                <w:highlight w:val="none"/>
              </w:rPr>
              <w:t>人民币</w:t>
            </w:r>
            <w:r>
              <w:rPr>
                <w:rFonts w:ascii="宋体" w:hAnsi="宋体" w:eastAsia="宋体" w:cs="宋体"/>
                <w:b/>
                <w:color w:val="auto"/>
                <w:highlight w:val="none"/>
              </w:rPr>
              <w:t>822.44</w:t>
            </w:r>
            <w:r>
              <w:rPr>
                <w:rFonts w:hint="eastAsia" w:ascii="宋体" w:hAnsi="宋体" w:eastAsia="宋体" w:cs="宋体"/>
                <w:b/>
                <w:color w:val="auto"/>
                <w:highlight w:val="none"/>
              </w:rPr>
              <w:t>万元</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其中：勘察费用</w:t>
            </w:r>
            <w:r>
              <w:rPr>
                <w:rFonts w:ascii="宋体" w:hAnsi="宋体" w:eastAsia="宋体" w:cs="宋体"/>
                <w:b/>
                <w:color w:val="auto"/>
                <w:highlight w:val="none"/>
              </w:rPr>
              <w:t xml:space="preserve"> 101.22</w:t>
            </w:r>
            <w:r>
              <w:rPr>
                <w:rFonts w:hint="eastAsia" w:ascii="宋体" w:hAnsi="宋体" w:eastAsia="宋体" w:cs="宋体"/>
                <w:b/>
                <w:color w:val="auto"/>
                <w:highlight w:val="none"/>
              </w:rPr>
              <w:t>元；设计费用</w:t>
            </w:r>
            <w:r>
              <w:rPr>
                <w:rFonts w:ascii="宋体" w:hAnsi="宋体" w:eastAsia="宋体" w:cs="宋体"/>
                <w:b/>
                <w:color w:val="auto"/>
                <w:highlight w:val="none"/>
              </w:rPr>
              <w:t>721.22</w:t>
            </w:r>
            <w:r>
              <w:rPr>
                <w:rFonts w:hint="eastAsia" w:ascii="宋体" w:hAnsi="宋体" w:eastAsia="宋体" w:cs="宋体"/>
                <w:b/>
                <w:color w:val="auto"/>
                <w:highlight w:val="none"/>
              </w:rPr>
              <w:t>万元</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w:t>
            </w:r>
          </w:p>
          <w:p>
            <w:pPr>
              <w:ind w:firstLine="422" w:firstLineChars="200"/>
              <w:rPr>
                <w:rFonts w:hAnsi="宋体" w:eastAsia="宋体" w:cs="宋体"/>
                <w:b/>
                <w:bCs/>
                <w:color w:val="auto"/>
                <w:highlight w:val="none"/>
              </w:rPr>
            </w:pPr>
          </w:p>
          <w:p>
            <w:pPr>
              <w:ind w:firstLine="420" w:firstLineChars="200"/>
              <w:rPr>
                <w:color w:val="auto"/>
                <w:highlight w:val="none"/>
              </w:rPr>
            </w:pPr>
            <w:r>
              <w:rPr>
                <w:rFonts w:ascii="宋体" w:hAnsi="宋体" w:eastAsia="宋体" w:cs="宋体"/>
                <w:color w:val="auto"/>
                <w:highlight w:val="none"/>
              </w:rPr>
              <w:t>本次招标要求投标人以下浮率填报投标报价，投标报价下浮率</w:t>
            </w:r>
            <w:r>
              <w:rPr>
                <w:color w:val="auto"/>
                <w:highlight w:val="none"/>
              </w:rPr>
              <w:t>A</w:t>
            </w:r>
            <w:r>
              <w:rPr>
                <w:rFonts w:ascii="宋体" w:hAnsi="宋体" w:eastAsia="宋体" w:cs="宋体"/>
                <w:color w:val="auto"/>
                <w:highlight w:val="none"/>
              </w:rPr>
              <w:t>＞</w:t>
            </w:r>
            <w:r>
              <w:rPr>
                <w:color w:val="auto"/>
                <w:highlight w:val="none"/>
              </w:rPr>
              <w:t>20.00%</w:t>
            </w:r>
            <w:r>
              <w:rPr>
                <w:rFonts w:ascii="宋体" w:hAnsi="宋体" w:eastAsia="宋体" w:cs="宋体"/>
                <w:color w:val="auto"/>
                <w:highlight w:val="none"/>
              </w:rPr>
              <w:t>（保留至小数点后两位），超出范围的为无效报价，其投标将被否决。</w:t>
            </w:r>
          </w:p>
          <w:p>
            <w:pPr>
              <w:ind w:firstLine="210" w:firstLineChars="100"/>
              <w:rPr>
                <w:rFonts w:ascii="宋体" w:hAnsi="宋体" w:eastAsia="宋体" w:cs="宋体"/>
                <w:color w:val="auto"/>
                <w:highlight w:val="none"/>
              </w:rPr>
            </w:pPr>
            <w:r>
              <w:rPr>
                <w:rFonts w:hint="eastAsia" w:ascii="宋体" w:hAnsi="宋体" w:eastAsia="宋体" w:cs="宋体"/>
                <w:color w:val="auto"/>
                <w:highlight w:val="none"/>
              </w:rPr>
              <w:t>1、工程设计费的结算</w:t>
            </w:r>
          </w:p>
          <w:p>
            <w:pPr>
              <w:spacing w:line="360" w:lineRule="auto"/>
              <w:ind w:firstLine="210" w:firstLineChars="100"/>
              <w:rPr>
                <w:rFonts w:ascii="宋体" w:hAnsi="宋体" w:eastAsia="宋体" w:cs="宋体"/>
                <w:color w:val="auto"/>
                <w:highlight w:val="none"/>
              </w:rPr>
            </w:pPr>
            <w:r>
              <w:rPr>
                <w:rFonts w:hint="eastAsia" w:ascii="宋体" w:hAnsi="宋体" w:eastAsia="宋体" w:cs="宋体"/>
                <w:color w:val="auto"/>
                <w:highlight w:val="none"/>
              </w:rPr>
              <w:t>本项目设计费结算价最终按审定的设计费用金额为准（审定方式按广东茂名滨海新区财政投资评审工作办法执行），根据《工程勘察设计收费标准》[2002年修订本]文件审定，即：本项目设计费结算价=设计费×（1-投标报价下浮率 a）</w:t>
            </w:r>
          </w:p>
          <w:p>
            <w:pPr>
              <w:pStyle w:val="2"/>
              <w:ind w:left="0" w:firstLine="210" w:firstLineChars="100"/>
              <w:rPr>
                <w:rFonts w:hAnsi="宋体" w:eastAsia="宋体" w:cs="宋体"/>
                <w:color w:val="auto"/>
                <w:sz w:val="21"/>
                <w:szCs w:val="21"/>
                <w:highlight w:val="none"/>
              </w:rPr>
            </w:pPr>
            <w:r>
              <w:rPr>
                <w:rFonts w:hint="eastAsia" w:hAnsi="宋体" w:eastAsia="宋体" w:cs="宋体"/>
                <w:color w:val="auto"/>
                <w:sz w:val="21"/>
                <w:szCs w:val="21"/>
                <w:highlight w:val="none"/>
              </w:rPr>
              <w:t>2、勘察费结算</w:t>
            </w:r>
          </w:p>
          <w:p>
            <w:pPr>
              <w:pStyle w:val="3"/>
              <w:rPr>
                <w:rFonts w:ascii="宋体" w:hAnsi="宋体" w:cs="宋体"/>
                <w:color w:val="auto"/>
                <w:sz w:val="21"/>
                <w:szCs w:val="21"/>
                <w:highlight w:val="none"/>
              </w:rPr>
            </w:pPr>
            <w:r>
              <w:rPr>
                <w:rFonts w:hint="eastAsia" w:ascii="宋体" w:hAnsi="宋体" w:cs="宋体"/>
                <w:snapToGrid w:val="0"/>
                <w:color w:val="auto"/>
                <w:sz w:val="21"/>
                <w:szCs w:val="21"/>
                <w:highlight w:val="none"/>
              </w:rPr>
              <w:t xml:space="preserve">  本项目勘察费结算价最终按审定的勘察费用金额为准（审定方式按广东茂名滨海新区财政投资评审工作办法执行），即：本项目勘察费结算价=勘察费×（1-投标报价下浮率 a）</w:t>
            </w:r>
          </w:p>
          <w:p>
            <w:pPr>
              <w:kinsoku/>
              <w:autoSpaceDE/>
              <w:autoSpaceDN/>
              <w:adjustRightInd/>
              <w:snapToGrid/>
              <w:ind w:firstLine="420" w:firstLineChars="200"/>
              <w:jc w:val="both"/>
              <w:textAlignment w:val="auto"/>
              <w:rPr>
                <w:rFonts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1.12.2</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未中标的投标人的</w:t>
            </w:r>
          </w:p>
          <w:p>
            <w:pPr>
              <w:jc w:val="both"/>
              <w:rPr>
                <w:rFonts w:ascii="宋体" w:hAnsi="宋体" w:eastAsia="宋体" w:cs="宋体"/>
                <w:color w:val="auto"/>
                <w:highlight w:val="none"/>
              </w:rPr>
            </w:pPr>
            <w:r>
              <w:rPr>
                <w:rFonts w:hint="eastAsia" w:ascii="宋体" w:hAnsi="宋体" w:eastAsia="宋体" w:cs="宋体"/>
                <w:color w:val="auto"/>
                <w:highlight w:val="none"/>
              </w:rPr>
              <w:t>经济补偿</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不作补偿。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2.2.1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投标人提出问题或 要求澄清招标文件 截止时间</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 xml:space="preserve">招标人澄清、修改或补充期限：投标截止日期 15 日前。 </w:t>
            </w:r>
          </w:p>
          <w:p>
            <w:pPr>
              <w:jc w:val="both"/>
              <w:rPr>
                <w:rFonts w:ascii="宋体" w:hAnsi="宋体" w:eastAsia="宋体" w:cs="宋体"/>
                <w:color w:val="auto"/>
                <w:highlight w:val="none"/>
              </w:rPr>
            </w:pPr>
            <w:r>
              <w:rPr>
                <w:rFonts w:hint="eastAsia" w:ascii="宋体" w:hAnsi="宋体" w:eastAsia="宋体" w:cs="宋体"/>
                <w:color w:val="auto"/>
                <w:highlight w:val="none"/>
              </w:rPr>
              <w:t xml:space="preserve">投标人质疑期限：投标截止日期 10 日前。             </w:t>
            </w:r>
          </w:p>
          <w:p>
            <w:pPr>
              <w:jc w:val="both"/>
              <w:rPr>
                <w:rFonts w:ascii="宋体" w:hAnsi="宋体" w:eastAsia="宋体" w:cs="宋体"/>
                <w:color w:val="auto"/>
                <w:highlight w:val="none"/>
              </w:rPr>
            </w:pPr>
            <w:r>
              <w:rPr>
                <w:rFonts w:hint="eastAsia" w:ascii="宋体" w:hAnsi="宋体" w:eastAsia="宋体" w:cs="宋体"/>
                <w:color w:val="auto"/>
                <w:highlight w:val="none"/>
              </w:rPr>
              <w:t xml:space="preserve">招标人答疑期限：投标截止日期 7 日前。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2.2.2</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招标人答疑截止时间</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收到澄清要求之日起 3 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3.1.2</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勘察设计方案文件 及说明</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包括但不限于如下图纸或说明：</w:t>
            </w:r>
          </w:p>
          <w:p>
            <w:pPr>
              <w:jc w:val="both"/>
              <w:rPr>
                <w:rFonts w:ascii="宋体" w:hAnsi="宋体" w:eastAsia="宋体" w:cs="宋体"/>
                <w:color w:val="auto"/>
                <w:highlight w:val="none"/>
              </w:rPr>
            </w:pPr>
            <w:r>
              <w:rPr>
                <w:rFonts w:hint="eastAsia" w:ascii="宋体" w:hAnsi="宋体" w:eastAsia="宋体" w:cs="宋体"/>
                <w:color w:val="auto"/>
                <w:highlight w:val="none"/>
              </w:rPr>
              <w:t>☑  设计方案说明；</w:t>
            </w:r>
          </w:p>
          <w:p>
            <w:pPr>
              <w:jc w:val="both"/>
              <w:rPr>
                <w:rFonts w:ascii="宋体" w:hAnsi="宋体" w:eastAsia="宋体" w:cs="宋体"/>
                <w:color w:val="auto"/>
                <w:highlight w:val="none"/>
              </w:rPr>
            </w:pPr>
            <w:r>
              <w:rPr>
                <w:rFonts w:hint="eastAsia" w:ascii="宋体" w:hAnsi="宋体" w:eastAsia="宋体" w:cs="宋体"/>
                <w:color w:val="auto"/>
                <w:highlight w:val="none"/>
              </w:rPr>
              <w:t>☑  勘察方案说明；</w:t>
            </w:r>
          </w:p>
          <w:p>
            <w:pPr>
              <w:jc w:val="both"/>
              <w:rPr>
                <w:rFonts w:ascii="宋体" w:hAnsi="宋体" w:eastAsia="宋体" w:cs="宋体"/>
                <w:color w:val="auto"/>
                <w:highlight w:val="none"/>
              </w:rPr>
            </w:pPr>
            <w:r>
              <w:rPr>
                <w:rFonts w:hint="eastAsia" w:ascii="宋体" w:hAnsi="宋体" w:eastAsia="宋体" w:cs="宋体"/>
                <w:color w:val="auto"/>
                <w:highlight w:val="none"/>
              </w:rPr>
              <w:t>☑  完成本项目工程的难点，保障工期、质量的主要措施；</w:t>
            </w:r>
          </w:p>
          <w:p>
            <w:pPr>
              <w:jc w:val="both"/>
              <w:rPr>
                <w:rFonts w:ascii="宋体" w:hAnsi="宋体" w:eastAsia="宋体" w:cs="宋体"/>
                <w:color w:val="auto"/>
                <w:highlight w:val="none"/>
              </w:rPr>
            </w:pPr>
            <w:r>
              <w:rPr>
                <w:rFonts w:hint="eastAsia" w:ascii="宋体" w:hAnsi="宋体" w:eastAsia="宋体" w:cs="宋体"/>
                <w:color w:val="auto"/>
                <w:highlight w:val="none"/>
              </w:rPr>
              <w:t>☑  投资估算说明；</w:t>
            </w:r>
          </w:p>
          <w:p>
            <w:pPr>
              <w:jc w:val="both"/>
              <w:rPr>
                <w:rFonts w:ascii="宋体" w:hAnsi="宋体" w:eastAsia="宋体" w:cs="宋体"/>
                <w:color w:val="auto"/>
                <w:highlight w:val="none"/>
              </w:rPr>
            </w:pPr>
            <w:r>
              <w:rPr>
                <w:rFonts w:hint="eastAsia" w:ascii="宋体" w:hAnsi="宋体" w:eastAsia="宋体" w:cs="宋体"/>
                <w:color w:val="auto"/>
                <w:highlight w:val="none"/>
              </w:rPr>
              <w:t>☑  本工程要求限额设计，本项目不能超过总投资46039.96万元，其中工程费用不超过44143.66万元；</w:t>
            </w:r>
          </w:p>
          <w:p>
            <w:pPr>
              <w:jc w:val="both"/>
              <w:rPr>
                <w:rFonts w:ascii="宋体" w:hAnsi="宋体" w:eastAsia="宋体" w:cs="宋体"/>
                <w:color w:val="auto"/>
                <w:highlight w:val="none"/>
              </w:rPr>
            </w:pPr>
            <w:r>
              <w:rPr>
                <w:rFonts w:hint="eastAsia" w:ascii="宋体" w:hAnsi="宋体" w:eastAsia="宋体" w:cs="宋体"/>
                <w:color w:val="auto"/>
                <w:highlight w:val="none"/>
              </w:rPr>
              <w:t>☑ 其它说明：其它未说明的以合同为准。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3.4</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投标有效期</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90 日历天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从投标截止之日算起</w:t>
            </w:r>
            <w:r>
              <w:rPr>
                <w:rFonts w:hint="eastAsia" w:ascii="宋体" w:hAnsi="宋体" w:eastAsia="宋体" w:cs="宋体"/>
                <w:color w:val="auto"/>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3.5</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投标保证金的要求</w:t>
            </w:r>
          </w:p>
        </w:tc>
        <w:tc>
          <w:tcPr>
            <w:tcW w:w="7030" w:type="dxa"/>
            <w:vAlign w:val="center"/>
          </w:tcPr>
          <w:p>
            <w:pPr>
              <w:jc w:val="both"/>
              <w:rPr>
                <w:rFonts w:ascii="宋体" w:hAnsi="宋体" w:eastAsia="宋体" w:cs="宋体"/>
                <w:b/>
                <w:bCs/>
                <w:color w:val="auto"/>
                <w:highlight w:val="none"/>
              </w:rPr>
            </w:pPr>
            <w:r>
              <w:rPr>
                <w:rFonts w:hint="eastAsia" w:ascii="宋体" w:hAnsi="宋体" w:eastAsia="宋体" w:cs="宋体"/>
                <w:b/>
                <w:bCs/>
                <w:color w:val="auto"/>
                <w:highlight w:val="none"/>
              </w:rPr>
              <w:t>本项目投标保证金的金额：人民币壹拾万元（￥100000元）。</w:t>
            </w:r>
          </w:p>
          <w:p>
            <w:pPr>
              <w:jc w:val="both"/>
              <w:rPr>
                <w:rFonts w:ascii="宋体" w:hAnsi="宋体" w:eastAsia="宋体" w:cs="宋体"/>
                <w:color w:val="auto"/>
                <w:highlight w:val="none"/>
              </w:rPr>
            </w:pPr>
            <w:r>
              <w:rPr>
                <w:rFonts w:hint="eastAsia" w:ascii="宋体" w:hAnsi="宋体" w:eastAsia="宋体" w:cs="宋体"/>
                <w:color w:val="auto"/>
                <w:highlight w:val="none"/>
              </w:rPr>
              <w:t>投标人选择以下三种任一种方式递交投标保证金。</w:t>
            </w:r>
          </w:p>
          <w:p>
            <w:pPr>
              <w:jc w:val="both"/>
              <w:rPr>
                <w:rFonts w:ascii="宋体" w:hAnsi="宋体" w:eastAsia="宋体" w:cs="宋体"/>
                <w:color w:val="auto"/>
                <w:highlight w:val="none"/>
              </w:rPr>
            </w:pPr>
            <w:r>
              <w:rPr>
                <w:rFonts w:hint="eastAsia" w:ascii="宋体" w:hAnsi="宋体" w:eastAsia="宋体" w:cs="宋体"/>
                <w:color w:val="auto"/>
                <w:highlight w:val="none"/>
              </w:rPr>
              <w:t>1.银行保函形式。投标人（联合体企业由牵头人）在注册地所在地级市范围内或所在省（自治区、直辖市）人民政府所在地城市的国有商业银行或股份制商业银行开具本项目的投标保证金银行保函，且使用本招标文件提供的版本</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或电子保函形式。</w:t>
            </w:r>
          </w:p>
          <w:p>
            <w:pPr>
              <w:jc w:val="both"/>
              <w:rPr>
                <w:rFonts w:ascii="宋体" w:hAnsi="宋体" w:eastAsia="宋体" w:cs="宋体"/>
                <w:color w:val="auto"/>
                <w:highlight w:val="none"/>
              </w:rPr>
            </w:pPr>
            <w:r>
              <w:rPr>
                <w:rFonts w:hint="eastAsia" w:ascii="宋体" w:hAnsi="宋体" w:eastAsia="宋体" w:cs="宋体"/>
                <w:color w:val="auto"/>
                <w:highlight w:val="none"/>
              </w:rPr>
              <w:t>注：投标保证金银行投标保函，有效期与投标有效期一致或长于投标有效期，开标时须提交银行投标保函原件，其复印件装订在投标文件中。</w:t>
            </w:r>
          </w:p>
          <w:p>
            <w:pPr>
              <w:jc w:val="both"/>
              <w:rPr>
                <w:rFonts w:ascii="宋体" w:hAnsi="宋体" w:eastAsia="宋体" w:cs="宋体"/>
                <w:color w:val="auto"/>
                <w:highlight w:val="none"/>
              </w:rPr>
            </w:pPr>
            <w:r>
              <w:rPr>
                <w:rFonts w:hint="eastAsia" w:ascii="宋体" w:hAnsi="宋体" w:eastAsia="宋体" w:cs="宋体"/>
                <w:color w:val="auto"/>
                <w:highlight w:val="none"/>
              </w:rPr>
              <w:t>2.保证保险形式。投标人（联合体企业由牵头人）提供保险公司出具的投标保证保险保函，且使用本招标文件提供的版本，或电子保证保险形式。</w:t>
            </w:r>
          </w:p>
          <w:p>
            <w:pPr>
              <w:jc w:val="both"/>
              <w:rPr>
                <w:rFonts w:ascii="宋体" w:hAnsi="宋体" w:eastAsia="宋体" w:cs="宋体"/>
                <w:color w:val="auto"/>
                <w:highlight w:val="none"/>
              </w:rPr>
            </w:pPr>
            <w:r>
              <w:rPr>
                <w:rFonts w:hint="eastAsia" w:ascii="宋体" w:hAnsi="宋体" w:eastAsia="宋体" w:cs="宋体"/>
                <w:color w:val="auto"/>
                <w:highlight w:val="none"/>
              </w:rPr>
              <w:t>注：保险公司的投标保证保险保函有效期等于或长于投标有效期，开标时须提交投标保证保险保函原件，其复印件装订在投标文件中。</w:t>
            </w:r>
          </w:p>
          <w:p>
            <w:pPr>
              <w:jc w:val="both"/>
              <w:rPr>
                <w:rFonts w:ascii="宋体" w:hAnsi="宋体" w:eastAsia="宋体" w:cs="宋体"/>
                <w:color w:val="auto"/>
                <w:highlight w:val="none"/>
              </w:rPr>
            </w:pPr>
            <w:r>
              <w:rPr>
                <w:rFonts w:hint="eastAsia" w:ascii="宋体" w:hAnsi="宋体" w:eastAsia="宋体" w:cs="宋体"/>
                <w:color w:val="auto"/>
                <w:highlight w:val="none"/>
              </w:rPr>
              <w:t>3.采用银行汇款形式提交：由广州公共资源交易中心代收。</w:t>
            </w:r>
          </w:p>
          <w:p>
            <w:pPr>
              <w:jc w:val="both"/>
              <w:rPr>
                <w:rFonts w:ascii="宋体" w:hAnsi="宋体" w:eastAsia="宋体" w:cs="宋体"/>
                <w:color w:val="auto"/>
                <w:highlight w:val="none"/>
              </w:rPr>
            </w:pPr>
            <w:r>
              <w:rPr>
                <w:rFonts w:hint="eastAsia" w:ascii="宋体" w:hAnsi="宋体" w:eastAsia="宋体" w:cs="宋体"/>
                <w:color w:val="auto"/>
                <w:highlight w:val="none"/>
              </w:rPr>
              <w:t>具体操作要求详见广州公共资源交易中心有关指引，递交事宜请自行咨询交易中心；请各投标人在投标文件递交截止时间前按上述金额递交至“广州交易集团有限公司”账户，到账情况以开标时广州公共资源交易中心数据库查询的信息为准。如缴纳的投标保证金未能按时到账或不以投标企业名义缴纳投标保证金的正式投标人将被视为自动放弃本工程的投标资格。</w:t>
            </w:r>
          </w:p>
          <w:p>
            <w:pPr>
              <w:jc w:val="both"/>
              <w:rPr>
                <w:rFonts w:ascii="宋体" w:hAnsi="宋体" w:eastAsia="宋体" w:cs="宋体"/>
                <w:color w:val="auto"/>
                <w:highlight w:val="none"/>
              </w:rPr>
            </w:pPr>
            <w:r>
              <w:rPr>
                <w:rFonts w:hint="eastAsia" w:ascii="宋体" w:hAnsi="宋体" w:eastAsia="宋体" w:cs="宋体"/>
                <w:color w:val="auto"/>
                <w:highlight w:val="none"/>
              </w:rPr>
              <w:t>收款单位：广州交易集团有限公司</w:t>
            </w:r>
          </w:p>
          <w:p>
            <w:pPr>
              <w:jc w:val="both"/>
              <w:rPr>
                <w:rFonts w:ascii="宋体" w:hAnsi="宋体" w:eastAsia="宋体" w:cs="宋体"/>
                <w:color w:val="auto"/>
                <w:highlight w:val="none"/>
              </w:rPr>
            </w:pPr>
            <w:r>
              <w:rPr>
                <w:rFonts w:hint="eastAsia" w:ascii="宋体" w:hAnsi="宋体" w:eastAsia="宋体" w:cs="宋体"/>
                <w:color w:val="auto"/>
                <w:highlight w:val="none"/>
              </w:rPr>
              <w:t>开户银行：中国建设银行广州天润路支行</w:t>
            </w:r>
          </w:p>
          <w:p>
            <w:pPr>
              <w:jc w:val="both"/>
              <w:rPr>
                <w:rFonts w:ascii="宋体" w:hAnsi="宋体" w:eastAsia="宋体" w:cs="宋体"/>
                <w:color w:val="auto"/>
                <w:highlight w:val="none"/>
              </w:rPr>
            </w:pPr>
            <w:r>
              <w:rPr>
                <w:rFonts w:hint="eastAsia" w:ascii="宋体" w:hAnsi="宋体" w:eastAsia="宋体" w:cs="宋体"/>
                <w:color w:val="auto"/>
                <w:highlight w:val="none"/>
              </w:rPr>
              <w:t>银行账号：44001583404059333333</w:t>
            </w:r>
          </w:p>
          <w:p>
            <w:pPr>
              <w:jc w:val="both"/>
              <w:rPr>
                <w:rFonts w:ascii="宋体" w:hAnsi="宋体" w:eastAsia="宋体" w:cs="宋体"/>
                <w:color w:val="auto"/>
                <w:highlight w:val="none"/>
              </w:rPr>
            </w:pPr>
            <w:r>
              <w:rPr>
                <w:rFonts w:hint="eastAsia" w:ascii="宋体" w:hAnsi="宋体" w:eastAsia="宋体" w:cs="宋体"/>
                <w:b/>
                <w:bCs/>
                <w:color w:val="auto"/>
                <w:highlight w:val="none"/>
              </w:rPr>
              <w:t>注：投标保证金逾期到账或未汇入指定账户（子账户）的，按未递交保证金处理。投标人需在交易系统中将汇入投标保证金与投标项目进行绑定，绑定成功后才能被认定为完成缴交投标保证金。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3.6</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是否允许递交备选</w:t>
            </w:r>
          </w:p>
          <w:p>
            <w:pPr>
              <w:jc w:val="both"/>
              <w:rPr>
                <w:rFonts w:ascii="宋体" w:hAnsi="宋体" w:eastAsia="宋体" w:cs="宋体"/>
                <w:color w:val="auto"/>
                <w:highlight w:val="none"/>
              </w:rPr>
            </w:pPr>
            <w:r>
              <w:rPr>
                <w:rFonts w:hint="eastAsia" w:ascii="宋体" w:hAnsi="宋体" w:eastAsia="宋体" w:cs="宋体"/>
                <w:color w:val="auto"/>
                <w:highlight w:val="none"/>
              </w:rPr>
              <w:t>投标方案</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 xml:space="preserve"> 不允许</w:t>
            </w:r>
          </w:p>
          <w:p>
            <w:pPr>
              <w:jc w:val="both"/>
              <w:rPr>
                <w:rFonts w:ascii="宋体" w:hAnsi="宋体" w:eastAsia="宋体" w:cs="宋体"/>
                <w:color w:val="auto"/>
                <w:highlight w:val="none"/>
              </w:rPr>
            </w:pPr>
            <w:r>
              <w:rPr>
                <w:rFonts w:hint="eastAsia" w:ascii="宋体" w:hAnsi="宋体" w:eastAsia="宋体" w:cs="宋体"/>
                <w:color w:val="auto"/>
                <w:highlight w:val="none"/>
              </w:rPr>
              <w:t>□允许，允许备选方案个。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4.1.1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投标文件加密要求</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1、网上递交的电子投标文件须进行加密。具体操作详见广州公共资源交易中心网站最新发布的《房建市政全流程电子化项目操作专章》。</w:t>
            </w:r>
          </w:p>
          <w:p>
            <w:pPr>
              <w:jc w:val="both"/>
              <w:rPr>
                <w:rFonts w:ascii="宋体" w:hAnsi="宋体" w:eastAsia="宋体" w:cs="宋体"/>
                <w:color w:val="auto"/>
                <w:highlight w:val="none"/>
              </w:rPr>
            </w:pPr>
            <w:r>
              <w:rPr>
                <w:rFonts w:hint="eastAsia" w:ascii="宋体" w:hAnsi="宋体" w:eastAsia="宋体" w:cs="宋体"/>
                <w:color w:val="auto"/>
                <w:highlight w:val="none"/>
              </w:rPr>
              <w:t>2、备用电子投标文件不得加密，应密封包装，并在封套的封口处加盖投标人（或联合体牵头方）单位公章。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075" w:type="dxa"/>
          </w:tcPr>
          <w:p>
            <w:pPr>
              <w:spacing w:line="258" w:lineRule="auto"/>
              <w:rPr>
                <w:rFonts w:ascii="宋体" w:hAnsi="宋体" w:eastAsia="宋体" w:cs="宋体"/>
                <w:color w:val="auto"/>
                <w:sz w:val="24"/>
                <w:szCs w:val="24"/>
                <w:highlight w:val="none"/>
              </w:rPr>
            </w:pPr>
          </w:p>
          <w:p>
            <w:pPr>
              <w:spacing w:before="78" w:line="183" w:lineRule="auto"/>
              <w:ind w:left="241"/>
              <w:rPr>
                <w:rFonts w:ascii="宋体" w:hAnsi="宋体" w:eastAsia="宋体" w:cs="宋体"/>
                <w:color w:val="auto"/>
                <w:sz w:val="24"/>
                <w:szCs w:val="24"/>
                <w:highlight w:val="none"/>
              </w:rPr>
            </w:pPr>
            <w:r>
              <w:rPr>
                <w:rFonts w:hint="eastAsia" w:ascii="宋体" w:hAnsi="宋体" w:eastAsia="宋体" w:cs="宋体"/>
                <w:b/>
                <w:bCs/>
                <w:color w:val="auto"/>
                <w:highlight w:val="none"/>
              </w:rPr>
              <w:t>4.1.3</w:t>
            </w:r>
          </w:p>
        </w:tc>
        <w:tc>
          <w:tcPr>
            <w:tcW w:w="1761" w:type="dxa"/>
          </w:tcPr>
          <w:p>
            <w:pPr>
              <w:jc w:val="both"/>
              <w:rPr>
                <w:rFonts w:ascii="宋体" w:hAnsi="宋体" w:eastAsia="宋体" w:cs="宋体"/>
                <w:color w:val="auto"/>
                <w:highlight w:val="none"/>
              </w:rPr>
            </w:pPr>
          </w:p>
          <w:p>
            <w:pPr>
              <w:jc w:val="both"/>
              <w:rPr>
                <w:rFonts w:ascii="宋体" w:hAnsi="宋体" w:eastAsia="宋体" w:cs="宋体"/>
                <w:color w:val="auto"/>
                <w:highlight w:val="none"/>
              </w:rPr>
            </w:pPr>
            <w:r>
              <w:rPr>
                <w:rFonts w:hint="eastAsia" w:ascii="宋体" w:hAnsi="宋体" w:eastAsia="宋体" w:cs="宋体"/>
                <w:color w:val="auto"/>
                <w:highlight w:val="none"/>
              </w:rPr>
              <w:t>定标委员会的函的</w:t>
            </w:r>
          </w:p>
          <w:p>
            <w:pPr>
              <w:jc w:val="both"/>
              <w:rPr>
                <w:rFonts w:ascii="宋体" w:hAnsi="宋体" w:eastAsia="宋体" w:cs="宋体"/>
                <w:color w:val="auto"/>
                <w:highlight w:val="none"/>
              </w:rPr>
            </w:pPr>
            <w:r>
              <w:rPr>
                <w:rFonts w:hint="eastAsia" w:ascii="宋体" w:hAnsi="宋体" w:eastAsia="宋体" w:cs="宋体"/>
                <w:color w:val="auto"/>
                <w:highlight w:val="none"/>
              </w:rPr>
              <w:t>标记及递交的份数</w:t>
            </w:r>
          </w:p>
        </w:tc>
        <w:tc>
          <w:tcPr>
            <w:tcW w:w="7030" w:type="dxa"/>
          </w:tcPr>
          <w:p>
            <w:pPr>
              <w:kinsoku/>
              <w:autoSpaceDE/>
              <w:autoSpaceDN/>
              <w:adjustRightInd/>
              <w:snapToGrid/>
              <w:jc w:val="both"/>
              <w:textAlignment w:val="auto"/>
              <w:rPr>
                <w:color w:val="auto"/>
                <w:highlight w:val="none"/>
              </w:rPr>
            </w:pPr>
            <w:r>
              <w:rPr>
                <w:rFonts w:hint="eastAsia"/>
                <w:color w:val="auto"/>
                <w:highlight w:val="none"/>
              </w:rPr>
              <w:t>致项目定标委员会的函封套：</w:t>
            </w:r>
          </w:p>
          <w:p>
            <w:pPr>
              <w:kinsoku/>
              <w:autoSpaceDE/>
              <w:autoSpaceDN/>
              <w:adjustRightInd/>
              <w:snapToGrid/>
              <w:jc w:val="both"/>
              <w:textAlignment w:val="auto"/>
              <w:rPr>
                <w:color w:val="auto"/>
                <w:highlight w:val="none"/>
              </w:rPr>
            </w:pPr>
            <w:r>
              <w:rPr>
                <w:rFonts w:hint="eastAsia"/>
                <w:color w:val="auto"/>
                <w:highlight w:val="none"/>
              </w:rPr>
              <w:t>投标人名称：       投标人地址：</w:t>
            </w:r>
          </w:p>
          <w:p>
            <w:pPr>
              <w:kinsoku/>
              <w:autoSpaceDE/>
              <w:autoSpaceDN/>
              <w:adjustRightInd/>
              <w:snapToGrid/>
              <w:jc w:val="both"/>
              <w:textAlignment w:val="auto"/>
              <w:rPr>
                <w:color w:val="auto"/>
                <w:highlight w:val="none"/>
              </w:rPr>
            </w:pPr>
            <w:r>
              <w:rPr>
                <w:rFonts w:hint="eastAsia"/>
                <w:color w:val="auto"/>
                <w:highlight w:val="none"/>
              </w:rPr>
              <w:t>投标联系人：        联系电话：</w:t>
            </w:r>
          </w:p>
          <w:p>
            <w:pPr>
              <w:kinsoku/>
              <w:autoSpaceDE/>
              <w:autoSpaceDN/>
              <w:adjustRightInd/>
              <w:snapToGrid/>
              <w:jc w:val="both"/>
              <w:textAlignment w:val="auto"/>
              <w:rPr>
                <w:color w:val="auto"/>
                <w:highlight w:val="none"/>
              </w:rPr>
            </w:pPr>
            <w:r>
              <w:rPr>
                <w:rFonts w:hint="eastAsia"/>
                <w:color w:val="auto"/>
                <w:highlight w:val="none"/>
              </w:rPr>
              <w:t>投标人邮政编码：</w:t>
            </w:r>
          </w:p>
          <w:p>
            <w:pPr>
              <w:kinsoku/>
              <w:autoSpaceDE/>
              <w:autoSpaceDN/>
              <w:adjustRightInd/>
              <w:snapToGrid/>
              <w:jc w:val="both"/>
              <w:textAlignment w:val="auto"/>
              <w:rPr>
                <w:color w:val="auto"/>
                <w:highlight w:val="none"/>
              </w:rPr>
            </w:pPr>
            <w:r>
              <w:rPr>
                <w:rFonts w:hint="eastAsia"/>
                <w:color w:val="auto"/>
                <w:highlight w:val="none"/>
              </w:rPr>
              <w:t>招标人名称：        项目名称：</w:t>
            </w:r>
          </w:p>
          <w:p>
            <w:pPr>
              <w:jc w:val="both"/>
              <w:rPr>
                <w:color w:val="auto"/>
                <w:highlight w:val="none"/>
              </w:rPr>
            </w:pPr>
            <w:r>
              <w:rPr>
                <w:rFonts w:hint="eastAsia"/>
                <w:color w:val="auto"/>
                <w:highlight w:val="none"/>
              </w:rPr>
              <w:t>本密封套在定标会召开时间前不得开启。</w:t>
            </w:r>
          </w:p>
          <w:p>
            <w:pPr>
              <w:jc w:val="both"/>
              <w:rPr>
                <w:color w:val="auto"/>
                <w:highlight w:val="none"/>
              </w:rPr>
            </w:pPr>
            <w:r>
              <w:rPr>
                <w:color w:val="auto"/>
                <w:highlight w:val="none"/>
              </w:rPr>
              <w:t>注意：投标人应在投标截止时间前向招标代理递交</w:t>
            </w:r>
            <w:r>
              <w:rPr>
                <w:rFonts w:hint="eastAsia"/>
                <w:color w:val="auto"/>
                <w:highlight w:val="none"/>
              </w:rPr>
              <w:t>致项目定标委员会的函</w:t>
            </w:r>
            <w:r>
              <w:rPr>
                <w:color w:val="auto"/>
                <w:highlight w:val="none"/>
              </w:rPr>
              <w:t>。</w:t>
            </w:r>
          </w:p>
          <w:p>
            <w:pPr>
              <w:pStyle w:val="22"/>
              <w:ind w:left="0"/>
              <w:rPr>
                <w:color w:val="auto"/>
                <w:sz w:val="21"/>
                <w:szCs w:val="21"/>
                <w:highlight w:val="none"/>
              </w:rPr>
            </w:pPr>
            <w:r>
              <w:rPr>
                <w:color w:val="auto"/>
                <w:sz w:val="21"/>
                <w:szCs w:val="21"/>
                <w:highlight w:val="none"/>
              </w:rPr>
              <w:t>致项目定标委员会的函</w:t>
            </w:r>
            <w:r>
              <w:rPr>
                <w:rFonts w:hint="eastAsia"/>
                <w:color w:val="auto"/>
                <w:sz w:val="21"/>
                <w:szCs w:val="21"/>
                <w:highlight w:val="none"/>
              </w:rPr>
              <w:t>份数：正本1份，副本6份。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0" w:hRule="atLeast"/>
        </w:trPr>
        <w:tc>
          <w:tcPr>
            <w:tcW w:w="1075" w:type="dxa"/>
            <w:vAlign w:val="center"/>
          </w:tcPr>
          <w:p>
            <w:pPr>
              <w:snapToGrid/>
              <w:jc w:val="center"/>
              <w:rPr>
                <w:rFonts w:ascii="宋体" w:hAnsi="宋体" w:eastAsia="宋体" w:cs="宋体"/>
                <w:b/>
                <w:bCs/>
                <w:color w:val="auto"/>
                <w:highlight w:val="none"/>
              </w:rPr>
            </w:pPr>
            <w:r>
              <w:rPr>
                <w:rFonts w:hint="eastAsia" w:ascii="宋体" w:hAnsi="宋体" w:eastAsia="宋体" w:cs="宋体"/>
                <w:b/>
                <w:bCs/>
                <w:color w:val="auto"/>
                <w:highlight w:val="none"/>
              </w:rPr>
              <w:t>4.2.1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递交投标文件地点</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投标人应在投标文件递交截止时间前通过广州公共资源交易中心电子招标投标交易平台递交电子投标文件。</w:t>
            </w:r>
          </w:p>
          <w:p>
            <w:pPr>
              <w:jc w:val="both"/>
              <w:rPr>
                <w:rFonts w:ascii="宋体" w:hAnsi="宋体" w:eastAsia="宋体" w:cs="宋体"/>
                <w:color w:val="auto"/>
                <w:highlight w:val="none"/>
              </w:rPr>
            </w:pPr>
            <w:r>
              <w:rPr>
                <w:rFonts w:hint="eastAsia" w:ascii="宋体" w:hAnsi="宋体" w:eastAsia="宋体" w:cs="宋体"/>
                <w:color w:val="auto"/>
                <w:highlight w:val="none"/>
              </w:rPr>
              <w:t>上述时间及地点是否有改变，请密切留意招标答疑纪要的相关信息。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4.2.1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投标截止时间</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2023 年  月  日  时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5.1</w:t>
            </w:r>
          </w:p>
        </w:tc>
        <w:tc>
          <w:tcPr>
            <w:tcW w:w="1761" w:type="dxa"/>
            <w:vAlign w:val="center"/>
          </w:tcPr>
          <w:p>
            <w:pPr>
              <w:jc w:val="both"/>
              <w:rPr>
                <w:rFonts w:ascii="宋体" w:hAnsi="宋体" w:eastAsia="宋体" w:cs="宋体"/>
                <w:color w:val="auto"/>
                <w:highlight w:val="none"/>
              </w:rPr>
            </w:pPr>
          </w:p>
          <w:p>
            <w:pPr>
              <w:jc w:val="both"/>
              <w:rPr>
                <w:rFonts w:ascii="宋体" w:hAnsi="宋体" w:eastAsia="宋体" w:cs="宋体"/>
                <w:color w:val="auto"/>
                <w:highlight w:val="none"/>
              </w:rPr>
            </w:pPr>
            <w:r>
              <w:rPr>
                <w:rFonts w:hint="eastAsia" w:ascii="宋体" w:hAnsi="宋体" w:eastAsia="宋体" w:cs="宋体"/>
                <w:color w:val="auto"/>
                <w:highlight w:val="none"/>
              </w:rPr>
              <w:t>开标时间和地点</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开标时间：同投标截止时间</w:t>
            </w:r>
          </w:p>
          <w:p>
            <w:pPr>
              <w:jc w:val="both"/>
              <w:rPr>
                <w:rFonts w:ascii="宋体" w:hAnsi="宋体" w:eastAsia="宋体" w:cs="宋体"/>
                <w:color w:val="auto"/>
                <w:highlight w:val="none"/>
              </w:rPr>
            </w:pPr>
            <w:r>
              <w:rPr>
                <w:rFonts w:hint="eastAsia" w:ascii="宋体" w:hAnsi="宋体" w:eastAsia="宋体" w:cs="宋体"/>
                <w:color w:val="auto"/>
                <w:highlight w:val="none"/>
              </w:rPr>
              <w:t>开标地点：广州公共资源交易中心开标室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广州市天河区天润路 333 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（以广州公共资源交易网公告的开标室为准）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6.1.1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评标委员会的组建</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评标委员会构成：设计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A0401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 人、设计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A0402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3 人。</w:t>
            </w:r>
          </w:p>
          <w:p>
            <w:pPr>
              <w:jc w:val="both"/>
              <w:rPr>
                <w:rFonts w:ascii="宋体" w:hAnsi="宋体" w:eastAsia="宋体" w:cs="宋体"/>
                <w:color w:val="auto"/>
                <w:highlight w:val="none"/>
              </w:rPr>
            </w:pPr>
            <w:r>
              <w:rPr>
                <w:rFonts w:hint="eastAsia" w:ascii="宋体" w:hAnsi="宋体" w:eastAsia="宋体" w:cs="宋体"/>
                <w:color w:val="auto"/>
                <w:highlight w:val="none"/>
              </w:rPr>
              <w:t>抽 取 专 家 组别：工程类；</w:t>
            </w:r>
          </w:p>
          <w:p>
            <w:pPr>
              <w:jc w:val="both"/>
              <w:rPr>
                <w:rFonts w:ascii="宋体" w:hAnsi="宋体" w:eastAsia="宋体" w:cs="宋体"/>
                <w:color w:val="auto"/>
                <w:highlight w:val="none"/>
              </w:rPr>
            </w:pPr>
            <w:r>
              <w:rPr>
                <w:rFonts w:hint="eastAsia" w:ascii="宋体" w:hAnsi="宋体" w:eastAsia="宋体" w:cs="宋体"/>
                <w:color w:val="auto"/>
                <w:highlight w:val="none"/>
              </w:rPr>
              <w:t>评标专家确定方式：从广东省综合评标专家库随机抽取。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6.3</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评标方式</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采用综合评标法，具体见招标文件第三章《评标办法》。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7.1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定标方法</w:t>
            </w:r>
          </w:p>
        </w:tc>
        <w:tc>
          <w:tcPr>
            <w:tcW w:w="7030" w:type="dxa"/>
            <w:vAlign w:val="center"/>
          </w:tcPr>
          <w:p>
            <w:pPr>
              <w:autoSpaceDE/>
              <w:autoSpaceDN/>
              <w:adjustRightInd/>
              <w:jc w:val="both"/>
              <w:rPr>
                <w:rFonts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票决定标法，详见第四章。</w:t>
            </w:r>
          </w:p>
          <w:p>
            <w:pPr>
              <w:jc w:val="both"/>
              <w:rPr>
                <w:rFonts w:ascii="宋体" w:hAnsi="宋体" w:eastAsia="宋体" w:cs="宋体"/>
                <w:color w:val="auto"/>
                <w:highlight w:val="none"/>
              </w:rPr>
            </w:pPr>
            <w:r>
              <w:rPr>
                <w:rFonts w:hint="eastAsia" w:ascii="宋体" w:hAnsi="宋体" w:eastAsia="宋体" w:cs="宋体"/>
                <w:color w:val="auto"/>
                <w:highlight w:val="none"/>
              </w:rPr>
              <w:t>□集体议事法，详见第四章。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0"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7.2</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是否考察、答辩或者清标</w:t>
            </w:r>
          </w:p>
        </w:tc>
        <w:tc>
          <w:tcPr>
            <w:tcW w:w="7030" w:type="dxa"/>
            <w:vAlign w:val="center"/>
          </w:tcPr>
          <w:p>
            <w:pPr>
              <w:autoSpaceDE/>
              <w:autoSpaceDN/>
              <w:adjustRightInd/>
              <w:jc w:val="both"/>
              <w:rPr>
                <w:rFonts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不进行</w:t>
            </w:r>
          </w:p>
          <w:p>
            <w:pPr>
              <w:jc w:val="both"/>
              <w:rPr>
                <w:rFonts w:ascii="宋体" w:hAnsi="宋体" w:eastAsia="宋体" w:cs="宋体"/>
                <w:color w:val="auto"/>
                <w:highlight w:val="none"/>
              </w:rPr>
            </w:pPr>
            <w:r>
              <w:rPr>
                <w:rFonts w:hint="eastAsia" w:ascii="宋体" w:hAnsi="宋体" w:eastAsia="宋体" w:cs="宋体"/>
                <w:color w:val="auto"/>
                <w:highlight w:val="none"/>
              </w:rPr>
              <w:t>□进行，具体做法：本项目由招标人在定标会召开前组织所有定标候选人进行答辩。如果定标候选人不参加答辩的，视为不响应招标文件要求，该定标候选人的投标文件作无效标处理。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7.4</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定标会召开时间、地点</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具体时间、地点由招标人另行告知。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8.2.1</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履约担保</w:t>
            </w:r>
          </w:p>
        </w:tc>
        <w:tc>
          <w:tcPr>
            <w:tcW w:w="7030" w:type="dxa"/>
            <w:vAlign w:val="center"/>
          </w:tcPr>
          <w:p>
            <w:pPr>
              <w:snapToGrid/>
              <w:jc w:val="both"/>
              <w:rPr>
                <w:rFonts w:ascii="宋体" w:hAnsi="宋体" w:eastAsia="宋体" w:cs="宋体"/>
                <w:color w:val="auto"/>
                <w:highlight w:val="none"/>
              </w:rPr>
            </w:pPr>
            <w:r>
              <w:rPr>
                <w:rFonts w:hint="eastAsia" w:ascii="宋体" w:hAnsi="宋体" w:eastAsia="宋体" w:cs="宋体"/>
                <w:color w:val="auto"/>
                <w:highlight w:val="none"/>
              </w:rPr>
              <w:t>履约担保的形式：银行保函或保证保险形式</w:t>
            </w:r>
          </w:p>
          <w:p>
            <w:pPr>
              <w:snapToGrid/>
              <w:jc w:val="both"/>
              <w:rPr>
                <w:rFonts w:ascii="宋体" w:hAnsi="宋体" w:eastAsia="宋体" w:cs="宋体"/>
                <w:color w:val="auto"/>
                <w:highlight w:val="none"/>
              </w:rPr>
            </w:pPr>
            <w:r>
              <w:rPr>
                <w:rFonts w:hint="eastAsia" w:ascii="宋体" w:hAnsi="宋体" w:eastAsia="宋体" w:cs="宋体"/>
                <w:color w:val="auto"/>
                <w:highlight w:val="none"/>
              </w:rPr>
              <w:t>履约担保的金额：为中标合同价款的10%。</w:t>
            </w:r>
          </w:p>
          <w:p>
            <w:pPr>
              <w:jc w:val="both"/>
              <w:rPr>
                <w:rFonts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履约保函格式参照《住房和城乡建设部关于印发工程保函示范文本的通知》建市〔2021〕11 号。</w:t>
            </w:r>
          </w:p>
          <w:p>
            <w:pPr>
              <w:jc w:val="both"/>
              <w:rPr>
                <w:rFonts w:ascii="宋体" w:hAnsi="宋体" w:eastAsia="宋体" w:cs="宋体"/>
                <w:color w:val="auto"/>
                <w:highlight w:val="none"/>
              </w:rPr>
            </w:pPr>
            <w:r>
              <w:rPr>
                <w:rFonts w:hint="eastAsia" w:ascii="宋体" w:hAnsi="宋体" w:eastAsia="宋体" w:cs="宋体"/>
                <w:color w:val="auto"/>
                <w:highlight w:val="none"/>
              </w:rPr>
              <w:t>履约担保的有效期，从提供履约担保之日起至合同约定工作全部完成并验收合格之日止。有效期满后将此担保退还给中标人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不计利息</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注：履约担保在签订合同前提交</w:t>
            </w:r>
            <w:r>
              <w:rPr>
                <w:rFonts w:hint="eastAsia" w:ascii="宋体" w:hAnsi="宋体" w:eastAsia="宋体" w:cs="宋体"/>
                <w:color w:val="auto"/>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1075" w:type="dxa"/>
            <w:vAlign w:val="center"/>
          </w:tcPr>
          <w:p>
            <w:pPr>
              <w:jc w:val="center"/>
              <w:rPr>
                <w:rFonts w:ascii="宋体" w:hAnsi="宋体" w:eastAsia="宋体" w:cs="宋体"/>
                <w:b/>
                <w:bCs/>
                <w:color w:val="auto"/>
                <w:highlight w:val="none"/>
              </w:rPr>
            </w:pPr>
            <w:r>
              <w:rPr>
                <w:rFonts w:hint="eastAsia" w:ascii="宋体" w:hAnsi="宋体" w:eastAsia="宋体" w:cs="宋体"/>
                <w:b/>
                <w:bCs/>
                <w:color w:val="auto"/>
                <w:highlight w:val="none"/>
              </w:rPr>
              <w:t>10.5</w:t>
            </w:r>
          </w:p>
        </w:tc>
        <w:tc>
          <w:tcPr>
            <w:tcW w:w="1761"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监督部门</w:t>
            </w:r>
          </w:p>
        </w:tc>
        <w:tc>
          <w:tcPr>
            <w:tcW w:w="7030" w:type="dxa"/>
            <w:vAlign w:val="center"/>
          </w:tcPr>
          <w:p>
            <w:pPr>
              <w:jc w:val="both"/>
              <w:rPr>
                <w:rFonts w:ascii="宋体" w:hAnsi="宋体" w:eastAsia="宋体" w:cs="宋体"/>
                <w:color w:val="auto"/>
                <w:highlight w:val="none"/>
              </w:rPr>
            </w:pPr>
            <w:r>
              <w:rPr>
                <w:rFonts w:hint="eastAsia" w:ascii="宋体" w:hAnsi="宋体" w:eastAsia="宋体" w:cs="宋体"/>
                <w:color w:val="auto"/>
                <w:highlight w:val="none"/>
              </w:rPr>
              <w:t>监督部门：广东茂名滨海新区管理委员会建设交通局</w:t>
            </w:r>
          </w:p>
          <w:p>
            <w:pPr>
              <w:jc w:val="both"/>
              <w:rPr>
                <w:rFonts w:ascii="宋体" w:hAnsi="宋体" w:eastAsia="宋体" w:cs="宋体"/>
                <w:color w:val="auto"/>
                <w:highlight w:val="none"/>
              </w:rPr>
            </w:pPr>
            <w:r>
              <w:rPr>
                <w:rFonts w:hint="eastAsia" w:ascii="宋体" w:hAnsi="宋体" w:eastAsia="宋体" w:cs="宋体"/>
                <w:color w:val="auto"/>
                <w:highlight w:val="none"/>
              </w:rPr>
              <w:t>电    话：0668-5331030</w:t>
            </w:r>
          </w:p>
        </w:tc>
      </w:tr>
    </w:tbl>
    <w:p>
      <w:pPr>
        <w:spacing w:line="74" w:lineRule="exact"/>
        <w:rPr>
          <w:rFonts w:ascii="宋体" w:hAnsi="宋体" w:eastAsia="宋体" w:cs="宋体"/>
          <w:color w:val="auto"/>
        </w:rPr>
      </w:pPr>
    </w:p>
    <w:p>
      <w:pPr>
        <w:spacing w:line="74" w:lineRule="exact"/>
        <w:rPr>
          <w:rFonts w:ascii="宋体" w:hAnsi="宋体" w:eastAsia="宋体" w:cs="宋体"/>
          <w:color w:val="auto"/>
        </w:rPr>
      </w:pPr>
    </w:p>
    <w:p>
      <w:pPr>
        <w:rPr>
          <w:rFonts w:ascii="宋体" w:hAnsi="宋体" w:eastAsia="宋体" w:cs="宋体"/>
          <w:color w:val="auto"/>
        </w:rPr>
      </w:pPr>
      <w:r>
        <w:rPr>
          <w:rFonts w:hint="eastAsia" w:ascii="宋体" w:hAnsi="宋体" w:eastAsia="宋体" w:cs="宋体"/>
          <w:color w:val="auto"/>
        </w:rPr>
        <w:br w:type="page"/>
      </w:r>
    </w:p>
    <w:p>
      <w:pPr>
        <w:spacing w:before="98" w:line="219" w:lineRule="auto"/>
        <w:ind w:left="2088"/>
        <w:outlineLvl w:val="1"/>
        <w:rPr>
          <w:rFonts w:ascii="宋体" w:hAnsi="宋体" w:eastAsia="宋体" w:cs="宋体"/>
          <w:color w:val="auto"/>
          <w:sz w:val="30"/>
          <w:szCs w:val="30"/>
        </w:rPr>
      </w:pPr>
      <w:r>
        <w:rPr>
          <w:rFonts w:hint="eastAsia" w:ascii="宋体" w:hAnsi="宋体" w:eastAsia="宋体" w:cs="宋体"/>
          <w:color w:val="auto"/>
          <w:spacing w:val="1"/>
          <w:sz w:val="30"/>
          <w:szCs w:val="30"/>
        </w:rPr>
        <w:t>第二节招标文</w:t>
      </w:r>
      <w:r>
        <w:rPr>
          <w:rFonts w:hint="eastAsia" w:ascii="宋体" w:hAnsi="宋体" w:eastAsia="宋体" w:cs="宋体"/>
          <w:color w:val="auto"/>
          <w:sz w:val="30"/>
          <w:szCs w:val="30"/>
        </w:rPr>
        <w:t>件指导文本修改补充申报表</w:t>
      </w:r>
    </w:p>
    <w:p>
      <w:pPr>
        <w:spacing w:line="269" w:lineRule="auto"/>
        <w:rPr>
          <w:rFonts w:ascii="宋体" w:hAnsi="宋体" w:eastAsia="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招标人按照指导文本编制招标文件。本表内容与其他部分有冲突时，以本表内容为准（但与相关法律、法规、政策相冲突的除外）。</w:t>
      </w:r>
    </w:p>
    <w:tbl>
      <w:tblPr>
        <w:tblStyle w:val="27"/>
        <w:tblpPr w:leftFromText="180" w:rightFromText="180" w:vertAnchor="text" w:horzAnchor="page" w:tblpX="1334" w:tblpY="93"/>
        <w:tblOverlap w:val="never"/>
        <w:tblW w:w="0" w:type="auto"/>
        <w:tblInd w:w="0" w:type="dxa"/>
        <w:tblLayout w:type="fixed"/>
        <w:tblCellMar>
          <w:top w:w="0" w:type="dxa"/>
          <w:left w:w="0" w:type="dxa"/>
          <w:bottom w:w="0" w:type="dxa"/>
          <w:right w:w="0" w:type="dxa"/>
        </w:tblCellMar>
      </w:tblPr>
      <w:tblGrid>
        <w:gridCol w:w="1000"/>
        <w:gridCol w:w="998"/>
        <w:gridCol w:w="3122"/>
        <w:gridCol w:w="4080"/>
      </w:tblGrid>
      <w:tr>
        <w:tblPrEx>
          <w:tblCellMar>
            <w:top w:w="0" w:type="dxa"/>
            <w:left w:w="0" w:type="dxa"/>
            <w:bottom w:w="0" w:type="dxa"/>
            <w:right w:w="0" w:type="dxa"/>
          </w:tblCellMar>
        </w:tblPrEx>
        <w:trPr>
          <w:trHeight w:val="680"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序号</w:t>
            </w:r>
          </w:p>
        </w:tc>
        <w:tc>
          <w:tcPr>
            <w:tcW w:w="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章节条目</w:t>
            </w:r>
          </w:p>
        </w:tc>
        <w:tc>
          <w:tcPr>
            <w:tcW w:w="31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指导文本原文</w:t>
            </w:r>
          </w:p>
        </w:tc>
        <w:tc>
          <w:tcPr>
            <w:tcW w:w="4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拟修改、删除、补充内容</w:t>
            </w:r>
          </w:p>
        </w:tc>
      </w:tr>
      <w:tr>
        <w:tblPrEx>
          <w:tblCellMar>
            <w:top w:w="0" w:type="dxa"/>
            <w:left w:w="0" w:type="dxa"/>
            <w:bottom w:w="0" w:type="dxa"/>
            <w:right w:w="0" w:type="dxa"/>
          </w:tblCellMar>
        </w:tblPrEx>
        <w:trPr>
          <w:trHeight w:val="550" w:hRule="atLeast"/>
        </w:trPr>
        <w:tc>
          <w:tcPr>
            <w:tcW w:w="1000"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cs="宋体"/>
                <w:color w:val="auto"/>
              </w:rPr>
            </w:pPr>
          </w:p>
        </w:tc>
        <w:tc>
          <w:tcPr>
            <w:tcW w:w="998"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cs="宋体"/>
                <w:color w:val="auto"/>
              </w:rPr>
            </w:pPr>
          </w:p>
        </w:tc>
        <w:tc>
          <w:tcPr>
            <w:tcW w:w="3122" w:type="dxa"/>
            <w:tcBorders>
              <w:top w:val="single" w:color="auto" w:sz="4" w:space="0"/>
              <w:left w:val="single" w:color="auto" w:sz="4" w:space="0"/>
              <w:bottom w:val="single" w:color="auto" w:sz="4" w:space="0"/>
              <w:right w:val="single" w:color="auto" w:sz="4" w:space="0"/>
            </w:tcBorders>
            <w:vAlign w:val="bottom"/>
          </w:tcPr>
          <w:p>
            <w:pPr>
              <w:spacing w:line="360" w:lineRule="auto"/>
              <w:ind w:left="80"/>
              <w:rPr>
                <w:rFonts w:ascii="宋体" w:hAnsi="宋体" w:cs="宋体"/>
                <w:color w:val="auto"/>
              </w:rPr>
            </w:pPr>
          </w:p>
        </w:tc>
        <w:tc>
          <w:tcPr>
            <w:tcW w:w="4080" w:type="dxa"/>
            <w:tcBorders>
              <w:top w:val="single" w:color="auto" w:sz="4" w:space="0"/>
              <w:left w:val="single" w:color="auto" w:sz="4" w:space="0"/>
              <w:bottom w:val="single" w:color="auto" w:sz="4" w:space="0"/>
              <w:right w:val="single" w:color="auto" w:sz="4" w:space="0"/>
            </w:tcBorders>
            <w:vAlign w:val="bottom"/>
          </w:tcPr>
          <w:p>
            <w:pPr>
              <w:spacing w:line="360" w:lineRule="auto"/>
              <w:ind w:left="100"/>
              <w:rPr>
                <w:rFonts w:ascii="宋体" w:hAnsi="宋体" w:cs="宋体"/>
                <w:color w:val="auto"/>
              </w:rPr>
            </w:pPr>
          </w:p>
        </w:tc>
      </w:tr>
      <w:tr>
        <w:tblPrEx>
          <w:tblCellMar>
            <w:top w:w="0" w:type="dxa"/>
            <w:left w:w="0" w:type="dxa"/>
            <w:bottom w:w="0" w:type="dxa"/>
            <w:right w:w="0" w:type="dxa"/>
          </w:tblCellMar>
        </w:tblPrEx>
        <w:trPr>
          <w:trHeight w:val="680" w:hRule="atLeast"/>
        </w:trPr>
        <w:tc>
          <w:tcPr>
            <w:tcW w:w="1000"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cs="宋体"/>
                <w:color w:val="auto"/>
              </w:rPr>
            </w:pPr>
          </w:p>
        </w:tc>
        <w:tc>
          <w:tcPr>
            <w:tcW w:w="998"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cs="宋体"/>
                <w:color w:val="auto"/>
              </w:rPr>
            </w:pPr>
          </w:p>
        </w:tc>
        <w:tc>
          <w:tcPr>
            <w:tcW w:w="3122" w:type="dxa"/>
            <w:tcBorders>
              <w:top w:val="single" w:color="auto" w:sz="4" w:space="0"/>
              <w:left w:val="single" w:color="auto" w:sz="4" w:space="0"/>
              <w:bottom w:val="single" w:color="auto" w:sz="4" w:space="0"/>
              <w:right w:val="single" w:color="auto" w:sz="4" w:space="0"/>
            </w:tcBorders>
            <w:vAlign w:val="bottom"/>
          </w:tcPr>
          <w:p>
            <w:pPr>
              <w:spacing w:line="360" w:lineRule="auto"/>
              <w:ind w:left="80"/>
              <w:rPr>
                <w:rFonts w:ascii="宋体" w:hAnsi="宋体" w:cs="宋体"/>
                <w:color w:val="auto"/>
              </w:rPr>
            </w:pPr>
          </w:p>
        </w:tc>
        <w:tc>
          <w:tcPr>
            <w:tcW w:w="4080" w:type="dxa"/>
            <w:tcBorders>
              <w:top w:val="single" w:color="auto" w:sz="4" w:space="0"/>
              <w:left w:val="single" w:color="auto" w:sz="4" w:space="0"/>
              <w:bottom w:val="single" w:color="auto" w:sz="4" w:space="0"/>
              <w:right w:val="single" w:color="auto" w:sz="4" w:space="0"/>
            </w:tcBorders>
            <w:vAlign w:val="bottom"/>
          </w:tcPr>
          <w:p>
            <w:pPr>
              <w:spacing w:line="360" w:lineRule="auto"/>
              <w:ind w:left="100"/>
              <w:rPr>
                <w:rFonts w:ascii="宋体" w:hAnsi="宋体" w:cs="宋体"/>
                <w:color w:val="auto"/>
              </w:rPr>
            </w:pPr>
          </w:p>
        </w:tc>
      </w:tr>
      <w:tr>
        <w:tblPrEx>
          <w:tblCellMar>
            <w:top w:w="0" w:type="dxa"/>
            <w:left w:w="0" w:type="dxa"/>
            <w:bottom w:w="0" w:type="dxa"/>
            <w:right w:w="0" w:type="dxa"/>
          </w:tblCellMar>
        </w:tblPrEx>
        <w:trPr>
          <w:trHeight w:val="680" w:hRule="atLeast"/>
        </w:trPr>
        <w:tc>
          <w:tcPr>
            <w:tcW w:w="1000"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cs="宋体"/>
                <w:color w:val="auto"/>
              </w:rPr>
            </w:pPr>
          </w:p>
        </w:tc>
        <w:tc>
          <w:tcPr>
            <w:tcW w:w="998"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cs="宋体"/>
                <w:color w:val="auto"/>
              </w:rPr>
            </w:pPr>
          </w:p>
        </w:tc>
        <w:tc>
          <w:tcPr>
            <w:tcW w:w="3122" w:type="dxa"/>
            <w:tcBorders>
              <w:top w:val="single" w:color="auto" w:sz="4" w:space="0"/>
              <w:left w:val="single" w:color="auto" w:sz="4" w:space="0"/>
              <w:bottom w:val="single" w:color="auto" w:sz="4" w:space="0"/>
              <w:right w:val="single" w:color="auto" w:sz="4" w:space="0"/>
            </w:tcBorders>
            <w:vAlign w:val="bottom"/>
          </w:tcPr>
          <w:p>
            <w:pPr>
              <w:spacing w:line="360" w:lineRule="auto"/>
              <w:ind w:left="80"/>
              <w:rPr>
                <w:rFonts w:ascii="宋体" w:hAnsi="宋体" w:cs="宋体"/>
                <w:color w:val="auto"/>
              </w:rPr>
            </w:pPr>
          </w:p>
        </w:tc>
        <w:tc>
          <w:tcPr>
            <w:tcW w:w="4080" w:type="dxa"/>
            <w:tcBorders>
              <w:top w:val="single" w:color="auto" w:sz="4" w:space="0"/>
              <w:left w:val="single" w:color="auto" w:sz="4" w:space="0"/>
              <w:bottom w:val="single" w:color="auto" w:sz="4" w:space="0"/>
              <w:right w:val="single" w:color="auto" w:sz="4" w:space="0"/>
            </w:tcBorders>
            <w:vAlign w:val="bottom"/>
          </w:tcPr>
          <w:p>
            <w:pPr>
              <w:spacing w:line="360" w:lineRule="auto"/>
              <w:ind w:left="100"/>
              <w:rPr>
                <w:rFonts w:ascii="宋体" w:hAnsi="宋体" w:cs="宋体"/>
                <w:color w:val="auto"/>
              </w:rPr>
            </w:pPr>
          </w:p>
        </w:tc>
      </w:tr>
      <w:tr>
        <w:tblPrEx>
          <w:tblCellMar>
            <w:top w:w="0" w:type="dxa"/>
            <w:left w:w="0" w:type="dxa"/>
            <w:bottom w:w="0" w:type="dxa"/>
            <w:right w:w="0" w:type="dxa"/>
          </w:tblCellMar>
        </w:tblPrEx>
        <w:trPr>
          <w:trHeight w:val="680" w:hRule="atLeast"/>
        </w:trPr>
        <w:tc>
          <w:tcPr>
            <w:tcW w:w="1000"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cs="宋体"/>
                <w:color w:val="auto"/>
              </w:rPr>
            </w:pPr>
          </w:p>
        </w:tc>
        <w:tc>
          <w:tcPr>
            <w:tcW w:w="998"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cs="宋体"/>
                <w:color w:val="auto"/>
              </w:rPr>
            </w:pPr>
          </w:p>
        </w:tc>
        <w:tc>
          <w:tcPr>
            <w:tcW w:w="3122" w:type="dxa"/>
            <w:tcBorders>
              <w:top w:val="single" w:color="auto" w:sz="4" w:space="0"/>
              <w:left w:val="single" w:color="auto" w:sz="4" w:space="0"/>
              <w:bottom w:val="single" w:color="auto" w:sz="4" w:space="0"/>
              <w:right w:val="single" w:color="auto" w:sz="4" w:space="0"/>
            </w:tcBorders>
            <w:vAlign w:val="bottom"/>
          </w:tcPr>
          <w:p>
            <w:pPr>
              <w:spacing w:line="360" w:lineRule="auto"/>
              <w:ind w:left="80"/>
              <w:rPr>
                <w:rFonts w:ascii="宋体" w:hAnsi="宋体" w:cs="宋体"/>
                <w:color w:val="auto"/>
              </w:rPr>
            </w:pPr>
          </w:p>
        </w:tc>
        <w:tc>
          <w:tcPr>
            <w:tcW w:w="4080" w:type="dxa"/>
            <w:tcBorders>
              <w:top w:val="single" w:color="auto" w:sz="4" w:space="0"/>
              <w:left w:val="single" w:color="auto" w:sz="4" w:space="0"/>
              <w:bottom w:val="single" w:color="auto" w:sz="4" w:space="0"/>
              <w:right w:val="single" w:color="auto" w:sz="4" w:space="0"/>
            </w:tcBorders>
            <w:vAlign w:val="bottom"/>
          </w:tcPr>
          <w:p>
            <w:pPr>
              <w:spacing w:line="360" w:lineRule="auto"/>
              <w:ind w:left="100"/>
              <w:rPr>
                <w:rFonts w:ascii="宋体" w:hAnsi="宋体" w:cs="宋体"/>
                <w:color w:val="auto"/>
              </w:rPr>
            </w:pPr>
          </w:p>
        </w:tc>
      </w:tr>
      <w:tr>
        <w:tblPrEx>
          <w:tblCellMar>
            <w:top w:w="0" w:type="dxa"/>
            <w:left w:w="0" w:type="dxa"/>
            <w:bottom w:w="0" w:type="dxa"/>
            <w:right w:w="0" w:type="dxa"/>
          </w:tblCellMar>
        </w:tblPrEx>
        <w:trPr>
          <w:trHeight w:val="680" w:hRule="atLeast"/>
        </w:trPr>
        <w:tc>
          <w:tcPr>
            <w:tcW w:w="1000"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cs="宋体"/>
                <w:color w:val="auto"/>
              </w:rPr>
            </w:pPr>
          </w:p>
        </w:tc>
        <w:tc>
          <w:tcPr>
            <w:tcW w:w="998"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cs="宋体"/>
                <w:color w:val="auto"/>
              </w:rPr>
            </w:pPr>
          </w:p>
        </w:tc>
        <w:tc>
          <w:tcPr>
            <w:tcW w:w="3122" w:type="dxa"/>
            <w:tcBorders>
              <w:top w:val="single" w:color="auto" w:sz="4" w:space="0"/>
              <w:left w:val="single" w:color="auto" w:sz="4" w:space="0"/>
              <w:bottom w:val="single" w:color="auto" w:sz="4" w:space="0"/>
              <w:right w:val="single" w:color="auto" w:sz="4" w:space="0"/>
            </w:tcBorders>
            <w:vAlign w:val="bottom"/>
          </w:tcPr>
          <w:p>
            <w:pPr>
              <w:spacing w:line="360" w:lineRule="auto"/>
              <w:ind w:left="80"/>
              <w:rPr>
                <w:rFonts w:ascii="宋体" w:hAnsi="宋体" w:cs="宋体"/>
                <w:color w:val="auto"/>
              </w:rPr>
            </w:pPr>
          </w:p>
        </w:tc>
        <w:tc>
          <w:tcPr>
            <w:tcW w:w="4080" w:type="dxa"/>
            <w:tcBorders>
              <w:top w:val="single" w:color="auto" w:sz="4" w:space="0"/>
              <w:left w:val="single" w:color="auto" w:sz="4" w:space="0"/>
              <w:bottom w:val="single" w:color="auto" w:sz="4" w:space="0"/>
              <w:right w:val="single" w:color="auto" w:sz="4" w:space="0"/>
            </w:tcBorders>
            <w:vAlign w:val="bottom"/>
          </w:tcPr>
          <w:p>
            <w:pPr>
              <w:spacing w:line="360" w:lineRule="auto"/>
              <w:ind w:left="100"/>
              <w:rPr>
                <w:rFonts w:ascii="宋体" w:hAnsi="宋体" w:cs="宋体"/>
                <w:color w:val="auto"/>
              </w:rPr>
            </w:pPr>
          </w:p>
        </w:tc>
      </w:tr>
      <w:tr>
        <w:tblPrEx>
          <w:tblCellMar>
            <w:top w:w="0" w:type="dxa"/>
            <w:left w:w="0" w:type="dxa"/>
            <w:bottom w:w="0" w:type="dxa"/>
            <w:right w:w="0" w:type="dxa"/>
          </w:tblCellMar>
        </w:tblPrEx>
        <w:trPr>
          <w:trHeight w:val="680" w:hRule="atLeast"/>
        </w:trPr>
        <w:tc>
          <w:tcPr>
            <w:tcW w:w="1000" w:type="dxa"/>
            <w:tcBorders>
              <w:top w:val="single" w:color="auto" w:sz="4" w:space="0"/>
              <w:left w:val="single" w:color="auto" w:sz="8" w:space="0"/>
              <w:right w:val="single" w:color="auto" w:sz="8" w:space="0"/>
            </w:tcBorders>
            <w:vAlign w:val="bottom"/>
          </w:tcPr>
          <w:p>
            <w:pPr>
              <w:spacing w:line="360" w:lineRule="auto"/>
              <w:rPr>
                <w:rFonts w:ascii="宋体" w:hAnsi="宋体" w:cs="宋体"/>
                <w:color w:val="auto"/>
              </w:rPr>
            </w:pPr>
          </w:p>
        </w:tc>
        <w:tc>
          <w:tcPr>
            <w:tcW w:w="998" w:type="dxa"/>
            <w:tcBorders>
              <w:top w:val="single" w:color="auto" w:sz="4" w:space="0"/>
              <w:right w:val="single" w:color="auto" w:sz="8" w:space="0"/>
            </w:tcBorders>
            <w:vAlign w:val="bottom"/>
          </w:tcPr>
          <w:p>
            <w:pPr>
              <w:spacing w:line="360" w:lineRule="auto"/>
              <w:rPr>
                <w:rFonts w:ascii="宋体" w:hAnsi="宋体" w:cs="宋体"/>
                <w:color w:val="auto"/>
              </w:rPr>
            </w:pPr>
          </w:p>
        </w:tc>
        <w:tc>
          <w:tcPr>
            <w:tcW w:w="3122" w:type="dxa"/>
            <w:tcBorders>
              <w:top w:val="single" w:color="auto" w:sz="4" w:space="0"/>
              <w:right w:val="single" w:color="auto" w:sz="8" w:space="0"/>
            </w:tcBorders>
            <w:vAlign w:val="bottom"/>
          </w:tcPr>
          <w:p>
            <w:pPr>
              <w:spacing w:line="360" w:lineRule="auto"/>
              <w:ind w:left="80"/>
              <w:rPr>
                <w:rFonts w:ascii="宋体" w:hAnsi="宋体" w:cs="宋体"/>
                <w:color w:val="auto"/>
              </w:rPr>
            </w:pPr>
          </w:p>
        </w:tc>
        <w:tc>
          <w:tcPr>
            <w:tcW w:w="4080" w:type="dxa"/>
            <w:tcBorders>
              <w:top w:val="single" w:color="auto" w:sz="4" w:space="0"/>
              <w:right w:val="single" w:color="auto" w:sz="8" w:space="0"/>
            </w:tcBorders>
            <w:vAlign w:val="bottom"/>
          </w:tcPr>
          <w:p>
            <w:pPr>
              <w:spacing w:line="360" w:lineRule="auto"/>
              <w:ind w:left="100"/>
              <w:rPr>
                <w:rFonts w:ascii="宋体" w:hAnsi="宋体" w:cs="宋体"/>
                <w:color w:val="auto"/>
              </w:rPr>
            </w:pPr>
          </w:p>
        </w:tc>
      </w:tr>
      <w:tr>
        <w:tblPrEx>
          <w:tblCellMar>
            <w:top w:w="0" w:type="dxa"/>
            <w:left w:w="0" w:type="dxa"/>
            <w:bottom w:w="0" w:type="dxa"/>
            <w:right w:w="0" w:type="dxa"/>
          </w:tblCellMar>
        </w:tblPrEx>
        <w:trPr>
          <w:trHeight w:val="680" w:hRule="atLeast"/>
        </w:trPr>
        <w:tc>
          <w:tcPr>
            <w:tcW w:w="1000" w:type="dxa"/>
            <w:tcBorders>
              <w:top w:val="single" w:color="auto" w:sz="4" w:space="0"/>
              <w:left w:val="single" w:color="auto" w:sz="8" w:space="0"/>
              <w:right w:val="single" w:color="auto" w:sz="8" w:space="0"/>
            </w:tcBorders>
            <w:vAlign w:val="bottom"/>
          </w:tcPr>
          <w:p>
            <w:pPr>
              <w:spacing w:line="360" w:lineRule="auto"/>
              <w:rPr>
                <w:rFonts w:ascii="宋体" w:hAnsi="宋体" w:cs="宋体"/>
                <w:color w:val="auto"/>
              </w:rPr>
            </w:pPr>
          </w:p>
        </w:tc>
        <w:tc>
          <w:tcPr>
            <w:tcW w:w="998" w:type="dxa"/>
            <w:tcBorders>
              <w:top w:val="single" w:color="auto" w:sz="4" w:space="0"/>
              <w:right w:val="single" w:color="auto" w:sz="8" w:space="0"/>
            </w:tcBorders>
            <w:vAlign w:val="bottom"/>
          </w:tcPr>
          <w:p>
            <w:pPr>
              <w:spacing w:line="360" w:lineRule="auto"/>
              <w:rPr>
                <w:rFonts w:ascii="宋体" w:hAnsi="宋体" w:cs="宋体"/>
                <w:color w:val="auto"/>
              </w:rPr>
            </w:pPr>
          </w:p>
        </w:tc>
        <w:tc>
          <w:tcPr>
            <w:tcW w:w="3122" w:type="dxa"/>
            <w:tcBorders>
              <w:top w:val="single" w:color="auto" w:sz="4" w:space="0"/>
              <w:right w:val="single" w:color="auto" w:sz="8" w:space="0"/>
            </w:tcBorders>
            <w:vAlign w:val="bottom"/>
          </w:tcPr>
          <w:p>
            <w:pPr>
              <w:spacing w:line="360" w:lineRule="auto"/>
              <w:ind w:left="80"/>
              <w:rPr>
                <w:rFonts w:ascii="宋体" w:hAnsi="宋体" w:cs="宋体"/>
                <w:color w:val="auto"/>
              </w:rPr>
            </w:pPr>
          </w:p>
        </w:tc>
        <w:tc>
          <w:tcPr>
            <w:tcW w:w="4080" w:type="dxa"/>
            <w:tcBorders>
              <w:top w:val="single" w:color="auto" w:sz="4" w:space="0"/>
              <w:right w:val="single" w:color="auto" w:sz="8" w:space="0"/>
            </w:tcBorders>
            <w:vAlign w:val="bottom"/>
          </w:tcPr>
          <w:p>
            <w:pPr>
              <w:spacing w:line="360" w:lineRule="auto"/>
              <w:ind w:left="100"/>
              <w:rPr>
                <w:rFonts w:ascii="宋体" w:hAnsi="宋体" w:cs="宋体"/>
                <w:color w:val="auto"/>
              </w:rPr>
            </w:pPr>
          </w:p>
        </w:tc>
      </w:tr>
      <w:tr>
        <w:tblPrEx>
          <w:tblCellMar>
            <w:top w:w="0" w:type="dxa"/>
            <w:left w:w="0" w:type="dxa"/>
            <w:bottom w:w="0" w:type="dxa"/>
            <w:right w:w="0" w:type="dxa"/>
          </w:tblCellMar>
        </w:tblPrEx>
        <w:trPr>
          <w:trHeight w:val="680" w:hRule="atLeast"/>
        </w:trPr>
        <w:tc>
          <w:tcPr>
            <w:tcW w:w="1000" w:type="dxa"/>
            <w:tcBorders>
              <w:top w:val="single" w:color="auto" w:sz="4" w:space="0"/>
              <w:left w:val="single" w:color="auto" w:sz="8" w:space="0"/>
              <w:right w:val="single" w:color="auto" w:sz="8" w:space="0"/>
            </w:tcBorders>
            <w:vAlign w:val="bottom"/>
          </w:tcPr>
          <w:p>
            <w:pPr>
              <w:spacing w:line="360" w:lineRule="auto"/>
              <w:rPr>
                <w:rFonts w:ascii="宋体" w:hAnsi="宋体" w:cs="宋体"/>
                <w:color w:val="auto"/>
              </w:rPr>
            </w:pPr>
          </w:p>
        </w:tc>
        <w:tc>
          <w:tcPr>
            <w:tcW w:w="998" w:type="dxa"/>
            <w:tcBorders>
              <w:top w:val="single" w:color="auto" w:sz="4" w:space="0"/>
              <w:right w:val="single" w:color="auto" w:sz="8" w:space="0"/>
            </w:tcBorders>
            <w:vAlign w:val="bottom"/>
          </w:tcPr>
          <w:p>
            <w:pPr>
              <w:spacing w:line="360" w:lineRule="auto"/>
              <w:rPr>
                <w:rFonts w:ascii="宋体" w:hAnsi="宋体" w:cs="宋体"/>
                <w:color w:val="auto"/>
              </w:rPr>
            </w:pPr>
          </w:p>
        </w:tc>
        <w:tc>
          <w:tcPr>
            <w:tcW w:w="3122" w:type="dxa"/>
            <w:tcBorders>
              <w:top w:val="single" w:color="auto" w:sz="4" w:space="0"/>
              <w:right w:val="single" w:color="auto" w:sz="8" w:space="0"/>
            </w:tcBorders>
            <w:vAlign w:val="bottom"/>
          </w:tcPr>
          <w:p>
            <w:pPr>
              <w:spacing w:line="360" w:lineRule="auto"/>
              <w:ind w:left="80"/>
              <w:rPr>
                <w:rFonts w:ascii="宋体" w:hAnsi="宋体" w:cs="宋体"/>
                <w:color w:val="auto"/>
              </w:rPr>
            </w:pPr>
          </w:p>
        </w:tc>
        <w:tc>
          <w:tcPr>
            <w:tcW w:w="4080" w:type="dxa"/>
            <w:tcBorders>
              <w:top w:val="single" w:color="auto" w:sz="4" w:space="0"/>
              <w:right w:val="single" w:color="auto" w:sz="8" w:space="0"/>
            </w:tcBorders>
            <w:vAlign w:val="bottom"/>
          </w:tcPr>
          <w:p>
            <w:pPr>
              <w:spacing w:line="360" w:lineRule="auto"/>
              <w:ind w:left="100"/>
              <w:rPr>
                <w:rFonts w:ascii="宋体" w:hAnsi="宋体" w:cs="宋体"/>
                <w:color w:val="auto"/>
              </w:rPr>
            </w:pPr>
          </w:p>
        </w:tc>
      </w:tr>
      <w:tr>
        <w:tblPrEx>
          <w:tblCellMar>
            <w:top w:w="0" w:type="dxa"/>
            <w:left w:w="0" w:type="dxa"/>
            <w:bottom w:w="0" w:type="dxa"/>
            <w:right w:w="0" w:type="dxa"/>
          </w:tblCellMar>
        </w:tblPrEx>
        <w:trPr>
          <w:trHeight w:val="680" w:hRule="atLeast"/>
        </w:trPr>
        <w:tc>
          <w:tcPr>
            <w:tcW w:w="1000" w:type="dxa"/>
            <w:tcBorders>
              <w:top w:val="single" w:color="auto" w:sz="4" w:space="0"/>
              <w:left w:val="single" w:color="auto" w:sz="8" w:space="0"/>
              <w:right w:val="single" w:color="auto" w:sz="8" w:space="0"/>
            </w:tcBorders>
            <w:vAlign w:val="bottom"/>
          </w:tcPr>
          <w:p>
            <w:pPr>
              <w:spacing w:line="360" w:lineRule="auto"/>
              <w:rPr>
                <w:rFonts w:ascii="宋体" w:hAnsi="宋体" w:cs="宋体"/>
                <w:color w:val="auto"/>
              </w:rPr>
            </w:pPr>
          </w:p>
        </w:tc>
        <w:tc>
          <w:tcPr>
            <w:tcW w:w="998" w:type="dxa"/>
            <w:tcBorders>
              <w:top w:val="single" w:color="auto" w:sz="4" w:space="0"/>
              <w:right w:val="single" w:color="auto" w:sz="8" w:space="0"/>
            </w:tcBorders>
            <w:vAlign w:val="bottom"/>
          </w:tcPr>
          <w:p>
            <w:pPr>
              <w:spacing w:line="360" w:lineRule="auto"/>
              <w:rPr>
                <w:rFonts w:ascii="宋体" w:hAnsi="宋体" w:cs="宋体"/>
                <w:color w:val="auto"/>
              </w:rPr>
            </w:pPr>
          </w:p>
        </w:tc>
        <w:tc>
          <w:tcPr>
            <w:tcW w:w="3122" w:type="dxa"/>
            <w:tcBorders>
              <w:top w:val="single" w:color="auto" w:sz="4" w:space="0"/>
              <w:right w:val="single" w:color="auto" w:sz="8" w:space="0"/>
            </w:tcBorders>
            <w:vAlign w:val="bottom"/>
          </w:tcPr>
          <w:p>
            <w:pPr>
              <w:spacing w:line="360" w:lineRule="auto"/>
              <w:ind w:left="80"/>
              <w:rPr>
                <w:rFonts w:ascii="宋体" w:hAnsi="宋体" w:cs="宋体"/>
                <w:color w:val="auto"/>
              </w:rPr>
            </w:pPr>
          </w:p>
        </w:tc>
        <w:tc>
          <w:tcPr>
            <w:tcW w:w="4080" w:type="dxa"/>
            <w:tcBorders>
              <w:top w:val="single" w:color="auto" w:sz="4" w:space="0"/>
              <w:right w:val="single" w:color="auto" w:sz="8" w:space="0"/>
            </w:tcBorders>
            <w:vAlign w:val="bottom"/>
          </w:tcPr>
          <w:p>
            <w:pPr>
              <w:spacing w:line="360" w:lineRule="auto"/>
              <w:ind w:left="100"/>
              <w:rPr>
                <w:rFonts w:ascii="宋体" w:hAnsi="宋体" w:cs="宋体"/>
                <w:color w:val="auto"/>
              </w:rPr>
            </w:pPr>
          </w:p>
        </w:tc>
      </w:tr>
      <w:tr>
        <w:tblPrEx>
          <w:tblCellMar>
            <w:top w:w="0" w:type="dxa"/>
            <w:left w:w="0" w:type="dxa"/>
            <w:bottom w:w="0" w:type="dxa"/>
            <w:right w:w="0" w:type="dxa"/>
          </w:tblCellMar>
        </w:tblPrEx>
        <w:trPr>
          <w:trHeight w:val="680" w:hRule="atLeast"/>
        </w:trPr>
        <w:tc>
          <w:tcPr>
            <w:tcW w:w="1000" w:type="dxa"/>
            <w:tcBorders>
              <w:top w:val="single" w:color="auto" w:sz="4" w:space="0"/>
              <w:left w:val="single" w:color="auto" w:sz="8" w:space="0"/>
              <w:bottom w:val="single" w:color="auto" w:sz="4" w:space="0"/>
              <w:right w:val="single" w:color="auto" w:sz="8" w:space="0"/>
            </w:tcBorders>
            <w:vAlign w:val="bottom"/>
          </w:tcPr>
          <w:p>
            <w:pPr>
              <w:spacing w:line="360" w:lineRule="auto"/>
              <w:rPr>
                <w:rFonts w:ascii="宋体" w:hAnsi="宋体" w:cs="宋体"/>
                <w:color w:val="auto"/>
              </w:rPr>
            </w:pPr>
          </w:p>
        </w:tc>
        <w:tc>
          <w:tcPr>
            <w:tcW w:w="998" w:type="dxa"/>
            <w:tcBorders>
              <w:top w:val="single" w:color="auto" w:sz="4" w:space="0"/>
              <w:bottom w:val="single" w:color="auto" w:sz="4" w:space="0"/>
              <w:right w:val="single" w:color="auto" w:sz="8" w:space="0"/>
            </w:tcBorders>
            <w:vAlign w:val="bottom"/>
          </w:tcPr>
          <w:p>
            <w:pPr>
              <w:spacing w:line="360" w:lineRule="auto"/>
              <w:rPr>
                <w:rFonts w:ascii="宋体" w:hAnsi="宋体" w:cs="宋体"/>
                <w:color w:val="auto"/>
              </w:rPr>
            </w:pPr>
          </w:p>
        </w:tc>
        <w:tc>
          <w:tcPr>
            <w:tcW w:w="3122" w:type="dxa"/>
            <w:tcBorders>
              <w:top w:val="single" w:color="auto" w:sz="4" w:space="0"/>
              <w:bottom w:val="single" w:color="auto" w:sz="4" w:space="0"/>
              <w:right w:val="single" w:color="auto" w:sz="8" w:space="0"/>
            </w:tcBorders>
            <w:vAlign w:val="bottom"/>
          </w:tcPr>
          <w:p>
            <w:pPr>
              <w:spacing w:line="360" w:lineRule="auto"/>
              <w:ind w:left="80"/>
              <w:rPr>
                <w:rFonts w:ascii="宋体" w:hAnsi="宋体" w:cs="宋体"/>
                <w:color w:val="auto"/>
              </w:rPr>
            </w:pPr>
          </w:p>
        </w:tc>
        <w:tc>
          <w:tcPr>
            <w:tcW w:w="4080" w:type="dxa"/>
            <w:tcBorders>
              <w:top w:val="single" w:color="auto" w:sz="4" w:space="0"/>
              <w:bottom w:val="single" w:color="auto" w:sz="4" w:space="0"/>
              <w:right w:val="single" w:color="auto" w:sz="8" w:space="0"/>
            </w:tcBorders>
            <w:vAlign w:val="bottom"/>
          </w:tcPr>
          <w:p>
            <w:pPr>
              <w:spacing w:line="360" w:lineRule="auto"/>
              <w:ind w:left="100"/>
              <w:rPr>
                <w:rFonts w:ascii="宋体" w:hAnsi="宋体" w:cs="宋体"/>
                <w:color w:val="auto"/>
              </w:rPr>
            </w:pPr>
          </w:p>
        </w:tc>
      </w:tr>
      <w:tr>
        <w:tblPrEx>
          <w:tblCellMar>
            <w:top w:w="0" w:type="dxa"/>
            <w:left w:w="0" w:type="dxa"/>
            <w:bottom w:w="0" w:type="dxa"/>
            <w:right w:w="0" w:type="dxa"/>
          </w:tblCellMar>
        </w:tblPrEx>
        <w:trPr>
          <w:trHeight w:val="680" w:hRule="atLeast"/>
        </w:trPr>
        <w:tc>
          <w:tcPr>
            <w:tcW w:w="1000" w:type="dxa"/>
            <w:tcBorders>
              <w:top w:val="single" w:color="auto" w:sz="4" w:space="0"/>
              <w:left w:val="single" w:color="auto" w:sz="8" w:space="0"/>
              <w:bottom w:val="single" w:color="auto" w:sz="4" w:space="0"/>
              <w:right w:val="single" w:color="auto" w:sz="8" w:space="0"/>
            </w:tcBorders>
            <w:vAlign w:val="bottom"/>
          </w:tcPr>
          <w:p>
            <w:pPr>
              <w:spacing w:line="360" w:lineRule="auto"/>
              <w:rPr>
                <w:rFonts w:ascii="宋体" w:hAnsi="宋体" w:cs="宋体"/>
                <w:color w:val="auto"/>
              </w:rPr>
            </w:pPr>
          </w:p>
        </w:tc>
        <w:tc>
          <w:tcPr>
            <w:tcW w:w="998" w:type="dxa"/>
            <w:tcBorders>
              <w:top w:val="single" w:color="auto" w:sz="4" w:space="0"/>
              <w:bottom w:val="single" w:color="auto" w:sz="4" w:space="0"/>
              <w:right w:val="single" w:color="auto" w:sz="8" w:space="0"/>
            </w:tcBorders>
            <w:vAlign w:val="bottom"/>
          </w:tcPr>
          <w:p>
            <w:pPr>
              <w:spacing w:line="360" w:lineRule="auto"/>
              <w:rPr>
                <w:rFonts w:ascii="宋体" w:hAnsi="宋体" w:cs="宋体"/>
                <w:color w:val="auto"/>
              </w:rPr>
            </w:pPr>
          </w:p>
        </w:tc>
        <w:tc>
          <w:tcPr>
            <w:tcW w:w="3122" w:type="dxa"/>
            <w:tcBorders>
              <w:top w:val="single" w:color="auto" w:sz="4" w:space="0"/>
              <w:bottom w:val="single" w:color="auto" w:sz="4" w:space="0"/>
              <w:right w:val="single" w:color="auto" w:sz="8" w:space="0"/>
            </w:tcBorders>
            <w:vAlign w:val="bottom"/>
          </w:tcPr>
          <w:p>
            <w:pPr>
              <w:spacing w:line="360" w:lineRule="auto"/>
              <w:ind w:left="80"/>
              <w:rPr>
                <w:rFonts w:ascii="宋体" w:hAnsi="宋体" w:cs="宋体"/>
                <w:color w:val="auto"/>
              </w:rPr>
            </w:pPr>
          </w:p>
        </w:tc>
        <w:tc>
          <w:tcPr>
            <w:tcW w:w="4080" w:type="dxa"/>
            <w:tcBorders>
              <w:top w:val="single" w:color="auto" w:sz="4" w:space="0"/>
              <w:bottom w:val="single" w:color="auto" w:sz="4" w:space="0"/>
              <w:right w:val="single" w:color="auto" w:sz="8" w:space="0"/>
            </w:tcBorders>
            <w:vAlign w:val="bottom"/>
          </w:tcPr>
          <w:p>
            <w:pPr>
              <w:spacing w:line="360" w:lineRule="auto"/>
              <w:ind w:left="100"/>
              <w:rPr>
                <w:rFonts w:ascii="宋体" w:hAnsi="宋体" w:cs="宋体"/>
                <w:color w:val="auto"/>
              </w:rPr>
            </w:pPr>
          </w:p>
        </w:tc>
      </w:tr>
      <w:tr>
        <w:tblPrEx>
          <w:tblCellMar>
            <w:top w:w="0" w:type="dxa"/>
            <w:left w:w="0" w:type="dxa"/>
            <w:bottom w:w="0" w:type="dxa"/>
            <w:right w:w="0" w:type="dxa"/>
          </w:tblCellMar>
        </w:tblPrEx>
        <w:trPr>
          <w:trHeight w:val="680" w:hRule="atLeast"/>
        </w:trPr>
        <w:tc>
          <w:tcPr>
            <w:tcW w:w="1000" w:type="dxa"/>
            <w:tcBorders>
              <w:top w:val="single" w:color="auto" w:sz="4" w:space="0"/>
              <w:left w:val="single" w:color="auto" w:sz="8" w:space="0"/>
              <w:bottom w:val="single" w:color="auto" w:sz="4" w:space="0"/>
              <w:right w:val="single" w:color="auto" w:sz="8" w:space="0"/>
            </w:tcBorders>
            <w:vAlign w:val="bottom"/>
          </w:tcPr>
          <w:p>
            <w:pPr>
              <w:spacing w:line="360" w:lineRule="auto"/>
              <w:rPr>
                <w:rFonts w:ascii="宋体" w:hAnsi="宋体" w:cs="宋体"/>
                <w:color w:val="auto"/>
              </w:rPr>
            </w:pPr>
          </w:p>
        </w:tc>
        <w:tc>
          <w:tcPr>
            <w:tcW w:w="998" w:type="dxa"/>
            <w:tcBorders>
              <w:top w:val="single" w:color="auto" w:sz="4" w:space="0"/>
              <w:bottom w:val="single" w:color="auto" w:sz="4" w:space="0"/>
              <w:right w:val="single" w:color="auto" w:sz="8" w:space="0"/>
            </w:tcBorders>
            <w:vAlign w:val="bottom"/>
          </w:tcPr>
          <w:p>
            <w:pPr>
              <w:spacing w:line="360" w:lineRule="auto"/>
              <w:rPr>
                <w:rFonts w:ascii="宋体" w:hAnsi="宋体" w:cs="宋体"/>
                <w:color w:val="auto"/>
              </w:rPr>
            </w:pPr>
          </w:p>
        </w:tc>
        <w:tc>
          <w:tcPr>
            <w:tcW w:w="3122" w:type="dxa"/>
            <w:tcBorders>
              <w:top w:val="single" w:color="auto" w:sz="4" w:space="0"/>
              <w:bottom w:val="single" w:color="auto" w:sz="4" w:space="0"/>
              <w:right w:val="single" w:color="auto" w:sz="8" w:space="0"/>
            </w:tcBorders>
            <w:vAlign w:val="bottom"/>
          </w:tcPr>
          <w:p>
            <w:pPr>
              <w:spacing w:line="360" w:lineRule="auto"/>
              <w:ind w:left="80"/>
              <w:rPr>
                <w:rFonts w:ascii="宋体" w:hAnsi="宋体" w:cs="宋体"/>
                <w:color w:val="auto"/>
              </w:rPr>
            </w:pPr>
          </w:p>
        </w:tc>
        <w:tc>
          <w:tcPr>
            <w:tcW w:w="4080" w:type="dxa"/>
            <w:tcBorders>
              <w:top w:val="single" w:color="auto" w:sz="4" w:space="0"/>
              <w:bottom w:val="single" w:color="auto" w:sz="4" w:space="0"/>
              <w:right w:val="single" w:color="auto" w:sz="8" w:space="0"/>
            </w:tcBorders>
            <w:vAlign w:val="bottom"/>
          </w:tcPr>
          <w:p>
            <w:pPr>
              <w:spacing w:line="360" w:lineRule="auto"/>
              <w:ind w:left="100"/>
              <w:rPr>
                <w:rFonts w:ascii="宋体" w:hAnsi="宋体" w:cs="宋体"/>
                <w:color w:val="auto"/>
              </w:rPr>
            </w:pPr>
          </w:p>
        </w:tc>
      </w:tr>
    </w:tbl>
    <w:p>
      <w:pPr>
        <w:pStyle w:val="26"/>
        <w:spacing w:line="360" w:lineRule="auto"/>
        <w:ind w:firstLine="0" w:firstLineChars="0"/>
        <w:rPr>
          <w:rFonts w:ascii="宋体" w:hAnsi="宋体" w:cs="宋体"/>
          <w:color w:val="auto"/>
          <w:sz w:val="21"/>
        </w:rPr>
      </w:pPr>
    </w:p>
    <w:p>
      <w:pPr>
        <w:pStyle w:val="26"/>
        <w:spacing w:line="360" w:lineRule="auto"/>
        <w:ind w:firstLine="0" w:firstLineChars="0"/>
        <w:rPr>
          <w:rFonts w:ascii="宋体" w:hAnsi="宋体" w:cs="宋体"/>
          <w:color w:val="auto"/>
          <w:sz w:val="21"/>
        </w:rPr>
      </w:pPr>
    </w:p>
    <w:p>
      <w:pPr>
        <w:spacing w:line="279" w:lineRule="auto"/>
        <w:rPr>
          <w:rFonts w:ascii="宋体" w:hAnsi="宋体" w:eastAsia="宋体" w:cs="宋体"/>
          <w:color w:val="auto"/>
        </w:rPr>
      </w:pPr>
    </w:p>
    <w:p>
      <w:pPr>
        <w:autoSpaceDE/>
        <w:autoSpaceDN/>
        <w:adjustRightInd/>
        <w:rPr>
          <w:rFonts w:ascii="宋体" w:hAnsi="宋体" w:eastAsia="宋体" w:cs="宋体"/>
          <w:b/>
          <w:color w:val="auto"/>
          <w:sz w:val="28"/>
          <w:szCs w:val="28"/>
        </w:rPr>
      </w:pPr>
      <w:r>
        <w:rPr>
          <w:rFonts w:hint="eastAsia" w:ascii="宋体" w:hAnsi="宋体" w:eastAsia="宋体" w:cs="宋体"/>
          <w:b/>
          <w:color w:val="auto"/>
          <w:sz w:val="28"/>
          <w:szCs w:val="28"/>
        </w:rPr>
        <w:br w:type="page"/>
      </w:r>
    </w:p>
    <w:p>
      <w:pPr>
        <w:tabs>
          <w:tab w:val="left" w:pos="3375"/>
          <w:tab w:val="center" w:pos="4309"/>
        </w:tabs>
        <w:spacing w:line="360" w:lineRule="auto"/>
        <w:jc w:val="center"/>
        <w:outlineLvl w:val="1"/>
        <w:rPr>
          <w:rFonts w:ascii="宋体" w:hAnsi="宋体" w:eastAsia="宋体" w:cs="宋体"/>
          <w:b/>
          <w:color w:val="auto"/>
          <w:sz w:val="28"/>
          <w:szCs w:val="28"/>
        </w:rPr>
      </w:pPr>
      <w:r>
        <w:rPr>
          <w:rFonts w:hint="eastAsia" w:ascii="宋体" w:hAnsi="宋体" w:eastAsia="宋体" w:cs="宋体"/>
          <w:b/>
          <w:color w:val="auto"/>
          <w:sz w:val="28"/>
          <w:szCs w:val="28"/>
        </w:rPr>
        <w:t>第三节投标人须知</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1. 总则</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 项目概况</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1.1.1 根据《中华人民共和国招标投标法》等有关法律、法规和规章的规定，本招标项目已具备招标条件，现对本标段勘察设计进行公开招标。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1.1.2 本招标项目招标人：见投标人须知前附表。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1.1.3 本标段招标代理机构：见投标人须知前附表。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1.1.4 本招标项目名称：见投标人须知前附表。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1.1.5 本标段建设地点：见投标人须知前附表。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1.1.6 本招标项目建设规模：见投标人须知前附表。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1.2 资金来源情况</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1.2.1 本招标项目的资金来源：见投标人须知前附表。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1.3 招标范围、工期要求</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1.3.1 本次招标范围：见投标人须知前附表。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1.3.2 本次勘察设计工期要求：见投标人须知前附表。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1.3.3勘察设计成果要求：见投标人须知前附表。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1.3.4工程勘察要求：见投标人须知前附表。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1.3.5工程设计要求：见投标人须知前附表。</w:t>
      </w:r>
    </w:p>
    <w:p>
      <w:pPr>
        <w:spacing w:line="360" w:lineRule="auto"/>
        <w:ind w:firstLine="420" w:firstLineChars="200"/>
        <w:rPr>
          <w:rFonts w:ascii="宋体" w:hAnsi="宋体" w:eastAsia="宋体" w:cs="宋体"/>
          <w:color w:val="auto"/>
        </w:rPr>
      </w:pPr>
      <w:bookmarkStart w:id="18" w:name="_Toc413353068"/>
      <w:bookmarkEnd w:id="18"/>
      <w:r>
        <w:rPr>
          <w:rFonts w:hint="eastAsia" w:ascii="宋体" w:hAnsi="宋体" w:eastAsia="宋体" w:cs="宋体"/>
          <w:color w:val="auto"/>
        </w:rPr>
        <w:t>1.4 投标人的基本要求</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1.4.1投标人应具备承担本标段设计的资质条件。</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（1）投标人资格要求：见投标人须知前附表；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（2）投标人业绩要求：见投标人须知前附表；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（3）投标人的项目设计负责人要求：见投标人须知前附表。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（4）是否接受联合体投标：见投标人须知前附表。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1.4.2投标人须知前附表规定接受联合体投标的，除应符合本章第1.4.1项和投标人须知前附表的要求外，还应遵守以下规定：</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（1）联合体各方应按招标文件提供的格式签订联合体协议书，明确联合体牵头人和各方权利义务；</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（2）由同一专业的单位组成的联合体，按照资质等级较低的单位确定资质等级；</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（3）联合体各方不得再以自己名义单独或参加其他联合体在同一标段中投标；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（4）联合体所有成员的数量不得超过投标人须知前附表规定的数量；</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（6）尽管</w:t>
      </w:r>
      <w:r>
        <w:rPr>
          <w:rFonts w:hint="eastAsia" w:ascii="宋体" w:hAnsi="宋体" w:eastAsia="宋体" w:cs="宋体"/>
          <w:color w:val="auto"/>
          <w:lang w:eastAsia="zh-CN"/>
        </w:rPr>
        <w:t>委派</w:t>
      </w:r>
      <w:r>
        <w:rPr>
          <w:rFonts w:hint="eastAsia" w:ascii="宋体" w:hAnsi="宋体" w:eastAsia="宋体" w:cs="宋体"/>
          <w:color w:val="auto"/>
        </w:rPr>
        <w:t>了联合体牵头人，但联合体各成员在投标、签约与履行合同中，仍负有相互间连带的和各自的法律责任。</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1.4.3 投标人不得存在下列情形之一：</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（1）为招标人不具有独立法人资格的附属机构（单位）；</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（2）为本工程前期准备工作提供咨询服务的单位（本项目的可行性研究报告编制单位除外）；</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（3）为本工程的监理人；</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（4）为本工程的代建人；</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（5）为本工程提供招标代理服务的；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（6）与本工程的监理人或代建人或招标代理机构同为一个法定代表人的；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（7）与本工程的监理人或代建人或招标代理机构相互控股或参股的；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（8）与本工程的监理人或代建人或招标代理机构相互任职或工作的；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（9）被责令停业的；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（10）被暂停或取消投标资格的；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（11）财产被接管或冻结的；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（12）“信用中国”网站（www.creditchina.gov.cn</w:t>
      </w:r>
      <w:r>
        <w:rPr>
          <w:rFonts w:hint="eastAsia" w:ascii="宋体" w:hAnsi="宋体" w:eastAsia="宋体" w:cs="宋体"/>
          <w:color w:val="auto"/>
          <w:lang w:eastAsia="zh-CN"/>
        </w:rPr>
        <w:t>）</w:t>
      </w:r>
      <w:r>
        <w:rPr>
          <w:rFonts w:hint="eastAsia" w:ascii="宋体" w:hAnsi="宋体" w:eastAsia="宋体" w:cs="宋体"/>
          <w:color w:val="auto"/>
        </w:rPr>
        <w:t>查询：投标人被列为失信惩戒对象或严重拖欠农民工工资失信主体或被人民法院列为失信被执行人的。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1.5 费用承担</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不论投标结果如何，投标人准备和参加投标活动发生的费用自理。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1.6 保密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参与招标投标活动的各方应对招标文件和投标文件中的商业和技术等秘密保密，违者应对由此造成的后果承担法律责任。</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1.7 语言文字</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除专用术语外，与招标投标有关的语言均使用中文。必要时专用术语应附有中文注释。</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1.8 计量单位</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所有计量均采用中华人民共和国法定计量单位。</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1.9 踏勘现场</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1.9.1 是否组织踏勘现场见投标人须知前附表。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1.9.2 投标人踏勘现场发生的费用自理。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1.9.3 除招标人的原因外，投标人自行负责在踏勘现场中所发生的人员伤亡和财产损失。</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1.9.4 投标人在踏勘现场中所了解的工程场地和相关的周边环境情况，仅供投标人在编制投标文件时参考，招标人不对投标人据此作出的判断和决策负责。</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1.10 投标预备会</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1.10.1 是否召开标前答疑会见投标人须知前附表。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1.10.2 投标人应在投标人须知前附表规定的时间前，通过广州公共资源交易中心将提出的问题送达招标人，以便招标人在规定的期间澄清。</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1.10.3招标人在投标人须知前附表规定的时间内，将对投标人所提问题的澄清，通过广州公共资源交易中心向潜在投标人作出澄清。该澄清内容为招标文件的组成部分。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b/>
          <w:color w:val="auto"/>
        </w:rPr>
        <w:t>.</w:t>
      </w:r>
      <w:r>
        <w:rPr>
          <w:rFonts w:hint="eastAsia" w:ascii="宋体" w:hAnsi="宋体" w:eastAsia="宋体" w:cs="宋体"/>
          <w:color w:val="auto"/>
        </w:rPr>
        <w:t>11工程勘察设计费</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本项目总勘察设计费包含完成本须知第1.3.1项内容的所有费用。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当招标人对中标人的方案设计后续完善修改工作不满意且中标人拒不接受招标人的修改意见时，招标人有权将后续设计另行委托，对此中标人不得有任何异议。</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1.12未中标的投标人的经济补偿及知识产权</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1.12.1  投标人应承担其编制投标成果与递交投标成果所涉及的一切费用；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1.12.2  未中标的投标人的经济补偿见投标人须知前附表，补偿费由招标人从中标人设计费中扣支；</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1.12.3  经投标人书面同意，并获得方案设计补偿费用的投标方案，视为投标人受招标人委托创作的作品，其版权和设计使用权归招标人所有（署名权除外），方案评标后不予退回，招标人、中标人可以无偿使用，以完善中标方案；</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1.12.4  投标人保证投标文件及资料均未侵犯他人的知识产权，否则，由此引起的全部法律责任由投标人承担。</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2. 招标文件</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2.1 招标文件的组成</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2.1.1本招标文件除以下内容外，招标人在招标期间发出的答疑纪要和其它补充修改函件，均是招标文件的组成部分，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招标文件包括下列内容：</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第一章招标公告</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第二章投标人须知</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第三章评标办法</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第四章定标办法</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第五章合同条款及格式</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第六章设计任务书</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第七章勘察设计技术规范</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第八章投标文件格式</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2.1.2根据本章第1.10 款、第2.2 款和第2.3 款对招标文件所作的澄清、修改，构成招标文件的组成部分，对投标人起约束作用。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2.2 招标文件的澄清</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2.2.1 投标人下载招标文件后，应仔细阅读和检查招标文件的全部内容。如发现缺页或附件不全，应及时向招标人提出，以便补齐。如有疑问，应在投标人须知前附表规定的时间前以不署名的方式在网上提出，要求招标人对招标文件予以澄清（潜在投标人可通过点击</w:t>
      </w:r>
      <w:r>
        <w:rPr>
          <w:rFonts w:hint="eastAsia" w:ascii="宋体" w:hAnsi="宋体" w:eastAsia="宋体" w:cs="宋体"/>
          <w:color w:val="auto"/>
          <w:spacing w:val="-2"/>
        </w:rPr>
        <w:t>广州公共</w:t>
      </w:r>
      <w:r>
        <w:rPr>
          <w:rFonts w:hint="eastAsia" w:ascii="宋体" w:hAnsi="宋体" w:eastAsia="宋体" w:cs="宋体"/>
          <w:color w:val="auto"/>
          <w:spacing w:val="-1"/>
        </w:rPr>
        <w:t>资源交易中心网</w:t>
      </w:r>
      <w:r>
        <w:rPr>
          <w:rFonts w:hint="eastAsia" w:ascii="宋体" w:hAnsi="宋体" w:eastAsia="宋体" w:cs="宋体"/>
          <w:color w:val="auto"/>
        </w:rPr>
        <w:t>进行提问）。</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2.2.2无论是招标人根据需要主动对招标文件进行必要的澄清或是根据投标人的要求对招标文件做出澄清，招标人将于投标人须知前附表规定的时间前以电子文件形式在</w:t>
      </w:r>
      <w:r>
        <w:rPr>
          <w:rFonts w:hint="eastAsia" w:ascii="宋体" w:hAnsi="宋体" w:eastAsia="宋体" w:cs="宋体"/>
          <w:color w:val="auto"/>
          <w:spacing w:val="-2"/>
        </w:rPr>
        <w:t>广州公共</w:t>
      </w:r>
      <w:r>
        <w:rPr>
          <w:rFonts w:hint="eastAsia" w:ascii="宋体" w:hAnsi="宋体" w:eastAsia="宋体" w:cs="宋体"/>
          <w:color w:val="auto"/>
          <w:spacing w:val="-1"/>
        </w:rPr>
        <w:t>资源交易中心网</w:t>
      </w:r>
      <w:r>
        <w:rPr>
          <w:rFonts w:hint="eastAsia" w:ascii="宋体" w:hAnsi="宋体" w:eastAsia="宋体" w:cs="宋体"/>
          <w:color w:val="auto"/>
        </w:rPr>
        <w:t>发布答疑通知予以澄清，但不指明澄清问题的来源。</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2.2.3 投标人应自行登录广州公共资源交易中心网查询并获取网上发布通知的内容，对任何问题的忽视和疏漏可能导致的投标结果责任自负。</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2.3 招标文件的修改</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2.3.1 招标人可以对已发出的招标文件进行必要的澄清、修改或补充。如因澄清、修改或补充的内容对招标文件有较大的改动，或对投标文件的编制增加较大的工作量，可能影响到投标文件的编制的，招标人应当在投标截止时间 15 天前，在</w:t>
      </w:r>
      <w:r>
        <w:rPr>
          <w:rFonts w:hint="eastAsia" w:ascii="宋体" w:hAnsi="宋体" w:eastAsia="宋体" w:cs="宋体"/>
          <w:color w:val="auto"/>
          <w:spacing w:val="-7"/>
        </w:rPr>
        <w:t>广州公共资源交易中心网</w:t>
      </w:r>
      <w:r>
        <w:rPr>
          <w:rFonts w:hint="eastAsia" w:ascii="宋体" w:hAnsi="宋体" w:eastAsia="宋体" w:cs="宋体"/>
          <w:color w:val="auto"/>
        </w:rPr>
        <w:t xml:space="preserve">发布补充通知（补遗书）告知潜在投标人。其它不实质性影响投标文件编制的澄清、修改或补充内容的发出，不受此时间限制。 </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2.3.2招标文件的澄清、修改、补充等内容均以网上发出的修改或补充通知（补遗书）为准。当招标文件澄清、修改、补充等在同一内容的表述上不一致时，以最后发出的书面文件为准。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2.3.3投标人应自行登录</w:t>
      </w:r>
      <w:r>
        <w:rPr>
          <w:rFonts w:hint="eastAsia" w:ascii="宋体" w:hAnsi="宋体" w:eastAsia="宋体" w:cs="宋体"/>
          <w:color w:val="auto"/>
          <w:spacing w:val="-7"/>
        </w:rPr>
        <w:t>广州公共资源交易中心网</w:t>
      </w:r>
      <w:r>
        <w:rPr>
          <w:rFonts w:hint="eastAsia" w:ascii="宋体" w:hAnsi="宋体" w:eastAsia="宋体" w:cs="宋体"/>
          <w:color w:val="auto"/>
        </w:rPr>
        <w:t>查询并获取网上发布补充通知（补遗书）的内容，对任何问题的忽视和疏漏可能导致的投标结果责任自负。</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3. 投标文件</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3.1 投标文件的组成</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投标文件由（第一册）商务及经济报价投标文件、（第二册）技术投标文件、（第三册）致项目定标委员会的函三部分组成。</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3.1.1（第一册）商务及经济报价投标文件：</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一、投标承诺书</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二、投标报价书</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三、法定代表人身份证明书</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四、法人授权委托证明书（法定代表人参加无需提供委托书）</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五、投标担保证明</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六、投标人基本情况表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七、拟投入本项目设计负责人简历表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八、拟委任本项目勘察设计组人员配备表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九、勘察设计进度计划、质量保证和技术服务措施承诺书</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十、投标人企业信誉及荣誉证明材料表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十一、企业业绩情况表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十二、联合体协议书</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3.1.2（第二册）技术投标文件</w:t>
      </w:r>
    </w:p>
    <w:p>
      <w:pPr>
        <w:spacing w:line="360" w:lineRule="auto"/>
        <w:ind w:left="105" w:leftChars="50" w:firstLine="420" w:firstLineChars="200"/>
        <w:rPr>
          <w:rFonts w:ascii="宋体" w:hAnsi="宋体" w:eastAsia="宋体" w:cs="宋体"/>
          <w:color w:val="auto"/>
        </w:rPr>
      </w:pPr>
      <w:r>
        <w:rPr>
          <w:rFonts w:hint="eastAsia" w:ascii="宋体" w:hAnsi="宋体" w:eastAsia="宋体" w:cs="宋体"/>
          <w:color w:val="auto"/>
        </w:rPr>
        <w:t>技术投标文件主要包括下列内容：</w:t>
      </w:r>
    </w:p>
    <w:p>
      <w:pPr>
        <w:spacing w:line="360" w:lineRule="auto"/>
        <w:ind w:left="480"/>
        <w:rPr>
          <w:rFonts w:ascii="宋体" w:hAnsi="宋体" w:eastAsia="宋体" w:cs="宋体"/>
          <w:color w:val="auto"/>
        </w:rPr>
      </w:pPr>
      <w:r>
        <w:rPr>
          <w:rFonts w:hint="eastAsia" w:ascii="宋体" w:hAnsi="宋体" w:eastAsia="宋体" w:cs="宋体"/>
          <w:color w:val="auto"/>
        </w:rPr>
        <w:t>①封面</w:t>
      </w:r>
    </w:p>
    <w:p>
      <w:pPr>
        <w:spacing w:line="360" w:lineRule="auto"/>
        <w:ind w:left="105" w:leftChars="50" w:firstLine="420" w:firstLineChars="200"/>
        <w:rPr>
          <w:rFonts w:ascii="宋体" w:hAnsi="宋体" w:eastAsia="宋体" w:cs="宋体"/>
          <w:color w:val="auto"/>
        </w:rPr>
      </w:pPr>
      <w:r>
        <w:rPr>
          <w:rFonts w:hint="eastAsia" w:ascii="宋体" w:hAnsi="宋体" w:eastAsia="宋体" w:cs="宋体"/>
          <w:color w:val="auto"/>
        </w:rPr>
        <w:t>封面只需写明“茂名滨海新区沙尾村新型社区配套项目勘察设计技术投标文件”</w:t>
      </w:r>
    </w:p>
    <w:p>
      <w:pPr>
        <w:spacing w:line="360" w:lineRule="auto"/>
        <w:ind w:left="105" w:leftChars="50" w:firstLine="420" w:firstLineChars="200"/>
        <w:rPr>
          <w:rFonts w:ascii="宋体" w:hAnsi="宋体" w:eastAsia="宋体" w:cs="宋体"/>
          <w:color w:val="auto"/>
        </w:rPr>
      </w:pPr>
      <w:r>
        <w:rPr>
          <w:rFonts w:hint="eastAsia" w:ascii="宋体" w:hAnsi="宋体" w:eastAsia="宋体" w:cs="宋体"/>
          <w:color w:val="auto"/>
        </w:rPr>
        <w:t>②目录</w:t>
      </w:r>
    </w:p>
    <w:p>
      <w:pPr>
        <w:spacing w:line="360" w:lineRule="auto"/>
        <w:ind w:left="105" w:leftChars="50" w:firstLine="420" w:firstLineChars="200"/>
        <w:rPr>
          <w:rFonts w:ascii="宋体" w:hAnsi="宋体" w:eastAsia="宋体" w:cs="宋体"/>
          <w:color w:val="auto"/>
        </w:rPr>
      </w:pPr>
      <w:r>
        <w:rPr>
          <w:rFonts w:hint="eastAsia" w:ascii="宋体" w:hAnsi="宋体" w:eastAsia="宋体" w:cs="宋体"/>
          <w:color w:val="auto"/>
        </w:rPr>
        <w:t>③投标人所制定的勘察、设计工作流程、时间安排及所制定的勘察、设计方案的合理性、可靠性。</w:t>
      </w:r>
    </w:p>
    <w:p>
      <w:pPr>
        <w:spacing w:line="360" w:lineRule="auto"/>
        <w:ind w:left="105" w:leftChars="50" w:firstLine="420" w:firstLineChars="200"/>
        <w:rPr>
          <w:rFonts w:ascii="宋体" w:hAnsi="宋体" w:eastAsia="宋体" w:cs="宋体"/>
          <w:color w:val="auto"/>
        </w:rPr>
      </w:pPr>
      <w:r>
        <w:rPr>
          <w:rFonts w:hint="eastAsia" w:ascii="宋体" w:hAnsi="宋体" w:eastAsia="宋体" w:cs="宋体"/>
          <w:color w:val="auto"/>
        </w:rPr>
        <w:t>④投标人对项目场地及建设条件的了解程度。</w:t>
      </w:r>
    </w:p>
    <w:p>
      <w:pPr>
        <w:spacing w:line="360" w:lineRule="auto"/>
        <w:ind w:left="105" w:leftChars="50" w:firstLine="420" w:firstLineChars="200"/>
        <w:rPr>
          <w:rFonts w:ascii="宋体" w:hAnsi="宋体" w:eastAsia="宋体" w:cs="宋体"/>
          <w:color w:val="auto"/>
        </w:rPr>
      </w:pPr>
      <w:r>
        <w:rPr>
          <w:rFonts w:hint="eastAsia" w:ascii="宋体" w:hAnsi="宋体" w:eastAsia="宋体" w:cs="宋体"/>
          <w:color w:val="auto"/>
        </w:rPr>
        <w:t>⑤对招标项目的理解和总体设计思路。</w:t>
      </w:r>
    </w:p>
    <w:p>
      <w:pPr>
        <w:spacing w:line="360" w:lineRule="auto"/>
        <w:ind w:left="105" w:leftChars="50" w:firstLine="420" w:firstLineChars="200"/>
        <w:rPr>
          <w:rFonts w:ascii="宋体" w:hAnsi="宋体" w:eastAsia="宋体" w:cs="宋体"/>
          <w:color w:val="auto"/>
        </w:rPr>
      </w:pPr>
      <w:r>
        <w:rPr>
          <w:rFonts w:hint="eastAsia" w:ascii="宋体" w:hAnsi="宋体" w:eastAsia="宋体" w:cs="宋体"/>
          <w:color w:val="auto"/>
        </w:rPr>
        <w:t>⑥对招标项目特点及关键性技术问题认识的准确程度、提出的解决方案及对策措施的合理性与可行性。</w:t>
      </w:r>
    </w:p>
    <w:p>
      <w:pPr>
        <w:spacing w:line="360" w:lineRule="auto"/>
        <w:ind w:left="105" w:leftChars="50" w:firstLine="420" w:firstLineChars="200"/>
        <w:rPr>
          <w:rFonts w:ascii="宋体" w:hAnsi="宋体" w:eastAsia="宋体" w:cs="宋体"/>
          <w:color w:val="auto"/>
        </w:rPr>
      </w:pPr>
      <w:r>
        <w:rPr>
          <w:rFonts w:hint="eastAsia" w:ascii="宋体" w:hAnsi="宋体" w:eastAsia="宋体" w:cs="宋体"/>
          <w:color w:val="auto"/>
        </w:rPr>
        <w:t>⑦投标人对国家现阶段推行的新工艺、新技术、新理念的运用情况。</w:t>
      </w:r>
    </w:p>
    <w:p>
      <w:pPr>
        <w:spacing w:line="360" w:lineRule="auto"/>
        <w:ind w:left="105" w:leftChars="50" w:firstLine="420" w:firstLineChars="200"/>
        <w:rPr>
          <w:rFonts w:ascii="宋体" w:hAnsi="宋体" w:eastAsia="宋体" w:cs="宋体"/>
          <w:color w:val="auto"/>
        </w:rPr>
      </w:pPr>
      <w:r>
        <w:rPr>
          <w:rFonts w:hint="eastAsia" w:ascii="宋体" w:hAnsi="宋体" w:eastAsia="宋体" w:cs="宋体"/>
          <w:color w:val="auto"/>
        </w:rPr>
        <w:t>⑧设计方案文件及说明（见投标须知前附表）。</w:t>
      </w:r>
    </w:p>
    <w:p>
      <w:pPr>
        <w:spacing w:line="360" w:lineRule="auto"/>
        <w:ind w:left="105" w:leftChars="50" w:firstLine="420" w:firstLineChars="200"/>
        <w:rPr>
          <w:rFonts w:ascii="宋体" w:hAnsi="宋体" w:eastAsia="宋体" w:cs="宋体"/>
          <w:color w:val="auto"/>
        </w:rPr>
      </w:pPr>
      <w:r>
        <w:rPr>
          <w:rFonts w:hint="eastAsia" w:ascii="宋体" w:hAnsi="宋体" w:eastAsia="宋体" w:cs="宋体"/>
          <w:color w:val="auto"/>
        </w:rPr>
        <w:t>⑨投标人认为有必要提供的其它资料（含技术部分评分内容）。</w:t>
      </w:r>
    </w:p>
    <w:p>
      <w:pPr>
        <w:spacing w:line="360" w:lineRule="auto"/>
        <w:ind w:firstLine="422" w:firstLineChars="200"/>
        <w:rPr>
          <w:rFonts w:ascii="宋体" w:hAnsi="宋体" w:eastAsia="宋体" w:cs="宋体"/>
          <w:b/>
          <w:bCs/>
          <w:color w:val="auto"/>
        </w:rPr>
      </w:pPr>
      <w:r>
        <w:rPr>
          <w:rFonts w:hint="eastAsia" w:ascii="宋体" w:hAnsi="宋体" w:eastAsia="宋体" w:cs="宋体"/>
          <w:b/>
          <w:bCs/>
          <w:color w:val="auto"/>
        </w:rPr>
        <w:t>3.1.3（第三册）致项目定标委员会的函</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致项目定标委员会的函应按照本招标文件第八章第三册要求自行编写。</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3.2 投标文件格式</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3.2.1 电子投标文件格式</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3.2.1.1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3.2.1.2 投标文件应当对招标文件有关工期、投标有效期、质量要求、技术要求、招标范围等实质性内容作出响应。</w:t>
      </w:r>
    </w:p>
    <w:p>
      <w:pPr>
        <w:spacing w:line="360" w:lineRule="auto"/>
        <w:ind w:firstLine="420" w:firstLineChars="200"/>
        <w:rPr>
          <w:rFonts w:ascii="宋体" w:hAnsi="宋体" w:eastAsia="宋体" w:cs="宋体"/>
          <w:color w:val="auto"/>
          <w:u w:val="single"/>
        </w:rPr>
      </w:pPr>
      <w:r>
        <w:rPr>
          <w:rFonts w:hint="eastAsia" w:ascii="宋体" w:hAnsi="宋体" w:eastAsia="宋体" w:cs="宋体"/>
          <w:color w:val="auto"/>
          <w:u w:val="single"/>
        </w:rPr>
        <w:t>3.2.1.3 投标人应使用广州公共资源交易中心的投标文件管理软件进行投标文件的合成、电子签章及加密打包工作，所有电子投标文件不能进行压缩处理。电子投标文件统一采用网络上传的形式， 投标人需登录广州公共资源交易中心网站投标人服务区在递交投标文件截止时间前完整上传至广州公共资源交易中心的信息系统。</w:t>
      </w:r>
    </w:p>
    <w:p>
      <w:pPr>
        <w:spacing w:line="360" w:lineRule="auto"/>
        <w:ind w:firstLine="420" w:firstLineChars="200"/>
        <w:rPr>
          <w:rFonts w:ascii="宋体" w:hAnsi="宋体" w:eastAsia="宋体" w:cs="宋体"/>
          <w:color w:val="auto"/>
          <w:u w:val="single"/>
        </w:rPr>
      </w:pPr>
      <w:r>
        <w:rPr>
          <w:rFonts w:hint="eastAsia" w:ascii="宋体" w:hAnsi="宋体" w:eastAsia="宋体" w:cs="宋体"/>
          <w:color w:val="auto"/>
          <w:u w:val="single"/>
        </w:rPr>
        <w:t>3.2.1.4 投标人应使用依法设立的电子认证服务机构签发的电子签名认证证书对电子投标文件进行电子签章。该电子签章与盖单位公章具有同等的法律效力。</w:t>
      </w:r>
    </w:p>
    <w:p>
      <w:pPr>
        <w:spacing w:line="360" w:lineRule="auto"/>
        <w:ind w:firstLine="420" w:firstLineChars="200"/>
        <w:rPr>
          <w:rFonts w:ascii="宋体" w:hAnsi="宋体" w:eastAsia="宋体" w:cs="宋体"/>
          <w:color w:val="auto"/>
          <w:u w:val="single"/>
        </w:rPr>
      </w:pPr>
      <w:r>
        <w:rPr>
          <w:rFonts w:hint="eastAsia" w:ascii="宋体" w:hAnsi="宋体" w:eastAsia="宋体" w:cs="宋体"/>
          <w:color w:val="auto"/>
          <w:u w:val="single"/>
        </w:rPr>
        <w:t>3.2.1.5 投标文件全部采用电子文档，投标文件所附证书证件及证明文件均为原件的彩色扫描件，并应采用单位数字证书加盖电子印章。招标文件所附格式要求盖章处及招标文件要求投标文件盖章处需采用单位数字证书，按招标文件要求在相应位置加盖电子印章。投标文件中需个人签字或盖章的，应加盖个人电子印章或在线下完成后扫描上传。详细操作按照交易平台关于全流程电子化项目的相关指南进行操作。详见：【全流程电子化项目】电子招投标操作手册（无纸化）。</w:t>
      </w:r>
      <w:r>
        <w:rPr>
          <w:rFonts w:hint="eastAsia" w:ascii="宋体" w:hAnsi="宋体" w:eastAsia="宋体" w:cs="宋体"/>
          <w:b/>
          <w:bCs/>
          <w:color w:val="auto"/>
          <w:u w:val="single"/>
        </w:rPr>
        <w:t>联合体投标的，除《联合体共同投标协议书》必须联合体各方分别按要求进行签字、盖章外，其余由联合体牵头人的法定代表人（建筑工程设计事务所资质的指执行事务合伙人）或其委托代理人按上述规定签署并加盖联合体牵头人公章。投标文件封面及其他内容落款中的“投标人”应填写联合体各方的单位全称【格式为：</w:t>
      </w:r>
      <w:r>
        <w:rPr>
          <w:rFonts w:hint="eastAsia" w:ascii="宋体" w:hAnsi="宋体" w:eastAsia="宋体" w:cs="宋体"/>
          <w:b/>
          <w:bCs/>
          <w:color w:val="auto"/>
          <w:u w:val="single"/>
          <w:lang w:eastAsia="zh-CN"/>
        </w:rPr>
        <w:t>（</w:t>
      </w:r>
      <w:r>
        <w:rPr>
          <w:rFonts w:hint="eastAsia" w:ascii="宋体" w:hAnsi="宋体" w:eastAsia="宋体" w:cs="宋体"/>
          <w:b/>
          <w:bCs/>
          <w:color w:val="auto"/>
          <w:u w:val="single"/>
        </w:rPr>
        <w:t>主</w:t>
      </w:r>
      <w:r>
        <w:rPr>
          <w:rFonts w:hint="eastAsia" w:ascii="宋体" w:hAnsi="宋体" w:eastAsia="宋体" w:cs="宋体"/>
          <w:b/>
          <w:bCs/>
          <w:color w:val="auto"/>
          <w:u w:val="single"/>
          <w:lang w:eastAsia="zh-CN"/>
        </w:rPr>
        <w:t>）</w:t>
      </w:r>
      <w:r>
        <w:rPr>
          <w:rFonts w:hint="eastAsia" w:ascii="宋体" w:hAnsi="宋体" w:eastAsia="宋体" w:cs="宋体"/>
          <w:b/>
          <w:bCs/>
          <w:color w:val="auto"/>
          <w:u w:val="single"/>
        </w:rPr>
        <w:t>XXXX公司</w:t>
      </w:r>
      <w:r>
        <w:rPr>
          <w:rFonts w:hint="eastAsia" w:ascii="宋体" w:hAnsi="宋体" w:eastAsia="宋体" w:cs="宋体"/>
          <w:b/>
          <w:bCs/>
          <w:color w:val="auto"/>
          <w:u w:val="single"/>
          <w:lang w:eastAsia="zh-CN"/>
        </w:rPr>
        <w:t>（</w:t>
      </w:r>
      <w:r>
        <w:rPr>
          <w:rFonts w:hint="eastAsia" w:ascii="宋体" w:hAnsi="宋体" w:eastAsia="宋体" w:cs="宋体"/>
          <w:b/>
          <w:bCs/>
          <w:color w:val="auto"/>
          <w:u w:val="single"/>
        </w:rPr>
        <w:t>成</w:t>
      </w:r>
      <w:r>
        <w:rPr>
          <w:rFonts w:hint="eastAsia" w:ascii="宋体" w:hAnsi="宋体" w:eastAsia="宋体" w:cs="宋体"/>
          <w:b/>
          <w:bCs/>
          <w:color w:val="auto"/>
          <w:u w:val="single"/>
          <w:lang w:eastAsia="zh-CN"/>
        </w:rPr>
        <w:t>）</w:t>
      </w:r>
      <w:r>
        <w:rPr>
          <w:rFonts w:hint="eastAsia" w:ascii="宋体" w:hAnsi="宋体" w:eastAsia="宋体" w:cs="宋体"/>
          <w:b/>
          <w:bCs/>
          <w:color w:val="auto"/>
          <w:u w:val="single"/>
        </w:rPr>
        <w:t>XXXX公司</w:t>
      </w:r>
      <w:r>
        <w:rPr>
          <w:rFonts w:hint="eastAsia" w:ascii="宋体" w:hAnsi="宋体" w:eastAsia="宋体" w:cs="宋体"/>
          <w:b/>
          <w:bCs/>
          <w:color w:val="auto"/>
          <w:u w:val="single"/>
          <w:lang w:eastAsia="zh-CN"/>
        </w:rPr>
        <w:t>（</w:t>
      </w:r>
      <w:r>
        <w:rPr>
          <w:rFonts w:hint="eastAsia" w:ascii="宋体" w:hAnsi="宋体" w:eastAsia="宋体" w:cs="宋体"/>
          <w:b/>
          <w:bCs/>
          <w:color w:val="auto"/>
          <w:u w:val="single"/>
        </w:rPr>
        <w:t>成</w:t>
      </w:r>
      <w:r>
        <w:rPr>
          <w:rFonts w:hint="eastAsia" w:ascii="宋体" w:hAnsi="宋体" w:eastAsia="宋体" w:cs="宋体"/>
          <w:b/>
          <w:bCs/>
          <w:color w:val="auto"/>
          <w:u w:val="single"/>
          <w:lang w:eastAsia="zh-CN"/>
        </w:rPr>
        <w:t>）</w:t>
      </w:r>
      <w:r>
        <w:rPr>
          <w:rFonts w:hint="eastAsia" w:ascii="宋体" w:hAnsi="宋体" w:eastAsia="宋体" w:cs="宋体"/>
          <w:b/>
          <w:bCs/>
          <w:color w:val="auto"/>
          <w:u w:val="single"/>
        </w:rPr>
        <w:t>……】</w:t>
      </w:r>
    </w:p>
    <w:p>
      <w:pPr>
        <w:spacing w:line="360" w:lineRule="auto"/>
        <w:ind w:firstLine="420" w:firstLineChars="200"/>
        <w:rPr>
          <w:rFonts w:ascii="宋体" w:hAnsi="宋体" w:eastAsia="宋体" w:cs="宋体"/>
          <w:color w:val="auto"/>
          <w:u w:val="single"/>
        </w:rPr>
      </w:pPr>
      <w:r>
        <w:rPr>
          <w:rFonts w:hint="eastAsia" w:ascii="宋体" w:hAnsi="宋体" w:eastAsia="宋体" w:cs="宋体"/>
          <w:color w:val="auto"/>
          <w:u w:val="single"/>
        </w:rPr>
        <w:t>3.2.1.6投标文件应按照广州公共资源交易平台关于全流程电子化项目的相关指南进行编制。如因不按上述编排要求编制而所引起系统无法检索、读取相关信息时，其后果将由投标人自行承担。</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3.2.2技术投标文件格式</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 xml:space="preserve">3.2.2.1 </w:t>
      </w:r>
      <w:r>
        <w:rPr>
          <w:rFonts w:hint="eastAsia" w:ascii="宋体" w:hAnsi="宋体" w:eastAsia="宋体" w:cs="宋体"/>
          <w:b/>
          <w:color w:val="auto"/>
        </w:rPr>
        <w:t>技术投标文件采用暗标方式</w:t>
      </w:r>
      <w:r>
        <w:rPr>
          <w:rFonts w:hint="eastAsia" w:ascii="宋体" w:hAnsi="宋体" w:eastAsia="宋体" w:cs="宋体"/>
          <w:color w:val="auto"/>
        </w:rPr>
        <w:t>，所有设计图、概算书、说明书等均不得出现投标人的名称和能辨别出投标人的任何标记，否则视为不响应招标文件，其投标文件作无效投标处理。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3.2.2.2技术投标文件不得出现涂改、行间插字或删除等明显标记，否则视为不响应招标文件，其投标文件作无效投标处理。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3.2.2.3技术文件须使用不能擦去的深色墨迹打印或书写，不得有任何修改，技术文件所有封面及正文中不得出现投标人的名称和其他可识别投标人身份的文字、符号、图案、标识等，否则视为不响应招标文件要求，其投标文件作无效投标处理。</w:t>
      </w:r>
    </w:p>
    <w:p>
      <w:pPr>
        <w:spacing w:line="360" w:lineRule="auto"/>
        <w:rPr>
          <w:rFonts w:ascii="宋体" w:hAnsi="宋体" w:eastAsia="宋体" w:cs="宋体"/>
          <w:color w:val="auto"/>
        </w:rPr>
      </w:pPr>
      <w:r>
        <w:rPr>
          <w:rFonts w:hint="eastAsia" w:ascii="宋体" w:hAnsi="宋体" w:eastAsia="宋体" w:cs="宋体"/>
          <w:color w:val="auto"/>
        </w:rPr>
        <w:t>3.3投标报价</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投标人应按本投标须知1.11项的相关规定进行报价，且投标人只允许一个报价，任何多个选项的报价将不予接受。</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3.4投标有效期</w:t>
      </w:r>
    </w:p>
    <w:p>
      <w:pPr>
        <w:spacing w:line="360" w:lineRule="auto"/>
        <w:ind w:firstLine="420" w:firstLineChars="200"/>
        <w:rPr>
          <w:rFonts w:ascii="宋体" w:hAnsi="宋体" w:eastAsia="宋体" w:cs="宋体"/>
          <w:bCs/>
          <w:color w:val="auto"/>
          <w:spacing w:val="4"/>
        </w:rPr>
      </w:pPr>
      <w:r>
        <w:rPr>
          <w:rFonts w:hint="eastAsia" w:ascii="宋体" w:hAnsi="宋体" w:eastAsia="宋体" w:cs="宋体"/>
          <w:color w:val="auto"/>
        </w:rPr>
        <w:t>3.4.1</w:t>
      </w:r>
      <w:r>
        <w:rPr>
          <w:rFonts w:hint="eastAsia" w:ascii="宋体" w:hAnsi="宋体" w:eastAsia="宋体" w:cs="宋体"/>
          <w:bCs/>
          <w:color w:val="auto"/>
          <w:spacing w:val="4"/>
        </w:rPr>
        <w:t>在投标人须知前附表规定的投标有效期内，</w:t>
      </w:r>
      <w:r>
        <w:rPr>
          <w:rFonts w:hint="eastAsia" w:ascii="宋体" w:hAnsi="宋体" w:eastAsia="宋体" w:cs="宋体"/>
          <w:color w:val="auto"/>
        </w:rPr>
        <w:t>投标人不得要求撤销或修改其投标文件。</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3.4.2在特殊情况下，招标人在原定投标有效期内，可以根据需要通过广州公共资源交易中心网向投标人提出延长有效期的要求，投标人一旦递交了投标文件，则认为是同意延长有效期的要求，同意延长投标有效期的投标人既不能要求也不允许修改其投标文件，但需要相应地延长投标担保的有效期，在延长的投标有效期内，本须知第3.5条关于投标担保的规定仍然适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3.5投标保证金</w:t>
      </w:r>
    </w:p>
    <w:p>
      <w:pPr>
        <w:spacing w:line="360" w:lineRule="auto"/>
        <w:ind w:firstLine="380" w:firstLineChars="200"/>
        <w:rPr>
          <w:rFonts w:ascii="宋体" w:hAnsi="宋体" w:eastAsia="宋体" w:cs="宋体"/>
          <w:color w:val="auto"/>
        </w:rPr>
      </w:pPr>
      <w:r>
        <w:rPr>
          <w:rFonts w:ascii="宋体" w:hAnsi="宋体" w:eastAsia="宋体" w:cs="宋体"/>
          <w:color w:val="auto"/>
          <w:spacing w:val="-10"/>
        </w:rPr>
        <w:t>3.</w:t>
      </w:r>
      <w:r>
        <w:rPr>
          <w:rFonts w:ascii="宋体" w:hAnsi="宋体" w:eastAsia="宋体" w:cs="宋体"/>
          <w:color w:val="auto"/>
          <w:spacing w:val="-8"/>
        </w:rPr>
        <w:t>5</w:t>
      </w:r>
      <w:r>
        <w:rPr>
          <w:rFonts w:ascii="宋体" w:hAnsi="宋体" w:eastAsia="宋体" w:cs="宋体"/>
          <w:color w:val="auto"/>
          <w:spacing w:val="-5"/>
        </w:rPr>
        <w:t>.1 投标人在递交投标文件的同时， 应按投标人须知前附表的金额、形式和要求递交投</w:t>
      </w:r>
      <w:r>
        <w:rPr>
          <w:rFonts w:ascii="宋体" w:hAnsi="宋体" w:eastAsia="宋体" w:cs="宋体"/>
          <w:color w:val="auto"/>
          <w:spacing w:val="-4"/>
        </w:rPr>
        <w:t>标保</w:t>
      </w:r>
      <w:r>
        <w:rPr>
          <w:rFonts w:ascii="宋体" w:hAnsi="宋体" w:eastAsia="宋体" w:cs="宋体"/>
          <w:color w:val="auto"/>
          <w:spacing w:val="-3"/>
        </w:rPr>
        <w:t>证</w:t>
      </w:r>
      <w:r>
        <w:rPr>
          <w:rFonts w:ascii="宋体" w:hAnsi="宋体" w:eastAsia="宋体" w:cs="宋体"/>
          <w:color w:val="auto"/>
          <w:spacing w:val="-2"/>
        </w:rPr>
        <w:t>金，并作为其投标文件的组成部分。</w:t>
      </w:r>
    </w:p>
    <w:p>
      <w:pPr>
        <w:spacing w:line="360" w:lineRule="auto"/>
        <w:ind w:firstLine="380" w:firstLineChars="200"/>
        <w:rPr>
          <w:rFonts w:ascii="宋体" w:hAnsi="宋体" w:eastAsia="宋体" w:cs="宋体"/>
          <w:color w:val="auto"/>
        </w:rPr>
      </w:pPr>
      <w:r>
        <w:rPr>
          <w:rFonts w:ascii="宋体" w:hAnsi="宋体" w:eastAsia="宋体" w:cs="宋体"/>
          <w:color w:val="auto"/>
          <w:spacing w:val="-10"/>
        </w:rPr>
        <w:t>3.</w:t>
      </w:r>
      <w:r>
        <w:rPr>
          <w:rFonts w:ascii="宋体" w:hAnsi="宋体" w:eastAsia="宋体" w:cs="宋体"/>
          <w:color w:val="auto"/>
          <w:spacing w:val="-8"/>
        </w:rPr>
        <w:t>5</w:t>
      </w:r>
      <w:r>
        <w:rPr>
          <w:rFonts w:ascii="宋体" w:hAnsi="宋体" w:eastAsia="宋体" w:cs="宋体"/>
          <w:color w:val="auto"/>
          <w:spacing w:val="-5"/>
        </w:rPr>
        <w:t>.2 投标人可采取转账形式或银行保函或保证保险递交投标保证金，若采用转账形式递</w:t>
      </w:r>
      <w:r>
        <w:rPr>
          <w:rFonts w:ascii="宋体" w:hAnsi="宋体" w:eastAsia="宋体" w:cs="宋体"/>
          <w:color w:val="auto"/>
          <w:spacing w:val="-4"/>
        </w:rPr>
        <w:t>交投标保证金，必须是从</w:t>
      </w:r>
      <w:r>
        <w:rPr>
          <w:rFonts w:ascii="宋体" w:hAnsi="宋体" w:eastAsia="宋体" w:cs="宋体"/>
          <w:color w:val="auto"/>
          <w:spacing w:val="-2"/>
        </w:rPr>
        <w:t>投标人</w:t>
      </w:r>
      <w:r>
        <w:rPr>
          <w:rFonts w:hint="eastAsia" w:ascii="宋体" w:hAnsi="宋体" w:eastAsia="宋体" w:cs="宋体"/>
          <w:color w:val="auto"/>
          <w:spacing w:val="-2"/>
          <w:lang w:eastAsia="zh-CN"/>
        </w:rPr>
        <w:t>（</w:t>
      </w:r>
      <w:r>
        <w:rPr>
          <w:rFonts w:ascii="宋体" w:hAnsi="宋体" w:eastAsia="宋体" w:cs="宋体"/>
          <w:color w:val="auto"/>
          <w:spacing w:val="-2"/>
        </w:rPr>
        <w:t>联合体牵头人</w:t>
      </w:r>
      <w:r>
        <w:rPr>
          <w:rFonts w:hint="eastAsia" w:ascii="宋体" w:hAnsi="宋体" w:eastAsia="宋体" w:cs="宋体"/>
          <w:color w:val="auto"/>
          <w:spacing w:val="-2"/>
          <w:lang w:eastAsia="zh-CN"/>
        </w:rPr>
        <w:t>）</w:t>
      </w:r>
      <w:r>
        <w:rPr>
          <w:rFonts w:ascii="宋体" w:hAnsi="宋体" w:eastAsia="宋体" w:cs="宋体"/>
          <w:color w:val="auto"/>
          <w:spacing w:val="-2"/>
        </w:rPr>
        <w:t>的基本账户一次性汇入到广州公共资源交易中心的指定银行账户。</w:t>
      </w:r>
      <w:r>
        <w:rPr>
          <w:rFonts w:ascii="宋体" w:hAnsi="宋体" w:eastAsia="宋体" w:cs="宋体"/>
          <w:color w:val="auto"/>
          <w:spacing w:val="-1"/>
        </w:rPr>
        <w:t>招标人不接受个人或投标人以外单位代为投标人缴纳的投标保证金。</w:t>
      </w:r>
    </w:p>
    <w:p>
      <w:pPr>
        <w:spacing w:line="360" w:lineRule="auto"/>
        <w:ind w:firstLine="388" w:firstLineChars="200"/>
        <w:rPr>
          <w:rFonts w:ascii="宋体" w:hAnsi="宋体" w:eastAsia="宋体" w:cs="宋体"/>
          <w:color w:val="auto"/>
          <w:spacing w:val="-6"/>
        </w:rPr>
      </w:pPr>
      <w:r>
        <w:rPr>
          <w:rFonts w:ascii="宋体" w:hAnsi="宋体" w:eastAsia="宋体" w:cs="宋体"/>
          <w:color w:val="auto"/>
          <w:spacing w:val="-8"/>
        </w:rPr>
        <w:t>3.5.3 对于未能按要求提交投标保证金的投标， 视为不响应招标文件要求，其投标文件</w:t>
      </w:r>
      <w:r>
        <w:rPr>
          <w:rFonts w:ascii="宋体" w:hAnsi="宋体" w:eastAsia="宋体" w:cs="宋体"/>
          <w:color w:val="auto"/>
          <w:spacing w:val="-4"/>
        </w:rPr>
        <w:t>作</w:t>
      </w:r>
      <w:r>
        <w:rPr>
          <w:rFonts w:ascii="宋体" w:hAnsi="宋体" w:eastAsia="宋体" w:cs="宋体"/>
          <w:color w:val="auto"/>
          <w:spacing w:val="-9"/>
        </w:rPr>
        <w:t>无</w:t>
      </w:r>
      <w:r>
        <w:rPr>
          <w:rFonts w:ascii="宋体" w:hAnsi="宋体" w:eastAsia="宋体" w:cs="宋体"/>
          <w:color w:val="auto"/>
          <w:spacing w:val="-6"/>
        </w:rPr>
        <w:t>效标处理。</w:t>
      </w:r>
    </w:p>
    <w:p>
      <w:pPr>
        <w:spacing w:line="360" w:lineRule="auto"/>
        <w:ind w:firstLine="364" w:firstLineChars="200"/>
        <w:rPr>
          <w:rFonts w:ascii="宋体" w:hAnsi="宋体" w:eastAsia="宋体" w:cs="宋体"/>
          <w:color w:val="auto"/>
        </w:rPr>
      </w:pPr>
      <w:r>
        <w:rPr>
          <w:rFonts w:ascii="宋体" w:hAnsi="宋体" w:eastAsia="宋体" w:cs="宋体"/>
          <w:color w:val="auto"/>
          <w:spacing w:val="-14"/>
        </w:rPr>
        <w:t>3.5.</w:t>
      </w:r>
      <w:r>
        <w:rPr>
          <w:rFonts w:ascii="宋体" w:hAnsi="宋体" w:eastAsia="宋体" w:cs="宋体"/>
          <w:color w:val="auto"/>
          <w:spacing w:val="-11"/>
        </w:rPr>
        <w:t>4</w:t>
      </w:r>
      <w:r>
        <w:rPr>
          <w:rFonts w:ascii="宋体" w:hAnsi="宋体" w:eastAsia="宋体" w:cs="宋体"/>
          <w:color w:val="auto"/>
          <w:spacing w:val="-7"/>
        </w:rPr>
        <w:t xml:space="preserve"> 中标人及中标候选人的投标保证金在招标人与中标人签订合同后 5 日内退还，其余</w:t>
      </w:r>
      <w:r>
        <w:rPr>
          <w:rFonts w:ascii="宋体" w:hAnsi="宋体" w:eastAsia="宋体" w:cs="宋体"/>
          <w:color w:val="auto"/>
          <w:spacing w:val="-4"/>
        </w:rPr>
        <w:t>投标人在中标公示结束后 5 日内退还投标保证金。投标保证金只能退回投标单位的基本账</w:t>
      </w:r>
      <w:r>
        <w:rPr>
          <w:rFonts w:ascii="宋体" w:hAnsi="宋体" w:eastAsia="宋体" w:cs="宋体"/>
          <w:color w:val="auto"/>
          <w:spacing w:val="-3"/>
        </w:rPr>
        <w:t>户</w:t>
      </w:r>
      <w:r>
        <w:rPr>
          <w:rFonts w:ascii="宋体" w:hAnsi="宋体" w:eastAsia="宋体" w:cs="宋体"/>
          <w:color w:val="auto"/>
        </w:rPr>
        <w:t>。</w:t>
      </w:r>
    </w:p>
    <w:p>
      <w:pPr>
        <w:spacing w:line="360" w:lineRule="auto"/>
        <w:ind w:firstLine="456" w:firstLineChars="200"/>
        <w:rPr>
          <w:rFonts w:ascii="宋体" w:hAnsi="宋体" w:eastAsia="宋体" w:cs="宋体"/>
          <w:color w:val="auto"/>
        </w:rPr>
      </w:pPr>
      <w:r>
        <w:rPr>
          <w:rFonts w:ascii="宋体" w:hAnsi="宋体" w:eastAsia="宋体" w:cs="宋体"/>
          <w:color w:val="auto"/>
          <w:spacing w:val="9"/>
        </w:rPr>
        <w:t>3</w:t>
      </w:r>
      <w:r>
        <w:rPr>
          <w:rFonts w:ascii="宋体" w:hAnsi="宋体" w:eastAsia="宋体" w:cs="宋体"/>
          <w:color w:val="auto"/>
          <w:spacing w:val="6"/>
        </w:rPr>
        <w:t>.5.5 有下列情形之一的，将没收其本项目的投标保证金：</w:t>
      </w:r>
    </w:p>
    <w:p>
      <w:pPr>
        <w:spacing w:line="360" w:lineRule="auto"/>
        <w:ind w:firstLine="464" w:firstLineChars="200"/>
        <w:rPr>
          <w:rFonts w:ascii="宋体" w:hAnsi="宋体" w:eastAsia="宋体" w:cs="宋体"/>
          <w:color w:val="auto"/>
        </w:rPr>
      </w:pPr>
      <w:r>
        <w:rPr>
          <w:rFonts w:hint="eastAsia" w:ascii="宋体" w:hAnsi="宋体" w:eastAsia="宋体" w:cs="宋体"/>
          <w:color w:val="auto"/>
          <w:spacing w:val="11"/>
          <w:lang w:eastAsia="zh-CN"/>
        </w:rPr>
        <w:t>（</w:t>
      </w:r>
      <w:r>
        <w:rPr>
          <w:rFonts w:ascii="宋体" w:hAnsi="宋体" w:eastAsia="宋体" w:cs="宋体"/>
          <w:color w:val="auto"/>
          <w:spacing w:val="6"/>
        </w:rPr>
        <w:t>1</w:t>
      </w:r>
      <w:r>
        <w:rPr>
          <w:rFonts w:hint="eastAsia" w:ascii="宋体" w:hAnsi="宋体" w:eastAsia="宋体" w:cs="宋体"/>
          <w:color w:val="auto"/>
          <w:spacing w:val="6"/>
          <w:lang w:eastAsia="zh-CN"/>
        </w:rPr>
        <w:t>）</w:t>
      </w:r>
      <w:r>
        <w:rPr>
          <w:rFonts w:ascii="宋体" w:hAnsi="宋体" w:eastAsia="宋体" w:cs="宋体"/>
          <w:color w:val="auto"/>
          <w:spacing w:val="6"/>
        </w:rPr>
        <w:t>投标人在规定的投标有效期内撤销或修改其投标文件；</w:t>
      </w:r>
    </w:p>
    <w:p>
      <w:pPr>
        <w:spacing w:line="360" w:lineRule="auto"/>
        <w:ind w:firstLine="440" w:firstLineChars="200"/>
        <w:rPr>
          <w:rFonts w:ascii="宋体" w:hAnsi="宋体" w:eastAsia="宋体" w:cs="宋体"/>
          <w:color w:val="auto"/>
        </w:rPr>
      </w:pPr>
      <w:r>
        <w:rPr>
          <w:rFonts w:hint="eastAsia" w:ascii="宋体" w:hAnsi="宋体" w:eastAsia="宋体" w:cs="宋体"/>
          <w:color w:val="auto"/>
          <w:spacing w:val="5"/>
          <w:lang w:eastAsia="zh-CN"/>
        </w:rPr>
        <w:t>（</w:t>
      </w:r>
      <w:r>
        <w:rPr>
          <w:rFonts w:ascii="宋体" w:hAnsi="宋体" w:eastAsia="宋体" w:cs="宋体"/>
          <w:color w:val="auto"/>
          <w:spacing w:val="5"/>
        </w:rPr>
        <w:t>2</w:t>
      </w:r>
      <w:r>
        <w:rPr>
          <w:rFonts w:hint="eastAsia" w:ascii="宋体" w:hAnsi="宋体" w:eastAsia="宋体" w:cs="宋体"/>
          <w:color w:val="auto"/>
          <w:spacing w:val="5"/>
          <w:lang w:eastAsia="zh-CN"/>
        </w:rPr>
        <w:t>）</w:t>
      </w:r>
      <w:r>
        <w:rPr>
          <w:rFonts w:ascii="宋体" w:hAnsi="宋体" w:eastAsia="宋体" w:cs="宋体"/>
          <w:color w:val="auto"/>
          <w:spacing w:val="5"/>
        </w:rPr>
        <w:t>投标人在投标过程中提供虚假材料或有其它违反招标投标法律法规行为</w:t>
      </w:r>
      <w:r>
        <w:rPr>
          <w:rFonts w:ascii="宋体" w:hAnsi="宋体" w:eastAsia="宋体" w:cs="宋体"/>
          <w:color w:val="auto"/>
          <w:spacing w:val="2"/>
        </w:rPr>
        <w:t>的</w:t>
      </w:r>
      <w:r>
        <w:rPr>
          <w:rFonts w:ascii="宋体" w:hAnsi="宋体" w:eastAsia="宋体" w:cs="宋体"/>
          <w:color w:val="auto"/>
        </w:rPr>
        <w:t>；</w:t>
      </w:r>
    </w:p>
    <w:p>
      <w:pPr>
        <w:spacing w:line="360" w:lineRule="auto"/>
        <w:ind w:firstLine="416" w:firstLineChars="200"/>
        <w:rPr>
          <w:rFonts w:ascii="宋体" w:hAnsi="宋体" w:eastAsia="宋体" w:cs="宋体"/>
          <w:color w:val="auto"/>
        </w:rPr>
      </w:pPr>
      <w:r>
        <w:rPr>
          <w:rFonts w:hint="eastAsia" w:ascii="宋体" w:hAnsi="宋体" w:eastAsia="宋体" w:cs="宋体"/>
          <w:color w:val="auto"/>
          <w:spacing w:val="-1"/>
          <w:lang w:eastAsia="zh-CN"/>
        </w:rPr>
        <w:t>（</w:t>
      </w:r>
      <w:r>
        <w:rPr>
          <w:rFonts w:ascii="宋体" w:hAnsi="宋体" w:eastAsia="宋体" w:cs="宋体"/>
          <w:color w:val="auto"/>
          <w:spacing w:val="-1"/>
        </w:rPr>
        <w:t>3</w:t>
      </w:r>
      <w:r>
        <w:rPr>
          <w:rFonts w:hint="eastAsia" w:ascii="宋体" w:hAnsi="宋体" w:eastAsia="宋体" w:cs="宋体"/>
          <w:color w:val="auto"/>
          <w:spacing w:val="-1"/>
          <w:lang w:eastAsia="zh-CN"/>
        </w:rPr>
        <w:t>）</w:t>
      </w:r>
      <w:r>
        <w:rPr>
          <w:rFonts w:ascii="宋体" w:hAnsi="宋体" w:eastAsia="宋体" w:cs="宋体"/>
          <w:color w:val="auto"/>
        </w:rPr>
        <w:t>中标人</w:t>
      </w:r>
      <w:r>
        <w:rPr>
          <w:rFonts w:hint="eastAsia" w:ascii="宋体" w:hAnsi="宋体" w:eastAsia="宋体" w:cs="宋体"/>
          <w:b/>
          <w:bCs/>
          <w:color w:val="auto"/>
        </w:rPr>
        <w:t>（包括因前中标人放弃中标资格而递补的第二或第三中标人</w:t>
      </w:r>
      <w:r>
        <w:rPr>
          <w:rFonts w:hint="eastAsia" w:ascii="宋体" w:hAnsi="宋体" w:eastAsia="宋体" w:cs="宋体"/>
          <w:b/>
          <w:bCs/>
          <w:color w:val="auto"/>
          <w:lang w:eastAsia="zh-CN"/>
        </w:rPr>
        <w:t>）</w:t>
      </w:r>
      <w:r>
        <w:rPr>
          <w:rFonts w:ascii="宋体" w:hAnsi="宋体" w:eastAsia="宋体" w:cs="宋体"/>
          <w:color w:val="auto"/>
        </w:rPr>
        <w:t>放弃中标资格；</w:t>
      </w:r>
    </w:p>
    <w:p>
      <w:pPr>
        <w:spacing w:line="360" w:lineRule="auto"/>
        <w:ind w:firstLine="468" w:firstLineChars="200"/>
        <w:rPr>
          <w:rFonts w:ascii="宋体" w:hAnsi="宋体" w:eastAsia="宋体" w:cs="宋体"/>
          <w:color w:val="auto"/>
        </w:rPr>
      </w:pPr>
      <w:r>
        <w:rPr>
          <w:rFonts w:hint="eastAsia" w:ascii="宋体" w:hAnsi="宋体" w:eastAsia="宋体" w:cs="宋体"/>
          <w:color w:val="auto"/>
          <w:spacing w:val="12"/>
          <w:lang w:eastAsia="zh-CN"/>
        </w:rPr>
        <w:t>（</w:t>
      </w:r>
      <w:r>
        <w:rPr>
          <w:rFonts w:ascii="宋体" w:hAnsi="宋体" w:eastAsia="宋体" w:cs="宋体"/>
          <w:color w:val="auto"/>
          <w:spacing w:val="7"/>
        </w:rPr>
        <w:t>4</w:t>
      </w:r>
      <w:r>
        <w:rPr>
          <w:rFonts w:hint="eastAsia" w:ascii="宋体" w:hAnsi="宋体" w:eastAsia="宋体" w:cs="宋体"/>
          <w:color w:val="auto"/>
          <w:spacing w:val="7"/>
          <w:lang w:eastAsia="zh-CN"/>
        </w:rPr>
        <w:t>）</w:t>
      </w:r>
      <w:r>
        <w:rPr>
          <w:rFonts w:ascii="宋体" w:hAnsi="宋体" w:eastAsia="宋体" w:cs="宋体"/>
          <w:color w:val="auto"/>
          <w:spacing w:val="7"/>
        </w:rPr>
        <w:t>中标人</w:t>
      </w:r>
      <w:r>
        <w:rPr>
          <w:rFonts w:hint="eastAsia" w:ascii="宋体" w:hAnsi="宋体" w:eastAsia="宋体" w:cs="宋体"/>
          <w:b/>
          <w:bCs/>
          <w:color w:val="auto"/>
          <w:spacing w:val="7"/>
        </w:rPr>
        <w:t>（</w:t>
      </w:r>
      <w:r>
        <w:rPr>
          <w:rFonts w:hint="eastAsia" w:ascii="宋体" w:hAnsi="宋体" w:eastAsia="宋体" w:cs="宋体"/>
          <w:b/>
          <w:bCs/>
          <w:color w:val="auto"/>
        </w:rPr>
        <w:t>包括因前中标人放弃中标资格而递补的第二或第三中标人</w:t>
      </w:r>
      <w:r>
        <w:rPr>
          <w:rFonts w:hint="eastAsia" w:ascii="宋体" w:hAnsi="宋体" w:eastAsia="宋体" w:cs="宋体"/>
          <w:b/>
          <w:bCs/>
          <w:color w:val="auto"/>
          <w:lang w:eastAsia="zh-CN"/>
        </w:rPr>
        <w:t>）</w:t>
      </w:r>
      <w:r>
        <w:rPr>
          <w:rFonts w:ascii="宋体" w:hAnsi="宋体" w:eastAsia="宋体" w:cs="宋体"/>
          <w:color w:val="auto"/>
          <w:spacing w:val="7"/>
        </w:rPr>
        <w:t>在收到中标通</w:t>
      </w:r>
      <w:r>
        <w:rPr>
          <w:rFonts w:ascii="宋体" w:hAnsi="宋体" w:eastAsia="宋体" w:cs="宋体"/>
          <w:color w:val="auto"/>
          <w:spacing w:val="-2"/>
        </w:rPr>
        <w:t>知书后，无正当理由拒签合同或未按招标文</w:t>
      </w:r>
      <w:r>
        <w:rPr>
          <w:rFonts w:ascii="宋体" w:hAnsi="宋体" w:eastAsia="宋体" w:cs="宋体"/>
          <w:color w:val="auto"/>
          <w:spacing w:val="-1"/>
        </w:rPr>
        <w:t>件规定提交履约担保。</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3.6备选投标方案</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除投标人须知前附表另有规定外，投标人不得递交备选投标方案。</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4. 投标文件的提交</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4.1 投标文件的加密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4.1.1网上递交的电子投标文件必须进行加密。按照广州公共资源交易平台关于全流程电子化项目的相关指南进行操作。未按要求加密的投标文件，广州公共资源交易平台将予以拒收。</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4.1.2 投标文件备用电子光盘或U盘包密封在一个封套内。封套应加贴有“密封条”字样的封条，封口处应加盖投标人公章。</w:t>
      </w:r>
    </w:p>
    <w:p>
      <w:pPr>
        <w:spacing w:before="117" w:line="360" w:lineRule="auto"/>
        <w:ind w:left="118" w:firstLine="420" w:firstLineChars="200"/>
        <w:rPr>
          <w:rFonts w:ascii="宋体" w:hAnsi="宋体" w:eastAsia="宋体" w:cs="宋体"/>
          <w:color w:val="auto"/>
        </w:rPr>
      </w:pPr>
      <w:r>
        <w:rPr>
          <w:rFonts w:hint="eastAsia" w:ascii="宋体" w:hAnsi="宋体" w:eastAsia="宋体" w:cs="宋体"/>
          <w:color w:val="auto"/>
        </w:rPr>
        <w:t>在封袋面上应写明：</w:t>
      </w:r>
    </w:p>
    <w:p>
      <w:pPr>
        <w:spacing w:before="117" w:line="360" w:lineRule="auto"/>
        <w:ind w:left="118" w:firstLine="372" w:firstLineChars="200"/>
        <w:rPr>
          <w:rFonts w:ascii="宋体" w:hAnsi="宋体" w:eastAsia="宋体" w:cs="宋体"/>
          <w:color w:val="auto"/>
          <w:spacing w:val="-9"/>
        </w:rPr>
      </w:pPr>
      <w:r>
        <w:rPr>
          <w:rFonts w:hint="eastAsia" w:ascii="宋体" w:hAnsi="宋体" w:eastAsia="宋体" w:cs="宋体"/>
          <w:color w:val="auto"/>
          <w:spacing w:val="-12"/>
        </w:rPr>
        <w:t>投</w:t>
      </w:r>
      <w:r>
        <w:rPr>
          <w:rFonts w:hint="eastAsia" w:ascii="宋体" w:hAnsi="宋体" w:eastAsia="宋体" w:cs="宋体"/>
          <w:color w:val="auto"/>
          <w:spacing w:val="-9"/>
        </w:rPr>
        <w:t>标人名称：</w:t>
      </w:r>
    </w:p>
    <w:p>
      <w:pPr>
        <w:kinsoku/>
        <w:autoSpaceDE/>
        <w:autoSpaceDN/>
        <w:adjustRightInd/>
        <w:spacing w:before="117" w:line="360" w:lineRule="auto"/>
        <w:ind w:left="118" w:firstLine="376" w:firstLineChars="200"/>
        <w:textAlignment w:val="auto"/>
        <w:rPr>
          <w:rFonts w:eastAsia="宋体"/>
          <w:color w:val="auto"/>
        </w:rPr>
      </w:pPr>
      <w:r>
        <w:rPr>
          <w:rFonts w:hint="eastAsia" w:ascii="宋体" w:hAnsi="宋体" w:eastAsia="宋体" w:cs="宋体"/>
          <w:color w:val="auto"/>
          <w:spacing w:val="-11"/>
        </w:rPr>
        <w:t>项目名称：</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未按本项要求密封和加写标记的投标文件备用电子光盘或U盘，招标人不予受理。</w:t>
      </w:r>
    </w:p>
    <w:p>
      <w:pPr>
        <w:spacing w:line="360" w:lineRule="auto"/>
        <w:ind w:firstLine="422" w:firstLineChars="200"/>
        <w:rPr>
          <w:rFonts w:ascii="宋体" w:hAnsi="宋体" w:eastAsia="宋体" w:cs="宋体"/>
          <w:b/>
          <w:bCs/>
          <w:color w:val="auto"/>
        </w:rPr>
      </w:pPr>
      <w:r>
        <w:rPr>
          <w:rFonts w:hint="eastAsia" w:ascii="宋体" w:hAnsi="宋体" w:eastAsia="宋体" w:cs="宋体"/>
          <w:b/>
          <w:bCs/>
          <w:color w:val="auto"/>
        </w:rPr>
        <w:t>4.1.3 致项目定标委员会的函密封在一个封套内。封套应加贴有“密封条”字样的封条，封口处应加盖投标人公章。</w:t>
      </w:r>
    </w:p>
    <w:p>
      <w:pPr>
        <w:spacing w:before="117" w:line="360" w:lineRule="auto"/>
        <w:ind w:left="118" w:firstLine="422" w:firstLineChars="200"/>
        <w:rPr>
          <w:rFonts w:ascii="宋体" w:hAnsi="宋体" w:eastAsia="宋体" w:cs="宋体"/>
          <w:b/>
          <w:bCs/>
          <w:color w:val="auto"/>
        </w:rPr>
      </w:pPr>
      <w:r>
        <w:rPr>
          <w:rFonts w:hint="eastAsia" w:ascii="宋体" w:hAnsi="宋体" w:eastAsia="宋体" w:cs="宋体"/>
          <w:b/>
          <w:bCs/>
          <w:color w:val="auto"/>
        </w:rPr>
        <w:t>在封袋面上应写明：</w:t>
      </w:r>
    </w:p>
    <w:p>
      <w:pPr>
        <w:kinsoku/>
        <w:autoSpaceDE/>
        <w:autoSpaceDN/>
        <w:adjustRightInd/>
        <w:snapToGrid/>
        <w:spacing w:before="117" w:line="360" w:lineRule="auto"/>
        <w:ind w:left="118" w:firstLine="422" w:firstLineChars="200"/>
        <w:textAlignment w:val="auto"/>
        <w:rPr>
          <w:rFonts w:ascii="宋体" w:hAnsi="宋体" w:eastAsia="宋体" w:cs="宋体"/>
          <w:b/>
          <w:bCs/>
          <w:color w:val="auto"/>
        </w:rPr>
      </w:pPr>
      <w:r>
        <w:rPr>
          <w:rFonts w:hint="eastAsia" w:ascii="宋体" w:hAnsi="宋体" w:eastAsia="宋体" w:cs="宋体"/>
          <w:b/>
          <w:bCs/>
          <w:color w:val="auto"/>
        </w:rPr>
        <w:t>投标人名称：       投标人地址：</w:t>
      </w:r>
    </w:p>
    <w:p>
      <w:pPr>
        <w:kinsoku/>
        <w:autoSpaceDE/>
        <w:autoSpaceDN/>
        <w:adjustRightInd/>
        <w:snapToGrid/>
        <w:spacing w:before="117" w:line="360" w:lineRule="auto"/>
        <w:ind w:left="118" w:firstLine="422" w:firstLineChars="200"/>
        <w:textAlignment w:val="auto"/>
        <w:rPr>
          <w:rFonts w:ascii="宋体" w:hAnsi="宋体" w:eastAsia="宋体" w:cs="宋体"/>
          <w:b/>
          <w:bCs/>
          <w:color w:val="auto"/>
        </w:rPr>
      </w:pPr>
      <w:r>
        <w:rPr>
          <w:rFonts w:hint="eastAsia" w:ascii="宋体" w:hAnsi="宋体" w:eastAsia="宋体" w:cs="宋体"/>
          <w:b/>
          <w:bCs/>
          <w:color w:val="auto"/>
        </w:rPr>
        <w:t>投标联系人：        联系电话：</w:t>
      </w:r>
    </w:p>
    <w:p>
      <w:pPr>
        <w:kinsoku/>
        <w:autoSpaceDE/>
        <w:autoSpaceDN/>
        <w:adjustRightInd/>
        <w:snapToGrid/>
        <w:spacing w:before="117" w:line="360" w:lineRule="auto"/>
        <w:ind w:left="118" w:firstLine="422" w:firstLineChars="200"/>
        <w:textAlignment w:val="auto"/>
        <w:rPr>
          <w:rFonts w:ascii="宋体" w:hAnsi="宋体" w:eastAsia="宋体" w:cs="宋体"/>
          <w:b/>
          <w:bCs/>
          <w:color w:val="auto"/>
        </w:rPr>
      </w:pPr>
      <w:r>
        <w:rPr>
          <w:rFonts w:hint="eastAsia" w:ascii="宋体" w:hAnsi="宋体" w:eastAsia="宋体" w:cs="宋体"/>
          <w:b/>
          <w:bCs/>
          <w:color w:val="auto"/>
        </w:rPr>
        <w:t>投标人邮政编码：</w:t>
      </w:r>
    </w:p>
    <w:p>
      <w:pPr>
        <w:kinsoku/>
        <w:autoSpaceDE/>
        <w:autoSpaceDN/>
        <w:adjustRightInd/>
        <w:snapToGrid/>
        <w:spacing w:before="117" w:line="360" w:lineRule="auto"/>
        <w:ind w:left="118" w:firstLine="422" w:firstLineChars="200"/>
        <w:textAlignment w:val="auto"/>
        <w:rPr>
          <w:rFonts w:ascii="宋体" w:hAnsi="宋体" w:eastAsia="宋体" w:cs="宋体"/>
          <w:b/>
          <w:bCs/>
          <w:color w:val="auto"/>
        </w:rPr>
      </w:pPr>
      <w:r>
        <w:rPr>
          <w:rFonts w:hint="eastAsia" w:ascii="宋体" w:hAnsi="宋体" w:eastAsia="宋体" w:cs="宋体"/>
          <w:b/>
          <w:bCs/>
          <w:color w:val="auto"/>
        </w:rPr>
        <w:t>招标人名称：        项目名称：</w:t>
      </w:r>
    </w:p>
    <w:p>
      <w:pPr>
        <w:spacing w:before="117" w:line="360" w:lineRule="auto"/>
        <w:ind w:left="118" w:firstLine="422" w:firstLineChars="200"/>
        <w:rPr>
          <w:rFonts w:ascii="宋体" w:hAnsi="宋体" w:eastAsia="宋体" w:cs="宋体"/>
          <w:b/>
          <w:bCs/>
          <w:color w:val="auto"/>
        </w:rPr>
      </w:pPr>
      <w:r>
        <w:rPr>
          <w:rFonts w:hint="eastAsia" w:ascii="宋体" w:hAnsi="宋体" w:eastAsia="宋体" w:cs="宋体"/>
          <w:b/>
          <w:bCs/>
          <w:color w:val="auto"/>
        </w:rPr>
        <w:t>本密封套在定标会召开时间前不得开启</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4.2 投标文件的递交</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4.2.1 投标人通过广州公共资源交易平台递交电子投标文件。</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4.2.2 投标人完成电子投标文件上传后，广州公共资源交易平台即时向投标人发出递交回执通知。递交时间以递交回执通知载明的传输完成时间为准。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4.2.3 除投标人须知前附表另有规定外，投标人所递交的投标文件不予退还。</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4.2.4 逾期送达的或者未送达指定地点的投标文件，招标人不予受理。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4.2.5 到投标截止时间止，招标人收到的投标文件（投标人）少于3个的，招标人将依法重新组织招标。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4.3 投标文件的修改与撤回</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4.3.1 投标人在提交投标文件以后，在规定的投标截止时间之前，可以以书面形式补充修改或撤回已提交的投标文件，并以书面形式通知招标人。在投标截止时间之后，投标人不得补充、修改投标文件。</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4.3.2 投标人的补充、修改或撤回通知应按本须知的要求进行编制、密封、标记和递交，并标明“补充”或“修改”字样。补充、修改的内容为投标文件的组成部分。</w:t>
      </w:r>
    </w:p>
    <w:p>
      <w:pPr>
        <w:spacing w:line="360" w:lineRule="auto"/>
        <w:ind w:firstLine="420" w:firstLineChars="200"/>
        <w:rPr>
          <w:rFonts w:ascii="宋体" w:hAnsi="宋体" w:eastAsia="宋体" w:cs="宋体"/>
          <w:color w:val="auto"/>
        </w:rPr>
      </w:pPr>
      <w:bookmarkStart w:id="19" w:name="_Toc121780114"/>
      <w:r>
        <w:rPr>
          <w:rFonts w:hint="eastAsia" w:ascii="宋体" w:hAnsi="宋体" w:eastAsia="宋体" w:cs="宋体"/>
          <w:color w:val="auto"/>
        </w:rPr>
        <w:t>4.4 投标文件解密</w:t>
      </w:r>
      <w:bookmarkEnd w:id="19"/>
    </w:p>
    <w:p>
      <w:pPr>
        <w:kinsoku/>
        <w:autoSpaceDE/>
        <w:autoSpaceDN/>
        <w:adjustRightIn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4.4.1投标人必须在《投标须知前附表》规定的时间内对投标文件进行解密。因投标人原因造成投标文件未解密或未在规定的时间内解密的，视为撤销其投标文件。</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4.4.2电子投标文件解密应按照广州公共资源交易平台关于全流程电子化项目的相关指南进行操作。</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5. 开标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5.1 开标时间和地点</w:t>
      </w:r>
    </w:p>
    <w:p>
      <w:pPr>
        <w:spacing w:line="460" w:lineRule="exact"/>
        <w:ind w:firstLine="420" w:firstLineChars="200"/>
        <w:rPr>
          <w:rFonts w:ascii="宋体" w:hAnsi="宋体" w:eastAsia="宋体" w:cs="宋体"/>
          <w:b/>
          <w:color w:val="auto"/>
        </w:rPr>
      </w:pPr>
      <w:r>
        <w:rPr>
          <w:rFonts w:hint="eastAsia" w:ascii="宋体" w:hAnsi="宋体" w:eastAsia="宋体" w:cs="宋体"/>
          <w:color w:val="auto"/>
        </w:rPr>
        <w:t>5.1.1招标人在投标人须知前附表规定的开标时间和投标人须知前附表规定的地点公开开标，并要求</w:t>
      </w:r>
      <w:r>
        <w:rPr>
          <w:rFonts w:hint="eastAsia" w:ascii="宋体" w:hAnsi="宋体" w:eastAsia="宋体" w:cs="宋体"/>
          <w:b/>
          <w:color w:val="auto"/>
        </w:rPr>
        <w:t>投标人（联合体投标的指牵头人）的企业法定代表人（建筑工程设计事务所资质的指执行事务合伙人）或拟委派本项目的项目设计负责人准时参加开标会</w:t>
      </w:r>
      <w:r>
        <w:rPr>
          <w:rFonts w:hint="eastAsia" w:ascii="宋体" w:hAnsi="宋体" w:eastAsia="宋体" w:cs="宋体"/>
          <w:b/>
          <w:color w:val="auto"/>
          <w:lang w:eastAsia="zh-CN"/>
        </w:rPr>
        <w:t>，</w:t>
      </w:r>
      <w:r>
        <w:rPr>
          <w:rFonts w:hint="eastAsia" w:ascii="宋体" w:hAnsi="宋体" w:eastAsia="宋体" w:cs="宋体"/>
          <w:b/>
          <w:color w:val="auto"/>
        </w:rPr>
        <w:t>且需在投标截止时间前进场做签到工作</w:t>
      </w:r>
      <w:r>
        <w:rPr>
          <w:rFonts w:hint="eastAsia" w:ascii="宋体" w:hAnsi="宋体" w:eastAsia="宋体" w:cs="宋体"/>
          <w:b/>
          <w:color w:val="auto"/>
          <w:lang w:eastAsia="zh-CN"/>
        </w:rPr>
        <w:t>，</w:t>
      </w:r>
      <w:r>
        <w:rPr>
          <w:rFonts w:hint="eastAsia" w:ascii="宋体" w:hAnsi="宋体" w:eastAsia="宋体" w:cs="宋体"/>
          <w:b/>
          <w:color w:val="auto"/>
        </w:rPr>
        <w:t>手持本人身份证原件</w:t>
      </w:r>
      <w:r>
        <w:rPr>
          <w:rFonts w:hint="eastAsia" w:ascii="宋体" w:hAnsi="宋体" w:eastAsia="宋体" w:cs="宋体"/>
          <w:bCs/>
          <w:color w:val="auto"/>
        </w:rPr>
        <w:t>、法定代表人身份证明书原件、法人授权委托证明书原件（法定代表人出席开标会的，则无需提供）</w:t>
      </w:r>
      <w:r>
        <w:rPr>
          <w:rFonts w:hint="eastAsia" w:ascii="宋体" w:hAnsi="宋体" w:eastAsia="宋体" w:cs="宋体"/>
          <w:b/>
          <w:color w:val="auto"/>
        </w:rPr>
        <w:t>。</w:t>
      </w:r>
    </w:p>
    <w:p>
      <w:pPr>
        <w:spacing w:line="460" w:lineRule="exact"/>
        <w:ind w:firstLine="420" w:firstLineChars="200"/>
        <w:rPr>
          <w:rFonts w:ascii="宋体" w:hAnsi="宋体" w:eastAsia="宋体" w:cs="宋体"/>
          <w:color w:val="auto"/>
        </w:rPr>
      </w:pPr>
      <w:r>
        <w:rPr>
          <w:rFonts w:hint="eastAsia" w:ascii="宋体" w:hAnsi="宋体" w:eastAsia="宋体" w:cs="宋体"/>
          <w:color w:val="auto"/>
        </w:rPr>
        <w:t>投标人未能按要求派员准时出席开标会或没按要求递交材料的，视为不响应招标文件要求，其投标文件作无效投标处理，并视该投标人已默认开标结果。</w:t>
      </w:r>
    </w:p>
    <w:p>
      <w:pPr>
        <w:spacing w:line="460" w:lineRule="exact"/>
        <w:ind w:firstLine="420" w:firstLineChars="200"/>
        <w:rPr>
          <w:rFonts w:ascii="宋体" w:hAnsi="宋体" w:eastAsia="宋体" w:cs="宋体"/>
          <w:color w:val="auto"/>
        </w:rPr>
      </w:pPr>
      <w:r>
        <w:rPr>
          <w:rFonts w:ascii="宋体" w:hAnsi="宋体" w:eastAsia="宋体" w:cs="宋体"/>
          <w:color w:val="auto"/>
        </w:rPr>
        <w:t>5.1.2在投标人在</w:t>
      </w:r>
      <w:r>
        <w:rPr>
          <w:rFonts w:hint="eastAsia" w:ascii="宋体" w:hAnsi="宋体" w:eastAsia="宋体" w:cs="宋体"/>
          <w:color w:val="auto"/>
        </w:rPr>
        <w:t>准时出席开标会的同时，须提供以下资料原件交由评标委员会核对，原件资料单独装在</w:t>
      </w:r>
      <w:r>
        <w:rPr>
          <w:rFonts w:ascii="宋体" w:hAnsi="宋体" w:eastAsia="宋体" w:cs="宋体"/>
          <w:color w:val="auto"/>
        </w:rPr>
        <w:t>1个文件袋内，并在文件袋外贴上带有投标人名称的资料清单，由招标代理机构工作人员接收交由评标委员会核对。未能按要求提供原件资料的，视为不响应招标文件，其投标文件作无效投标处理。</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①企业营业执照副本原件带有二维码的证书副本的彩色打印件或复印件并加盖公章（注：所盖公章不得影响二维码的读取，联合体投标的含全部成员）</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②企业设计资质证书副本原件、企业勘察资质证书副本（或提供带有二维码资质证书副本的彩色打印件或复印件并应保证其二维码清晰可读）。</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③拟委任本项目设计负责人注册证书或职称证书及其在该单位</w:t>
      </w:r>
      <w:r>
        <w:rPr>
          <w:rStyle w:val="34"/>
          <w:rFonts w:ascii="宋体" w:hAnsi="宋体" w:eastAsia="宋体" w:cs="宋体"/>
          <w:b/>
          <w:color w:val="auto"/>
        </w:rPr>
        <w:t>2023</w:t>
      </w:r>
      <w:r>
        <w:rPr>
          <w:rFonts w:hint="eastAsia" w:ascii="宋体" w:hAnsi="宋体" w:eastAsia="宋体" w:cs="宋体"/>
          <w:b/>
          <w:bCs/>
          <w:color w:val="auto"/>
          <w:spacing w:val="10"/>
        </w:rPr>
        <w:t>年8月</w:t>
      </w:r>
      <w:r>
        <w:rPr>
          <w:rFonts w:hint="eastAsia" w:ascii="宋体" w:hAnsi="宋体" w:eastAsia="宋体" w:cs="宋体"/>
          <w:b/>
          <w:color w:val="auto"/>
        </w:rPr>
        <w:t>至</w:t>
      </w:r>
      <w:r>
        <w:rPr>
          <w:rFonts w:ascii="宋体" w:hAnsi="宋体" w:eastAsia="宋体" w:cs="宋体"/>
          <w:b/>
          <w:color w:val="auto"/>
        </w:rPr>
        <w:t>2023</w:t>
      </w:r>
      <w:r>
        <w:rPr>
          <w:rFonts w:hint="eastAsia" w:ascii="宋体" w:hAnsi="宋体" w:eastAsia="宋体" w:cs="宋体"/>
          <w:b/>
          <w:bCs/>
          <w:color w:val="auto"/>
          <w:spacing w:val="10"/>
        </w:rPr>
        <w:t>年10月</w:t>
      </w:r>
      <w:r>
        <w:rPr>
          <w:rFonts w:hint="eastAsia" w:ascii="宋体" w:hAnsi="宋体" w:eastAsia="宋体" w:cs="宋体"/>
          <w:b/>
          <w:color w:val="auto"/>
        </w:rPr>
        <w:t>的社保证明。</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④广东省外投标企业还需提供已办理通过“进粤企业和人员诚信信息登记平台”信息录入的网页截图，同时须包含相关主要负责人的网页截图。</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5.1.3在递交投标文件的同时，投标人将“第三章评标办法”中“商务投标文件评分标准前附表”要求原件核对的证件单独装在一个文件袋内，并在文件袋外贴上带有投标人名称的作为商务评分用途的资料清单（当评分资料的原件已在5.</w:t>
      </w:r>
      <w:r>
        <w:rPr>
          <w:rFonts w:hint="eastAsia" w:ascii="宋体" w:hAnsi="宋体" w:eastAsia="宋体" w:cs="宋体"/>
          <w:color w:val="auto"/>
          <w:u w:val="single"/>
        </w:rPr>
        <w:t>1.2</w:t>
      </w:r>
      <w:r>
        <w:rPr>
          <w:rFonts w:hint="eastAsia" w:ascii="宋体" w:hAnsi="宋体" w:eastAsia="宋体" w:cs="宋体"/>
          <w:color w:val="auto"/>
        </w:rPr>
        <w:t>的原件袋时，需在该资料清单上注明），由招标代理机构工作人员接收交由评标委员会核对。若没有提交的，视为没有原件，递交投标文件截止时间后不再接收原件。评分所需原件可以不提供，但涉及需要原件核对的得分点不予计取。</w:t>
      </w:r>
    </w:p>
    <w:p>
      <w:pPr>
        <w:spacing w:line="460" w:lineRule="exact"/>
        <w:ind w:firstLine="420" w:firstLineChars="200"/>
        <w:rPr>
          <w:rFonts w:ascii="宋体" w:hAnsi="宋体" w:eastAsia="宋体" w:cs="宋体"/>
          <w:color w:val="auto"/>
        </w:rPr>
      </w:pPr>
      <w:r>
        <w:rPr>
          <w:rFonts w:hint="eastAsia" w:ascii="宋体" w:hAnsi="宋体" w:eastAsia="宋体" w:cs="宋体"/>
          <w:color w:val="auto"/>
        </w:rPr>
        <w:t>注：上述资料原件将由评标委员会核对后并采取如下方式退还：</w:t>
      </w:r>
    </w:p>
    <w:p>
      <w:pPr>
        <w:spacing w:line="460" w:lineRule="exact"/>
        <w:ind w:firstLine="420" w:firstLineChars="200"/>
        <w:rPr>
          <w:rFonts w:ascii="宋体" w:hAnsi="宋体" w:eastAsia="宋体" w:cs="宋体"/>
          <w:color w:val="auto"/>
        </w:rPr>
      </w:pPr>
      <w:r>
        <w:rPr>
          <w:rFonts w:hint="eastAsia" w:ascii="宋体" w:hAnsi="宋体" w:eastAsia="宋体" w:cs="宋体"/>
          <w:color w:val="auto"/>
        </w:rPr>
        <w:t>（1）投标人代表可在开标厅等待退还；</w:t>
      </w:r>
    </w:p>
    <w:p>
      <w:pPr>
        <w:spacing w:line="460" w:lineRule="exact"/>
        <w:ind w:firstLine="420" w:firstLineChars="200"/>
        <w:rPr>
          <w:color w:val="auto"/>
        </w:rPr>
      </w:pPr>
      <w:r>
        <w:rPr>
          <w:rFonts w:hint="eastAsia" w:ascii="宋体" w:hAnsi="宋体" w:eastAsia="宋体" w:cs="宋体"/>
          <w:color w:val="auto"/>
        </w:rPr>
        <w:t>（2）投标人代表在约定时间内到开标厅取回（在约定时间后尚未到达开标厅的投标人于3个工作日内到招标代理处取回，逾期丢失责任自负）。</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5.2 开标程序</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开标会议由招标人（或招标代理机构）代表主持，开标程序如下：</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（1）宣布开标纪律。</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（2）宣布招标人、唱标人、记录人、监督人员等有关人员姓名。</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（3）招标人在招标文件要求的递交投标文件截止时间前收到的投标文件，在规定时间前未完成投标人解密的，其视为投标人放弃投标。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（4）招标人在开标开始时间后，使用制作该招标文件的机构业务数字证书对所有投标人电子投标文件进行招标人解密。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（5）招标人、招标代理机构工作人员当众宣读投标人名称、投标人提交投标文件情况，公布各投标人商务及经济报价投标文件勘察设计费报价、项目设计负责人和勘察设计周期，并记录在案。</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（6）投标人代表、招标人代表、监督人员、记录人等有关人员在开标记录上签字确认。</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（7）开标结束，投标人退场。</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5.3 开标过程中有下列情形之一的</w:t>
      </w:r>
      <w:r>
        <w:rPr>
          <w:rFonts w:hint="eastAsia" w:ascii="宋体" w:hAnsi="宋体" w:eastAsia="宋体" w:cs="宋体"/>
          <w:color w:val="auto"/>
          <w:lang w:eastAsia="zh-CN"/>
        </w:rPr>
        <w:t>，</w:t>
      </w:r>
      <w:r>
        <w:rPr>
          <w:rFonts w:hint="eastAsia" w:ascii="宋体" w:hAnsi="宋体" w:eastAsia="宋体" w:cs="宋体"/>
          <w:b/>
          <w:color w:val="auto"/>
        </w:rPr>
        <w:t>视为不响应招标文件要求，其投标文件作无效投标处理</w:t>
      </w:r>
      <w:r>
        <w:rPr>
          <w:rFonts w:hint="eastAsia" w:ascii="宋体" w:hAnsi="宋体" w:eastAsia="宋体" w:cs="宋体"/>
          <w:b/>
          <w:color w:val="auto"/>
          <w:lang w:eastAsia="zh-CN"/>
        </w:rPr>
        <w:t>：</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（1）不按要求提供致项目定标委员会的函；</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（2）投标人法定代表人（建筑工程设计事务所资质的指执行事务合伙人）或其授权的委托代理人未能出席开标现场的；要求在开标现场提供资料核对，但投标人现场无法提供的；</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（3）投标人未能按要求提交投标保证金的；</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（4）投标报下浮率超出招标文件规定的范围或不符合报价要求的；</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（5）勘察设计工期超过招标文件要求的。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如果招标人根据招标文件的规定难以准确判断某投标人的投标文件是否应予受理，或有投标人在开标会上提出异议的，招标人将记录有关情况提交评标委员会讨论决定。</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6. 评标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6.1 评标委员会</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6.1.1评标由招标人依法组建的评标委员会负责。评标委员会成员人数以及技术、经济等方面专家的确定方式见投标人须知前附表。</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6.1.2 评标委员会成员有下列情形之一的，应当回避：</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（1）招标人或投标人的主要负责人的近亲属；</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（2）项目主管部门或者行政监督部门的人员；</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（3）与投标人有经济利益关系，可能影响对投标公正评审的；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（4）曾因在招标、评标以及其他与招标投标有关活动中从事违法行为而受过行政处罚或刑事处罚的。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6.2 评标原则</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评标活动遵循公平、公正、科学和择优的原则。</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6.3 评标办法</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评标委员会按照投标人须知前附表规定的评标办法进行评标，具体的评审方法见第三章“评标办法”规定的方法、评审因素、标准和程序对投标文件进行评审。第三章“评标办法”没有规定的方法、评审因素和标准，不得作为评标依据。</w:t>
      </w:r>
    </w:p>
    <w:p>
      <w:pPr>
        <w:spacing w:line="360" w:lineRule="auto"/>
        <w:ind w:firstLine="420" w:firstLineChars="200"/>
        <w:rPr>
          <w:rFonts w:ascii="宋体" w:hAnsi="宋体" w:eastAsia="宋体" w:cs="宋体"/>
          <w:color w:val="auto"/>
          <w:spacing w:val="6"/>
        </w:rPr>
      </w:pPr>
      <w:r>
        <w:rPr>
          <w:rFonts w:hint="eastAsia" w:ascii="宋体" w:hAnsi="宋体" w:eastAsia="宋体" w:cs="宋体"/>
          <w:color w:val="auto"/>
        </w:rPr>
        <w:t>6.4 评标</w:t>
      </w:r>
      <w:r>
        <w:rPr>
          <w:rFonts w:hint="eastAsia" w:ascii="宋体" w:hAnsi="宋体" w:eastAsia="宋体" w:cs="宋体"/>
          <w:color w:val="auto"/>
          <w:spacing w:val="6"/>
        </w:rPr>
        <w:t>过程的保密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6.4.1开标后，直至授予中标人合同为止，凡属于对投标文件的审查、澄清、评价和比较有关的资料，与评标有关的其他任何情况均严格保密。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6.4.2在投标文件的评审和比较、定标候选人推荐以及授予合同的过程中，投标人向招标人和评标委员会施加影响的任何行为，都将会导致其投标被拒绝。</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7.定标</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7.1定标办法：见第四章定标办法。</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7.2定标前的考察、答辩或者清标：见投标人须知前附表。</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7.3招标人组建招标监督小组对定标过程进行见证监督。</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7.4定标会召开时间：见投标人须知前附表。</w:t>
      </w:r>
    </w:p>
    <w:p>
      <w:pPr>
        <w:spacing w:line="360" w:lineRule="auto"/>
        <w:ind w:firstLine="422" w:firstLineChars="200"/>
        <w:rPr>
          <w:rFonts w:ascii="宋体" w:hAnsi="宋体" w:eastAsia="宋体" w:cs="宋体"/>
          <w:color w:val="auto"/>
        </w:rPr>
      </w:pPr>
      <w:r>
        <w:rPr>
          <w:rFonts w:hint="eastAsia" w:ascii="宋体" w:hAnsi="宋体" w:eastAsia="宋体" w:cs="宋体"/>
          <w:b/>
          <w:color w:val="auto"/>
        </w:rPr>
        <w:t>7.5定标会召开地点：见投标人须知前附表。</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8. 合同授予</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8.1中标通知</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8.1.1按照《广东省住房和城乡建设厅 广东省发展改革委关于房屋建筑和市政基础设施工程建设项目招标投标全过程信息公开的管理规定》（粤建规范〔2018〕6号）要求实施信息公开，公示媒介为</w:t>
      </w:r>
      <w:r>
        <w:rPr>
          <w:rFonts w:hint="eastAsia" w:ascii="宋体" w:hAnsi="宋体" w:eastAsia="宋体" w:cs="宋体"/>
          <w:color w:val="auto"/>
          <w:u w:val="single"/>
        </w:rPr>
        <w:t>广东省招标投标监管网和广州公共资源交易中心网</w:t>
      </w:r>
      <w:r>
        <w:rPr>
          <w:rFonts w:hint="eastAsia" w:ascii="宋体" w:hAnsi="宋体" w:eastAsia="宋体" w:cs="宋体"/>
          <w:color w:val="auto"/>
        </w:rPr>
        <w:t>。</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8.1.2招标人应当自确定中标人之日起15天内向有关行政监督部门提交设计招标情况的书面报告。</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8.1.3 投标人须自行留意广州公共资源交易中心网关于中标结果的情况，以确定本企业是否中标。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8.2履约担保</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8.2.1 在签订合同前，中标人应按投标人须知前附表规定的金额、担保形式向招标人提交履约担保。</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8.2.2 中标人不能按本章第8.2.1项要求提交履约担保的，视为放弃中标，其本项目的投标保证金将予没收，给招标人造成的损失超过投标保证金数额的，中标人还应当对超过部分予以赔偿。</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8.3签订合同</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8.3.1定标结果公示期满无异议的，招标人确认排名第一的中标候选人为中标人，中标人的投标报价即为中标价。排名第一的中标候选人放弃中标、因不可抗拒力不能履行合同、不按照招标文件要求递交履约保证金，或者被查实存在影响中标结果的违法行为等情形，不符合中标条件的，招标人可以按照定标委员会提出的中标候选人名单排序依次确定其他中标候选人为中标人，也可重新招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8.3.2招标人与中标人将于中标通知书发出之日起30日内，按照招标文件和中标人的投标文件订立书面勘察设计合同，招标人和中标人不得再行订立背离合同实质性内容的其他协议。</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8.3.3招标人如不按本投标须知第7.4.1款的规定与中标人订立合同，或者招标人、中标人订立背离合同实质性内容的协议，应责令改正并处以合同金额的1%的罚款。</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8.3.4中标人无正当理由拒签合同的，招标人将取消其中标资格，并没收其本项目的投标保证金。</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8.3.5 发出中标通知书后，招标人无正当理由拒签合同，给中标人造成损失的，应当赔偿损失。</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8.3.6中标人应当按照合同约定履行义务，完成中标项目的设计任务，不得违反招标文件和合同条款的规定将中标项目转让（转包）给他人。</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 xml:space="preserve">9. </w:t>
      </w:r>
      <w:r>
        <w:rPr>
          <w:rFonts w:hint="eastAsia" w:ascii="宋体" w:hAnsi="宋体" w:eastAsia="宋体" w:cs="宋体"/>
          <w:b/>
          <w:color w:val="auto"/>
        </w:rPr>
        <w:t>重新招标和调整招标方式或不再招标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9.1 重新招标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有下列情形之一的，招标人将重新招标：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（1）投标截止时间止，投标人少于3家的；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（2）资格审查合格投标人少于3家的；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（3）定标委员会推荐的中标候选人均未能与招标人签订合同的。</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 xml:space="preserve"> (4) 法律规定的其他情形。</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9.2 调整招标方式或不再招标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重新招标后仍出现9.1情形之一的，经原审批或核准部门批准后调整招标方式或不再进行招标。</w:t>
      </w:r>
    </w:p>
    <w:p>
      <w:pPr>
        <w:spacing w:line="360" w:lineRule="auto"/>
        <w:ind w:firstLine="422" w:firstLineChars="200"/>
        <w:rPr>
          <w:rFonts w:ascii="宋体" w:hAnsi="宋体" w:eastAsia="宋体" w:cs="宋体"/>
          <w:b/>
          <w:color w:val="auto"/>
        </w:rPr>
      </w:pPr>
      <w:r>
        <w:rPr>
          <w:rFonts w:hint="eastAsia" w:ascii="宋体" w:hAnsi="宋体" w:eastAsia="宋体" w:cs="宋体"/>
          <w:b/>
          <w:color w:val="auto"/>
        </w:rPr>
        <w:t>10. 纪律和监督</w:t>
      </w:r>
    </w:p>
    <w:p>
      <w:pPr>
        <w:spacing w:line="360" w:lineRule="auto"/>
        <w:ind w:firstLine="422" w:firstLineChars="200"/>
        <w:rPr>
          <w:rFonts w:ascii="宋体" w:hAnsi="宋体" w:eastAsia="宋体" w:cs="宋体"/>
          <w:color w:val="auto"/>
        </w:rPr>
      </w:pPr>
      <w:r>
        <w:rPr>
          <w:rFonts w:hint="eastAsia" w:ascii="宋体" w:hAnsi="宋体" w:eastAsia="宋体" w:cs="宋体"/>
          <w:b/>
          <w:color w:val="auto"/>
        </w:rPr>
        <w:t>10.1 招标人的内控机制</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10.1.1责任机制：招标人的法定代表人或者主要负责人承担定标过程中的管理责任。</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10.1.2决策约束机制：评标办法、定标办法、定标委员会的组建等纳入“三重一大”决策机制和廉洁评估范围内或按企业制度履行审批程序，并向本级或上级纪检监察部门报备。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10.1.3回避机制：准备工作小组成员、定标委员会成员与合格的定标候选人存在利害关系的，应主动回避，并书面说明回避理由。</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10.1.4监督机制：招标人或招标人的上级管理单位、项目业主要组建定标监督小组，对抽取评标专家、开标、评标、抽取定标专家和定标全过程进行监督。监督工作完成后应撰写监督报告。</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10.1.5全过程“留痕”机制：招标人有关的定标资料应作为工程技术档案保存，按《档案法》的有关规定执行。招标人原则上应对定标前期准备工作、定标工作等同步录音、录像，并将录音、录像随定标资料一并保存。</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10.2 对投标人的纪律要求</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10.3 对评标委员会成员的纪律要求</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10.4 对定标委员会成员的纪律要求</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与定标活动有关的工作人员不得收受他人的</w:t>
      </w:r>
      <w:r>
        <w:rPr>
          <w:rFonts w:hint="eastAsia" w:ascii="宋体" w:hAnsi="宋体" w:eastAsia="宋体" w:cs="宋体"/>
          <w:color w:val="auto"/>
          <w:lang w:eastAsia="zh-CN"/>
        </w:rPr>
        <w:t>财物</w:t>
      </w:r>
      <w:r>
        <w:rPr>
          <w:rFonts w:hint="eastAsia" w:ascii="宋体" w:hAnsi="宋体" w:eastAsia="宋体" w:cs="宋体"/>
          <w:color w:val="auto"/>
        </w:rPr>
        <w:t>或者其他好处，应认真听取和提问招标人在定标会上介绍项目情况、招标情况及对投标人或者项目设计负责人的考察、答辩情况，按照充分竞争、合理低价的原则，采用招标文件规定的方法，在评标委员会推荐的定标候选人中择优确定中标候选人。</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10.5对与评标活动有关的工作人员的纪律要求</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10.6投诉</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投标人和其他利害关系人认为本次招标活动违反法律、法规和规章规定的，有权向有关行政监督部门投诉。</w:t>
      </w:r>
    </w:p>
    <w:p>
      <w:pPr>
        <w:rPr>
          <w:rFonts w:ascii="宋体" w:hAnsi="宋体" w:eastAsia="宋体" w:cs="宋体"/>
          <w:color w:val="auto"/>
          <w:spacing w:val="-1"/>
          <w:sz w:val="30"/>
          <w:szCs w:val="30"/>
        </w:rPr>
      </w:pPr>
      <w:r>
        <w:rPr>
          <w:rFonts w:hint="eastAsia" w:ascii="宋体" w:hAnsi="宋体" w:eastAsia="宋体" w:cs="宋体"/>
          <w:color w:val="auto"/>
          <w:spacing w:val="-1"/>
          <w:sz w:val="30"/>
          <w:szCs w:val="30"/>
        </w:rPr>
        <w:br w:type="page"/>
      </w:r>
    </w:p>
    <w:p>
      <w:pPr>
        <w:spacing w:before="97" w:line="218" w:lineRule="auto"/>
        <w:ind w:left="4145"/>
        <w:outlineLvl w:val="0"/>
        <w:rPr>
          <w:rFonts w:ascii="宋体" w:hAnsi="宋体" w:eastAsia="宋体" w:cs="宋体"/>
          <w:color w:val="auto"/>
          <w:sz w:val="30"/>
          <w:szCs w:val="30"/>
        </w:rPr>
      </w:pPr>
      <w:bookmarkStart w:id="20" w:name="_Toc23231"/>
      <w:r>
        <w:rPr>
          <w:rFonts w:hint="eastAsia" w:ascii="宋体" w:hAnsi="宋体" w:eastAsia="宋体" w:cs="宋体"/>
          <w:color w:val="auto"/>
          <w:spacing w:val="-1"/>
          <w:sz w:val="30"/>
          <w:szCs w:val="30"/>
        </w:rPr>
        <w:t>第三章评标办</w:t>
      </w:r>
      <w:r>
        <w:rPr>
          <w:rFonts w:hint="eastAsia" w:ascii="宋体" w:hAnsi="宋体" w:eastAsia="宋体" w:cs="宋体"/>
          <w:color w:val="auto"/>
          <w:sz w:val="30"/>
          <w:szCs w:val="30"/>
        </w:rPr>
        <w:t>法</w:t>
      </w:r>
      <w:bookmarkEnd w:id="20"/>
    </w:p>
    <w:p>
      <w:pPr>
        <w:spacing w:before="222" w:line="219" w:lineRule="auto"/>
        <w:ind w:left="761"/>
        <w:outlineLvl w:val="1"/>
        <w:rPr>
          <w:rFonts w:ascii="宋体" w:hAnsi="宋体" w:eastAsia="宋体" w:cs="宋体"/>
          <w:color w:val="auto"/>
          <w:sz w:val="24"/>
          <w:szCs w:val="24"/>
        </w:rPr>
      </w:pPr>
      <w:r>
        <w:rPr>
          <w:rFonts w:hint="eastAsia" w:ascii="宋体" w:hAnsi="宋体" w:eastAsia="宋体" w:cs="宋体"/>
          <w:color w:val="auto"/>
          <w:spacing w:val="-9"/>
          <w:sz w:val="24"/>
          <w:szCs w:val="24"/>
        </w:rPr>
        <w:t>1</w:t>
      </w:r>
      <w:r>
        <w:rPr>
          <w:rFonts w:hint="eastAsia" w:ascii="宋体" w:hAnsi="宋体" w:eastAsia="宋体" w:cs="宋体"/>
          <w:color w:val="auto"/>
          <w:spacing w:val="-7"/>
          <w:sz w:val="24"/>
          <w:szCs w:val="24"/>
        </w:rPr>
        <w:t>.评标办法前附表</w:t>
      </w:r>
    </w:p>
    <w:p>
      <w:pPr>
        <w:spacing w:before="121" w:line="220" w:lineRule="auto"/>
        <w:ind w:left="751"/>
        <w:rPr>
          <w:rFonts w:ascii="宋体" w:hAnsi="宋体" w:eastAsia="宋体" w:cs="宋体"/>
          <w:color w:val="auto"/>
          <w:sz w:val="24"/>
          <w:szCs w:val="24"/>
        </w:rPr>
      </w:pPr>
      <w:r>
        <w:rPr>
          <w:rFonts w:hint="eastAsia" w:ascii="宋体" w:hAnsi="宋体" w:eastAsia="宋体" w:cs="宋体"/>
          <w:b/>
          <w:bCs/>
          <w:color w:val="auto"/>
          <w:spacing w:val="-1"/>
          <w:sz w:val="24"/>
          <w:szCs w:val="24"/>
        </w:rPr>
        <w:t>1.1</w:t>
      </w:r>
      <w:r>
        <w:rPr>
          <w:rFonts w:hint="eastAsia" w:ascii="宋体" w:hAnsi="宋体" w:eastAsia="宋体" w:cs="宋体"/>
          <w:color w:val="auto"/>
          <w:sz w:val="24"/>
          <w:szCs w:val="24"/>
        </w:rPr>
        <w:t>初步评审标准前附表</w:t>
      </w:r>
    </w:p>
    <w:p>
      <w:pPr>
        <w:spacing w:line="109" w:lineRule="auto"/>
        <w:rPr>
          <w:rFonts w:ascii="宋体" w:hAnsi="宋体" w:eastAsia="宋体" w:cs="宋体"/>
          <w:color w:val="auto"/>
          <w:sz w:val="2"/>
        </w:rPr>
      </w:pPr>
    </w:p>
    <w:tbl>
      <w:tblPr>
        <w:tblStyle w:val="33"/>
        <w:tblW w:w="10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679"/>
        <w:gridCol w:w="1968"/>
        <w:gridCol w:w="5240"/>
        <w:gridCol w:w="1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1593" w:type="dxa"/>
            <w:gridSpan w:val="2"/>
          </w:tcPr>
          <w:p>
            <w:pPr>
              <w:spacing w:line="245" w:lineRule="auto"/>
              <w:rPr>
                <w:rFonts w:ascii="宋体" w:hAnsi="宋体" w:eastAsia="宋体" w:cs="宋体"/>
                <w:color w:val="auto"/>
              </w:rPr>
            </w:pPr>
          </w:p>
          <w:p>
            <w:pPr>
              <w:spacing w:line="246" w:lineRule="auto"/>
              <w:rPr>
                <w:rFonts w:ascii="宋体" w:hAnsi="宋体" w:eastAsia="宋体" w:cs="宋体"/>
                <w:color w:val="auto"/>
              </w:rPr>
            </w:pPr>
          </w:p>
          <w:p>
            <w:pPr>
              <w:spacing w:line="246" w:lineRule="auto"/>
              <w:rPr>
                <w:rFonts w:ascii="宋体" w:hAnsi="宋体" w:eastAsia="宋体" w:cs="宋体"/>
                <w:color w:val="auto"/>
              </w:rPr>
            </w:pPr>
          </w:p>
          <w:p>
            <w:pPr>
              <w:spacing w:before="78" w:line="220" w:lineRule="auto"/>
              <w:ind w:left="445"/>
              <w:rPr>
                <w:rFonts w:ascii="宋体" w:hAnsi="宋体" w:eastAsia="宋体" w:cs="宋体"/>
                <w:color w:val="auto"/>
              </w:rPr>
            </w:pPr>
            <w:r>
              <w:rPr>
                <w:rFonts w:hint="eastAsia" w:ascii="宋体" w:hAnsi="宋体" w:eastAsia="宋体" w:cs="宋体"/>
                <w:color w:val="auto"/>
                <w:spacing w:val="-4"/>
              </w:rPr>
              <w:t>条</w:t>
            </w:r>
            <w:r>
              <w:rPr>
                <w:rFonts w:hint="eastAsia" w:ascii="宋体" w:hAnsi="宋体" w:eastAsia="宋体" w:cs="宋体"/>
                <w:color w:val="auto"/>
                <w:spacing w:val="-2"/>
              </w:rPr>
              <w:t>款号</w:t>
            </w:r>
          </w:p>
        </w:tc>
        <w:tc>
          <w:tcPr>
            <w:tcW w:w="1968" w:type="dxa"/>
          </w:tcPr>
          <w:p>
            <w:pPr>
              <w:spacing w:line="245" w:lineRule="auto"/>
              <w:rPr>
                <w:rFonts w:ascii="宋体" w:hAnsi="宋体" w:eastAsia="宋体" w:cs="宋体"/>
                <w:color w:val="auto"/>
              </w:rPr>
            </w:pPr>
          </w:p>
          <w:p>
            <w:pPr>
              <w:spacing w:line="246" w:lineRule="auto"/>
              <w:rPr>
                <w:rFonts w:ascii="宋体" w:hAnsi="宋体" w:eastAsia="宋体" w:cs="宋体"/>
                <w:color w:val="auto"/>
              </w:rPr>
            </w:pPr>
          </w:p>
          <w:p>
            <w:pPr>
              <w:spacing w:line="246" w:lineRule="auto"/>
              <w:rPr>
                <w:rFonts w:ascii="宋体" w:hAnsi="宋体" w:eastAsia="宋体" w:cs="宋体"/>
                <w:color w:val="auto"/>
              </w:rPr>
            </w:pPr>
          </w:p>
          <w:p>
            <w:pPr>
              <w:spacing w:before="78" w:line="220" w:lineRule="auto"/>
              <w:ind w:left="508"/>
              <w:rPr>
                <w:rFonts w:ascii="宋体" w:hAnsi="宋体" w:eastAsia="宋体" w:cs="宋体"/>
                <w:color w:val="auto"/>
              </w:rPr>
            </w:pPr>
            <w:r>
              <w:rPr>
                <w:rFonts w:hint="eastAsia" w:ascii="宋体" w:hAnsi="宋体" w:eastAsia="宋体" w:cs="宋体"/>
                <w:color w:val="auto"/>
                <w:spacing w:val="-2"/>
              </w:rPr>
              <w:t>评审因</w:t>
            </w:r>
            <w:r>
              <w:rPr>
                <w:rFonts w:hint="eastAsia" w:ascii="宋体" w:hAnsi="宋体" w:eastAsia="宋体" w:cs="宋体"/>
                <w:color w:val="auto"/>
                <w:spacing w:val="-1"/>
              </w:rPr>
              <w:t>素</w:t>
            </w:r>
          </w:p>
        </w:tc>
        <w:tc>
          <w:tcPr>
            <w:tcW w:w="5240" w:type="dxa"/>
          </w:tcPr>
          <w:p>
            <w:pPr>
              <w:spacing w:line="246" w:lineRule="auto"/>
              <w:rPr>
                <w:rFonts w:ascii="宋体" w:hAnsi="宋体" w:eastAsia="宋体" w:cs="宋体"/>
                <w:color w:val="auto"/>
              </w:rPr>
            </w:pPr>
          </w:p>
          <w:p>
            <w:pPr>
              <w:spacing w:line="246" w:lineRule="auto"/>
              <w:rPr>
                <w:rFonts w:ascii="宋体" w:hAnsi="宋体" w:eastAsia="宋体" w:cs="宋体"/>
                <w:color w:val="auto"/>
              </w:rPr>
            </w:pPr>
          </w:p>
          <w:p>
            <w:pPr>
              <w:spacing w:line="246" w:lineRule="auto"/>
              <w:rPr>
                <w:rFonts w:ascii="宋体" w:hAnsi="宋体" w:eastAsia="宋体" w:cs="宋体"/>
                <w:color w:val="auto"/>
              </w:rPr>
            </w:pPr>
          </w:p>
          <w:p>
            <w:pPr>
              <w:spacing w:before="78" w:line="220" w:lineRule="auto"/>
              <w:ind w:left="2386"/>
              <w:rPr>
                <w:rFonts w:ascii="宋体" w:hAnsi="宋体" w:eastAsia="宋体" w:cs="宋体"/>
                <w:color w:val="auto"/>
              </w:rPr>
            </w:pPr>
            <w:r>
              <w:rPr>
                <w:rFonts w:hint="eastAsia" w:ascii="宋体" w:hAnsi="宋体" w:eastAsia="宋体" w:cs="宋体"/>
                <w:color w:val="auto"/>
                <w:spacing w:val="-2"/>
              </w:rPr>
              <w:t>评审标</w:t>
            </w:r>
            <w:r>
              <w:rPr>
                <w:rFonts w:hint="eastAsia" w:ascii="宋体" w:hAnsi="宋体" w:eastAsia="宋体" w:cs="宋体"/>
                <w:color w:val="auto"/>
                <w:spacing w:val="-1"/>
              </w:rPr>
              <w:t>准</w:t>
            </w:r>
          </w:p>
        </w:tc>
        <w:tc>
          <w:tcPr>
            <w:tcW w:w="1571" w:type="dxa"/>
          </w:tcPr>
          <w:p>
            <w:pPr>
              <w:spacing w:before="117" w:line="360" w:lineRule="auto"/>
              <w:ind w:left="99" w:right="105" w:firstLine="29"/>
              <w:rPr>
                <w:rFonts w:ascii="宋体" w:hAnsi="宋体" w:eastAsia="宋体" w:cs="宋体"/>
                <w:color w:val="auto"/>
              </w:rPr>
            </w:pPr>
            <w:r>
              <w:rPr>
                <w:rFonts w:hint="eastAsia" w:ascii="宋体" w:hAnsi="宋体" w:eastAsia="宋体" w:cs="宋体"/>
                <w:color w:val="auto"/>
                <w:spacing w:val="-6"/>
              </w:rPr>
              <w:t>审</w:t>
            </w:r>
            <w:r>
              <w:rPr>
                <w:rFonts w:hint="eastAsia" w:ascii="宋体" w:hAnsi="宋体" w:eastAsia="宋体" w:cs="宋体"/>
                <w:color w:val="auto"/>
                <w:spacing w:val="-4"/>
              </w:rPr>
              <w:t>查情况是</w:t>
            </w:r>
            <w:r>
              <w:rPr>
                <w:rFonts w:hint="eastAsia" w:ascii="宋体" w:hAnsi="宋体" w:eastAsia="宋体" w:cs="宋体"/>
                <w:color w:val="auto"/>
                <w:spacing w:val="-34"/>
              </w:rPr>
              <w:t>否</w:t>
            </w:r>
            <w:r>
              <w:rPr>
                <w:rFonts w:hint="eastAsia" w:ascii="宋体" w:hAnsi="宋体" w:eastAsia="宋体" w:cs="宋体"/>
                <w:color w:val="auto"/>
                <w:spacing w:val="-28"/>
              </w:rPr>
              <w:t>符合： 符合</w:t>
            </w:r>
            <w:r>
              <w:rPr>
                <w:rFonts w:hint="eastAsia" w:ascii="宋体" w:hAnsi="宋体" w:eastAsia="宋体" w:cs="宋体"/>
                <w:color w:val="auto"/>
                <w:spacing w:val="-14"/>
              </w:rPr>
              <w:t>“</w:t>
            </w:r>
            <w:r>
              <w:rPr>
                <w:rFonts w:hint="eastAsia" w:ascii="宋体" w:hAnsi="宋体" w:eastAsia="宋体" w:cs="宋体"/>
                <w:color w:val="auto"/>
                <w:spacing w:val="-13"/>
              </w:rPr>
              <w:t>〇”，不符</w:t>
            </w:r>
          </w:p>
          <w:p>
            <w:pPr>
              <w:spacing w:line="223" w:lineRule="auto"/>
              <w:ind w:left="117"/>
              <w:rPr>
                <w:rFonts w:ascii="宋体" w:hAnsi="宋体" w:eastAsia="宋体" w:cs="宋体"/>
                <w:color w:val="auto"/>
              </w:rPr>
            </w:pPr>
            <w:r>
              <w:rPr>
                <w:rFonts w:hint="eastAsia" w:ascii="宋体" w:hAnsi="宋体" w:eastAsia="宋体" w:cs="宋体"/>
                <w:color w:val="auto"/>
                <w:spacing w:val="28"/>
              </w:rPr>
              <w:t>合</w:t>
            </w:r>
            <w:r>
              <w:rPr>
                <w:rFonts w:hint="eastAsia" w:ascii="宋体" w:hAnsi="宋体" w:eastAsia="宋体" w:cs="宋体"/>
                <w:color w:val="auto"/>
                <w:spacing w:val="2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14" w:type="dxa"/>
            <w:vMerge w:val="restart"/>
            <w:tcBorders>
              <w:bottom w:val="nil"/>
            </w:tcBorders>
          </w:tcPr>
          <w:p>
            <w:pPr>
              <w:spacing w:line="250" w:lineRule="auto"/>
              <w:rPr>
                <w:rFonts w:ascii="宋体" w:hAnsi="宋体" w:eastAsia="宋体" w:cs="宋体"/>
                <w:color w:val="auto"/>
              </w:rPr>
            </w:pPr>
          </w:p>
          <w:p>
            <w:pPr>
              <w:spacing w:line="250" w:lineRule="auto"/>
              <w:rPr>
                <w:rFonts w:ascii="宋体" w:hAnsi="宋体" w:eastAsia="宋体" w:cs="宋体"/>
                <w:color w:val="auto"/>
              </w:rPr>
            </w:pPr>
          </w:p>
          <w:p>
            <w:pPr>
              <w:spacing w:line="250" w:lineRule="auto"/>
              <w:rPr>
                <w:rFonts w:ascii="宋体" w:hAnsi="宋体" w:eastAsia="宋体" w:cs="宋体"/>
                <w:color w:val="auto"/>
              </w:rPr>
            </w:pPr>
          </w:p>
          <w:p>
            <w:pPr>
              <w:spacing w:line="251" w:lineRule="auto"/>
              <w:rPr>
                <w:rFonts w:ascii="宋体" w:hAnsi="宋体" w:eastAsia="宋体" w:cs="宋体"/>
                <w:color w:val="auto"/>
              </w:rPr>
            </w:pPr>
          </w:p>
          <w:p>
            <w:pPr>
              <w:spacing w:line="251" w:lineRule="auto"/>
              <w:rPr>
                <w:rFonts w:ascii="宋体" w:hAnsi="宋体" w:eastAsia="宋体" w:cs="宋体"/>
                <w:color w:val="auto"/>
              </w:rPr>
            </w:pPr>
          </w:p>
          <w:p>
            <w:pPr>
              <w:spacing w:before="78" w:line="377" w:lineRule="auto"/>
              <w:ind w:left="336" w:right="129" w:hanging="180"/>
              <w:rPr>
                <w:rFonts w:ascii="宋体" w:hAnsi="宋体" w:eastAsia="宋体" w:cs="宋体"/>
                <w:color w:val="auto"/>
              </w:rPr>
            </w:pPr>
            <w:r>
              <w:rPr>
                <w:rFonts w:hint="eastAsia" w:ascii="宋体" w:hAnsi="宋体" w:eastAsia="宋体" w:cs="宋体"/>
                <w:color w:val="auto"/>
                <w:spacing w:val="-10"/>
              </w:rPr>
              <w:t>1</w:t>
            </w:r>
            <w:r>
              <w:rPr>
                <w:rFonts w:hint="eastAsia" w:ascii="宋体" w:hAnsi="宋体" w:eastAsia="宋体" w:cs="宋体"/>
                <w:color w:val="auto"/>
                <w:spacing w:val="-6"/>
              </w:rPr>
              <w:t>.1.</w:t>
            </w:r>
            <w:r>
              <w:rPr>
                <w:rFonts w:hint="eastAsia" w:ascii="宋体" w:hAnsi="宋体" w:eastAsia="宋体" w:cs="宋体"/>
                <w:color w:val="auto"/>
              </w:rPr>
              <w:t xml:space="preserve"> 1</w:t>
            </w:r>
          </w:p>
        </w:tc>
        <w:tc>
          <w:tcPr>
            <w:tcW w:w="679" w:type="dxa"/>
            <w:vMerge w:val="restart"/>
            <w:tcBorders>
              <w:bottom w:val="nil"/>
            </w:tcBorders>
          </w:tcPr>
          <w:p>
            <w:pPr>
              <w:spacing w:line="245" w:lineRule="auto"/>
              <w:rPr>
                <w:rFonts w:ascii="宋体" w:hAnsi="宋体" w:eastAsia="宋体" w:cs="宋体"/>
                <w:color w:val="auto"/>
              </w:rPr>
            </w:pPr>
          </w:p>
          <w:p>
            <w:pPr>
              <w:spacing w:line="245" w:lineRule="auto"/>
              <w:rPr>
                <w:rFonts w:ascii="宋体" w:hAnsi="宋体" w:eastAsia="宋体" w:cs="宋体"/>
                <w:color w:val="auto"/>
              </w:rPr>
            </w:pPr>
          </w:p>
          <w:p>
            <w:pPr>
              <w:spacing w:line="246" w:lineRule="auto"/>
              <w:rPr>
                <w:rFonts w:ascii="宋体" w:hAnsi="宋体" w:eastAsia="宋体" w:cs="宋体"/>
                <w:color w:val="auto"/>
              </w:rPr>
            </w:pPr>
          </w:p>
          <w:p>
            <w:pPr>
              <w:spacing w:line="246" w:lineRule="auto"/>
              <w:rPr>
                <w:rFonts w:ascii="宋体" w:hAnsi="宋体" w:eastAsia="宋体" w:cs="宋体"/>
                <w:color w:val="auto"/>
              </w:rPr>
            </w:pPr>
          </w:p>
          <w:p>
            <w:pPr>
              <w:spacing w:before="78" w:line="468" w:lineRule="exact"/>
              <w:ind w:left="192"/>
              <w:rPr>
                <w:rFonts w:ascii="宋体" w:hAnsi="宋体" w:eastAsia="宋体" w:cs="宋体"/>
                <w:color w:val="auto"/>
              </w:rPr>
            </w:pPr>
            <w:r>
              <w:rPr>
                <w:rFonts w:hint="eastAsia" w:ascii="宋体" w:hAnsi="宋体" w:eastAsia="宋体" w:cs="宋体"/>
                <w:color w:val="auto"/>
                <w:spacing w:val="-4"/>
                <w:position w:val="17"/>
              </w:rPr>
              <w:t>形</w:t>
            </w:r>
            <w:r>
              <w:rPr>
                <w:rFonts w:hint="eastAsia" w:ascii="宋体" w:hAnsi="宋体" w:eastAsia="宋体" w:cs="宋体"/>
                <w:color w:val="auto"/>
                <w:spacing w:val="-3"/>
                <w:position w:val="17"/>
              </w:rPr>
              <w:t>式</w:t>
            </w:r>
          </w:p>
          <w:p>
            <w:pPr>
              <w:spacing w:line="220" w:lineRule="auto"/>
              <w:ind w:left="188"/>
              <w:rPr>
                <w:rFonts w:ascii="宋体" w:hAnsi="宋体" w:eastAsia="宋体" w:cs="宋体"/>
                <w:color w:val="auto"/>
              </w:rPr>
            </w:pPr>
            <w:r>
              <w:rPr>
                <w:rFonts w:hint="eastAsia" w:ascii="宋体" w:hAnsi="宋体" w:eastAsia="宋体" w:cs="宋体"/>
                <w:color w:val="auto"/>
                <w:spacing w:val="-3"/>
              </w:rPr>
              <w:t>评</w:t>
            </w:r>
            <w:r>
              <w:rPr>
                <w:rFonts w:hint="eastAsia" w:ascii="宋体" w:hAnsi="宋体" w:eastAsia="宋体" w:cs="宋体"/>
                <w:color w:val="auto"/>
                <w:spacing w:val="-2"/>
              </w:rPr>
              <w:t>审</w:t>
            </w:r>
          </w:p>
          <w:p>
            <w:pPr>
              <w:spacing w:before="182" w:line="220" w:lineRule="auto"/>
              <w:ind w:left="190"/>
              <w:rPr>
                <w:rFonts w:ascii="宋体" w:hAnsi="宋体" w:eastAsia="宋体" w:cs="宋体"/>
                <w:color w:val="auto"/>
              </w:rPr>
            </w:pPr>
            <w:r>
              <w:rPr>
                <w:rFonts w:hint="eastAsia" w:ascii="宋体" w:hAnsi="宋体" w:eastAsia="宋体" w:cs="宋体"/>
                <w:color w:val="auto"/>
                <w:spacing w:val="-4"/>
              </w:rPr>
              <w:t>标</w:t>
            </w:r>
            <w:r>
              <w:rPr>
                <w:rFonts w:hint="eastAsia" w:ascii="宋体" w:hAnsi="宋体" w:eastAsia="宋体" w:cs="宋体"/>
                <w:color w:val="auto"/>
                <w:spacing w:val="-2"/>
              </w:rPr>
              <w:t>准</w:t>
            </w:r>
          </w:p>
        </w:tc>
        <w:tc>
          <w:tcPr>
            <w:tcW w:w="1968" w:type="dxa"/>
          </w:tcPr>
          <w:p>
            <w:pPr>
              <w:spacing w:before="114" w:line="220" w:lineRule="auto"/>
              <w:ind w:left="116"/>
              <w:rPr>
                <w:rFonts w:ascii="宋体" w:hAnsi="宋体" w:eastAsia="宋体" w:cs="宋体"/>
                <w:color w:val="auto"/>
              </w:rPr>
            </w:pPr>
            <w:r>
              <w:rPr>
                <w:rFonts w:hint="eastAsia" w:ascii="宋体" w:hAnsi="宋体" w:eastAsia="宋体" w:cs="宋体"/>
                <w:color w:val="auto"/>
                <w:spacing w:val="-2"/>
              </w:rPr>
              <w:t>投标人名称</w:t>
            </w:r>
          </w:p>
        </w:tc>
        <w:tc>
          <w:tcPr>
            <w:tcW w:w="5240" w:type="dxa"/>
          </w:tcPr>
          <w:p>
            <w:pPr>
              <w:spacing w:before="113" w:line="218" w:lineRule="auto"/>
              <w:ind w:left="118"/>
              <w:rPr>
                <w:rFonts w:ascii="宋体" w:hAnsi="宋体" w:eastAsia="宋体" w:cs="宋体"/>
                <w:color w:val="auto"/>
              </w:rPr>
            </w:pPr>
            <w:r>
              <w:rPr>
                <w:rFonts w:hint="eastAsia" w:ascii="宋体" w:hAnsi="宋体" w:eastAsia="宋体" w:cs="宋体"/>
                <w:color w:val="auto"/>
                <w:spacing w:val="-2"/>
              </w:rPr>
              <w:t>与</w:t>
            </w:r>
            <w:r>
              <w:rPr>
                <w:rFonts w:hint="eastAsia" w:ascii="宋体" w:hAnsi="宋体" w:eastAsia="宋体" w:cs="宋体"/>
                <w:color w:val="auto"/>
                <w:spacing w:val="-1"/>
              </w:rPr>
              <w:t>营业执照、资质证书一致</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14" w:type="dxa"/>
            <w:vMerge w:val="continue"/>
            <w:tcBorders>
              <w:top w:val="nil"/>
              <w:bottom w:val="nil"/>
            </w:tcBorders>
          </w:tcPr>
          <w:p>
            <w:pPr>
              <w:rPr>
                <w:rFonts w:ascii="宋体" w:hAnsi="宋体" w:eastAsia="宋体" w:cs="宋体"/>
                <w:color w:val="auto"/>
              </w:rPr>
            </w:pPr>
          </w:p>
        </w:tc>
        <w:tc>
          <w:tcPr>
            <w:tcW w:w="679" w:type="dxa"/>
            <w:vMerge w:val="continue"/>
            <w:tcBorders>
              <w:top w:val="nil"/>
              <w:bottom w:val="nil"/>
            </w:tcBorders>
          </w:tcPr>
          <w:p>
            <w:pPr>
              <w:rPr>
                <w:rFonts w:ascii="宋体" w:hAnsi="宋体" w:eastAsia="宋体" w:cs="宋体"/>
                <w:color w:val="auto"/>
              </w:rPr>
            </w:pPr>
          </w:p>
        </w:tc>
        <w:tc>
          <w:tcPr>
            <w:tcW w:w="1968" w:type="dxa"/>
          </w:tcPr>
          <w:p>
            <w:pPr>
              <w:spacing w:before="113" w:line="360" w:lineRule="auto"/>
              <w:ind w:left="116" w:right="107" w:firstLine="1"/>
              <w:rPr>
                <w:rFonts w:ascii="宋体" w:hAnsi="宋体" w:eastAsia="宋体" w:cs="宋体"/>
                <w:color w:val="auto"/>
              </w:rPr>
            </w:pPr>
            <w:r>
              <w:rPr>
                <w:rFonts w:hint="eastAsia" w:ascii="宋体" w:hAnsi="宋体" w:eastAsia="宋体" w:cs="宋体"/>
                <w:color w:val="auto"/>
                <w:spacing w:val="9"/>
              </w:rPr>
              <w:t>商</w:t>
            </w:r>
            <w:r>
              <w:rPr>
                <w:rFonts w:hint="eastAsia" w:ascii="宋体" w:hAnsi="宋体" w:eastAsia="宋体" w:cs="宋体"/>
                <w:color w:val="auto"/>
                <w:spacing w:val="8"/>
              </w:rPr>
              <w:t>务及经济报价</w:t>
            </w:r>
            <w:r>
              <w:rPr>
                <w:rFonts w:hint="eastAsia" w:ascii="宋体" w:hAnsi="宋体" w:eastAsia="宋体" w:cs="宋体"/>
                <w:color w:val="auto"/>
                <w:spacing w:val="11"/>
              </w:rPr>
              <w:t>投</w:t>
            </w:r>
            <w:r>
              <w:rPr>
                <w:rFonts w:hint="eastAsia" w:ascii="宋体" w:hAnsi="宋体" w:eastAsia="宋体" w:cs="宋体"/>
                <w:color w:val="auto"/>
                <w:spacing w:val="8"/>
              </w:rPr>
              <w:t>标文件签字和</w:t>
            </w:r>
          </w:p>
          <w:p>
            <w:pPr>
              <w:spacing w:before="1" w:line="218" w:lineRule="auto"/>
              <w:ind w:left="114"/>
              <w:rPr>
                <w:rFonts w:ascii="宋体" w:hAnsi="宋体" w:eastAsia="宋体" w:cs="宋体"/>
                <w:color w:val="auto"/>
              </w:rPr>
            </w:pPr>
            <w:r>
              <w:rPr>
                <w:rFonts w:hint="eastAsia" w:ascii="宋体" w:hAnsi="宋体" w:eastAsia="宋体" w:cs="宋体"/>
                <w:color w:val="auto"/>
                <w:spacing w:val="-4"/>
              </w:rPr>
              <w:t>盖</w:t>
            </w:r>
            <w:r>
              <w:rPr>
                <w:rFonts w:hint="eastAsia" w:ascii="宋体" w:hAnsi="宋体" w:eastAsia="宋体" w:cs="宋体"/>
                <w:color w:val="auto"/>
                <w:spacing w:val="-2"/>
              </w:rPr>
              <w:t>章</w:t>
            </w:r>
          </w:p>
        </w:tc>
        <w:tc>
          <w:tcPr>
            <w:tcW w:w="5240" w:type="dxa"/>
          </w:tcPr>
          <w:p>
            <w:pPr>
              <w:spacing w:line="250" w:lineRule="auto"/>
              <w:rPr>
                <w:rFonts w:ascii="宋体" w:hAnsi="宋体" w:eastAsia="宋体" w:cs="宋体"/>
                <w:color w:val="auto"/>
              </w:rPr>
            </w:pPr>
          </w:p>
          <w:p>
            <w:pPr>
              <w:spacing w:line="250" w:lineRule="auto"/>
              <w:rPr>
                <w:rFonts w:ascii="宋体" w:hAnsi="宋体" w:eastAsia="宋体" w:cs="宋体"/>
                <w:color w:val="auto"/>
              </w:rPr>
            </w:pPr>
          </w:p>
          <w:p>
            <w:pPr>
              <w:spacing w:before="78" w:line="219" w:lineRule="auto"/>
              <w:ind w:left="115"/>
              <w:rPr>
                <w:rFonts w:ascii="宋体" w:hAnsi="宋体" w:eastAsia="宋体" w:cs="宋体"/>
                <w:color w:val="auto"/>
              </w:rPr>
            </w:pPr>
            <w:r>
              <w:rPr>
                <w:rFonts w:hint="eastAsia" w:ascii="宋体" w:hAnsi="宋体" w:eastAsia="宋体" w:cs="宋体"/>
                <w:color w:val="auto"/>
                <w:spacing w:val="-10"/>
              </w:rPr>
              <w:t>符合</w:t>
            </w:r>
            <w:r>
              <w:rPr>
                <w:rFonts w:hint="eastAsia" w:ascii="宋体" w:hAnsi="宋体" w:eastAsia="宋体" w:cs="宋体"/>
                <w:color w:val="auto"/>
                <w:spacing w:val="-6"/>
              </w:rPr>
              <w:t>第</w:t>
            </w:r>
            <w:r>
              <w:rPr>
                <w:rFonts w:hint="eastAsia" w:ascii="宋体" w:hAnsi="宋体" w:eastAsia="宋体" w:cs="宋体"/>
                <w:color w:val="auto"/>
                <w:spacing w:val="-5"/>
              </w:rPr>
              <w:t>二章“投标人须知”第 3.2.1 项的要求</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14" w:type="dxa"/>
            <w:vMerge w:val="continue"/>
            <w:tcBorders>
              <w:top w:val="nil"/>
              <w:bottom w:val="nil"/>
            </w:tcBorders>
          </w:tcPr>
          <w:p>
            <w:pPr>
              <w:rPr>
                <w:rFonts w:ascii="宋体" w:hAnsi="宋体" w:eastAsia="宋体" w:cs="宋体"/>
                <w:color w:val="auto"/>
              </w:rPr>
            </w:pPr>
          </w:p>
        </w:tc>
        <w:tc>
          <w:tcPr>
            <w:tcW w:w="679" w:type="dxa"/>
            <w:vMerge w:val="continue"/>
            <w:tcBorders>
              <w:top w:val="nil"/>
              <w:bottom w:val="nil"/>
            </w:tcBorders>
          </w:tcPr>
          <w:p>
            <w:pPr>
              <w:rPr>
                <w:rFonts w:ascii="宋体" w:hAnsi="宋体" w:eastAsia="宋体" w:cs="宋体"/>
                <w:color w:val="auto"/>
              </w:rPr>
            </w:pPr>
          </w:p>
        </w:tc>
        <w:tc>
          <w:tcPr>
            <w:tcW w:w="1968" w:type="dxa"/>
          </w:tcPr>
          <w:p>
            <w:pPr>
              <w:spacing w:before="116" w:line="468" w:lineRule="exact"/>
              <w:ind w:left="118"/>
              <w:rPr>
                <w:rFonts w:ascii="宋体" w:hAnsi="宋体" w:eastAsia="宋体" w:cs="宋体"/>
                <w:color w:val="auto"/>
              </w:rPr>
            </w:pPr>
            <w:r>
              <w:rPr>
                <w:rFonts w:hint="eastAsia" w:ascii="宋体" w:hAnsi="宋体" w:eastAsia="宋体" w:cs="宋体"/>
                <w:color w:val="auto"/>
                <w:spacing w:val="9"/>
                <w:position w:val="17"/>
              </w:rPr>
              <w:t>商</w:t>
            </w:r>
            <w:r>
              <w:rPr>
                <w:rFonts w:hint="eastAsia" w:ascii="宋体" w:hAnsi="宋体" w:eastAsia="宋体" w:cs="宋体"/>
                <w:color w:val="auto"/>
                <w:spacing w:val="8"/>
                <w:position w:val="17"/>
              </w:rPr>
              <w:t>务及经济报价</w:t>
            </w:r>
          </w:p>
          <w:p>
            <w:pPr>
              <w:spacing w:before="1" w:line="218" w:lineRule="auto"/>
              <w:ind w:left="116"/>
              <w:rPr>
                <w:rFonts w:ascii="宋体" w:hAnsi="宋体" w:eastAsia="宋体" w:cs="宋体"/>
                <w:color w:val="auto"/>
              </w:rPr>
            </w:pPr>
            <w:r>
              <w:rPr>
                <w:rFonts w:hint="eastAsia" w:ascii="宋体" w:hAnsi="宋体" w:eastAsia="宋体" w:cs="宋体"/>
                <w:color w:val="auto"/>
                <w:spacing w:val="-2"/>
              </w:rPr>
              <w:t>投标文件格</w:t>
            </w:r>
            <w:r>
              <w:rPr>
                <w:rFonts w:hint="eastAsia" w:ascii="宋体" w:hAnsi="宋体" w:eastAsia="宋体" w:cs="宋体"/>
                <w:color w:val="auto"/>
                <w:spacing w:val="-1"/>
              </w:rPr>
              <w:t>式</w:t>
            </w:r>
          </w:p>
        </w:tc>
        <w:tc>
          <w:tcPr>
            <w:tcW w:w="5240" w:type="dxa"/>
          </w:tcPr>
          <w:p>
            <w:pPr>
              <w:spacing w:line="269" w:lineRule="auto"/>
              <w:rPr>
                <w:rFonts w:ascii="宋体" w:hAnsi="宋体" w:eastAsia="宋体" w:cs="宋体"/>
                <w:color w:val="auto"/>
              </w:rPr>
            </w:pPr>
          </w:p>
          <w:p>
            <w:pPr>
              <w:spacing w:before="78" w:line="219" w:lineRule="auto"/>
              <w:ind w:left="115"/>
              <w:rPr>
                <w:rFonts w:ascii="宋体" w:hAnsi="宋体" w:eastAsia="宋体" w:cs="宋体"/>
                <w:color w:val="auto"/>
              </w:rPr>
            </w:pPr>
            <w:r>
              <w:rPr>
                <w:rFonts w:hint="eastAsia" w:ascii="宋体" w:hAnsi="宋体" w:eastAsia="宋体" w:cs="宋体"/>
                <w:color w:val="auto"/>
                <w:spacing w:val="-1"/>
              </w:rPr>
              <w:t>符合第八章“投标文件格</w:t>
            </w:r>
            <w:r>
              <w:rPr>
                <w:rFonts w:hint="eastAsia" w:ascii="宋体" w:hAnsi="宋体" w:eastAsia="宋体" w:cs="宋体"/>
                <w:color w:val="auto"/>
              </w:rPr>
              <w:t>式”的要求</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14" w:type="dxa"/>
            <w:vMerge w:val="continue"/>
            <w:tcBorders>
              <w:top w:val="nil"/>
              <w:bottom w:val="single" w:color="auto" w:sz="4" w:space="0"/>
            </w:tcBorders>
          </w:tcPr>
          <w:p>
            <w:pPr>
              <w:rPr>
                <w:rFonts w:ascii="宋体" w:hAnsi="宋体" w:eastAsia="宋体" w:cs="宋体"/>
                <w:color w:val="auto"/>
              </w:rPr>
            </w:pPr>
          </w:p>
        </w:tc>
        <w:tc>
          <w:tcPr>
            <w:tcW w:w="679" w:type="dxa"/>
            <w:vMerge w:val="continue"/>
            <w:tcBorders>
              <w:top w:val="nil"/>
              <w:bottom w:val="single" w:color="auto" w:sz="4" w:space="0"/>
            </w:tcBorders>
          </w:tcPr>
          <w:p>
            <w:pPr>
              <w:rPr>
                <w:rFonts w:ascii="宋体" w:hAnsi="宋体" w:eastAsia="宋体" w:cs="宋体"/>
                <w:color w:val="auto"/>
              </w:rPr>
            </w:pPr>
          </w:p>
        </w:tc>
        <w:tc>
          <w:tcPr>
            <w:tcW w:w="1968" w:type="dxa"/>
          </w:tcPr>
          <w:p>
            <w:pPr>
              <w:spacing w:before="114" w:line="220" w:lineRule="auto"/>
              <w:ind w:left="114"/>
              <w:rPr>
                <w:rFonts w:ascii="宋体" w:hAnsi="宋体" w:eastAsia="宋体" w:cs="宋体"/>
                <w:color w:val="auto"/>
              </w:rPr>
            </w:pPr>
            <w:r>
              <w:rPr>
                <w:rFonts w:hint="eastAsia" w:ascii="宋体" w:hAnsi="宋体" w:eastAsia="宋体" w:cs="宋体"/>
                <w:color w:val="auto"/>
                <w:spacing w:val="-2"/>
              </w:rPr>
              <w:t>联合体</w:t>
            </w:r>
            <w:r>
              <w:rPr>
                <w:rFonts w:hint="eastAsia" w:ascii="宋体" w:hAnsi="宋体" w:eastAsia="宋体" w:cs="宋体"/>
                <w:color w:val="auto"/>
                <w:spacing w:val="-1"/>
              </w:rPr>
              <w:t>投标人</w:t>
            </w:r>
          </w:p>
        </w:tc>
        <w:tc>
          <w:tcPr>
            <w:tcW w:w="5240" w:type="dxa"/>
          </w:tcPr>
          <w:p>
            <w:pPr>
              <w:spacing w:before="113" w:line="217" w:lineRule="auto"/>
              <w:ind w:left="114"/>
              <w:rPr>
                <w:rFonts w:ascii="宋体" w:hAnsi="宋体" w:eastAsia="宋体" w:cs="宋体"/>
                <w:color w:val="auto"/>
              </w:rPr>
            </w:pPr>
            <w:r>
              <w:rPr>
                <w:rFonts w:hint="eastAsia" w:ascii="宋体" w:hAnsi="宋体" w:eastAsia="宋体" w:cs="宋体"/>
                <w:color w:val="auto"/>
                <w:spacing w:val="-7"/>
              </w:rPr>
              <w:t>提交联合体协议书， 并明确联合体牵头人</w:t>
            </w:r>
            <w:r>
              <w:rPr>
                <w:rFonts w:hint="eastAsia" w:ascii="宋体" w:hAnsi="宋体" w:eastAsia="宋体" w:cs="宋体"/>
                <w:color w:val="auto"/>
                <w:spacing w:val="-7"/>
                <w:lang w:eastAsia="zh-CN"/>
              </w:rPr>
              <w:t>（</w:t>
            </w:r>
            <w:r>
              <w:rPr>
                <w:rFonts w:hint="eastAsia" w:ascii="宋体" w:hAnsi="宋体" w:eastAsia="宋体" w:cs="宋体"/>
                <w:color w:val="auto"/>
                <w:spacing w:val="-7"/>
              </w:rPr>
              <w:t>如有</w:t>
            </w:r>
            <w:r>
              <w:rPr>
                <w:rFonts w:hint="eastAsia" w:ascii="宋体" w:hAnsi="宋体" w:eastAsia="宋体" w:cs="宋体"/>
                <w:color w:val="auto"/>
                <w:spacing w:val="-7"/>
                <w:lang w:eastAsia="zh-CN"/>
              </w:rPr>
              <w:t>）</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14" w:type="dxa"/>
            <w:vMerge w:val="restart"/>
            <w:tcBorders>
              <w:top w:val="single" w:color="auto" w:sz="4" w:space="0"/>
              <w:left w:val="single" w:color="auto" w:sz="4" w:space="0"/>
            </w:tcBorders>
          </w:tcPr>
          <w:p>
            <w:pPr>
              <w:spacing w:line="256" w:lineRule="auto"/>
              <w:rPr>
                <w:rFonts w:ascii="宋体" w:hAnsi="宋体" w:eastAsia="宋体" w:cs="宋体"/>
                <w:color w:val="auto"/>
              </w:rPr>
            </w:pPr>
          </w:p>
          <w:p>
            <w:pPr>
              <w:spacing w:line="256" w:lineRule="auto"/>
              <w:rPr>
                <w:rFonts w:ascii="宋体" w:hAnsi="宋体" w:eastAsia="宋体" w:cs="宋体"/>
                <w:color w:val="auto"/>
              </w:rPr>
            </w:pPr>
          </w:p>
          <w:p>
            <w:pPr>
              <w:spacing w:line="256" w:lineRule="auto"/>
              <w:rPr>
                <w:rFonts w:ascii="宋体" w:hAnsi="宋体" w:eastAsia="宋体" w:cs="宋体"/>
                <w:color w:val="auto"/>
              </w:rPr>
            </w:pPr>
          </w:p>
          <w:p>
            <w:pPr>
              <w:spacing w:line="256" w:lineRule="auto"/>
              <w:rPr>
                <w:rFonts w:ascii="宋体" w:hAnsi="宋体" w:eastAsia="宋体" w:cs="宋体"/>
                <w:color w:val="auto"/>
              </w:rPr>
            </w:pPr>
          </w:p>
          <w:p>
            <w:pPr>
              <w:spacing w:before="78" w:line="377" w:lineRule="auto"/>
              <w:ind w:left="321" w:right="129" w:hanging="165"/>
              <w:rPr>
                <w:rFonts w:ascii="宋体" w:hAnsi="宋体" w:eastAsia="宋体" w:cs="宋体"/>
                <w:color w:val="auto"/>
              </w:rPr>
            </w:pPr>
            <w:r>
              <w:rPr>
                <w:rFonts w:hint="eastAsia" w:ascii="宋体" w:hAnsi="宋体" w:eastAsia="宋体" w:cs="宋体"/>
                <w:color w:val="auto"/>
                <w:spacing w:val="-10"/>
              </w:rPr>
              <w:t>1</w:t>
            </w:r>
            <w:r>
              <w:rPr>
                <w:rFonts w:hint="eastAsia" w:ascii="宋体" w:hAnsi="宋体" w:eastAsia="宋体" w:cs="宋体"/>
                <w:color w:val="auto"/>
                <w:spacing w:val="-6"/>
              </w:rPr>
              <w:t>.1.</w:t>
            </w:r>
            <w:r>
              <w:rPr>
                <w:rFonts w:hint="eastAsia" w:ascii="宋体" w:hAnsi="宋体" w:eastAsia="宋体" w:cs="宋体"/>
                <w:color w:val="auto"/>
              </w:rPr>
              <w:t xml:space="preserve"> 2</w:t>
            </w:r>
          </w:p>
        </w:tc>
        <w:tc>
          <w:tcPr>
            <w:tcW w:w="679" w:type="dxa"/>
            <w:vMerge w:val="restart"/>
            <w:tcBorders>
              <w:top w:val="single" w:color="auto" w:sz="4" w:space="0"/>
              <w:right w:val="single" w:color="auto" w:sz="4" w:space="0"/>
            </w:tcBorders>
          </w:tcPr>
          <w:p>
            <w:pPr>
              <w:spacing w:line="251" w:lineRule="auto"/>
              <w:rPr>
                <w:rFonts w:ascii="宋体" w:hAnsi="宋体" w:eastAsia="宋体" w:cs="宋体"/>
                <w:color w:val="auto"/>
              </w:rPr>
            </w:pPr>
          </w:p>
          <w:p>
            <w:pPr>
              <w:spacing w:line="251" w:lineRule="auto"/>
              <w:rPr>
                <w:rFonts w:ascii="宋体" w:hAnsi="宋体" w:eastAsia="宋体" w:cs="宋体"/>
                <w:color w:val="auto"/>
              </w:rPr>
            </w:pPr>
          </w:p>
          <w:p>
            <w:pPr>
              <w:spacing w:line="251" w:lineRule="auto"/>
              <w:rPr>
                <w:rFonts w:ascii="宋体" w:hAnsi="宋体" w:eastAsia="宋体" w:cs="宋体"/>
                <w:color w:val="auto"/>
              </w:rPr>
            </w:pPr>
          </w:p>
          <w:p>
            <w:pPr>
              <w:spacing w:before="78" w:line="468" w:lineRule="exact"/>
              <w:ind w:left="199"/>
              <w:rPr>
                <w:rFonts w:ascii="宋体" w:hAnsi="宋体" w:eastAsia="宋体" w:cs="宋体"/>
                <w:color w:val="auto"/>
              </w:rPr>
            </w:pPr>
            <w:r>
              <w:rPr>
                <w:rFonts w:hint="eastAsia" w:ascii="宋体" w:hAnsi="宋体" w:eastAsia="宋体" w:cs="宋体"/>
                <w:color w:val="auto"/>
                <w:spacing w:val="-5"/>
                <w:position w:val="17"/>
              </w:rPr>
              <w:t>资格</w:t>
            </w:r>
          </w:p>
          <w:p>
            <w:pPr>
              <w:spacing w:line="220" w:lineRule="auto"/>
              <w:ind w:left="188"/>
              <w:rPr>
                <w:rFonts w:ascii="宋体" w:hAnsi="宋体" w:eastAsia="宋体" w:cs="宋体"/>
                <w:color w:val="auto"/>
              </w:rPr>
            </w:pPr>
            <w:r>
              <w:rPr>
                <w:rFonts w:hint="eastAsia" w:ascii="宋体" w:hAnsi="宋体" w:eastAsia="宋体" w:cs="宋体"/>
                <w:color w:val="auto"/>
                <w:spacing w:val="-3"/>
              </w:rPr>
              <w:t>评</w:t>
            </w:r>
            <w:r>
              <w:rPr>
                <w:rFonts w:hint="eastAsia" w:ascii="宋体" w:hAnsi="宋体" w:eastAsia="宋体" w:cs="宋体"/>
                <w:color w:val="auto"/>
                <w:spacing w:val="-2"/>
              </w:rPr>
              <w:t>审</w:t>
            </w:r>
          </w:p>
          <w:p>
            <w:pPr>
              <w:spacing w:before="182" w:line="220" w:lineRule="auto"/>
              <w:ind w:left="190"/>
              <w:rPr>
                <w:rFonts w:ascii="宋体" w:hAnsi="宋体" w:eastAsia="宋体" w:cs="宋体"/>
                <w:color w:val="auto"/>
              </w:rPr>
            </w:pPr>
            <w:r>
              <w:rPr>
                <w:rFonts w:hint="eastAsia" w:ascii="宋体" w:hAnsi="宋体" w:eastAsia="宋体" w:cs="宋体"/>
                <w:color w:val="auto"/>
                <w:spacing w:val="-4"/>
              </w:rPr>
              <w:t>标</w:t>
            </w:r>
            <w:r>
              <w:rPr>
                <w:rFonts w:hint="eastAsia" w:ascii="宋体" w:hAnsi="宋体" w:eastAsia="宋体" w:cs="宋体"/>
                <w:color w:val="auto"/>
                <w:spacing w:val="-2"/>
              </w:rPr>
              <w:t>准</w:t>
            </w:r>
          </w:p>
        </w:tc>
        <w:tc>
          <w:tcPr>
            <w:tcW w:w="1968" w:type="dxa"/>
            <w:tcBorders>
              <w:left w:val="single" w:color="auto" w:sz="4" w:space="0"/>
            </w:tcBorders>
          </w:tcPr>
          <w:p>
            <w:pPr>
              <w:spacing w:before="113" w:line="220" w:lineRule="auto"/>
              <w:ind w:left="120"/>
              <w:rPr>
                <w:rFonts w:ascii="宋体" w:hAnsi="宋体" w:eastAsia="宋体" w:cs="宋体"/>
                <w:color w:val="auto"/>
              </w:rPr>
            </w:pPr>
            <w:r>
              <w:rPr>
                <w:rFonts w:hint="eastAsia" w:ascii="宋体" w:hAnsi="宋体" w:eastAsia="宋体" w:cs="宋体"/>
                <w:color w:val="auto"/>
                <w:spacing w:val="-4"/>
              </w:rPr>
              <w:t>营</w:t>
            </w:r>
            <w:r>
              <w:rPr>
                <w:rFonts w:hint="eastAsia" w:ascii="宋体" w:hAnsi="宋体" w:eastAsia="宋体" w:cs="宋体"/>
                <w:color w:val="auto"/>
                <w:spacing w:val="-3"/>
              </w:rPr>
              <w:t>业执照</w:t>
            </w:r>
          </w:p>
        </w:tc>
        <w:tc>
          <w:tcPr>
            <w:tcW w:w="5240" w:type="dxa"/>
          </w:tcPr>
          <w:p>
            <w:pPr>
              <w:spacing w:before="114" w:line="217" w:lineRule="auto"/>
              <w:ind w:left="118"/>
              <w:rPr>
                <w:rFonts w:ascii="宋体" w:hAnsi="宋体" w:eastAsia="宋体" w:cs="宋体"/>
                <w:color w:val="auto"/>
              </w:rPr>
            </w:pPr>
            <w:r>
              <w:rPr>
                <w:rFonts w:hint="eastAsia" w:ascii="宋体" w:hAnsi="宋体" w:eastAsia="宋体" w:cs="宋体"/>
                <w:color w:val="auto"/>
                <w:spacing w:val="-2"/>
              </w:rPr>
              <w:t>具备有效</w:t>
            </w:r>
            <w:r>
              <w:rPr>
                <w:rFonts w:hint="eastAsia" w:ascii="宋体" w:hAnsi="宋体" w:eastAsia="宋体" w:cs="宋体"/>
                <w:color w:val="auto"/>
                <w:spacing w:val="-1"/>
              </w:rPr>
              <w:t>的营业执照</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14" w:type="dxa"/>
            <w:vMerge w:val="continue"/>
            <w:tcBorders>
              <w:left w:val="single" w:color="auto" w:sz="4" w:space="0"/>
            </w:tcBorders>
          </w:tcPr>
          <w:p>
            <w:pPr>
              <w:rPr>
                <w:rFonts w:ascii="宋体" w:hAnsi="宋体" w:eastAsia="宋体" w:cs="宋体"/>
                <w:color w:val="auto"/>
              </w:rPr>
            </w:pPr>
          </w:p>
        </w:tc>
        <w:tc>
          <w:tcPr>
            <w:tcW w:w="679" w:type="dxa"/>
            <w:vMerge w:val="continue"/>
            <w:tcBorders>
              <w:right w:val="single" w:color="auto" w:sz="4" w:space="0"/>
            </w:tcBorders>
          </w:tcPr>
          <w:p>
            <w:pPr>
              <w:rPr>
                <w:rFonts w:ascii="宋体" w:hAnsi="宋体" w:eastAsia="宋体" w:cs="宋体"/>
                <w:color w:val="auto"/>
              </w:rPr>
            </w:pPr>
          </w:p>
        </w:tc>
        <w:tc>
          <w:tcPr>
            <w:tcW w:w="1968" w:type="dxa"/>
            <w:tcBorders>
              <w:left w:val="single" w:color="auto" w:sz="4" w:space="0"/>
            </w:tcBorders>
          </w:tcPr>
          <w:p>
            <w:pPr>
              <w:spacing w:before="114" w:line="218" w:lineRule="auto"/>
              <w:ind w:left="116"/>
              <w:rPr>
                <w:rFonts w:ascii="宋体" w:hAnsi="宋体" w:eastAsia="宋体" w:cs="宋体"/>
                <w:color w:val="auto"/>
              </w:rPr>
            </w:pPr>
            <w:r>
              <w:rPr>
                <w:rFonts w:hint="eastAsia" w:ascii="宋体" w:hAnsi="宋体" w:eastAsia="宋体" w:cs="宋体"/>
                <w:color w:val="auto"/>
                <w:spacing w:val="-2"/>
              </w:rPr>
              <w:t>投标人资</w:t>
            </w:r>
            <w:r>
              <w:rPr>
                <w:rFonts w:hint="eastAsia" w:ascii="宋体" w:hAnsi="宋体" w:eastAsia="宋体" w:cs="宋体"/>
                <w:color w:val="auto"/>
                <w:spacing w:val="-1"/>
              </w:rPr>
              <w:t>格要求</w:t>
            </w:r>
          </w:p>
        </w:tc>
        <w:tc>
          <w:tcPr>
            <w:tcW w:w="5240" w:type="dxa"/>
          </w:tcPr>
          <w:p>
            <w:pPr>
              <w:spacing w:before="114" w:line="219" w:lineRule="auto"/>
              <w:ind w:left="115"/>
              <w:rPr>
                <w:rFonts w:ascii="宋体" w:hAnsi="宋体" w:eastAsia="宋体" w:cs="宋体"/>
                <w:color w:val="auto"/>
              </w:rPr>
            </w:pPr>
            <w:r>
              <w:rPr>
                <w:rFonts w:hint="eastAsia" w:ascii="宋体" w:hAnsi="宋体" w:eastAsia="宋体" w:cs="宋体"/>
                <w:color w:val="auto"/>
                <w:spacing w:val="-3"/>
              </w:rPr>
              <w:t>符合第二章“投标人须知”第 1.4.1 项规</w:t>
            </w:r>
            <w:r>
              <w:rPr>
                <w:rFonts w:hint="eastAsia" w:ascii="宋体" w:hAnsi="宋体" w:eastAsia="宋体" w:cs="宋体"/>
                <w:color w:val="auto"/>
                <w:spacing w:val="-1"/>
              </w:rPr>
              <w:t>定</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14" w:type="dxa"/>
            <w:vMerge w:val="continue"/>
            <w:tcBorders>
              <w:left w:val="single" w:color="auto" w:sz="4" w:space="0"/>
            </w:tcBorders>
          </w:tcPr>
          <w:p>
            <w:pPr>
              <w:rPr>
                <w:rFonts w:ascii="宋体" w:hAnsi="宋体" w:eastAsia="宋体" w:cs="宋体"/>
                <w:color w:val="auto"/>
              </w:rPr>
            </w:pPr>
          </w:p>
        </w:tc>
        <w:tc>
          <w:tcPr>
            <w:tcW w:w="679" w:type="dxa"/>
            <w:vMerge w:val="continue"/>
            <w:tcBorders>
              <w:right w:val="single" w:color="auto" w:sz="4" w:space="0"/>
            </w:tcBorders>
          </w:tcPr>
          <w:p>
            <w:pPr>
              <w:rPr>
                <w:rFonts w:ascii="宋体" w:hAnsi="宋体" w:eastAsia="宋体" w:cs="宋体"/>
                <w:color w:val="auto"/>
              </w:rPr>
            </w:pPr>
          </w:p>
        </w:tc>
        <w:tc>
          <w:tcPr>
            <w:tcW w:w="1968" w:type="dxa"/>
            <w:tcBorders>
              <w:left w:val="single" w:color="auto" w:sz="4" w:space="0"/>
            </w:tcBorders>
          </w:tcPr>
          <w:p>
            <w:pPr>
              <w:spacing w:before="114" w:line="217" w:lineRule="auto"/>
              <w:ind w:left="116"/>
              <w:rPr>
                <w:rFonts w:ascii="宋体" w:hAnsi="宋体" w:eastAsia="宋体" w:cs="宋体"/>
                <w:color w:val="auto"/>
              </w:rPr>
            </w:pPr>
            <w:r>
              <w:rPr>
                <w:rFonts w:hint="eastAsia" w:ascii="宋体" w:hAnsi="宋体" w:eastAsia="宋体" w:cs="宋体"/>
                <w:color w:val="auto"/>
                <w:spacing w:val="-2"/>
              </w:rPr>
              <w:t>投标人业</w:t>
            </w:r>
            <w:r>
              <w:rPr>
                <w:rFonts w:hint="eastAsia" w:ascii="宋体" w:hAnsi="宋体" w:eastAsia="宋体" w:cs="宋体"/>
                <w:color w:val="auto"/>
                <w:spacing w:val="-1"/>
              </w:rPr>
              <w:t>绩要求</w:t>
            </w:r>
          </w:p>
        </w:tc>
        <w:tc>
          <w:tcPr>
            <w:tcW w:w="5240" w:type="dxa"/>
          </w:tcPr>
          <w:p>
            <w:pPr>
              <w:spacing w:before="114" w:line="219" w:lineRule="auto"/>
              <w:ind w:left="115"/>
              <w:rPr>
                <w:rFonts w:ascii="宋体" w:hAnsi="宋体" w:eastAsia="宋体" w:cs="宋体"/>
                <w:color w:val="auto"/>
              </w:rPr>
            </w:pPr>
            <w:r>
              <w:rPr>
                <w:rFonts w:hint="eastAsia" w:ascii="宋体" w:hAnsi="宋体" w:eastAsia="宋体" w:cs="宋体"/>
                <w:color w:val="auto"/>
                <w:spacing w:val="-10"/>
              </w:rPr>
              <w:t>符合</w:t>
            </w:r>
            <w:r>
              <w:rPr>
                <w:rFonts w:hint="eastAsia" w:ascii="宋体" w:hAnsi="宋体" w:eastAsia="宋体" w:cs="宋体"/>
                <w:color w:val="auto"/>
                <w:spacing w:val="-7"/>
              </w:rPr>
              <w:t>第</w:t>
            </w:r>
            <w:r>
              <w:rPr>
                <w:rFonts w:hint="eastAsia" w:ascii="宋体" w:hAnsi="宋体" w:eastAsia="宋体" w:cs="宋体"/>
                <w:color w:val="auto"/>
                <w:spacing w:val="-5"/>
              </w:rPr>
              <w:t>二章“投标人须知”第 1.4.1 项规定</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14" w:type="dxa"/>
            <w:vMerge w:val="continue"/>
            <w:tcBorders>
              <w:left w:val="single" w:color="auto" w:sz="4" w:space="0"/>
            </w:tcBorders>
          </w:tcPr>
          <w:p>
            <w:pPr>
              <w:rPr>
                <w:rFonts w:ascii="宋体" w:hAnsi="宋体" w:eastAsia="宋体" w:cs="宋体"/>
                <w:color w:val="auto"/>
              </w:rPr>
            </w:pPr>
          </w:p>
        </w:tc>
        <w:tc>
          <w:tcPr>
            <w:tcW w:w="679" w:type="dxa"/>
            <w:vMerge w:val="continue"/>
            <w:tcBorders>
              <w:right w:val="single" w:color="auto" w:sz="4" w:space="0"/>
            </w:tcBorders>
          </w:tcPr>
          <w:p>
            <w:pPr>
              <w:rPr>
                <w:rFonts w:ascii="宋体" w:hAnsi="宋体" w:eastAsia="宋体" w:cs="宋体"/>
                <w:color w:val="auto"/>
              </w:rPr>
            </w:pPr>
          </w:p>
        </w:tc>
        <w:tc>
          <w:tcPr>
            <w:tcW w:w="1968" w:type="dxa"/>
            <w:tcBorders>
              <w:left w:val="single" w:color="auto" w:sz="4" w:space="0"/>
            </w:tcBorders>
          </w:tcPr>
          <w:p>
            <w:pPr>
              <w:spacing w:before="114" w:line="468" w:lineRule="exact"/>
              <w:ind w:left="116"/>
              <w:rPr>
                <w:rFonts w:ascii="宋体" w:hAnsi="宋体" w:eastAsia="宋体" w:cs="宋体"/>
                <w:color w:val="auto"/>
              </w:rPr>
            </w:pPr>
            <w:r>
              <w:rPr>
                <w:rFonts w:hint="eastAsia" w:ascii="宋体" w:hAnsi="宋体" w:eastAsia="宋体" w:cs="宋体"/>
                <w:color w:val="auto"/>
                <w:spacing w:val="11"/>
                <w:position w:val="17"/>
              </w:rPr>
              <w:t>投</w:t>
            </w:r>
            <w:r>
              <w:rPr>
                <w:rFonts w:hint="eastAsia" w:ascii="宋体" w:hAnsi="宋体" w:eastAsia="宋体" w:cs="宋体"/>
                <w:color w:val="auto"/>
                <w:spacing w:val="8"/>
                <w:position w:val="17"/>
              </w:rPr>
              <w:t>标人的项目设</w:t>
            </w:r>
          </w:p>
          <w:p>
            <w:pPr>
              <w:spacing w:line="216" w:lineRule="auto"/>
              <w:ind w:left="113"/>
              <w:rPr>
                <w:rFonts w:ascii="宋体" w:hAnsi="宋体" w:eastAsia="宋体" w:cs="宋体"/>
                <w:color w:val="auto"/>
              </w:rPr>
            </w:pPr>
            <w:r>
              <w:rPr>
                <w:rFonts w:hint="eastAsia" w:ascii="宋体" w:hAnsi="宋体" w:eastAsia="宋体" w:cs="宋体"/>
                <w:color w:val="auto"/>
                <w:spacing w:val="-2"/>
              </w:rPr>
              <w:t>计负</w:t>
            </w:r>
            <w:r>
              <w:rPr>
                <w:rFonts w:hint="eastAsia" w:ascii="宋体" w:hAnsi="宋体" w:eastAsia="宋体" w:cs="宋体"/>
                <w:color w:val="auto"/>
                <w:spacing w:val="-1"/>
              </w:rPr>
              <w:t>责人要求</w:t>
            </w:r>
          </w:p>
        </w:tc>
        <w:tc>
          <w:tcPr>
            <w:tcW w:w="5240" w:type="dxa"/>
          </w:tcPr>
          <w:p>
            <w:pPr>
              <w:spacing w:line="270" w:lineRule="auto"/>
              <w:rPr>
                <w:rFonts w:ascii="宋体" w:hAnsi="宋体" w:eastAsia="宋体" w:cs="宋体"/>
                <w:color w:val="auto"/>
              </w:rPr>
            </w:pPr>
          </w:p>
          <w:p>
            <w:pPr>
              <w:spacing w:before="78" w:line="219" w:lineRule="auto"/>
              <w:ind w:left="115"/>
              <w:rPr>
                <w:rFonts w:ascii="宋体" w:hAnsi="宋体" w:eastAsia="宋体" w:cs="宋体"/>
                <w:color w:val="auto"/>
              </w:rPr>
            </w:pPr>
            <w:r>
              <w:rPr>
                <w:rFonts w:hint="eastAsia" w:ascii="宋体" w:hAnsi="宋体" w:eastAsia="宋体" w:cs="宋体"/>
                <w:color w:val="auto"/>
                <w:spacing w:val="-10"/>
              </w:rPr>
              <w:t>符合</w:t>
            </w:r>
            <w:r>
              <w:rPr>
                <w:rFonts w:hint="eastAsia" w:ascii="宋体" w:hAnsi="宋体" w:eastAsia="宋体" w:cs="宋体"/>
                <w:color w:val="auto"/>
                <w:spacing w:val="-7"/>
              </w:rPr>
              <w:t>第</w:t>
            </w:r>
            <w:r>
              <w:rPr>
                <w:rFonts w:hint="eastAsia" w:ascii="宋体" w:hAnsi="宋体" w:eastAsia="宋体" w:cs="宋体"/>
                <w:color w:val="auto"/>
                <w:spacing w:val="-5"/>
              </w:rPr>
              <w:t>二章“投标人须知”第 1.4.1 项规定</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914" w:type="dxa"/>
            <w:vMerge w:val="continue"/>
            <w:tcBorders>
              <w:left w:val="single" w:color="auto" w:sz="4" w:space="0"/>
              <w:bottom w:val="single" w:color="auto" w:sz="4" w:space="0"/>
            </w:tcBorders>
          </w:tcPr>
          <w:p>
            <w:pPr>
              <w:rPr>
                <w:rFonts w:ascii="宋体" w:hAnsi="宋体" w:eastAsia="宋体" w:cs="宋体"/>
                <w:color w:val="auto"/>
              </w:rPr>
            </w:pPr>
          </w:p>
        </w:tc>
        <w:tc>
          <w:tcPr>
            <w:tcW w:w="679" w:type="dxa"/>
            <w:vMerge w:val="continue"/>
            <w:tcBorders>
              <w:bottom w:val="single" w:color="auto" w:sz="4" w:space="0"/>
              <w:right w:val="single" w:color="auto" w:sz="4" w:space="0"/>
            </w:tcBorders>
          </w:tcPr>
          <w:p>
            <w:pPr>
              <w:rPr>
                <w:rFonts w:ascii="宋体" w:hAnsi="宋体" w:eastAsia="宋体" w:cs="宋体"/>
                <w:color w:val="auto"/>
              </w:rPr>
            </w:pPr>
          </w:p>
        </w:tc>
        <w:tc>
          <w:tcPr>
            <w:tcW w:w="1968" w:type="dxa"/>
            <w:tcBorders>
              <w:left w:val="single" w:color="auto" w:sz="4" w:space="0"/>
            </w:tcBorders>
            <w:vAlign w:val="center"/>
          </w:tcPr>
          <w:p>
            <w:pPr>
              <w:spacing w:before="114" w:line="468" w:lineRule="exact"/>
              <w:jc w:val="both"/>
              <w:rPr>
                <w:rFonts w:ascii="宋体" w:hAnsi="宋体" w:eastAsia="宋体" w:cs="宋体"/>
                <w:color w:val="auto"/>
                <w:spacing w:val="8"/>
                <w:position w:val="17"/>
              </w:rPr>
            </w:pPr>
            <w:r>
              <w:rPr>
                <w:rFonts w:hint="eastAsia" w:ascii="宋体" w:hAnsi="宋体" w:eastAsia="宋体" w:cs="宋体"/>
                <w:color w:val="auto"/>
                <w:spacing w:val="8"/>
                <w:position w:val="17"/>
              </w:rPr>
              <w:t>原件核对</w:t>
            </w:r>
          </w:p>
        </w:tc>
        <w:tc>
          <w:tcPr>
            <w:tcW w:w="5240" w:type="dxa"/>
            <w:vAlign w:val="center"/>
          </w:tcPr>
          <w:p>
            <w:pPr>
              <w:spacing w:before="114" w:line="468" w:lineRule="exact"/>
              <w:ind w:left="116"/>
              <w:jc w:val="both"/>
              <w:rPr>
                <w:rFonts w:ascii="宋体" w:hAnsi="宋体" w:eastAsia="宋体" w:cs="宋体"/>
                <w:color w:val="auto"/>
                <w:spacing w:val="8"/>
                <w:position w:val="17"/>
              </w:rPr>
            </w:pPr>
            <w:r>
              <w:rPr>
                <w:rFonts w:hint="eastAsia" w:ascii="宋体" w:hAnsi="宋体" w:eastAsia="宋体" w:cs="宋体"/>
                <w:color w:val="auto"/>
                <w:spacing w:val="8"/>
                <w:position w:val="17"/>
              </w:rPr>
              <w:t>符合第二章“投标人须知”第 5.1.2 项原件核对</w:t>
            </w:r>
          </w:p>
          <w:p>
            <w:pPr>
              <w:spacing w:before="114" w:line="468" w:lineRule="exact"/>
              <w:ind w:left="116"/>
              <w:rPr>
                <w:rFonts w:ascii="宋体" w:hAnsi="宋体" w:eastAsia="宋体" w:cs="宋体"/>
                <w:color w:val="auto"/>
                <w:spacing w:val="8"/>
                <w:position w:val="17"/>
              </w:rPr>
            </w:pPr>
            <w:r>
              <w:rPr>
                <w:rFonts w:hint="eastAsia" w:ascii="宋体" w:hAnsi="宋体" w:eastAsia="宋体" w:cs="宋体"/>
                <w:color w:val="auto"/>
                <w:spacing w:val="8"/>
                <w:position w:val="17"/>
              </w:rPr>
              <w:t>要求。</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14" w:type="dxa"/>
            <w:vMerge w:val="restart"/>
            <w:tcBorders>
              <w:top w:val="single" w:color="auto" w:sz="4" w:space="0"/>
              <w:bottom w:val="single" w:color="auto" w:sz="4" w:space="0"/>
            </w:tcBorders>
          </w:tcPr>
          <w:p>
            <w:pPr>
              <w:spacing w:line="278" w:lineRule="auto"/>
              <w:rPr>
                <w:rFonts w:ascii="宋体" w:hAnsi="宋体" w:eastAsia="宋体" w:cs="宋体"/>
                <w:color w:val="auto"/>
              </w:rPr>
            </w:pPr>
          </w:p>
          <w:p>
            <w:pPr>
              <w:spacing w:line="279" w:lineRule="auto"/>
              <w:rPr>
                <w:rFonts w:ascii="宋体" w:hAnsi="宋体" w:eastAsia="宋体" w:cs="宋体"/>
                <w:color w:val="auto"/>
              </w:rPr>
            </w:pPr>
          </w:p>
          <w:p>
            <w:pPr>
              <w:spacing w:before="78" w:line="376" w:lineRule="auto"/>
              <w:ind w:left="323" w:right="129" w:hanging="167"/>
              <w:rPr>
                <w:rFonts w:ascii="宋体" w:hAnsi="宋体" w:eastAsia="宋体" w:cs="宋体"/>
                <w:color w:val="auto"/>
              </w:rPr>
            </w:pPr>
            <w:r>
              <w:rPr>
                <w:rFonts w:hint="eastAsia" w:ascii="宋体" w:hAnsi="宋体" w:eastAsia="宋体" w:cs="宋体"/>
                <w:color w:val="auto"/>
                <w:spacing w:val="-10"/>
              </w:rPr>
              <w:t>1</w:t>
            </w:r>
            <w:r>
              <w:rPr>
                <w:rFonts w:hint="eastAsia" w:ascii="宋体" w:hAnsi="宋体" w:eastAsia="宋体" w:cs="宋体"/>
                <w:color w:val="auto"/>
                <w:spacing w:val="-6"/>
              </w:rPr>
              <w:t>.1.</w:t>
            </w:r>
            <w:r>
              <w:rPr>
                <w:rFonts w:hint="eastAsia" w:ascii="宋体" w:hAnsi="宋体" w:eastAsia="宋体" w:cs="宋体"/>
                <w:color w:val="auto"/>
              </w:rPr>
              <w:t xml:space="preserve"> 3</w:t>
            </w:r>
          </w:p>
        </w:tc>
        <w:tc>
          <w:tcPr>
            <w:tcW w:w="679" w:type="dxa"/>
            <w:vMerge w:val="restart"/>
            <w:tcBorders>
              <w:top w:val="single" w:color="auto" w:sz="4" w:space="0"/>
              <w:bottom w:val="single" w:color="auto" w:sz="4" w:space="0"/>
            </w:tcBorders>
          </w:tcPr>
          <w:p>
            <w:pPr>
              <w:spacing w:before="130" w:line="222" w:lineRule="auto"/>
              <w:ind w:left="201"/>
              <w:rPr>
                <w:rFonts w:ascii="宋体" w:hAnsi="宋体" w:eastAsia="宋体" w:cs="宋体"/>
                <w:color w:val="auto"/>
              </w:rPr>
            </w:pPr>
            <w:r>
              <w:rPr>
                <w:rFonts w:hint="eastAsia" w:ascii="宋体" w:hAnsi="宋体" w:eastAsia="宋体" w:cs="宋体"/>
                <w:color w:val="auto"/>
                <w:spacing w:val="-6"/>
              </w:rPr>
              <w:t>响</w:t>
            </w:r>
            <w:r>
              <w:rPr>
                <w:rFonts w:hint="eastAsia" w:ascii="宋体" w:hAnsi="宋体" w:eastAsia="宋体" w:cs="宋体"/>
                <w:color w:val="auto"/>
                <w:spacing w:val="-5"/>
              </w:rPr>
              <w:t>应</w:t>
            </w:r>
          </w:p>
          <w:p>
            <w:pPr>
              <w:spacing w:before="180" w:line="220" w:lineRule="auto"/>
              <w:ind w:left="192"/>
              <w:rPr>
                <w:rFonts w:ascii="宋体" w:hAnsi="宋体" w:eastAsia="宋体" w:cs="宋体"/>
                <w:color w:val="auto"/>
              </w:rPr>
            </w:pPr>
            <w:r>
              <w:rPr>
                <w:rFonts w:hint="eastAsia" w:ascii="宋体" w:hAnsi="宋体" w:eastAsia="宋体" w:cs="宋体"/>
                <w:color w:val="auto"/>
                <w:spacing w:val="-4"/>
              </w:rPr>
              <w:t>性</w:t>
            </w:r>
            <w:r>
              <w:rPr>
                <w:rFonts w:hint="eastAsia" w:ascii="宋体" w:hAnsi="宋体" w:eastAsia="宋体" w:cs="宋体"/>
                <w:color w:val="auto"/>
                <w:spacing w:val="-3"/>
              </w:rPr>
              <w:t>评</w:t>
            </w:r>
          </w:p>
          <w:p>
            <w:pPr>
              <w:spacing w:before="181" w:line="220" w:lineRule="auto"/>
              <w:ind w:left="201"/>
              <w:rPr>
                <w:rFonts w:ascii="宋体" w:hAnsi="宋体" w:eastAsia="宋体" w:cs="宋体"/>
                <w:color w:val="auto"/>
              </w:rPr>
            </w:pPr>
            <w:r>
              <w:rPr>
                <w:rFonts w:hint="eastAsia" w:ascii="宋体" w:hAnsi="宋体" w:eastAsia="宋体" w:cs="宋体"/>
                <w:color w:val="auto"/>
                <w:spacing w:val="-6"/>
              </w:rPr>
              <w:t>审</w:t>
            </w:r>
            <w:r>
              <w:rPr>
                <w:rFonts w:hint="eastAsia" w:ascii="宋体" w:hAnsi="宋体" w:eastAsia="宋体" w:cs="宋体"/>
                <w:color w:val="auto"/>
                <w:spacing w:val="-5"/>
              </w:rPr>
              <w:t>标</w:t>
            </w:r>
          </w:p>
          <w:p>
            <w:pPr>
              <w:spacing w:before="181" w:line="221" w:lineRule="auto"/>
              <w:ind w:left="311"/>
              <w:rPr>
                <w:rFonts w:ascii="宋体" w:hAnsi="宋体" w:eastAsia="宋体" w:cs="宋体"/>
                <w:color w:val="auto"/>
              </w:rPr>
            </w:pPr>
            <w:r>
              <w:rPr>
                <w:rFonts w:hint="eastAsia" w:ascii="宋体" w:hAnsi="宋体" w:eastAsia="宋体" w:cs="宋体"/>
                <w:color w:val="auto"/>
              </w:rPr>
              <w:t>准</w:t>
            </w:r>
          </w:p>
        </w:tc>
        <w:tc>
          <w:tcPr>
            <w:tcW w:w="1968" w:type="dxa"/>
          </w:tcPr>
          <w:p>
            <w:pPr>
              <w:spacing w:before="115" w:line="220" w:lineRule="auto"/>
              <w:ind w:left="112"/>
              <w:rPr>
                <w:rFonts w:ascii="宋体" w:hAnsi="宋体" w:eastAsia="宋体" w:cs="宋体"/>
                <w:color w:val="auto"/>
              </w:rPr>
            </w:pPr>
            <w:r>
              <w:rPr>
                <w:rFonts w:hint="eastAsia" w:ascii="宋体" w:hAnsi="宋体" w:eastAsia="宋体" w:cs="宋体"/>
                <w:color w:val="auto"/>
                <w:spacing w:val="-2"/>
              </w:rPr>
              <w:t>勘</w:t>
            </w:r>
            <w:r>
              <w:rPr>
                <w:rFonts w:hint="eastAsia" w:ascii="宋体" w:hAnsi="宋体" w:eastAsia="宋体" w:cs="宋体"/>
                <w:color w:val="auto"/>
                <w:spacing w:val="-1"/>
              </w:rPr>
              <w:t>察设计工期</w:t>
            </w:r>
          </w:p>
        </w:tc>
        <w:tc>
          <w:tcPr>
            <w:tcW w:w="5240" w:type="dxa"/>
          </w:tcPr>
          <w:p>
            <w:pPr>
              <w:spacing w:before="115" w:line="219" w:lineRule="auto"/>
              <w:ind w:left="115"/>
              <w:rPr>
                <w:rFonts w:ascii="宋体" w:hAnsi="宋体" w:eastAsia="宋体" w:cs="宋体"/>
                <w:color w:val="auto"/>
              </w:rPr>
            </w:pPr>
            <w:r>
              <w:rPr>
                <w:rFonts w:hint="eastAsia" w:ascii="宋体" w:hAnsi="宋体" w:eastAsia="宋体" w:cs="宋体"/>
                <w:color w:val="auto"/>
                <w:spacing w:val="-3"/>
              </w:rPr>
              <w:t>符合第二章“投标人须知”第 1.3.2 项规</w:t>
            </w:r>
            <w:r>
              <w:rPr>
                <w:rFonts w:hint="eastAsia" w:ascii="宋体" w:hAnsi="宋体" w:eastAsia="宋体" w:cs="宋体"/>
                <w:color w:val="auto"/>
                <w:spacing w:val="-1"/>
              </w:rPr>
              <w:t>定</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14" w:type="dxa"/>
            <w:vMerge w:val="continue"/>
            <w:tcBorders>
              <w:top w:val="single" w:color="auto" w:sz="4" w:space="0"/>
              <w:bottom w:val="single" w:color="auto" w:sz="4" w:space="0"/>
            </w:tcBorders>
          </w:tcPr>
          <w:p>
            <w:pPr>
              <w:rPr>
                <w:rFonts w:ascii="宋体" w:hAnsi="宋体" w:eastAsia="宋体" w:cs="宋体"/>
                <w:color w:val="auto"/>
              </w:rPr>
            </w:pPr>
          </w:p>
        </w:tc>
        <w:tc>
          <w:tcPr>
            <w:tcW w:w="679" w:type="dxa"/>
            <w:vMerge w:val="continue"/>
            <w:tcBorders>
              <w:top w:val="single" w:color="auto" w:sz="4" w:space="0"/>
              <w:bottom w:val="single" w:color="auto" w:sz="4" w:space="0"/>
            </w:tcBorders>
          </w:tcPr>
          <w:p>
            <w:pPr>
              <w:rPr>
                <w:rFonts w:ascii="宋体" w:hAnsi="宋体" w:eastAsia="宋体" w:cs="宋体"/>
                <w:color w:val="auto"/>
              </w:rPr>
            </w:pPr>
          </w:p>
        </w:tc>
        <w:tc>
          <w:tcPr>
            <w:tcW w:w="1968" w:type="dxa"/>
          </w:tcPr>
          <w:p>
            <w:pPr>
              <w:spacing w:before="116" w:line="220" w:lineRule="auto"/>
              <w:ind w:left="116"/>
              <w:rPr>
                <w:rFonts w:ascii="宋体" w:hAnsi="宋体" w:eastAsia="宋体" w:cs="宋体"/>
                <w:color w:val="auto"/>
              </w:rPr>
            </w:pPr>
            <w:r>
              <w:rPr>
                <w:rFonts w:hint="eastAsia" w:ascii="宋体" w:hAnsi="宋体" w:eastAsia="宋体" w:cs="宋体"/>
                <w:color w:val="auto"/>
                <w:spacing w:val="-2"/>
              </w:rPr>
              <w:t>投标有效期</w:t>
            </w:r>
          </w:p>
        </w:tc>
        <w:tc>
          <w:tcPr>
            <w:tcW w:w="5240" w:type="dxa"/>
          </w:tcPr>
          <w:p>
            <w:pPr>
              <w:spacing w:before="116" w:line="219" w:lineRule="auto"/>
              <w:ind w:left="115"/>
              <w:rPr>
                <w:rFonts w:ascii="宋体" w:hAnsi="宋体" w:eastAsia="宋体" w:cs="宋体"/>
                <w:color w:val="auto"/>
              </w:rPr>
            </w:pPr>
            <w:r>
              <w:rPr>
                <w:rFonts w:hint="eastAsia" w:ascii="宋体" w:hAnsi="宋体" w:eastAsia="宋体" w:cs="宋体"/>
                <w:color w:val="auto"/>
                <w:spacing w:val="-7"/>
              </w:rPr>
              <w:t>符</w:t>
            </w:r>
            <w:r>
              <w:rPr>
                <w:rFonts w:hint="eastAsia" w:ascii="宋体" w:hAnsi="宋体" w:eastAsia="宋体" w:cs="宋体"/>
                <w:color w:val="auto"/>
                <w:spacing w:val="-6"/>
              </w:rPr>
              <w:t>合第二章“投标人须知”第 3.4 项规定</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14" w:type="dxa"/>
            <w:vMerge w:val="continue"/>
            <w:tcBorders>
              <w:top w:val="single" w:color="auto" w:sz="4" w:space="0"/>
              <w:bottom w:val="single" w:color="auto" w:sz="4" w:space="0"/>
            </w:tcBorders>
          </w:tcPr>
          <w:p>
            <w:pPr>
              <w:rPr>
                <w:rFonts w:ascii="宋体" w:hAnsi="宋体" w:eastAsia="宋体" w:cs="宋体"/>
                <w:color w:val="auto"/>
              </w:rPr>
            </w:pPr>
          </w:p>
        </w:tc>
        <w:tc>
          <w:tcPr>
            <w:tcW w:w="679" w:type="dxa"/>
            <w:vMerge w:val="continue"/>
            <w:tcBorders>
              <w:top w:val="single" w:color="auto" w:sz="4" w:space="0"/>
              <w:bottom w:val="single" w:color="auto" w:sz="4" w:space="0"/>
            </w:tcBorders>
          </w:tcPr>
          <w:p>
            <w:pPr>
              <w:rPr>
                <w:rFonts w:ascii="宋体" w:hAnsi="宋体" w:eastAsia="宋体" w:cs="宋体"/>
                <w:color w:val="auto"/>
              </w:rPr>
            </w:pPr>
          </w:p>
        </w:tc>
        <w:tc>
          <w:tcPr>
            <w:tcW w:w="1968" w:type="dxa"/>
          </w:tcPr>
          <w:p>
            <w:pPr>
              <w:spacing w:before="117" w:line="220" w:lineRule="auto"/>
              <w:ind w:left="116"/>
              <w:rPr>
                <w:rFonts w:ascii="宋体" w:hAnsi="宋体" w:eastAsia="宋体" w:cs="宋体"/>
                <w:color w:val="auto"/>
              </w:rPr>
            </w:pPr>
            <w:r>
              <w:rPr>
                <w:rFonts w:hint="eastAsia" w:ascii="宋体" w:hAnsi="宋体" w:eastAsia="宋体" w:cs="宋体"/>
                <w:color w:val="auto"/>
                <w:spacing w:val="-2"/>
              </w:rPr>
              <w:t>投标保证金</w:t>
            </w:r>
          </w:p>
        </w:tc>
        <w:tc>
          <w:tcPr>
            <w:tcW w:w="5240" w:type="dxa"/>
          </w:tcPr>
          <w:p>
            <w:pPr>
              <w:spacing w:before="116" w:line="219" w:lineRule="auto"/>
              <w:ind w:left="115"/>
              <w:rPr>
                <w:rFonts w:ascii="宋体" w:hAnsi="宋体" w:eastAsia="宋体" w:cs="宋体"/>
                <w:color w:val="auto"/>
              </w:rPr>
            </w:pPr>
            <w:r>
              <w:rPr>
                <w:rFonts w:hint="eastAsia" w:ascii="宋体" w:hAnsi="宋体" w:eastAsia="宋体" w:cs="宋体"/>
                <w:color w:val="auto"/>
                <w:spacing w:val="-7"/>
              </w:rPr>
              <w:t>符</w:t>
            </w:r>
            <w:r>
              <w:rPr>
                <w:rFonts w:hint="eastAsia" w:ascii="宋体" w:hAnsi="宋体" w:eastAsia="宋体" w:cs="宋体"/>
                <w:color w:val="auto"/>
                <w:spacing w:val="-6"/>
              </w:rPr>
              <w:t>合第二章“投标人须知”第 3.5 项规定</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14" w:type="dxa"/>
            <w:vMerge w:val="continue"/>
            <w:tcBorders>
              <w:top w:val="single" w:color="auto" w:sz="4" w:space="0"/>
              <w:bottom w:val="single" w:color="auto" w:sz="4" w:space="0"/>
            </w:tcBorders>
          </w:tcPr>
          <w:p>
            <w:pPr>
              <w:rPr>
                <w:rFonts w:ascii="宋体" w:hAnsi="宋体" w:eastAsia="宋体" w:cs="宋体"/>
                <w:color w:val="auto"/>
              </w:rPr>
            </w:pPr>
          </w:p>
        </w:tc>
        <w:tc>
          <w:tcPr>
            <w:tcW w:w="679" w:type="dxa"/>
            <w:vMerge w:val="continue"/>
            <w:tcBorders>
              <w:top w:val="single" w:color="auto" w:sz="4" w:space="0"/>
              <w:bottom w:val="single" w:color="auto" w:sz="4" w:space="0"/>
            </w:tcBorders>
          </w:tcPr>
          <w:p>
            <w:pPr>
              <w:rPr>
                <w:rFonts w:ascii="宋体" w:hAnsi="宋体" w:eastAsia="宋体" w:cs="宋体"/>
                <w:color w:val="auto"/>
              </w:rPr>
            </w:pPr>
          </w:p>
        </w:tc>
        <w:tc>
          <w:tcPr>
            <w:tcW w:w="1968" w:type="dxa"/>
          </w:tcPr>
          <w:p>
            <w:pPr>
              <w:spacing w:before="117" w:line="218" w:lineRule="auto"/>
              <w:ind w:left="116"/>
              <w:rPr>
                <w:rFonts w:ascii="宋体" w:hAnsi="宋体" w:eastAsia="宋体" w:cs="宋体"/>
                <w:color w:val="auto"/>
              </w:rPr>
            </w:pPr>
            <w:r>
              <w:rPr>
                <w:rFonts w:hint="eastAsia" w:ascii="宋体" w:hAnsi="宋体" w:eastAsia="宋体" w:cs="宋体"/>
                <w:color w:val="auto"/>
                <w:spacing w:val="-4"/>
              </w:rPr>
              <w:t>投</w:t>
            </w:r>
            <w:r>
              <w:rPr>
                <w:rFonts w:hint="eastAsia" w:ascii="宋体" w:hAnsi="宋体" w:eastAsia="宋体" w:cs="宋体"/>
                <w:color w:val="auto"/>
                <w:spacing w:val="-2"/>
              </w:rPr>
              <w:t>标报价</w:t>
            </w:r>
          </w:p>
        </w:tc>
        <w:tc>
          <w:tcPr>
            <w:tcW w:w="5240" w:type="dxa"/>
          </w:tcPr>
          <w:p>
            <w:pPr>
              <w:spacing w:before="117" w:line="219" w:lineRule="auto"/>
              <w:ind w:left="115"/>
              <w:rPr>
                <w:rFonts w:ascii="宋体" w:hAnsi="宋体" w:eastAsia="宋体" w:cs="宋体"/>
                <w:color w:val="auto"/>
              </w:rPr>
            </w:pPr>
            <w:r>
              <w:rPr>
                <w:rFonts w:hint="eastAsia" w:ascii="宋体" w:hAnsi="宋体" w:eastAsia="宋体" w:cs="宋体"/>
                <w:color w:val="auto"/>
                <w:spacing w:val="-7"/>
              </w:rPr>
              <w:t>符</w:t>
            </w:r>
            <w:r>
              <w:rPr>
                <w:rFonts w:hint="eastAsia" w:ascii="宋体" w:hAnsi="宋体" w:eastAsia="宋体" w:cs="宋体"/>
                <w:color w:val="auto"/>
                <w:spacing w:val="-6"/>
              </w:rPr>
              <w:t>合第二章“投标人须知”第 3.3 项规定</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93" w:type="dxa"/>
            <w:gridSpan w:val="2"/>
            <w:tcBorders>
              <w:top w:val="single" w:color="auto" w:sz="4" w:space="0"/>
            </w:tcBorders>
          </w:tcPr>
          <w:p>
            <w:pPr>
              <w:spacing w:before="117" w:line="220" w:lineRule="auto"/>
              <w:ind w:left="129"/>
              <w:rPr>
                <w:rFonts w:ascii="宋体" w:hAnsi="宋体" w:eastAsia="宋体" w:cs="宋体"/>
                <w:color w:val="auto"/>
              </w:rPr>
            </w:pPr>
            <w:r>
              <w:rPr>
                <w:rFonts w:hint="eastAsia" w:ascii="宋体" w:hAnsi="宋体" w:eastAsia="宋体" w:cs="宋体"/>
                <w:color w:val="auto"/>
                <w:spacing w:val="-5"/>
              </w:rPr>
              <w:t>审</w:t>
            </w:r>
            <w:r>
              <w:rPr>
                <w:rFonts w:hint="eastAsia" w:ascii="宋体" w:hAnsi="宋体" w:eastAsia="宋体" w:cs="宋体"/>
                <w:color w:val="auto"/>
                <w:spacing w:val="-4"/>
              </w:rPr>
              <w:t>查结论</w:t>
            </w:r>
          </w:p>
        </w:tc>
        <w:tc>
          <w:tcPr>
            <w:tcW w:w="7208" w:type="dxa"/>
            <w:gridSpan w:val="2"/>
          </w:tcPr>
          <w:p>
            <w:pPr>
              <w:spacing w:before="132" w:line="218" w:lineRule="auto"/>
              <w:ind w:left="115"/>
              <w:rPr>
                <w:rFonts w:ascii="宋体" w:hAnsi="宋体" w:eastAsia="宋体" w:cs="宋体"/>
                <w:color w:val="auto"/>
              </w:rPr>
            </w:pPr>
            <w:r>
              <w:rPr>
                <w:rFonts w:hint="eastAsia" w:ascii="宋体" w:hAnsi="宋体" w:eastAsia="宋体" w:cs="宋体"/>
                <w:color w:val="auto"/>
                <w:spacing w:val="6"/>
              </w:rPr>
              <w:t>是</w:t>
            </w:r>
            <w:r>
              <w:rPr>
                <w:rFonts w:hint="eastAsia" w:ascii="宋体" w:hAnsi="宋体" w:eastAsia="宋体" w:cs="宋体"/>
                <w:color w:val="auto"/>
                <w:spacing w:val="4"/>
              </w:rPr>
              <w:t>否</w:t>
            </w:r>
            <w:r>
              <w:rPr>
                <w:rFonts w:hint="eastAsia" w:ascii="宋体" w:hAnsi="宋体" w:eastAsia="宋体" w:cs="宋体"/>
                <w:color w:val="auto"/>
                <w:spacing w:val="3"/>
              </w:rPr>
              <w:t>通过初步评审并进入下一阶段评审</w:t>
            </w:r>
            <w:r>
              <w:rPr>
                <w:rFonts w:hint="eastAsia" w:ascii="宋体" w:hAnsi="宋体" w:eastAsia="宋体" w:cs="宋体"/>
                <w:color w:val="auto"/>
                <w:spacing w:val="3"/>
                <w:lang w:eastAsia="zh-CN"/>
              </w:rPr>
              <w:t>（</w:t>
            </w:r>
            <w:r>
              <w:rPr>
                <w:rFonts w:hint="eastAsia" w:ascii="宋体" w:hAnsi="宋体" w:eastAsia="宋体" w:cs="宋体"/>
                <w:color w:val="auto"/>
                <w:spacing w:val="3"/>
              </w:rPr>
              <w:t>本栏填写“通过”“不通过”</w:t>
            </w:r>
            <w:r>
              <w:rPr>
                <w:rFonts w:hint="eastAsia" w:ascii="宋体" w:hAnsi="宋体" w:eastAsia="宋体" w:cs="宋体"/>
                <w:color w:val="auto"/>
                <w:spacing w:val="3"/>
                <w:lang w:eastAsia="zh-CN"/>
              </w:rPr>
              <w:t>）</w:t>
            </w:r>
          </w:p>
        </w:tc>
        <w:tc>
          <w:tcPr>
            <w:tcW w:w="1571" w:type="dxa"/>
          </w:tcPr>
          <w:p>
            <w:pPr>
              <w:rPr>
                <w:rFonts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93" w:type="dxa"/>
            <w:gridSpan w:val="2"/>
          </w:tcPr>
          <w:p>
            <w:pPr>
              <w:spacing w:before="120" w:line="216" w:lineRule="auto"/>
              <w:ind w:left="116"/>
              <w:rPr>
                <w:rFonts w:ascii="宋体" w:hAnsi="宋体" w:eastAsia="宋体" w:cs="宋体"/>
                <w:color w:val="auto"/>
              </w:rPr>
            </w:pPr>
            <w:r>
              <w:rPr>
                <w:rFonts w:hint="eastAsia" w:ascii="宋体" w:hAnsi="宋体" w:eastAsia="宋体" w:cs="宋体"/>
                <w:color w:val="auto"/>
                <w:spacing w:val="-2"/>
              </w:rPr>
              <w:t>评委签</w:t>
            </w:r>
            <w:r>
              <w:rPr>
                <w:rFonts w:hint="eastAsia" w:ascii="宋体" w:hAnsi="宋体" w:eastAsia="宋体" w:cs="宋体"/>
                <w:color w:val="auto"/>
                <w:spacing w:val="-1"/>
              </w:rPr>
              <w:t>名</w:t>
            </w:r>
          </w:p>
        </w:tc>
        <w:tc>
          <w:tcPr>
            <w:tcW w:w="7208" w:type="dxa"/>
            <w:gridSpan w:val="2"/>
          </w:tcPr>
          <w:p>
            <w:pPr>
              <w:rPr>
                <w:rFonts w:ascii="宋体" w:hAnsi="宋体" w:eastAsia="宋体" w:cs="宋体"/>
                <w:color w:val="auto"/>
              </w:rPr>
            </w:pPr>
          </w:p>
        </w:tc>
        <w:tc>
          <w:tcPr>
            <w:tcW w:w="1571" w:type="dxa"/>
          </w:tcPr>
          <w:p>
            <w:pPr>
              <w:rPr>
                <w:rFonts w:ascii="宋体" w:hAnsi="宋体" w:eastAsia="宋体" w:cs="宋体"/>
                <w:color w:val="auto"/>
              </w:rPr>
            </w:pPr>
          </w:p>
        </w:tc>
      </w:tr>
    </w:tbl>
    <w:p>
      <w:pPr>
        <w:tabs>
          <w:tab w:val="left" w:pos="720"/>
        </w:tabs>
        <w:spacing w:before="120" w:beforeLines="50"/>
        <w:rPr>
          <w:rFonts w:ascii="宋体" w:hAnsi="宋体" w:eastAsia="宋体" w:cs="宋体"/>
          <w:color w:val="auto"/>
          <w:spacing w:val="-2"/>
        </w:rPr>
      </w:pPr>
      <w:r>
        <w:rPr>
          <w:rFonts w:hint="eastAsia" w:ascii="宋体" w:hAnsi="宋体" w:eastAsia="宋体" w:cs="宋体"/>
          <w:color w:val="auto"/>
        </w:rPr>
        <w:t>备注：1、经评标委员会审核后，</w:t>
      </w:r>
      <w:r>
        <w:rPr>
          <w:rFonts w:hint="eastAsia" w:ascii="宋体" w:hAnsi="宋体" w:eastAsia="宋体" w:cs="宋体"/>
          <w:color w:val="auto"/>
          <w:spacing w:val="-2"/>
        </w:rPr>
        <w:t>有一项不能满足初步评审要求的</w:t>
      </w:r>
      <w:r>
        <w:rPr>
          <w:rFonts w:hint="eastAsia" w:ascii="宋体" w:hAnsi="宋体" w:eastAsia="宋体" w:cs="宋体"/>
          <w:color w:val="auto"/>
        </w:rPr>
        <w:t>，</w:t>
      </w:r>
      <w:r>
        <w:rPr>
          <w:rFonts w:hint="eastAsia" w:ascii="宋体" w:hAnsi="宋体" w:eastAsia="宋体" w:cs="宋体"/>
          <w:color w:val="auto"/>
          <w:spacing w:val="-2"/>
        </w:rPr>
        <w:t>其投标文件初步评审不获通过，作无效投标处理，不予以进入下一轮的评审。</w:t>
      </w:r>
    </w:p>
    <w:p>
      <w:pPr>
        <w:spacing w:line="360" w:lineRule="auto"/>
        <w:ind w:firstLine="420" w:firstLineChars="200"/>
        <w:rPr>
          <w:rFonts w:ascii="宋体" w:hAnsi="宋体" w:eastAsia="宋体" w:cs="宋体"/>
          <w:b/>
          <w:color w:val="auto"/>
          <w:sz w:val="24"/>
        </w:rPr>
      </w:pPr>
      <w:r>
        <w:rPr>
          <w:rFonts w:hint="eastAsia" w:ascii="宋体" w:hAnsi="宋体" w:eastAsia="宋体" w:cs="宋体"/>
          <w:color w:val="auto"/>
        </w:rPr>
        <w:t>2、若评委意见不一致时，则按少数服从多数的原则，决定该投标人是否通过</w:t>
      </w:r>
      <w:r>
        <w:rPr>
          <w:rFonts w:hint="eastAsia" w:ascii="宋体" w:hAnsi="宋体" w:eastAsia="宋体" w:cs="宋体"/>
          <w:color w:val="auto"/>
          <w:spacing w:val="-2"/>
        </w:rPr>
        <w:t>初步评审</w:t>
      </w:r>
      <w:r>
        <w:rPr>
          <w:rFonts w:hint="eastAsia" w:ascii="宋体" w:hAnsi="宋体" w:eastAsia="宋体" w:cs="宋体"/>
          <w:color w:val="auto"/>
        </w:rPr>
        <w:t>。</w:t>
      </w:r>
    </w:p>
    <w:p>
      <w:pPr>
        <w:spacing w:line="267" w:lineRule="auto"/>
        <w:rPr>
          <w:rFonts w:ascii="宋体" w:hAnsi="宋体" w:eastAsia="宋体" w:cs="宋体"/>
          <w:color w:val="auto"/>
        </w:rPr>
      </w:pPr>
    </w:p>
    <w:p>
      <w:pPr>
        <w:spacing w:line="267" w:lineRule="auto"/>
        <w:rPr>
          <w:rFonts w:ascii="宋体" w:hAnsi="宋体" w:eastAsia="宋体" w:cs="宋体"/>
          <w:color w:val="auto"/>
        </w:rPr>
      </w:pPr>
    </w:p>
    <w:p>
      <w:pPr>
        <w:rPr>
          <w:rFonts w:ascii="宋体" w:hAnsi="宋体" w:eastAsia="宋体" w:cs="宋体"/>
          <w:color w:val="auto"/>
          <w:spacing w:val="-1"/>
          <w:sz w:val="24"/>
          <w:szCs w:val="24"/>
        </w:rPr>
      </w:pPr>
      <w:r>
        <w:rPr>
          <w:rFonts w:hint="eastAsia" w:ascii="宋体" w:hAnsi="宋体" w:eastAsia="宋体" w:cs="宋体"/>
          <w:color w:val="auto"/>
          <w:spacing w:val="-1"/>
          <w:sz w:val="24"/>
          <w:szCs w:val="24"/>
        </w:rPr>
        <w:br w:type="page"/>
      </w:r>
    </w:p>
    <w:p>
      <w:pPr>
        <w:spacing w:before="78" w:line="219" w:lineRule="auto"/>
        <w:ind w:left="58"/>
        <w:rPr>
          <w:rFonts w:ascii="宋体" w:hAnsi="宋体" w:eastAsia="宋体" w:cs="宋体"/>
          <w:color w:val="auto"/>
          <w:sz w:val="24"/>
          <w:szCs w:val="24"/>
        </w:rPr>
      </w:pPr>
      <w:r>
        <w:rPr>
          <w:rFonts w:hint="eastAsia" w:ascii="宋体" w:hAnsi="宋体" w:eastAsia="宋体" w:cs="宋体"/>
          <w:color w:val="auto"/>
          <w:spacing w:val="-1"/>
          <w:sz w:val="24"/>
          <w:szCs w:val="24"/>
        </w:rPr>
        <w:t>1.2商务评分细则评分标准</w:t>
      </w:r>
      <w:r>
        <w:rPr>
          <w:rFonts w:hint="eastAsia" w:ascii="宋体" w:hAnsi="宋体" w:eastAsia="宋体" w:cs="宋体"/>
          <w:color w:val="auto"/>
          <w:sz w:val="24"/>
          <w:szCs w:val="24"/>
        </w:rPr>
        <w:t>前附表(M=20分)</w:t>
      </w:r>
    </w:p>
    <w:tbl>
      <w:tblPr>
        <w:tblStyle w:val="27"/>
        <w:tblW w:w="90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8"/>
        <w:gridCol w:w="1343"/>
        <w:gridCol w:w="709"/>
        <w:gridCol w:w="5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8" w:hRule="exact"/>
          <w:tblHeader/>
          <w:jc w:val="center"/>
        </w:trPr>
        <w:tc>
          <w:tcPr>
            <w:tcW w:w="1188" w:type="dxa"/>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color w:val="auto"/>
              </w:rPr>
            </w:pPr>
            <w:r>
              <w:rPr>
                <w:rFonts w:hint="eastAsia" w:ascii="宋体" w:hAnsi="宋体" w:eastAsia="宋体" w:cs="宋体"/>
                <w:color w:val="auto"/>
              </w:rPr>
              <w:t>序号</w:t>
            </w:r>
          </w:p>
        </w:tc>
        <w:tc>
          <w:tcPr>
            <w:tcW w:w="134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auto"/>
              </w:rPr>
            </w:pPr>
            <w:r>
              <w:rPr>
                <w:rFonts w:hint="eastAsia" w:ascii="宋体" w:hAnsi="宋体" w:eastAsia="宋体" w:cs="宋体"/>
                <w:color w:val="auto"/>
              </w:rPr>
              <w:t>评审项目</w:t>
            </w:r>
          </w:p>
        </w:tc>
        <w:tc>
          <w:tcPr>
            <w:tcW w:w="70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auto"/>
              </w:rPr>
            </w:pPr>
            <w:r>
              <w:rPr>
                <w:rFonts w:hint="eastAsia" w:ascii="宋体" w:hAnsi="宋体" w:eastAsia="宋体" w:cs="宋体"/>
                <w:color w:val="auto"/>
              </w:rPr>
              <w:t>分值</w:t>
            </w:r>
          </w:p>
        </w:tc>
        <w:tc>
          <w:tcPr>
            <w:tcW w:w="5791" w:type="dxa"/>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eastAsia="宋体" w:cs="宋体"/>
                <w:color w:val="auto"/>
              </w:rPr>
            </w:pPr>
            <w:r>
              <w:rPr>
                <w:rFonts w:hint="eastAsia" w:ascii="宋体" w:hAnsi="宋体" w:eastAsia="宋体" w:cs="宋体"/>
                <w:color w:val="auto"/>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3" w:hRule="exact"/>
          <w:tblHeader/>
          <w:jc w:val="center"/>
        </w:trPr>
        <w:tc>
          <w:tcPr>
            <w:tcW w:w="1188" w:type="dxa"/>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color w:val="auto"/>
              </w:rPr>
            </w:pPr>
            <w:r>
              <w:rPr>
                <w:rFonts w:ascii="宋体" w:hAnsi="宋体" w:eastAsia="宋体" w:cs="宋体"/>
                <w:color w:val="auto"/>
              </w:rPr>
              <w:t>1</w:t>
            </w:r>
          </w:p>
        </w:tc>
        <w:tc>
          <w:tcPr>
            <w:tcW w:w="134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auto"/>
              </w:rPr>
            </w:pPr>
            <w:r>
              <w:rPr>
                <w:rFonts w:hint="eastAsia" w:ascii="宋体" w:hAnsi="宋体" w:eastAsia="宋体" w:cs="宋体"/>
                <w:color w:val="auto"/>
              </w:rPr>
              <w:t>企业业绩</w:t>
            </w:r>
          </w:p>
        </w:tc>
        <w:tc>
          <w:tcPr>
            <w:tcW w:w="70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auto"/>
              </w:rPr>
            </w:pPr>
            <w:r>
              <w:rPr>
                <w:rFonts w:hint="eastAsia" w:ascii="宋体" w:hAnsi="宋体" w:eastAsia="宋体" w:cs="宋体"/>
                <w:color w:val="auto"/>
              </w:rPr>
              <w:t>8</w:t>
            </w:r>
            <w:r>
              <w:rPr>
                <w:rFonts w:ascii="宋体" w:hAnsi="宋体" w:eastAsia="宋体" w:cs="宋体"/>
                <w:color w:val="auto"/>
              </w:rPr>
              <w:t>分</w:t>
            </w:r>
          </w:p>
        </w:tc>
        <w:tc>
          <w:tcPr>
            <w:tcW w:w="5791" w:type="dxa"/>
            <w:tcBorders>
              <w:top w:val="single" w:color="auto" w:sz="6" w:space="0"/>
              <w:left w:val="single" w:color="auto" w:sz="6" w:space="0"/>
              <w:bottom w:val="single" w:color="auto" w:sz="6" w:space="0"/>
              <w:right w:val="single" w:color="auto" w:sz="12" w:space="0"/>
            </w:tcBorders>
            <w:vAlign w:val="center"/>
          </w:tcPr>
          <w:p>
            <w:pPr>
              <w:rPr>
                <w:rFonts w:ascii="宋体" w:hAnsi="宋体" w:eastAsia="宋体" w:cs="宋体"/>
                <w:color w:val="auto"/>
              </w:rPr>
            </w:pPr>
            <w:r>
              <w:rPr>
                <w:rFonts w:ascii="宋体" w:hAnsi="宋体" w:eastAsia="宋体" w:cs="宋体"/>
                <w:color w:val="auto"/>
              </w:rPr>
              <w:t>1</w:t>
            </w:r>
            <w:r>
              <w:rPr>
                <w:rFonts w:hint="eastAsia" w:ascii="宋体" w:hAnsi="宋体" w:eastAsia="宋体" w:cs="宋体"/>
                <w:color w:val="auto"/>
              </w:rPr>
              <w:t>、设计业绩：</w:t>
            </w:r>
          </w:p>
          <w:p>
            <w:pPr>
              <w:rPr>
                <w:rFonts w:ascii="宋体" w:hAnsi="宋体" w:eastAsia="宋体" w:cs="宋体"/>
                <w:color w:val="auto"/>
              </w:rPr>
            </w:pPr>
            <w:r>
              <w:rPr>
                <w:rFonts w:hint="eastAsia" w:ascii="宋体" w:hAnsi="宋体" w:eastAsia="宋体" w:cs="宋体"/>
                <w:color w:val="auto"/>
              </w:rPr>
              <w:t>投标人自2018年1月1日起至投标文件递交截止之日止（以签订合同日期为准），完成过建筑面积5000平方米（或以上）的建筑设计任务的，每一项得2分，本小项最高得6分。</w:t>
            </w:r>
          </w:p>
          <w:p>
            <w:pPr>
              <w:pStyle w:val="3"/>
              <w:kinsoku w:val="0"/>
              <w:snapToGrid w:val="0"/>
              <w:textAlignment w:val="baseline"/>
              <w:rPr>
                <w:rFonts w:ascii="宋体" w:hAnsi="宋体" w:cs="宋体"/>
                <w:snapToGrid w:val="0"/>
                <w:color w:val="auto"/>
                <w:sz w:val="21"/>
                <w:szCs w:val="21"/>
              </w:rPr>
            </w:pPr>
            <w:r>
              <w:rPr>
                <w:rFonts w:hint="eastAsia" w:ascii="宋体" w:hAnsi="宋体" w:cs="宋体"/>
                <w:snapToGrid w:val="0"/>
                <w:color w:val="auto"/>
                <w:sz w:val="21"/>
                <w:szCs w:val="21"/>
              </w:rPr>
              <w:t>注：同一项目不能重复得分。提供设计合同关键页复印件，加盖投标人单位公章。</w:t>
            </w:r>
          </w:p>
          <w:p>
            <w:pPr>
              <w:pStyle w:val="3"/>
              <w:kinsoku w:val="0"/>
              <w:snapToGrid w:val="0"/>
              <w:textAlignment w:val="baseline"/>
              <w:rPr>
                <w:rFonts w:ascii="宋体" w:hAnsi="宋体" w:cs="宋体"/>
                <w:snapToGrid w:val="0"/>
                <w:color w:val="auto"/>
                <w:sz w:val="21"/>
                <w:szCs w:val="21"/>
              </w:rPr>
            </w:pPr>
          </w:p>
          <w:p>
            <w:pPr>
              <w:pStyle w:val="3"/>
              <w:rPr>
                <w:rFonts w:ascii="宋体" w:hAnsi="宋体" w:cs="宋体"/>
                <w:color w:val="auto"/>
              </w:rPr>
            </w:pPr>
            <w:r>
              <w:rPr>
                <w:rFonts w:hint="eastAsia" w:ascii="宋体" w:hAnsi="宋体" w:cs="宋体"/>
                <w:snapToGrid w:val="0"/>
                <w:color w:val="auto"/>
                <w:sz w:val="21"/>
                <w:szCs w:val="21"/>
              </w:rPr>
              <w:t>2、勘察业绩：</w:t>
            </w:r>
          </w:p>
          <w:p>
            <w:pPr>
              <w:rPr>
                <w:rFonts w:ascii="宋体" w:hAnsi="宋体" w:eastAsia="宋体" w:cs="宋体"/>
                <w:color w:val="auto"/>
              </w:rPr>
            </w:pPr>
            <w:r>
              <w:rPr>
                <w:rFonts w:hint="eastAsia" w:ascii="宋体" w:hAnsi="宋体" w:eastAsia="宋体" w:cs="宋体"/>
                <w:color w:val="auto"/>
              </w:rPr>
              <w:t>投标人自2018年1月1日至投标截止之日，投标人</w:t>
            </w:r>
            <w:r>
              <w:rPr>
                <w:rFonts w:hint="eastAsia" w:ascii="宋体" w:hAnsi="宋体" w:eastAsia="宋体" w:cs="宋体"/>
                <w:color w:val="auto"/>
                <w:lang w:eastAsia="zh-CN"/>
              </w:rPr>
              <w:t>（</w:t>
            </w:r>
            <w:r>
              <w:rPr>
                <w:rFonts w:hint="eastAsia" w:ascii="宋体" w:hAnsi="宋体" w:eastAsia="宋体" w:cs="宋体"/>
                <w:color w:val="auto"/>
              </w:rPr>
              <w:t>联合体投标的，指勘察单位</w:t>
            </w:r>
            <w:r>
              <w:rPr>
                <w:rFonts w:hint="eastAsia" w:ascii="宋体" w:hAnsi="宋体" w:eastAsia="宋体" w:cs="宋体"/>
                <w:color w:val="auto"/>
                <w:lang w:eastAsia="zh-CN"/>
              </w:rPr>
              <w:t>）</w:t>
            </w:r>
            <w:r>
              <w:rPr>
                <w:rFonts w:hint="eastAsia" w:ascii="宋体" w:hAnsi="宋体" w:eastAsia="宋体" w:cs="宋体"/>
                <w:color w:val="auto"/>
              </w:rPr>
              <w:t xml:space="preserve"> 至今承接过合同金额≧</w:t>
            </w:r>
            <w:r>
              <w:rPr>
                <w:rFonts w:ascii="宋体" w:hAnsi="宋体" w:eastAsia="宋体" w:cs="宋体"/>
                <w:color w:val="auto"/>
              </w:rPr>
              <w:t>100万</w:t>
            </w:r>
            <w:r>
              <w:rPr>
                <w:rFonts w:hint="eastAsia" w:ascii="宋体" w:hAnsi="宋体" w:eastAsia="宋体" w:cs="宋体"/>
                <w:color w:val="auto"/>
              </w:rPr>
              <w:t>元或以上房屋或市政勘察业绩的，每项得 1 分，本小项最高得 2 分。</w:t>
            </w:r>
          </w:p>
          <w:p>
            <w:pPr>
              <w:rPr>
                <w:rFonts w:ascii="宋体" w:hAnsi="宋体" w:eastAsia="宋体" w:cs="宋体"/>
                <w:color w:val="auto"/>
              </w:rPr>
            </w:pPr>
            <w:r>
              <w:rPr>
                <w:rFonts w:hint="eastAsia" w:ascii="宋体" w:hAnsi="宋体" w:eastAsia="宋体" w:cs="宋体"/>
                <w:color w:val="auto"/>
              </w:rPr>
              <w:t>注：同一项目不能重复得分。提供勘察合同关键页复印件，加盖投标人单位公章。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1" w:hRule="exact"/>
          <w:tblHeader/>
          <w:jc w:val="center"/>
        </w:trPr>
        <w:tc>
          <w:tcPr>
            <w:tcW w:w="1188" w:type="dxa"/>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color w:val="auto"/>
              </w:rPr>
            </w:pPr>
            <w:r>
              <w:rPr>
                <w:rFonts w:ascii="宋体" w:hAnsi="宋体" w:eastAsia="宋体" w:cs="宋体"/>
                <w:color w:val="auto"/>
              </w:rPr>
              <w:t>2</w:t>
            </w:r>
          </w:p>
        </w:tc>
        <w:tc>
          <w:tcPr>
            <w:tcW w:w="134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auto"/>
              </w:rPr>
            </w:pPr>
            <w:r>
              <w:rPr>
                <w:rFonts w:hint="eastAsia" w:ascii="宋体" w:hAnsi="宋体" w:eastAsia="宋体" w:cs="宋体"/>
                <w:color w:val="auto"/>
              </w:rPr>
              <w:t>企业信誉</w:t>
            </w:r>
          </w:p>
        </w:tc>
        <w:tc>
          <w:tcPr>
            <w:tcW w:w="70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auto"/>
              </w:rPr>
            </w:pPr>
            <w:r>
              <w:rPr>
                <w:rFonts w:hint="eastAsia" w:ascii="宋体" w:hAnsi="宋体" w:eastAsia="宋体" w:cs="宋体"/>
                <w:color w:val="auto"/>
              </w:rPr>
              <w:t>1</w:t>
            </w:r>
            <w:r>
              <w:rPr>
                <w:rFonts w:ascii="宋体" w:hAnsi="宋体" w:eastAsia="宋体" w:cs="宋体"/>
                <w:color w:val="auto"/>
              </w:rPr>
              <w:t>分</w:t>
            </w:r>
          </w:p>
        </w:tc>
        <w:tc>
          <w:tcPr>
            <w:tcW w:w="5791" w:type="dxa"/>
            <w:tcBorders>
              <w:top w:val="single" w:color="auto" w:sz="6" w:space="0"/>
              <w:left w:val="single" w:color="auto" w:sz="6" w:space="0"/>
              <w:bottom w:val="single" w:color="auto" w:sz="6" w:space="0"/>
              <w:right w:val="single" w:color="auto" w:sz="12" w:space="0"/>
            </w:tcBorders>
            <w:vAlign w:val="center"/>
          </w:tcPr>
          <w:p>
            <w:pPr>
              <w:pStyle w:val="3"/>
              <w:rPr>
                <w:rFonts w:ascii="宋体" w:hAnsi="宋体" w:cs="宋体"/>
                <w:color w:val="auto"/>
                <w:sz w:val="21"/>
                <w:szCs w:val="21"/>
              </w:rPr>
            </w:pPr>
            <w:r>
              <w:rPr>
                <w:rFonts w:ascii="宋体" w:hAnsi="宋体" w:cs="宋体"/>
                <w:color w:val="auto"/>
                <w:sz w:val="21"/>
                <w:szCs w:val="21"/>
              </w:rPr>
              <w:t>投标人</w:t>
            </w:r>
            <w:r>
              <w:rPr>
                <w:rFonts w:hint="eastAsia" w:ascii="宋体" w:hAnsi="宋体" w:cs="宋体"/>
                <w:color w:val="auto"/>
                <w:sz w:val="21"/>
                <w:szCs w:val="21"/>
                <w:lang w:eastAsia="zh-CN"/>
              </w:rPr>
              <w:t>（</w:t>
            </w:r>
            <w:r>
              <w:rPr>
                <w:rFonts w:ascii="宋体" w:hAnsi="宋体" w:cs="宋体"/>
                <w:color w:val="auto"/>
                <w:sz w:val="21"/>
                <w:szCs w:val="21"/>
              </w:rPr>
              <w:t>如为联合体，则</w:t>
            </w:r>
            <w:r>
              <w:rPr>
                <w:rFonts w:hint="eastAsia" w:ascii="宋体" w:hAnsi="宋体" w:cs="宋体"/>
                <w:color w:val="auto"/>
                <w:sz w:val="21"/>
                <w:szCs w:val="21"/>
              </w:rPr>
              <w:t>为牵头人一方</w:t>
            </w:r>
            <w:r>
              <w:rPr>
                <w:rFonts w:hint="eastAsia" w:ascii="宋体" w:hAnsi="宋体" w:cs="宋体"/>
                <w:color w:val="auto"/>
                <w:sz w:val="21"/>
                <w:szCs w:val="21"/>
                <w:lang w:eastAsia="zh-CN"/>
              </w:rPr>
              <w:t>）</w:t>
            </w:r>
            <w:r>
              <w:rPr>
                <w:rFonts w:ascii="宋体" w:hAnsi="宋体" w:cs="宋体"/>
                <w:color w:val="auto"/>
                <w:sz w:val="21"/>
                <w:szCs w:val="21"/>
              </w:rPr>
              <w:t xml:space="preserve">自 2018 年 1 月 1 日至今，获得过税务部门评定的“纳税信用 A 级纳税人”称号的，得 </w:t>
            </w:r>
            <w:r>
              <w:rPr>
                <w:rFonts w:hint="eastAsia" w:ascii="宋体" w:hAnsi="宋体" w:cs="宋体"/>
                <w:color w:val="auto"/>
                <w:sz w:val="21"/>
                <w:szCs w:val="21"/>
              </w:rPr>
              <w:t>1</w:t>
            </w:r>
            <w:r>
              <w:rPr>
                <w:rFonts w:ascii="宋体" w:hAnsi="宋体" w:cs="宋体"/>
                <w:color w:val="auto"/>
                <w:sz w:val="21"/>
                <w:szCs w:val="21"/>
              </w:rPr>
              <w:t xml:space="preserve"> 分。</w:t>
            </w:r>
          </w:p>
          <w:p>
            <w:pPr>
              <w:pStyle w:val="3"/>
              <w:rPr>
                <w:rFonts w:ascii="宋体" w:hAnsi="宋体" w:cs="宋体"/>
                <w:color w:val="auto"/>
                <w:sz w:val="21"/>
                <w:szCs w:val="21"/>
              </w:rPr>
            </w:pPr>
            <w:r>
              <w:rPr>
                <w:rFonts w:ascii="宋体" w:hAnsi="宋体" w:cs="宋体"/>
                <w:color w:val="auto"/>
                <w:sz w:val="21"/>
                <w:szCs w:val="21"/>
              </w:rPr>
              <w:t>注：纳税信用等级以“国家税务总局”官网（http://www.chinatax.gov.cn）或信用中国官网查询结果为准，纳税人等级只计算投标人自身（不计算投标人的分公司和子公司）。投标人须提供在上述官网的查询结果网页打印页并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0" w:hRule="exact"/>
          <w:tblHeader/>
          <w:jc w:val="center"/>
        </w:trPr>
        <w:tc>
          <w:tcPr>
            <w:tcW w:w="1188" w:type="dxa"/>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cs="宋体"/>
                <w:color w:val="auto"/>
              </w:rPr>
            </w:pPr>
            <w:r>
              <w:rPr>
                <w:rFonts w:ascii="宋体" w:hAnsi="宋体" w:eastAsia="宋体" w:cs="宋体"/>
                <w:color w:val="auto"/>
              </w:rPr>
              <w:t>3</w:t>
            </w:r>
          </w:p>
        </w:tc>
        <w:tc>
          <w:tcPr>
            <w:tcW w:w="134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auto"/>
              </w:rPr>
            </w:pPr>
            <w:r>
              <w:rPr>
                <w:rFonts w:hint="eastAsia" w:ascii="宋体" w:hAnsi="宋体" w:eastAsia="宋体" w:cs="宋体"/>
                <w:color w:val="auto"/>
              </w:rPr>
              <w:t>企业荣誉</w:t>
            </w:r>
          </w:p>
        </w:tc>
        <w:tc>
          <w:tcPr>
            <w:tcW w:w="70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color w:val="auto"/>
              </w:rPr>
            </w:pPr>
            <w:r>
              <w:rPr>
                <w:rFonts w:hint="eastAsia" w:ascii="宋体" w:hAnsi="宋体" w:eastAsia="宋体" w:cs="宋体"/>
                <w:color w:val="auto"/>
              </w:rPr>
              <w:t>4</w:t>
            </w:r>
            <w:r>
              <w:rPr>
                <w:rFonts w:ascii="宋体" w:hAnsi="宋体" w:eastAsia="宋体" w:cs="宋体"/>
                <w:color w:val="auto"/>
              </w:rPr>
              <w:t>分</w:t>
            </w:r>
          </w:p>
        </w:tc>
        <w:tc>
          <w:tcPr>
            <w:tcW w:w="5791" w:type="dxa"/>
            <w:tcBorders>
              <w:top w:val="single" w:color="auto" w:sz="6" w:space="0"/>
              <w:left w:val="single" w:color="auto" w:sz="6" w:space="0"/>
              <w:bottom w:val="single" w:color="auto" w:sz="6" w:space="0"/>
              <w:right w:val="single" w:color="auto" w:sz="12" w:space="0"/>
            </w:tcBorders>
            <w:vAlign w:val="center"/>
          </w:tcPr>
          <w:p>
            <w:pPr>
              <w:ind w:right="25" w:rightChars="12"/>
              <w:rPr>
                <w:rFonts w:ascii="宋体" w:hAnsi="宋体" w:eastAsia="宋体" w:cs="宋体"/>
                <w:color w:val="auto"/>
              </w:rPr>
            </w:pPr>
            <w:r>
              <w:rPr>
                <w:rFonts w:hint="eastAsia" w:ascii="宋体" w:hAnsi="宋体" w:eastAsia="宋体" w:cs="宋体"/>
                <w:color w:val="auto"/>
              </w:rPr>
              <w:t>投标人（如为联合体，则含联合体任意一方）自</w:t>
            </w:r>
            <w:r>
              <w:rPr>
                <w:rFonts w:ascii="宋体" w:hAnsi="宋体" w:eastAsia="宋体" w:cs="宋体"/>
                <w:color w:val="auto"/>
              </w:rPr>
              <w:t>201</w:t>
            </w:r>
            <w:r>
              <w:rPr>
                <w:rFonts w:hint="eastAsia" w:ascii="宋体" w:hAnsi="宋体" w:eastAsia="宋体" w:cs="宋体"/>
                <w:color w:val="auto"/>
              </w:rPr>
              <w:t>8年</w:t>
            </w:r>
            <w:r>
              <w:rPr>
                <w:rFonts w:ascii="宋体" w:hAnsi="宋体" w:eastAsia="宋体" w:cs="宋体"/>
                <w:color w:val="auto"/>
              </w:rPr>
              <w:t>1月1日至今（以获奖证书颁发时间为准），承接过的勘察</w:t>
            </w:r>
            <w:r>
              <w:rPr>
                <w:rFonts w:hint="eastAsia" w:ascii="宋体" w:hAnsi="宋体" w:eastAsia="宋体" w:cs="宋体"/>
                <w:color w:val="auto"/>
              </w:rPr>
              <w:t>或</w:t>
            </w:r>
            <w:r>
              <w:rPr>
                <w:rFonts w:ascii="宋体" w:hAnsi="宋体" w:eastAsia="宋体" w:cs="宋体"/>
                <w:color w:val="auto"/>
              </w:rPr>
              <w:t>设计类项目获国家级奖项的，每项得</w:t>
            </w:r>
            <w:r>
              <w:rPr>
                <w:rFonts w:hint="eastAsia" w:ascii="宋体" w:hAnsi="宋体" w:eastAsia="宋体" w:cs="宋体"/>
                <w:color w:val="auto"/>
              </w:rPr>
              <w:t>4</w:t>
            </w:r>
            <w:r>
              <w:rPr>
                <w:rFonts w:ascii="宋体" w:hAnsi="宋体" w:eastAsia="宋体" w:cs="宋体"/>
                <w:color w:val="auto"/>
              </w:rPr>
              <w:t xml:space="preserve">分；获省级奖项的，每项得 </w:t>
            </w:r>
            <w:r>
              <w:rPr>
                <w:rFonts w:hint="eastAsia" w:ascii="宋体" w:hAnsi="宋体" w:eastAsia="宋体" w:cs="宋体"/>
                <w:color w:val="auto"/>
              </w:rPr>
              <w:t>2</w:t>
            </w:r>
            <w:r>
              <w:rPr>
                <w:rFonts w:ascii="宋体" w:hAnsi="宋体" w:eastAsia="宋体" w:cs="宋体"/>
                <w:color w:val="auto"/>
              </w:rPr>
              <w:t>分；获市级奖项的，每项得</w:t>
            </w:r>
            <w:r>
              <w:rPr>
                <w:rFonts w:hint="eastAsia" w:ascii="宋体" w:hAnsi="宋体" w:eastAsia="宋体" w:cs="宋体"/>
                <w:color w:val="auto"/>
              </w:rPr>
              <w:t>1分。</w:t>
            </w:r>
          </w:p>
          <w:p>
            <w:pPr>
              <w:spacing w:line="300" w:lineRule="exact"/>
              <w:rPr>
                <w:rFonts w:ascii="宋体" w:hAnsi="宋体" w:eastAsia="宋体" w:cs="宋体"/>
                <w:color w:val="auto"/>
              </w:rPr>
            </w:pPr>
            <w:r>
              <w:rPr>
                <w:rFonts w:hint="eastAsia" w:ascii="宋体" w:hAnsi="宋体" w:eastAsia="宋体" w:cs="宋体"/>
                <w:color w:val="auto"/>
              </w:rPr>
              <w:t>注：以上最高得4</w:t>
            </w:r>
            <w:r>
              <w:rPr>
                <w:rFonts w:ascii="宋体" w:hAnsi="宋体" w:eastAsia="宋体" w:cs="宋体"/>
                <w:color w:val="auto"/>
              </w:rPr>
              <w:t>分，</w:t>
            </w:r>
            <w:r>
              <w:rPr>
                <w:rFonts w:hint="eastAsia" w:ascii="宋体" w:hAnsi="宋体" w:eastAsia="宋体" w:cs="宋体"/>
                <w:color w:val="auto"/>
              </w:rPr>
              <w:t>须提供获奖证书复印件作为证明材料，获奖奖项颁发单位指建设行政主管部门或同级别的建筑业行业协会，同一项目以获得最高奖项级别计分，只计算一次。日期以发证日期为准。</w:t>
            </w:r>
          </w:p>
          <w:p>
            <w:pPr>
              <w:spacing w:line="300" w:lineRule="exact"/>
              <w:rPr>
                <w:rFonts w:ascii="宋体" w:hAnsi="宋体" w:eastAsia="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6" w:hRule="exact"/>
          <w:tblHeader/>
          <w:jc w:val="center"/>
        </w:trPr>
        <w:tc>
          <w:tcPr>
            <w:tcW w:w="1188" w:type="dxa"/>
            <w:tcBorders>
              <w:top w:val="single" w:color="auto" w:sz="6" w:space="0"/>
              <w:left w:val="single" w:color="auto" w:sz="12" w:space="0"/>
              <w:bottom w:val="single" w:color="auto" w:sz="12" w:space="0"/>
              <w:right w:val="single" w:color="auto" w:sz="6" w:space="0"/>
            </w:tcBorders>
            <w:vAlign w:val="center"/>
          </w:tcPr>
          <w:p>
            <w:pPr>
              <w:spacing w:line="300" w:lineRule="exact"/>
              <w:jc w:val="center"/>
              <w:rPr>
                <w:rFonts w:ascii="宋体" w:hAnsi="宋体" w:eastAsia="宋体" w:cs="宋体"/>
                <w:color w:val="auto"/>
              </w:rPr>
            </w:pPr>
            <w:r>
              <w:rPr>
                <w:rFonts w:hint="eastAsia" w:ascii="宋体" w:hAnsi="宋体" w:eastAsia="宋体" w:cs="宋体"/>
                <w:color w:val="auto"/>
              </w:rPr>
              <w:t>4</w:t>
            </w:r>
          </w:p>
        </w:tc>
        <w:tc>
          <w:tcPr>
            <w:tcW w:w="1343" w:type="dxa"/>
            <w:tcBorders>
              <w:top w:val="single" w:color="auto" w:sz="6" w:space="0"/>
              <w:left w:val="single" w:color="auto" w:sz="6" w:space="0"/>
              <w:bottom w:val="single" w:color="auto" w:sz="12" w:space="0"/>
              <w:right w:val="single" w:color="auto" w:sz="6" w:space="0"/>
            </w:tcBorders>
            <w:vAlign w:val="center"/>
          </w:tcPr>
          <w:p>
            <w:pPr>
              <w:spacing w:line="300" w:lineRule="exact"/>
              <w:jc w:val="center"/>
              <w:rPr>
                <w:rFonts w:ascii="宋体" w:hAnsi="宋体" w:eastAsia="宋体" w:cs="宋体"/>
                <w:color w:val="auto"/>
              </w:rPr>
            </w:pPr>
            <w:r>
              <w:rPr>
                <w:rFonts w:hint="eastAsia" w:ascii="宋体" w:hAnsi="宋体" w:eastAsia="宋体" w:cs="宋体"/>
                <w:color w:val="auto"/>
              </w:rPr>
              <w:t>人员配备</w:t>
            </w:r>
          </w:p>
          <w:p>
            <w:pPr>
              <w:spacing w:line="300" w:lineRule="exact"/>
              <w:jc w:val="center"/>
              <w:rPr>
                <w:rFonts w:ascii="宋体" w:hAnsi="宋体" w:eastAsia="宋体" w:cs="宋体"/>
                <w:color w:val="auto"/>
              </w:rPr>
            </w:pPr>
            <w:r>
              <w:rPr>
                <w:rFonts w:hint="eastAsia" w:ascii="宋体" w:hAnsi="宋体" w:eastAsia="宋体" w:cs="宋体"/>
                <w:color w:val="auto"/>
              </w:rPr>
              <w:t>（联合体投标的，除设计负责人以外，其他人员为联合体任意一方）</w:t>
            </w:r>
          </w:p>
        </w:tc>
        <w:tc>
          <w:tcPr>
            <w:tcW w:w="709" w:type="dxa"/>
            <w:tcBorders>
              <w:top w:val="single" w:color="auto" w:sz="6" w:space="0"/>
              <w:left w:val="single" w:color="auto" w:sz="6" w:space="0"/>
              <w:bottom w:val="single" w:color="auto" w:sz="12" w:space="0"/>
              <w:right w:val="single" w:color="auto" w:sz="6" w:space="0"/>
            </w:tcBorders>
            <w:vAlign w:val="center"/>
          </w:tcPr>
          <w:p>
            <w:pPr>
              <w:spacing w:line="300" w:lineRule="exact"/>
              <w:jc w:val="center"/>
              <w:rPr>
                <w:rFonts w:ascii="宋体" w:hAnsi="宋体" w:eastAsia="宋体" w:cs="宋体"/>
                <w:color w:val="auto"/>
              </w:rPr>
            </w:pPr>
            <w:r>
              <w:rPr>
                <w:rFonts w:ascii="宋体" w:hAnsi="宋体" w:eastAsia="宋体" w:cs="宋体"/>
                <w:color w:val="auto"/>
              </w:rPr>
              <w:t>7分</w:t>
            </w:r>
          </w:p>
        </w:tc>
        <w:tc>
          <w:tcPr>
            <w:tcW w:w="5791" w:type="dxa"/>
            <w:tcBorders>
              <w:top w:val="single" w:color="auto" w:sz="6" w:space="0"/>
              <w:left w:val="single" w:color="auto" w:sz="6" w:space="0"/>
              <w:bottom w:val="single" w:color="auto" w:sz="12" w:space="0"/>
              <w:right w:val="single" w:color="auto" w:sz="12" w:space="0"/>
            </w:tcBorders>
            <w:vAlign w:val="center"/>
          </w:tcPr>
          <w:p>
            <w:pPr>
              <w:numPr>
                <w:ilvl w:val="255"/>
                <w:numId w:val="0"/>
              </w:numPr>
              <w:spacing w:line="300" w:lineRule="exact"/>
              <w:rPr>
                <w:rFonts w:ascii="宋体" w:hAnsi="宋体" w:eastAsia="宋体" w:cs="宋体"/>
                <w:color w:val="auto"/>
              </w:rPr>
            </w:pPr>
            <w:r>
              <w:rPr>
                <w:rFonts w:hint="eastAsia" w:ascii="宋体" w:hAnsi="宋体" w:eastAsia="宋体" w:cs="宋体"/>
                <w:color w:val="auto"/>
              </w:rPr>
              <w:t>1、设计项目负责人：具有一级注册建筑师证书，得</w:t>
            </w:r>
            <w:r>
              <w:rPr>
                <w:rFonts w:ascii="宋体" w:hAnsi="宋体" w:eastAsia="宋体" w:cs="宋体"/>
                <w:color w:val="auto"/>
              </w:rPr>
              <w:t>1</w:t>
            </w:r>
            <w:r>
              <w:rPr>
                <w:rFonts w:hint="eastAsia" w:ascii="宋体" w:hAnsi="宋体" w:eastAsia="宋体" w:cs="宋体"/>
                <w:color w:val="auto"/>
              </w:rPr>
              <w:t>分。</w:t>
            </w:r>
          </w:p>
          <w:p>
            <w:pPr>
              <w:numPr>
                <w:ilvl w:val="255"/>
                <w:numId w:val="0"/>
              </w:numPr>
              <w:spacing w:line="300" w:lineRule="exact"/>
              <w:rPr>
                <w:color w:val="auto"/>
              </w:rPr>
            </w:pPr>
            <w:r>
              <w:rPr>
                <w:rFonts w:hint="eastAsia" w:ascii="宋体" w:hAnsi="宋体" w:eastAsia="宋体" w:cs="宋体"/>
                <w:color w:val="auto"/>
              </w:rPr>
              <w:t>2、勘察负责人：具有岩土类高级工程师或以上职称，得</w:t>
            </w:r>
            <w:r>
              <w:rPr>
                <w:rFonts w:ascii="宋体" w:hAnsi="宋体" w:eastAsia="宋体" w:cs="宋体"/>
                <w:color w:val="auto"/>
              </w:rPr>
              <w:t>0.5</w:t>
            </w:r>
            <w:r>
              <w:rPr>
                <w:rFonts w:hint="eastAsia" w:ascii="宋体" w:hAnsi="宋体" w:eastAsia="宋体" w:cs="宋体"/>
                <w:color w:val="auto"/>
              </w:rPr>
              <w:t>分，具有注册土木工程师</w:t>
            </w:r>
            <w:r>
              <w:rPr>
                <w:rFonts w:ascii="宋体" w:hAnsi="宋体" w:eastAsia="宋体" w:cs="宋体"/>
                <w:color w:val="auto"/>
              </w:rPr>
              <w:t xml:space="preserve"> </w:t>
            </w:r>
            <w:r>
              <w:rPr>
                <w:rFonts w:hint="eastAsia" w:ascii="宋体" w:hAnsi="宋体" w:eastAsia="宋体" w:cs="宋体"/>
                <w:color w:val="auto"/>
                <w:lang w:eastAsia="zh-CN"/>
              </w:rPr>
              <w:t>（</w:t>
            </w:r>
            <w:r>
              <w:rPr>
                <w:rFonts w:hint="eastAsia" w:ascii="宋体" w:hAnsi="宋体" w:eastAsia="宋体" w:cs="宋体"/>
                <w:color w:val="auto"/>
              </w:rPr>
              <w:t>岩土</w:t>
            </w:r>
            <w:r>
              <w:rPr>
                <w:rFonts w:hint="eastAsia" w:ascii="宋体" w:hAnsi="宋体" w:eastAsia="宋体" w:cs="宋体"/>
                <w:color w:val="auto"/>
                <w:lang w:eastAsia="zh-CN"/>
              </w:rPr>
              <w:t>）</w:t>
            </w:r>
            <w:r>
              <w:rPr>
                <w:rFonts w:hint="eastAsia" w:ascii="宋体" w:hAnsi="宋体" w:eastAsia="宋体" w:cs="宋体"/>
                <w:color w:val="auto"/>
              </w:rPr>
              <w:t>，得</w:t>
            </w:r>
            <w:r>
              <w:rPr>
                <w:rFonts w:ascii="宋体" w:hAnsi="宋体" w:eastAsia="宋体" w:cs="宋体"/>
                <w:color w:val="auto"/>
              </w:rPr>
              <w:t>0.5</w:t>
            </w:r>
            <w:r>
              <w:rPr>
                <w:rFonts w:hint="eastAsia" w:ascii="宋体" w:hAnsi="宋体" w:eastAsia="宋体" w:cs="宋体"/>
                <w:color w:val="auto"/>
              </w:rPr>
              <w:t>分，</w:t>
            </w:r>
            <w:r>
              <w:rPr>
                <w:rFonts w:ascii="宋体" w:hAnsi="宋体" w:eastAsia="宋体" w:cs="宋体"/>
                <w:color w:val="auto"/>
              </w:rPr>
              <w:t>本</w:t>
            </w:r>
            <w:r>
              <w:rPr>
                <w:rFonts w:hint="eastAsia" w:ascii="宋体" w:hAnsi="宋体" w:eastAsia="宋体" w:cs="宋体"/>
                <w:color w:val="auto"/>
              </w:rPr>
              <w:t>小</w:t>
            </w:r>
            <w:r>
              <w:rPr>
                <w:rFonts w:ascii="宋体" w:hAnsi="宋体" w:eastAsia="宋体" w:cs="宋体"/>
                <w:color w:val="auto"/>
              </w:rPr>
              <w:t>项最高得1</w:t>
            </w:r>
            <w:r>
              <w:rPr>
                <w:rFonts w:hint="eastAsia" w:ascii="宋体" w:hAnsi="宋体" w:eastAsia="宋体" w:cs="宋体"/>
                <w:color w:val="auto"/>
              </w:rPr>
              <w:t>分。</w:t>
            </w:r>
          </w:p>
          <w:p>
            <w:pPr>
              <w:spacing w:line="300" w:lineRule="exact"/>
              <w:rPr>
                <w:rFonts w:ascii="宋体" w:hAnsi="宋体" w:eastAsia="宋体" w:cs="宋体"/>
                <w:color w:val="auto"/>
              </w:rPr>
            </w:pPr>
            <w:r>
              <w:rPr>
                <w:rFonts w:ascii="宋体" w:hAnsi="宋体" w:eastAsia="宋体" w:cs="宋体"/>
                <w:color w:val="auto"/>
              </w:rPr>
              <w:t>3</w:t>
            </w:r>
            <w:r>
              <w:rPr>
                <w:rFonts w:hint="eastAsia" w:ascii="宋体" w:hAnsi="宋体" w:eastAsia="宋体" w:cs="宋体"/>
                <w:color w:val="auto"/>
              </w:rPr>
              <w:t>、项目团队专业包含（建筑、结构、给排水、电气、岩土或工程地质）每提供</w:t>
            </w:r>
            <w:r>
              <w:rPr>
                <w:rFonts w:ascii="宋体" w:hAnsi="宋体" w:eastAsia="宋体" w:cs="宋体"/>
                <w:color w:val="auto"/>
              </w:rPr>
              <w:t>1</w:t>
            </w:r>
            <w:r>
              <w:rPr>
                <w:rFonts w:hint="eastAsia" w:ascii="宋体" w:hAnsi="宋体" w:eastAsia="宋体" w:cs="宋体"/>
                <w:color w:val="auto"/>
              </w:rPr>
              <w:t>名具有相对应专业注册执业证书的，每名得</w:t>
            </w:r>
            <w:r>
              <w:rPr>
                <w:rFonts w:ascii="宋体" w:hAnsi="宋体" w:eastAsia="宋体" w:cs="宋体"/>
                <w:color w:val="auto"/>
              </w:rPr>
              <w:t>1分，最高得3分；上述人员每提供1</w:t>
            </w:r>
            <w:r>
              <w:rPr>
                <w:rFonts w:hint="eastAsia" w:ascii="宋体" w:hAnsi="宋体" w:eastAsia="宋体" w:cs="宋体"/>
                <w:color w:val="auto"/>
              </w:rPr>
              <w:t>名相关专业高级职称的得</w:t>
            </w:r>
            <w:r>
              <w:rPr>
                <w:rFonts w:ascii="宋体" w:hAnsi="宋体" w:eastAsia="宋体" w:cs="宋体"/>
                <w:color w:val="auto"/>
              </w:rPr>
              <w:t>0.5分，最高得2分；本小项最高得5分。</w:t>
            </w:r>
          </w:p>
          <w:p>
            <w:pPr>
              <w:spacing w:line="300" w:lineRule="exact"/>
              <w:rPr>
                <w:rFonts w:ascii="宋体" w:hAnsi="宋体" w:eastAsia="宋体" w:cs="宋体"/>
                <w:color w:val="auto"/>
              </w:rPr>
            </w:pPr>
            <w:r>
              <w:rPr>
                <w:rFonts w:hint="eastAsia" w:ascii="宋体" w:hAnsi="宋体" w:eastAsia="宋体" w:cs="宋体"/>
                <w:color w:val="auto"/>
              </w:rPr>
              <w:t>注：①本项最高得</w:t>
            </w:r>
            <w:r>
              <w:rPr>
                <w:rFonts w:ascii="宋体" w:hAnsi="宋体" w:eastAsia="宋体" w:cs="宋体"/>
                <w:color w:val="auto"/>
              </w:rPr>
              <w:t>7分，以上人员不可兼任；</w:t>
            </w:r>
          </w:p>
          <w:p>
            <w:pPr>
              <w:spacing w:line="300" w:lineRule="exact"/>
              <w:rPr>
                <w:rFonts w:ascii="宋体" w:hAnsi="宋体" w:eastAsia="宋体" w:cs="宋体"/>
                <w:color w:val="auto"/>
              </w:rPr>
            </w:pPr>
            <w:r>
              <w:rPr>
                <w:rFonts w:hint="eastAsia" w:ascii="宋体" w:hAnsi="宋体" w:eastAsia="宋体" w:cs="宋体"/>
                <w:color w:val="auto"/>
              </w:rPr>
              <w:t>②所提供的投入人员必须为投标单位（含分支机构）人员，提供近三个月的社保管理机构的证明材料（如社保管理机构的查询机器打印件）及相关证书，复印件（打印件）加盖投标人单位公章。</w:t>
            </w:r>
          </w:p>
        </w:tc>
      </w:tr>
    </w:tbl>
    <w:p>
      <w:pPr>
        <w:pStyle w:val="2"/>
        <w:rPr>
          <w:rFonts w:eastAsiaTheme="minorEastAsia"/>
          <w:color w:val="auto"/>
        </w:rPr>
      </w:pPr>
    </w:p>
    <w:p>
      <w:pPr>
        <w:rPr>
          <w:rFonts w:ascii="宋体" w:hAnsi="宋体" w:eastAsia="宋体" w:cs="宋体"/>
          <w:b/>
          <w:color w:val="auto"/>
          <w:sz w:val="24"/>
          <w:szCs w:val="24"/>
        </w:rPr>
      </w:pPr>
      <w:r>
        <w:rPr>
          <w:rFonts w:hint="eastAsia" w:ascii="宋体" w:hAnsi="宋体" w:eastAsia="宋体" w:cs="宋体"/>
          <w:b/>
          <w:color w:val="auto"/>
          <w:sz w:val="24"/>
          <w:szCs w:val="24"/>
        </w:rPr>
        <w:br w:type="page"/>
      </w:r>
    </w:p>
    <w:p>
      <w:pPr>
        <w:tabs>
          <w:tab w:val="left" w:pos="900"/>
        </w:tabs>
        <w:spacing w:before="120" w:beforeLines="50" w:after="240" w:afterLines="100" w:line="360" w:lineRule="exact"/>
        <w:rPr>
          <w:rFonts w:ascii="宋体" w:hAnsi="宋体" w:eastAsia="宋体" w:cs="宋体"/>
          <w:color w:val="auto"/>
          <w:sz w:val="32"/>
          <w:szCs w:val="32"/>
        </w:rPr>
      </w:pPr>
      <w:r>
        <w:rPr>
          <w:rFonts w:hint="eastAsia" w:ascii="宋体" w:hAnsi="宋体" w:eastAsia="宋体" w:cs="宋体"/>
          <w:b/>
          <w:color w:val="auto"/>
          <w:sz w:val="24"/>
          <w:szCs w:val="24"/>
        </w:rPr>
        <w:t>1.3 技术评分细则评分标准前附表（N=65分）</w:t>
      </w:r>
    </w:p>
    <w:tbl>
      <w:tblPr>
        <w:tblStyle w:val="27"/>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433"/>
        <w:gridCol w:w="1047"/>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55"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序号</w:t>
            </w:r>
          </w:p>
        </w:tc>
        <w:tc>
          <w:tcPr>
            <w:tcW w:w="2433"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评审项目</w:t>
            </w:r>
          </w:p>
        </w:tc>
        <w:tc>
          <w:tcPr>
            <w:tcW w:w="1047"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分值</w:t>
            </w:r>
          </w:p>
        </w:tc>
        <w:tc>
          <w:tcPr>
            <w:tcW w:w="5674"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55"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1</w:t>
            </w:r>
          </w:p>
        </w:tc>
        <w:tc>
          <w:tcPr>
            <w:tcW w:w="2433" w:type="dxa"/>
            <w:vAlign w:val="center"/>
          </w:tcPr>
          <w:p>
            <w:pPr>
              <w:spacing w:line="300" w:lineRule="exact"/>
              <w:rPr>
                <w:rFonts w:ascii="宋体" w:hAnsi="宋体" w:eastAsia="宋体" w:cs="宋体"/>
                <w:color w:val="auto"/>
              </w:rPr>
            </w:pPr>
            <w:r>
              <w:rPr>
                <w:rFonts w:hint="eastAsia" w:ascii="宋体" w:hAnsi="宋体" w:eastAsia="宋体" w:cs="宋体"/>
                <w:color w:val="auto"/>
              </w:rPr>
              <w:t>投标人所制定的勘察、设计工作流程、时间安排及所制定的勘察、设计方案的合理性、可靠性</w:t>
            </w:r>
          </w:p>
        </w:tc>
        <w:tc>
          <w:tcPr>
            <w:tcW w:w="1047"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3分</w:t>
            </w:r>
          </w:p>
        </w:tc>
        <w:tc>
          <w:tcPr>
            <w:tcW w:w="5674" w:type="dxa"/>
            <w:vAlign w:val="center"/>
          </w:tcPr>
          <w:p>
            <w:pPr>
              <w:pStyle w:val="35"/>
              <w:spacing w:line="300" w:lineRule="exact"/>
              <w:ind w:firstLine="0" w:firstLineChars="0"/>
              <w:rPr>
                <w:rFonts w:ascii="宋体"/>
                <w:color w:val="auto"/>
                <w:szCs w:val="21"/>
              </w:rPr>
            </w:pPr>
            <w:r>
              <w:rPr>
                <w:rFonts w:ascii="宋体" w:hAnsi="宋体"/>
                <w:color w:val="auto"/>
                <w:szCs w:val="21"/>
              </w:rPr>
              <w:t>1</w:t>
            </w:r>
            <w:r>
              <w:rPr>
                <w:rFonts w:hint="eastAsia" w:ascii="宋体" w:hAnsi="宋体"/>
                <w:color w:val="auto"/>
                <w:szCs w:val="21"/>
              </w:rPr>
              <w:t>、对本项目制定勘察设计工作流程及设计方案的，得1分；</w:t>
            </w:r>
          </w:p>
          <w:p>
            <w:pPr>
              <w:pStyle w:val="35"/>
              <w:spacing w:line="300" w:lineRule="exact"/>
              <w:ind w:firstLine="0" w:firstLineChars="0"/>
              <w:rPr>
                <w:rFonts w:ascii="宋体"/>
                <w:color w:val="auto"/>
                <w:szCs w:val="21"/>
              </w:rPr>
            </w:pPr>
            <w:r>
              <w:rPr>
                <w:rFonts w:ascii="宋体" w:hAnsi="宋体"/>
                <w:color w:val="auto"/>
                <w:szCs w:val="21"/>
              </w:rPr>
              <w:t>2</w:t>
            </w:r>
            <w:r>
              <w:rPr>
                <w:rFonts w:hint="eastAsia" w:ascii="宋体" w:hAnsi="宋体"/>
                <w:color w:val="auto"/>
                <w:szCs w:val="21"/>
              </w:rPr>
              <w:t>、对本项目勘察设计工作流程、时间安排及勘察设计方案较合理、较可靠，得1</w:t>
            </w:r>
            <w:r>
              <w:rPr>
                <w:rFonts w:ascii="宋体" w:hAnsi="宋体"/>
                <w:color w:val="auto"/>
                <w:szCs w:val="21"/>
              </w:rPr>
              <w:t>.1</w:t>
            </w:r>
            <w:r>
              <w:rPr>
                <w:rFonts w:hint="eastAsia" w:ascii="宋体" w:hAnsi="宋体"/>
                <w:color w:val="auto"/>
                <w:szCs w:val="21"/>
              </w:rPr>
              <w:t>～2分；</w:t>
            </w:r>
          </w:p>
          <w:p>
            <w:pPr>
              <w:pStyle w:val="35"/>
              <w:spacing w:line="300" w:lineRule="exact"/>
              <w:ind w:firstLine="0" w:firstLineChars="0"/>
              <w:rPr>
                <w:rFonts w:ascii="宋体" w:hAnsi="宋体" w:eastAsia="宋体" w:cs="宋体"/>
                <w:color w:val="auto"/>
                <w:szCs w:val="21"/>
              </w:rPr>
            </w:pPr>
            <w:r>
              <w:rPr>
                <w:rFonts w:ascii="宋体" w:hAnsi="宋体"/>
                <w:color w:val="auto"/>
                <w:szCs w:val="21"/>
              </w:rPr>
              <w:t>3</w:t>
            </w:r>
            <w:r>
              <w:rPr>
                <w:rFonts w:hint="eastAsia" w:ascii="宋体" w:hAnsi="宋体"/>
                <w:color w:val="auto"/>
                <w:szCs w:val="21"/>
              </w:rPr>
              <w:t>、对本项目勘察设计工作流程、时间安排及勘察设计方案合理、可靠，得2</w:t>
            </w:r>
            <w:r>
              <w:rPr>
                <w:rFonts w:ascii="宋体" w:hAnsi="宋体"/>
                <w:color w:val="auto"/>
                <w:szCs w:val="21"/>
              </w:rPr>
              <w:t>.1</w:t>
            </w:r>
            <w:r>
              <w:rPr>
                <w:rFonts w:hint="eastAsia" w:ascii="宋体" w:hAnsi="宋体"/>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55"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2</w:t>
            </w:r>
          </w:p>
        </w:tc>
        <w:tc>
          <w:tcPr>
            <w:tcW w:w="2433" w:type="dxa"/>
            <w:vAlign w:val="center"/>
          </w:tcPr>
          <w:p>
            <w:pPr>
              <w:spacing w:line="300" w:lineRule="exact"/>
              <w:jc w:val="center"/>
              <w:rPr>
                <w:rFonts w:ascii="宋体" w:hAnsi="宋体" w:eastAsia="宋体" w:cs="宋体"/>
                <w:color w:val="auto"/>
              </w:rPr>
            </w:pPr>
            <w:r>
              <w:rPr>
                <w:rFonts w:hint="eastAsia" w:ascii="宋体" w:hAnsi="宋体" w:eastAsia="宋体" w:cs="宋体"/>
                <w:bCs/>
                <w:color w:val="auto"/>
                <w:spacing w:val="10"/>
              </w:rPr>
              <w:t>投标人对项目场地及建设条件的了解程度</w:t>
            </w:r>
          </w:p>
        </w:tc>
        <w:tc>
          <w:tcPr>
            <w:tcW w:w="1047"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3分</w:t>
            </w:r>
          </w:p>
        </w:tc>
        <w:tc>
          <w:tcPr>
            <w:tcW w:w="5674" w:type="dxa"/>
            <w:vAlign w:val="center"/>
          </w:tcPr>
          <w:p>
            <w:pPr>
              <w:pStyle w:val="35"/>
              <w:spacing w:line="300" w:lineRule="exact"/>
              <w:ind w:firstLine="0" w:firstLineChars="0"/>
              <w:rPr>
                <w:rFonts w:ascii="宋体"/>
                <w:color w:val="auto"/>
                <w:szCs w:val="21"/>
              </w:rPr>
            </w:pPr>
            <w:r>
              <w:rPr>
                <w:rFonts w:ascii="宋体" w:hAnsi="宋体"/>
                <w:color w:val="auto"/>
                <w:szCs w:val="21"/>
              </w:rPr>
              <w:t>1</w:t>
            </w:r>
            <w:r>
              <w:rPr>
                <w:rFonts w:hint="eastAsia" w:ascii="宋体" w:hAnsi="宋体"/>
                <w:color w:val="auto"/>
                <w:szCs w:val="21"/>
              </w:rPr>
              <w:t>、</w:t>
            </w:r>
            <w:r>
              <w:rPr>
                <w:rFonts w:hint="eastAsia" w:ascii="宋体" w:hAnsi="宋体"/>
                <w:bCs/>
                <w:color w:val="auto"/>
                <w:spacing w:val="10"/>
                <w:szCs w:val="21"/>
              </w:rPr>
              <w:t>对项目场地及建设条件的一般了解，得1分；</w:t>
            </w:r>
          </w:p>
          <w:p>
            <w:pPr>
              <w:pStyle w:val="35"/>
              <w:spacing w:line="300" w:lineRule="exact"/>
              <w:ind w:firstLine="0" w:firstLineChars="0"/>
              <w:rPr>
                <w:rFonts w:ascii="宋体"/>
                <w:color w:val="auto"/>
                <w:szCs w:val="21"/>
              </w:rPr>
            </w:pPr>
            <w:r>
              <w:rPr>
                <w:rFonts w:ascii="宋体" w:hAnsi="宋体"/>
                <w:color w:val="auto"/>
                <w:szCs w:val="21"/>
              </w:rPr>
              <w:t>2</w:t>
            </w:r>
            <w:r>
              <w:rPr>
                <w:rFonts w:hint="eastAsia" w:ascii="宋体" w:hAnsi="宋体"/>
                <w:color w:val="auto"/>
                <w:szCs w:val="21"/>
              </w:rPr>
              <w:t>、对本项目的</w:t>
            </w:r>
            <w:r>
              <w:rPr>
                <w:rFonts w:hint="eastAsia" w:ascii="宋体" w:hAnsi="宋体"/>
                <w:bCs/>
                <w:color w:val="auto"/>
                <w:spacing w:val="10"/>
                <w:szCs w:val="21"/>
              </w:rPr>
              <w:t>场地及建设条件</w:t>
            </w:r>
            <w:r>
              <w:rPr>
                <w:rFonts w:hint="eastAsia" w:ascii="宋体" w:hAnsi="宋体"/>
                <w:color w:val="auto"/>
                <w:szCs w:val="21"/>
              </w:rPr>
              <w:t>较了解，得1</w:t>
            </w:r>
            <w:r>
              <w:rPr>
                <w:rFonts w:ascii="宋体" w:hAnsi="宋体"/>
                <w:color w:val="auto"/>
                <w:szCs w:val="21"/>
              </w:rPr>
              <w:t>.1</w:t>
            </w:r>
            <w:r>
              <w:rPr>
                <w:rFonts w:hint="eastAsia" w:ascii="宋体" w:hAnsi="宋体"/>
                <w:color w:val="auto"/>
                <w:szCs w:val="21"/>
              </w:rPr>
              <w:t>～2分；</w:t>
            </w:r>
          </w:p>
          <w:p>
            <w:pPr>
              <w:spacing w:line="300" w:lineRule="exact"/>
              <w:rPr>
                <w:rFonts w:ascii="宋体" w:hAnsi="宋体" w:eastAsia="宋体" w:cs="宋体"/>
                <w:color w:val="auto"/>
              </w:rPr>
            </w:pPr>
            <w:r>
              <w:rPr>
                <w:rFonts w:ascii="宋体" w:hAnsi="宋体"/>
                <w:color w:val="auto"/>
              </w:rPr>
              <w:t>3</w:t>
            </w:r>
            <w:r>
              <w:rPr>
                <w:rFonts w:hint="eastAsia" w:ascii="宋体" w:hAnsi="宋体"/>
                <w:color w:val="auto"/>
              </w:rPr>
              <w:t>、对本项目的</w:t>
            </w:r>
            <w:r>
              <w:rPr>
                <w:rFonts w:hint="eastAsia" w:ascii="宋体" w:hAnsi="宋体"/>
                <w:bCs/>
                <w:color w:val="auto"/>
                <w:spacing w:val="10"/>
              </w:rPr>
              <w:t>场地及建设条件</w:t>
            </w:r>
            <w:r>
              <w:rPr>
                <w:rFonts w:hint="eastAsia" w:ascii="宋体" w:hAnsi="宋体"/>
                <w:color w:val="auto"/>
              </w:rPr>
              <w:t>非常了解，得2</w:t>
            </w:r>
            <w:r>
              <w:rPr>
                <w:rFonts w:ascii="宋体" w:hAnsi="宋体"/>
                <w:color w:val="auto"/>
              </w:rPr>
              <w:t>.1</w:t>
            </w:r>
            <w:r>
              <w:rPr>
                <w:rFonts w:hint="eastAsia" w:ascii="宋体" w:hAnsi="宋体"/>
                <w:color w:val="auto"/>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955"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3</w:t>
            </w:r>
          </w:p>
        </w:tc>
        <w:tc>
          <w:tcPr>
            <w:tcW w:w="2433"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对招标项目的理解和总体设计思路</w:t>
            </w:r>
          </w:p>
        </w:tc>
        <w:tc>
          <w:tcPr>
            <w:tcW w:w="1047"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3分</w:t>
            </w:r>
          </w:p>
        </w:tc>
        <w:tc>
          <w:tcPr>
            <w:tcW w:w="5674" w:type="dxa"/>
            <w:vAlign w:val="center"/>
          </w:tcPr>
          <w:p>
            <w:pPr>
              <w:pStyle w:val="35"/>
              <w:spacing w:line="300" w:lineRule="exact"/>
              <w:ind w:firstLine="0" w:firstLineChars="0"/>
              <w:rPr>
                <w:rFonts w:ascii="宋体"/>
                <w:color w:val="auto"/>
                <w:szCs w:val="21"/>
              </w:rPr>
            </w:pPr>
            <w:r>
              <w:rPr>
                <w:rFonts w:ascii="宋体" w:hAnsi="宋体"/>
                <w:color w:val="auto"/>
                <w:szCs w:val="21"/>
              </w:rPr>
              <w:t>1</w:t>
            </w:r>
            <w:r>
              <w:rPr>
                <w:rFonts w:hint="eastAsia" w:ascii="宋体" w:hAnsi="宋体"/>
                <w:color w:val="auto"/>
                <w:szCs w:val="21"/>
              </w:rPr>
              <w:t>、对本项目的理解和总体设计思路清晰，得1分；</w:t>
            </w:r>
          </w:p>
          <w:p>
            <w:pPr>
              <w:pStyle w:val="35"/>
              <w:spacing w:line="300" w:lineRule="exact"/>
              <w:ind w:firstLine="0" w:firstLineChars="0"/>
              <w:rPr>
                <w:rFonts w:ascii="宋体"/>
                <w:color w:val="auto"/>
                <w:szCs w:val="21"/>
              </w:rPr>
            </w:pPr>
            <w:r>
              <w:rPr>
                <w:rFonts w:ascii="宋体" w:hAnsi="宋体"/>
                <w:color w:val="auto"/>
                <w:szCs w:val="21"/>
              </w:rPr>
              <w:t>2</w:t>
            </w:r>
            <w:r>
              <w:rPr>
                <w:rFonts w:hint="eastAsia" w:ascii="宋体" w:hAnsi="宋体"/>
                <w:color w:val="auto"/>
                <w:szCs w:val="21"/>
              </w:rPr>
              <w:t>、对本项目的理解及总体设计思路较透彻、清晰，得1</w:t>
            </w:r>
            <w:r>
              <w:rPr>
                <w:rFonts w:ascii="宋体" w:hAnsi="宋体"/>
                <w:color w:val="auto"/>
                <w:szCs w:val="21"/>
              </w:rPr>
              <w:t>.1</w:t>
            </w:r>
            <w:r>
              <w:rPr>
                <w:rFonts w:hint="eastAsia" w:ascii="宋体" w:hAnsi="宋体"/>
                <w:color w:val="auto"/>
                <w:szCs w:val="21"/>
              </w:rPr>
              <w:t>～2分；</w:t>
            </w:r>
          </w:p>
          <w:p>
            <w:pPr>
              <w:spacing w:line="300" w:lineRule="exact"/>
              <w:rPr>
                <w:rFonts w:ascii="宋体" w:hAnsi="宋体" w:eastAsia="宋体" w:cs="宋体"/>
                <w:color w:val="auto"/>
              </w:rPr>
            </w:pPr>
            <w:r>
              <w:rPr>
                <w:rFonts w:ascii="宋体" w:hAnsi="宋体"/>
                <w:color w:val="auto"/>
              </w:rPr>
              <w:t>3</w:t>
            </w:r>
            <w:r>
              <w:rPr>
                <w:rFonts w:hint="eastAsia" w:ascii="宋体" w:hAnsi="宋体"/>
                <w:color w:val="auto"/>
              </w:rPr>
              <w:t>、对本项目的理解及总体设计思路非常透彻、清晰，得2</w:t>
            </w:r>
            <w:r>
              <w:rPr>
                <w:rFonts w:ascii="宋体" w:hAnsi="宋体"/>
                <w:color w:val="auto"/>
              </w:rPr>
              <w:t>.1</w:t>
            </w:r>
            <w:r>
              <w:rPr>
                <w:rFonts w:hint="eastAsia" w:ascii="宋体" w:hAnsi="宋体"/>
                <w:color w:val="auto"/>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955"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4</w:t>
            </w:r>
          </w:p>
        </w:tc>
        <w:tc>
          <w:tcPr>
            <w:tcW w:w="2433" w:type="dxa"/>
            <w:vAlign w:val="center"/>
          </w:tcPr>
          <w:p>
            <w:pPr>
              <w:spacing w:line="300" w:lineRule="exact"/>
              <w:jc w:val="center"/>
              <w:rPr>
                <w:rFonts w:ascii="宋体" w:hAnsi="宋体" w:eastAsia="宋体" w:cs="宋体"/>
                <w:color w:val="auto"/>
              </w:rPr>
            </w:pPr>
            <w:r>
              <w:rPr>
                <w:rFonts w:hint="eastAsia" w:ascii="宋体" w:hAnsi="宋体"/>
                <w:bCs/>
                <w:spacing w:val="10"/>
              </w:rPr>
              <w:t>设计方案总体风格</w:t>
            </w:r>
          </w:p>
        </w:tc>
        <w:tc>
          <w:tcPr>
            <w:tcW w:w="1047" w:type="dxa"/>
            <w:vAlign w:val="center"/>
          </w:tcPr>
          <w:p>
            <w:pPr>
              <w:spacing w:line="300" w:lineRule="exact"/>
              <w:jc w:val="center"/>
              <w:rPr>
                <w:rFonts w:ascii="宋体" w:hAnsi="宋体" w:eastAsia="宋体" w:cs="宋体"/>
                <w:color w:val="auto"/>
              </w:rPr>
            </w:pPr>
            <w:r>
              <w:rPr>
                <w:rFonts w:hint="eastAsia" w:ascii="宋体" w:hAnsi="宋体"/>
              </w:rPr>
              <w:t>30分</w:t>
            </w:r>
          </w:p>
        </w:tc>
        <w:tc>
          <w:tcPr>
            <w:tcW w:w="5674" w:type="dxa"/>
            <w:vAlign w:val="center"/>
          </w:tcPr>
          <w:p>
            <w:pPr>
              <w:pStyle w:val="35"/>
              <w:spacing w:line="300" w:lineRule="exact"/>
              <w:ind w:firstLine="0" w:firstLineChars="0"/>
              <w:rPr>
                <w:rFonts w:ascii="宋体"/>
                <w:szCs w:val="21"/>
              </w:rPr>
            </w:pPr>
            <w:r>
              <w:rPr>
                <w:rFonts w:ascii="宋体" w:hAnsi="宋体"/>
                <w:szCs w:val="21"/>
              </w:rPr>
              <w:t>1</w:t>
            </w:r>
            <w:r>
              <w:rPr>
                <w:rFonts w:hint="eastAsia" w:ascii="宋体" w:hAnsi="宋体"/>
                <w:szCs w:val="21"/>
              </w:rPr>
              <w:t>、</w:t>
            </w:r>
            <w:r>
              <w:rPr>
                <w:rFonts w:hint="eastAsia" w:ascii="宋体" w:hAnsi="宋体" w:cs="宋体"/>
                <w:sz w:val="20"/>
                <w:szCs w:val="20"/>
              </w:rPr>
              <w:t>建筑体量、设计风格、立面造型、色彩运用、建筑效果、周边环境协调性较差</w:t>
            </w:r>
            <w:r>
              <w:rPr>
                <w:rFonts w:hint="eastAsia" w:ascii="宋体" w:hAnsi="宋体"/>
                <w:bCs/>
                <w:spacing w:val="10"/>
                <w:szCs w:val="21"/>
              </w:rPr>
              <w:t>，得0-10分；</w:t>
            </w:r>
          </w:p>
          <w:p>
            <w:pPr>
              <w:pStyle w:val="35"/>
              <w:spacing w:line="300" w:lineRule="exact"/>
              <w:ind w:firstLine="0" w:firstLineChars="0"/>
              <w:rPr>
                <w:rFonts w:ascii="宋体"/>
                <w:szCs w:val="21"/>
              </w:rPr>
            </w:pPr>
            <w:r>
              <w:rPr>
                <w:rFonts w:ascii="宋体" w:hAnsi="宋体"/>
                <w:szCs w:val="21"/>
              </w:rPr>
              <w:t>2</w:t>
            </w:r>
            <w:r>
              <w:rPr>
                <w:rFonts w:hint="eastAsia" w:ascii="宋体" w:hAnsi="宋体"/>
                <w:szCs w:val="21"/>
              </w:rPr>
              <w:t>、</w:t>
            </w:r>
            <w:r>
              <w:rPr>
                <w:rFonts w:hint="eastAsia" w:ascii="宋体" w:hAnsi="宋体" w:cs="宋体"/>
                <w:sz w:val="20"/>
                <w:szCs w:val="20"/>
              </w:rPr>
              <w:t>建筑体量、设计风格、立面造型、色彩运用、建筑效果、周边环境协调性一般</w:t>
            </w:r>
            <w:r>
              <w:rPr>
                <w:rFonts w:hint="eastAsia" w:ascii="宋体" w:hAnsi="宋体"/>
                <w:bCs/>
                <w:spacing w:val="10"/>
                <w:szCs w:val="21"/>
              </w:rPr>
              <w:t>，</w:t>
            </w:r>
            <w:r>
              <w:rPr>
                <w:rFonts w:hint="eastAsia" w:ascii="宋体" w:hAnsi="宋体"/>
                <w:szCs w:val="21"/>
              </w:rPr>
              <w:t>得10</w:t>
            </w:r>
            <w:r>
              <w:rPr>
                <w:rFonts w:ascii="宋体" w:hAnsi="宋体"/>
                <w:szCs w:val="21"/>
              </w:rPr>
              <w:t>.1</w:t>
            </w:r>
            <w:r>
              <w:rPr>
                <w:rFonts w:hint="eastAsia" w:ascii="宋体" w:hAnsi="宋体"/>
                <w:szCs w:val="21"/>
              </w:rPr>
              <w:t>～20分；</w:t>
            </w:r>
          </w:p>
          <w:p>
            <w:pPr>
              <w:pStyle w:val="35"/>
              <w:spacing w:line="300" w:lineRule="exact"/>
              <w:ind w:firstLine="0" w:firstLineChars="0"/>
              <w:rPr>
                <w:rFonts w:ascii="宋体" w:hAnsi="宋体" w:eastAsia="宋体" w:cs="宋体"/>
                <w:color w:val="auto"/>
              </w:rPr>
            </w:pPr>
            <w:r>
              <w:rPr>
                <w:rFonts w:ascii="宋体" w:hAnsi="宋体"/>
                <w:szCs w:val="21"/>
              </w:rPr>
              <w:t>3</w:t>
            </w:r>
            <w:r>
              <w:rPr>
                <w:rFonts w:hint="eastAsia" w:ascii="宋体" w:hAnsi="宋体"/>
                <w:szCs w:val="21"/>
              </w:rPr>
              <w:t>、</w:t>
            </w:r>
            <w:r>
              <w:rPr>
                <w:rFonts w:hint="eastAsia" w:ascii="宋体" w:hAnsi="宋体" w:cs="宋体"/>
                <w:sz w:val="20"/>
                <w:szCs w:val="20"/>
              </w:rPr>
              <w:t>建筑体量、设计风格、立面造型、色彩运用、建筑效果、周边环境协调性优秀</w:t>
            </w:r>
            <w:r>
              <w:rPr>
                <w:rFonts w:hint="eastAsia" w:ascii="宋体" w:hAnsi="宋体"/>
                <w:szCs w:val="21"/>
              </w:rPr>
              <w:t>，得20.</w:t>
            </w:r>
            <w:r>
              <w:rPr>
                <w:rFonts w:ascii="宋体" w:hAnsi="宋体"/>
                <w:szCs w:val="21"/>
              </w:rPr>
              <w:t>1</w:t>
            </w:r>
            <w:r>
              <w:rPr>
                <w:rFonts w:hint="eastAsia" w:ascii="宋体" w:hAnsi="宋体"/>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955"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5</w:t>
            </w:r>
          </w:p>
        </w:tc>
        <w:tc>
          <w:tcPr>
            <w:tcW w:w="2433" w:type="dxa"/>
            <w:vAlign w:val="center"/>
          </w:tcPr>
          <w:p>
            <w:pPr>
              <w:spacing w:line="300" w:lineRule="exact"/>
              <w:jc w:val="center"/>
              <w:rPr>
                <w:rFonts w:ascii="宋体" w:hAnsi="宋体" w:eastAsia="宋体" w:cs="宋体"/>
                <w:color w:val="auto"/>
              </w:rPr>
            </w:pPr>
            <w:r>
              <w:rPr>
                <w:rFonts w:hint="eastAsia" w:ascii="宋体" w:hAnsi="宋体"/>
              </w:rPr>
              <w:t>设计方案结构布局</w:t>
            </w:r>
          </w:p>
        </w:tc>
        <w:tc>
          <w:tcPr>
            <w:tcW w:w="1047" w:type="dxa"/>
            <w:vAlign w:val="center"/>
          </w:tcPr>
          <w:p>
            <w:pPr>
              <w:spacing w:line="300" w:lineRule="exact"/>
              <w:jc w:val="center"/>
              <w:rPr>
                <w:rFonts w:ascii="宋体" w:hAnsi="宋体" w:eastAsia="宋体" w:cs="宋体"/>
                <w:color w:val="auto"/>
              </w:rPr>
            </w:pPr>
            <w:r>
              <w:rPr>
                <w:rFonts w:hint="eastAsia" w:ascii="宋体" w:hAnsi="宋体"/>
              </w:rPr>
              <w:t>10分</w:t>
            </w:r>
          </w:p>
        </w:tc>
        <w:tc>
          <w:tcPr>
            <w:tcW w:w="5674" w:type="dxa"/>
            <w:vAlign w:val="center"/>
          </w:tcPr>
          <w:p>
            <w:pPr>
              <w:pStyle w:val="35"/>
              <w:spacing w:line="300" w:lineRule="exact"/>
              <w:ind w:firstLine="0" w:firstLineChars="0"/>
              <w:rPr>
                <w:rFonts w:ascii="宋体"/>
                <w:szCs w:val="21"/>
              </w:rPr>
            </w:pPr>
            <w:r>
              <w:rPr>
                <w:rFonts w:ascii="宋体" w:hAnsi="宋体"/>
                <w:szCs w:val="21"/>
              </w:rPr>
              <w:t>1</w:t>
            </w:r>
            <w:r>
              <w:rPr>
                <w:rFonts w:hint="eastAsia" w:ascii="宋体" w:hAnsi="宋体"/>
                <w:szCs w:val="21"/>
              </w:rPr>
              <w:t>、建筑物位置和布局、交通流线、停车体系、交通效率较差的，得0-3分；</w:t>
            </w:r>
          </w:p>
          <w:p>
            <w:pPr>
              <w:pStyle w:val="35"/>
              <w:spacing w:line="300" w:lineRule="exact"/>
              <w:ind w:firstLine="0" w:firstLineChars="0"/>
              <w:rPr>
                <w:rFonts w:ascii="宋体"/>
                <w:szCs w:val="21"/>
              </w:rPr>
            </w:pPr>
            <w:r>
              <w:rPr>
                <w:rFonts w:ascii="宋体" w:hAnsi="宋体"/>
                <w:szCs w:val="21"/>
              </w:rPr>
              <w:t>2</w:t>
            </w:r>
            <w:r>
              <w:rPr>
                <w:rFonts w:hint="eastAsia" w:ascii="宋体" w:hAnsi="宋体"/>
                <w:szCs w:val="21"/>
              </w:rPr>
              <w:t>、建筑物位置和布局、交通流线、停车体系、交通效率一般的，得3</w:t>
            </w:r>
            <w:r>
              <w:rPr>
                <w:rFonts w:ascii="宋体" w:hAnsi="宋体"/>
                <w:szCs w:val="21"/>
              </w:rPr>
              <w:t>.1</w:t>
            </w:r>
            <w:r>
              <w:rPr>
                <w:rFonts w:hint="eastAsia" w:ascii="宋体" w:hAnsi="宋体"/>
                <w:szCs w:val="21"/>
              </w:rPr>
              <w:t>～7分；</w:t>
            </w:r>
          </w:p>
          <w:p>
            <w:pPr>
              <w:spacing w:line="300" w:lineRule="exact"/>
              <w:rPr>
                <w:rFonts w:ascii="宋体" w:hAnsi="宋体" w:eastAsia="宋体" w:cs="宋体"/>
                <w:color w:val="auto"/>
              </w:rPr>
            </w:pPr>
            <w:r>
              <w:rPr>
                <w:rFonts w:ascii="宋体" w:hAnsi="宋体"/>
              </w:rPr>
              <w:t>3</w:t>
            </w:r>
            <w:r>
              <w:rPr>
                <w:rFonts w:hint="eastAsia" w:ascii="宋体" w:hAnsi="宋体"/>
              </w:rPr>
              <w:t>、建筑物位置和布局、交通流线、停车体系、交通效率优秀的，得7</w:t>
            </w:r>
            <w:r>
              <w:rPr>
                <w:rFonts w:ascii="宋体" w:hAnsi="宋体"/>
              </w:rPr>
              <w:t>.1</w:t>
            </w:r>
            <w:r>
              <w:rPr>
                <w:rFonts w:hint="eastAsia" w:ascii="宋体" w:hAnsi="宋体"/>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55"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6</w:t>
            </w:r>
          </w:p>
        </w:tc>
        <w:tc>
          <w:tcPr>
            <w:tcW w:w="2433" w:type="dxa"/>
            <w:vAlign w:val="center"/>
          </w:tcPr>
          <w:p>
            <w:pPr>
              <w:spacing w:line="300" w:lineRule="exact"/>
              <w:jc w:val="center"/>
              <w:rPr>
                <w:rFonts w:ascii="宋体" w:hAnsi="宋体" w:eastAsia="宋体" w:cs="宋体"/>
                <w:color w:val="auto"/>
              </w:rPr>
            </w:pPr>
            <w:r>
              <w:rPr>
                <w:rFonts w:hint="eastAsia" w:ascii="宋体" w:hAnsi="宋体"/>
              </w:rPr>
              <w:t>设计方案经济指标</w:t>
            </w:r>
          </w:p>
        </w:tc>
        <w:tc>
          <w:tcPr>
            <w:tcW w:w="1047" w:type="dxa"/>
            <w:vAlign w:val="center"/>
          </w:tcPr>
          <w:p>
            <w:pPr>
              <w:spacing w:line="300" w:lineRule="exact"/>
              <w:jc w:val="center"/>
              <w:rPr>
                <w:rFonts w:ascii="宋体" w:hAnsi="宋体" w:eastAsia="宋体" w:cs="宋体"/>
                <w:color w:val="auto"/>
              </w:rPr>
            </w:pPr>
            <w:r>
              <w:rPr>
                <w:rFonts w:hint="eastAsia" w:ascii="宋体" w:hAnsi="宋体"/>
              </w:rPr>
              <w:t>8分</w:t>
            </w:r>
          </w:p>
        </w:tc>
        <w:tc>
          <w:tcPr>
            <w:tcW w:w="5674" w:type="dxa"/>
            <w:vAlign w:val="center"/>
          </w:tcPr>
          <w:p>
            <w:pPr>
              <w:pStyle w:val="35"/>
              <w:spacing w:line="300" w:lineRule="exact"/>
              <w:ind w:firstLine="0" w:firstLineChars="0"/>
              <w:rPr>
                <w:rFonts w:ascii="宋体"/>
                <w:szCs w:val="21"/>
              </w:rPr>
            </w:pPr>
            <w:r>
              <w:rPr>
                <w:rFonts w:ascii="宋体" w:hAnsi="宋体"/>
                <w:szCs w:val="21"/>
              </w:rPr>
              <w:t>1</w:t>
            </w:r>
            <w:r>
              <w:rPr>
                <w:rFonts w:hint="eastAsia" w:ascii="宋体" w:hAnsi="宋体"/>
                <w:szCs w:val="21"/>
              </w:rPr>
              <w:t>、设计模数协调性，设计标准符合性，造价合理性、建成后管理和维护成本的经济性较差的，得0-3分；</w:t>
            </w:r>
          </w:p>
          <w:p>
            <w:pPr>
              <w:pStyle w:val="35"/>
              <w:spacing w:line="300" w:lineRule="exact"/>
              <w:ind w:firstLine="0" w:firstLineChars="0"/>
              <w:rPr>
                <w:rFonts w:ascii="宋体"/>
                <w:szCs w:val="21"/>
              </w:rPr>
            </w:pPr>
            <w:r>
              <w:rPr>
                <w:rFonts w:ascii="宋体" w:hAnsi="宋体"/>
                <w:szCs w:val="21"/>
              </w:rPr>
              <w:t>2</w:t>
            </w:r>
            <w:r>
              <w:rPr>
                <w:rFonts w:hint="eastAsia" w:ascii="宋体" w:hAnsi="宋体"/>
                <w:szCs w:val="21"/>
              </w:rPr>
              <w:t>、设计模数协调性，设计标准符合性，造价合理性、建成后管理和维护成本的经济性一般的，得3</w:t>
            </w:r>
            <w:r>
              <w:rPr>
                <w:rFonts w:ascii="宋体" w:hAnsi="宋体"/>
                <w:szCs w:val="21"/>
              </w:rPr>
              <w:t>.1</w:t>
            </w:r>
            <w:r>
              <w:rPr>
                <w:rFonts w:hint="eastAsia" w:ascii="宋体" w:hAnsi="宋体"/>
                <w:szCs w:val="21"/>
              </w:rPr>
              <w:t>～5.5分；</w:t>
            </w:r>
          </w:p>
          <w:p>
            <w:pPr>
              <w:spacing w:line="300" w:lineRule="exact"/>
              <w:rPr>
                <w:rFonts w:ascii="宋体" w:hAnsi="宋体" w:eastAsia="宋体" w:cs="宋体"/>
                <w:color w:val="auto"/>
              </w:rPr>
            </w:pPr>
            <w:r>
              <w:rPr>
                <w:rFonts w:ascii="宋体" w:hAnsi="宋体"/>
              </w:rPr>
              <w:t>3</w:t>
            </w:r>
            <w:r>
              <w:rPr>
                <w:rFonts w:hint="eastAsia" w:ascii="宋体" w:hAnsi="宋体"/>
              </w:rPr>
              <w:t>、设计模数协调性，设计标准符合性，造价合理性、建成后管理和维护成本的经济性优秀的，得5.6～8分；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55"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7</w:t>
            </w:r>
          </w:p>
        </w:tc>
        <w:tc>
          <w:tcPr>
            <w:tcW w:w="2433" w:type="dxa"/>
            <w:vAlign w:val="center"/>
          </w:tcPr>
          <w:p>
            <w:pPr>
              <w:widowControl w:val="0"/>
              <w:kinsoku/>
              <w:autoSpaceDE/>
              <w:autoSpaceDN/>
              <w:adjustRightInd/>
              <w:snapToGrid/>
              <w:spacing w:line="400" w:lineRule="exact"/>
              <w:jc w:val="center"/>
              <w:textAlignment w:val="auto"/>
              <w:rPr>
                <w:rFonts w:ascii="宋体"/>
                <w:bCs/>
                <w:strike/>
                <w:color w:val="auto"/>
              </w:rPr>
            </w:pPr>
            <w:r>
              <w:rPr>
                <w:rFonts w:hint="eastAsia" w:ascii="宋体" w:hAnsi="宋体" w:eastAsia="宋体"/>
              </w:rPr>
              <w:t>设计方案效果图</w:t>
            </w:r>
            <w:r>
              <w:rPr>
                <w:rFonts w:hint="eastAsia" w:ascii="宋体" w:hAnsi="宋体"/>
              </w:rPr>
              <w:t>演示</w:t>
            </w:r>
          </w:p>
        </w:tc>
        <w:tc>
          <w:tcPr>
            <w:tcW w:w="1047" w:type="dxa"/>
            <w:vAlign w:val="center"/>
          </w:tcPr>
          <w:p>
            <w:pPr>
              <w:widowControl w:val="0"/>
              <w:kinsoku/>
              <w:autoSpaceDE/>
              <w:autoSpaceDN/>
              <w:adjustRightInd/>
              <w:snapToGrid/>
              <w:spacing w:line="400" w:lineRule="exact"/>
              <w:jc w:val="center"/>
              <w:textAlignment w:val="auto"/>
              <w:rPr>
                <w:rFonts w:ascii="宋体"/>
                <w:strike/>
                <w:color w:val="auto"/>
              </w:rPr>
            </w:pPr>
            <w:r>
              <w:rPr>
                <w:rFonts w:hint="eastAsia" w:ascii="宋体" w:hAnsi="宋体" w:eastAsia="宋体"/>
                <w:color w:val="auto"/>
              </w:rPr>
              <w:t>8</w:t>
            </w:r>
            <w:r>
              <w:rPr>
                <w:rFonts w:hint="eastAsia" w:ascii="宋体" w:hAnsi="宋体"/>
                <w:color w:val="auto"/>
              </w:rPr>
              <w:t>分</w:t>
            </w:r>
          </w:p>
        </w:tc>
        <w:tc>
          <w:tcPr>
            <w:tcW w:w="5674" w:type="dxa"/>
            <w:vAlign w:val="center"/>
          </w:tcPr>
          <w:p>
            <w:pPr>
              <w:pStyle w:val="35"/>
              <w:spacing w:line="300" w:lineRule="exact"/>
              <w:ind w:firstLine="0" w:firstLineChars="0"/>
              <w:rPr>
                <w:rFonts w:ascii="宋体"/>
                <w:szCs w:val="21"/>
              </w:rPr>
            </w:pPr>
            <w:r>
              <w:rPr>
                <w:rFonts w:ascii="宋体" w:hAnsi="宋体"/>
                <w:szCs w:val="21"/>
              </w:rPr>
              <w:t>1</w:t>
            </w:r>
            <w:r>
              <w:rPr>
                <w:rFonts w:hint="eastAsia" w:ascii="宋体" w:hAnsi="宋体"/>
                <w:szCs w:val="21"/>
              </w:rPr>
              <w:t>、不能提供</w:t>
            </w:r>
            <w:r>
              <w:rPr>
                <w:rFonts w:hint="eastAsia" w:ascii="宋体" w:hAnsi="宋体" w:eastAsia="宋体"/>
                <w:szCs w:val="21"/>
              </w:rPr>
              <w:t>设计方案效果图</w:t>
            </w:r>
            <w:r>
              <w:rPr>
                <w:rFonts w:hint="eastAsia" w:ascii="宋体" w:hAnsi="宋体"/>
                <w:szCs w:val="21"/>
              </w:rPr>
              <w:t>的，得</w:t>
            </w:r>
            <w:r>
              <w:rPr>
                <w:rFonts w:ascii="宋体"/>
                <w:szCs w:val="21"/>
              </w:rPr>
              <w:t>0</w:t>
            </w:r>
            <w:r>
              <w:rPr>
                <w:rFonts w:hint="eastAsia" w:ascii="宋体" w:hAnsi="宋体"/>
                <w:szCs w:val="21"/>
              </w:rPr>
              <w:t>分；</w:t>
            </w:r>
          </w:p>
          <w:p>
            <w:pPr>
              <w:pStyle w:val="35"/>
              <w:spacing w:line="300" w:lineRule="exact"/>
              <w:ind w:firstLine="0" w:firstLineChars="0"/>
              <w:rPr>
                <w:rFonts w:ascii="宋体"/>
                <w:szCs w:val="21"/>
              </w:rPr>
            </w:pPr>
            <w:r>
              <w:rPr>
                <w:rFonts w:ascii="宋体" w:hAnsi="宋体"/>
                <w:szCs w:val="21"/>
              </w:rPr>
              <w:t>2</w:t>
            </w:r>
            <w:r>
              <w:rPr>
                <w:rFonts w:hint="eastAsia" w:ascii="宋体" w:hAnsi="宋体"/>
                <w:szCs w:val="21"/>
              </w:rPr>
              <w:t>、</w:t>
            </w:r>
            <w:r>
              <w:rPr>
                <w:rFonts w:hint="eastAsia" w:ascii="宋体" w:hAnsi="宋体" w:eastAsia="宋体"/>
                <w:szCs w:val="21"/>
              </w:rPr>
              <w:t>设计方案</w:t>
            </w:r>
            <w:r>
              <w:rPr>
                <w:rFonts w:hint="eastAsia" w:ascii="宋体" w:hAnsi="宋体"/>
                <w:szCs w:val="21"/>
              </w:rPr>
              <w:t>效果一般的，得</w:t>
            </w:r>
            <w:r>
              <w:rPr>
                <w:rFonts w:ascii="宋体" w:hAnsi="宋体"/>
                <w:szCs w:val="21"/>
              </w:rPr>
              <w:t>0.1</w:t>
            </w:r>
            <w:r>
              <w:rPr>
                <w:rFonts w:hint="eastAsia" w:ascii="宋体" w:hAnsi="宋体"/>
                <w:szCs w:val="21"/>
              </w:rPr>
              <w:t>～4分；</w:t>
            </w:r>
          </w:p>
          <w:p>
            <w:pPr>
              <w:pStyle w:val="35"/>
              <w:widowControl w:val="0"/>
              <w:kinsoku/>
              <w:autoSpaceDE/>
              <w:autoSpaceDN/>
              <w:adjustRightInd/>
              <w:snapToGrid/>
              <w:spacing w:line="300" w:lineRule="exact"/>
              <w:ind w:firstLine="0" w:firstLineChars="0"/>
              <w:textAlignment w:val="auto"/>
              <w:rPr>
                <w:rFonts w:ascii="宋体"/>
                <w:color w:val="auto"/>
                <w:szCs w:val="21"/>
              </w:rPr>
            </w:pPr>
            <w:r>
              <w:rPr>
                <w:rFonts w:ascii="宋体" w:hAnsi="宋体"/>
                <w:szCs w:val="21"/>
              </w:rPr>
              <w:t>3</w:t>
            </w:r>
            <w:r>
              <w:rPr>
                <w:rFonts w:hint="eastAsia" w:ascii="宋体" w:hAnsi="宋体"/>
                <w:szCs w:val="21"/>
              </w:rPr>
              <w:t>、</w:t>
            </w:r>
            <w:r>
              <w:rPr>
                <w:rFonts w:hint="eastAsia" w:ascii="宋体" w:hAnsi="宋体" w:eastAsia="宋体"/>
                <w:szCs w:val="21"/>
              </w:rPr>
              <w:t>设计方案</w:t>
            </w:r>
            <w:r>
              <w:rPr>
                <w:rFonts w:hint="eastAsia" w:ascii="宋体" w:hAnsi="宋体"/>
                <w:szCs w:val="21"/>
              </w:rPr>
              <w:t>效果良好的，得4</w:t>
            </w:r>
            <w:r>
              <w:rPr>
                <w:rFonts w:ascii="宋体" w:hAnsi="宋体"/>
                <w:szCs w:val="21"/>
              </w:rPr>
              <w:t>.1</w:t>
            </w:r>
            <w:r>
              <w:rPr>
                <w:rFonts w:hint="eastAsia" w:ascii="宋体" w:hAnsi="宋体"/>
                <w:szCs w:val="21"/>
              </w:rPr>
              <w:t>～8分。</w:t>
            </w:r>
          </w:p>
        </w:tc>
      </w:tr>
    </w:tbl>
    <w:p>
      <w:pPr>
        <w:spacing w:line="300" w:lineRule="exact"/>
        <w:rPr>
          <w:rFonts w:ascii="宋体" w:hAnsi="宋体" w:eastAsia="宋体" w:cs="宋体"/>
          <w:b/>
          <w:color w:val="auto"/>
        </w:rPr>
      </w:pPr>
      <w:r>
        <w:rPr>
          <w:rFonts w:hint="eastAsia" w:ascii="宋体" w:hAnsi="宋体" w:eastAsia="宋体" w:cs="宋体"/>
          <w:b/>
          <w:color w:val="auto"/>
        </w:rPr>
        <w:t>说明：1、技术部分评分由评标委员会成员单独对各投标人的各项内容进行打分，去掉一个最高分和一个最低分</w:t>
      </w:r>
      <w:r>
        <w:rPr>
          <w:rFonts w:hint="eastAsia" w:ascii="宋体" w:hAnsi="宋体" w:eastAsia="宋体" w:cs="宋体"/>
          <w:b/>
          <w:color w:val="auto"/>
          <w:lang w:eastAsia="zh-CN"/>
        </w:rPr>
        <w:t>取算术平均值</w:t>
      </w:r>
      <w:r>
        <w:rPr>
          <w:rFonts w:hint="eastAsia" w:ascii="宋体" w:hAnsi="宋体" w:eastAsia="宋体" w:cs="宋体"/>
          <w:b/>
          <w:color w:val="auto"/>
        </w:rPr>
        <w:t>为技术文件评审得分。</w:t>
      </w:r>
    </w:p>
    <w:p>
      <w:pPr>
        <w:spacing w:line="300" w:lineRule="exact"/>
        <w:rPr>
          <w:rFonts w:ascii="宋体" w:hAnsi="宋体" w:eastAsia="宋体" w:cs="宋体"/>
          <w:b/>
          <w:color w:val="auto"/>
          <w:sz w:val="28"/>
          <w:szCs w:val="28"/>
        </w:rPr>
      </w:pPr>
      <w:r>
        <w:rPr>
          <w:rFonts w:hint="eastAsia" w:ascii="宋体" w:hAnsi="宋体" w:eastAsia="宋体" w:cs="宋体"/>
          <w:b/>
          <w:color w:val="auto"/>
        </w:rPr>
        <w:t xml:space="preserve">      2、得分保留两位小数</w:t>
      </w:r>
      <w:r>
        <w:rPr>
          <w:rFonts w:hint="eastAsia" w:ascii="宋体" w:hAnsi="宋体" w:eastAsia="宋体" w:cs="宋体"/>
          <w:b/>
          <w:color w:val="auto"/>
          <w:sz w:val="28"/>
          <w:szCs w:val="28"/>
        </w:rPr>
        <w:t>。</w:t>
      </w:r>
    </w:p>
    <w:p>
      <w:pPr>
        <w:rPr>
          <w:rFonts w:ascii="宋体" w:hAnsi="宋体" w:eastAsia="宋体" w:cs="宋体"/>
          <w:b/>
          <w:color w:val="auto"/>
          <w:sz w:val="24"/>
        </w:rPr>
      </w:pPr>
      <w:r>
        <w:rPr>
          <w:rFonts w:hint="eastAsia" w:ascii="宋体" w:hAnsi="宋体" w:eastAsia="宋体" w:cs="宋体"/>
          <w:b/>
          <w:color w:val="auto"/>
          <w:sz w:val="24"/>
        </w:rPr>
        <w:br w:type="page"/>
      </w:r>
    </w:p>
    <w:p>
      <w:pPr>
        <w:spacing w:after="120"/>
        <w:rPr>
          <w:rFonts w:ascii="宋体" w:hAnsi="宋体" w:eastAsia="宋体" w:cs="宋体"/>
          <w:b/>
          <w:color w:val="auto"/>
          <w:sz w:val="24"/>
        </w:rPr>
      </w:pPr>
      <w:r>
        <w:rPr>
          <w:rFonts w:hint="eastAsia" w:ascii="宋体" w:hAnsi="宋体" w:eastAsia="宋体" w:cs="宋体"/>
          <w:b/>
          <w:color w:val="auto"/>
          <w:sz w:val="24"/>
        </w:rPr>
        <w:t>1.4 经济投标报价评分细则</w:t>
      </w:r>
      <w:r>
        <w:rPr>
          <w:rFonts w:hint="eastAsia" w:ascii="宋体" w:hAnsi="宋体" w:eastAsia="宋体" w:cs="宋体"/>
          <w:b/>
          <w:color w:val="auto"/>
          <w:sz w:val="24"/>
          <w:szCs w:val="24"/>
        </w:rPr>
        <w:t>评分标准前附表</w:t>
      </w:r>
      <w:r>
        <w:rPr>
          <w:rFonts w:hint="eastAsia" w:ascii="宋体" w:hAnsi="宋体" w:eastAsia="宋体" w:cs="宋体"/>
          <w:b/>
          <w:color w:val="auto"/>
          <w:sz w:val="24"/>
        </w:rPr>
        <w:t>（F=15分）</w:t>
      </w:r>
    </w:p>
    <w:tbl>
      <w:tblPr>
        <w:tblStyle w:val="27"/>
        <w:tblpPr w:leftFromText="181" w:rightFromText="181" w:vertAnchor="text" w:horzAnchor="margin" w:tblpX="-36" w:tblpY="1"/>
        <w:tblW w:w="960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282"/>
        <w:gridCol w:w="844"/>
        <w:gridCol w:w="68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9" w:hRule="exact"/>
        </w:trPr>
        <w:tc>
          <w:tcPr>
            <w:tcW w:w="675" w:type="dxa"/>
            <w:vAlign w:val="center"/>
          </w:tcPr>
          <w:p>
            <w:pPr>
              <w:spacing w:line="400" w:lineRule="exact"/>
              <w:jc w:val="center"/>
              <w:rPr>
                <w:rFonts w:ascii="宋体" w:hAnsi="宋体" w:eastAsia="宋体" w:cs="宋体"/>
                <w:b/>
                <w:bCs/>
                <w:color w:val="auto"/>
              </w:rPr>
            </w:pPr>
            <w:r>
              <w:rPr>
                <w:rFonts w:hint="eastAsia" w:ascii="宋体" w:hAnsi="宋体" w:eastAsia="宋体" w:cs="宋体"/>
                <w:b/>
                <w:bCs/>
                <w:color w:val="auto"/>
              </w:rPr>
              <w:t>序号</w:t>
            </w:r>
          </w:p>
        </w:tc>
        <w:tc>
          <w:tcPr>
            <w:tcW w:w="1282" w:type="dxa"/>
            <w:vAlign w:val="center"/>
          </w:tcPr>
          <w:p>
            <w:pPr>
              <w:spacing w:line="400" w:lineRule="exact"/>
              <w:jc w:val="center"/>
              <w:rPr>
                <w:rFonts w:ascii="宋体" w:hAnsi="宋体" w:eastAsia="宋体" w:cs="宋体"/>
                <w:b/>
                <w:bCs/>
                <w:color w:val="auto"/>
              </w:rPr>
            </w:pPr>
            <w:r>
              <w:rPr>
                <w:rFonts w:hint="eastAsia" w:ascii="宋体" w:hAnsi="宋体" w:eastAsia="宋体" w:cs="宋体"/>
                <w:b/>
                <w:bCs/>
                <w:color w:val="auto"/>
              </w:rPr>
              <w:t>评分项</w:t>
            </w:r>
          </w:p>
        </w:tc>
        <w:tc>
          <w:tcPr>
            <w:tcW w:w="844" w:type="dxa"/>
            <w:vAlign w:val="center"/>
          </w:tcPr>
          <w:p>
            <w:pPr>
              <w:spacing w:line="400" w:lineRule="exact"/>
              <w:jc w:val="center"/>
              <w:rPr>
                <w:rFonts w:ascii="宋体" w:hAnsi="宋体" w:eastAsia="宋体" w:cs="宋体"/>
                <w:b/>
                <w:bCs/>
                <w:color w:val="auto"/>
              </w:rPr>
            </w:pPr>
            <w:r>
              <w:rPr>
                <w:rFonts w:hint="eastAsia" w:ascii="宋体" w:hAnsi="宋体" w:eastAsia="宋体" w:cs="宋体"/>
                <w:b/>
                <w:bCs/>
                <w:color w:val="auto"/>
              </w:rPr>
              <w:t>分值</w:t>
            </w:r>
          </w:p>
        </w:tc>
        <w:tc>
          <w:tcPr>
            <w:tcW w:w="6805" w:type="dxa"/>
            <w:vAlign w:val="center"/>
          </w:tcPr>
          <w:p>
            <w:pPr>
              <w:spacing w:line="400" w:lineRule="exact"/>
              <w:jc w:val="center"/>
              <w:rPr>
                <w:rFonts w:ascii="宋体" w:hAnsi="宋体" w:eastAsia="宋体" w:cs="宋体"/>
                <w:b/>
                <w:color w:val="auto"/>
              </w:rPr>
            </w:pPr>
            <w:r>
              <w:rPr>
                <w:rFonts w:hint="eastAsia" w:ascii="宋体" w:hAnsi="宋体" w:eastAsia="宋体" w:cs="宋体"/>
                <w:b/>
                <w:color w:val="auto"/>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22" w:hRule="atLeast"/>
        </w:trPr>
        <w:tc>
          <w:tcPr>
            <w:tcW w:w="675"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1</w:t>
            </w:r>
          </w:p>
        </w:tc>
        <w:tc>
          <w:tcPr>
            <w:tcW w:w="1282"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投标报价</w:t>
            </w:r>
          </w:p>
        </w:tc>
        <w:tc>
          <w:tcPr>
            <w:tcW w:w="844" w:type="dxa"/>
            <w:vAlign w:val="center"/>
          </w:tcPr>
          <w:p>
            <w:pPr>
              <w:spacing w:line="300" w:lineRule="exact"/>
              <w:jc w:val="center"/>
              <w:rPr>
                <w:rFonts w:ascii="宋体" w:hAnsi="宋体" w:eastAsia="宋体" w:cs="宋体"/>
                <w:color w:val="auto"/>
              </w:rPr>
            </w:pPr>
            <w:r>
              <w:rPr>
                <w:rFonts w:hint="eastAsia" w:ascii="宋体" w:hAnsi="宋体" w:eastAsia="宋体" w:cs="宋体"/>
                <w:color w:val="auto"/>
              </w:rPr>
              <w:t>15分</w:t>
            </w:r>
          </w:p>
        </w:tc>
        <w:tc>
          <w:tcPr>
            <w:tcW w:w="6805" w:type="dxa"/>
          </w:tcPr>
          <w:p>
            <w:pPr>
              <w:spacing w:line="360" w:lineRule="auto"/>
              <w:rPr>
                <w:rFonts w:ascii="宋体" w:hAnsi="宋体" w:eastAsia="宋体" w:cs="宋体"/>
                <w:color w:val="auto"/>
              </w:rPr>
            </w:pPr>
            <w:r>
              <w:rPr>
                <w:rFonts w:hint="eastAsia" w:ascii="宋体" w:hAnsi="宋体" w:eastAsia="宋体" w:cs="宋体"/>
                <w:color w:val="auto"/>
              </w:rPr>
              <w:t xml:space="preserve">1.评标基准价的确定 </w:t>
            </w:r>
          </w:p>
          <w:p>
            <w:pPr>
              <w:spacing w:line="360" w:lineRule="auto"/>
              <w:rPr>
                <w:rFonts w:ascii="宋体" w:hAnsi="宋体" w:eastAsia="宋体" w:cs="宋体"/>
                <w:color w:val="auto"/>
              </w:rPr>
            </w:pPr>
            <w:r>
              <w:rPr>
                <w:rFonts w:hint="eastAsia" w:ascii="宋体" w:hAnsi="宋体" w:eastAsia="宋体" w:cs="宋体"/>
                <w:color w:val="auto"/>
              </w:rPr>
              <w:t>第一步：将所有投标人有效的报价进行算术平均，计算出第一次平均值；再将报价低于第一次平均值的 80%的报价，以及商务标与技术标合计得分不足 50 分的投标人投标报价去掉</w:t>
            </w:r>
            <w:r>
              <w:rPr>
                <w:rFonts w:hint="eastAsia" w:ascii="宋体" w:hAnsi="宋体" w:eastAsia="宋体" w:cs="宋体"/>
                <w:color w:val="auto"/>
                <w:lang w:eastAsia="zh-CN"/>
              </w:rPr>
              <w:t>（</w:t>
            </w:r>
            <w:r>
              <w:rPr>
                <w:rFonts w:hint="eastAsia" w:ascii="宋体" w:hAnsi="宋体" w:eastAsia="宋体" w:cs="宋体"/>
                <w:color w:val="auto"/>
              </w:rPr>
              <w:t>不参与评标基准价计算，但仍参与投标报价得分的计算。如果所有投标人的商务标与技术标合计得分均不足 50 分的，则选取商务标与技术标合计得分前三名投标人的投标报价进行算术平均</w:t>
            </w:r>
            <w:r>
              <w:rPr>
                <w:rFonts w:hint="eastAsia" w:ascii="宋体" w:hAnsi="宋体" w:eastAsia="宋体" w:cs="宋体"/>
                <w:color w:val="auto"/>
                <w:lang w:eastAsia="zh-CN"/>
              </w:rPr>
              <w:t>）</w:t>
            </w:r>
            <w:r>
              <w:rPr>
                <w:rFonts w:hint="eastAsia" w:ascii="宋体" w:hAnsi="宋体" w:eastAsia="宋体" w:cs="宋体"/>
                <w:color w:val="auto"/>
              </w:rPr>
              <w:t xml:space="preserve">，计算出第二次算术平均值（P）。 </w:t>
            </w:r>
          </w:p>
          <w:p>
            <w:pPr>
              <w:spacing w:line="360" w:lineRule="auto"/>
              <w:rPr>
                <w:rFonts w:ascii="宋体" w:hAnsi="宋体" w:eastAsia="宋体" w:cs="宋体"/>
                <w:color w:val="auto"/>
              </w:rPr>
            </w:pPr>
            <w:r>
              <w:rPr>
                <w:rFonts w:hint="eastAsia" w:ascii="宋体" w:hAnsi="宋体" w:eastAsia="宋体" w:cs="宋体"/>
                <w:color w:val="auto"/>
              </w:rPr>
              <w:t xml:space="preserve">第二步：在 97%至 101%之间随机抽取一个值（K）。方法是每 0.5%一个级差，初步评审结束和技术标评审结束后，在监管部门代表、公共资源交易中心代表、业主代表共同监督下由评标委员会主任随机抽取。 </w:t>
            </w:r>
          </w:p>
          <w:p>
            <w:pPr>
              <w:spacing w:line="360" w:lineRule="auto"/>
              <w:rPr>
                <w:rFonts w:ascii="宋体" w:hAnsi="宋体" w:eastAsia="宋体" w:cs="宋体"/>
                <w:color w:val="auto"/>
              </w:rPr>
            </w:pPr>
            <w:r>
              <w:rPr>
                <w:rFonts w:hint="eastAsia" w:ascii="宋体" w:hAnsi="宋体" w:eastAsia="宋体" w:cs="宋体"/>
                <w:color w:val="auto"/>
              </w:rPr>
              <w:t>第三步：计算 P×K 之积作为评标基准价</w:t>
            </w:r>
            <w:r>
              <w:rPr>
                <w:rFonts w:hint="eastAsia" w:ascii="宋体" w:hAnsi="宋体" w:eastAsia="宋体" w:cs="宋体"/>
                <w:color w:val="auto"/>
                <w:lang w:eastAsia="zh-CN"/>
              </w:rPr>
              <w:t>（</w:t>
            </w:r>
            <w:r>
              <w:rPr>
                <w:rFonts w:hint="eastAsia" w:ascii="宋体" w:hAnsi="宋体" w:eastAsia="宋体" w:cs="宋体"/>
                <w:color w:val="auto"/>
              </w:rPr>
              <w:t>A 值</w:t>
            </w:r>
            <w:r>
              <w:rPr>
                <w:rFonts w:hint="eastAsia" w:ascii="宋体" w:hAnsi="宋体" w:eastAsia="宋体" w:cs="宋体"/>
                <w:color w:val="auto"/>
                <w:lang w:eastAsia="zh-CN"/>
              </w:rPr>
              <w:t>）</w:t>
            </w:r>
            <w:r>
              <w:rPr>
                <w:rFonts w:hint="eastAsia" w:ascii="宋体" w:hAnsi="宋体" w:eastAsia="宋体" w:cs="宋体"/>
                <w:color w:val="auto"/>
              </w:rPr>
              <w:t xml:space="preserve">。随后的评审中无论出现何种情形，该基准价不作调整。 </w:t>
            </w:r>
          </w:p>
          <w:p>
            <w:pPr>
              <w:spacing w:line="360" w:lineRule="auto"/>
              <w:rPr>
                <w:rFonts w:ascii="宋体" w:hAnsi="宋体" w:eastAsia="宋体" w:cs="宋体"/>
                <w:color w:val="auto"/>
              </w:rPr>
            </w:pPr>
            <w:r>
              <w:rPr>
                <w:rFonts w:hint="eastAsia" w:ascii="宋体" w:hAnsi="宋体" w:eastAsia="宋体" w:cs="宋体"/>
                <w:color w:val="auto"/>
              </w:rPr>
              <w:t xml:space="preserve">2.投标报价得分 </w:t>
            </w:r>
          </w:p>
          <w:p>
            <w:pPr>
              <w:spacing w:line="360" w:lineRule="auto"/>
              <w:rPr>
                <w:rFonts w:ascii="宋体" w:hAnsi="宋体" w:eastAsia="宋体" w:cs="宋体"/>
                <w:color w:val="auto"/>
              </w:rPr>
            </w:pPr>
            <w:r>
              <w:rPr>
                <w:rFonts w:hint="eastAsia" w:ascii="宋体" w:hAnsi="宋体" w:eastAsia="宋体" w:cs="宋体"/>
                <w:color w:val="auto"/>
              </w:rPr>
              <w:t xml:space="preserve">所有投标人有效的投标报价得分折算公式如下： </w:t>
            </w:r>
          </w:p>
          <w:p>
            <w:pPr>
              <w:spacing w:line="360" w:lineRule="auto"/>
              <w:rPr>
                <w:rFonts w:ascii="宋体" w:hAnsi="宋体" w:eastAsia="宋体" w:cs="宋体"/>
                <w:color w:val="auto"/>
              </w:rPr>
            </w:pPr>
            <w:r>
              <w:rPr>
                <w:rFonts w:hint="eastAsia" w:ascii="宋体" w:hAnsi="宋体" w:eastAsia="宋体" w:cs="宋体"/>
                <w:color w:val="auto"/>
              </w:rPr>
              <w:t>S=100分×[1－（</w:t>
            </w:r>
            <w:r>
              <w:rPr>
                <w:rFonts w:hint="eastAsia" w:ascii="宋体" w:hAnsi="宋体" w:eastAsia="宋体" w:cs="宋体"/>
                <w:color w:val="auto"/>
                <w:lang w:eastAsia="zh-CN"/>
              </w:rPr>
              <w:t>｜</w:t>
            </w:r>
            <m:oMath>
              <m:f>
                <m:fPr>
                  <m:ctrlPr>
                    <w:rPr>
                      <w:rFonts w:hint="eastAsia" w:ascii="Cambria Math" w:hAnsi="Cambria Math" w:eastAsia="宋体" w:cs="宋体"/>
                      <w:i/>
                      <w:color w:val="auto"/>
                    </w:rPr>
                  </m:ctrlPr>
                </m:fPr>
                <m:num>
                  <m:r>
                    <m:rPr/>
                    <w:rPr>
                      <w:rFonts w:hint="eastAsia" w:ascii="Cambria Math" w:hAnsi="Cambria Math" w:eastAsia="宋体" w:cs="宋体"/>
                      <w:color w:val="auto"/>
                    </w:rPr>
                    <m:t>B−A</m:t>
                  </m:r>
                  <m:ctrlPr>
                    <w:rPr>
                      <w:rFonts w:hint="eastAsia" w:ascii="Cambria Math" w:hAnsi="Cambria Math" w:eastAsia="宋体" w:cs="宋体"/>
                      <w:i/>
                      <w:color w:val="auto"/>
                    </w:rPr>
                  </m:ctrlPr>
                </m:num>
                <m:den>
                  <m:r>
                    <m:rPr/>
                    <w:rPr>
                      <w:rFonts w:hint="eastAsia" w:ascii="Cambria Math" w:hAnsi="Cambria Math" w:eastAsia="宋体" w:cs="宋体"/>
                      <w:color w:val="auto"/>
                    </w:rPr>
                    <m:t>A</m:t>
                  </m:r>
                  <m:ctrlPr>
                    <w:rPr>
                      <w:rFonts w:hint="eastAsia" w:ascii="Cambria Math" w:hAnsi="Cambria Math" w:eastAsia="宋体" w:cs="宋体"/>
                      <w:i/>
                      <w:color w:val="auto"/>
                    </w:rPr>
                  </m:ctrlPr>
                </m:den>
              </m:f>
            </m:oMath>
            <w:r>
              <w:rPr>
                <w:rFonts w:hint="eastAsia" w:ascii="微软雅黑" w:hAnsi="微软雅黑" w:eastAsia="微软雅黑" w:cs="微软雅黑"/>
                <w:color w:val="auto"/>
              </w:rPr>
              <w:t>|</w:t>
            </w:r>
            <w:r>
              <w:rPr>
                <w:rFonts w:hint="eastAsia" w:ascii="宋体" w:hAnsi="宋体" w:eastAsia="宋体" w:cs="宋体"/>
                <w:color w:val="auto"/>
              </w:rPr>
              <w:t>×C</w:t>
            </w:r>
            <w:r>
              <w:rPr>
                <w:rFonts w:hint="eastAsia" w:ascii="宋体" w:hAnsi="宋体" w:eastAsia="宋体" w:cs="宋体"/>
                <w:color w:val="auto"/>
                <w:lang w:eastAsia="zh-CN"/>
              </w:rPr>
              <w:t>）</w:t>
            </w:r>
            <w:r>
              <w:rPr>
                <w:rFonts w:hint="eastAsia" w:ascii="宋体" w:hAnsi="宋体" w:eastAsia="宋体" w:cs="宋体"/>
                <w:color w:val="auto"/>
              </w:rPr>
              <w:t xml:space="preserve">] （取值保留到小数点后四位） </w:t>
            </w:r>
          </w:p>
          <w:p>
            <w:pPr>
              <w:spacing w:line="360" w:lineRule="auto"/>
              <w:rPr>
                <w:rFonts w:ascii="宋体" w:hAnsi="宋体" w:eastAsia="宋体" w:cs="宋体"/>
                <w:color w:val="auto"/>
              </w:rPr>
            </w:pPr>
            <w:r>
              <w:rPr>
                <w:rFonts w:hint="eastAsia" w:ascii="宋体" w:hAnsi="宋体" w:eastAsia="宋体" w:cs="宋体"/>
                <w:color w:val="auto"/>
              </w:rPr>
              <w:t xml:space="preserve">S-投标报价得分； </w:t>
            </w:r>
          </w:p>
          <w:p>
            <w:pPr>
              <w:spacing w:line="360" w:lineRule="auto"/>
              <w:rPr>
                <w:rFonts w:ascii="宋体" w:hAnsi="宋体" w:eastAsia="宋体" w:cs="宋体"/>
                <w:color w:val="auto"/>
              </w:rPr>
            </w:pPr>
            <w:r>
              <w:rPr>
                <w:rFonts w:hint="eastAsia" w:ascii="宋体" w:hAnsi="宋体" w:eastAsia="宋体" w:cs="宋体"/>
                <w:color w:val="auto"/>
              </w:rPr>
              <w:t>B</w:t>
            </w:r>
            <w:r>
              <w:rPr>
                <w:rFonts w:hint="eastAsia" w:ascii="宋体" w:hAnsi="宋体" w:eastAsia="宋体" w:cs="宋体"/>
                <w:color w:val="auto"/>
                <w:lang w:eastAsia="zh-CN"/>
              </w:rPr>
              <w:t>－</w:t>
            </w:r>
            <w:r>
              <w:rPr>
                <w:rFonts w:hint="eastAsia" w:ascii="宋体" w:hAnsi="宋体" w:eastAsia="宋体" w:cs="宋体"/>
                <w:color w:val="auto"/>
              </w:rPr>
              <w:t>投标人的投标报价</w:t>
            </w:r>
            <w:r>
              <w:rPr>
                <w:rFonts w:hint="eastAsia" w:ascii="宋体" w:hAnsi="宋体" w:eastAsia="宋体" w:cs="宋体"/>
                <w:color w:val="auto"/>
                <w:lang w:eastAsia="zh-CN"/>
              </w:rPr>
              <w:t>；</w:t>
            </w:r>
            <w:r>
              <w:rPr>
                <w:rFonts w:hint="eastAsia" w:ascii="宋体" w:hAnsi="宋体" w:eastAsia="宋体" w:cs="宋体"/>
                <w:color w:val="auto"/>
              </w:rPr>
              <w:t xml:space="preserve"> </w:t>
            </w:r>
          </w:p>
          <w:p>
            <w:pPr>
              <w:spacing w:line="360" w:lineRule="auto"/>
              <w:rPr>
                <w:rFonts w:ascii="宋体" w:hAnsi="宋体" w:eastAsia="宋体" w:cs="宋体"/>
                <w:color w:val="auto"/>
              </w:rPr>
            </w:pPr>
            <w:r>
              <w:rPr>
                <w:rFonts w:hint="eastAsia" w:ascii="宋体" w:hAnsi="宋体" w:eastAsia="宋体" w:cs="宋体"/>
                <w:color w:val="auto"/>
              </w:rPr>
              <w:t>A</w:t>
            </w:r>
            <w:r>
              <w:rPr>
                <w:rFonts w:hint="eastAsia" w:ascii="宋体" w:hAnsi="宋体" w:eastAsia="宋体" w:cs="宋体"/>
                <w:color w:val="auto"/>
                <w:lang w:eastAsia="zh-CN"/>
              </w:rPr>
              <w:t>－</w:t>
            </w:r>
            <w:r>
              <w:rPr>
                <w:rFonts w:hint="eastAsia" w:ascii="宋体" w:hAnsi="宋体" w:eastAsia="宋体" w:cs="宋体"/>
                <w:color w:val="auto"/>
              </w:rPr>
              <w:t xml:space="preserve">评标基准价； </w:t>
            </w:r>
          </w:p>
          <w:p>
            <w:pPr>
              <w:spacing w:line="360" w:lineRule="auto"/>
              <w:rPr>
                <w:rFonts w:ascii="宋体" w:hAnsi="宋体" w:eastAsia="宋体" w:cs="宋体"/>
                <w:color w:val="auto"/>
              </w:rPr>
            </w:pPr>
            <w:r>
              <w:rPr>
                <w:rFonts w:hint="eastAsia" w:ascii="宋体" w:hAnsi="宋体" w:eastAsia="宋体" w:cs="宋体"/>
                <w:color w:val="auto"/>
              </w:rPr>
              <w:t>C</w:t>
            </w:r>
            <w:r>
              <w:rPr>
                <w:rFonts w:hint="eastAsia" w:ascii="宋体" w:hAnsi="宋体" w:eastAsia="宋体" w:cs="宋体"/>
                <w:color w:val="auto"/>
                <w:lang w:eastAsia="zh-CN"/>
              </w:rPr>
              <w:t>－</w:t>
            </w:r>
            <w:r>
              <w:rPr>
                <w:rFonts w:hint="eastAsia" w:ascii="宋体" w:hAnsi="宋体" w:eastAsia="宋体" w:cs="宋体"/>
                <w:color w:val="auto"/>
              </w:rPr>
              <w:t xml:space="preserve">取值0.5 </w:t>
            </w:r>
          </w:p>
          <w:p>
            <w:pPr>
              <w:spacing w:line="360" w:lineRule="auto"/>
              <w:rPr>
                <w:rFonts w:ascii="宋体" w:hAnsi="宋体" w:eastAsia="宋体" w:cs="宋体"/>
                <w:color w:val="auto"/>
              </w:rPr>
            </w:pPr>
            <w:r>
              <w:rPr>
                <w:rFonts w:hint="eastAsia" w:ascii="宋体" w:hAnsi="宋体" w:eastAsia="宋体" w:cs="宋体"/>
                <w:color w:val="auto"/>
              </w:rPr>
              <w:t>3．投标报价评审得分=投标报价得分×15%。</w:t>
            </w:r>
          </w:p>
        </w:tc>
      </w:tr>
    </w:tbl>
    <w:p>
      <w:pPr>
        <w:spacing w:line="271" w:lineRule="auto"/>
        <w:rPr>
          <w:rFonts w:ascii="宋体" w:hAnsi="宋体" w:eastAsia="宋体" w:cs="宋体"/>
          <w:color w:val="auto"/>
        </w:rPr>
      </w:pPr>
    </w:p>
    <w:p>
      <w:pPr>
        <w:spacing w:line="271" w:lineRule="auto"/>
        <w:rPr>
          <w:rFonts w:ascii="宋体" w:hAnsi="宋体" w:eastAsia="宋体" w:cs="宋体"/>
          <w:color w:val="auto"/>
        </w:rPr>
      </w:pPr>
    </w:p>
    <w:p>
      <w:pPr>
        <w:spacing w:line="271" w:lineRule="auto"/>
        <w:rPr>
          <w:rFonts w:ascii="宋体" w:hAnsi="宋体" w:eastAsia="宋体" w:cs="宋体"/>
          <w:color w:val="auto"/>
        </w:rPr>
      </w:pPr>
    </w:p>
    <w:p>
      <w:pPr>
        <w:spacing w:line="271" w:lineRule="auto"/>
        <w:rPr>
          <w:rFonts w:ascii="宋体" w:hAnsi="宋体" w:eastAsia="宋体" w:cs="宋体"/>
          <w:color w:val="auto"/>
        </w:rPr>
      </w:pPr>
    </w:p>
    <w:p>
      <w:pPr>
        <w:spacing w:line="420" w:lineRule="exact"/>
        <w:ind w:firstLine="472" w:firstLineChars="200"/>
        <w:outlineLvl w:val="1"/>
        <w:rPr>
          <w:rFonts w:ascii="宋体" w:hAnsi="宋体" w:eastAsia="宋体" w:cs="宋体"/>
          <w:b/>
          <w:color w:val="auto"/>
          <w:sz w:val="24"/>
        </w:rPr>
      </w:pPr>
      <w:r>
        <w:rPr>
          <w:rFonts w:hint="eastAsia" w:ascii="宋体" w:hAnsi="宋体" w:eastAsia="宋体" w:cs="宋体"/>
          <w:color w:val="auto"/>
          <w:spacing w:val="-2"/>
          <w:sz w:val="24"/>
          <w:szCs w:val="24"/>
        </w:rPr>
        <w:br w:type="page"/>
      </w:r>
      <w:bookmarkStart w:id="21" w:name="_Toc371257025"/>
      <w:bookmarkStart w:id="22" w:name="_Toc371190678"/>
      <w:bookmarkStart w:id="23" w:name="_Toc425169057"/>
      <w:bookmarkStart w:id="24" w:name="_Toc20294"/>
      <w:bookmarkStart w:id="25" w:name="_Toc371236342"/>
      <w:bookmarkStart w:id="26" w:name="_Toc371063691"/>
      <w:bookmarkStart w:id="27" w:name="_Toc371237051"/>
      <w:r>
        <w:rPr>
          <w:rFonts w:hint="eastAsia" w:ascii="宋体" w:hAnsi="宋体" w:eastAsia="宋体" w:cs="宋体"/>
          <w:b/>
          <w:color w:val="auto"/>
          <w:sz w:val="24"/>
        </w:rPr>
        <w:t>2、评标办法</w:t>
      </w:r>
      <w:bookmarkEnd w:id="21"/>
      <w:bookmarkEnd w:id="22"/>
      <w:bookmarkEnd w:id="23"/>
      <w:bookmarkEnd w:id="24"/>
      <w:bookmarkEnd w:id="25"/>
      <w:bookmarkEnd w:id="26"/>
      <w:bookmarkEnd w:id="27"/>
    </w:p>
    <w:p>
      <w:pPr>
        <w:spacing w:line="420" w:lineRule="exact"/>
        <w:ind w:firstLine="480" w:firstLineChars="200"/>
        <w:rPr>
          <w:rFonts w:ascii="宋体" w:hAnsi="宋体" w:eastAsia="宋体" w:cs="宋体"/>
          <w:b/>
          <w:color w:val="auto"/>
          <w:sz w:val="24"/>
        </w:rPr>
      </w:pPr>
      <w:r>
        <w:rPr>
          <w:rFonts w:hint="eastAsia" w:ascii="宋体" w:hAnsi="宋体" w:eastAsia="宋体" w:cs="宋体"/>
          <w:color w:val="auto"/>
          <w:sz w:val="24"/>
        </w:rPr>
        <w:t>本次评标采用综合评标法，是指对投标人的商务部分、技术部分及投标报价进行评分，取综合得分最高的5名投标人为入围定标候选人。评标委员会对通过初步评审的投标文件，按照本章第1.2、1.3、1.4款规定的评分标准进行打分，并推荐综合得分最高的5名投标人为入围定标候选人。如果在确定最后一名入围定标候选人时，出现多个综合得分相同的情况，则经济投标报价较低者入围定标候选人；如果出现综合评分相同且经济投标报价又相同时，则由评标委员会抽签确定入围定标候选人。</w:t>
      </w:r>
    </w:p>
    <w:p>
      <w:pPr>
        <w:spacing w:line="420" w:lineRule="exact"/>
        <w:ind w:firstLine="482" w:firstLineChars="200"/>
        <w:outlineLvl w:val="1"/>
        <w:rPr>
          <w:rFonts w:ascii="宋体" w:hAnsi="宋体" w:eastAsia="宋体" w:cs="宋体"/>
          <w:b/>
          <w:color w:val="auto"/>
          <w:sz w:val="24"/>
        </w:rPr>
      </w:pPr>
      <w:bookmarkStart w:id="28" w:name="_Toc371237052"/>
      <w:bookmarkStart w:id="29" w:name="_Toc371063692"/>
      <w:bookmarkStart w:id="30" w:name="_Toc371257026"/>
      <w:bookmarkStart w:id="31" w:name="_Toc8914"/>
      <w:bookmarkStart w:id="32" w:name="_Toc371190679"/>
      <w:bookmarkStart w:id="33" w:name="_Toc371236343"/>
      <w:bookmarkStart w:id="34" w:name="_Toc425169058"/>
      <w:r>
        <w:rPr>
          <w:rFonts w:hint="eastAsia" w:ascii="宋体" w:hAnsi="宋体" w:eastAsia="宋体" w:cs="宋体"/>
          <w:b/>
          <w:color w:val="auto"/>
          <w:sz w:val="24"/>
        </w:rPr>
        <w:t>3. 评审标准</w:t>
      </w:r>
      <w:bookmarkEnd w:id="28"/>
      <w:bookmarkEnd w:id="29"/>
      <w:bookmarkEnd w:id="30"/>
      <w:bookmarkEnd w:id="31"/>
      <w:bookmarkEnd w:id="32"/>
      <w:bookmarkEnd w:id="33"/>
      <w:bookmarkEnd w:id="34"/>
    </w:p>
    <w:p>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3.1初步评审标准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3.1.1形式评审标准：见评标办法前附表1.l初步评审标准前附表。</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3.1.2资格审查标准：见评标办法前附表1.1初步评审标准前附表。</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3.1.3响应性评审标准：见评标办法前附表1.1初步评审标准前附表。</w:t>
      </w:r>
    </w:p>
    <w:p>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3.2 分值构成与评分标准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3.2.1 分值构成</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3.2.1.1 商务投标文件总分：M=20分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3.2.1.2 技术投标文件总分：N=65分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3.2.1.3经济投标报价评审得分：F=15分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3.2.2 评分标准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3.2.2.1 商务投标文件评分标准：见评标办法前附表1.2</w:t>
      </w:r>
      <w:r>
        <w:rPr>
          <w:rFonts w:hint="eastAsia" w:ascii="宋体" w:hAnsi="宋体" w:eastAsia="宋体" w:cs="宋体"/>
          <w:b/>
          <w:color w:val="auto"/>
          <w:sz w:val="24"/>
        </w:rPr>
        <w:t>商务评分细则评分标准前附表</w:t>
      </w:r>
      <w:r>
        <w:rPr>
          <w:rFonts w:hint="eastAsia"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3.2.2.2 技术投标文件评分标准：见评标办法前附表1.3</w:t>
      </w:r>
      <w:r>
        <w:rPr>
          <w:rFonts w:hint="eastAsia" w:ascii="宋体" w:hAnsi="宋体" w:eastAsia="宋体" w:cs="宋体"/>
          <w:b/>
          <w:color w:val="auto"/>
          <w:sz w:val="24"/>
        </w:rPr>
        <w:t>技术评分细则评分标准前附表</w:t>
      </w:r>
      <w:r>
        <w:rPr>
          <w:rFonts w:hint="eastAsia"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3.2.2.3 经济投标报价评分标准：见评标办法前附表1.4</w:t>
      </w:r>
      <w:r>
        <w:rPr>
          <w:rFonts w:hint="eastAsia" w:ascii="宋体" w:hAnsi="宋体" w:eastAsia="宋体" w:cs="宋体"/>
          <w:b/>
          <w:color w:val="auto"/>
          <w:sz w:val="24"/>
        </w:rPr>
        <w:t>经济投标报价评分细则评分标准前附表。</w:t>
      </w:r>
    </w:p>
    <w:p>
      <w:pPr>
        <w:spacing w:line="360" w:lineRule="auto"/>
        <w:ind w:firstLine="482" w:firstLineChars="200"/>
        <w:outlineLvl w:val="1"/>
        <w:rPr>
          <w:rFonts w:ascii="宋体" w:hAnsi="宋体" w:eastAsia="宋体" w:cs="宋体"/>
          <w:b/>
          <w:bCs/>
          <w:color w:val="auto"/>
          <w:sz w:val="24"/>
          <w:szCs w:val="24"/>
        </w:rPr>
      </w:pPr>
      <w:bookmarkStart w:id="35" w:name="_Toc371237053"/>
      <w:bookmarkStart w:id="36" w:name="_Toc371257027"/>
      <w:bookmarkStart w:id="37" w:name="_Toc371236344"/>
      <w:bookmarkStart w:id="38" w:name="_Toc371063693"/>
      <w:bookmarkStart w:id="39" w:name="_Toc13865"/>
      <w:bookmarkStart w:id="40" w:name="_Toc425169059"/>
      <w:bookmarkStart w:id="41" w:name="_Toc371190680"/>
      <w:r>
        <w:rPr>
          <w:rFonts w:hint="eastAsia" w:ascii="宋体" w:hAnsi="宋体" w:eastAsia="宋体" w:cs="宋体"/>
          <w:b/>
          <w:bCs/>
          <w:color w:val="auto"/>
          <w:sz w:val="24"/>
          <w:szCs w:val="24"/>
        </w:rPr>
        <w:t>4. 评标程序</w:t>
      </w:r>
      <w:bookmarkEnd w:id="35"/>
      <w:bookmarkEnd w:id="36"/>
      <w:bookmarkEnd w:id="37"/>
      <w:bookmarkEnd w:id="38"/>
      <w:bookmarkEnd w:id="39"/>
      <w:bookmarkEnd w:id="40"/>
      <w:bookmarkEnd w:id="41"/>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  评标准备</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评标委员会开始评标工作之前，必须首先认真研读招标文件；招标人应当向评标委员会提供招标文件、评标办法和评标所需的其他重要信息与数据，协助评标委员会了解和熟悉招标工程的如下内容：</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（1）招标项目的工程规模、标准和工程特点；</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（2）招标文件规定的评标办法；</w:t>
      </w:r>
    </w:p>
    <w:p>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（3）招标文件规定的其他与评标有关的内容。</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4.2  评审顺序</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（1）商务及经济投标报价投标文件评审：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①初步评审；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a.形式评审；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b.资格审查；</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c.响应性评审。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②详细评审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a.商务部分评审；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b.价格评审。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③投标文件的澄清和算术错误的修正；</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④计算商务部分得分M。</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Cs/>
          <w:color w:val="auto"/>
          <w:sz w:val="24"/>
        </w:rPr>
        <w:t>技术投标文件</w:t>
      </w:r>
      <w:r>
        <w:rPr>
          <w:rFonts w:hint="eastAsia" w:ascii="宋体" w:hAnsi="宋体" w:eastAsia="宋体" w:cs="宋体"/>
          <w:color w:val="auto"/>
          <w:sz w:val="24"/>
          <w:szCs w:val="24"/>
        </w:rPr>
        <w:t>评审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①生成暗标编号</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②技术投标文件符合性审查；</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③技术投标文件详细评审；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④计算技术投标文件得分N</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⑤公布暗标编号；</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（3）计算经济报价部分得分F。</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（4）计算投标文件综合得分</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（5）推荐入围定标候选人；</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（6）编写评标报告。</w:t>
      </w:r>
    </w:p>
    <w:p>
      <w:pPr>
        <w:spacing w:line="440" w:lineRule="exact"/>
        <w:ind w:firstLine="480" w:firstLineChars="200"/>
        <w:rPr>
          <w:rFonts w:ascii="宋体" w:hAnsi="宋体" w:eastAsia="宋体" w:cs="宋体"/>
          <w:color w:val="auto"/>
          <w:sz w:val="24"/>
          <w:szCs w:val="24"/>
        </w:rPr>
      </w:pPr>
    </w:p>
    <w:p>
      <w:pPr>
        <w:spacing w:line="360" w:lineRule="auto"/>
        <w:ind w:firstLine="482" w:firstLineChars="200"/>
        <w:outlineLvl w:val="1"/>
        <w:rPr>
          <w:rFonts w:ascii="宋体" w:hAnsi="宋体" w:eastAsia="宋体" w:cs="宋体"/>
          <w:b/>
          <w:color w:val="auto"/>
          <w:sz w:val="24"/>
          <w:szCs w:val="24"/>
        </w:rPr>
      </w:pPr>
      <w:r>
        <w:rPr>
          <w:rFonts w:hint="eastAsia" w:ascii="宋体" w:hAnsi="宋体" w:eastAsia="宋体" w:cs="宋体"/>
          <w:b/>
          <w:color w:val="auto"/>
          <w:sz w:val="24"/>
          <w:szCs w:val="24"/>
        </w:rPr>
        <w:t>5.商务部分及经济报价投标文件评审</w:t>
      </w:r>
    </w:p>
    <w:p>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5.1 初步评审</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5.1.1评标委员会按本章“1.1.1形式评审标准”的评审因素对投标人的投标文件进行符合性审查，如投标人名称与营业执照、资质证书不―致；投标文件要求签字盖章的内容不按“投标人须知”第3.2.1项规定签字和盖章或有仿伪冒签的情形；法定代表人身份证明书、法人授权委托证明书的签署无效；投标文件格式与招标文件提供的格式出现明显偏离或内容不全或关键字迹模糊、</w:t>
      </w:r>
      <w:r>
        <w:rPr>
          <w:rFonts w:hint="eastAsia" w:ascii="宋体" w:hAnsi="宋体" w:eastAsia="宋体" w:cs="宋体"/>
          <w:color w:val="auto"/>
          <w:sz w:val="24"/>
          <w:lang w:eastAsia="zh-CN"/>
        </w:rPr>
        <w:t>无法辨认</w:t>
      </w:r>
      <w:r>
        <w:rPr>
          <w:rFonts w:hint="eastAsia" w:ascii="宋体" w:hAnsi="宋体" w:eastAsia="宋体" w:cs="宋体"/>
          <w:color w:val="auto"/>
          <w:sz w:val="24"/>
        </w:rPr>
        <w:t>的情形；联合体投标但没按要求提供联合体协议书的。有一项未能满足“形式评审标准”要求的，</w:t>
      </w:r>
      <w:r>
        <w:rPr>
          <w:rFonts w:hint="eastAsia" w:ascii="宋体" w:hAnsi="宋体" w:eastAsia="宋体" w:cs="宋体"/>
          <w:bCs/>
          <w:color w:val="auto"/>
          <w:sz w:val="24"/>
          <w:szCs w:val="24"/>
        </w:rPr>
        <w:t>视为不响应招标文件要求，</w:t>
      </w:r>
      <w:r>
        <w:rPr>
          <w:rFonts w:hint="eastAsia" w:ascii="宋体" w:hAnsi="宋体" w:eastAsia="宋体" w:cs="宋体"/>
          <w:color w:val="auto"/>
          <w:sz w:val="24"/>
        </w:rPr>
        <w:t>其投标文件作无效投标处理，不予以进入下一轮的评审。</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5.1.2评标委员会按本章“1.1.2资格审查标准”的评审因素，对已通过形式评审的投标人进行资格审查，评标委员会对投标人所提交的资格审查资料中不明确的内容或存有疑问的，可以要求投标人按第二章“投标人须知”第1.4.1</w:t>
      </w:r>
      <w:r>
        <w:rPr>
          <w:rFonts w:hint="eastAsia" w:ascii="宋体" w:hAnsi="宋体" w:eastAsia="宋体" w:cs="宋体"/>
          <w:color w:val="auto"/>
          <w:sz w:val="24"/>
          <w:lang w:eastAsia="zh-CN"/>
        </w:rPr>
        <w:t>（</w:t>
      </w: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至</w:t>
      </w:r>
      <w:r>
        <w:rPr>
          <w:rFonts w:hint="eastAsia" w:ascii="宋体" w:hAnsi="宋体" w:eastAsia="宋体" w:cs="宋体"/>
          <w:color w:val="auto"/>
          <w:sz w:val="24"/>
          <w:lang w:eastAsia="zh-CN"/>
        </w:rPr>
        <w:t>（</w:t>
      </w: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rPr>
        <w:t>项的内容要求提交有关证明和证件的原件以便核验。投标人有关资格要求，有一项未能达到资格审查标准的评审标准的，其投标资格审查不能通过，视为不响应招标文件要求，其投标文件作无效投标处理，不予以进入下一轮的评审。</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5.1.3评标委员会按本章“1.1.3响应性评审标准”的评审因素对投标人的勘察设计工期、投标有效期、投标报价等内容进行响应性评审，如发现投标人的投标文件在设计工期、投标有效期、投标报价要求与招标文件的要求出现重大偏离，而且，调整这种偏离或保留将会对其他符合招标原则的投标人的竞争地位产生不公正影响时，此投标文件将不予评审，</w:t>
      </w:r>
      <w:r>
        <w:rPr>
          <w:rFonts w:hint="eastAsia" w:ascii="宋体" w:hAnsi="宋体" w:eastAsia="宋体" w:cs="宋体"/>
          <w:bCs/>
          <w:color w:val="auto"/>
          <w:sz w:val="24"/>
          <w:szCs w:val="24"/>
        </w:rPr>
        <w:t>视为不响应招标文件要求，</w:t>
      </w:r>
      <w:r>
        <w:rPr>
          <w:rFonts w:hint="eastAsia" w:ascii="宋体" w:hAnsi="宋体" w:eastAsia="宋体" w:cs="宋体"/>
          <w:color w:val="auto"/>
          <w:sz w:val="24"/>
        </w:rPr>
        <w:t>其投标文件作无效投标处理。</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5.1.4当评标委员会对初步评审的某一项评审意见不一致时，则按少数服从多数的原则，决定该投标人是否通过初步评审。</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5.1.5投标人有以下情形之一的，视为不响应招标文件要求，其投标文件作无效投标处理：</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第二章“投标人须知”第l.4.3项规定的任何一种情形的；</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投标报价超出招标文件规定的有效范围的；</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投标文件附有招标人不能接受的其他条件；</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rPr>
        <w:t>有串通投标或弄虚作假或有其它违法行为的。</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5.1.6评标过程发现的问题和产生的纠纷，由评标委员会负责裁决。裁决前，评标委员会应认真阅读招标文件的规定，并征询招标人招标监督机构的意见。除非符合否决投标的条件，否则投标文件存在的其他缺陷和失误，由评标委员会在评估时综合考虑，不作否决投标处理。</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5.1.7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5.2 详细评审</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5.2.1评标委员会按本章第1.2、1.4款规定的量化因素和分值进行打分，并计算出商务及经济报价综合评分总分。</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按本章第3.2.2.1目规定的评审因素和分值对商务部分计算出得分M；</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按本章第3.2.2.3目规定的评审因素和分值对经济投标报价计算出得分F。</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5.2.2评分分值计算保留小数点后两位，小数点后第三位“四舍五入”。</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5.2.3投标人商务及经济报价得分=</w:t>
      </w:r>
      <w:r>
        <w:rPr>
          <w:rFonts w:hint="eastAsia" w:ascii="宋体" w:hAnsi="宋体" w:eastAsia="宋体" w:cs="宋体"/>
          <w:b/>
          <w:color w:val="auto"/>
          <w:sz w:val="24"/>
        </w:rPr>
        <w:t>M+F。</w:t>
      </w:r>
    </w:p>
    <w:p>
      <w:pPr>
        <w:spacing w:line="420" w:lineRule="exact"/>
        <w:ind w:firstLine="482" w:firstLineChars="200"/>
        <w:rPr>
          <w:rFonts w:ascii="宋体" w:hAnsi="宋体" w:eastAsia="宋体" w:cs="宋体"/>
          <w:b/>
          <w:color w:val="auto"/>
          <w:sz w:val="24"/>
        </w:rPr>
      </w:pPr>
      <w:r>
        <w:rPr>
          <w:rFonts w:hint="eastAsia" w:ascii="宋体" w:hAnsi="宋体" w:eastAsia="宋体" w:cs="宋体"/>
          <w:b/>
          <w:color w:val="auto"/>
          <w:sz w:val="24"/>
        </w:rPr>
        <w:t>5.3 投标文件的澄清和补正</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5.3.1在评标过程中，评标委员会可以书面形式要求投标人对所提交投标文件中不明确的内容进行书面澄清或说明，或者对细微偏差进行补正。评标委员会不接受投标人主动提出的澄清、说明或补正。</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5.3.2澄清、说明和补正不得改变投标文件的实质性内容。投标人的书面澄清、说明和补正属于投标文件的组成部分。</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5.3.3评标委员会对投标人提交的澄清、说明或补正有疑问的，可以要求投标人进一步澄清、说明或补正，直至满足评标委员会的要求。</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5.3.4凡超出招标文件规定的或给发包人带来未曾要求的利益的变化、偏差或其他因素在评标时不予考虑。</w:t>
      </w:r>
    </w:p>
    <w:p>
      <w:pPr>
        <w:spacing w:line="360" w:lineRule="auto"/>
        <w:ind w:firstLine="562" w:firstLineChars="200"/>
        <w:outlineLvl w:val="1"/>
        <w:rPr>
          <w:rFonts w:ascii="宋体" w:hAnsi="宋体" w:eastAsia="宋体" w:cs="宋体"/>
          <w:b/>
          <w:bCs/>
          <w:color w:val="auto"/>
          <w:sz w:val="28"/>
          <w:szCs w:val="28"/>
        </w:rPr>
      </w:pPr>
      <w:r>
        <w:rPr>
          <w:rFonts w:hint="eastAsia" w:ascii="宋体" w:hAnsi="宋体" w:eastAsia="宋体" w:cs="宋体"/>
          <w:b/>
          <w:bCs/>
          <w:color w:val="auto"/>
          <w:sz w:val="28"/>
          <w:szCs w:val="28"/>
        </w:rPr>
        <w:t>6.技术投标文件评审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6.1技术投标文件编码</w:t>
      </w:r>
    </w:p>
    <w:p>
      <w:pPr>
        <w:spacing w:line="360" w:lineRule="auto"/>
        <w:ind w:firstLine="464" w:firstLineChars="200"/>
        <w:rPr>
          <w:rFonts w:ascii="宋体" w:hAnsi="宋体" w:eastAsia="宋体" w:cs="宋体"/>
          <w:b/>
          <w:color w:val="auto"/>
          <w:sz w:val="24"/>
          <w:szCs w:val="24"/>
        </w:rPr>
      </w:pPr>
      <w:r>
        <w:rPr>
          <w:rFonts w:hint="eastAsia" w:ascii="宋体" w:hAnsi="宋体" w:eastAsia="宋体" w:cs="宋体"/>
          <w:color w:val="auto"/>
          <w:spacing w:val="-4"/>
          <w:sz w:val="24"/>
        </w:rPr>
        <w:t>技术投标文件</w:t>
      </w:r>
      <w:r>
        <w:rPr>
          <w:rFonts w:hint="eastAsia" w:ascii="宋体" w:hAnsi="宋体" w:eastAsia="宋体" w:cs="宋体"/>
          <w:color w:val="auto"/>
          <w:spacing w:val="-4"/>
          <w:sz w:val="24"/>
          <w:szCs w:val="24"/>
        </w:rPr>
        <w:t>评审工作开始前，交易系统对投标人的</w:t>
      </w:r>
      <w:r>
        <w:rPr>
          <w:rFonts w:hint="eastAsia" w:ascii="宋体" w:hAnsi="宋体" w:eastAsia="宋体" w:cs="宋体"/>
          <w:color w:val="auto"/>
          <w:spacing w:val="-4"/>
          <w:sz w:val="24"/>
        </w:rPr>
        <w:t>技术投标文件</w:t>
      </w:r>
      <w:r>
        <w:rPr>
          <w:rFonts w:hint="eastAsia" w:ascii="宋体" w:hAnsi="宋体" w:eastAsia="宋体" w:cs="宋体"/>
          <w:color w:val="auto"/>
          <w:spacing w:val="-4"/>
          <w:sz w:val="24"/>
          <w:szCs w:val="24"/>
        </w:rPr>
        <w:t>暗标进行编码，暗标编码按随机方式编制。</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6.2技术投标文件符合性审查</w:t>
      </w:r>
    </w:p>
    <w:p>
      <w:pPr>
        <w:tabs>
          <w:tab w:val="left" w:pos="900"/>
        </w:tabs>
        <w:spacing w:line="360" w:lineRule="auto"/>
        <w:ind w:firstLine="456" w:firstLineChars="200"/>
        <w:rPr>
          <w:rFonts w:ascii="宋体" w:hAnsi="宋体" w:eastAsia="宋体" w:cs="宋体"/>
          <w:color w:val="auto"/>
          <w:spacing w:val="-6"/>
          <w:sz w:val="24"/>
          <w:szCs w:val="24"/>
        </w:rPr>
      </w:pPr>
      <w:r>
        <w:rPr>
          <w:rFonts w:hint="eastAsia" w:ascii="宋体" w:hAnsi="宋体" w:eastAsia="宋体" w:cs="宋体"/>
          <w:color w:val="auto"/>
          <w:spacing w:val="-6"/>
          <w:sz w:val="24"/>
          <w:szCs w:val="24"/>
        </w:rPr>
        <w:t>评标委员会对已编号的</w:t>
      </w:r>
      <w:r>
        <w:rPr>
          <w:rFonts w:hint="eastAsia" w:ascii="宋体" w:hAnsi="宋体" w:eastAsia="宋体" w:cs="宋体"/>
          <w:color w:val="auto"/>
          <w:spacing w:val="-6"/>
          <w:sz w:val="24"/>
        </w:rPr>
        <w:t>技术投标文件</w:t>
      </w:r>
      <w:r>
        <w:rPr>
          <w:rFonts w:hint="eastAsia" w:ascii="宋体" w:hAnsi="宋体" w:eastAsia="宋体" w:cs="宋体"/>
          <w:color w:val="auto"/>
          <w:spacing w:val="-6"/>
          <w:sz w:val="24"/>
          <w:szCs w:val="24"/>
        </w:rPr>
        <w:t>进行初步评审，审查</w:t>
      </w:r>
      <w:r>
        <w:rPr>
          <w:rFonts w:hint="eastAsia" w:ascii="宋体" w:hAnsi="宋体" w:eastAsia="宋体" w:cs="宋体"/>
          <w:color w:val="auto"/>
          <w:spacing w:val="-6"/>
          <w:sz w:val="24"/>
        </w:rPr>
        <w:t>技术投标文件</w:t>
      </w:r>
      <w:r>
        <w:rPr>
          <w:rFonts w:hint="eastAsia" w:ascii="宋体" w:hAnsi="宋体" w:eastAsia="宋体" w:cs="宋体"/>
          <w:color w:val="auto"/>
          <w:spacing w:val="-6"/>
          <w:sz w:val="24"/>
          <w:szCs w:val="24"/>
        </w:rPr>
        <w:t>的内容是否按招标文件的具体要求进行编写，如</w:t>
      </w:r>
      <w:r>
        <w:rPr>
          <w:rFonts w:hint="eastAsia" w:ascii="宋体" w:hAnsi="宋体" w:eastAsia="宋体" w:cs="宋体"/>
          <w:color w:val="auto"/>
          <w:spacing w:val="-6"/>
          <w:sz w:val="24"/>
        </w:rPr>
        <w:t>技术投标文件</w:t>
      </w:r>
      <w:r>
        <w:rPr>
          <w:rFonts w:hint="eastAsia" w:ascii="宋体" w:hAnsi="宋体" w:eastAsia="宋体" w:cs="宋体"/>
          <w:color w:val="auto"/>
          <w:spacing w:val="-6"/>
          <w:sz w:val="24"/>
          <w:szCs w:val="24"/>
        </w:rPr>
        <w:t>的封面及正文出现有投标人的名称和其他可识别投标人身份的</w:t>
      </w:r>
      <w:r>
        <w:rPr>
          <w:rFonts w:hint="eastAsia" w:ascii="宋体" w:hAnsi="宋体" w:eastAsia="宋体" w:cs="宋体"/>
          <w:color w:val="auto"/>
          <w:spacing w:val="-3"/>
          <w:sz w:val="24"/>
        </w:rPr>
        <w:t>文字、</w:t>
      </w:r>
      <w:r>
        <w:rPr>
          <w:rFonts w:hint="eastAsia" w:ascii="宋体" w:hAnsi="宋体" w:eastAsia="宋体" w:cs="宋体"/>
          <w:color w:val="auto"/>
          <w:sz w:val="24"/>
        </w:rPr>
        <w:t>图案、</w:t>
      </w:r>
      <w:r>
        <w:rPr>
          <w:rFonts w:hint="eastAsia" w:ascii="宋体" w:hAnsi="宋体" w:eastAsia="宋体" w:cs="宋体"/>
          <w:color w:val="auto"/>
          <w:spacing w:val="-3"/>
          <w:sz w:val="24"/>
        </w:rPr>
        <w:t>符号、标识等</w:t>
      </w:r>
      <w:r>
        <w:rPr>
          <w:rFonts w:hint="eastAsia" w:ascii="宋体" w:hAnsi="宋体" w:eastAsia="宋体" w:cs="宋体"/>
          <w:color w:val="auto"/>
          <w:spacing w:val="-6"/>
          <w:sz w:val="24"/>
          <w:szCs w:val="24"/>
        </w:rPr>
        <w:t>以及</w:t>
      </w:r>
      <w:r>
        <w:rPr>
          <w:rFonts w:hint="eastAsia" w:ascii="宋体" w:hAnsi="宋体" w:eastAsia="宋体" w:cs="宋体"/>
          <w:color w:val="auto"/>
          <w:spacing w:val="-3"/>
          <w:sz w:val="24"/>
        </w:rPr>
        <w:t>进行涂改、行间插字或删除的</w:t>
      </w:r>
      <w:r>
        <w:rPr>
          <w:rFonts w:hint="eastAsia" w:ascii="宋体" w:hAnsi="宋体" w:eastAsia="宋体" w:cs="宋体"/>
          <w:color w:val="auto"/>
          <w:spacing w:val="-6"/>
          <w:sz w:val="24"/>
          <w:szCs w:val="24"/>
        </w:rPr>
        <w:t>，该投标人投标文件视为不响应招标文件要求，其投标文件作无效投标处理。</w:t>
      </w:r>
    </w:p>
    <w:p>
      <w:pPr>
        <w:tabs>
          <w:tab w:val="left" w:pos="900"/>
        </w:tabs>
        <w:spacing w:line="360" w:lineRule="auto"/>
        <w:ind w:firstLine="458" w:firstLineChars="200"/>
        <w:rPr>
          <w:rFonts w:ascii="宋体" w:hAnsi="宋体" w:eastAsia="宋体" w:cs="宋体"/>
          <w:b/>
          <w:color w:val="auto"/>
          <w:spacing w:val="-6"/>
          <w:sz w:val="24"/>
          <w:szCs w:val="24"/>
        </w:rPr>
      </w:pPr>
      <w:r>
        <w:rPr>
          <w:rFonts w:hint="eastAsia" w:ascii="宋体" w:hAnsi="宋体" w:eastAsia="宋体" w:cs="宋体"/>
          <w:b/>
          <w:color w:val="auto"/>
          <w:spacing w:val="-6"/>
          <w:sz w:val="24"/>
          <w:szCs w:val="24"/>
        </w:rPr>
        <w:t>6.3技术投标文件详细评审</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6.3.1 评标委员会按本章第3.2款规定的量化因素和分值进行打分。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（1）按本章第1.3规定的评审因素和分值对技术部分进行评分得</w:t>
      </w:r>
      <w:r>
        <w:rPr>
          <w:rFonts w:hint="eastAsia" w:ascii="宋体" w:hAnsi="宋体" w:eastAsia="宋体" w:cs="宋体"/>
          <w:b/>
          <w:color w:val="auto"/>
          <w:sz w:val="24"/>
        </w:rPr>
        <w:t>N</w:t>
      </w:r>
      <w:r>
        <w:rPr>
          <w:rFonts w:hint="eastAsia" w:ascii="宋体" w:hAnsi="宋体" w:eastAsia="宋体" w:cs="宋体"/>
          <w:color w:val="auto"/>
          <w:sz w:val="24"/>
        </w:rPr>
        <w:t>。</w:t>
      </w:r>
    </w:p>
    <w:p>
      <w:pPr>
        <w:spacing w:line="360" w:lineRule="auto"/>
        <w:ind w:firstLine="456" w:firstLineChars="200"/>
        <w:rPr>
          <w:rFonts w:ascii="宋体" w:hAnsi="宋体" w:eastAsia="宋体" w:cs="宋体"/>
          <w:color w:val="auto"/>
          <w:sz w:val="24"/>
        </w:rPr>
      </w:pPr>
      <w:r>
        <w:rPr>
          <w:rFonts w:hint="eastAsia" w:ascii="宋体" w:hAnsi="宋体" w:eastAsia="宋体" w:cs="宋体"/>
          <w:color w:val="auto"/>
          <w:spacing w:val="-6"/>
          <w:sz w:val="24"/>
          <w:szCs w:val="24"/>
        </w:rPr>
        <w:t>6.3.2 评分分值计算保留小数点后两位，小数点后第三位“四舍五入”。</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6.4 评标委员会全体成员均完成技术投标文件暗标部分评审后，交易系统公布暗标编号。</w:t>
      </w:r>
    </w:p>
    <w:p>
      <w:pPr>
        <w:tabs>
          <w:tab w:val="left" w:pos="900"/>
        </w:tabs>
        <w:spacing w:line="360" w:lineRule="auto"/>
        <w:ind w:firstLine="482" w:firstLineChars="200"/>
        <w:outlineLvl w:val="1"/>
        <w:rPr>
          <w:rFonts w:ascii="宋体" w:hAnsi="宋体" w:eastAsia="宋体" w:cs="宋体"/>
          <w:b/>
          <w:color w:val="auto"/>
          <w:sz w:val="24"/>
          <w:szCs w:val="24"/>
        </w:rPr>
      </w:pPr>
      <w:r>
        <w:rPr>
          <w:rFonts w:hint="eastAsia" w:ascii="宋体" w:hAnsi="宋体" w:eastAsia="宋体" w:cs="宋体"/>
          <w:b/>
          <w:color w:val="auto"/>
          <w:sz w:val="24"/>
          <w:szCs w:val="24"/>
        </w:rPr>
        <w:t>7. 计算综合得分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7.1 </w:t>
      </w:r>
      <w:r>
        <w:rPr>
          <w:rFonts w:hint="eastAsia" w:ascii="宋体" w:hAnsi="宋体" w:eastAsia="宋体" w:cs="宋体"/>
          <w:color w:val="auto"/>
          <w:sz w:val="24"/>
          <w:szCs w:val="24"/>
        </w:rPr>
        <w:t>评标委员会</w:t>
      </w:r>
      <w:r>
        <w:rPr>
          <w:rFonts w:hint="eastAsia" w:ascii="宋体" w:hAnsi="宋体" w:eastAsia="宋体" w:cs="宋体"/>
          <w:color w:val="auto"/>
          <w:sz w:val="24"/>
        </w:rPr>
        <w:t>完成</w:t>
      </w:r>
      <w:r>
        <w:rPr>
          <w:rFonts w:hint="eastAsia" w:ascii="宋体" w:hAnsi="宋体" w:eastAsia="宋体" w:cs="宋体"/>
          <w:color w:val="auto"/>
          <w:sz w:val="24"/>
          <w:szCs w:val="24"/>
        </w:rPr>
        <w:t>商务及经济报价文件、</w:t>
      </w:r>
      <w:r>
        <w:rPr>
          <w:rFonts w:hint="eastAsia" w:ascii="宋体" w:hAnsi="宋体" w:eastAsia="宋体" w:cs="宋体"/>
          <w:color w:val="auto"/>
          <w:sz w:val="24"/>
        </w:rPr>
        <w:t>技术</w:t>
      </w:r>
      <w:r>
        <w:rPr>
          <w:rFonts w:hint="eastAsia" w:ascii="宋体" w:hAnsi="宋体" w:eastAsia="宋体" w:cs="宋体"/>
          <w:bCs/>
          <w:color w:val="auto"/>
          <w:sz w:val="24"/>
        </w:rPr>
        <w:t>投标文件</w:t>
      </w:r>
      <w:r>
        <w:rPr>
          <w:rFonts w:hint="eastAsia" w:ascii="宋体" w:hAnsi="宋体" w:eastAsia="宋体" w:cs="宋体"/>
          <w:color w:val="auto"/>
          <w:sz w:val="24"/>
          <w:szCs w:val="24"/>
        </w:rPr>
        <w:t>各项评审后，交易系统公布暗标编号</w:t>
      </w:r>
      <w:r>
        <w:rPr>
          <w:rFonts w:hint="eastAsia" w:ascii="宋体" w:hAnsi="宋体" w:eastAsia="宋体" w:cs="宋体"/>
          <w:color w:val="auto"/>
          <w:spacing w:val="-4"/>
          <w:sz w:val="24"/>
        </w:rPr>
        <w:t>，经评标委员会核对</w:t>
      </w:r>
      <w:r>
        <w:rPr>
          <w:rFonts w:hint="eastAsia" w:ascii="宋体" w:hAnsi="宋体" w:eastAsia="宋体" w:cs="宋体"/>
          <w:color w:val="auto"/>
          <w:sz w:val="24"/>
        </w:rPr>
        <w:t>暗标编码</w:t>
      </w:r>
      <w:r>
        <w:rPr>
          <w:rFonts w:hint="eastAsia" w:ascii="宋体" w:hAnsi="宋体" w:eastAsia="宋体" w:cs="宋体"/>
          <w:color w:val="auto"/>
          <w:spacing w:val="-4"/>
          <w:sz w:val="24"/>
        </w:rPr>
        <w:t>揭晓投标人的身份，</w:t>
      </w:r>
      <w:r>
        <w:rPr>
          <w:rFonts w:hint="eastAsia" w:ascii="宋体" w:hAnsi="宋体" w:eastAsia="宋体" w:cs="宋体"/>
          <w:color w:val="auto"/>
          <w:sz w:val="24"/>
        </w:rPr>
        <w:t>登记</w:t>
      </w:r>
      <w:r>
        <w:rPr>
          <w:rFonts w:hint="eastAsia" w:ascii="宋体" w:hAnsi="宋体" w:eastAsia="宋体" w:cs="宋体"/>
          <w:color w:val="auto"/>
          <w:sz w:val="24"/>
          <w:szCs w:val="24"/>
        </w:rPr>
        <w:t>各投标人商务部分、经济投标报价</w:t>
      </w:r>
      <w:r>
        <w:rPr>
          <w:rFonts w:hint="eastAsia" w:ascii="宋体" w:hAnsi="宋体" w:eastAsia="宋体" w:cs="宋体"/>
          <w:color w:val="auto"/>
          <w:sz w:val="24"/>
        </w:rPr>
        <w:t>、技术部分的各项得分</w:t>
      </w:r>
      <w:r>
        <w:rPr>
          <w:rFonts w:hint="eastAsia" w:ascii="宋体" w:hAnsi="宋体" w:eastAsia="宋体" w:cs="宋体"/>
          <w:color w:val="auto"/>
          <w:sz w:val="24"/>
          <w:szCs w:val="24"/>
        </w:rPr>
        <w:t>，计算其综合得分</w:t>
      </w:r>
      <w:r>
        <w:rPr>
          <w:rFonts w:hint="eastAsia" w:ascii="宋体" w:hAnsi="宋体" w:eastAsia="宋体" w:cs="宋体"/>
          <w:color w:val="auto"/>
          <w:sz w:val="24"/>
        </w:rPr>
        <w:t>。</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7.2 各投标人的综合得分为商务部分得分、经济投标报价得分、</w:t>
      </w:r>
      <w:r>
        <w:rPr>
          <w:rFonts w:hint="eastAsia" w:ascii="宋体" w:hAnsi="宋体" w:eastAsia="宋体" w:cs="宋体"/>
          <w:color w:val="auto"/>
          <w:sz w:val="24"/>
        </w:rPr>
        <w:t>技术</w:t>
      </w:r>
      <w:r>
        <w:rPr>
          <w:rFonts w:hint="eastAsia" w:ascii="宋体" w:hAnsi="宋体" w:eastAsia="宋体" w:cs="宋体"/>
          <w:bCs/>
          <w:color w:val="auto"/>
          <w:sz w:val="24"/>
        </w:rPr>
        <w:t>部分</w:t>
      </w:r>
      <w:r>
        <w:rPr>
          <w:rFonts w:hint="eastAsia" w:ascii="宋体" w:hAnsi="宋体" w:eastAsia="宋体" w:cs="宋体"/>
          <w:color w:val="auto"/>
          <w:sz w:val="24"/>
          <w:szCs w:val="24"/>
        </w:rPr>
        <w:t>得分之和。</w:t>
      </w:r>
    </w:p>
    <w:p>
      <w:pPr>
        <w:spacing w:line="360" w:lineRule="auto"/>
        <w:ind w:firstLine="480" w:firstLineChars="200"/>
        <w:rPr>
          <w:rFonts w:ascii="宋体" w:hAnsi="宋体" w:eastAsia="宋体" w:cs="宋体"/>
          <w:b/>
          <w:color w:val="auto"/>
          <w:sz w:val="24"/>
        </w:rPr>
      </w:pPr>
      <w:r>
        <w:rPr>
          <w:rFonts w:hint="eastAsia" w:ascii="宋体" w:hAnsi="宋体" w:eastAsia="宋体" w:cs="宋体"/>
          <w:color w:val="auto"/>
          <w:sz w:val="24"/>
        </w:rPr>
        <w:t>投标人综合得分 =</w:t>
      </w:r>
      <w:r>
        <w:rPr>
          <w:rFonts w:hint="eastAsia" w:ascii="宋体" w:hAnsi="宋体" w:eastAsia="宋体" w:cs="宋体"/>
          <w:b/>
          <w:color w:val="auto"/>
          <w:spacing w:val="-4"/>
          <w:sz w:val="24"/>
        </w:rPr>
        <w:t xml:space="preserve">  M + N + F</w:t>
      </w:r>
    </w:p>
    <w:p>
      <w:pPr>
        <w:spacing w:line="420" w:lineRule="exact"/>
        <w:ind w:firstLine="482" w:firstLineChars="200"/>
        <w:outlineLvl w:val="1"/>
        <w:rPr>
          <w:rFonts w:ascii="宋体" w:hAnsi="宋体" w:eastAsia="宋体" w:cs="宋体"/>
          <w:b/>
          <w:color w:val="auto"/>
          <w:sz w:val="24"/>
        </w:rPr>
      </w:pPr>
      <w:r>
        <w:rPr>
          <w:rFonts w:hint="eastAsia" w:ascii="宋体" w:hAnsi="宋体" w:eastAsia="宋体" w:cs="宋体"/>
          <w:b/>
          <w:color w:val="auto"/>
          <w:sz w:val="24"/>
        </w:rPr>
        <w:t>8.推荐定标候选人</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根据综合得分，取综合得分最高的5名投标人为入围定标候选人。如果在确定最后一名入围定标候选人时，出现多个综合得分相同的情况，则经济投标报价较低者入围定标候选人；如果出现综合评分相同且经济投标报价又相同时，则由评标委员会抽签确定入围定标候选人。</w:t>
      </w:r>
    </w:p>
    <w:p>
      <w:pPr>
        <w:spacing w:line="420" w:lineRule="exact"/>
        <w:ind w:firstLine="482" w:firstLineChars="200"/>
        <w:outlineLvl w:val="1"/>
        <w:rPr>
          <w:rFonts w:ascii="宋体" w:hAnsi="宋体" w:eastAsia="宋体" w:cs="宋体"/>
          <w:b/>
          <w:color w:val="auto"/>
          <w:sz w:val="24"/>
        </w:rPr>
      </w:pPr>
      <w:r>
        <w:rPr>
          <w:rFonts w:hint="eastAsia" w:ascii="宋体" w:hAnsi="宋体" w:eastAsia="宋体" w:cs="宋体"/>
          <w:b/>
          <w:color w:val="auto"/>
          <w:sz w:val="24"/>
        </w:rPr>
        <w:t>9.评标结果</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9.l评标委员会按照本章评标办法的要求推荐定标候选人。</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9.2评标委员会完成评标后，应当向招标人提交书面评标报告，评标报告应包括以下内容：</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1.基本情况和数据表；</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2.评标委员会成员名单；</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3.开标记录；</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4.无效投标判定情况说明；</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5.推荐无具体得分及排序的定标候选人名单；</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6.各定标候选人投标文件优点和存在的缺陷、签订合同前应注意和澄清的事项；</w:t>
      </w:r>
    </w:p>
    <w:p>
      <w:pPr>
        <w:spacing w:line="420" w:lineRule="exact"/>
        <w:ind w:firstLine="480" w:firstLineChars="200"/>
        <w:rPr>
          <w:rFonts w:ascii="宋体" w:hAnsi="宋体" w:eastAsia="宋体" w:cs="宋体"/>
          <w:color w:val="auto"/>
          <w:sz w:val="24"/>
        </w:rPr>
      </w:pPr>
      <w:r>
        <w:rPr>
          <w:rFonts w:hint="eastAsia" w:ascii="宋体" w:hAnsi="宋体" w:eastAsia="宋体" w:cs="宋体"/>
          <w:color w:val="auto"/>
          <w:sz w:val="24"/>
        </w:rPr>
        <w:t>7.法律、法规、规章和招标文件规定的其他内容。</w:t>
      </w:r>
    </w:p>
    <w:p>
      <w:pPr>
        <w:rPr>
          <w:rFonts w:ascii="宋体" w:hAnsi="宋体" w:eastAsia="宋体" w:cs="宋体"/>
          <w:color w:val="auto"/>
          <w:spacing w:val="-2"/>
          <w:sz w:val="24"/>
          <w:szCs w:val="24"/>
        </w:rPr>
      </w:pPr>
    </w:p>
    <w:p>
      <w:pPr>
        <w:spacing w:line="245" w:lineRule="auto"/>
        <w:rPr>
          <w:rFonts w:ascii="宋体" w:hAnsi="宋体" w:eastAsia="宋体" w:cs="宋体"/>
          <w:color w:val="auto"/>
        </w:rPr>
      </w:pPr>
    </w:p>
    <w:p>
      <w:pPr>
        <w:rPr>
          <w:rFonts w:ascii="宋体" w:hAnsi="宋体" w:eastAsia="宋体" w:cs="宋体"/>
          <w:color w:val="auto"/>
          <w:spacing w:val="-1"/>
          <w:sz w:val="30"/>
          <w:szCs w:val="30"/>
        </w:rPr>
      </w:pPr>
    </w:p>
    <w:p>
      <w:pPr>
        <w:spacing w:before="97" w:line="218" w:lineRule="auto"/>
        <w:ind w:left="3692"/>
        <w:outlineLvl w:val="0"/>
        <w:rPr>
          <w:rFonts w:ascii="宋体" w:hAnsi="宋体" w:eastAsia="宋体" w:cs="宋体"/>
          <w:color w:val="auto"/>
          <w:sz w:val="30"/>
          <w:szCs w:val="30"/>
        </w:rPr>
      </w:pPr>
      <w:bookmarkStart w:id="42" w:name="_Toc25597"/>
      <w:r>
        <w:rPr>
          <w:rFonts w:hint="eastAsia" w:ascii="宋体" w:hAnsi="宋体" w:eastAsia="宋体" w:cs="宋体"/>
          <w:color w:val="auto"/>
          <w:spacing w:val="-1"/>
          <w:sz w:val="30"/>
          <w:szCs w:val="30"/>
        </w:rPr>
        <w:t>第四章</w:t>
      </w:r>
      <w:r>
        <w:rPr>
          <w:rFonts w:hint="eastAsia" w:ascii="宋体" w:hAnsi="宋体" w:eastAsia="宋体" w:cs="宋体"/>
          <w:color w:val="auto"/>
          <w:sz w:val="30"/>
          <w:szCs w:val="30"/>
        </w:rPr>
        <w:t>定标办法</w:t>
      </w:r>
      <w:bookmarkEnd w:id="42"/>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1.组建招标监督小组。</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1.1招标人应在招标公告发布前组建3人或以上（人数为单数）的招标监督小组，人员可由招标人直接委派，也可以从招标人的上级管理单位、项目业主等单位补充委派，并确定一名组长负责统筹监督工作。招标监督小组对招标投标活动全过程进行现场监督，及时指出、制止违反程序及纪律的行为。</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1.2特殊情况导致开标、评标或者定标无法继续进行的、相关人员存在违反程序及纪律的行为被指出后仍拒绝纠正的、发现招标投标活动存在其他违反相关规定行为的，招标监督小组应当及时报告招标投标行政监督部门。</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1.3招标人在定标前需要对投标人及拟派项目设计负责人进行考察答辩的，或者对投标文件、方案进行清标，应当在招标监督小组的监督下进行。</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1.4招标监督小组负责编制本招标项目的监督报告，并于招标情况备案时同步向招标投标行政监督部门提交。</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2.组建定标委员会</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2.1招标人采用</w:t>
      </w:r>
      <w:r>
        <w:rPr>
          <w:rFonts w:hint="eastAsia" w:ascii="宋体" w:hAnsi="宋体" w:eastAsia="宋体" w:cs="宋体"/>
          <w:color w:val="auto"/>
          <w:sz w:val="24"/>
          <w:u w:val="single"/>
        </w:rPr>
        <w:t>票决定标法</w:t>
      </w:r>
      <w:r>
        <w:rPr>
          <w:rFonts w:hint="eastAsia" w:ascii="宋体" w:hAnsi="宋体" w:eastAsia="宋体" w:cs="宋体"/>
          <w:color w:val="auto"/>
          <w:sz w:val="24"/>
        </w:rPr>
        <w:t>定标，组建定标委员会。</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2.2定标委员会由招标人的法定代表人或者主要负责人组建。定标委员会由7人或以上单数成员组成，成员应当由招标人于定标当日从2倍以上的备选人员名单中随机抽取确定，备选成员原则上从招标人、项目业主或者使用单位的领导班子成员、经营管理人员、具备中级及以上职称、具有注册执业资格证的工程技术（经济）人员中产生，优先考虑具备工程相关管理经验或相关技术职称的领导干部。确有需要的，财政性资金投资工程的招标人可以从本系统上级主管部门、下级管理单位或者系统外相关部门工作人员中确定成员；非财政性国有资金投资工程的招标人可以从其母公司、子公司人员中确定成员。</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2.3招标人法定代表人或者主要负责人可以从本单位直接指定部分定标委员会成员，但总数不得超过定标委员会成员总数的三分之一。</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3.召开定标会</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3.1定标会召开时间：见投标人须知前附表。</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3.2定标会召开地点：见投标人须知前附表。</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3.3定标会前是否考察、质询或者清标：见投标人须知前附表。</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3.4</w:t>
      </w:r>
      <w:r>
        <w:rPr>
          <w:rFonts w:hint="eastAsia" w:ascii="宋体" w:hAnsi="宋体" w:eastAsia="宋体" w:cs="宋体"/>
          <w:b/>
          <w:color w:val="auto"/>
          <w:sz w:val="24"/>
        </w:rPr>
        <w:t>在监督小组的监督下，由定标委员会成员随机开启定标候选人致定标委员会的函，在开启时发现正、副本份数不符合招标文件规定的，视为不响应招标文件要求，其投标文件作无效投标处理。</w:t>
      </w:r>
    </w:p>
    <w:p>
      <w:pPr>
        <w:spacing w:line="360" w:lineRule="auto"/>
        <w:ind w:firstLine="420" w:firstLineChars="200"/>
        <w:rPr>
          <w:rFonts w:eastAsia="宋体"/>
          <w:color w:val="auto"/>
        </w:rPr>
      </w:pP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4．定标方法（以下两种办法选择其一）选择为：票决定标法。</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sym w:font="Wingdings 2" w:char="0052"/>
      </w:r>
      <w:r>
        <w:rPr>
          <w:rFonts w:hint="eastAsia" w:ascii="宋体" w:hAnsi="宋体" w:eastAsia="宋体" w:cs="宋体"/>
          <w:color w:val="auto"/>
          <w:sz w:val="24"/>
        </w:rPr>
        <w:t>票决定标法。由定标委员会以直接票决或者逐轮票决等方式确定中标人。定标委员会成员根据定标要素对各定标候选人进行评审比较后，进行一次性票决排名。票决宜采取投票计分法，即各定标委员会成员对所有进入定标程序的投标人择优排序进行打分，最优的N分（N为定标候选人数量），其次N-1分，依此类推，按总分高低排序推荐中标候选人。票决采用记名方式并注明投票理由。得分相同且影响中标候选人确定的，可由定标委员会对总分相同的投标人进行再次票决确定排名。具体细则应在招标文件中明确。</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票决采用记名方式并注明投票理由。</w:t>
      </w:r>
    </w:p>
    <w:p>
      <w:pPr>
        <w:spacing w:line="360" w:lineRule="auto"/>
        <w:ind w:firstLine="448" w:firstLineChars="200"/>
        <w:rPr>
          <w:rFonts w:ascii="宋体" w:hAnsi="宋体" w:eastAsia="宋体" w:cs="宋体"/>
          <w:color w:val="auto"/>
          <w:sz w:val="24"/>
        </w:rPr>
      </w:pP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rPr>
        <w:t>集体议事法。由定标委员会进行集体商议，定标委员会成员各自发表意见，由定标委员会组长最终确定中标候选人及排序。所有参加会议的定标委员会成员的意见应当作书面记录，并由定标委员会成员签字确认。集体议事法应当在招标文件中明确议事规则。</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5．定标因素。招标人可以根据项目概况和自身实际需要，选择设计方案、价格因素、企业实力、创新能力、企业信誉、拟派团队管理能力与水平、评标报告等作为定标因素。</w:t>
      </w:r>
    </w:p>
    <w:p>
      <w:pPr>
        <w:spacing w:before="2" w:line="359" w:lineRule="auto"/>
        <w:ind w:right="74" w:firstLine="485"/>
        <w:rPr>
          <w:rFonts w:ascii="宋体" w:hAnsi="宋体" w:eastAsia="宋体" w:cs="宋体"/>
          <w:color w:val="auto"/>
          <w:sz w:val="24"/>
          <w:szCs w:val="24"/>
        </w:rPr>
      </w:pPr>
      <w:r>
        <w:rPr>
          <w:rFonts w:hint="eastAsia" w:ascii="宋体" w:hAnsi="宋体" w:eastAsia="宋体" w:cs="宋体"/>
          <w:color w:val="auto"/>
          <w:spacing w:val="12"/>
          <w:sz w:val="24"/>
          <w:szCs w:val="24"/>
        </w:rPr>
        <w:t>5.</w:t>
      </w:r>
      <w:r>
        <w:rPr>
          <w:rFonts w:hint="eastAsia" w:ascii="宋体" w:hAnsi="宋体" w:eastAsia="宋体" w:cs="宋体"/>
          <w:color w:val="auto"/>
          <w:spacing w:val="10"/>
          <w:sz w:val="24"/>
          <w:szCs w:val="24"/>
        </w:rPr>
        <w:t>1</w:t>
      </w:r>
      <w:r>
        <w:rPr>
          <w:rFonts w:hint="eastAsia" w:ascii="宋体" w:hAnsi="宋体" w:eastAsia="宋体" w:cs="宋体"/>
          <w:color w:val="auto"/>
          <w:spacing w:val="6"/>
          <w:sz w:val="24"/>
          <w:szCs w:val="24"/>
        </w:rPr>
        <w:t xml:space="preserve"> 企业实力包括企业规模、行业主管部门的行业排名</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rPr>
        <w:t>如有</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rPr>
        <w:t>、资质等级、专业技术</w:t>
      </w:r>
      <w:r>
        <w:rPr>
          <w:rFonts w:hint="eastAsia" w:ascii="宋体" w:hAnsi="宋体" w:eastAsia="宋体" w:cs="宋体"/>
          <w:color w:val="auto"/>
          <w:spacing w:val="-14"/>
          <w:sz w:val="24"/>
          <w:szCs w:val="24"/>
        </w:rPr>
        <w:t>人</w:t>
      </w:r>
      <w:r>
        <w:rPr>
          <w:rFonts w:hint="eastAsia" w:ascii="宋体" w:hAnsi="宋体" w:eastAsia="宋体" w:cs="宋体"/>
          <w:color w:val="auto"/>
          <w:spacing w:val="-7"/>
          <w:sz w:val="24"/>
          <w:szCs w:val="24"/>
        </w:rPr>
        <w:t>员规模、2018年 1 月 1 日至今的营业额、利税额、财务状况、过往业绩</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含业绩影响力、</w:t>
      </w:r>
      <w:r>
        <w:rPr>
          <w:rFonts w:hint="eastAsia" w:ascii="宋体" w:hAnsi="宋体" w:eastAsia="宋体" w:cs="宋体"/>
          <w:color w:val="auto"/>
          <w:spacing w:val="12"/>
          <w:sz w:val="24"/>
          <w:szCs w:val="24"/>
        </w:rPr>
        <w:t>难</w:t>
      </w:r>
      <w:r>
        <w:rPr>
          <w:rFonts w:hint="eastAsia" w:ascii="宋体" w:hAnsi="宋体" w:eastAsia="宋体" w:cs="宋体"/>
          <w:color w:val="auto"/>
          <w:spacing w:val="8"/>
          <w:sz w:val="24"/>
          <w:szCs w:val="24"/>
        </w:rPr>
        <w:t>易程度</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等方面。</w:t>
      </w:r>
    </w:p>
    <w:p>
      <w:pPr>
        <w:spacing w:line="359" w:lineRule="auto"/>
        <w:ind w:right="65" w:firstLine="485"/>
        <w:rPr>
          <w:rFonts w:ascii="宋体" w:hAnsi="宋体" w:eastAsia="宋体" w:cs="宋体"/>
          <w:color w:val="auto"/>
          <w:sz w:val="24"/>
          <w:szCs w:val="24"/>
        </w:rPr>
      </w:pPr>
      <w:r>
        <w:rPr>
          <w:rFonts w:hint="eastAsia" w:ascii="宋体" w:hAnsi="宋体" w:eastAsia="宋体" w:cs="宋体"/>
          <w:color w:val="auto"/>
          <w:spacing w:val="-18"/>
          <w:sz w:val="24"/>
          <w:szCs w:val="24"/>
        </w:rPr>
        <w:t>5.</w:t>
      </w:r>
      <w:r>
        <w:rPr>
          <w:rFonts w:hint="eastAsia" w:ascii="宋体" w:hAnsi="宋体" w:eastAsia="宋体" w:cs="宋体"/>
          <w:color w:val="auto"/>
          <w:spacing w:val="-17"/>
          <w:sz w:val="24"/>
          <w:szCs w:val="24"/>
        </w:rPr>
        <w:t>2</w:t>
      </w:r>
      <w:r>
        <w:rPr>
          <w:rFonts w:hint="eastAsia" w:ascii="宋体" w:hAnsi="宋体" w:eastAsia="宋体" w:cs="宋体"/>
          <w:color w:val="auto"/>
          <w:spacing w:val="-9"/>
          <w:sz w:val="24"/>
          <w:szCs w:val="24"/>
        </w:rPr>
        <w:t xml:space="preserve"> 企业信誉包括 2018 年 1 月 1 日至今获得各种荣誉、过往业绩履约情况、建设单位履</w:t>
      </w:r>
      <w:r>
        <w:rPr>
          <w:rFonts w:hint="eastAsia" w:ascii="宋体" w:hAnsi="宋体" w:eastAsia="宋体" w:cs="宋体"/>
          <w:color w:val="auto"/>
          <w:spacing w:val="-26"/>
          <w:sz w:val="24"/>
          <w:szCs w:val="24"/>
        </w:rPr>
        <w:t>约评价</w:t>
      </w:r>
      <w:r>
        <w:rPr>
          <w:rFonts w:hint="eastAsia" w:ascii="宋体" w:hAnsi="宋体" w:eastAsia="宋体" w:cs="宋体"/>
          <w:color w:val="auto"/>
          <w:spacing w:val="-14"/>
          <w:sz w:val="24"/>
          <w:szCs w:val="24"/>
        </w:rPr>
        <w:t>，</w:t>
      </w:r>
      <w:r>
        <w:rPr>
          <w:rFonts w:hint="eastAsia" w:ascii="宋体" w:hAnsi="宋体" w:eastAsia="宋体" w:cs="宋体"/>
          <w:color w:val="auto"/>
          <w:spacing w:val="-13"/>
          <w:sz w:val="24"/>
          <w:szCs w:val="24"/>
        </w:rPr>
        <w:t xml:space="preserve"> 同时应重点关注 2018 年 1 月 1 日至今的不良信息，包括建设行政主管部门作出的各</w:t>
      </w:r>
      <w:r>
        <w:rPr>
          <w:rFonts w:hint="eastAsia" w:ascii="宋体" w:hAnsi="宋体" w:eastAsia="宋体" w:cs="宋体"/>
          <w:color w:val="auto"/>
          <w:spacing w:val="1"/>
          <w:sz w:val="24"/>
          <w:szCs w:val="24"/>
        </w:rPr>
        <w:t>种处罚和不良行为记录、建设单位对其的不良行为记录、</w:t>
      </w:r>
      <w:r>
        <w:rPr>
          <w:rFonts w:hint="eastAsia" w:ascii="宋体" w:hAnsi="宋体" w:eastAsia="宋体" w:cs="宋体"/>
          <w:color w:val="auto"/>
          <w:sz w:val="24"/>
          <w:szCs w:val="24"/>
        </w:rPr>
        <w:t>履约评价不合格记录以及其他失信</w:t>
      </w:r>
      <w:r>
        <w:rPr>
          <w:rFonts w:hint="eastAsia" w:ascii="宋体" w:hAnsi="宋体" w:eastAsia="宋体" w:cs="宋体"/>
          <w:color w:val="auto"/>
          <w:spacing w:val="-11"/>
          <w:sz w:val="24"/>
          <w:szCs w:val="24"/>
        </w:rPr>
        <w:t>记</w:t>
      </w:r>
      <w:r>
        <w:rPr>
          <w:rFonts w:hint="eastAsia" w:ascii="宋体" w:hAnsi="宋体" w:eastAsia="宋体" w:cs="宋体"/>
          <w:color w:val="auto"/>
          <w:spacing w:val="-9"/>
          <w:sz w:val="24"/>
          <w:szCs w:val="24"/>
        </w:rPr>
        <w:t>录。</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5.3各定标候选人的设计方案的优劣</w:t>
      </w:r>
      <w:r>
        <w:rPr>
          <w:rFonts w:hint="eastAsia" w:ascii="宋体" w:hAnsi="宋体" w:eastAsia="宋体" w:cs="宋体"/>
          <w:color w:val="auto"/>
          <w:sz w:val="24"/>
          <w:szCs w:val="24"/>
        </w:rPr>
        <w:t>遵循项目设计原则，突出建筑建设的合理性、科学性、充分考虑建设对未来运营的影响，实现功能实用与艺术美观有机结合。</w:t>
      </w:r>
      <w:r>
        <w:rPr>
          <w:rFonts w:hint="eastAsia" w:ascii="宋体" w:hAnsi="宋体" w:eastAsia="宋体" w:cs="宋体"/>
          <w:color w:val="auto"/>
          <w:sz w:val="24"/>
        </w:rPr>
        <w:t>整个设计方案完成的广度</w:t>
      </w:r>
      <w:r>
        <w:rPr>
          <w:rFonts w:hint="eastAsia" w:ascii="宋体" w:hAnsi="宋体" w:eastAsia="宋体" w:cs="宋体"/>
          <w:color w:val="auto"/>
          <w:sz w:val="24"/>
          <w:szCs w:val="24"/>
        </w:rPr>
        <w:t>、</w:t>
      </w:r>
      <w:r>
        <w:rPr>
          <w:rFonts w:hint="eastAsia" w:ascii="宋体" w:hAnsi="宋体" w:eastAsia="宋体" w:cs="宋体"/>
          <w:color w:val="auto"/>
          <w:sz w:val="24"/>
        </w:rPr>
        <w:t>深度、贴合度和认可程度。</w:t>
      </w:r>
      <w:r>
        <w:rPr>
          <w:rFonts w:hint="eastAsia" w:ascii="宋体" w:hAnsi="宋体" w:eastAsia="宋体" w:cs="宋体"/>
          <w:b/>
          <w:bCs/>
          <w:color w:val="auto"/>
          <w:sz w:val="24"/>
        </w:rPr>
        <w:t>（若设计方案已在第二册体现，则以第二册的设计方案为准，无需在第三册重复提供。）</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5.4各定标候选人的项目设计负责人及团队水平，按时按质完成项目的能力，后期施工期间现场服务及时性、便利性的综合评价，有无优化建议及优化建议的合理性。</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5.5在同等条件下，择优的相对标准有以下几个方面：</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①资质高企业优于资质低企业；</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②营业额大企业优于营业额小企业；</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③设计业绩技术复杂、难度大的企业优于设计业绩技术相对简单、难度较小的企业；</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④履约评价好企业优于履约评价差企业；</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⑤无不良行为记录企业优于有不良行为记录企业，不良行为记录较轻企业优于不良行为记录较重企业；</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⑥已有履约记录且没有履约评价不合格企业优于没有履约企业；</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⑦获得国家级荣誉多企业优于获得荣誉少企业；</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⑧行业排名靠前企业优于行业排名落后较多企业。</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6.定标程序</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6.1确定中标人</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6.1.1招标人在定标会上介绍项目情况、招标情况及对投标人或者项目设计负责人的考察、答辩情况。定标委员会成员有疑问的，可以向招标人或者招标代理机构提问。</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6.1.2定标委员会应当按照充分竞争、合理低价的原则，采用本招标文件确定的定标方法，在评标委员会推荐的定标候选人中择优确定中标候选人，并将所有定标候选人按</w:t>
      </w:r>
      <w:r>
        <w:rPr>
          <w:rFonts w:hint="eastAsia" w:ascii="宋体" w:hAnsi="宋体" w:eastAsia="宋体" w:cs="宋体"/>
          <w:color w:val="auto"/>
          <w:spacing w:val="4"/>
          <w:sz w:val="24"/>
          <w:szCs w:val="24"/>
          <w:u w:val="single"/>
        </w:rPr>
        <w:t>票决定标法</w:t>
      </w:r>
      <w:r>
        <w:rPr>
          <w:rFonts w:hint="eastAsia" w:ascii="宋体" w:hAnsi="宋体" w:eastAsia="宋体" w:cs="宋体"/>
          <w:color w:val="auto"/>
          <w:sz w:val="24"/>
        </w:rPr>
        <w:t>计分从高到低排名。</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6.2中标候选人公示</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6.2.1招标人应当在定标工作完成后的3日内，对中标候选人公示，公示期不得少于3日（节假日顺延）。</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6.2.2公示内容包括：评标报告（评标专家姓名除外）、定标报告、定标候选人名单、定标时间、定标方法、中标候选人名单（3名，标明排序），中标价和拟投入本项目的首席责任人及设计负责人等内容。</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6.2.3投标人对评标定标结果有异议的应当在公示期内提出，适用《中华人民共和国招标投标法实施条例》第五十四条的规定。公示期间，投标人提出的针对第一中标候选人以外的异议，无论调查结果是否属实，均不改变第一中标候选人资格。</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6.2.4第一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6.2.5自发出中标通知书之日起15日内，招标人应当向招投标监管机构提交招标投标情况书面报告。</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7.签订合同</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招标人和中标人应当在投标有效期内并在自中标通知书发出之日起30日内，依照招标文件、投标文件签订书面合同，合同的标的、价款、设计标准、履行期限等主要条款应当与招标文件和中标人的投标文件的内容一致。招标人和中标人不得再行订立背离合同实质性内容的其他协议。</w:t>
      </w:r>
    </w:p>
    <w:p>
      <w:pPr>
        <w:rPr>
          <w:rFonts w:ascii="宋体" w:hAnsi="宋体" w:eastAsia="宋体" w:cs="宋体"/>
          <w:color w:val="auto"/>
        </w:rPr>
        <w:sectPr>
          <w:footerReference r:id="rId6" w:type="default"/>
          <w:pgSz w:w="11907" w:h="16839"/>
          <w:pgMar w:top="850" w:right="850" w:bottom="777" w:left="850" w:header="0" w:footer="736" w:gutter="0"/>
          <w:cols w:space="720" w:num="1"/>
        </w:sectPr>
      </w:pPr>
    </w:p>
    <w:p>
      <w:pPr>
        <w:spacing w:line="244" w:lineRule="auto"/>
        <w:rPr>
          <w:rFonts w:ascii="宋体" w:hAnsi="宋体" w:eastAsia="宋体" w:cs="宋体"/>
          <w:color w:val="auto"/>
        </w:rPr>
      </w:pPr>
    </w:p>
    <w:p>
      <w:pPr>
        <w:spacing w:before="98" w:line="219" w:lineRule="auto"/>
        <w:ind w:left="3314"/>
        <w:outlineLvl w:val="0"/>
        <w:rPr>
          <w:rFonts w:ascii="宋体" w:hAnsi="宋体" w:eastAsia="宋体" w:cs="宋体"/>
          <w:color w:val="auto"/>
          <w:sz w:val="30"/>
          <w:szCs w:val="30"/>
        </w:rPr>
      </w:pPr>
      <w:bookmarkStart w:id="43" w:name="_bookmark9"/>
      <w:bookmarkEnd w:id="43"/>
      <w:bookmarkStart w:id="44" w:name="_Toc30942"/>
      <w:r>
        <w:rPr>
          <w:rFonts w:hint="eastAsia" w:ascii="宋体" w:hAnsi="宋体" w:eastAsia="宋体" w:cs="宋体"/>
          <w:color w:val="auto"/>
          <w:spacing w:val="-1"/>
          <w:sz w:val="30"/>
          <w:szCs w:val="30"/>
        </w:rPr>
        <w:t>第五</w:t>
      </w:r>
      <w:r>
        <w:rPr>
          <w:rFonts w:hint="eastAsia" w:ascii="宋体" w:hAnsi="宋体" w:eastAsia="宋体" w:cs="宋体"/>
          <w:color w:val="auto"/>
          <w:sz w:val="30"/>
          <w:szCs w:val="30"/>
        </w:rPr>
        <w:t>章合同条款及格式</w:t>
      </w:r>
      <w:bookmarkEnd w:id="44"/>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spacing w:line="360" w:lineRule="auto"/>
        <w:ind w:left="703"/>
        <w:jc w:val="center"/>
        <w:rPr>
          <w:b/>
          <w:bCs/>
          <w:color w:val="auto"/>
          <w:spacing w:val="6"/>
          <w:sz w:val="28"/>
          <w:szCs w:val="28"/>
        </w:rPr>
      </w:pPr>
    </w:p>
    <w:p>
      <w:pPr>
        <w:spacing w:line="360" w:lineRule="auto"/>
        <w:ind w:left="703"/>
        <w:jc w:val="center"/>
        <w:rPr>
          <w:b/>
          <w:bCs/>
          <w:color w:val="auto"/>
          <w:spacing w:val="40"/>
          <w:sz w:val="84"/>
          <w:szCs w:val="84"/>
        </w:rPr>
      </w:pPr>
      <w:r>
        <w:rPr>
          <w:rFonts w:hint="eastAsia"/>
          <w:b/>
          <w:bCs/>
          <w:color w:val="auto"/>
          <w:spacing w:val="40"/>
          <w:sz w:val="84"/>
          <w:szCs w:val="84"/>
        </w:rPr>
        <w:t>勘察设计合同</w:t>
      </w:r>
    </w:p>
    <w:p>
      <w:pPr>
        <w:spacing w:line="360" w:lineRule="auto"/>
        <w:jc w:val="center"/>
        <w:rPr>
          <w:rFonts w:ascii="宋体"/>
          <w:b/>
          <w:bCs/>
          <w:color w:val="auto"/>
          <w:w w:val="80"/>
          <w:sz w:val="36"/>
          <w:szCs w:val="36"/>
        </w:rPr>
      </w:pPr>
      <w:r>
        <w:rPr>
          <w:rFonts w:hint="eastAsia" w:ascii="宋体" w:hAnsi="宋体"/>
          <w:b/>
          <w:bCs/>
          <w:color w:val="auto"/>
          <w:w w:val="80"/>
          <w:sz w:val="36"/>
          <w:szCs w:val="36"/>
        </w:rPr>
        <w:t>（项目编号：）</w:t>
      </w:r>
    </w:p>
    <w:p>
      <w:pPr>
        <w:spacing w:line="360" w:lineRule="auto"/>
        <w:rPr>
          <w:rFonts w:ascii="宋体"/>
          <w:color w:val="auto"/>
          <w:sz w:val="28"/>
          <w:szCs w:val="28"/>
        </w:rPr>
      </w:pPr>
    </w:p>
    <w:p>
      <w:pPr>
        <w:spacing w:line="360" w:lineRule="auto"/>
        <w:rPr>
          <w:rFonts w:ascii="宋体"/>
          <w:color w:val="auto"/>
          <w:sz w:val="28"/>
          <w:szCs w:val="28"/>
        </w:rPr>
      </w:pPr>
    </w:p>
    <w:p>
      <w:pPr>
        <w:spacing w:line="360" w:lineRule="auto"/>
        <w:rPr>
          <w:rFonts w:ascii="宋体"/>
          <w:color w:val="auto"/>
          <w:sz w:val="28"/>
          <w:szCs w:val="28"/>
        </w:rPr>
      </w:pPr>
    </w:p>
    <w:p>
      <w:pPr>
        <w:spacing w:line="360" w:lineRule="auto"/>
        <w:rPr>
          <w:rFonts w:ascii="宋体"/>
          <w:color w:val="auto"/>
          <w:sz w:val="28"/>
          <w:szCs w:val="28"/>
        </w:rPr>
      </w:pPr>
    </w:p>
    <w:p>
      <w:pPr>
        <w:spacing w:line="360" w:lineRule="auto"/>
        <w:rPr>
          <w:rFonts w:ascii="宋体"/>
          <w:color w:val="auto"/>
          <w:sz w:val="28"/>
          <w:szCs w:val="28"/>
        </w:rPr>
      </w:pPr>
    </w:p>
    <w:p>
      <w:pPr>
        <w:spacing w:line="360" w:lineRule="auto"/>
        <w:ind w:left="1820" w:hanging="1820" w:hangingChars="650"/>
        <w:rPr>
          <w:rFonts w:ascii="宋体"/>
          <w:b/>
          <w:bCs/>
          <w:color w:val="auto"/>
          <w:spacing w:val="6"/>
          <w:sz w:val="28"/>
          <w:szCs w:val="28"/>
          <w:u w:val="single"/>
        </w:rPr>
      </w:pPr>
      <w:r>
        <w:rPr>
          <w:rFonts w:hint="eastAsia" w:ascii="宋体" w:hAnsi="宋体"/>
          <w:color w:val="auto"/>
          <w:sz w:val="28"/>
          <w:szCs w:val="28"/>
        </w:rPr>
        <w:t>工程名称</w:t>
      </w:r>
      <w:r>
        <w:rPr>
          <w:rFonts w:ascii="宋体" w:hAnsi="宋体"/>
          <w:color w:val="auto"/>
          <w:sz w:val="28"/>
          <w:szCs w:val="28"/>
        </w:rPr>
        <w:t xml:space="preserve"> </w:t>
      </w:r>
      <w:r>
        <w:rPr>
          <w:rFonts w:hint="eastAsia" w:ascii="宋体" w:hAnsi="宋体" w:eastAsia="宋体"/>
          <w:color w:val="auto"/>
          <w:sz w:val="28"/>
          <w:szCs w:val="28"/>
          <w:lang w:eastAsia="zh-CN"/>
        </w:rPr>
        <w:t>：</w:t>
      </w:r>
      <w:r>
        <w:rPr>
          <w:rFonts w:hint="eastAsia" w:ascii="宋体" w:hAnsi="宋体"/>
          <w:color w:val="auto"/>
          <w:sz w:val="28"/>
          <w:szCs w:val="28"/>
        </w:rPr>
        <w:t>茂名滨海新区沙尾村新型社区配套项目</w:t>
      </w:r>
    </w:p>
    <w:p>
      <w:pPr>
        <w:spacing w:line="360" w:lineRule="auto"/>
        <w:rPr>
          <w:rFonts w:ascii="宋体"/>
          <w:b/>
          <w:bCs/>
          <w:color w:val="auto"/>
          <w:spacing w:val="6"/>
          <w:sz w:val="28"/>
          <w:szCs w:val="28"/>
          <w:u w:val="single"/>
        </w:rPr>
      </w:pPr>
      <w:r>
        <w:rPr>
          <w:rFonts w:hint="eastAsia" w:ascii="宋体" w:hAnsi="宋体"/>
          <w:color w:val="auto"/>
          <w:sz w:val="28"/>
          <w:szCs w:val="28"/>
        </w:rPr>
        <w:t>工程地点</w:t>
      </w:r>
      <w:r>
        <w:rPr>
          <w:rFonts w:ascii="宋体" w:hAnsi="宋体"/>
          <w:color w:val="auto"/>
          <w:sz w:val="28"/>
          <w:szCs w:val="28"/>
        </w:rPr>
        <w:t xml:space="preserve"> </w:t>
      </w:r>
      <w:r>
        <w:rPr>
          <w:rFonts w:hint="eastAsia" w:ascii="宋体" w:hAnsi="宋体" w:eastAsia="宋体"/>
          <w:color w:val="auto"/>
          <w:sz w:val="28"/>
          <w:szCs w:val="28"/>
          <w:lang w:eastAsia="zh-CN"/>
        </w:rPr>
        <w:t>：</w:t>
      </w:r>
      <w:r>
        <w:rPr>
          <w:rFonts w:hint="eastAsia" w:ascii="宋体" w:hAnsi="宋体"/>
          <w:color w:val="auto"/>
          <w:sz w:val="28"/>
          <w:szCs w:val="28"/>
        </w:rPr>
        <w:t>茂名市滨海新区</w:t>
      </w:r>
    </w:p>
    <w:p>
      <w:pPr>
        <w:spacing w:line="360" w:lineRule="auto"/>
        <w:rPr>
          <w:rFonts w:ascii="宋体"/>
          <w:color w:val="auto"/>
          <w:sz w:val="28"/>
          <w:szCs w:val="28"/>
          <w:u w:val="single"/>
        </w:rPr>
      </w:pPr>
      <w:r>
        <w:rPr>
          <w:rFonts w:hint="eastAsia" w:ascii="宋体" w:hAnsi="宋体"/>
          <w:color w:val="auto"/>
          <w:sz w:val="28"/>
          <w:szCs w:val="28"/>
        </w:rPr>
        <w:t>合同编号</w:t>
      </w:r>
      <w:r>
        <w:rPr>
          <w:rFonts w:ascii="宋体" w:hAnsi="宋体"/>
          <w:color w:val="auto"/>
          <w:sz w:val="28"/>
          <w:szCs w:val="28"/>
        </w:rPr>
        <w:t xml:space="preserve"> :</w:t>
      </w:r>
    </w:p>
    <w:p>
      <w:pPr>
        <w:spacing w:line="360" w:lineRule="auto"/>
        <w:rPr>
          <w:rFonts w:ascii="宋体"/>
          <w:color w:val="auto"/>
          <w:sz w:val="28"/>
          <w:szCs w:val="28"/>
          <w:u w:val="single"/>
        </w:rPr>
      </w:pPr>
      <w:r>
        <w:rPr>
          <w:rFonts w:hint="eastAsia" w:ascii="宋体" w:hAnsi="宋体"/>
          <w:color w:val="auto"/>
          <w:sz w:val="28"/>
          <w:szCs w:val="28"/>
        </w:rPr>
        <w:t>勘察设计证书等级</w:t>
      </w:r>
      <w:r>
        <w:rPr>
          <w:rFonts w:hint="eastAsia" w:ascii="宋体" w:hAnsi="宋体" w:eastAsia="宋体"/>
          <w:color w:val="auto"/>
          <w:sz w:val="28"/>
          <w:szCs w:val="28"/>
          <w:lang w:eastAsia="zh-CN"/>
        </w:rPr>
        <w:t>：</w:t>
      </w:r>
    </w:p>
    <w:p>
      <w:pPr>
        <w:spacing w:line="360" w:lineRule="auto"/>
        <w:rPr>
          <w:rFonts w:ascii="宋体"/>
          <w:color w:val="auto"/>
          <w:sz w:val="28"/>
          <w:szCs w:val="28"/>
          <w:u w:val="single"/>
        </w:rPr>
      </w:pPr>
      <w:r>
        <w:rPr>
          <w:rFonts w:hint="eastAsia" w:ascii="宋体" w:hAnsi="宋体"/>
          <w:color w:val="auto"/>
          <w:sz w:val="28"/>
          <w:szCs w:val="28"/>
        </w:rPr>
        <w:t>发包人</w:t>
      </w:r>
      <w:r>
        <w:rPr>
          <w:rFonts w:ascii="宋体" w:hAnsi="宋体"/>
          <w:color w:val="auto"/>
          <w:sz w:val="28"/>
          <w:szCs w:val="28"/>
        </w:rPr>
        <w:t xml:space="preserve">  </w:t>
      </w:r>
      <w:r>
        <w:rPr>
          <w:rFonts w:hint="eastAsia" w:ascii="宋体" w:hAnsi="宋体" w:eastAsia="宋体"/>
          <w:color w:val="auto"/>
          <w:sz w:val="28"/>
          <w:szCs w:val="28"/>
          <w:lang w:eastAsia="zh-CN"/>
        </w:rPr>
        <w:t>：</w:t>
      </w:r>
      <w:r>
        <w:rPr>
          <w:rFonts w:hint="eastAsia" w:ascii="宋体" w:hAnsi="宋体"/>
          <w:color w:val="auto"/>
          <w:sz w:val="28"/>
          <w:szCs w:val="28"/>
        </w:rPr>
        <w:t>茂名滨海国有资产经营管理有限公司</w:t>
      </w:r>
    </w:p>
    <w:p>
      <w:pPr>
        <w:spacing w:line="360" w:lineRule="auto"/>
        <w:rPr>
          <w:rFonts w:ascii="宋体"/>
          <w:b/>
          <w:bCs/>
          <w:color w:val="auto"/>
          <w:spacing w:val="6"/>
          <w:sz w:val="28"/>
          <w:szCs w:val="28"/>
          <w:u w:val="single"/>
        </w:rPr>
      </w:pPr>
      <w:r>
        <w:rPr>
          <w:rFonts w:hint="eastAsia" w:ascii="宋体" w:hAnsi="宋体"/>
          <w:color w:val="auto"/>
          <w:sz w:val="28"/>
          <w:szCs w:val="28"/>
        </w:rPr>
        <w:t>承包人</w:t>
      </w:r>
      <w:r>
        <w:rPr>
          <w:rFonts w:ascii="宋体" w:hAnsi="宋体"/>
          <w:color w:val="auto"/>
          <w:sz w:val="28"/>
          <w:szCs w:val="28"/>
        </w:rPr>
        <w:t xml:space="preserve">  :</w:t>
      </w:r>
    </w:p>
    <w:p>
      <w:pPr>
        <w:spacing w:line="360" w:lineRule="auto"/>
        <w:rPr>
          <w:rFonts w:ascii="宋体"/>
          <w:color w:val="auto"/>
          <w:sz w:val="28"/>
          <w:szCs w:val="28"/>
          <w:u w:val="single"/>
        </w:rPr>
      </w:pPr>
      <w:r>
        <w:rPr>
          <w:rFonts w:hint="eastAsia" w:ascii="宋体" w:hAnsi="宋体"/>
          <w:color w:val="auto"/>
          <w:sz w:val="28"/>
          <w:szCs w:val="28"/>
        </w:rPr>
        <w:t>签订日期</w:t>
      </w:r>
      <w:r>
        <w:rPr>
          <w:rFonts w:ascii="宋体" w:hAnsi="宋体"/>
          <w:color w:val="auto"/>
          <w:sz w:val="28"/>
          <w:szCs w:val="28"/>
        </w:rPr>
        <w:t xml:space="preserve"> :</w:t>
      </w:r>
      <w:r>
        <w:rPr>
          <w:rFonts w:hint="eastAsia" w:ascii="宋体" w:hAnsi="宋体"/>
          <w:color w:val="auto"/>
          <w:sz w:val="28"/>
          <w:szCs w:val="28"/>
          <w:u w:val="single"/>
        </w:rPr>
        <w:t xml:space="preserve">   年   月   日</w:t>
      </w:r>
    </w:p>
    <w:p>
      <w:pPr>
        <w:rPr>
          <w:b/>
          <w:color w:val="auto"/>
          <w:sz w:val="24"/>
        </w:rPr>
      </w:pPr>
      <w:r>
        <w:rPr>
          <w:rFonts w:hint="eastAsia"/>
          <w:b/>
          <w:color w:val="auto"/>
          <w:sz w:val="24"/>
        </w:rPr>
        <w:br w:type="page"/>
      </w:r>
    </w:p>
    <w:p>
      <w:pPr>
        <w:spacing w:line="360" w:lineRule="auto"/>
        <w:jc w:val="center"/>
        <w:rPr>
          <w:b/>
          <w:color w:val="auto"/>
          <w:sz w:val="24"/>
        </w:rPr>
      </w:pPr>
      <w:r>
        <w:rPr>
          <w:rFonts w:hint="eastAsia"/>
          <w:b/>
          <w:color w:val="auto"/>
          <w:sz w:val="24"/>
        </w:rPr>
        <w:t>一、联合体履约协议书</w:t>
      </w:r>
    </w:p>
    <w:p>
      <w:pPr>
        <w:spacing w:line="360" w:lineRule="auto"/>
        <w:rPr>
          <w:b/>
          <w:color w:val="auto"/>
          <w:sz w:val="24"/>
          <w:szCs w:val="24"/>
        </w:rPr>
      </w:pPr>
    </w:p>
    <w:p>
      <w:pPr>
        <w:spacing w:line="360" w:lineRule="auto"/>
        <w:rPr>
          <w:rFonts w:ascii="宋体" w:eastAsia="宋体" w:cs="宋体"/>
          <w:color w:val="auto"/>
          <w:sz w:val="24"/>
          <w:szCs w:val="24"/>
        </w:rPr>
      </w:pPr>
      <w:r>
        <w:rPr>
          <w:rFonts w:hint="eastAsia" w:ascii="宋体" w:hAnsi="宋体"/>
          <w:color w:val="auto"/>
          <w:sz w:val="24"/>
          <w:szCs w:val="24"/>
        </w:rPr>
        <w:t>（所有成员单位名称）</w:t>
      </w:r>
      <w:r>
        <w:rPr>
          <w:rFonts w:hint="eastAsia" w:ascii="宋体" w:hAnsi="宋体" w:cs="宋体"/>
          <w:color w:val="auto"/>
          <w:sz w:val="24"/>
          <w:szCs w:val="24"/>
        </w:rPr>
        <w:t>自愿组成联合体，共同履行勘察设计合同的全部工作内容。现就联合体履约事宜订立协议如下：</w:t>
      </w:r>
    </w:p>
    <w:p>
      <w:pPr>
        <w:spacing w:line="360" w:lineRule="auto"/>
        <w:ind w:firstLine="480" w:firstLineChars="200"/>
        <w:rPr>
          <w:rFonts w:ascii="宋体"/>
          <w:color w:val="auto"/>
          <w:sz w:val="24"/>
          <w:szCs w:val="24"/>
        </w:rPr>
      </w:pPr>
      <w:r>
        <w:rPr>
          <w:rFonts w:ascii="宋体" w:hAnsi="宋体"/>
          <w:color w:val="auto"/>
          <w:sz w:val="24"/>
          <w:szCs w:val="24"/>
        </w:rPr>
        <w:t>1.</w:t>
      </w:r>
      <w:r>
        <w:rPr>
          <w:rFonts w:hint="eastAsia" w:ascii="宋体" w:hAnsi="宋体"/>
          <w:color w:val="auto"/>
          <w:sz w:val="24"/>
          <w:szCs w:val="24"/>
          <w:u w:val="single"/>
        </w:rPr>
        <w:t xml:space="preserve">        </w:t>
      </w:r>
      <w:r>
        <w:rPr>
          <w:rFonts w:hint="eastAsia" w:ascii="宋体" w:hAnsi="宋体"/>
          <w:color w:val="auto"/>
          <w:sz w:val="24"/>
          <w:szCs w:val="24"/>
        </w:rPr>
        <w:t>为联合体牵头人。</w:t>
      </w:r>
    </w:p>
    <w:p>
      <w:pPr>
        <w:spacing w:line="360" w:lineRule="auto"/>
        <w:ind w:firstLine="480" w:firstLineChars="200"/>
        <w:rPr>
          <w:rFonts w:ascii="宋体" w:cs="宋体"/>
          <w:color w:val="auto"/>
          <w:sz w:val="24"/>
          <w:szCs w:val="24"/>
        </w:rPr>
      </w:pPr>
      <w:r>
        <w:rPr>
          <w:rFonts w:ascii="宋体" w:hAnsi="宋体"/>
          <w:color w:val="auto"/>
          <w:sz w:val="24"/>
          <w:szCs w:val="24"/>
        </w:rPr>
        <w:t>2.</w:t>
      </w:r>
      <w:r>
        <w:rPr>
          <w:rFonts w:hint="eastAsia" w:ascii="宋体" w:hAnsi="宋体"/>
          <w:color w:val="auto"/>
          <w:sz w:val="24"/>
          <w:szCs w:val="24"/>
        </w:rPr>
        <w:t>联合体牵头人合法代表</w:t>
      </w:r>
      <w:r>
        <w:rPr>
          <w:rFonts w:hint="eastAsia" w:ascii="宋体" w:hAnsi="宋体" w:cs="宋体"/>
          <w:color w:val="auto"/>
          <w:sz w:val="24"/>
          <w:szCs w:val="24"/>
        </w:rPr>
        <w:t>联合体各成员负责递交和接收相关的资料、信息及指示，处理与之有关的一切事务，并负责合同实施阶段的主办、组织和协调工作。</w:t>
      </w:r>
    </w:p>
    <w:p>
      <w:pPr>
        <w:spacing w:line="360" w:lineRule="auto"/>
        <w:ind w:firstLine="480" w:firstLineChars="200"/>
        <w:rPr>
          <w:rFonts w:ascii="宋体" w:cs="宋体"/>
          <w:color w:val="auto"/>
          <w:sz w:val="24"/>
          <w:szCs w:val="24"/>
        </w:rPr>
      </w:pPr>
      <w:r>
        <w:rPr>
          <w:rFonts w:ascii="宋体" w:hAnsi="宋体" w:cs="宋体"/>
          <w:color w:val="auto"/>
          <w:sz w:val="24"/>
          <w:szCs w:val="24"/>
        </w:rPr>
        <w:t>3.</w:t>
      </w:r>
      <w:r>
        <w:rPr>
          <w:rFonts w:hint="eastAsia" w:ascii="宋体" w:hAnsi="宋体"/>
          <w:color w:val="auto"/>
          <w:sz w:val="24"/>
          <w:szCs w:val="24"/>
        </w:rPr>
        <w:t>联合体将严格</w:t>
      </w:r>
      <w:r>
        <w:rPr>
          <w:rFonts w:hint="eastAsia" w:ascii="宋体" w:hAnsi="宋体" w:cs="宋体"/>
          <w:color w:val="auto"/>
          <w:sz w:val="24"/>
          <w:szCs w:val="24"/>
        </w:rPr>
        <w:t>履行合同的有关条款，并对外承担连带责任。</w:t>
      </w:r>
    </w:p>
    <w:p>
      <w:pPr>
        <w:spacing w:line="360" w:lineRule="auto"/>
        <w:ind w:firstLine="480" w:firstLineChars="200"/>
        <w:rPr>
          <w:rFonts w:ascii="宋体"/>
          <w:color w:val="auto"/>
          <w:sz w:val="24"/>
          <w:szCs w:val="24"/>
        </w:rPr>
      </w:pPr>
      <w:r>
        <w:rPr>
          <w:rFonts w:ascii="宋体" w:hAnsi="宋体"/>
          <w:color w:val="auto"/>
          <w:sz w:val="24"/>
          <w:szCs w:val="24"/>
        </w:rPr>
        <w:t>4.</w:t>
      </w:r>
      <w:r>
        <w:rPr>
          <w:rFonts w:hint="eastAsia" w:ascii="宋体" w:hAnsi="宋体"/>
          <w:color w:val="auto"/>
          <w:sz w:val="24"/>
          <w:szCs w:val="24"/>
        </w:rPr>
        <w:t>联合体牵头人的所有承诺均认为代表了联合体各成员。</w:t>
      </w:r>
    </w:p>
    <w:p>
      <w:pPr>
        <w:spacing w:line="360" w:lineRule="auto"/>
        <w:ind w:firstLine="480" w:firstLineChars="200"/>
        <w:rPr>
          <w:rFonts w:ascii="宋体"/>
          <w:color w:val="auto"/>
          <w:sz w:val="24"/>
          <w:szCs w:val="24"/>
        </w:rPr>
      </w:pPr>
      <w:r>
        <w:rPr>
          <w:rFonts w:ascii="宋体" w:hAnsi="宋体" w:cs="宋体"/>
          <w:color w:val="auto"/>
          <w:sz w:val="24"/>
          <w:szCs w:val="24"/>
        </w:rPr>
        <w:t>5.</w:t>
      </w:r>
      <w:r>
        <w:rPr>
          <w:rFonts w:hint="eastAsia" w:ascii="宋体" w:hAnsi="宋体" w:cs="宋体"/>
          <w:color w:val="auto"/>
          <w:sz w:val="24"/>
          <w:szCs w:val="24"/>
        </w:rPr>
        <w:t>联合体</w:t>
      </w:r>
      <w:r>
        <w:rPr>
          <w:rFonts w:hint="eastAsia" w:ascii="宋体" w:hAnsi="宋体"/>
          <w:color w:val="auto"/>
          <w:sz w:val="24"/>
          <w:szCs w:val="24"/>
        </w:rPr>
        <w:t>各成员单位内部的职责</w:t>
      </w:r>
      <w:r>
        <w:rPr>
          <w:rFonts w:hint="eastAsia" w:ascii="宋体" w:hAnsi="宋体" w:cs="宋体"/>
          <w:color w:val="auto"/>
          <w:sz w:val="24"/>
          <w:szCs w:val="24"/>
        </w:rPr>
        <w:t>分工如下：</w:t>
      </w:r>
      <w:r>
        <w:rPr>
          <w:rFonts w:hint="eastAsia"/>
          <w:color w:val="auto"/>
          <w:sz w:val="24"/>
          <w:u w:val="single"/>
        </w:rPr>
        <w:t>（牵头人名称）</w:t>
      </w:r>
      <w:r>
        <w:rPr>
          <w:rFonts w:hint="eastAsia"/>
          <w:color w:val="auto"/>
          <w:sz w:val="24"/>
        </w:rPr>
        <w:t>承担</w:t>
      </w:r>
      <w:r>
        <w:rPr>
          <w:rFonts w:hint="eastAsia"/>
          <w:color w:val="auto"/>
          <w:sz w:val="24"/>
          <w:u w:val="single"/>
        </w:rPr>
        <w:t xml:space="preserve">     </w:t>
      </w:r>
      <w:r>
        <w:rPr>
          <w:rFonts w:hint="eastAsia"/>
          <w:color w:val="auto"/>
          <w:sz w:val="24"/>
        </w:rPr>
        <w:t>专业工程；</w:t>
      </w:r>
      <w:r>
        <w:rPr>
          <w:rFonts w:hint="eastAsia"/>
          <w:color w:val="auto"/>
          <w:sz w:val="24"/>
          <w:u w:val="single"/>
        </w:rPr>
        <w:t>（成员一）</w:t>
      </w:r>
      <w:r>
        <w:rPr>
          <w:rFonts w:hint="eastAsia"/>
          <w:color w:val="auto"/>
          <w:sz w:val="24"/>
        </w:rPr>
        <w:t>承担</w:t>
      </w:r>
      <w:r>
        <w:rPr>
          <w:rFonts w:hint="eastAsia"/>
          <w:color w:val="auto"/>
          <w:sz w:val="24"/>
          <w:u w:val="single"/>
        </w:rPr>
        <w:t xml:space="preserve">     </w:t>
      </w:r>
      <w:r>
        <w:rPr>
          <w:rFonts w:hint="eastAsia"/>
          <w:color w:val="auto"/>
          <w:sz w:val="24"/>
        </w:rPr>
        <w:t>专业工程。</w:t>
      </w:r>
    </w:p>
    <w:p>
      <w:pPr>
        <w:spacing w:line="360" w:lineRule="auto"/>
        <w:ind w:firstLine="480" w:firstLineChars="200"/>
        <w:rPr>
          <w:rFonts w:ascii="宋体"/>
          <w:color w:val="auto"/>
          <w:sz w:val="24"/>
          <w:szCs w:val="24"/>
        </w:rPr>
      </w:pPr>
      <w:r>
        <w:rPr>
          <w:rFonts w:ascii="宋体" w:hAnsi="宋体"/>
          <w:color w:val="auto"/>
          <w:sz w:val="24"/>
          <w:szCs w:val="24"/>
        </w:rPr>
        <w:t>6.</w:t>
      </w:r>
      <w:r>
        <w:rPr>
          <w:rFonts w:hint="eastAsia" w:ascii="宋体" w:hAnsi="宋体" w:cs="宋体"/>
          <w:color w:val="auto"/>
          <w:spacing w:val="-2"/>
          <w:sz w:val="24"/>
          <w:szCs w:val="24"/>
        </w:rPr>
        <w:t>联合体在工程实施过程中的有关费用按各自承担的工作量分摊</w:t>
      </w:r>
      <w:r>
        <w:rPr>
          <w:rFonts w:hint="eastAsia" w:ascii="宋体" w:hAnsi="宋体" w:cs="宋体"/>
          <w:color w:val="auto"/>
          <w:sz w:val="24"/>
          <w:szCs w:val="24"/>
        </w:rPr>
        <w:t>。</w:t>
      </w:r>
    </w:p>
    <w:p>
      <w:pPr>
        <w:spacing w:line="360" w:lineRule="auto"/>
        <w:ind w:firstLine="480" w:firstLineChars="200"/>
        <w:rPr>
          <w:rFonts w:ascii="宋体" w:cs="宋体"/>
          <w:color w:val="auto"/>
          <w:sz w:val="24"/>
          <w:szCs w:val="24"/>
        </w:rPr>
      </w:pPr>
      <w:r>
        <w:rPr>
          <w:rFonts w:ascii="宋体" w:hAnsi="宋体" w:cs="宋体"/>
          <w:color w:val="auto"/>
          <w:sz w:val="24"/>
          <w:szCs w:val="24"/>
        </w:rPr>
        <w:t>7.</w:t>
      </w:r>
      <w:r>
        <w:rPr>
          <w:rFonts w:hint="eastAsia" w:ascii="宋体" w:hAnsi="宋体" w:cs="宋体"/>
          <w:color w:val="auto"/>
          <w:sz w:val="24"/>
          <w:szCs w:val="24"/>
        </w:rPr>
        <w:t>本协议书自签署之日起生效，合同履行完毕后自动失效。</w:t>
      </w:r>
    </w:p>
    <w:p>
      <w:pPr>
        <w:spacing w:line="360" w:lineRule="auto"/>
        <w:rPr>
          <w:rFonts w:ascii="宋体"/>
          <w:color w:val="auto"/>
          <w:sz w:val="24"/>
          <w:szCs w:val="24"/>
        </w:rPr>
      </w:pPr>
    </w:p>
    <w:p>
      <w:pPr>
        <w:spacing w:line="360" w:lineRule="auto"/>
        <w:rPr>
          <w:rFonts w:ascii="宋体"/>
          <w:color w:val="auto"/>
          <w:sz w:val="24"/>
          <w:szCs w:val="24"/>
        </w:rPr>
      </w:pPr>
    </w:p>
    <w:p>
      <w:pPr>
        <w:spacing w:line="360" w:lineRule="auto"/>
        <w:rPr>
          <w:rFonts w:ascii="宋体"/>
          <w:color w:val="auto"/>
          <w:sz w:val="24"/>
          <w:szCs w:val="24"/>
        </w:rPr>
      </w:pPr>
    </w:p>
    <w:p>
      <w:pPr>
        <w:spacing w:line="360" w:lineRule="auto"/>
        <w:ind w:firstLine="480" w:firstLineChars="200"/>
        <w:rPr>
          <w:rFonts w:ascii="宋体"/>
          <w:color w:val="auto"/>
          <w:sz w:val="24"/>
          <w:szCs w:val="24"/>
          <w:u w:val="single"/>
        </w:rPr>
      </w:pPr>
      <w:r>
        <w:rPr>
          <w:rFonts w:hint="eastAsia" w:ascii="宋体" w:hAnsi="宋体"/>
          <w:color w:val="auto"/>
          <w:sz w:val="24"/>
          <w:szCs w:val="24"/>
        </w:rPr>
        <w:t>牵头人名称：</w:t>
      </w:r>
      <w:r>
        <w:rPr>
          <w:rFonts w:hint="eastAsia" w:ascii="宋体" w:hAnsi="宋体"/>
          <w:color w:val="auto"/>
          <w:sz w:val="24"/>
          <w:szCs w:val="24"/>
          <w:u w:val="single"/>
        </w:rPr>
        <w:t>（盖单位章）</w:t>
      </w:r>
    </w:p>
    <w:p>
      <w:pPr>
        <w:spacing w:line="360" w:lineRule="auto"/>
        <w:ind w:firstLine="480" w:firstLineChars="200"/>
        <w:rPr>
          <w:rFonts w:ascii="宋体"/>
          <w:color w:val="auto"/>
          <w:sz w:val="24"/>
          <w:szCs w:val="24"/>
        </w:rPr>
      </w:pPr>
    </w:p>
    <w:p>
      <w:pPr>
        <w:spacing w:line="360" w:lineRule="auto"/>
        <w:ind w:firstLine="480" w:firstLineChars="200"/>
        <w:rPr>
          <w:rFonts w:ascii="宋体"/>
          <w:color w:val="auto"/>
          <w:sz w:val="24"/>
          <w:szCs w:val="24"/>
          <w:u w:val="single"/>
        </w:rPr>
      </w:pPr>
      <w:r>
        <w:rPr>
          <w:rFonts w:hint="eastAsia" w:ascii="宋体" w:hAnsi="宋体"/>
          <w:color w:val="auto"/>
          <w:sz w:val="24"/>
          <w:szCs w:val="24"/>
        </w:rPr>
        <w:t>法定代表人：</w:t>
      </w:r>
      <w:r>
        <w:rPr>
          <w:rFonts w:hint="eastAsia" w:ascii="宋体" w:hAnsi="宋体" w:cs="宋体"/>
          <w:color w:val="auto"/>
          <w:sz w:val="24"/>
          <w:szCs w:val="24"/>
          <w:u w:val="single"/>
        </w:rPr>
        <w:t>（签字）</w:t>
      </w:r>
    </w:p>
    <w:p>
      <w:pPr>
        <w:spacing w:line="360" w:lineRule="auto"/>
        <w:rPr>
          <w:rFonts w:ascii="宋体"/>
          <w:color w:val="auto"/>
          <w:sz w:val="24"/>
          <w:szCs w:val="24"/>
        </w:rPr>
      </w:pPr>
    </w:p>
    <w:p>
      <w:pPr>
        <w:spacing w:line="360" w:lineRule="auto"/>
        <w:ind w:firstLine="480" w:firstLineChars="200"/>
        <w:rPr>
          <w:rFonts w:ascii="宋体"/>
          <w:color w:val="auto"/>
          <w:sz w:val="24"/>
          <w:szCs w:val="24"/>
          <w:u w:val="single"/>
        </w:rPr>
      </w:pPr>
      <w:r>
        <w:rPr>
          <w:rFonts w:hint="eastAsia" w:ascii="宋体" w:hAnsi="宋体" w:cs="宋体"/>
          <w:color w:val="auto"/>
          <w:sz w:val="24"/>
          <w:szCs w:val="24"/>
        </w:rPr>
        <w:t>成员</w:t>
      </w:r>
      <w:r>
        <w:rPr>
          <w:rFonts w:hint="eastAsia" w:ascii="宋体" w:hAnsi="宋体"/>
          <w:color w:val="auto"/>
          <w:sz w:val="24"/>
          <w:szCs w:val="24"/>
        </w:rPr>
        <w:t>名称：</w:t>
      </w:r>
      <w:r>
        <w:rPr>
          <w:rFonts w:hint="eastAsia" w:ascii="宋体" w:hAnsi="宋体"/>
          <w:color w:val="auto"/>
          <w:sz w:val="24"/>
          <w:szCs w:val="24"/>
          <w:u w:val="single"/>
        </w:rPr>
        <w:t>（盖单位章）</w:t>
      </w:r>
    </w:p>
    <w:p>
      <w:pPr>
        <w:spacing w:line="360" w:lineRule="auto"/>
        <w:ind w:firstLine="480" w:firstLineChars="200"/>
        <w:rPr>
          <w:rFonts w:ascii="宋体"/>
          <w:color w:val="auto"/>
          <w:sz w:val="24"/>
          <w:szCs w:val="24"/>
        </w:rPr>
      </w:pPr>
    </w:p>
    <w:p>
      <w:pPr>
        <w:spacing w:line="360" w:lineRule="auto"/>
        <w:ind w:firstLine="480" w:firstLineChars="200"/>
        <w:rPr>
          <w:rFonts w:ascii="宋体"/>
          <w:color w:val="auto"/>
          <w:sz w:val="24"/>
          <w:szCs w:val="24"/>
          <w:u w:val="single"/>
        </w:rPr>
      </w:pPr>
      <w:r>
        <w:rPr>
          <w:rFonts w:hint="eastAsia" w:ascii="宋体" w:hAnsi="宋体"/>
          <w:color w:val="auto"/>
          <w:sz w:val="24"/>
          <w:szCs w:val="24"/>
        </w:rPr>
        <w:t>法定代表人：</w:t>
      </w:r>
      <w:r>
        <w:rPr>
          <w:rFonts w:hint="eastAsia" w:ascii="宋体" w:hAnsi="宋体" w:cs="宋体"/>
          <w:color w:val="auto"/>
          <w:sz w:val="24"/>
          <w:szCs w:val="24"/>
          <w:u w:val="single"/>
        </w:rPr>
        <w:t>（签字）</w:t>
      </w:r>
    </w:p>
    <w:p>
      <w:pPr>
        <w:spacing w:line="360" w:lineRule="auto"/>
        <w:ind w:firstLine="3720" w:firstLineChars="1550"/>
        <w:rPr>
          <w:rFonts w:ascii="宋体"/>
          <w:color w:val="auto"/>
          <w:sz w:val="24"/>
          <w:szCs w:val="24"/>
        </w:rPr>
      </w:pPr>
    </w:p>
    <w:p>
      <w:pPr>
        <w:spacing w:line="360" w:lineRule="auto"/>
        <w:ind w:firstLine="350"/>
        <w:rPr>
          <w:rFonts w:ascii="宋体"/>
          <w:color w:val="auto"/>
          <w:sz w:val="24"/>
          <w:szCs w:val="24"/>
        </w:rPr>
      </w:pPr>
      <w:r>
        <w:rPr>
          <w:rFonts w:hint="eastAsia" w:ascii="宋体" w:hAnsi="宋体"/>
          <w:color w:val="auto"/>
          <w:sz w:val="24"/>
          <w:szCs w:val="24"/>
        </w:rPr>
        <w:t xml:space="preserve">  日期：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pPr>
        <w:spacing w:line="600" w:lineRule="exact"/>
        <w:ind w:firstLine="480" w:firstLineChars="200"/>
        <w:rPr>
          <w:rFonts w:ascii="宋体"/>
          <w:color w:val="auto"/>
          <w:sz w:val="24"/>
        </w:rPr>
      </w:pPr>
    </w:p>
    <w:p>
      <w:pPr>
        <w:tabs>
          <w:tab w:val="left" w:pos="720"/>
        </w:tabs>
        <w:spacing w:line="360" w:lineRule="auto"/>
        <w:rPr>
          <w:rFonts w:ascii="仿宋_GB2312" w:hAnsi="仿宋" w:eastAsia="仿宋_GB2312"/>
          <w:b/>
          <w:color w:val="auto"/>
          <w:sz w:val="28"/>
          <w:szCs w:val="28"/>
        </w:rPr>
      </w:pPr>
    </w:p>
    <w:p>
      <w:pPr>
        <w:kinsoku/>
        <w:spacing w:line="360" w:lineRule="auto"/>
        <w:ind w:firstLine="560" w:firstLineChars="200"/>
        <w:textAlignment w:val="auto"/>
        <w:rPr>
          <w:rFonts w:ascii="宋体" w:hAnsi="宋体" w:eastAsia="宋体" w:cs="宋体"/>
          <w:color w:val="auto"/>
          <w:sz w:val="28"/>
          <w:szCs w:val="28"/>
        </w:rPr>
      </w:pPr>
    </w:p>
    <w:p>
      <w:pPr>
        <w:kinsoku/>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(MM—2021—1130)</w:t>
      </w:r>
    </w:p>
    <w:p>
      <w:pPr>
        <w:kinsoku/>
        <w:spacing w:line="360" w:lineRule="auto"/>
        <w:ind w:firstLine="562" w:firstLineChars="200"/>
        <w:jc w:val="right"/>
        <w:textAlignment w:val="auto"/>
        <w:rPr>
          <w:rFonts w:ascii="宋体" w:hAnsi="宋体" w:eastAsia="宋体" w:cs="宋体"/>
          <w:b/>
          <w:bCs/>
          <w:color w:val="auto"/>
          <w:sz w:val="28"/>
          <w:szCs w:val="28"/>
          <w:u w:val="single"/>
        </w:rPr>
      </w:pPr>
      <w:r>
        <w:rPr>
          <w:rFonts w:hint="eastAsia" w:ascii="宋体" w:hAnsi="宋体" w:eastAsia="宋体" w:cs="宋体"/>
          <w:b/>
          <w:bCs/>
          <w:color w:val="auto"/>
          <w:sz w:val="28"/>
          <w:szCs w:val="28"/>
        </w:rPr>
        <w:t xml:space="preserve">                 合同编号：____________</w:t>
      </w:r>
    </w:p>
    <w:p>
      <w:pPr>
        <w:kinsoku/>
        <w:spacing w:line="360" w:lineRule="auto"/>
        <w:ind w:firstLine="682" w:firstLineChars="200"/>
        <w:jc w:val="center"/>
        <w:textAlignment w:val="auto"/>
        <w:rPr>
          <w:rFonts w:ascii="宋体" w:hAnsi="宋体" w:eastAsia="宋体" w:cs="宋体"/>
          <w:b/>
          <w:bCs/>
          <w:color w:val="auto"/>
          <w:spacing w:val="30"/>
          <w:sz w:val="28"/>
          <w:szCs w:val="28"/>
        </w:rPr>
      </w:pPr>
    </w:p>
    <w:p>
      <w:pPr>
        <w:kinsoku/>
        <w:spacing w:line="360" w:lineRule="auto"/>
        <w:ind w:firstLine="682" w:firstLineChars="200"/>
        <w:jc w:val="center"/>
        <w:textAlignment w:val="auto"/>
        <w:rPr>
          <w:rFonts w:ascii="宋体" w:hAnsi="宋体" w:eastAsia="宋体" w:cs="宋体"/>
          <w:b/>
          <w:bCs/>
          <w:color w:val="auto"/>
          <w:spacing w:val="30"/>
          <w:sz w:val="28"/>
          <w:szCs w:val="28"/>
        </w:rPr>
      </w:pPr>
    </w:p>
    <w:p>
      <w:pPr>
        <w:kinsoku/>
        <w:spacing w:line="360" w:lineRule="auto"/>
        <w:jc w:val="center"/>
        <w:textAlignment w:val="auto"/>
        <w:rPr>
          <w:rFonts w:ascii="宋体" w:hAnsi="宋体" w:eastAsia="宋体" w:cs="宋体"/>
          <w:b/>
          <w:bCs/>
          <w:color w:val="auto"/>
          <w:sz w:val="40"/>
          <w:szCs w:val="40"/>
        </w:rPr>
      </w:pPr>
      <w:r>
        <w:rPr>
          <w:rFonts w:hint="eastAsia" w:ascii="宋体" w:hAnsi="宋体" w:eastAsia="宋体" w:cs="宋体"/>
          <w:b/>
          <w:bCs/>
          <w:color w:val="auto"/>
          <w:sz w:val="40"/>
          <w:szCs w:val="40"/>
        </w:rPr>
        <w:t>建设工程勘察合同</w:t>
      </w:r>
    </w:p>
    <w:p>
      <w:pPr>
        <w:kinsoku/>
        <w:spacing w:line="360" w:lineRule="auto"/>
        <w:jc w:val="center"/>
        <w:textAlignment w:val="auto"/>
        <w:rPr>
          <w:rFonts w:ascii="宋体" w:hAnsi="宋体" w:eastAsia="宋体" w:cs="宋体"/>
          <w:b/>
          <w:bCs/>
          <w:color w:val="auto"/>
          <w:sz w:val="40"/>
          <w:szCs w:val="40"/>
        </w:rPr>
      </w:pPr>
      <w:r>
        <w:rPr>
          <w:rFonts w:hint="eastAsia" w:ascii="宋体" w:hAnsi="宋体" w:eastAsia="宋体" w:cs="宋体"/>
          <w:b/>
          <w:bCs/>
          <w:color w:val="auto"/>
          <w:sz w:val="40"/>
          <w:szCs w:val="40"/>
        </w:rPr>
        <w:t>（茂名示范文本）</w:t>
      </w:r>
    </w:p>
    <w:p>
      <w:pPr>
        <w:kinsoku/>
        <w:spacing w:line="360" w:lineRule="auto"/>
        <w:ind w:firstLine="562" w:firstLineChars="200"/>
        <w:jc w:val="center"/>
        <w:textAlignment w:val="auto"/>
        <w:rPr>
          <w:rFonts w:ascii="宋体" w:hAnsi="宋体" w:eastAsia="宋体" w:cs="宋体"/>
          <w:b/>
          <w:bCs/>
          <w:color w:val="auto"/>
          <w:sz w:val="28"/>
          <w:szCs w:val="28"/>
        </w:rPr>
      </w:pPr>
    </w:p>
    <w:p>
      <w:pPr>
        <w:tabs>
          <w:tab w:val="left" w:pos="1402"/>
        </w:tabs>
        <w:kinsoku/>
        <w:spacing w:line="360" w:lineRule="auto"/>
        <w:ind w:firstLine="560" w:firstLineChars="200"/>
        <w:jc w:val="center"/>
        <w:textAlignment w:val="auto"/>
        <w:rPr>
          <w:rFonts w:ascii="宋体" w:hAnsi="宋体" w:eastAsia="宋体" w:cs="宋体"/>
          <w:bCs/>
          <w:color w:val="auto"/>
          <w:sz w:val="28"/>
          <w:szCs w:val="28"/>
        </w:rPr>
      </w:pPr>
    </w:p>
    <w:p>
      <w:pPr>
        <w:tabs>
          <w:tab w:val="left" w:pos="1402"/>
        </w:tabs>
        <w:kinsoku/>
        <w:spacing w:line="360" w:lineRule="auto"/>
        <w:ind w:firstLine="560" w:firstLineChars="200"/>
        <w:jc w:val="center"/>
        <w:textAlignment w:val="auto"/>
        <w:rPr>
          <w:rFonts w:ascii="宋体" w:hAnsi="宋体" w:eastAsia="宋体" w:cs="宋体"/>
          <w:bCs/>
          <w:color w:val="auto"/>
          <w:sz w:val="28"/>
          <w:szCs w:val="28"/>
        </w:rPr>
      </w:pPr>
    </w:p>
    <w:p>
      <w:pPr>
        <w:tabs>
          <w:tab w:val="left" w:pos="1402"/>
        </w:tabs>
        <w:kinsoku/>
        <w:spacing w:line="360" w:lineRule="auto"/>
        <w:ind w:firstLine="560" w:firstLineChars="200"/>
        <w:jc w:val="center"/>
        <w:textAlignment w:val="auto"/>
        <w:rPr>
          <w:rFonts w:ascii="宋体" w:hAnsi="宋体" w:eastAsia="宋体" w:cs="宋体"/>
          <w:bCs/>
          <w:color w:val="auto"/>
          <w:sz w:val="28"/>
          <w:szCs w:val="28"/>
        </w:rPr>
      </w:pPr>
    </w:p>
    <w:p>
      <w:pPr>
        <w:tabs>
          <w:tab w:val="left" w:pos="1402"/>
        </w:tabs>
        <w:kinsoku/>
        <w:spacing w:line="360" w:lineRule="auto"/>
        <w:ind w:firstLine="560" w:firstLineChars="200"/>
        <w:jc w:val="center"/>
        <w:textAlignment w:val="auto"/>
        <w:rPr>
          <w:rFonts w:ascii="宋体" w:hAnsi="宋体" w:eastAsia="宋体" w:cs="宋体"/>
          <w:bCs/>
          <w:color w:val="auto"/>
          <w:sz w:val="28"/>
          <w:szCs w:val="28"/>
        </w:rPr>
      </w:pPr>
    </w:p>
    <w:p>
      <w:pPr>
        <w:tabs>
          <w:tab w:val="left" w:pos="1402"/>
        </w:tabs>
        <w:kinsoku/>
        <w:spacing w:line="360" w:lineRule="auto"/>
        <w:ind w:firstLine="560" w:firstLineChars="200"/>
        <w:jc w:val="center"/>
        <w:textAlignment w:val="auto"/>
        <w:rPr>
          <w:rFonts w:ascii="宋体" w:hAnsi="宋体" w:eastAsia="宋体" w:cs="宋体"/>
          <w:bCs/>
          <w:color w:val="auto"/>
          <w:sz w:val="28"/>
          <w:szCs w:val="28"/>
        </w:rPr>
      </w:pPr>
    </w:p>
    <w:p>
      <w:pPr>
        <w:tabs>
          <w:tab w:val="left" w:pos="1402"/>
        </w:tabs>
        <w:kinsoku/>
        <w:spacing w:line="360" w:lineRule="auto"/>
        <w:ind w:firstLine="560" w:firstLineChars="200"/>
        <w:jc w:val="center"/>
        <w:textAlignment w:val="auto"/>
        <w:rPr>
          <w:rFonts w:ascii="宋体" w:hAnsi="宋体" w:eastAsia="宋体" w:cs="宋体"/>
          <w:bCs/>
          <w:color w:val="auto"/>
          <w:sz w:val="28"/>
          <w:szCs w:val="28"/>
        </w:rPr>
      </w:pPr>
    </w:p>
    <w:p>
      <w:pPr>
        <w:tabs>
          <w:tab w:val="left" w:pos="1402"/>
        </w:tabs>
        <w:kinsoku/>
        <w:spacing w:line="360" w:lineRule="auto"/>
        <w:ind w:firstLine="560" w:firstLineChars="200"/>
        <w:jc w:val="center"/>
        <w:textAlignment w:val="auto"/>
        <w:rPr>
          <w:rFonts w:ascii="宋体" w:hAnsi="宋体" w:eastAsia="宋体" w:cs="宋体"/>
          <w:bCs/>
          <w:color w:val="auto"/>
          <w:sz w:val="28"/>
          <w:szCs w:val="28"/>
        </w:rPr>
      </w:pPr>
    </w:p>
    <w:p>
      <w:pPr>
        <w:tabs>
          <w:tab w:val="left" w:pos="1402"/>
        </w:tabs>
        <w:kinsoku/>
        <w:spacing w:line="360" w:lineRule="auto"/>
        <w:ind w:firstLine="560" w:firstLineChars="200"/>
        <w:jc w:val="center"/>
        <w:textAlignment w:val="auto"/>
        <w:rPr>
          <w:rFonts w:ascii="宋体" w:hAnsi="宋体" w:eastAsia="宋体" w:cs="宋体"/>
          <w:bCs/>
          <w:color w:val="auto"/>
          <w:sz w:val="28"/>
          <w:szCs w:val="28"/>
        </w:rPr>
      </w:pPr>
    </w:p>
    <w:p>
      <w:pPr>
        <w:tabs>
          <w:tab w:val="left" w:pos="1402"/>
        </w:tabs>
        <w:kinsoku/>
        <w:spacing w:line="360" w:lineRule="auto"/>
        <w:ind w:firstLine="560" w:firstLineChars="200"/>
        <w:jc w:val="center"/>
        <w:textAlignment w:val="auto"/>
        <w:rPr>
          <w:rFonts w:ascii="宋体" w:hAnsi="宋体" w:eastAsia="宋体" w:cs="宋体"/>
          <w:bCs/>
          <w:color w:val="auto"/>
          <w:sz w:val="28"/>
          <w:szCs w:val="28"/>
        </w:rPr>
      </w:pPr>
    </w:p>
    <w:p>
      <w:pPr>
        <w:kinsoku/>
        <w:spacing w:line="360" w:lineRule="auto"/>
        <w:ind w:firstLine="562" w:firstLineChars="200"/>
        <w:jc w:val="center"/>
        <w:textAlignment w:val="auto"/>
        <w:rPr>
          <w:rFonts w:ascii="宋体" w:hAnsi="宋体" w:eastAsia="宋体" w:cs="宋体"/>
          <w:b/>
          <w:bCs/>
          <w:color w:val="auto"/>
          <w:sz w:val="28"/>
          <w:szCs w:val="28"/>
        </w:rPr>
        <w:sectPr>
          <w:footerReference r:id="rId8" w:type="first"/>
          <w:footerReference r:id="rId7" w:type="default"/>
          <w:pgSz w:w="11906" w:h="16838"/>
          <w:pgMar w:top="1440" w:right="1080" w:bottom="1440" w:left="1080" w:header="851" w:footer="992" w:gutter="0"/>
          <w:cols w:space="720" w:num="1"/>
          <w:titlePg/>
          <w:docGrid w:type="lines" w:linePitch="312" w:charSpace="0"/>
        </w:sectPr>
      </w:pP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为了指导建设工程勘察合同当事人的签约行为，维护合同当事人的合法权益，依据《中华人民共和国民法典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中华人民共和国建筑法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招标投标法》等相关法律法规的规定，结合住房和城乡建设部、国家工商行政管理总局对《建设工程勘察合同（示范文本）》（GF-2016-0203）和茂名市实际，制定了《建设工程勘察合同茂名示范文本》（以下简称《示范文本》）。</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为了便于合同当事人使用《示范文本》，现就有关问题说明如下：</w:t>
      </w:r>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一、《示范文本》的组成</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《示范文本》由合同协议书、通用合同条款和专用合同条款三部分组成。</w:t>
      </w:r>
    </w:p>
    <w:p>
      <w:pPr>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（一）合同协议书</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示范文本》合同协议书共计12条，主要包括工程概况、勘察范围和阶段、技术要求及工作量、合同工期、质量标准、合同价款、合同文件构成、承诺、词语定义、签订时间、签订地点、合同生效和合同份数等内容，集中约定了合同当事人基本的合同权利义务。</w:t>
      </w:r>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（二）通用合同条款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通用合同条款是合同当事人根据《中华人民共和国民法典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中华人民共和国建筑法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中华人民共和国招标投标法》等相关法律法规的规定，就工程勘察的实施及相关事项对合同当事人的权利义务作出的原则性约定。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通用合同条款具体包括一般约定、发包人、勘察人、工期、成果资料、后期服务、合同价款与支付、变更与调整、知识产权、不可抗力、合同生效与终止、合同解除、责任与保险、违约、索赔、争议解决及补充条款等共计17条。上述条款安排既考虑了现行法律法规对工程建设的有关要求，也考虑了工程勘察管理的特殊需要。</w:t>
      </w:r>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（三）专用合同条款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1.专用合同条款编号应与相应的通用合同条款编号一致；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2.合同当事人可以通过对专用合同条款的修改，满足具体项目工程勘察的特殊要求，避免直接修改通用合同条款；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3.在专用合同条款中有横道线的地方，合同当事人可针对相应的通用合同条款进行细化、完善、补充、修改或另行约定；如无细化、完善、补充、修改或另行约定，则填写“无”或划“/”。</w:t>
      </w:r>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二、《示范文本》的性质和适用范围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《示范文本》为非强制性使用文本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合同当事人可结合工程具体情况，根据《示范文本》订立合同，并按照法律法规和合同约定履行相应的权利义务，承担相应的法律责任。</w:t>
      </w:r>
    </w:p>
    <w:p>
      <w:pPr>
        <w:kinsoku/>
        <w:spacing w:line="360" w:lineRule="auto"/>
        <w:ind w:firstLine="480" w:firstLineChars="200"/>
        <w:textAlignment w:val="auto"/>
        <w:rPr>
          <w:rFonts w:ascii="宋体" w:hAnsi="宋体" w:eastAsia="宋体" w:cs="宋体"/>
          <w:color w:val="auto"/>
          <w:sz w:val="24"/>
          <w:szCs w:val="24"/>
        </w:rPr>
        <w:sectPr>
          <w:pgSz w:w="11906" w:h="16838"/>
          <w:pgMar w:top="1440" w:right="1080" w:bottom="1440" w:left="1080" w:header="851" w:footer="992" w:gutter="0"/>
          <w:cols w:space="720" w:num="1"/>
          <w:docGrid w:type="lines" w:linePitch="312" w:charSpace="0"/>
        </w:sectPr>
      </w:pPr>
      <w:r>
        <w:rPr>
          <w:rFonts w:hint="eastAsia" w:ascii="宋体" w:hAnsi="宋体" w:eastAsia="宋体" w:cs="宋体"/>
          <w:color w:val="auto"/>
          <w:sz w:val="24"/>
          <w:szCs w:val="24"/>
        </w:rPr>
        <w:t>《示范文本》适用于岩土工程勘察、岩土工程设计、岩土工程物探/测试/检测/监测、水文地质勘察及工程测量等工程勘察活动，岩土工程设计也可使用《建设工程设计合同茂名示范文本（专业建设工程）》（MM-2021-1130）。</w:t>
      </w:r>
    </w:p>
    <w:p>
      <w:pPr>
        <w:kinsoku/>
        <w:spacing w:line="360" w:lineRule="auto"/>
        <w:ind w:firstLine="482" w:firstLineChars="20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目   录</w:t>
      </w:r>
    </w:p>
    <w:p>
      <w:pPr>
        <w:pStyle w:val="20"/>
        <w:tabs>
          <w:tab w:val="left" w:pos="540"/>
          <w:tab w:val="right" w:leader="dot" w:pos="8610"/>
        </w:tabs>
        <w:kinsoku/>
        <w:spacing w:after="0" w:line="360" w:lineRule="auto"/>
        <w:ind w:firstLine="482" w:firstLineChars="200"/>
        <w:textAlignment w:val="auto"/>
        <w:rPr>
          <w:rFonts w:ascii="宋体" w:hAnsi="宋体" w:eastAsia="宋体" w:cs="宋体"/>
          <w:color w:val="auto"/>
          <w:sz w:val="24"/>
          <w:szCs w:val="24"/>
        </w:rPr>
      </w:pPr>
      <w:bookmarkStart w:id="45" w:name="_Toc406150409"/>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TOC \o "1-3" \h \z \u </w:instrText>
      </w:r>
      <w:r>
        <w:rPr>
          <w:rFonts w:hint="eastAsia" w:ascii="宋体" w:hAnsi="宋体" w:eastAsia="宋体" w:cs="宋体"/>
          <w:b/>
          <w:bCs/>
          <w:color w:val="auto"/>
          <w:sz w:val="24"/>
          <w:szCs w:val="24"/>
        </w:rPr>
        <w:fldChar w:fldCharType="separate"/>
      </w:r>
      <w:r>
        <w:fldChar w:fldCharType="begin"/>
      </w:r>
      <w:r>
        <w:instrText xml:space="preserve"> HYPERLINK \l "_Toc457826138" </w:instrText>
      </w:r>
      <w:r>
        <w:fldChar w:fldCharType="separate"/>
      </w:r>
      <w:r>
        <w:rPr>
          <w:rStyle w:val="31"/>
          <w:rFonts w:hint="eastAsia" w:ascii="宋体" w:hAnsi="宋体" w:eastAsia="宋体" w:cs="宋体"/>
          <w:b/>
          <w:color w:val="auto"/>
          <w:sz w:val="24"/>
          <w:szCs w:val="24"/>
        </w:rPr>
        <w:t>第一部分　合同协议书</w:t>
      </w:r>
      <w:r>
        <w:rPr>
          <w:rStyle w:val="31"/>
          <w:rFonts w:hint="eastAsia" w:ascii="宋体" w:hAnsi="宋体" w:eastAsia="宋体" w:cs="宋体"/>
          <w:color w:val="auto"/>
          <w:sz w:val="24"/>
          <w:szCs w:val="24"/>
        </w:rPr>
        <w:tab/>
      </w:r>
      <w:r>
        <w:rPr>
          <w:rStyle w:val="31"/>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_Toc457826138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"_Toc457826139" </w:instrText>
      </w:r>
      <w:r>
        <w:fldChar w:fldCharType="separate"/>
      </w:r>
      <w:r>
        <w:rPr>
          <w:rStyle w:val="31"/>
          <w:rFonts w:hint="eastAsia" w:ascii="宋体" w:hAnsi="宋体" w:eastAsia="宋体" w:cs="宋体"/>
          <w:color w:val="auto"/>
          <w:sz w:val="24"/>
          <w:szCs w:val="24"/>
        </w:rPr>
        <w:t>一、工程概况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_Toc457826139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"_Toc457826140" </w:instrText>
      </w:r>
      <w:r>
        <w:fldChar w:fldCharType="separate"/>
      </w:r>
      <w:r>
        <w:rPr>
          <w:rStyle w:val="31"/>
          <w:rFonts w:hint="eastAsia" w:ascii="宋体" w:hAnsi="宋体" w:eastAsia="宋体" w:cs="宋体"/>
          <w:color w:val="auto"/>
          <w:sz w:val="24"/>
          <w:szCs w:val="24"/>
        </w:rPr>
        <w:t>二、勘察范围和阶段、技术要求及工作量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_Toc457826140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"_Toc457826141" </w:instrText>
      </w:r>
      <w:r>
        <w:fldChar w:fldCharType="separate"/>
      </w:r>
      <w:r>
        <w:rPr>
          <w:rStyle w:val="31"/>
          <w:rFonts w:hint="eastAsia" w:ascii="宋体" w:hAnsi="宋体" w:eastAsia="宋体" w:cs="宋体"/>
          <w:color w:val="auto"/>
          <w:sz w:val="24"/>
          <w:szCs w:val="24"/>
        </w:rPr>
        <w:t>三、合同工期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"_Toc457826142" </w:instrText>
      </w:r>
      <w:r>
        <w:fldChar w:fldCharType="separate"/>
      </w:r>
      <w:r>
        <w:rPr>
          <w:rStyle w:val="31"/>
          <w:rFonts w:hint="eastAsia" w:ascii="宋体" w:hAnsi="宋体" w:eastAsia="宋体" w:cs="宋体"/>
          <w:color w:val="auto"/>
          <w:sz w:val="24"/>
          <w:szCs w:val="24"/>
        </w:rPr>
        <w:t>四、质量标准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_Toc457826142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"_Toc457826143" </w:instrText>
      </w:r>
      <w:r>
        <w:fldChar w:fldCharType="separate"/>
      </w:r>
      <w:r>
        <w:rPr>
          <w:rStyle w:val="31"/>
          <w:rFonts w:hint="eastAsia" w:ascii="宋体" w:hAnsi="宋体" w:eastAsia="宋体" w:cs="宋体"/>
          <w:color w:val="auto"/>
          <w:sz w:val="24"/>
          <w:szCs w:val="24"/>
        </w:rPr>
        <w:t>五、合同价款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"_Toc457826144" </w:instrText>
      </w:r>
      <w:r>
        <w:fldChar w:fldCharType="separate"/>
      </w:r>
      <w:r>
        <w:rPr>
          <w:rStyle w:val="31"/>
          <w:rFonts w:hint="eastAsia" w:ascii="宋体" w:hAnsi="宋体" w:eastAsia="宋体" w:cs="宋体"/>
          <w:color w:val="auto"/>
          <w:sz w:val="24"/>
          <w:szCs w:val="24"/>
        </w:rPr>
        <w:t>六、合同文件构成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_Toc457826144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"_Toc457826145" </w:instrText>
      </w:r>
      <w:r>
        <w:fldChar w:fldCharType="separate"/>
      </w:r>
      <w:r>
        <w:rPr>
          <w:rStyle w:val="31"/>
          <w:rFonts w:hint="eastAsia" w:ascii="宋体" w:hAnsi="宋体" w:eastAsia="宋体" w:cs="宋体"/>
          <w:color w:val="auto"/>
          <w:sz w:val="24"/>
          <w:szCs w:val="24"/>
        </w:rPr>
        <w:t>七、承诺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_Toc457826145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"_Toc457826146" </w:instrText>
      </w:r>
      <w:r>
        <w:fldChar w:fldCharType="separate"/>
      </w:r>
      <w:r>
        <w:rPr>
          <w:rStyle w:val="31"/>
          <w:rFonts w:hint="eastAsia" w:ascii="宋体" w:hAnsi="宋体" w:eastAsia="宋体" w:cs="宋体"/>
          <w:color w:val="auto"/>
          <w:sz w:val="24"/>
          <w:szCs w:val="24"/>
        </w:rPr>
        <w:t>八、词语定义</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"_Toc457826147" </w:instrText>
      </w:r>
      <w:r>
        <w:fldChar w:fldCharType="separate"/>
      </w:r>
      <w:r>
        <w:rPr>
          <w:rStyle w:val="31"/>
          <w:rFonts w:hint="eastAsia" w:ascii="宋体" w:hAnsi="宋体" w:eastAsia="宋体" w:cs="宋体"/>
          <w:color w:val="auto"/>
          <w:sz w:val="24"/>
          <w:szCs w:val="24"/>
        </w:rPr>
        <w:t>九、签订时间</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_Toc457826147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"_Toc457826148" </w:instrText>
      </w:r>
      <w:r>
        <w:fldChar w:fldCharType="separate"/>
      </w:r>
      <w:r>
        <w:rPr>
          <w:rStyle w:val="31"/>
          <w:rFonts w:hint="eastAsia" w:ascii="宋体" w:hAnsi="宋体" w:eastAsia="宋体" w:cs="宋体"/>
          <w:color w:val="auto"/>
          <w:sz w:val="24"/>
          <w:szCs w:val="24"/>
        </w:rPr>
        <w:t>十、签订地点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"_Toc457826149" </w:instrText>
      </w:r>
      <w:r>
        <w:fldChar w:fldCharType="separate"/>
      </w:r>
      <w:r>
        <w:rPr>
          <w:rStyle w:val="31"/>
          <w:rFonts w:hint="eastAsia" w:ascii="宋体" w:hAnsi="宋体" w:eastAsia="宋体" w:cs="宋体"/>
          <w:color w:val="auto"/>
          <w:sz w:val="24"/>
          <w:szCs w:val="24"/>
        </w:rPr>
        <w:t>十一、合同生效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"_Toc457826150" </w:instrText>
      </w:r>
      <w:r>
        <w:fldChar w:fldCharType="separate"/>
      </w:r>
      <w:r>
        <w:rPr>
          <w:rStyle w:val="31"/>
          <w:rFonts w:hint="eastAsia" w:ascii="宋体" w:hAnsi="宋体" w:eastAsia="宋体" w:cs="宋体"/>
          <w:color w:val="auto"/>
          <w:sz w:val="24"/>
          <w:szCs w:val="24"/>
        </w:rPr>
        <w:t>十二、合同份数</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tabs>
          <w:tab w:val="left" w:pos="540"/>
          <w:tab w:val="right" w:leader="dot" w:pos="8610"/>
        </w:tabs>
        <w:kinsoku/>
        <w:spacing w:after="0" w:line="360" w:lineRule="auto"/>
        <w:ind w:firstLine="440" w:firstLineChars="200"/>
        <w:textAlignment w:val="auto"/>
        <w:rPr>
          <w:rFonts w:ascii="宋体" w:hAnsi="宋体" w:eastAsia="宋体" w:cs="宋体"/>
          <w:color w:val="auto"/>
          <w:sz w:val="24"/>
          <w:szCs w:val="24"/>
        </w:rPr>
      </w:pPr>
      <w:r>
        <w:fldChar w:fldCharType="begin"/>
      </w:r>
      <w:r>
        <w:instrText xml:space="preserve"> HYPERLINK \l "_Toc457826151" </w:instrText>
      </w:r>
      <w:r>
        <w:fldChar w:fldCharType="separate"/>
      </w:r>
      <w:r>
        <w:rPr>
          <w:rStyle w:val="31"/>
          <w:rFonts w:hint="eastAsia" w:ascii="宋体" w:hAnsi="宋体" w:eastAsia="宋体" w:cs="宋体"/>
          <w:b/>
          <w:color w:val="auto"/>
          <w:sz w:val="24"/>
          <w:szCs w:val="24"/>
        </w:rPr>
        <w:t>第二部分　通用合同条款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"_Toc457826152" </w:instrText>
      </w:r>
      <w:r>
        <w:fldChar w:fldCharType="separate"/>
      </w:r>
      <w:r>
        <w:rPr>
          <w:rStyle w:val="31"/>
          <w:rFonts w:hint="eastAsia" w:ascii="宋体" w:hAnsi="宋体" w:eastAsia="宋体" w:cs="宋体"/>
          <w:color w:val="auto"/>
          <w:sz w:val="24"/>
          <w:szCs w:val="24"/>
        </w:rPr>
        <w:t>第1条 一般约定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"_Toc457826153" </w:instrText>
      </w:r>
      <w:r>
        <w:fldChar w:fldCharType="separate"/>
      </w:r>
      <w:r>
        <w:rPr>
          <w:rStyle w:val="31"/>
          <w:rFonts w:hint="eastAsia" w:ascii="宋体" w:hAnsi="宋体" w:eastAsia="宋体" w:cs="宋体"/>
          <w:color w:val="auto"/>
          <w:sz w:val="24"/>
          <w:szCs w:val="24"/>
        </w:rPr>
        <w:t>1.1  词语定义</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"_Toc457826154" </w:instrText>
      </w:r>
      <w:r>
        <w:fldChar w:fldCharType="separate"/>
      </w:r>
      <w:r>
        <w:rPr>
          <w:rStyle w:val="31"/>
          <w:rFonts w:hint="eastAsia" w:ascii="宋体" w:hAnsi="宋体" w:eastAsia="宋体" w:cs="宋体"/>
          <w:color w:val="auto"/>
          <w:sz w:val="24"/>
          <w:szCs w:val="24"/>
        </w:rPr>
        <w:t>1.2  合同文件及优先解释顺序</w:t>
      </w:r>
      <w:r>
        <w:rPr>
          <w:rFonts w:hint="eastAsia" w:ascii="宋体" w:hAnsi="宋体" w:eastAsia="宋体" w:cs="宋体"/>
          <w:color w:val="auto"/>
          <w:sz w:val="24"/>
          <w:szCs w:val="24"/>
        </w:rPr>
        <w:tab/>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9</w:t>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"_Toc457826156" </w:instrText>
      </w:r>
      <w:r>
        <w:fldChar w:fldCharType="separate"/>
      </w:r>
      <w:r>
        <w:rPr>
          <w:rStyle w:val="31"/>
          <w:rFonts w:hint="eastAsia" w:ascii="宋体" w:hAnsi="宋体" w:eastAsia="宋体" w:cs="宋体"/>
          <w:color w:val="auto"/>
          <w:sz w:val="24"/>
          <w:szCs w:val="24"/>
        </w:rPr>
        <w:t>1.3  适用法律法规、技术标准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_Toc457826156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"_Toc457826157" </w:instrText>
      </w:r>
      <w:r>
        <w:fldChar w:fldCharType="separate"/>
      </w:r>
      <w:r>
        <w:rPr>
          <w:rStyle w:val="31"/>
          <w:rFonts w:hint="eastAsia" w:ascii="宋体" w:hAnsi="宋体" w:eastAsia="宋体" w:cs="宋体"/>
          <w:color w:val="auto"/>
          <w:sz w:val="24"/>
          <w:szCs w:val="24"/>
        </w:rPr>
        <w:t>1.4  语言文字</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_Toc457826157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"_Toc457826158" </w:instrText>
      </w:r>
      <w:r>
        <w:fldChar w:fldCharType="separate"/>
      </w:r>
      <w:r>
        <w:rPr>
          <w:rStyle w:val="31"/>
          <w:rFonts w:hint="eastAsia" w:ascii="宋体" w:hAnsi="宋体" w:eastAsia="宋体" w:cs="宋体"/>
          <w:color w:val="auto"/>
          <w:sz w:val="24"/>
          <w:szCs w:val="24"/>
        </w:rPr>
        <w:t>1.5  联络</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"_Toc457826159" </w:instrText>
      </w:r>
      <w:r>
        <w:fldChar w:fldCharType="separate"/>
      </w:r>
      <w:r>
        <w:rPr>
          <w:rStyle w:val="31"/>
          <w:rFonts w:hint="eastAsia" w:ascii="宋体" w:hAnsi="宋体" w:eastAsia="宋体" w:cs="宋体"/>
          <w:color w:val="auto"/>
          <w:sz w:val="24"/>
          <w:szCs w:val="24"/>
        </w:rPr>
        <w:t>1.6  严禁贿赂</w:t>
      </w:r>
      <w:r>
        <w:rPr>
          <w:rFonts w:hint="eastAsia" w:ascii="宋体" w:hAnsi="宋体" w:eastAsia="宋体" w:cs="宋体"/>
          <w:color w:val="auto"/>
          <w:sz w:val="24"/>
          <w:szCs w:val="24"/>
        </w:rPr>
        <w:tab/>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0</w:t>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"_Toc457826159" </w:instrText>
      </w:r>
      <w:r>
        <w:fldChar w:fldCharType="separate"/>
      </w:r>
      <w:r>
        <w:rPr>
          <w:rStyle w:val="31"/>
          <w:rFonts w:hint="eastAsia" w:ascii="宋体" w:hAnsi="宋体" w:eastAsia="宋体" w:cs="宋体"/>
          <w:color w:val="auto"/>
          <w:sz w:val="24"/>
          <w:szCs w:val="24"/>
        </w:rPr>
        <w:t>1.7  保密</w:t>
      </w:r>
      <w:r>
        <w:rPr>
          <w:rFonts w:hint="eastAsia" w:ascii="宋体" w:hAnsi="宋体" w:eastAsia="宋体" w:cs="宋体"/>
          <w:color w:val="auto"/>
          <w:sz w:val="24"/>
          <w:szCs w:val="24"/>
        </w:rPr>
        <w:tab/>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0</w:t>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"_Toc457826160" </w:instrText>
      </w:r>
      <w:r>
        <w:fldChar w:fldCharType="separate"/>
      </w:r>
      <w:r>
        <w:rPr>
          <w:rStyle w:val="31"/>
          <w:rFonts w:hint="eastAsia" w:ascii="宋体" w:hAnsi="宋体" w:eastAsia="宋体" w:cs="宋体"/>
          <w:color w:val="auto"/>
          <w:sz w:val="24"/>
          <w:szCs w:val="24"/>
        </w:rPr>
        <w:t>第2条 发包人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_Toc457826160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"_Toc457826161" </w:instrText>
      </w:r>
      <w:r>
        <w:fldChar w:fldCharType="separate"/>
      </w:r>
      <w:r>
        <w:rPr>
          <w:rStyle w:val="31"/>
          <w:rFonts w:hint="eastAsia" w:ascii="宋体" w:hAnsi="宋体" w:eastAsia="宋体" w:cs="宋体"/>
          <w:color w:val="auto"/>
          <w:sz w:val="24"/>
          <w:szCs w:val="24"/>
        </w:rPr>
        <w:t>2.1  发包人权利</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_Toc457826161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"_Toc457826162" </w:instrText>
      </w:r>
      <w:r>
        <w:fldChar w:fldCharType="separate"/>
      </w:r>
      <w:r>
        <w:rPr>
          <w:rStyle w:val="31"/>
          <w:rFonts w:hint="eastAsia" w:ascii="宋体" w:hAnsi="宋体" w:eastAsia="宋体" w:cs="宋体"/>
          <w:color w:val="auto"/>
          <w:sz w:val="24"/>
          <w:szCs w:val="24"/>
        </w:rPr>
        <w:t>2.2  发包人义务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_Toc457826162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"_Toc457826163" </w:instrText>
      </w:r>
      <w:r>
        <w:fldChar w:fldCharType="separate"/>
      </w:r>
      <w:r>
        <w:rPr>
          <w:rStyle w:val="31"/>
          <w:rFonts w:hint="eastAsia" w:ascii="宋体" w:hAnsi="宋体" w:eastAsia="宋体" w:cs="宋体"/>
          <w:color w:val="auto"/>
          <w:sz w:val="24"/>
          <w:szCs w:val="24"/>
        </w:rPr>
        <w:t>2.3  发包人代表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_Toc457826163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"_Toc457826164" </w:instrText>
      </w:r>
      <w:r>
        <w:fldChar w:fldCharType="separate"/>
      </w:r>
      <w:r>
        <w:rPr>
          <w:rStyle w:val="31"/>
          <w:rFonts w:hint="eastAsia" w:ascii="宋体" w:hAnsi="宋体" w:eastAsia="宋体" w:cs="宋体"/>
          <w:color w:val="auto"/>
          <w:sz w:val="24"/>
          <w:szCs w:val="24"/>
        </w:rPr>
        <w:t>第3条 勘察人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_Toc457826164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"_Toc457826165" </w:instrText>
      </w:r>
      <w:r>
        <w:fldChar w:fldCharType="separate"/>
      </w:r>
      <w:r>
        <w:rPr>
          <w:rStyle w:val="31"/>
          <w:rFonts w:hint="eastAsia" w:ascii="宋体" w:hAnsi="宋体" w:eastAsia="宋体" w:cs="宋体"/>
          <w:color w:val="auto"/>
          <w:sz w:val="24"/>
          <w:szCs w:val="24"/>
        </w:rPr>
        <w:t>3.1  勘察人权利</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_Toc457826165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"_Toc457826166" </w:instrText>
      </w:r>
      <w:r>
        <w:fldChar w:fldCharType="separate"/>
      </w:r>
      <w:r>
        <w:rPr>
          <w:rStyle w:val="31"/>
          <w:rFonts w:hint="eastAsia" w:ascii="宋体" w:hAnsi="宋体" w:eastAsia="宋体" w:cs="宋体"/>
          <w:color w:val="auto"/>
          <w:sz w:val="24"/>
          <w:szCs w:val="24"/>
        </w:rPr>
        <w:t>3.2  勘察人义务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_Toc457826166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"_Toc457826167" </w:instrText>
      </w:r>
      <w:r>
        <w:fldChar w:fldCharType="separate"/>
      </w:r>
      <w:r>
        <w:rPr>
          <w:rStyle w:val="31"/>
          <w:rFonts w:hint="eastAsia" w:ascii="宋体" w:hAnsi="宋体" w:eastAsia="宋体" w:cs="宋体"/>
          <w:color w:val="auto"/>
          <w:sz w:val="24"/>
          <w:szCs w:val="24"/>
        </w:rPr>
        <w:t>3.3  勘察人代表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_Toc457826167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"_Toc457826168" </w:instrText>
      </w:r>
      <w:r>
        <w:fldChar w:fldCharType="separate"/>
      </w:r>
      <w:r>
        <w:rPr>
          <w:rStyle w:val="31"/>
          <w:rFonts w:hint="eastAsia" w:ascii="宋体" w:hAnsi="宋体" w:eastAsia="宋体" w:cs="宋体"/>
          <w:color w:val="auto"/>
          <w:sz w:val="24"/>
          <w:szCs w:val="24"/>
        </w:rPr>
        <w:t>第4条 工期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_Toc457826168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"_Toc457826169" </w:instrText>
      </w:r>
      <w:r>
        <w:fldChar w:fldCharType="separate"/>
      </w:r>
      <w:r>
        <w:rPr>
          <w:rStyle w:val="31"/>
          <w:rFonts w:hint="eastAsia" w:ascii="宋体" w:hAnsi="宋体" w:eastAsia="宋体" w:cs="宋体"/>
          <w:color w:val="auto"/>
          <w:sz w:val="24"/>
          <w:szCs w:val="24"/>
        </w:rPr>
        <w:t>4.1  开工及延期开工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_Toc457826169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"_Toc457826170" </w:instrText>
      </w:r>
      <w:r>
        <w:fldChar w:fldCharType="separate"/>
      </w:r>
      <w:r>
        <w:rPr>
          <w:rStyle w:val="31"/>
          <w:rFonts w:hint="eastAsia" w:ascii="宋体" w:hAnsi="宋体" w:eastAsia="宋体" w:cs="宋体"/>
          <w:color w:val="auto"/>
          <w:sz w:val="24"/>
          <w:szCs w:val="24"/>
        </w:rPr>
        <w:t>4.2  成果提交日期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_Toc457826170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"_Toc457826171" </w:instrText>
      </w:r>
      <w:r>
        <w:fldChar w:fldCharType="separate"/>
      </w:r>
      <w:r>
        <w:rPr>
          <w:rStyle w:val="31"/>
          <w:rFonts w:hint="eastAsia" w:ascii="宋体" w:hAnsi="宋体" w:eastAsia="宋体" w:cs="宋体"/>
          <w:color w:val="auto"/>
          <w:sz w:val="24"/>
          <w:szCs w:val="24"/>
        </w:rPr>
        <w:t>4.3  发包人造成的工期延误</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"_Toc457826172" </w:instrText>
      </w:r>
      <w:r>
        <w:fldChar w:fldCharType="separate"/>
      </w:r>
      <w:r>
        <w:rPr>
          <w:rStyle w:val="31"/>
          <w:rFonts w:hint="eastAsia" w:ascii="宋体" w:hAnsi="宋体" w:eastAsia="宋体" w:cs="宋体"/>
          <w:color w:val="auto"/>
          <w:sz w:val="24"/>
          <w:szCs w:val="24"/>
        </w:rPr>
        <w:t>4.4  勘察人造成的工期延误</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_Toc457826172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"_Toc457826173" </w:instrText>
      </w:r>
      <w:r>
        <w:fldChar w:fldCharType="separate"/>
      </w:r>
      <w:r>
        <w:rPr>
          <w:rStyle w:val="31"/>
          <w:rFonts w:hint="eastAsia" w:ascii="宋体" w:hAnsi="宋体" w:eastAsia="宋体" w:cs="宋体"/>
          <w:color w:val="auto"/>
          <w:sz w:val="24"/>
          <w:szCs w:val="24"/>
        </w:rPr>
        <w:t>4.5  恶劣气候条件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_Toc457826173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"_Toc457826174" </w:instrText>
      </w:r>
      <w:r>
        <w:fldChar w:fldCharType="separate"/>
      </w:r>
      <w:r>
        <w:rPr>
          <w:rStyle w:val="31"/>
          <w:rFonts w:hint="eastAsia" w:ascii="宋体" w:hAnsi="宋体" w:eastAsia="宋体" w:cs="宋体"/>
          <w:color w:val="auto"/>
          <w:sz w:val="24"/>
          <w:szCs w:val="24"/>
        </w:rPr>
        <w:t>第5条 成果资料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_Toc457826174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"_Toc457826175" </w:instrText>
      </w:r>
      <w:r>
        <w:fldChar w:fldCharType="separate"/>
      </w:r>
      <w:r>
        <w:rPr>
          <w:rStyle w:val="31"/>
          <w:rFonts w:hint="eastAsia" w:ascii="宋体" w:hAnsi="宋体" w:eastAsia="宋体" w:cs="宋体"/>
          <w:color w:val="auto"/>
          <w:sz w:val="24"/>
          <w:szCs w:val="24"/>
        </w:rPr>
        <w:t>5.1  成果质量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_Toc457826175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"_Toc457826176" </w:instrText>
      </w:r>
      <w:r>
        <w:fldChar w:fldCharType="separate"/>
      </w:r>
      <w:r>
        <w:rPr>
          <w:rStyle w:val="31"/>
          <w:rFonts w:hint="eastAsia" w:ascii="宋体" w:hAnsi="宋体" w:eastAsia="宋体" w:cs="宋体"/>
          <w:color w:val="auto"/>
          <w:sz w:val="24"/>
          <w:szCs w:val="24"/>
        </w:rPr>
        <w:t>5.2  成果份数</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_Toc457826176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"_Toc457826177" </w:instrText>
      </w:r>
      <w:r>
        <w:fldChar w:fldCharType="separate"/>
      </w:r>
      <w:r>
        <w:rPr>
          <w:rStyle w:val="31"/>
          <w:rFonts w:hint="eastAsia" w:ascii="宋体" w:hAnsi="宋体" w:eastAsia="宋体" w:cs="宋体"/>
          <w:bCs/>
          <w:color w:val="auto"/>
          <w:sz w:val="24"/>
          <w:szCs w:val="24"/>
        </w:rPr>
        <w:t>5.3  成果交付</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_Toc457826177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"_Toc457826178" </w:instrText>
      </w:r>
      <w:r>
        <w:fldChar w:fldCharType="separate"/>
      </w:r>
      <w:r>
        <w:rPr>
          <w:rStyle w:val="31"/>
          <w:rFonts w:hint="eastAsia" w:ascii="宋体" w:hAnsi="宋体" w:eastAsia="宋体" w:cs="宋体"/>
          <w:color w:val="auto"/>
          <w:sz w:val="24"/>
          <w:szCs w:val="24"/>
        </w:rPr>
        <w:t>5.4  成果验收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_Toc457826178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"_Toc457826179" </w:instrText>
      </w:r>
      <w:r>
        <w:fldChar w:fldCharType="separate"/>
      </w:r>
      <w:r>
        <w:rPr>
          <w:rStyle w:val="31"/>
          <w:rFonts w:hint="eastAsia" w:ascii="宋体" w:hAnsi="宋体" w:eastAsia="宋体" w:cs="宋体"/>
          <w:color w:val="auto"/>
          <w:sz w:val="24"/>
          <w:szCs w:val="24"/>
        </w:rPr>
        <w:t>第6条 后期服务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"_Toc457826180" </w:instrText>
      </w:r>
      <w:r>
        <w:fldChar w:fldCharType="separate"/>
      </w:r>
      <w:r>
        <w:rPr>
          <w:rStyle w:val="31"/>
          <w:rFonts w:hint="eastAsia" w:ascii="宋体" w:hAnsi="宋体" w:eastAsia="宋体" w:cs="宋体"/>
          <w:color w:val="auto"/>
          <w:sz w:val="24"/>
          <w:szCs w:val="24"/>
        </w:rPr>
        <w:t>6.1  后续技术服务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_Toc457826180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"_Toc457826181" </w:instrText>
      </w:r>
      <w:r>
        <w:fldChar w:fldCharType="separate"/>
      </w:r>
      <w:r>
        <w:rPr>
          <w:rStyle w:val="31"/>
          <w:rFonts w:hint="eastAsia" w:ascii="宋体" w:hAnsi="宋体" w:eastAsia="宋体" w:cs="宋体"/>
          <w:color w:val="auto"/>
          <w:sz w:val="24"/>
          <w:szCs w:val="24"/>
        </w:rPr>
        <w:t>6.2  竣工验收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_Toc457826181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"_Toc457826182" </w:instrText>
      </w:r>
      <w:r>
        <w:fldChar w:fldCharType="separate"/>
      </w:r>
      <w:r>
        <w:rPr>
          <w:rStyle w:val="31"/>
          <w:rFonts w:hint="eastAsia" w:ascii="宋体" w:hAnsi="宋体" w:eastAsia="宋体" w:cs="宋体"/>
          <w:color w:val="auto"/>
          <w:sz w:val="24"/>
          <w:szCs w:val="24"/>
        </w:rPr>
        <w:t>第7条 合同价款与支付</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"_Toc457826183" </w:instrText>
      </w:r>
      <w:r>
        <w:fldChar w:fldCharType="separate"/>
      </w:r>
      <w:r>
        <w:rPr>
          <w:rStyle w:val="31"/>
          <w:rFonts w:hint="eastAsia" w:ascii="宋体" w:hAnsi="宋体" w:eastAsia="宋体" w:cs="宋体"/>
          <w:color w:val="auto"/>
          <w:sz w:val="24"/>
          <w:szCs w:val="24"/>
        </w:rPr>
        <w:t>7.1  合同价款与调整</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"_Toc457826184" </w:instrText>
      </w:r>
      <w:r>
        <w:fldChar w:fldCharType="separate"/>
      </w:r>
      <w:r>
        <w:rPr>
          <w:rStyle w:val="31"/>
          <w:rFonts w:hint="eastAsia" w:ascii="宋体" w:hAnsi="宋体" w:eastAsia="宋体" w:cs="宋体"/>
          <w:color w:val="auto"/>
          <w:sz w:val="24"/>
          <w:szCs w:val="24"/>
        </w:rPr>
        <w:t>7.2  定金或预付款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_Toc457826184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"_Toc457826185" </w:instrText>
      </w:r>
      <w:r>
        <w:fldChar w:fldCharType="separate"/>
      </w:r>
      <w:r>
        <w:rPr>
          <w:rStyle w:val="31"/>
          <w:rFonts w:hint="eastAsia" w:ascii="宋体" w:hAnsi="宋体" w:eastAsia="宋体" w:cs="宋体"/>
          <w:color w:val="auto"/>
          <w:sz w:val="24"/>
          <w:szCs w:val="24"/>
        </w:rPr>
        <w:t>7.3  进度款支付</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_Toc457826185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"_Toc457826186" </w:instrText>
      </w:r>
      <w:r>
        <w:fldChar w:fldCharType="separate"/>
      </w:r>
      <w:r>
        <w:rPr>
          <w:rStyle w:val="31"/>
          <w:rFonts w:hint="eastAsia" w:ascii="宋体" w:hAnsi="宋体" w:eastAsia="宋体" w:cs="宋体"/>
          <w:color w:val="auto"/>
          <w:sz w:val="24"/>
          <w:szCs w:val="24"/>
        </w:rPr>
        <w:t>7.4  合同价款结算</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_Toc457826186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"_Toc457826187" </w:instrText>
      </w:r>
      <w:r>
        <w:fldChar w:fldCharType="separate"/>
      </w:r>
      <w:r>
        <w:rPr>
          <w:rStyle w:val="31"/>
          <w:rFonts w:hint="eastAsia" w:ascii="宋体" w:hAnsi="宋体" w:eastAsia="宋体" w:cs="宋体"/>
          <w:color w:val="auto"/>
          <w:sz w:val="24"/>
          <w:szCs w:val="24"/>
        </w:rPr>
        <w:t>第8条 变更与调整</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_Toc457826187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"_Toc457826188" </w:instrText>
      </w:r>
      <w:r>
        <w:fldChar w:fldCharType="separate"/>
      </w:r>
      <w:r>
        <w:rPr>
          <w:rStyle w:val="31"/>
          <w:rFonts w:hint="eastAsia" w:ascii="宋体" w:hAnsi="宋体" w:eastAsia="宋体" w:cs="宋体"/>
          <w:color w:val="auto"/>
          <w:sz w:val="24"/>
          <w:szCs w:val="24"/>
        </w:rPr>
        <w:t>8.1  变更范围与确认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_Toc457826188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"_Toc457826189" </w:instrText>
      </w:r>
      <w:r>
        <w:fldChar w:fldCharType="separate"/>
      </w:r>
      <w:r>
        <w:rPr>
          <w:rStyle w:val="31"/>
          <w:rFonts w:hint="eastAsia" w:ascii="宋体" w:hAnsi="宋体" w:eastAsia="宋体" w:cs="宋体"/>
          <w:color w:val="auto"/>
          <w:sz w:val="24"/>
          <w:szCs w:val="24"/>
        </w:rPr>
        <w:t>8.2  变更合同价款确定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"_Toc457826190" </w:instrText>
      </w:r>
      <w:r>
        <w:fldChar w:fldCharType="separate"/>
      </w:r>
      <w:r>
        <w:rPr>
          <w:rStyle w:val="31"/>
          <w:rFonts w:hint="eastAsia" w:ascii="宋体" w:hAnsi="宋体" w:eastAsia="宋体" w:cs="宋体"/>
          <w:color w:val="auto"/>
          <w:sz w:val="24"/>
          <w:szCs w:val="24"/>
        </w:rPr>
        <w:t>第9条 知识产权</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_Toc457826190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"_Toc457826191" </w:instrText>
      </w:r>
      <w:r>
        <w:fldChar w:fldCharType="separate"/>
      </w:r>
      <w:r>
        <w:rPr>
          <w:rStyle w:val="31"/>
          <w:rFonts w:hint="eastAsia" w:ascii="宋体" w:hAnsi="宋体" w:eastAsia="宋体" w:cs="宋体"/>
          <w:color w:val="auto"/>
          <w:sz w:val="24"/>
          <w:szCs w:val="24"/>
        </w:rPr>
        <w:t>第10条 不可抗力</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"_Toc457826192" </w:instrText>
      </w:r>
      <w:r>
        <w:fldChar w:fldCharType="separate"/>
      </w:r>
      <w:r>
        <w:rPr>
          <w:rStyle w:val="31"/>
          <w:rFonts w:hint="eastAsia" w:ascii="宋体" w:hAnsi="宋体" w:eastAsia="宋体" w:cs="宋体"/>
          <w:color w:val="auto"/>
          <w:sz w:val="24"/>
          <w:szCs w:val="24"/>
        </w:rPr>
        <w:t>10.1  不可抗力的确认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_Toc457826192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"_Toc457826193" </w:instrText>
      </w:r>
      <w:r>
        <w:fldChar w:fldCharType="separate"/>
      </w:r>
      <w:r>
        <w:rPr>
          <w:rStyle w:val="31"/>
          <w:rFonts w:hint="eastAsia" w:ascii="宋体" w:hAnsi="宋体" w:eastAsia="宋体" w:cs="宋体"/>
          <w:color w:val="auto"/>
          <w:sz w:val="24"/>
          <w:szCs w:val="24"/>
        </w:rPr>
        <w:t>10.2  不可抗力的通知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_Toc457826193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"_Toc457826194" </w:instrText>
      </w:r>
      <w:r>
        <w:fldChar w:fldCharType="separate"/>
      </w:r>
      <w:r>
        <w:rPr>
          <w:rStyle w:val="31"/>
          <w:rFonts w:hint="eastAsia" w:ascii="宋体" w:hAnsi="宋体" w:eastAsia="宋体" w:cs="宋体"/>
          <w:color w:val="auto"/>
          <w:sz w:val="24"/>
          <w:szCs w:val="24"/>
        </w:rPr>
        <w:t>10.3  不可抗力后果的承担</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_Toc457826194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"_Toc457826195" </w:instrText>
      </w:r>
      <w:r>
        <w:fldChar w:fldCharType="separate"/>
      </w:r>
      <w:r>
        <w:rPr>
          <w:rStyle w:val="31"/>
          <w:rFonts w:hint="eastAsia" w:ascii="宋体" w:hAnsi="宋体" w:eastAsia="宋体" w:cs="宋体"/>
          <w:color w:val="auto"/>
          <w:sz w:val="24"/>
          <w:szCs w:val="24"/>
        </w:rPr>
        <w:t>第11条 合同生效与终止</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_Toc457826195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"_Toc457826196" </w:instrText>
      </w:r>
      <w:r>
        <w:fldChar w:fldCharType="separate"/>
      </w:r>
      <w:r>
        <w:rPr>
          <w:rStyle w:val="31"/>
          <w:rFonts w:hint="eastAsia" w:ascii="宋体" w:hAnsi="宋体" w:eastAsia="宋体" w:cs="宋体"/>
          <w:color w:val="auto"/>
          <w:sz w:val="24"/>
          <w:szCs w:val="24"/>
        </w:rPr>
        <w:t>第12条 合同解除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"_Toc457826197" </w:instrText>
      </w:r>
      <w:r>
        <w:fldChar w:fldCharType="separate"/>
      </w:r>
      <w:r>
        <w:rPr>
          <w:rStyle w:val="31"/>
          <w:rFonts w:hint="eastAsia" w:ascii="宋体" w:hAnsi="宋体" w:eastAsia="宋体" w:cs="宋体"/>
          <w:color w:val="auto"/>
          <w:sz w:val="24"/>
          <w:szCs w:val="24"/>
        </w:rPr>
        <w:t>第13条 责任与保险</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_Toc457826197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"_Toc457826198" </w:instrText>
      </w:r>
      <w:r>
        <w:fldChar w:fldCharType="separate"/>
      </w:r>
      <w:r>
        <w:rPr>
          <w:rStyle w:val="31"/>
          <w:rFonts w:hint="eastAsia" w:ascii="宋体" w:hAnsi="宋体" w:eastAsia="宋体" w:cs="宋体"/>
          <w:color w:val="auto"/>
          <w:sz w:val="24"/>
          <w:szCs w:val="24"/>
        </w:rPr>
        <w:t>第14条 违约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"_Toc457826199" </w:instrText>
      </w:r>
      <w:r>
        <w:fldChar w:fldCharType="separate"/>
      </w:r>
      <w:r>
        <w:rPr>
          <w:rStyle w:val="31"/>
          <w:rFonts w:hint="eastAsia" w:ascii="宋体" w:hAnsi="宋体" w:eastAsia="宋体" w:cs="宋体"/>
          <w:color w:val="auto"/>
          <w:sz w:val="24"/>
          <w:szCs w:val="24"/>
        </w:rPr>
        <w:t>14.1发包人违约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_Toc457826199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"_Toc457826200" </w:instrText>
      </w:r>
      <w:r>
        <w:fldChar w:fldCharType="separate"/>
      </w:r>
      <w:r>
        <w:rPr>
          <w:rStyle w:val="31"/>
          <w:rFonts w:hint="eastAsia" w:ascii="宋体" w:hAnsi="宋体" w:eastAsia="宋体" w:cs="宋体"/>
          <w:color w:val="auto"/>
          <w:sz w:val="24"/>
          <w:szCs w:val="24"/>
        </w:rPr>
        <w:t>14.2  勘察人违约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_Toc457826200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"_Toc457826201" </w:instrText>
      </w:r>
      <w:r>
        <w:fldChar w:fldCharType="separate"/>
      </w:r>
      <w:r>
        <w:rPr>
          <w:rStyle w:val="31"/>
          <w:rFonts w:hint="eastAsia" w:ascii="宋体" w:hAnsi="宋体" w:eastAsia="宋体" w:cs="宋体"/>
          <w:color w:val="auto"/>
          <w:sz w:val="24"/>
          <w:szCs w:val="24"/>
        </w:rPr>
        <w:t>第15条 索赔</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"_Toc457826203" </w:instrText>
      </w:r>
      <w:r>
        <w:fldChar w:fldCharType="separate"/>
      </w:r>
      <w:r>
        <w:rPr>
          <w:rStyle w:val="31"/>
          <w:rFonts w:hint="eastAsia" w:ascii="宋体" w:hAnsi="宋体" w:eastAsia="宋体" w:cs="宋体"/>
          <w:color w:val="auto"/>
          <w:sz w:val="24"/>
          <w:szCs w:val="24"/>
        </w:rPr>
        <w:t>15.1  发包人索赔</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_Toc457826203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"_Toc457826203" </w:instrText>
      </w:r>
      <w:r>
        <w:fldChar w:fldCharType="separate"/>
      </w:r>
      <w:r>
        <w:rPr>
          <w:rStyle w:val="31"/>
          <w:rFonts w:hint="eastAsia" w:ascii="宋体" w:hAnsi="宋体" w:eastAsia="宋体" w:cs="宋体"/>
          <w:color w:val="auto"/>
          <w:sz w:val="24"/>
          <w:szCs w:val="24"/>
        </w:rPr>
        <w:t>15.2  勘察人索赔</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_Toc457826203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"_Toc457826202" </w:instrText>
      </w:r>
      <w:r>
        <w:fldChar w:fldCharType="separate"/>
      </w:r>
      <w:r>
        <w:rPr>
          <w:rStyle w:val="31"/>
          <w:rFonts w:hint="eastAsia" w:ascii="宋体" w:hAnsi="宋体" w:eastAsia="宋体" w:cs="宋体"/>
          <w:color w:val="auto"/>
          <w:sz w:val="24"/>
          <w:szCs w:val="24"/>
        </w:rPr>
        <w:t>第16条 争议解决</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_Toc457826202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"_Toc457826203" </w:instrText>
      </w:r>
      <w:r>
        <w:fldChar w:fldCharType="separate"/>
      </w:r>
      <w:r>
        <w:rPr>
          <w:rStyle w:val="31"/>
          <w:rFonts w:hint="eastAsia" w:ascii="宋体" w:hAnsi="宋体" w:eastAsia="宋体" w:cs="宋体"/>
          <w:color w:val="auto"/>
          <w:sz w:val="24"/>
          <w:szCs w:val="24"/>
        </w:rPr>
        <w:t>16.1  和解</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_Toc457826203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"_Toc457826204" </w:instrText>
      </w:r>
      <w:r>
        <w:fldChar w:fldCharType="separate"/>
      </w:r>
      <w:r>
        <w:rPr>
          <w:rStyle w:val="31"/>
          <w:rFonts w:hint="eastAsia" w:ascii="宋体" w:hAnsi="宋体" w:eastAsia="宋体" w:cs="宋体"/>
          <w:color w:val="auto"/>
          <w:sz w:val="24"/>
          <w:szCs w:val="24"/>
        </w:rPr>
        <w:t>16.2  调解</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_Toc457826204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"_Toc457826205" </w:instrText>
      </w:r>
      <w:r>
        <w:fldChar w:fldCharType="separate"/>
      </w:r>
      <w:r>
        <w:rPr>
          <w:rStyle w:val="31"/>
          <w:rFonts w:hint="eastAsia" w:ascii="宋体" w:hAnsi="宋体" w:eastAsia="宋体" w:cs="宋体"/>
          <w:color w:val="auto"/>
          <w:sz w:val="24"/>
          <w:szCs w:val="24"/>
        </w:rPr>
        <w:t>16.3  仲裁或诉讼</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"_Toc457826206" </w:instrText>
      </w:r>
      <w:r>
        <w:fldChar w:fldCharType="separate"/>
      </w:r>
      <w:r>
        <w:rPr>
          <w:rStyle w:val="31"/>
          <w:rFonts w:hint="eastAsia" w:ascii="宋体" w:hAnsi="宋体" w:eastAsia="宋体" w:cs="宋体"/>
          <w:color w:val="auto"/>
          <w:sz w:val="24"/>
          <w:szCs w:val="24"/>
        </w:rPr>
        <w:t>第17条 补充条款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tabs>
          <w:tab w:val="left" w:pos="540"/>
          <w:tab w:val="right" w:leader="dot" w:pos="8610"/>
        </w:tabs>
        <w:kinsoku/>
        <w:spacing w:after="0" w:line="360" w:lineRule="auto"/>
        <w:ind w:firstLine="440" w:firstLineChars="200"/>
        <w:textAlignment w:val="auto"/>
        <w:rPr>
          <w:rFonts w:ascii="宋体" w:hAnsi="宋体" w:eastAsia="宋体" w:cs="宋体"/>
          <w:color w:val="auto"/>
          <w:sz w:val="24"/>
          <w:szCs w:val="24"/>
        </w:rPr>
      </w:pPr>
      <w:r>
        <w:fldChar w:fldCharType="begin"/>
      </w:r>
      <w:r>
        <w:instrText xml:space="preserve"> HYPERLINK \l "_Toc457826207" </w:instrText>
      </w:r>
      <w:r>
        <w:fldChar w:fldCharType="separate"/>
      </w:r>
      <w:r>
        <w:rPr>
          <w:rStyle w:val="31"/>
          <w:rFonts w:hint="eastAsia" w:ascii="宋体" w:hAnsi="宋体" w:eastAsia="宋体" w:cs="宋体"/>
          <w:b/>
          <w:color w:val="auto"/>
          <w:sz w:val="24"/>
          <w:szCs w:val="24"/>
        </w:rPr>
        <w:t>第三部分　专用合同条款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"_Toc457826208" </w:instrText>
      </w:r>
      <w:r>
        <w:fldChar w:fldCharType="separate"/>
      </w:r>
      <w:r>
        <w:rPr>
          <w:rStyle w:val="31"/>
          <w:rFonts w:hint="eastAsia" w:ascii="宋体" w:hAnsi="宋体" w:eastAsia="宋体" w:cs="宋体"/>
          <w:color w:val="auto"/>
          <w:sz w:val="24"/>
          <w:szCs w:val="24"/>
        </w:rPr>
        <w:t>第1条 一般约定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_Toc457826208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"_Toc457826209" </w:instrText>
      </w:r>
      <w:r>
        <w:fldChar w:fldCharType="separate"/>
      </w:r>
      <w:r>
        <w:rPr>
          <w:rStyle w:val="31"/>
          <w:rFonts w:hint="eastAsia" w:ascii="宋体" w:hAnsi="宋体" w:eastAsia="宋体" w:cs="宋体"/>
          <w:color w:val="auto"/>
          <w:sz w:val="24"/>
          <w:szCs w:val="24"/>
        </w:rPr>
        <w:t>1.1  词语定义</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_Toc457826209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"_Toc457826210" </w:instrText>
      </w:r>
      <w:r>
        <w:fldChar w:fldCharType="separate"/>
      </w:r>
      <w:r>
        <w:rPr>
          <w:rStyle w:val="31"/>
          <w:rFonts w:hint="eastAsia" w:ascii="宋体" w:hAnsi="宋体" w:eastAsia="宋体" w:cs="宋体"/>
          <w:color w:val="auto"/>
          <w:sz w:val="24"/>
          <w:szCs w:val="24"/>
        </w:rPr>
        <w:t>1.2  合同文件及优先解释顺序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_Toc457826210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"_Toc457826211" </w:instrText>
      </w:r>
      <w:r>
        <w:fldChar w:fldCharType="separate"/>
      </w:r>
      <w:r>
        <w:rPr>
          <w:rStyle w:val="31"/>
          <w:rFonts w:hint="eastAsia" w:ascii="宋体" w:hAnsi="宋体" w:eastAsia="宋体" w:cs="宋体"/>
          <w:color w:val="auto"/>
          <w:sz w:val="24"/>
          <w:szCs w:val="24"/>
        </w:rPr>
        <w:t>1.3  适用法律法规、技术标准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_Toc457826211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"_Toc457826212" </w:instrText>
      </w:r>
      <w:r>
        <w:fldChar w:fldCharType="separate"/>
      </w:r>
      <w:r>
        <w:rPr>
          <w:rStyle w:val="31"/>
          <w:rFonts w:hint="eastAsia" w:ascii="宋体" w:hAnsi="宋体" w:eastAsia="宋体" w:cs="宋体"/>
          <w:color w:val="auto"/>
          <w:sz w:val="24"/>
          <w:szCs w:val="24"/>
        </w:rPr>
        <w:t>1.4  语言文字</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"_Toc457826213" </w:instrText>
      </w:r>
      <w:r>
        <w:fldChar w:fldCharType="separate"/>
      </w:r>
      <w:r>
        <w:rPr>
          <w:rStyle w:val="31"/>
          <w:rFonts w:hint="eastAsia" w:ascii="宋体" w:hAnsi="宋体" w:eastAsia="宋体" w:cs="宋体"/>
          <w:color w:val="auto"/>
          <w:sz w:val="24"/>
          <w:szCs w:val="24"/>
        </w:rPr>
        <w:t>1.5  联络</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_Toc457826213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"_Toc457826214" </w:instrText>
      </w:r>
      <w:r>
        <w:fldChar w:fldCharType="separate"/>
      </w:r>
      <w:r>
        <w:rPr>
          <w:rStyle w:val="31"/>
          <w:rFonts w:hint="eastAsia" w:ascii="宋体" w:hAnsi="宋体" w:eastAsia="宋体" w:cs="宋体"/>
          <w:color w:val="auto"/>
          <w:sz w:val="24"/>
          <w:szCs w:val="24"/>
        </w:rPr>
        <w:t>1.7  保密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"_Toc457826215" </w:instrText>
      </w:r>
      <w:r>
        <w:fldChar w:fldCharType="separate"/>
      </w:r>
      <w:r>
        <w:rPr>
          <w:rStyle w:val="31"/>
          <w:rFonts w:hint="eastAsia" w:ascii="宋体" w:hAnsi="宋体" w:eastAsia="宋体" w:cs="宋体"/>
          <w:color w:val="auto"/>
          <w:sz w:val="24"/>
          <w:szCs w:val="24"/>
        </w:rPr>
        <w:t>第2条 发包人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_Toc457826215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"_Toc457826216" </w:instrText>
      </w:r>
      <w:r>
        <w:fldChar w:fldCharType="separate"/>
      </w:r>
      <w:r>
        <w:rPr>
          <w:rStyle w:val="31"/>
          <w:rFonts w:hint="eastAsia" w:ascii="宋体" w:hAnsi="宋体" w:eastAsia="宋体" w:cs="宋体"/>
          <w:color w:val="auto"/>
          <w:sz w:val="24"/>
          <w:szCs w:val="24"/>
        </w:rPr>
        <w:t>2.2  发包人义务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_Toc457826216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"_Toc457826217" </w:instrText>
      </w:r>
      <w:r>
        <w:fldChar w:fldCharType="separate"/>
      </w:r>
      <w:r>
        <w:rPr>
          <w:rStyle w:val="31"/>
          <w:rFonts w:hint="eastAsia" w:ascii="宋体" w:hAnsi="宋体" w:eastAsia="宋体" w:cs="宋体"/>
          <w:color w:val="auto"/>
          <w:sz w:val="24"/>
          <w:szCs w:val="24"/>
        </w:rPr>
        <w:t>2.3  发包人代表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_Toc457826217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"_Toc457826218" </w:instrText>
      </w:r>
      <w:r>
        <w:fldChar w:fldCharType="separate"/>
      </w:r>
      <w:r>
        <w:rPr>
          <w:rStyle w:val="31"/>
          <w:rFonts w:hint="eastAsia" w:ascii="宋体" w:hAnsi="宋体" w:eastAsia="宋体" w:cs="宋体"/>
          <w:color w:val="auto"/>
          <w:sz w:val="24"/>
          <w:szCs w:val="24"/>
        </w:rPr>
        <w:t>第3条 勘察人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"_Toc457826219" </w:instrText>
      </w:r>
      <w:r>
        <w:fldChar w:fldCharType="separate"/>
      </w:r>
      <w:r>
        <w:rPr>
          <w:rStyle w:val="31"/>
          <w:rFonts w:hint="eastAsia" w:ascii="宋体" w:hAnsi="宋体" w:eastAsia="宋体" w:cs="宋体"/>
          <w:color w:val="auto"/>
          <w:sz w:val="24"/>
          <w:szCs w:val="24"/>
        </w:rPr>
        <w:t>3.1  勘察人权利</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_Toc457826219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"_Toc457826220" </w:instrText>
      </w:r>
      <w:r>
        <w:fldChar w:fldCharType="separate"/>
      </w:r>
      <w:r>
        <w:rPr>
          <w:rStyle w:val="31"/>
          <w:rFonts w:hint="eastAsia" w:ascii="宋体" w:hAnsi="宋体" w:eastAsia="宋体" w:cs="宋体"/>
          <w:color w:val="auto"/>
          <w:sz w:val="24"/>
          <w:szCs w:val="24"/>
        </w:rPr>
        <w:t>3.3  勘察人代表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_Toc457826220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"_Toc457826221" </w:instrText>
      </w:r>
      <w:r>
        <w:fldChar w:fldCharType="separate"/>
      </w:r>
      <w:r>
        <w:rPr>
          <w:rStyle w:val="31"/>
          <w:rFonts w:hint="eastAsia" w:ascii="宋体" w:hAnsi="宋体" w:eastAsia="宋体" w:cs="宋体"/>
          <w:color w:val="auto"/>
          <w:sz w:val="24"/>
          <w:szCs w:val="24"/>
        </w:rPr>
        <w:t>第4条 工期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"_Toc457826222" </w:instrText>
      </w:r>
      <w:r>
        <w:fldChar w:fldCharType="separate"/>
      </w:r>
      <w:r>
        <w:rPr>
          <w:rStyle w:val="31"/>
          <w:rFonts w:hint="eastAsia" w:ascii="宋体" w:hAnsi="宋体" w:eastAsia="宋体" w:cs="宋体"/>
          <w:color w:val="auto"/>
          <w:sz w:val="24"/>
          <w:szCs w:val="24"/>
        </w:rPr>
        <w:t>4.2  成果提交日期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_Toc457826222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"_Toc457826223" </w:instrText>
      </w:r>
      <w:r>
        <w:fldChar w:fldCharType="separate"/>
      </w:r>
      <w:r>
        <w:rPr>
          <w:rStyle w:val="31"/>
          <w:rFonts w:hint="eastAsia" w:ascii="宋体" w:hAnsi="宋体" w:eastAsia="宋体" w:cs="宋体"/>
          <w:color w:val="auto"/>
          <w:sz w:val="24"/>
          <w:szCs w:val="24"/>
        </w:rPr>
        <w:t>4.3  发包人造成的工期延误</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_Toc457826223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"_Toc457826224" </w:instrText>
      </w:r>
      <w:r>
        <w:fldChar w:fldCharType="separate"/>
      </w:r>
      <w:r>
        <w:rPr>
          <w:rStyle w:val="31"/>
          <w:rFonts w:hint="eastAsia" w:ascii="宋体" w:hAnsi="宋体" w:eastAsia="宋体" w:cs="宋体"/>
          <w:color w:val="auto"/>
          <w:sz w:val="24"/>
          <w:szCs w:val="24"/>
        </w:rPr>
        <w:t>第5条 成果资料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_Toc457826224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"_Toc457826225" </w:instrText>
      </w:r>
      <w:r>
        <w:fldChar w:fldCharType="separate"/>
      </w:r>
      <w:r>
        <w:rPr>
          <w:rStyle w:val="31"/>
          <w:rFonts w:hint="eastAsia" w:ascii="宋体" w:hAnsi="宋体" w:eastAsia="宋体" w:cs="宋体"/>
          <w:color w:val="auto"/>
          <w:sz w:val="24"/>
          <w:szCs w:val="24"/>
        </w:rPr>
        <w:t>5.2  成果份数</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_Toc457826225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"_Toc457826226" </w:instrText>
      </w:r>
      <w:r>
        <w:fldChar w:fldCharType="separate"/>
      </w:r>
      <w:r>
        <w:rPr>
          <w:rStyle w:val="31"/>
          <w:rFonts w:hint="eastAsia" w:ascii="宋体" w:hAnsi="宋体" w:eastAsia="宋体" w:cs="宋体"/>
          <w:color w:val="auto"/>
          <w:sz w:val="24"/>
          <w:szCs w:val="24"/>
        </w:rPr>
        <w:t>5.4  成果验收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"_Toc457826227" </w:instrText>
      </w:r>
      <w:r>
        <w:fldChar w:fldCharType="separate"/>
      </w:r>
      <w:r>
        <w:rPr>
          <w:rStyle w:val="31"/>
          <w:rFonts w:hint="eastAsia" w:ascii="宋体" w:hAnsi="宋体" w:eastAsia="宋体" w:cs="宋体"/>
          <w:color w:val="auto"/>
          <w:sz w:val="24"/>
          <w:szCs w:val="24"/>
        </w:rPr>
        <w:t>第6条 后期服务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_Toc457826227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"_Toc457826228" </w:instrText>
      </w:r>
      <w:r>
        <w:fldChar w:fldCharType="separate"/>
      </w:r>
      <w:r>
        <w:rPr>
          <w:rStyle w:val="31"/>
          <w:rFonts w:hint="eastAsia" w:ascii="宋体" w:hAnsi="宋体" w:eastAsia="宋体" w:cs="宋体"/>
          <w:color w:val="auto"/>
          <w:sz w:val="24"/>
          <w:szCs w:val="24"/>
        </w:rPr>
        <w:t>6.1  后续技术服务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_Toc457826228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"_Toc457826229" </w:instrText>
      </w:r>
      <w:r>
        <w:fldChar w:fldCharType="separate"/>
      </w:r>
      <w:r>
        <w:rPr>
          <w:rStyle w:val="31"/>
          <w:rFonts w:hint="eastAsia" w:ascii="宋体" w:hAnsi="宋体" w:eastAsia="宋体" w:cs="宋体"/>
          <w:color w:val="auto"/>
          <w:sz w:val="24"/>
          <w:szCs w:val="24"/>
        </w:rPr>
        <w:t>第7条 合同价款与支付</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_Toc457826229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"_Toc457826230" </w:instrText>
      </w:r>
      <w:r>
        <w:fldChar w:fldCharType="separate"/>
      </w:r>
      <w:r>
        <w:rPr>
          <w:rStyle w:val="31"/>
          <w:rFonts w:hint="eastAsia" w:ascii="宋体" w:hAnsi="宋体" w:eastAsia="宋体" w:cs="宋体"/>
          <w:color w:val="auto"/>
          <w:sz w:val="24"/>
          <w:szCs w:val="24"/>
        </w:rPr>
        <w:t>7.1  合同价款与调整</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"_Toc457826231" </w:instrText>
      </w:r>
      <w:r>
        <w:fldChar w:fldCharType="separate"/>
      </w:r>
      <w:r>
        <w:rPr>
          <w:rStyle w:val="31"/>
          <w:rFonts w:hint="eastAsia" w:ascii="宋体" w:hAnsi="宋体" w:eastAsia="宋体" w:cs="宋体"/>
          <w:color w:val="auto"/>
          <w:sz w:val="24"/>
          <w:szCs w:val="24"/>
        </w:rPr>
        <w:t>7.2  定金或预付款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_Toc457826231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"_Toc457826232" </w:instrText>
      </w:r>
      <w:r>
        <w:fldChar w:fldCharType="separate"/>
      </w:r>
      <w:r>
        <w:rPr>
          <w:rStyle w:val="31"/>
          <w:rFonts w:hint="eastAsia" w:ascii="宋体" w:hAnsi="宋体" w:eastAsia="宋体" w:cs="宋体"/>
          <w:color w:val="auto"/>
          <w:sz w:val="24"/>
          <w:szCs w:val="24"/>
        </w:rPr>
        <w:t>7.3  进度款支付</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_Toc457826232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"_Toc457826233" </w:instrText>
      </w:r>
      <w:r>
        <w:fldChar w:fldCharType="separate"/>
      </w:r>
      <w:r>
        <w:rPr>
          <w:rStyle w:val="31"/>
          <w:rFonts w:hint="eastAsia" w:ascii="宋体" w:hAnsi="宋体" w:eastAsia="宋体" w:cs="宋体"/>
          <w:color w:val="auto"/>
          <w:sz w:val="24"/>
          <w:szCs w:val="24"/>
        </w:rPr>
        <w:t>7.4  合同价款结算</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"_Toc457826234" </w:instrText>
      </w:r>
      <w:r>
        <w:fldChar w:fldCharType="separate"/>
      </w:r>
      <w:r>
        <w:rPr>
          <w:rStyle w:val="31"/>
          <w:rFonts w:hint="eastAsia" w:ascii="宋体" w:hAnsi="宋体" w:eastAsia="宋体" w:cs="宋体"/>
          <w:color w:val="auto"/>
          <w:sz w:val="24"/>
          <w:szCs w:val="24"/>
        </w:rPr>
        <w:t>第8条 变更与调整</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_Toc457826234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"_Toc457826235" </w:instrText>
      </w:r>
      <w:r>
        <w:fldChar w:fldCharType="separate"/>
      </w:r>
      <w:r>
        <w:rPr>
          <w:rStyle w:val="31"/>
          <w:rFonts w:hint="eastAsia" w:ascii="宋体" w:hAnsi="宋体" w:eastAsia="宋体" w:cs="宋体"/>
          <w:bCs/>
          <w:color w:val="auto"/>
          <w:sz w:val="24"/>
          <w:szCs w:val="24"/>
        </w:rPr>
        <w:t>8.1  变更范围与确认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"_Toc457826236" </w:instrText>
      </w:r>
      <w:r>
        <w:fldChar w:fldCharType="separate"/>
      </w:r>
      <w:r>
        <w:rPr>
          <w:rStyle w:val="31"/>
          <w:rFonts w:hint="eastAsia" w:ascii="宋体" w:hAnsi="宋体" w:eastAsia="宋体" w:cs="宋体"/>
          <w:color w:val="auto"/>
          <w:sz w:val="24"/>
          <w:szCs w:val="24"/>
        </w:rPr>
        <w:t>8.2  变更合同价款确定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_Toc457826236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"_Toc457826237" </w:instrText>
      </w:r>
      <w:r>
        <w:fldChar w:fldCharType="separate"/>
      </w:r>
      <w:r>
        <w:rPr>
          <w:rStyle w:val="31"/>
          <w:rFonts w:hint="eastAsia" w:ascii="宋体" w:hAnsi="宋体" w:eastAsia="宋体" w:cs="宋体"/>
          <w:color w:val="auto"/>
          <w:sz w:val="24"/>
          <w:szCs w:val="24"/>
        </w:rPr>
        <w:t>第9条 知识产权</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_Toc457826237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"_Toc457826238" </w:instrText>
      </w:r>
      <w:r>
        <w:fldChar w:fldCharType="separate"/>
      </w:r>
      <w:r>
        <w:rPr>
          <w:rStyle w:val="31"/>
          <w:rFonts w:hint="eastAsia" w:ascii="宋体" w:hAnsi="宋体" w:eastAsia="宋体" w:cs="宋体"/>
          <w:color w:val="auto"/>
          <w:sz w:val="24"/>
          <w:szCs w:val="24"/>
        </w:rPr>
        <w:t>第10条 不可抗力</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_Toc457826238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"_Toc457826239" </w:instrText>
      </w:r>
      <w:r>
        <w:fldChar w:fldCharType="separate"/>
      </w:r>
      <w:r>
        <w:rPr>
          <w:rStyle w:val="31"/>
          <w:rFonts w:hint="eastAsia" w:ascii="宋体" w:hAnsi="宋体" w:eastAsia="宋体" w:cs="宋体"/>
          <w:color w:val="auto"/>
          <w:sz w:val="24"/>
          <w:szCs w:val="24"/>
        </w:rPr>
        <w:t>10.1  不可抗力的确认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_Toc457826239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"_Toc457826240" </w:instrText>
      </w:r>
      <w:r>
        <w:fldChar w:fldCharType="separate"/>
      </w:r>
      <w:r>
        <w:rPr>
          <w:rStyle w:val="31"/>
          <w:rFonts w:hint="eastAsia" w:ascii="宋体" w:hAnsi="宋体" w:eastAsia="宋体" w:cs="宋体"/>
          <w:color w:val="auto"/>
          <w:sz w:val="24"/>
          <w:szCs w:val="24"/>
        </w:rPr>
        <w:t>10.2  不可抗力的通知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_Toc457826240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"_Toc457826241" </w:instrText>
      </w:r>
      <w:r>
        <w:fldChar w:fldCharType="separate"/>
      </w:r>
      <w:r>
        <w:rPr>
          <w:rStyle w:val="31"/>
          <w:rFonts w:hint="eastAsia" w:ascii="宋体" w:hAnsi="宋体" w:eastAsia="宋体" w:cs="宋体"/>
          <w:color w:val="auto"/>
          <w:sz w:val="24"/>
          <w:szCs w:val="24"/>
        </w:rPr>
        <w:t>第13条 责任与保险</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"_Toc457826242" </w:instrText>
      </w:r>
      <w:r>
        <w:fldChar w:fldCharType="separate"/>
      </w:r>
      <w:r>
        <w:rPr>
          <w:rStyle w:val="31"/>
          <w:rFonts w:hint="eastAsia" w:ascii="宋体" w:hAnsi="宋体" w:eastAsia="宋体" w:cs="宋体"/>
          <w:color w:val="auto"/>
          <w:sz w:val="24"/>
          <w:szCs w:val="24"/>
        </w:rPr>
        <w:t>第14条 违约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_Toc457826242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"_Toc457826243" </w:instrText>
      </w:r>
      <w:r>
        <w:fldChar w:fldCharType="separate"/>
      </w:r>
      <w:r>
        <w:rPr>
          <w:rStyle w:val="31"/>
          <w:rFonts w:hint="eastAsia" w:ascii="宋体" w:hAnsi="宋体" w:eastAsia="宋体" w:cs="宋体"/>
          <w:color w:val="auto"/>
          <w:sz w:val="24"/>
          <w:szCs w:val="24"/>
        </w:rPr>
        <w:t>14.1  发包人违约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"_Toc457826244" </w:instrText>
      </w:r>
      <w:r>
        <w:fldChar w:fldCharType="separate"/>
      </w:r>
      <w:r>
        <w:rPr>
          <w:rStyle w:val="31"/>
          <w:rFonts w:hint="eastAsia" w:ascii="宋体" w:hAnsi="宋体" w:eastAsia="宋体" w:cs="宋体"/>
          <w:color w:val="auto"/>
          <w:sz w:val="24"/>
          <w:szCs w:val="24"/>
        </w:rPr>
        <w:t>14.2  勘察人违约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_Toc457826244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"_Toc457826245" </w:instrText>
      </w:r>
      <w:r>
        <w:fldChar w:fldCharType="separate"/>
      </w:r>
      <w:r>
        <w:rPr>
          <w:rStyle w:val="31"/>
          <w:rFonts w:hint="eastAsia" w:ascii="宋体" w:hAnsi="宋体" w:eastAsia="宋体" w:cs="宋体"/>
          <w:color w:val="auto"/>
          <w:sz w:val="24"/>
          <w:szCs w:val="24"/>
        </w:rPr>
        <w:t>第15条 索赔</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_Toc457826245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"_Toc457826246" </w:instrText>
      </w:r>
      <w:r>
        <w:fldChar w:fldCharType="separate"/>
      </w:r>
      <w:r>
        <w:rPr>
          <w:rStyle w:val="31"/>
          <w:rFonts w:hint="eastAsia" w:ascii="宋体" w:hAnsi="宋体" w:eastAsia="宋体" w:cs="宋体"/>
          <w:color w:val="auto"/>
          <w:sz w:val="24"/>
          <w:szCs w:val="24"/>
        </w:rPr>
        <w:t>15.1  发包人索赔</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"_Toc457826247" </w:instrText>
      </w:r>
      <w:r>
        <w:fldChar w:fldCharType="separate"/>
      </w:r>
      <w:r>
        <w:rPr>
          <w:rStyle w:val="31"/>
          <w:rFonts w:hint="eastAsia" w:ascii="宋体" w:hAnsi="宋体" w:eastAsia="宋体" w:cs="宋体"/>
          <w:color w:val="auto"/>
          <w:sz w:val="24"/>
          <w:szCs w:val="24"/>
        </w:rPr>
        <w:t>15.2  勘察人索赔</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_Toc457826247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"_Toc457826248" </w:instrText>
      </w:r>
      <w:r>
        <w:fldChar w:fldCharType="separate"/>
      </w:r>
      <w:r>
        <w:rPr>
          <w:rStyle w:val="31"/>
          <w:rFonts w:hint="eastAsia" w:ascii="宋体" w:hAnsi="宋体" w:eastAsia="宋体" w:cs="宋体"/>
          <w:color w:val="auto"/>
          <w:sz w:val="24"/>
          <w:szCs w:val="24"/>
        </w:rPr>
        <w:t>第16条 争议解决</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8670"/>
        </w:tabs>
        <w:kinsoku/>
        <w:spacing w:after="0" w:line="360" w:lineRule="auto"/>
        <w:ind w:left="0" w:firstLine="440" w:firstLineChars="200"/>
        <w:textAlignment w:val="auto"/>
        <w:rPr>
          <w:rFonts w:ascii="宋体" w:hAnsi="宋体" w:eastAsia="宋体" w:cs="宋体"/>
          <w:color w:val="auto"/>
          <w:sz w:val="24"/>
          <w:szCs w:val="24"/>
        </w:rPr>
      </w:pPr>
      <w:r>
        <w:fldChar w:fldCharType="begin"/>
      </w:r>
      <w:r>
        <w:instrText xml:space="preserve"> HYPERLINK \l "_Toc457826249" </w:instrText>
      </w:r>
      <w:r>
        <w:fldChar w:fldCharType="separate"/>
      </w:r>
      <w:r>
        <w:rPr>
          <w:rStyle w:val="31"/>
          <w:rFonts w:hint="eastAsia" w:ascii="宋体" w:hAnsi="宋体" w:eastAsia="宋体" w:cs="宋体"/>
          <w:color w:val="auto"/>
          <w:sz w:val="24"/>
          <w:szCs w:val="24"/>
        </w:rPr>
        <w:t>16.3  仲裁或诉讼</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tabs>
          <w:tab w:val="right" w:leader="dot" w:pos="8670"/>
        </w:tabs>
        <w:kinsoku/>
        <w:spacing w:line="360" w:lineRule="auto"/>
        <w:ind w:left="0" w:firstLine="400" w:firstLineChars="200"/>
        <w:textAlignment w:val="auto"/>
        <w:rPr>
          <w:rFonts w:ascii="宋体" w:hAnsi="宋体" w:eastAsia="宋体" w:cs="宋体"/>
          <w:color w:val="auto"/>
          <w:sz w:val="24"/>
          <w:szCs w:val="24"/>
        </w:rPr>
      </w:pPr>
      <w:r>
        <w:fldChar w:fldCharType="begin"/>
      </w:r>
      <w:r>
        <w:instrText xml:space="preserve"> HYPERLINK \l "_Toc457826250" </w:instrText>
      </w:r>
      <w:r>
        <w:fldChar w:fldCharType="separate"/>
      </w:r>
      <w:r>
        <w:rPr>
          <w:rStyle w:val="31"/>
          <w:rFonts w:hint="eastAsia" w:ascii="宋体" w:hAnsi="宋体" w:eastAsia="宋体" w:cs="宋体"/>
          <w:color w:val="auto"/>
          <w:sz w:val="24"/>
          <w:szCs w:val="24"/>
        </w:rPr>
        <w:t>第17条 补充条款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tabs>
          <w:tab w:val="left" w:pos="540"/>
          <w:tab w:val="right" w:leader="dot" w:pos="8610"/>
        </w:tabs>
        <w:kinsoku/>
        <w:spacing w:after="0" w:line="360" w:lineRule="auto"/>
        <w:ind w:firstLine="480" w:firstLineChars="200"/>
        <w:textAlignment w:val="auto"/>
        <w:rPr>
          <w:rFonts w:ascii="宋体" w:hAnsi="宋体" w:eastAsia="宋体" w:cs="宋体"/>
          <w:color w:val="auto"/>
          <w:sz w:val="24"/>
          <w:szCs w:val="24"/>
        </w:rPr>
      </w:pPr>
    </w:p>
    <w:p>
      <w:pPr>
        <w:pStyle w:val="20"/>
        <w:tabs>
          <w:tab w:val="left" w:pos="540"/>
          <w:tab w:val="right" w:leader="dot" w:pos="8610"/>
        </w:tabs>
        <w:kinsoku/>
        <w:spacing w:after="0" w:line="360" w:lineRule="auto"/>
        <w:ind w:firstLine="440" w:firstLineChars="200"/>
        <w:textAlignment w:val="auto"/>
        <w:rPr>
          <w:rFonts w:ascii="宋体" w:hAnsi="宋体" w:eastAsia="宋体" w:cs="宋体"/>
          <w:color w:val="auto"/>
          <w:sz w:val="24"/>
          <w:szCs w:val="24"/>
        </w:rPr>
      </w:pPr>
      <w:r>
        <w:fldChar w:fldCharType="begin"/>
      </w:r>
      <w:r>
        <w:instrText xml:space="preserve"> HYPERLINK \l "_Toc457826251" </w:instrText>
      </w:r>
      <w:r>
        <w:fldChar w:fldCharType="separate"/>
      </w:r>
      <w:r>
        <w:rPr>
          <w:rStyle w:val="31"/>
          <w:rFonts w:hint="eastAsia" w:ascii="宋体" w:hAnsi="宋体" w:eastAsia="宋体" w:cs="宋体"/>
          <w:color w:val="auto"/>
          <w:sz w:val="24"/>
          <w:szCs w:val="24"/>
        </w:rPr>
        <w:t>附件A  勘察任务书及技术要求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tabs>
          <w:tab w:val="left" w:pos="540"/>
          <w:tab w:val="right" w:leader="dot" w:pos="8610"/>
        </w:tabs>
        <w:kinsoku/>
        <w:spacing w:after="0" w:line="360" w:lineRule="auto"/>
        <w:ind w:firstLine="440" w:firstLineChars="200"/>
        <w:textAlignment w:val="auto"/>
        <w:rPr>
          <w:rFonts w:ascii="宋体" w:hAnsi="宋体" w:eastAsia="宋体" w:cs="宋体"/>
          <w:color w:val="auto"/>
          <w:sz w:val="24"/>
          <w:szCs w:val="24"/>
        </w:rPr>
      </w:pPr>
      <w:r>
        <w:fldChar w:fldCharType="begin"/>
      </w:r>
      <w:r>
        <w:instrText xml:space="preserve"> HYPERLINK \l "_Toc457826252" </w:instrText>
      </w:r>
      <w:r>
        <w:fldChar w:fldCharType="separate"/>
      </w:r>
      <w:r>
        <w:rPr>
          <w:rStyle w:val="31"/>
          <w:rFonts w:hint="eastAsia" w:ascii="宋体" w:hAnsi="宋体" w:eastAsia="宋体" w:cs="宋体"/>
          <w:color w:val="auto"/>
          <w:sz w:val="24"/>
          <w:szCs w:val="24"/>
        </w:rPr>
        <w:t>附件B  发包人向勘察人提交有关资料及文件一览表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tabs>
          <w:tab w:val="left" w:pos="540"/>
          <w:tab w:val="right" w:leader="dot" w:pos="8610"/>
        </w:tabs>
        <w:kinsoku/>
        <w:spacing w:after="0" w:line="360" w:lineRule="auto"/>
        <w:ind w:firstLine="440" w:firstLineChars="200"/>
        <w:textAlignment w:val="auto"/>
        <w:rPr>
          <w:rFonts w:ascii="宋体" w:hAnsi="宋体" w:eastAsia="宋体" w:cs="宋体"/>
          <w:color w:val="auto"/>
          <w:sz w:val="24"/>
          <w:szCs w:val="24"/>
        </w:rPr>
      </w:pPr>
      <w:r>
        <w:fldChar w:fldCharType="begin"/>
      </w:r>
      <w:r>
        <w:instrText xml:space="preserve"> HYPERLINK \l "_Toc457826253" </w:instrText>
      </w:r>
      <w:r>
        <w:fldChar w:fldCharType="separate"/>
      </w:r>
      <w:r>
        <w:rPr>
          <w:rStyle w:val="31"/>
          <w:rFonts w:hint="eastAsia" w:ascii="宋体" w:hAnsi="宋体" w:eastAsia="宋体" w:cs="宋体"/>
          <w:color w:val="auto"/>
          <w:sz w:val="24"/>
          <w:szCs w:val="24"/>
        </w:rPr>
        <w:t>附件C  进度计划</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tabs>
          <w:tab w:val="left" w:pos="540"/>
          <w:tab w:val="right" w:leader="dot" w:pos="8610"/>
        </w:tabs>
        <w:kinsoku/>
        <w:spacing w:after="0" w:line="360" w:lineRule="auto"/>
        <w:ind w:firstLine="440" w:firstLineChars="200"/>
        <w:textAlignment w:val="auto"/>
        <w:rPr>
          <w:rFonts w:ascii="宋体" w:hAnsi="宋体" w:eastAsia="宋体" w:cs="宋体"/>
          <w:color w:val="auto"/>
          <w:sz w:val="24"/>
          <w:szCs w:val="24"/>
        </w:rPr>
      </w:pPr>
      <w:r>
        <w:fldChar w:fldCharType="begin"/>
      </w:r>
      <w:r>
        <w:instrText xml:space="preserve"> HYPERLINK \l "_Toc457826254" </w:instrText>
      </w:r>
      <w:r>
        <w:fldChar w:fldCharType="separate"/>
      </w:r>
      <w:r>
        <w:rPr>
          <w:rStyle w:val="31"/>
          <w:rFonts w:hint="eastAsia" w:ascii="宋体" w:hAnsi="宋体" w:eastAsia="宋体" w:cs="宋体"/>
          <w:color w:val="auto"/>
          <w:sz w:val="24"/>
          <w:szCs w:val="24"/>
        </w:rPr>
        <w:t>附件D  工作量和费用明细表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_Toc457826254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tabs>
          <w:tab w:val="right" w:leader="dot" w:pos="8400"/>
          <w:tab w:val="right" w:leader="dot" w:pos="8610"/>
        </w:tabs>
        <w:kinsoku/>
        <w:spacing w:line="360" w:lineRule="auto"/>
        <w:ind w:firstLine="482" w:firstLineChars="200"/>
        <w:textAlignment w:val="auto"/>
        <w:rPr>
          <w:rFonts w:ascii="宋体" w:hAnsi="宋体" w:eastAsia="宋体" w:cs="宋体"/>
          <w:b/>
          <w:color w:val="auto"/>
          <w:sz w:val="24"/>
          <w:szCs w:val="24"/>
        </w:rPr>
        <w:sectPr>
          <w:pgSz w:w="11906" w:h="16838"/>
          <w:pgMar w:top="1440" w:right="1080" w:bottom="1440" w:left="1080" w:header="851" w:footer="992" w:gutter="0"/>
          <w:cols w:space="720" w:num="1"/>
          <w:docGrid w:type="lines" w:linePitch="312" w:charSpace="0"/>
        </w:sectPr>
      </w:pPr>
      <w:r>
        <w:rPr>
          <w:rFonts w:hint="eastAsia" w:ascii="宋体" w:hAnsi="宋体" w:eastAsia="宋体" w:cs="宋体"/>
          <w:b/>
          <w:bCs/>
          <w:color w:val="auto"/>
          <w:sz w:val="24"/>
          <w:szCs w:val="24"/>
        </w:rPr>
        <w:fldChar w:fldCharType="end"/>
      </w:r>
    </w:p>
    <w:p>
      <w:pPr>
        <w:tabs>
          <w:tab w:val="left" w:pos="2580"/>
          <w:tab w:val="center" w:pos="5121"/>
        </w:tabs>
        <w:kinsoku/>
        <w:spacing w:line="360" w:lineRule="auto"/>
        <w:ind w:firstLine="480" w:firstLineChars="200"/>
        <w:jc w:val="center"/>
        <w:textAlignment w:val="auto"/>
        <w:outlineLvl w:val="0"/>
        <w:rPr>
          <w:rFonts w:ascii="宋体" w:hAnsi="宋体" w:eastAsia="宋体" w:cs="宋体"/>
          <w:color w:val="auto"/>
          <w:sz w:val="24"/>
          <w:szCs w:val="24"/>
        </w:rPr>
      </w:pPr>
      <w:bookmarkStart w:id="46" w:name="_Toc457826138"/>
      <w:bookmarkStart w:id="47" w:name="_Toc2205"/>
      <w:bookmarkStart w:id="48" w:name="_Toc22602"/>
      <w:r>
        <w:rPr>
          <w:rFonts w:hint="eastAsia" w:ascii="宋体" w:hAnsi="宋体" w:eastAsia="宋体" w:cs="宋体"/>
          <w:color w:val="auto"/>
          <w:sz w:val="24"/>
          <w:szCs w:val="24"/>
        </w:rPr>
        <w:t>第一部分　合同协议书</w:t>
      </w:r>
      <w:bookmarkEnd w:id="45"/>
      <w:bookmarkEnd w:id="46"/>
      <w:bookmarkEnd w:id="47"/>
      <w:bookmarkEnd w:id="48"/>
    </w:p>
    <w:p>
      <w:pPr>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发包人（全称）：</w:t>
      </w:r>
      <w:r>
        <w:rPr>
          <w:rFonts w:hint="eastAsia" w:ascii="宋体" w:hAnsi="宋体" w:eastAsia="宋体" w:cs="宋体"/>
          <w:b/>
          <w:color w:val="auto"/>
          <w:sz w:val="24"/>
          <w:szCs w:val="24"/>
          <w:u w:val="single"/>
        </w:rPr>
        <w:t>茂名滨海国有资产经营管理有限公司</w:t>
      </w:r>
    </w:p>
    <w:p>
      <w:pPr>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勘察人（全称）：_____________________________</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根据《中华人民共和国民法典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中华人民共和国建筑法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中华人民共和国招标投标法》等相关法律法规的规定，遵循平等、自愿、公平和诚实信用的原则，双方就</w:t>
      </w:r>
      <w:r>
        <w:rPr>
          <w:rFonts w:hint="eastAsia" w:ascii="宋体" w:hAnsi="宋体" w:cs="宋体"/>
          <w:color w:val="auto"/>
          <w:sz w:val="24"/>
          <w:szCs w:val="24"/>
          <w:u w:val="single"/>
        </w:rPr>
        <w:t>茂名滨海新区沙尾村新型社区配套项目</w:t>
      </w:r>
      <w:r>
        <w:rPr>
          <w:rFonts w:hint="eastAsia" w:ascii="宋体" w:hAnsi="宋体" w:eastAsia="宋体" w:cs="宋体"/>
          <w:color w:val="auto"/>
          <w:sz w:val="24"/>
          <w:szCs w:val="24"/>
        </w:rPr>
        <w:t>工程勘察有关事项协商一致，达成如下协议。</w:t>
      </w:r>
    </w:p>
    <w:p>
      <w:pPr>
        <w:tabs>
          <w:tab w:val="left" w:pos="540"/>
        </w:tabs>
        <w:kinsoku/>
        <w:spacing w:line="360" w:lineRule="auto"/>
        <w:ind w:firstLine="482" w:firstLineChars="200"/>
        <w:textAlignment w:val="auto"/>
        <w:outlineLvl w:val="1"/>
        <w:rPr>
          <w:rFonts w:ascii="宋体" w:hAnsi="宋体" w:eastAsia="宋体" w:cs="宋体"/>
          <w:b/>
          <w:color w:val="auto"/>
          <w:sz w:val="24"/>
          <w:szCs w:val="24"/>
        </w:rPr>
      </w:pPr>
      <w:bookmarkStart w:id="49" w:name="_Toc457826139"/>
      <w:bookmarkStart w:id="50" w:name="_Toc406150410"/>
      <w:bookmarkStart w:id="51" w:name="_Toc23913"/>
      <w:r>
        <w:rPr>
          <w:rFonts w:hint="eastAsia" w:ascii="宋体" w:hAnsi="宋体" w:eastAsia="宋体" w:cs="宋体"/>
          <w:b/>
          <w:color w:val="auto"/>
          <w:sz w:val="24"/>
          <w:szCs w:val="24"/>
        </w:rPr>
        <w:t>一、工程概况</w:t>
      </w:r>
      <w:bookmarkEnd w:id="49"/>
      <w:bookmarkEnd w:id="50"/>
      <w:bookmarkEnd w:id="51"/>
    </w:p>
    <w:p>
      <w:pPr>
        <w:kinsoku/>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1.工程名称：</w:t>
      </w:r>
      <w:r>
        <w:rPr>
          <w:rFonts w:hint="eastAsia" w:ascii="宋体" w:hAnsi="宋体" w:eastAsia="宋体" w:cs="宋体"/>
          <w:color w:val="auto"/>
          <w:sz w:val="24"/>
          <w:szCs w:val="24"/>
          <w:u w:val="single"/>
        </w:rPr>
        <w:t>茂名滨海新区沙尾村新型社区配套项目</w:t>
      </w:r>
    </w:p>
    <w:p>
      <w:pPr>
        <w:kinsoku/>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2.工程地点：</w:t>
      </w:r>
      <w:r>
        <w:rPr>
          <w:rFonts w:hint="eastAsia" w:ascii="宋体" w:hAnsi="宋体" w:eastAsia="宋体" w:cs="宋体"/>
          <w:color w:val="auto"/>
          <w:sz w:val="24"/>
          <w:szCs w:val="24"/>
          <w:u w:val="single"/>
        </w:rPr>
        <w:t>茂名市滨海新区</w:t>
      </w:r>
    </w:p>
    <w:p>
      <w:pPr>
        <w:kinsoku/>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3.工程规模、特征：</w:t>
      </w:r>
      <w:r>
        <w:rPr>
          <w:rFonts w:hint="eastAsia" w:ascii="宋体" w:hAnsi="宋体" w:eastAsia="宋体" w:cs="宋体"/>
          <w:color w:val="auto"/>
          <w:sz w:val="24"/>
          <w:szCs w:val="24"/>
          <w:u w:val="single"/>
        </w:rPr>
        <w:t>项目估算总投资</w:t>
      </w:r>
      <w:r>
        <w:rPr>
          <w:rFonts w:ascii="宋体" w:hAnsi="宋体" w:eastAsia="宋体" w:cs="宋体"/>
          <w:color w:val="auto"/>
          <w:sz w:val="24"/>
          <w:szCs w:val="24"/>
          <w:u w:val="single"/>
        </w:rPr>
        <w:t xml:space="preserve">46039.96万元，本项目总用地面积约415.74亩，总建筑面积39783.37 </w:t>
      </w:r>
      <w:r>
        <w:rPr>
          <w:rFonts w:hint="eastAsia" w:ascii="宋体" w:hAnsi="宋体" w:eastAsia="宋体" w:cs="宋体"/>
          <w:color w:val="auto"/>
          <w:sz w:val="24"/>
          <w:szCs w:val="24"/>
          <w:u w:val="single"/>
        </w:rPr>
        <w:t>㎡。建设内容包括助农商业设施、农贸市场、社区幼儿园、公园绿地建设、配套加油站</w:t>
      </w:r>
      <w:r>
        <w:rPr>
          <w:rFonts w:hint="eastAsia" w:ascii="宋体" w:hAnsi="宋体" w:eastAsia="宋体" w:cs="宋体"/>
          <w:color w:val="auto"/>
          <w:sz w:val="24"/>
          <w:szCs w:val="24"/>
          <w:u w:val="single"/>
          <w:lang w:eastAsia="zh-CN"/>
        </w:rPr>
        <w:t>及其他</w:t>
      </w:r>
      <w:r>
        <w:rPr>
          <w:rFonts w:hint="eastAsia" w:ascii="宋体" w:hAnsi="宋体" w:eastAsia="宋体" w:cs="宋体"/>
          <w:color w:val="auto"/>
          <w:sz w:val="24"/>
          <w:szCs w:val="24"/>
          <w:u w:val="single"/>
        </w:rPr>
        <w:t>社区配套用房建设。其中建设农贸市场建筑面积</w:t>
      </w:r>
      <w:r>
        <w:rPr>
          <w:rFonts w:ascii="宋体" w:hAnsi="宋体" w:eastAsia="宋体" w:cs="宋体"/>
          <w:color w:val="auto"/>
          <w:sz w:val="24"/>
          <w:szCs w:val="24"/>
          <w:u w:val="single"/>
        </w:rPr>
        <w:t xml:space="preserve">2256.28 </w:t>
      </w:r>
      <w:r>
        <w:rPr>
          <w:rFonts w:hint="eastAsia" w:ascii="宋体" w:hAnsi="宋体" w:eastAsia="宋体" w:cs="宋体"/>
          <w:color w:val="auto"/>
          <w:sz w:val="24"/>
          <w:szCs w:val="24"/>
          <w:u w:val="single"/>
        </w:rPr>
        <w:t>㎡；建设助农商业建筑面积</w:t>
      </w:r>
      <w:r>
        <w:rPr>
          <w:rFonts w:ascii="宋体" w:hAnsi="宋体" w:eastAsia="宋体" w:cs="宋体"/>
          <w:color w:val="auto"/>
          <w:sz w:val="24"/>
          <w:szCs w:val="24"/>
          <w:u w:val="single"/>
        </w:rPr>
        <w:t xml:space="preserve"> 25783.82 </w:t>
      </w:r>
      <w:r>
        <w:rPr>
          <w:rFonts w:hint="eastAsia" w:ascii="宋体" w:hAnsi="宋体" w:eastAsia="宋体" w:cs="宋体"/>
          <w:color w:val="auto"/>
          <w:sz w:val="24"/>
          <w:szCs w:val="24"/>
          <w:u w:val="single"/>
        </w:rPr>
        <w:t>㎡（其中单体面积不超过5000 ㎡）；建设社区幼儿园建筑面积</w:t>
      </w:r>
      <w:r>
        <w:rPr>
          <w:rFonts w:ascii="宋体" w:hAnsi="宋体" w:eastAsia="宋体" w:cs="宋体"/>
          <w:color w:val="auto"/>
          <w:sz w:val="24"/>
          <w:szCs w:val="24"/>
          <w:u w:val="single"/>
        </w:rPr>
        <w:t xml:space="preserve"> 3471.76 </w:t>
      </w:r>
      <w:r>
        <w:rPr>
          <w:rFonts w:hint="eastAsia" w:ascii="宋体" w:hAnsi="宋体" w:eastAsia="宋体" w:cs="宋体"/>
          <w:color w:val="auto"/>
          <w:sz w:val="24"/>
          <w:szCs w:val="24"/>
          <w:u w:val="single"/>
        </w:rPr>
        <w:t>㎡；建设社区中心建筑面积</w:t>
      </w:r>
      <w:r>
        <w:rPr>
          <w:rFonts w:ascii="宋体" w:hAnsi="宋体" w:eastAsia="宋体" w:cs="宋体"/>
          <w:color w:val="auto"/>
          <w:sz w:val="24"/>
          <w:szCs w:val="24"/>
          <w:u w:val="single"/>
        </w:rPr>
        <w:t xml:space="preserve"> 4271.72 </w:t>
      </w:r>
      <w:r>
        <w:rPr>
          <w:rFonts w:hint="eastAsia" w:ascii="宋体" w:hAnsi="宋体" w:eastAsia="宋体" w:cs="宋体"/>
          <w:color w:val="auto"/>
          <w:sz w:val="24"/>
          <w:szCs w:val="24"/>
          <w:u w:val="single"/>
        </w:rPr>
        <w:t>㎡；建设垃圾转运站建筑面积</w:t>
      </w:r>
      <w:r>
        <w:rPr>
          <w:rFonts w:ascii="宋体" w:hAnsi="宋体" w:eastAsia="宋体" w:cs="宋体"/>
          <w:color w:val="auto"/>
          <w:sz w:val="24"/>
          <w:szCs w:val="24"/>
          <w:u w:val="single"/>
        </w:rPr>
        <w:t xml:space="preserve"> 150 </w:t>
      </w:r>
      <w:r>
        <w:rPr>
          <w:rFonts w:hint="eastAsia" w:ascii="宋体" w:hAnsi="宋体" w:eastAsia="宋体" w:cs="宋体"/>
          <w:color w:val="auto"/>
          <w:sz w:val="24"/>
          <w:szCs w:val="24"/>
          <w:u w:val="single"/>
        </w:rPr>
        <w:t>㎡；建设文化活动建筑</w:t>
      </w:r>
      <w:r>
        <w:rPr>
          <w:rFonts w:ascii="宋体" w:hAnsi="宋体" w:eastAsia="宋体" w:cs="宋体"/>
          <w:color w:val="auto"/>
          <w:sz w:val="24"/>
          <w:szCs w:val="24"/>
          <w:u w:val="single"/>
        </w:rPr>
        <w:t xml:space="preserve"> 6 </w:t>
      </w:r>
      <w:r>
        <w:rPr>
          <w:rFonts w:hint="eastAsia" w:ascii="宋体" w:hAnsi="宋体" w:eastAsia="宋体" w:cs="宋体"/>
          <w:color w:val="auto"/>
          <w:sz w:val="24"/>
          <w:szCs w:val="24"/>
          <w:u w:val="single"/>
        </w:rPr>
        <w:t>栋，一栋建筑面积</w:t>
      </w:r>
      <w:r>
        <w:rPr>
          <w:rFonts w:ascii="宋体" w:hAnsi="宋体" w:eastAsia="宋体" w:cs="宋体"/>
          <w:color w:val="auto"/>
          <w:sz w:val="24"/>
          <w:szCs w:val="24"/>
          <w:u w:val="single"/>
        </w:rPr>
        <w:t xml:space="preserve">299.97 </w:t>
      </w:r>
      <w:r>
        <w:rPr>
          <w:rFonts w:hint="eastAsia" w:ascii="宋体" w:hAnsi="宋体" w:eastAsia="宋体" w:cs="宋体"/>
          <w:color w:val="auto"/>
          <w:sz w:val="24"/>
          <w:szCs w:val="24"/>
          <w:u w:val="single"/>
        </w:rPr>
        <w:t>㎡共</w:t>
      </w:r>
      <w:r>
        <w:rPr>
          <w:rFonts w:ascii="宋体" w:hAnsi="宋体" w:eastAsia="宋体" w:cs="宋体"/>
          <w:color w:val="auto"/>
          <w:sz w:val="24"/>
          <w:szCs w:val="24"/>
          <w:u w:val="single"/>
        </w:rPr>
        <w:t xml:space="preserve"> 1799.79 </w:t>
      </w:r>
      <w:r>
        <w:rPr>
          <w:rFonts w:hint="eastAsia" w:ascii="宋体" w:hAnsi="宋体" w:eastAsia="宋体" w:cs="宋体"/>
          <w:color w:val="auto"/>
          <w:sz w:val="24"/>
          <w:szCs w:val="24"/>
          <w:u w:val="single"/>
        </w:rPr>
        <w:t>㎡；建设变电站</w:t>
      </w:r>
      <w:r>
        <w:rPr>
          <w:rFonts w:ascii="宋体" w:hAnsi="宋体" w:eastAsia="宋体" w:cs="宋体"/>
          <w:color w:val="auto"/>
          <w:sz w:val="24"/>
          <w:szCs w:val="24"/>
          <w:u w:val="single"/>
        </w:rPr>
        <w:t xml:space="preserve"> 27 </w:t>
      </w:r>
      <w:r>
        <w:rPr>
          <w:rFonts w:hint="eastAsia" w:ascii="宋体" w:hAnsi="宋体" w:eastAsia="宋体" w:cs="宋体"/>
          <w:color w:val="auto"/>
          <w:sz w:val="24"/>
          <w:szCs w:val="24"/>
          <w:u w:val="single"/>
        </w:rPr>
        <w:t>栋，一栋建筑面积</w:t>
      </w:r>
      <w:r>
        <w:rPr>
          <w:rFonts w:ascii="宋体" w:hAnsi="宋体" w:eastAsia="宋体" w:cs="宋体"/>
          <w:color w:val="auto"/>
          <w:sz w:val="24"/>
          <w:szCs w:val="24"/>
          <w:u w:val="single"/>
        </w:rPr>
        <w:t xml:space="preserve"> 50 </w:t>
      </w:r>
      <w:r>
        <w:rPr>
          <w:rFonts w:hint="eastAsia" w:ascii="宋体" w:hAnsi="宋体" w:eastAsia="宋体" w:cs="宋体"/>
          <w:color w:val="auto"/>
          <w:sz w:val="24"/>
          <w:szCs w:val="24"/>
          <w:u w:val="single"/>
        </w:rPr>
        <w:t>㎡共</w:t>
      </w:r>
      <w:r>
        <w:rPr>
          <w:rFonts w:ascii="宋体" w:hAnsi="宋体" w:eastAsia="宋体" w:cs="宋体"/>
          <w:color w:val="auto"/>
          <w:sz w:val="24"/>
          <w:szCs w:val="24"/>
          <w:u w:val="single"/>
        </w:rPr>
        <w:t xml:space="preserve">1350 </w:t>
      </w:r>
      <w:r>
        <w:rPr>
          <w:rFonts w:hint="eastAsia" w:ascii="宋体" w:hAnsi="宋体" w:eastAsia="宋体" w:cs="宋体"/>
          <w:color w:val="auto"/>
          <w:sz w:val="24"/>
          <w:szCs w:val="24"/>
          <w:u w:val="single"/>
        </w:rPr>
        <w:t>㎡；建设展厅建筑面积</w:t>
      </w:r>
      <w:r>
        <w:rPr>
          <w:rFonts w:ascii="宋体" w:hAnsi="宋体" w:eastAsia="宋体" w:cs="宋体"/>
          <w:color w:val="auto"/>
          <w:sz w:val="24"/>
          <w:szCs w:val="24"/>
          <w:u w:val="single"/>
        </w:rPr>
        <w:t xml:space="preserve"> 300 </w:t>
      </w:r>
      <w:r>
        <w:rPr>
          <w:rFonts w:hint="eastAsia" w:ascii="宋体" w:hAnsi="宋体" w:eastAsia="宋体" w:cs="宋体"/>
          <w:color w:val="auto"/>
          <w:sz w:val="24"/>
          <w:szCs w:val="24"/>
          <w:u w:val="single"/>
        </w:rPr>
        <w:t>㎡；建设污水处理站（地下）建筑面积</w:t>
      </w:r>
      <w:r>
        <w:rPr>
          <w:rFonts w:ascii="宋体" w:hAnsi="宋体" w:eastAsia="宋体" w:cs="宋体"/>
          <w:color w:val="auto"/>
          <w:sz w:val="24"/>
          <w:szCs w:val="24"/>
          <w:u w:val="single"/>
        </w:rPr>
        <w:t xml:space="preserve"> 400 </w:t>
      </w:r>
      <w:r>
        <w:rPr>
          <w:rFonts w:hint="eastAsia" w:ascii="宋体" w:hAnsi="宋体" w:eastAsia="宋体" w:cs="宋体"/>
          <w:color w:val="auto"/>
          <w:sz w:val="24"/>
          <w:szCs w:val="24"/>
          <w:u w:val="single"/>
        </w:rPr>
        <w:t>㎡；建设配套公园绿地用地面积</w:t>
      </w:r>
      <w:r>
        <w:rPr>
          <w:rFonts w:ascii="宋体" w:hAnsi="宋体" w:eastAsia="宋体" w:cs="宋体"/>
          <w:color w:val="auto"/>
          <w:sz w:val="24"/>
          <w:szCs w:val="24"/>
          <w:u w:val="single"/>
        </w:rPr>
        <w:t xml:space="preserve"> 212381.00 </w:t>
      </w:r>
      <w:r>
        <w:rPr>
          <w:rFonts w:hint="eastAsia" w:ascii="宋体" w:hAnsi="宋体" w:eastAsia="宋体" w:cs="宋体"/>
          <w:color w:val="auto"/>
          <w:sz w:val="24"/>
          <w:szCs w:val="24"/>
          <w:u w:val="single"/>
        </w:rPr>
        <w:t>㎡；建设配套广场道路（含停车位）用地面积</w:t>
      </w:r>
      <w:r>
        <w:rPr>
          <w:rFonts w:ascii="宋体" w:hAnsi="宋体" w:eastAsia="宋体" w:cs="宋体"/>
          <w:color w:val="auto"/>
          <w:sz w:val="24"/>
          <w:szCs w:val="24"/>
          <w:u w:val="single"/>
        </w:rPr>
        <w:t xml:space="preserve"> 91137.00 </w:t>
      </w:r>
      <w:r>
        <w:rPr>
          <w:rFonts w:hint="eastAsia" w:ascii="宋体" w:hAnsi="宋体" w:eastAsia="宋体" w:cs="宋体"/>
          <w:color w:val="auto"/>
          <w:sz w:val="24"/>
          <w:szCs w:val="24"/>
          <w:u w:val="single"/>
        </w:rPr>
        <w:t>㎡；项目还建设</w:t>
      </w:r>
      <w:r>
        <w:rPr>
          <w:rFonts w:ascii="宋体" w:hAnsi="宋体" w:eastAsia="宋体" w:cs="宋体"/>
          <w:color w:val="auto"/>
          <w:sz w:val="24"/>
          <w:szCs w:val="24"/>
          <w:u w:val="single"/>
        </w:rPr>
        <w:t xml:space="preserve"> 8 </w:t>
      </w:r>
      <w:r>
        <w:rPr>
          <w:rFonts w:hint="eastAsia" w:ascii="宋体" w:hAnsi="宋体" w:eastAsia="宋体" w:cs="宋体"/>
          <w:color w:val="auto"/>
          <w:sz w:val="24"/>
          <w:szCs w:val="24"/>
          <w:u w:val="single"/>
        </w:rPr>
        <w:t>个立柱型广告位、</w:t>
      </w:r>
      <w:r>
        <w:rPr>
          <w:rFonts w:ascii="宋体" w:hAnsi="宋体" w:eastAsia="宋体" w:cs="宋体"/>
          <w:color w:val="auto"/>
          <w:sz w:val="24"/>
          <w:szCs w:val="24"/>
          <w:u w:val="single"/>
        </w:rPr>
        <w:t xml:space="preserve">10 </w:t>
      </w:r>
      <w:r>
        <w:rPr>
          <w:rFonts w:hint="eastAsia" w:ascii="宋体" w:hAnsi="宋体" w:eastAsia="宋体" w:cs="宋体"/>
          <w:color w:val="auto"/>
          <w:sz w:val="24"/>
          <w:szCs w:val="24"/>
          <w:u w:val="single"/>
        </w:rPr>
        <w:t>个支架型广告位，停车场可经营停车位</w:t>
      </w:r>
      <w:r>
        <w:rPr>
          <w:rFonts w:ascii="宋体" w:hAnsi="宋体" w:eastAsia="宋体" w:cs="宋体"/>
          <w:color w:val="auto"/>
          <w:sz w:val="24"/>
          <w:szCs w:val="24"/>
          <w:u w:val="single"/>
        </w:rPr>
        <w:t xml:space="preserve"> 500 </w:t>
      </w:r>
      <w:r>
        <w:rPr>
          <w:rFonts w:hint="eastAsia" w:ascii="宋体" w:hAnsi="宋体" w:eastAsia="宋体" w:cs="宋体"/>
          <w:color w:val="auto"/>
          <w:sz w:val="24"/>
          <w:szCs w:val="24"/>
          <w:u w:val="single"/>
        </w:rPr>
        <w:t>个，配建</w:t>
      </w:r>
      <w:r>
        <w:rPr>
          <w:rFonts w:ascii="宋体" w:hAnsi="宋体" w:eastAsia="宋体" w:cs="宋体"/>
          <w:color w:val="auto"/>
          <w:sz w:val="24"/>
          <w:szCs w:val="24"/>
          <w:u w:val="single"/>
        </w:rPr>
        <w:t xml:space="preserve"> 156个充电桩。建设配套加油站两座用地面积合计 10815.54 </w:t>
      </w:r>
      <w:r>
        <w:rPr>
          <w:rFonts w:hint="eastAsia" w:ascii="宋体" w:hAnsi="宋体" w:eastAsia="宋体" w:cs="宋体"/>
          <w:color w:val="auto"/>
          <w:sz w:val="24"/>
          <w:szCs w:val="24"/>
          <w:u w:val="single"/>
        </w:rPr>
        <w:t>㎡（约合</w:t>
      </w:r>
      <w:r>
        <w:rPr>
          <w:rFonts w:ascii="宋体" w:hAnsi="宋体" w:eastAsia="宋体" w:cs="宋体"/>
          <w:color w:val="auto"/>
          <w:sz w:val="24"/>
          <w:szCs w:val="24"/>
          <w:u w:val="single"/>
        </w:rPr>
        <w:t xml:space="preserve">16.22 </w:t>
      </w:r>
      <w:r>
        <w:rPr>
          <w:rFonts w:hint="eastAsia" w:ascii="宋体" w:hAnsi="宋体" w:eastAsia="宋体" w:cs="宋体"/>
          <w:color w:val="auto"/>
          <w:sz w:val="24"/>
          <w:szCs w:val="24"/>
          <w:u w:val="single"/>
        </w:rPr>
        <w:t>亩），建筑面积合计</w:t>
      </w:r>
      <w:r>
        <w:rPr>
          <w:rFonts w:ascii="宋体" w:hAnsi="宋体" w:eastAsia="宋体" w:cs="宋体"/>
          <w:color w:val="auto"/>
          <w:sz w:val="24"/>
          <w:szCs w:val="24"/>
          <w:u w:val="single"/>
        </w:rPr>
        <w:t xml:space="preserve"> 600 </w:t>
      </w:r>
      <w:r>
        <w:rPr>
          <w:rFonts w:hint="eastAsia" w:ascii="宋体" w:hAnsi="宋体" w:eastAsia="宋体" w:cs="宋体"/>
          <w:color w:val="auto"/>
          <w:sz w:val="24"/>
          <w:szCs w:val="24"/>
          <w:u w:val="single"/>
        </w:rPr>
        <w:t>平方米，储油容积</w:t>
      </w:r>
      <w:r>
        <w:rPr>
          <w:rFonts w:ascii="宋体" w:hAnsi="宋体" w:eastAsia="宋体" w:cs="宋体"/>
          <w:color w:val="auto"/>
          <w:sz w:val="24"/>
          <w:szCs w:val="24"/>
          <w:u w:val="single"/>
        </w:rPr>
        <w:t xml:space="preserve"> 180 </w:t>
      </w:r>
      <w:r>
        <w:rPr>
          <w:rFonts w:hint="eastAsia" w:ascii="宋体" w:hAnsi="宋体" w:eastAsia="宋体" w:cs="宋体"/>
          <w:color w:val="auto"/>
          <w:sz w:val="24"/>
          <w:szCs w:val="24"/>
          <w:u w:val="single"/>
        </w:rPr>
        <w:t>立方。项目需提供安置房规划设计方案、安置房户型及效果图并需获得村民认可。</w:t>
      </w:r>
      <w:r>
        <w:rPr>
          <w:rFonts w:ascii="宋体" w:hAnsi="宋体" w:eastAsia="宋体" w:cs="宋体"/>
          <w:color w:val="auto"/>
          <w:sz w:val="24"/>
          <w:szCs w:val="24"/>
        </w:rPr>
        <w:t xml:space="preserve">           </w:t>
      </w:r>
      <w:r>
        <w:rPr>
          <w:rFonts w:hint="eastAsia" w:ascii="宋体" w:hAnsi="宋体" w:eastAsia="宋体" w:cs="宋体"/>
          <w:color w:val="auto"/>
          <w:sz w:val="24"/>
          <w:szCs w:val="24"/>
        </w:rPr>
        <w:t xml:space="preserve"> </w:t>
      </w:r>
    </w:p>
    <w:p>
      <w:pPr>
        <w:tabs>
          <w:tab w:val="left" w:pos="540"/>
        </w:tabs>
        <w:kinsoku/>
        <w:spacing w:line="360" w:lineRule="auto"/>
        <w:ind w:firstLine="482" w:firstLineChars="200"/>
        <w:textAlignment w:val="auto"/>
        <w:outlineLvl w:val="1"/>
        <w:rPr>
          <w:rFonts w:ascii="宋体" w:hAnsi="宋体" w:eastAsia="宋体" w:cs="宋体"/>
          <w:b/>
          <w:color w:val="auto"/>
          <w:sz w:val="24"/>
          <w:szCs w:val="24"/>
        </w:rPr>
      </w:pPr>
      <w:bookmarkStart w:id="52" w:name="_Toc457826140"/>
      <w:bookmarkStart w:id="53" w:name="_Toc28916"/>
      <w:r>
        <w:rPr>
          <w:rFonts w:hint="eastAsia" w:ascii="宋体" w:hAnsi="宋体" w:eastAsia="宋体" w:cs="宋体"/>
          <w:b/>
          <w:color w:val="auto"/>
          <w:sz w:val="24"/>
          <w:szCs w:val="24"/>
        </w:rPr>
        <w:t>二、勘察范围和阶段、技术要求及工作量</w:t>
      </w:r>
      <w:bookmarkEnd w:id="52"/>
      <w:bookmarkEnd w:id="53"/>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1.勘察范围和阶段：</w:t>
      </w:r>
      <w:r>
        <w:rPr>
          <w:rFonts w:hint="eastAsia" w:ascii="宋体" w:hAnsi="宋体" w:eastAsia="宋体" w:cs="宋体"/>
          <w:color w:val="auto"/>
          <w:sz w:val="24"/>
          <w:szCs w:val="24"/>
          <w:u w:val="single"/>
        </w:rPr>
        <w:t>详细勘察、定测、工程物探及钻探、出具勘察报告，配合初步设计及施工图设计工作及工程实施过程中相应的勘察服务、交（竣）工验收服务等。</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2.技术要求：</w:t>
      </w:r>
      <w:r>
        <w:rPr>
          <w:rFonts w:hint="eastAsia" w:ascii="宋体" w:hAnsi="宋体" w:eastAsia="宋体" w:cs="宋体"/>
          <w:color w:val="auto"/>
          <w:sz w:val="24"/>
          <w:szCs w:val="24"/>
          <w:u w:val="single"/>
        </w:rPr>
        <w:t>按现行国家技术规范、标准、规程和任务委托书和技术要求进行工程勘察。勘察过程中，根据工程的岩土工程条件（或工作现场地形地貌、地质和水文地质条件）及技术规范要求开展工作，工程勘察成果深度满足各阶段（初测初勘、详测详勘，施工过程的补勘等）的设计工作要求。</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3.工作量：________________________________________________</w:t>
      </w:r>
    </w:p>
    <w:p>
      <w:pPr>
        <w:tabs>
          <w:tab w:val="left" w:pos="540"/>
        </w:tabs>
        <w:kinsoku/>
        <w:spacing w:line="360" w:lineRule="auto"/>
        <w:ind w:firstLine="482" w:firstLineChars="200"/>
        <w:textAlignment w:val="auto"/>
        <w:outlineLvl w:val="1"/>
        <w:rPr>
          <w:rFonts w:ascii="宋体" w:hAnsi="宋体" w:eastAsia="宋体" w:cs="宋体"/>
          <w:b/>
          <w:color w:val="auto"/>
          <w:sz w:val="24"/>
          <w:szCs w:val="24"/>
        </w:rPr>
      </w:pPr>
      <w:bookmarkStart w:id="54" w:name="_Toc406150412"/>
      <w:bookmarkStart w:id="55" w:name="_Toc17357"/>
      <w:bookmarkStart w:id="56" w:name="_Toc457826141"/>
      <w:r>
        <w:rPr>
          <w:rFonts w:hint="eastAsia" w:ascii="宋体" w:hAnsi="宋体" w:eastAsia="宋体" w:cs="宋体"/>
          <w:b/>
          <w:color w:val="auto"/>
          <w:sz w:val="24"/>
          <w:szCs w:val="24"/>
        </w:rPr>
        <w:t>三、合同工期</w:t>
      </w:r>
      <w:bookmarkEnd w:id="54"/>
      <w:bookmarkEnd w:id="55"/>
      <w:bookmarkEnd w:id="56"/>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1.开工日期：______________________________________________</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2.成果提交日期：__________________________________________</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3.合同工期（总日历天数）</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rPr>
        <w:t>天</w:t>
      </w:r>
    </w:p>
    <w:p>
      <w:pPr>
        <w:tabs>
          <w:tab w:val="left" w:pos="540"/>
        </w:tabs>
        <w:kinsoku/>
        <w:spacing w:line="360" w:lineRule="auto"/>
        <w:ind w:firstLine="482" w:firstLineChars="200"/>
        <w:textAlignment w:val="auto"/>
        <w:outlineLvl w:val="1"/>
        <w:rPr>
          <w:rFonts w:ascii="宋体" w:hAnsi="宋体" w:eastAsia="宋体" w:cs="宋体"/>
          <w:b/>
          <w:color w:val="auto"/>
          <w:sz w:val="24"/>
          <w:szCs w:val="24"/>
        </w:rPr>
      </w:pPr>
      <w:bookmarkStart w:id="57" w:name="_Toc71"/>
      <w:bookmarkStart w:id="58" w:name="_Toc406150413"/>
      <w:bookmarkStart w:id="59" w:name="_Toc457826142"/>
      <w:r>
        <w:rPr>
          <w:rFonts w:hint="eastAsia" w:ascii="宋体" w:hAnsi="宋体" w:eastAsia="宋体" w:cs="宋体"/>
          <w:b/>
          <w:color w:val="auto"/>
          <w:sz w:val="24"/>
          <w:szCs w:val="24"/>
        </w:rPr>
        <w:t>四、质量标准</w:t>
      </w:r>
      <w:bookmarkEnd w:id="57"/>
      <w:bookmarkEnd w:id="58"/>
      <w:bookmarkEnd w:id="59"/>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质量标准：</w:t>
      </w:r>
      <w:r>
        <w:rPr>
          <w:rFonts w:hint="eastAsia" w:ascii="宋体" w:hAnsi="宋体" w:eastAsia="宋体" w:cs="宋体"/>
          <w:color w:val="auto"/>
          <w:sz w:val="24"/>
          <w:szCs w:val="24"/>
          <w:u w:val="single"/>
        </w:rPr>
        <w:t>按现行国家技术规范、标准、规程和任务委托书和技术要求进行工程勘察</w:t>
      </w:r>
    </w:p>
    <w:p>
      <w:pPr>
        <w:tabs>
          <w:tab w:val="left" w:pos="540"/>
        </w:tabs>
        <w:kinsoku/>
        <w:spacing w:line="360" w:lineRule="auto"/>
        <w:ind w:firstLine="482" w:firstLineChars="200"/>
        <w:textAlignment w:val="auto"/>
        <w:outlineLvl w:val="1"/>
        <w:rPr>
          <w:rFonts w:ascii="宋体" w:hAnsi="宋体" w:eastAsia="宋体" w:cs="宋体"/>
          <w:b/>
          <w:color w:val="auto"/>
          <w:sz w:val="24"/>
          <w:szCs w:val="24"/>
        </w:rPr>
      </w:pPr>
      <w:bookmarkStart w:id="60" w:name="_Toc457826143"/>
      <w:bookmarkStart w:id="61" w:name="_Toc21366"/>
      <w:bookmarkStart w:id="62" w:name="_Toc406150414"/>
      <w:r>
        <w:rPr>
          <w:rFonts w:hint="eastAsia" w:ascii="宋体" w:hAnsi="宋体" w:eastAsia="宋体" w:cs="宋体"/>
          <w:b/>
          <w:color w:val="auto"/>
          <w:sz w:val="24"/>
          <w:szCs w:val="24"/>
        </w:rPr>
        <w:t>五、合同价款</w:t>
      </w:r>
      <w:bookmarkEnd w:id="60"/>
      <w:bookmarkEnd w:id="61"/>
      <w:bookmarkEnd w:id="62"/>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1.合同价款金额：人民币（大写）____________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¥__________元</w:t>
      </w:r>
      <w:r>
        <w:rPr>
          <w:rFonts w:hint="eastAsia" w:ascii="宋体" w:hAnsi="宋体" w:eastAsia="宋体" w:cs="宋体"/>
          <w:color w:val="auto"/>
          <w:sz w:val="24"/>
          <w:szCs w:val="24"/>
          <w:lang w:eastAsia="zh-CN"/>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2.合同价款形式：_________________________________________</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3.资金来源：</w:t>
      </w:r>
      <w:r>
        <w:rPr>
          <w:rFonts w:hint="eastAsia" w:ascii="宋体" w:hAnsi="宋体" w:eastAsia="宋体" w:cs="宋体"/>
          <w:color w:val="auto"/>
          <w:sz w:val="24"/>
          <w:szCs w:val="24"/>
          <w:u w:val="single"/>
        </w:rPr>
        <w:t>企业自筹</w:t>
      </w:r>
    </w:p>
    <w:p>
      <w:pPr>
        <w:tabs>
          <w:tab w:val="left" w:pos="540"/>
        </w:tabs>
        <w:kinsoku/>
        <w:spacing w:line="360" w:lineRule="auto"/>
        <w:ind w:firstLine="482" w:firstLineChars="200"/>
        <w:textAlignment w:val="auto"/>
        <w:outlineLvl w:val="1"/>
        <w:rPr>
          <w:rFonts w:ascii="宋体" w:hAnsi="宋体" w:eastAsia="宋体" w:cs="宋体"/>
          <w:b/>
          <w:color w:val="auto"/>
          <w:sz w:val="24"/>
          <w:szCs w:val="24"/>
        </w:rPr>
      </w:pPr>
      <w:bookmarkStart w:id="63" w:name="_Toc2305"/>
      <w:bookmarkStart w:id="64" w:name="_Toc457826144"/>
      <w:bookmarkStart w:id="65" w:name="_Toc406150415"/>
      <w:r>
        <w:rPr>
          <w:rFonts w:hint="eastAsia" w:ascii="宋体" w:hAnsi="宋体" w:eastAsia="宋体" w:cs="宋体"/>
          <w:b/>
          <w:color w:val="auto"/>
          <w:sz w:val="24"/>
          <w:szCs w:val="24"/>
        </w:rPr>
        <w:t>六、合同文件构成</w:t>
      </w:r>
      <w:bookmarkEnd w:id="63"/>
      <w:bookmarkEnd w:id="64"/>
      <w:bookmarkEnd w:id="65"/>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组成本合同的文件包括：</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（1）合同协议书；</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（2）专用合同条款及其附件；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（3）通用合同条款；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（4）中标通知书（如果有）；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（5）投标文件及其附件（如果有）；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（6）技术标准和要求；</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（7）图纸；</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（8）其他合同文件。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在合同履行过程中形成的与合同有关的文件构成合同文件组成部分。</w:t>
      </w:r>
    </w:p>
    <w:p>
      <w:pPr>
        <w:tabs>
          <w:tab w:val="left" w:pos="540"/>
        </w:tabs>
        <w:kinsoku/>
        <w:spacing w:line="360" w:lineRule="auto"/>
        <w:ind w:firstLine="482" w:firstLineChars="200"/>
        <w:textAlignment w:val="auto"/>
        <w:outlineLvl w:val="1"/>
        <w:rPr>
          <w:rFonts w:ascii="宋体" w:hAnsi="宋体" w:eastAsia="宋体" w:cs="宋体"/>
          <w:b/>
          <w:color w:val="auto"/>
          <w:sz w:val="24"/>
          <w:szCs w:val="24"/>
        </w:rPr>
      </w:pPr>
      <w:bookmarkStart w:id="66" w:name="_Toc457826145"/>
      <w:bookmarkStart w:id="67" w:name="_Toc16458"/>
      <w:r>
        <w:rPr>
          <w:rFonts w:hint="eastAsia" w:ascii="宋体" w:hAnsi="宋体" w:eastAsia="宋体" w:cs="宋体"/>
          <w:b/>
          <w:color w:val="auto"/>
          <w:sz w:val="24"/>
          <w:szCs w:val="24"/>
        </w:rPr>
        <w:t>七、承诺</w:t>
      </w:r>
      <w:bookmarkEnd w:id="66"/>
      <w:bookmarkEnd w:id="67"/>
    </w:p>
    <w:p>
      <w:pPr>
        <w:tabs>
          <w:tab w:val="left" w:pos="72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1.发包人承诺按照法律规定履行项目审批手续，按照合同约定提供工程勘察条件和相关资料，并按照合同约定的期限和方式支付合同价款。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2.勘察人承诺按照法律法规和技术标准规定及合同约定提供勘察技术服务。　</w:t>
      </w:r>
    </w:p>
    <w:p>
      <w:pPr>
        <w:tabs>
          <w:tab w:val="left" w:pos="540"/>
          <w:tab w:val="left" w:pos="720"/>
        </w:tabs>
        <w:kinsoku/>
        <w:spacing w:line="360" w:lineRule="auto"/>
        <w:ind w:firstLine="482" w:firstLineChars="200"/>
        <w:textAlignment w:val="auto"/>
        <w:outlineLvl w:val="1"/>
        <w:rPr>
          <w:rFonts w:ascii="宋体" w:hAnsi="宋体" w:eastAsia="宋体" w:cs="宋体"/>
          <w:b/>
          <w:color w:val="auto"/>
          <w:sz w:val="24"/>
          <w:szCs w:val="24"/>
        </w:rPr>
      </w:pPr>
      <w:bookmarkStart w:id="68" w:name="_Toc406150417"/>
      <w:bookmarkStart w:id="69" w:name="_Toc457826146"/>
      <w:bookmarkStart w:id="70" w:name="_Toc8995"/>
      <w:r>
        <w:rPr>
          <w:rFonts w:hint="eastAsia" w:ascii="宋体" w:hAnsi="宋体" w:eastAsia="宋体" w:cs="宋体"/>
          <w:b/>
          <w:color w:val="auto"/>
          <w:sz w:val="24"/>
          <w:szCs w:val="24"/>
        </w:rPr>
        <w:t>八、词语定义</w:t>
      </w:r>
      <w:bookmarkEnd w:id="68"/>
      <w:bookmarkEnd w:id="69"/>
      <w:bookmarkEnd w:id="70"/>
    </w:p>
    <w:p>
      <w:pPr>
        <w:tabs>
          <w:tab w:val="left" w:pos="540"/>
          <w:tab w:val="left" w:pos="72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本合同协议书中词语含义与合同第二部分《通用合同条款》中的词语含义相同。</w:t>
      </w:r>
      <w:bookmarkStart w:id="71" w:name="_Toc457826147"/>
      <w:bookmarkStart w:id="72" w:name="_Toc351203489"/>
      <w:bookmarkStart w:id="73" w:name="_Toc406150418"/>
    </w:p>
    <w:p>
      <w:pPr>
        <w:tabs>
          <w:tab w:val="left" w:pos="540"/>
          <w:tab w:val="left" w:pos="720"/>
        </w:tabs>
        <w:kinsoku/>
        <w:spacing w:line="360" w:lineRule="auto"/>
        <w:ind w:firstLine="482" w:firstLineChars="200"/>
        <w:textAlignment w:val="auto"/>
        <w:outlineLvl w:val="1"/>
        <w:rPr>
          <w:rFonts w:ascii="宋体" w:hAnsi="宋体" w:eastAsia="宋体" w:cs="宋体"/>
          <w:b/>
          <w:color w:val="auto"/>
          <w:sz w:val="24"/>
          <w:szCs w:val="24"/>
        </w:rPr>
      </w:pPr>
      <w:bookmarkStart w:id="74" w:name="_Toc28460"/>
      <w:r>
        <w:rPr>
          <w:rFonts w:hint="eastAsia" w:ascii="宋体" w:hAnsi="宋体" w:eastAsia="宋体" w:cs="宋体"/>
          <w:b/>
          <w:color w:val="auto"/>
          <w:sz w:val="24"/>
          <w:szCs w:val="24"/>
        </w:rPr>
        <w:t>九、签订时间</w:t>
      </w:r>
      <w:bookmarkEnd w:id="71"/>
      <w:bookmarkEnd w:id="72"/>
      <w:bookmarkEnd w:id="73"/>
      <w:bookmarkEnd w:id="74"/>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pPr>
        <w:tabs>
          <w:tab w:val="left" w:pos="540"/>
          <w:tab w:val="left" w:pos="720"/>
        </w:tabs>
        <w:kinsoku/>
        <w:spacing w:line="360" w:lineRule="auto"/>
        <w:ind w:firstLine="482" w:firstLineChars="200"/>
        <w:textAlignment w:val="auto"/>
        <w:outlineLvl w:val="1"/>
        <w:rPr>
          <w:rFonts w:ascii="宋体" w:hAnsi="宋体" w:eastAsia="宋体" w:cs="宋体"/>
          <w:b/>
          <w:color w:val="auto"/>
          <w:sz w:val="24"/>
          <w:szCs w:val="24"/>
        </w:rPr>
      </w:pPr>
      <w:bookmarkStart w:id="75" w:name="_Toc16709"/>
      <w:bookmarkStart w:id="76" w:name="_Toc351203490"/>
      <w:bookmarkStart w:id="77" w:name="_Toc406150419"/>
      <w:bookmarkStart w:id="78" w:name="_Toc457826148"/>
      <w:r>
        <w:rPr>
          <w:rFonts w:hint="eastAsia" w:ascii="宋体" w:hAnsi="宋体" w:eastAsia="宋体" w:cs="宋体"/>
          <w:b/>
          <w:color w:val="auto"/>
          <w:sz w:val="24"/>
          <w:szCs w:val="24"/>
        </w:rPr>
        <w:t>十、签订地点</w:t>
      </w:r>
      <w:bookmarkEnd w:id="75"/>
      <w:bookmarkEnd w:id="76"/>
      <w:bookmarkEnd w:id="77"/>
      <w:bookmarkEnd w:id="78"/>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pPr>
        <w:tabs>
          <w:tab w:val="left" w:pos="540"/>
          <w:tab w:val="left" w:pos="720"/>
        </w:tabs>
        <w:kinsoku/>
        <w:spacing w:line="360" w:lineRule="auto"/>
        <w:ind w:firstLine="482" w:firstLineChars="200"/>
        <w:textAlignment w:val="auto"/>
        <w:outlineLvl w:val="1"/>
        <w:rPr>
          <w:rFonts w:ascii="宋体" w:hAnsi="宋体" w:eastAsia="宋体" w:cs="宋体"/>
          <w:b/>
          <w:color w:val="auto"/>
          <w:sz w:val="24"/>
          <w:szCs w:val="24"/>
        </w:rPr>
      </w:pPr>
      <w:bookmarkStart w:id="79" w:name="_Toc457826149"/>
      <w:bookmarkStart w:id="80" w:name="_Toc11406"/>
      <w:bookmarkStart w:id="81" w:name="_Toc406150420"/>
      <w:bookmarkStart w:id="82" w:name="_Toc351203492"/>
      <w:r>
        <w:rPr>
          <w:rFonts w:hint="eastAsia" w:ascii="宋体" w:hAnsi="宋体" w:eastAsia="宋体" w:cs="宋体"/>
          <w:b/>
          <w:color w:val="auto"/>
          <w:sz w:val="24"/>
          <w:szCs w:val="24"/>
        </w:rPr>
        <w:t>十一、合同生效</w:t>
      </w:r>
      <w:bookmarkEnd w:id="79"/>
      <w:bookmarkEnd w:id="80"/>
      <w:bookmarkEnd w:id="81"/>
      <w:bookmarkEnd w:id="82"/>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pPr>
        <w:tabs>
          <w:tab w:val="left" w:pos="540"/>
          <w:tab w:val="left" w:pos="720"/>
        </w:tabs>
        <w:kinsoku/>
        <w:spacing w:line="360" w:lineRule="auto"/>
        <w:ind w:firstLine="482" w:firstLineChars="200"/>
        <w:textAlignment w:val="auto"/>
        <w:outlineLvl w:val="1"/>
        <w:rPr>
          <w:rFonts w:ascii="宋体" w:hAnsi="宋体" w:eastAsia="宋体" w:cs="宋体"/>
          <w:b/>
          <w:color w:val="auto"/>
          <w:sz w:val="24"/>
          <w:szCs w:val="24"/>
        </w:rPr>
      </w:pPr>
      <w:bookmarkStart w:id="83" w:name="_Toc457826150"/>
      <w:bookmarkStart w:id="84" w:name="_Toc31074"/>
      <w:r>
        <w:rPr>
          <w:rFonts w:hint="eastAsia" w:ascii="宋体" w:hAnsi="宋体" w:eastAsia="宋体" w:cs="宋体"/>
          <w:b/>
          <w:color w:val="auto"/>
          <w:sz w:val="24"/>
          <w:szCs w:val="24"/>
        </w:rPr>
        <w:t>十二、合同份数</w:t>
      </w:r>
      <w:bookmarkEnd w:id="83"/>
      <w:bookmarkEnd w:id="84"/>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份，勘察人执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pPr>
        <w:kinsoku/>
        <w:spacing w:line="360" w:lineRule="auto"/>
        <w:ind w:firstLine="480" w:firstLineChars="200"/>
        <w:textAlignment w:val="auto"/>
        <w:rPr>
          <w:rFonts w:ascii="宋体" w:hAnsi="宋体" w:eastAsia="宋体" w:cs="宋体"/>
          <w:bCs/>
          <w:color w:val="auto"/>
          <w:sz w:val="24"/>
          <w:szCs w:val="24"/>
        </w:rPr>
      </w:pPr>
    </w:p>
    <w:p>
      <w:pPr>
        <w:kinsoku/>
        <w:spacing w:line="360" w:lineRule="auto"/>
        <w:ind w:firstLine="480" w:firstLineChars="200"/>
        <w:textAlignment w:val="auto"/>
        <w:rPr>
          <w:rFonts w:ascii="宋体" w:hAnsi="宋体" w:eastAsia="宋体" w:cs="宋体"/>
          <w:bCs/>
          <w:color w:val="auto"/>
          <w:sz w:val="24"/>
          <w:szCs w:val="24"/>
          <w:u w:val="single"/>
        </w:rPr>
      </w:pPr>
      <w:r>
        <w:rPr>
          <w:rFonts w:hint="eastAsia" w:ascii="宋体" w:hAnsi="宋体" w:eastAsia="宋体" w:cs="宋体"/>
          <w:bCs/>
          <w:color w:val="auto"/>
          <w:sz w:val="24"/>
          <w:szCs w:val="24"/>
        </w:rPr>
        <w:t>发包人：（印章）</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勘察人：（印章）</w:t>
      </w:r>
      <w:r>
        <w:rPr>
          <w:rFonts w:hint="eastAsia" w:ascii="宋体" w:hAnsi="宋体" w:eastAsia="宋体" w:cs="宋体"/>
          <w:bCs/>
          <w:color w:val="auto"/>
          <w:sz w:val="24"/>
          <w:szCs w:val="24"/>
          <w:u w:val="single"/>
        </w:rPr>
        <w:t xml:space="preserve">             </w:t>
      </w:r>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法定代表人或其委托代理人：      法定代表人或其委托代理人：</w:t>
      </w:r>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（签字）                       （签字）</w:t>
      </w:r>
    </w:p>
    <w:p>
      <w:pPr>
        <w:kinsoku/>
        <w:spacing w:line="360" w:lineRule="auto"/>
        <w:ind w:firstLine="480" w:firstLineChars="200"/>
        <w:textAlignment w:val="auto"/>
        <w:rPr>
          <w:rFonts w:ascii="宋体" w:hAnsi="宋体" w:eastAsia="宋体" w:cs="宋体"/>
          <w:bCs/>
          <w:color w:val="auto"/>
          <w:sz w:val="24"/>
          <w:szCs w:val="24"/>
          <w:u w:val="single"/>
        </w:rPr>
      </w:pPr>
      <w:r>
        <w:rPr>
          <w:rFonts w:hint="eastAsia" w:ascii="宋体" w:hAnsi="宋体" w:eastAsia="宋体" w:cs="宋体"/>
          <w:bCs/>
          <w:color w:val="auto"/>
          <w:sz w:val="24"/>
          <w:szCs w:val="24"/>
        </w:rPr>
        <w:t>统一社会信用代码：</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统一社会信用代码：</w:t>
      </w:r>
      <w:r>
        <w:rPr>
          <w:rFonts w:hint="eastAsia" w:ascii="宋体" w:hAnsi="宋体" w:eastAsia="宋体" w:cs="宋体"/>
          <w:bCs/>
          <w:color w:val="auto"/>
          <w:sz w:val="24"/>
          <w:szCs w:val="24"/>
          <w:u w:val="single"/>
        </w:rPr>
        <w:t xml:space="preserve">          </w:t>
      </w:r>
    </w:p>
    <w:p>
      <w:pPr>
        <w:kinsoku/>
        <w:spacing w:line="360" w:lineRule="auto"/>
        <w:ind w:firstLine="480" w:firstLineChars="200"/>
        <w:textAlignment w:val="auto"/>
        <w:rPr>
          <w:rFonts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地址：</w:t>
      </w:r>
      <w:r>
        <w:rPr>
          <w:rFonts w:hint="eastAsia" w:ascii="宋体" w:hAnsi="宋体" w:eastAsia="宋体" w:cs="宋体"/>
          <w:bCs/>
          <w:color w:val="auto"/>
          <w:sz w:val="24"/>
          <w:szCs w:val="24"/>
          <w:u w:val="single"/>
        </w:rPr>
        <w:t xml:space="preserve">                      </w:t>
      </w:r>
    </w:p>
    <w:p>
      <w:pPr>
        <w:kinsoku/>
        <w:spacing w:line="360" w:lineRule="auto"/>
        <w:ind w:firstLine="480" w:firstLineChars="200"/>
        <w:textAlignment w:val="auto"/>
        <w:rPr>
          <w:rFonts w:ascii="宋体" w:hAnsi="宋体" w:eastAsia="宋体" w:cs="宋体"/>
          <w:bCs/>
          <w:color w:val="auto"/>
          <w:sz w:val="24"/>
          <w:szCs w:val="24"/>
          <w:u w:val="single"/>
        </w:rPr>
      </w:pPr>
      <w:r>
        <w:rPr>
          <w:rFonts w:hint="eastAsia" w:ascii="宋体" w:hAnsi="宋体" w:eastAsia="宋体" w:cs="宋体"/>
          <w:bCs/>
          <w:color w:val="auto"/>
          <w:sz w:val="24"/>
          <w:szCs w:val="24"/>
        </w:rPr>
        <w:t>邮政编码：</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邮政编码：</w:t>
      </w:r>
      <w:r>
        <w:rPr>
          <w:rFonts w:hint="eastAsia" w:ascii="宋体" w:hAnsi="宋体" w:eastAsia="宋体" w:cs="宋体"/>
          <w:bCs/>
          <w:color w:val="auto"/>
          <w:sz w:val="24"/>
          <w:szCs w:val="24"/>
          <w:u w:val="single"/>
        </w:rPr>
        <w:t xml:space="preserve">                  </w:t>
      </w:r>
    </w:p>
    <w:p>
      <w:pPr>
        <w:kinsoku/>
        <w:spacing w:line="360" w:lineRule="auto"/>
        <w:ind w:firstLine="480" w:firstLineChars="200"/>
        <w:textAlignment w:val="auto"/>
        <w:rPr>
          <w:rFonts w:ascii="宋体" w:hAnsi="宋体" w:eastAsia="宋体" w:cs="宋体"/>
          <w:bCs/>
          <w:color w:val="auto"/>
          <w:sz w:val="24"/>
          <w:szCs w:val="24"/>
          <w:u w:val="single"/>
        </w:rPr>
      </w:pPr>
      <w:r>
        <w:rPr>
          <w:rFonts w:hint="eastAsia" w:ascii="宋体" w:hAnsi="宋体" w:eastAsia="宋体" w:cs="宋体"/>
          <w:bCs/>
          <w:color w:val="auto"/>
          <w:sz w:val="24"/>
          <w:szCs w:val="24"/>
        </w:rPr>
        <w:t>电话：</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电话：</w:t>
      </w:r>
      <w:r>
        <w:rPr>
          <w:rFonts w:hint="eastAsia" w:ascii="宋体" w:hAnsi="宋体" w:eastAsia="宋体" w:cs="宋体"/>
          <w:bCs/>
          <w:color w:val="auto"/>
          <w:sz w:val="24"/>
          <w:szCs w:val="24"/>
          <w:u w:val="single"/>
        </w:rPr>
        <w:t xml:space="preserve">                      </w:t>
      </w:r>
    </w:p>
    <w:p>
      <w:pPr>
        <w:kinsoku/>
        <w:spacing w:line="360" w:lineRule="auto"/>
        <w:ind w:firstLine="480" w:firstLineChars="200"/>
        <w:textAlignment w:val="auto"/>
        <w:rPr>
          <w:rFonts w:ascii="宋体" w:hAnsi="宋体" w:eastAsia="宋体" w:cs="宋体"/>
          <w:bCs/>
          <w:color w:val="auto"/>
          <w:sz w:val="24"/>
          <w:szCs w:val="24"/>
          <w:u w:val="single"/>
        </w:rPr>
      </w:pPr>
      <w:r>
        <w:rPr>
          <w:rFonts w:hint="eastAsia" w:ascii="宋体" w:hAnsi="宋体" w:eastAsia="宋体" w:cs="宋体"/>
          <w:bCs/>
          <w:color w:val="auto"/>
          <w:sz w:val="24"/>
          <w:szCs w:val="24"/>
        </w:rPr>
        <w:t>传真：</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传真：</w:t>
      </w:r>
      <w:r>
        <w:rPr>
          <w:rFonts w:hint="eastAsia" w:ascii="宋体" w:hAnsi="宋体" w:eastAsia="宋体" w:cs="宋体"/>
          <w:bCs/>
          <w:color w:val="auto"/>
          <w:sz w:val="24"/>
          <w:szCs w:val="24"/>
          <w:u w:val="single"/>
        </w:rPr>
        <w:t xml:space="preserve">                      </w:t>
      </w:r>
    </w:p>
    <w:p>
      <w:pPr>
        <w:kinsoku/>
        <w:spacing w:line="360" w:lineRule="auto"/>
        <w:ind w:firstLine="480" w:firstLineChars="200"/>
        <w:textAlignment w:val="auto"/>
        <w:rPr>
          <w:rFonts w:ascii="宋体" w:hAnsi="宋体" w:eastAsia="宋体" w:cs="宋体"/>
          <w:bCs/>
          <w:color w:val="auto"/>
          <w:sz w:val="24"/>
          <w:szCs w:val="24"/>
          <w:u w:val="single"/>
        </w:rPr>
      </w:pPr>
      <w:r>
        <w:rPr>
          <w:rFonts w:hint="eastAsia" w:ascii="宋体" w:hAnsi="宋体" w:eastAsia="宋体" w:cs="宋体"/>
          <w:bCs/>
          <w:color w:val="auto"/>
          <w:sz w:val="24"/>
          <w:szCs w:val="24"/>
        </w:rPr>
        <w:t>电子邮箱：</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电子邮箱：</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开户银行：</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开户银行：</w:t>
      </w:r>
      <w:r>
        <w:rPr>
          <w:rFonts w:hint="eastAsia" w:ascii="宋体" w:hAnsi="宋体" w:eastAsia="宋体" w:cs="宋体"/>
          <w:bCs/>
          <w:color w:val="auto"/>
          <w:sz w:val="24"/>
          <w:szCs w:val="24"/>
          <w:u w:val="single"/>
        </w:rPr>
        <w:t xml:space="preserve">                  </w:t>
      </w:r>
    </w:p>
    <w:p>
      <w:pPr>
        <w:kinsoku/>
        <w:spacing w:line="360" w:lineRule="auto"/>
        <w:ind w:firstLine="480" w:firstLineChars="200"/>
        <w:textAlignment w:val="auto"/>
        <w:rPr>
          <w:rFonts w:ascii="宋体" w:hAnsi="宋体" w:eastAsia="宋体" w:cs="宋体"/>
          <w:bCs/>
          <w:color w:val="auto"/>
          <w:sz w:val="24"/>
          <w:szCs w:val="24"/>
          <w:u w:val="single"/>
        </w:rPr>
      </w:pPr>
      <w:r>
        <w:rPr>
          <w:rFonts w:hint="eastAsia" w:ascii="宋体" w:hAnsi="宋体" w:eastAsia="宋体" w:cs="宋体"/>
          <w:bCs/>
          <w:color w:val="auto"/>
          <w:sz w:val="24"/>
          <w:szCs w:val="24"/>
        </w:rPr>
        <w:t>账号：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账号：</w:t>
      </w:r>
      <w:r>
        <w:rPr>
          <w:rFonts w:hint="eastAsia" w:ascii="宋体" w:hAnsi="宋体" w:eastAsia="宋体" w:cs="宋体"/>
          <w:bCs/>
          <w:color w:val="auto"/>
          <w:sz w:val="24"/>
          <w:szCs w:val="24"/>
          <w:u w:val="single"/>
        </w:rPr>
        <w:t xml:space="preserve">                      </w:t>
      </w:r>
    </w:p>
    <w:p>
      <w:pPr>
        <w:kinsoku/>
        <w:spacing w:line="360" w:lineRule="auto"/>
        <w:ind w:firstLine="480" w:firstLineChars="200"/>
        <w:jc w:val="center"/>
        <w:textAlignment w:val="auto"/>
        <w:outlineLvl w:val="0"/>
        <w:rPr>
          <w:rFonts w:ascii="宋体" w:hAnsi="宋体" w:eastAsia="宋体" w:cs="宋体"/>
          <w:b/>
          <w:bCs/>
          <w:color w:val="auto"/>
          <w:sz w:val="24"/>
          <w:szCs w:val="24"/>
        </w:rPr>
      </w:pPr>
      <w:bookmarkStart w:id="85" w:name="_Toc406150422"/>
      <w:bookmarkStart w:id="86" w:name="_Toc457826151"/>
      <w:r>
        <w:rPr>
          <w:rFonts w:hint="eastAsia" w:ascii="宋体" w:hAnsi="宋体" w:eastAsia="宋体" w:cs="宋体"/>
          <w:color w:val="auto"/>
          <w:sz w:val="24"/>
          <w:szCs w:val="24"/>
        </w:rPr>
        <w:br w:type="page"/>
      </w:r>
      <w:bookmarkStart w:id="87" w:name="_Toc3500"/>
      <w:bookmarkStart w:id="88" w:name="_Toc3213"/>
      <w:r>
        <w:rPr>
          <w:rFonts w:hint="eastAsia" w:ascii="宋体" w:hAnsi="宋体" w:eastAsia="宋体" w:cs="宋体"/>
          <w:color w:val="auto"/>
          <w:sz w:val="24"/>
          <w:szCs w:val="24"/>
        </w:rPr>
        <w:t>第二部分　通用合同条款</w:t>
      </w:r>
      <w:bookmarkEnd w:id="85"/>
      <w:bookmarkEnd w:id="86"/>
      <w:bookmarkEnd w:id="87"/>
      <w:bookmarkEnd w:id="88"/>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89" w:name="_Toc457826152"/>
      <w:bookmarkStart w:id="90" w:name="_Toc13574"/>
      <w:r>
        <w:rPr>
          <w:rFonts w:hint="eastAsia" w:ascii="宋体" w:hAnsi="宋体" w:eastAsia="宋体" w:cs="宋体"/>
          <w:color w:val="auto"/>
          <w:sz w:val="24"/>
          <w:szCs w:val="24"/>
        </w:rPr>
        <w:t>第1条 一般约定</w:t>
      </w:r>
      <w:bookmarkEnd w:id="89"/>
      <w:bookmarkEnd w:id="90"/>
    </w:p>
    <w:p>
      <w:pPr>
        <w:pStyle w:val="7"/>
        <w:keepNext w:val="0"/>
        <w:keepLines w:val="0"/>
        <w:tabs>
          <w:tab w:val="left" w:pos="180"/>
          <w:tab w:val="left" w:pos="360"/>
        </w:tabs>
        <w:kinsoku/>
        <w:spacing w:before="0" w:after="0" w:line="360" w:lineRule="auto"/>
        <w:ind w:firstLine="482" w:firstLineChars="200"/>
        <w:textAlignment w:val="auto"/>
        <w:rPr>
          <w:rFonts w:ascii="宋体" w:hAnsi="宋体" w:eastAsia="宋体" w:cs="宋体"/>
          <w:color w:val="auto"/>
          <w:sz w:val="24"/>
          <w:szCs w:val="24"/>
        </w:rPr>
      </w:pPr>
      <w:bookmarkStart w:id="91" w:name="_Toc457826153"/>
      <w:bookmarkStart w:id="92" w:name="_Toc406150424"/>
      <w:bookmarkStart w:id="93" w:name="_Toc26842"/>
      <w:r>
        <w:rPr>
          <w:rFonts w:hint="eastAsia" w:ascii="宋体" w:hAnsi="宋体" w:eastAsia="宋体" w:cs="宋体"/>
          <w:color w:val="auto"/>
          <w:sz w:val="24"/>
          <w:szCs w:val="24"/>
        </w:rPr>
        <w:t>1.1 词语定义</w:t>
      </w:r>
      <w:bookmarkEnd w:id="91"/>
      <w:bookmarkEnd w:id="92"/>
      <w:bookmarkEnd w:id="93"/>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下列词语除专用合同条款另有约定外，应具有本条所赋予的含义。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1.1.2 合同协议书：指构成合同的由发包人和勘察人共同签署的称为“合同协议书”的书面文件。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1.1.3 通用合同条款：是根据法律、行政法规规定及建设工程勘察的需要订立，通用于建设工程勘察的合同条款。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1.1.4 专用合同条款：是发包人与勘察人根据法律、行政法规规定，结合具体工程实际，经协商达成一致意见的合同条款，是对通用合同条款的细化、完善、补充、修改或另行约定。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1.1.5 发包人：指与勘察人签定合同协议书的当事人以及取得该当事人资格的合法继承人。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1.1.6 勘察人：指在合同协议书中约定，被发包人接受的具有工程勘察资质的当事人以及取得该当事人资格的合法继承人。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1.1.7 工程：指发包人与勘察人在合同协议书中约定的勘察范围内的项目。</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1.1.8 勘察任务书：指由发包人就工程勘察范围、内容和技术标准等提出要求的书面文件。勘察任务书构成合同文件组成部分。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1.1.9 合同价款：指合同当事人在合同协议书中约定，发包人用以支付勘察人完成合同约定范围内工程勘察工作的款项。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1.1.10 费用：指为履行合同所发生的或将要发生的必需的支出。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1.1.11 工期：指合同当事人在合同协议书中约定，按总日历天数（包括法定节假日）计算的工作天数。</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1.1.12 天：除特别指明外，均指日历天。约定按天计算时间的，开始当天不计入，从次日开始计算。时限的最后一天是休息日或者其他法定节假日的，以节假日次日为时限的最后一天，时限的最后一天的截止时间为当日24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1.1.13 开工日期：指合同当事人在合同中约定，勘察人开始工作的绝对或相对日期。</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1.1.14 成果提交日期：指合同当事人在合同中约定，勘察人完成合同范围内工作并提交成果资料的绝对或相对日期。</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1.1.15 图纸：指由发包人提供或由勘察人提供并经发包人认可，满足勘察人开展工作需要的所有图件，包括相关说明和资料。</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1.1.16 作业场地：指工程勘察作业的场所以及发包人具体指定的供工程勘察作业使用的其他场所。</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1.1.17 书面形式：指合同书、信件和数据电文（包括电报、电传、传真、电子数据交换和电子邮件）等可以有形地表现所载内容的形式。</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1.1.18 索赔：指在合同履行过程中，一方违反合同约定，直接或间接地给另一方造成实际损失，受损方向违约方提出经济赔偿和（或）工期顺延的要求。</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1.1.19 不利物质条件：指勘察人在作业场地遇到的不可预见的自然物质条件、非自然的物质障碍和污染物。</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1.1.20 后期服务：指勘察人提交成果资料后，为发包人提供的后续技术服务工作和程序性工作，如报告成果咨询、基槽检验、现场交桩和竣工验收等。</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94" w:name="_Toc457826154"/>
      <w:bookmarkStart w:id="95" w:name="_Toc3091"/>
      <w:bookmarkStart w:id="96" w:name="_Toc406150425"/>
      <w:r>
        <w:rPr>
          <w:rFonts w:hint="eastAsia" w:ascii="宋体" w:hAnsi="宋体" w:eastAsia="宋体" w:cs="宋体"/>
          <w:color w:val="auto"/>
          <w:sz w:val="24"/>
          <w:szCs w:val="24"/>
        </w:rPr>
        <w:t>1.2 合同文件及优先解释顺序</w:t>
      </w:r>
      <w:bookmarkEnd w:id="94"/>
      <w:bookmarkEnd w:id="95"/>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1.2.1 合同文件应能相互解释，互为说明。除专用合同条款另有约定外，组成本合同的文件及优先解释顺序如下：</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（1）合同协议书；</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（2）专用合同条款及其附件；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（3）通用合同条款；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（4）中标通知书（如果有）；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（5）投标文件及其附件（如果有）；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（6）技术标准和要求；</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（7）图纸；</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（8）其他合同文件。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上述合同文件包括合同当事人就该项合同文件所作出的补充和修改，属于同一类内容的文件，应以最新签署的为准。</w:t>
      </w:r>
    </w:p>
    <w:p>
      <w:pPr>
        <w:tabs>
          <w:tab w:val="left" w:pos="180"/>
        </w:tabs>
        <w:kinsoku/>
        <w:spacing w:line="360" w:lineRule="auto"/>
        <w:ind w:firstLine="480" w:firstLineChars="200"/>
        <w:textAlignment w:val="auto"/>
        <w:rPr>
          <w:rFonts w:ascii="宋体" w:hAnsi="宋体" w:eastAsia="宋体" w:cs="宋体"/>
          <w:color w:val="auto"/>
          <w:sz w:val="24"/>
          <w:szCs w:val="24"/>
        </w:rPr>
      </w:pPr>
      <w:bookmarkStart w:id="97" w:name="_Toc457826155"/>
      <w:r>
        <w:rPr>
          <w:rFonts w:hint="eastAsia" w:ascii="宋体" w:hAnsi="宋体" w:eastAsia="宋体" w:cs="宋体"/>
          <w:color w:val="auto"/>
          <w:sz w:val="24"/>
          <w:szCs w:val="24"/>
        </w:rPr>
        <w:t>1.2.2 当合同文件内容含糊不清或不相一致时，在不影响工作正常进行的情况下，由发包人和勘察人协商解决。双方协商不成时，按第16条〔争议解决〕的约定处理。</w:t>
      </w:r>
      <w:bookmarkEnd w:id="96"/>
      <w:bookmarkEnd w:id="97"/>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98" w:name="_Toc457826156"/>
      <w:bookmarkStart w:id="99" w:name="_Toc406150426"/>
      <w:bookmarkStart w:id="100" w:name="_Toc21245"/>
      <w:r>
        <w:rPr>
          <w:rFonts w:hint="eastAsia" w:ascii="宋体" w:hAnsi="宋体" w:eastAsia="宋体" w:cs="宋体"/>
          <w:color w:val="auto"/>
          <w:sz w:val="24"/>
          <w:szCs w:val="24"/>
        </w:rPr>
        <w:t>1.3 适用法律法规、技术标准</w:t>
      </w:r>
      <w:bookmarkEnd w:id="98"/>
      <w:bookmarkEnd w:id="99"/>
      <w:bookmarkEnd w:id="100"/>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1.3.1 适用法律法规</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本合同文件适用中华人民共和国法律、行政法规、部门规章以及工程所在地的地方性法规、地方政府规章等。其他需要明示的规范性文件，由合同当事人在专用合同条款中约定。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1.3.2 适用技术标准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适用于工程的现行有效国家标准、行业标准、工程所在地的地方标准以及相应的规范、规程为本合同文件适用的技术标准。合同当事人有特别要求的，应在专用合同条款中约定。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发包人要求使用国外技术标准的，应在专用合同条款中约定所使用技术标准的名称及提供方，并约定技术标准原文版、中译本的份数、时间及费用承担等事项。</w:t>
      </w:r>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01" w:name="_Toc26222"/>
      <w:bookmarkStart w:id="102" w:name="_Toc457826157"/>
      <w:r>
        <w:rPr>
          <w:rFonts w:hint="eastAsia" w:ascii="宋体" w:hAnsi="宋体" w:eastAsia="宋体" w:cs="宋体"/>
          <w:color w:val="auto"/>
          <w:sz w:val="24"/>
          <w:szCs w:val="24"/>
        </w:rPr>
        <w:t>1.4 语言文字</w:t>
      </w:r>
      <w:bookmarkEnd w:id="101"/>
      <w:bookmarkEnd w:id="102"/>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本合同文件使用汉语语言文字书写、解释和说明。如专用合同条款约定使用两种以上（含两种）语言时，汉语为优先解释和说明本合同的语言。</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03" w:name="_Toc17853"/>
      <w:bookmarkStart w:id="104" w:name="_Toc406150428"/>
      <w:bookmarkStart w:id="105" w:name="_Toc457826158"/>
      <w:bookmarkStart w:id="106" w:name="_Toc337558733"/>
      <w:bookmarkStart w:id="107" w:name="_Toc296346534"/>
      <w:bookmarkStart w:id="108" w:name="_Toc296503033"/>
      <w:r>
        <w:rPr>
          <w:rFonts w:hint="eastAsia" w:ascii="宋体" w:hAnsi="宋体" w:eastAsia="宋体" w:cs="宋体"/>
          <w:color w:val="auto"/>
          <w:sz w:val="24"/>
          <w:szCs w:val="24"/>
        </w:rPr>
        <w:t>1.5 联络</w:t>
      </w:r>
      <w:bookmarkEnd w:id="103"/>
      <w:bookmarkEnd w:id="104"/>
      <w:bookmarkEnd w:id="105"/>
    </w:p>
    <w:bookmarkEnd w:id="106"/>
    <w:bookmarkEnd w:id="107"/>
    <w:bookmarkEnd w:id="108"/>
    <w:p>
      <w:pPr>
        <w:tabs>
          <w:tab w:val="left" w:pos="540"/>
          <w:tab w:val="left" w:pos="72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1.5.1 与合同有关的批准文件、通知、证明、证书、指示、指令、要求、请求、意见、确定和决定等，均应采用书面形式或合同双方确认的其他形式，并应在合同约定的期限内送达接收人。</w:t>
      </w:r>
    </w:p>
    <w:p>
      <w:pPr>
        <w:tabs>
          <w:tab w:val="left" w:pos="540"/>
          <w:tab w:val="left" w:pos="126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1.5.2 发包人和勘察人应在专用合同条款中约定各自的送达接收人、送达形式及联系方式。合同当事人指定的接收人、送达地点或联系方式发生变动的，应提前3天以书面形式通知对方，否则视为未发生变动。</w:t>
      </w:r>
    </w:p>
    <w:p>
      <w:pPr>
        <w:tabs>
          <w:tab w:val="left" w:pos="540"/>
          <w:tab w:val="left" w:pos="126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1.5.3 发包人、勘察人应及时签收对方送达至约定送达地点和指定接收人的来往信函；如确有充分证据证明一方无正当理由拒不签收的，视为拒绝签收一方认可往来信函的内容。</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09" w:name="_Toc9301"/>
      <w:bookmarkStart w:id="110" w:name="_Toc449383259"/>
      <w:bookmarkStart w:id="111" w:name="_Toc406150429"/>
      <w:bookmarkStart w:id="112" w:name="_Toc337558734"/>
      <w:bookmarkStart w:id="113" w:name="_Toc296503035"/>
      <w:bookmarkStart w:id="114" w:name="_Toc296346536"/>
      <w:bookmarkStart w:id="115" w:name="_Toc406150430"/>
      <w:bookmarkStart w:id="116" w:name="_Toc457826159"/>
      <w:bookmarkStart w:id="117" w:name="_Toc337558738"/>
      <w:r>
        <w:rPr>
          <w:rFonts w:hint="eastAsia" w:ascii="宋体" w:hAnsi="宋体" w:eastAsia="宋体" w:cs="宋体"/>
          <w:color w:val="auto"/>
          <w:sz w:val="24"/>
          <w:szCs w:val="24"/>
        </w:rPr>
        <w:t>1.6 严禁贿赂</w:t>
      </w:r>
      <w:bookmarkEnd w:id="109"/>
      <w:bookmarkEnd w:id="110"/>
      <w:bookmarkEnd w:id="111"/>
    </w:p>
    <w:bookmarkEnd w:id="112"/>
    <w:bookmarkEnd w:id="113"/>
    <w:bookmarkEnd w:id="114"/>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合同当事人不得以贿赂或变相贿赂的方式，谋取非法利益或损害对方权益。因一方的贿赂造成对方损失的，应赔偿损失并承担相应的法律责任。</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18" w:name="_Toc30383"/>
      <w:r>
        <w:rPr>
          <w:rFonts w:hint="eastAsia" w:ascii="宋体" w:hAnsi="宋体" w:eastAsia="宋体" w:cs="宋体"/>
          <w:color w:val="auto"/>
          <w:sz w:val="24"/>
          <w:szCs w:val="24"/>
        </w:rPr>
        <w:t>1.7 保密</w:t>
      </w:r>
      <w:bookmarkEnd w:id="115"/>
      <w:bookmarkEnd w:id="116"/>
      <w:bookmarkEnd w:id="118"/>
    </w:p>
    <w:bookmarkEnd w:id="117"/>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除法律法规规定或合同另有约定外，未经发包人同意，勘察人不得将发包人提供的图纸、文件以及声明需要保密的资料信息等商业秘密泄露给第三方。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除法律法规规定或合同另有约定外，未经勘察人同意，发包人不得将勘察人提供的技术文件、成果资料、技术秘密及声明需要保密的资料信息等商业秘密泄露给第三方。</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19" w:name="_Toc457826160"/>
      <w:bookmarkStart w:id="120" w:name="_Toc406150431"/>
      <w:bookmarkStart w:id="121" w:name="_Toc18993"/>
      <w:r>
        <w:rPr>
          <w:rFonts w:hint="eastAsia" w:ascii="宋体" w:hAnsi="宋体" w:eastAsia="宋体" w:cs="宋体"/>
          <w:color w:val="auto"/>
          <w:sz w:val="24"/>
          <w:szCs w:val="24"/>
        </w:rPr>
        <w:t>第2条 发包人</w:t>
      </w:r>
      <w:bookmarkEnd w:id="119"/>
      <w:bookmarkEnd w:id="120"/>
      <w:bookmarkEnd w:id="121"/>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22" w:name="_Toc406150432"/>
      <w:bookmarkStart w:id="123" w:name="_Toc28974"/>
      <w:bookmarkStart w:id="124" w:name="_Toc457826161"/>
      <w:r>
        <w:rPr>
          <w:rFonts w:hint="eastAsia" w:ascii="宋体" w:hAnsi="宋体" w:eastAsia="宋体" w:cs="宋体"/>
          <w:color w:val="auto"/>
          <w:sz w:val="24"/>
          <w:szCs w:val="24"/>
        </w:rPr>
        <w:t>2.1 发包人权利</w:t>
      </w:r>
      <w:bookmarkEnd w:id="122"/>
      <w:bookmarkEnd w:id="123"/>
      <w:bookmarkEnd w:id="124"/>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2.1.1 发包人对勘察人的勘察工作有权依照合同约定实施监督，并对勘察成果予以验收。</w:t>
      </w:r>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2.1.2 发包人对勘察人无法胜任工程勘察工作的人员有权提出更换。</w:t>
      </w:r>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2.1.3 发包人拥有勘察人为其项目编制的所有文件资料的使用权，包括投标文件、成果资料和数据等。</w:t>
      </w:r>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25" w:name="_Toc21530"/>
      <w:bookmarkStart w:id="126" w:name="_Toc457826162"/>
      <w:bookmarkStart w:id="127" w:name="_Toc406150433"/>
      <w:r>
        <w:rPr>
          <w:rFonts w:hint="eastAsia" w:ascii="宋体" w:hAnsi="宋体" w:eastAsia="宋体" w:cs="宋体"/>
          <w:color w:val="auto"/>
          <w:sz w:val="24"/>
          <w:szCs w:val="24"/>
        </w:rPr>
        <w:t>2.2 发包人义务</w:t>
      </w:r>
      <w:bookmarkEnd w:id="125"/>
      <w:bookmarkEnd w:id="126"/>
      <w:bookmarkEnd w:id="127"/>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2.2.1 发包人应以书面形式向勘察人明确勘察任务及技术要求。</w:t>
      </w:r>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2.2.2 发包人应提供开展工程勘察工作所需要的图纸及技术资料，包括总平面图、地形图、已有水准点和坐标控制点等。专用合同条款中另有规定的按专用合同条款的约定。</w:t>
      </w:r>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2.2.3 发包人应提供工程勘察作业所需的批准及许可文件，包括立项批复、占用和挖掘道路许可等。</w:t>
      </w:r>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2.2.4 发包人应为勘察人提供具备条件的作业场地及进场通道（包括土地征用、障碍物清除、场地平整、提供水电接口和青苗赔偿等）并承担相关费用。</w:t>
      </w:r>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2.2.5 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专用合同条款中另有规定的按专用合同条款的约定。</w:t>
      </w:r>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2.2.6 发包人应按照法律法规规定为勘察人安全生产提供条件并支付安全生产防护费用，发包人不得要求勘察人违反安全生产管理规定进行作业。</w:t>
      </w:r>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2.2.7 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2.2.8 发包人应对勘察人满足质量标准的已完工作，按照合同约定及时支付相应的工程勘察合同价款及费用。</w:t>
      </w:r>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28" w:name="_Toc406150434"/>
      <w:bookmarkStart w:id="129" w:name="_Toc11869"/>
      <w:bookmarkStart w:id="130" w:name="_Toc457826163"/>
      <w:r>
        <w:rPr>
          <w:rFonts w:hint="eastAsia" w:ascii="宋体" w:hAnsi="宋体" w:eastAsia="宋体" w:cs="宋体"/>
          <w:color w:val="auto"/>
          <w:sz w:val="24"/>
          <w:szCs w:val="24"/>
        </w:rPr>
        <w:t>2.3 发包人代表</w:t>
      </w:r>
      <w:bookmarkEnd w:id="128"/>
      <w:bookmarkEnd w:id="129"/>
      <w:bookmarkEnd w:id="130"/>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发包人应在专用合同条款中明确其负责工程勘察的发包人代表的姓名、职务、联系方式及授权范围等事项。发包人代表在发包人的授权范围内，负责处理合同履行过程中与发包人有关的具体事宜。</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31" w:name="_Toc13936"/>
      <w:bookmarkStart w:id="132" w:name="_Toc457826164"/>
      <w:bookmarkStart w:id="133" w:name="_Toc406150435"/>
      <w:r>
        <w:rPr>
          <w:rFonts w:hint="eastAsia" w:ascii="宋体" w:hAnsi="宋体" w:eastAsia="宋体" w:cs="宋体"/>
          <w:color w:val="auto"/>
          <w:sz w:val="24"/>
          <w:szCs w:val="24"/>
        </w:rPr>
        <w:t>第3条 勘察人</w:t>
      </w:r>
      <w:bookmarkEnd w:id="131"/>
      <w:bookmarkEnd w:id="132"/>
      <w:bookmarkEnd w:id="133"/>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34" w:name="_Toc457826165"/>
      <w:bookmarkStart w:id="135" w:name="_Toc406150436"/>
      <w:bookmarkStart w:id="136" w:name="_Toc14808"/>
      <w:r>
        <w:rPr>
          <w:rFonts w:hint="eastAsia" w:ascii="宋体" w:hAnsi="宋体" w:eastAsia="宋体" w:cs="宋体"/>
          <w:color w:val="auto"/>
          <w:sz w:val="24"/>
          <w:szCs w:val="24"/>
        </w:rPr>
        <w:t>3.1 勘察人权利</w:t>
      </w:r>
      <w:bookmarkEnd w:id="134"/>
      <w:bookmarkEnd w:id="135"/>
      <w:bookmarkEnd w:id="136"/>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3.1.1 勘察人在工程勘察期间，根据项目条件和技术标准、法律法规规定等方面的变化，有权向发包人提出增减合同工作量或修改技术方案的建议。</w:t>
      </w:r>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3.1.2 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3.1.3 勘察人对其编制的所有文件资料，包括投标文件、成果资料、数据和专利技术等拥有知识产权。</w:t>
      </w:r>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37" w:name="_Toc406150437"/>
      <w:bookmarkStart w:id="138" w:name="_Toc31787"/>
      <w:bookmarkStart w:id="139" w:name="_Toc457826166"/>
      <w:r>
        <w:rPr>
          <w:rFonts w:hint="eastAsia" w:ascii="宋体" w:hAnsi="宋体" w:eastAsia="宋体" w:cs="宋体"/>
          <w:color w:val="auto"/>
          <w:sz w:val="24"/>
          <w:szCs w:val="24"/>
        </w:rPr>
        <w:t>3.2 勘察人义务</w:t>
      </w:r>
      <w:bookmarkEnd w:id="137"/>
      <w:bookmarkEnd w:id="138"/>
      <w:bookmarkEnd w:id="139"/>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3.2.1 勘察人应按勘察任务书和技术要求并依据有关技术标准进行工程勘察工作。</w:t>
      </w:r>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3.2.2 勘察人应建立质量保证体系，按本合同约定的时间提交质量合格的成果资料，并对其质量负责。</w:t>
      </w:r>
    </w:p>
    <w:p>
      <w:pPr>
        <w:tabs>
          <w:tab w:val="left" w:pos="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3.2.3 勘察人在提交成果资料后，应为发包人继续提供后期服务。3.2.4 勘察人在工程勘察期间遇到地下文物时，应及时向发包人和</w:t>
      </w:r>
    </w:p>
    <w:p>
      <w:pPr>
        <w:tabs>
          <w:tab w:val="left" w:pos="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文物主管部门报告并妥善保护。</w:t>
      </w:r>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3.2.5 勘察人开展工程勘察活动时应遵守有关职业健康及安全生产方面的各项法律法规的规定，采取安全防护措施，确保人员、设备和设施的安全。</w:t>
      </w:r>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3.2.6 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tabs>
          <w:tab w:val="left" w:pos="54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3.2.7 勘察人应在勘察方案中列明环境保护的具体措施，并在合同履行期间采取合理措施保护作业现场环境。</w:t>
      </w:r>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40" w:name="_Toc457826167"/>
      <w:bookmarkStart w:id="141" w:name="_Toc12604"/>
      <w:bookmarkStart w:id="142" w:name="_Toc406150438"/>
      <w:r>
        <w:rPr>
          <w:rFonts w:hint="eastAsia" w:ascii="宋体" w:hAnsi="宋体" w:eastAsia="宋体" w:cs="宋体"/>
          <w:color w:val="auto"/>
          <w:sz w:val="24"/>
          <w:szCs w:val="24"/>
        </w:rPr>
        <w:t>3.3 勘察人代表</w:t>
      </w:r>
      <w:bookmarkEnd w:id="140"/>
      <w:bookmarkEnd w:id="141"/>
      <w:bookmarkEnd w:id="142"/>
    </w:p>
    <w:p>
      <w:pPr>
        <w:tabs>
          <w:tab w:val="left" w:pos="360"/>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勘察人接受任务时，应在专用合同条款中明确其负责工程勘察的勘察人代表的姓名、职务、联系方式及授权范围等事项。勘察人代表在勘察人的授权范围内，负责处理合同履行过程中与勘察人有关的具体事宜。</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43" w:name="_Toc457826168"/>
      <w:bookmarkStart w:id="144" w:name="_Toc406150439"/>
      <w:bookmarkStart w:id="145" w:name="_Toc14556"/>
      <w:r>
        <w:rPr>
          <w:rFonts w:hint="eastAsia" w:ascii="宋体" w:hAnsi="宋体" w:eastAsia="宋体" w:cs="宋体"/>
          <w:color w:val="auto"/>
          <w:sz w:val="24"/>
          <w:szCs w:val="24"/>
        </w:rPr>
        <w:t>第4条 工期</w:t>
      </w:r>
      <w:bookmarkEnd w:id="143"/>
      <w:bookmarkEnd w:id="144"/>
      <w:bookmarkEnd w:id="145"/>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46" w:name="_Toc457826169"/>
      <w:bookmarkStart w:id="147" w:name="_Toc406150440"/>
      <w:bookmarkStart w:id="148" w:name="_Toc7349"/>
      <w:r>
        <w:rPr>
          <w:rFonts w:hint="eastAsia" w:ascii="宋体" w:hAnsi="宋体" w:eastAsia="宋体" w:cs="宋体"/>
          <w:color w:val="auto"/>
          <w:sz w:val="24"/>
          <w:szCs w:val="24"/>
        </w:rPr>
        <w:t>4.1 开工及延期开工</w:t>
      </w:r>
      <w:bookmarkEnd w:id="146"/>
      <w:bookmarkEnd w:id="147"/>
      <w:bookmarkEnd w:id="148"/>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4.1.1 勘察人应按合同约定的工期进行工程勘察工作，并接受发包人对工程勘察工作进度的监督、检查。</w:t>
      </w:r>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4.1.2 因发包人原因不能按照合同约定的日期开工，发包人应以书面形式通知勘察人，推迟开工日期并相应顺延工期。</w:t>
      </w:r>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49" w:name="_Toc406150441"/>
      <w:bookmarkStart w:id="150" w:name="_Toc457826170"/>
      <w:bookmarkStart w:id="151" w:name="_Toc29549"/>
      <w:r>
        <w:rPr>
          <w:rFonts w:hint="eastAsia" w:ascii="宋体" w:hAnsi="宋体" w:eastAsia="宋体" w:cs="宋体"/>
          <w:color w:val="auto"/>
          <w:sz w:val="24"/>
          <w:szCs w:val="24"/>
        </w:rPr>
        <w:t>4.2 成果提交日期</w:t>
      </w:r>
      <w:bookmarkEnd w:id="149"/>
      <w:bookmarkEnd w:id="150"/>
      <w:bookmarkEnd w:id="151"/>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勘察人应按照合同约定的日期或双方同意顺延的工期提交成果资料，具体可在专用合同条款中约定。</w:t>
      </w:r>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52" w:name="_Toc457826171"/>
      <w:bookmarkStart w:id="153" w:name="_Toc20783"/>
      <w:r>
        <w:rPr>
          <w:rFonts w:hint="eastAsia" w:ascii="宋体" w:hAnsi="宋体" w:eastAsia="宋体" w:cs="宋体"/>
          <w:color w:val="auto"/>
          <w:sz w:val="24"/>
          <w:szCs w:val="24"/>
        </w:rPr>
        <w:t>4.3 发包人造成的工期延误</w:t>
      </w:r>
      <w:bookmarkEnd w:id="152"/>
      <w:bookmarkEnd w:id="153"/>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4.3.1 因以下情形造成工期延误，勘察人有权要求发包人延长工期、增加合同价款和（或）补偿费用：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（1）发包人未能按合同约定提供图纸及开工条件；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（2）发包人未能按合同约定及时支付定金、预付款和（或）进度款；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（3）变更导致合同工作量增加；</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（4）发包人增加合同工作内容；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（5）发包人改变工程勘察技术要求；</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（6）发包人导致工期延误的其他情形。</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4.3.2 </w:t>
      </w:r>
      <w:r>
        <w:rPr>
          <w:rFonts w:hint="eastAsia" w:ascii="宋体" w:hAnsi="宋体" w:eastAsia="宋体" w:cs="宋体"/>
          <w:bCs/>
          <w:color w:val="auto"/>
          <w:sz w:val="24"/>
          <w:szCs w:val="24"/>
        </w:rPr>
        <w:t>除专用合同条款对期限另有约定外，</w:t>
      </w:r>
      <w:r>
        <w:rPr>
          <w:rFonts w:hint="eastAsia" w:ascii="宋体" w:hAnsi="宋体" w:eastAsia="宋体" w:cs="宋体"/>
          <w:color w:val="auto"/>
          <w:sz w:val="24"/>
          <w:szCs w:val="24"/>
        </w:rPr>
        <w:t>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54" w:name="_Toc457826172"/>
      <w:bookmarkStart w:id="155" w:name="_Toc406150443"/>
      <w:bookmarkStart w:id="156" w:name="_Toc6174"/>
      <w:r>
        <w:rPr>
          <w:rFonts w:hint="eastAsia" w:ascii="宋体" w:hAnsi="宋体" w:eastAsia="宋体" w:cs="宋体"/>
          <w:color w:val="auto"/>
          <w:sz w:val="24"/>
          <w:szCs w:val="24"/>
        </w:rPr>
        <w:t>4.4 勘察人造成的工期延误</w:t>
      </w:r>
      <w:bookmarkEnd w:id="154"/>
      <w:bookmarkEnd w:id="155"/>
      <w:bookmarkEnd w:id="156"/>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勘察人因以下情形不能按照合同约定的日期或双方同意顺延的工期提交成果资料的，勘察人承担违约责任：</w:t>
      </w:r>
    </w:p>
    <w:p>
      <w:pPr>
        <w:kinsoku/>
        <w:spacing w:line="360" w:lineRule="auto"/>
        <w:ind w:firstLine="480" w:firstLineChars="200"/>
        <w:textAlignment w:val="auto"/>
        <w:rPr>
          <w:rFonts w:ascii="宋体" w:hAnsi="宋体" w:eastAsia="宋体" w:cs="宋体"/>
          <w:color w:val="auto"/>
          <w:sz w:val="24"/>
          <w:szCs w:val="24"/>
        </w:rPr>
      </w:pPr>
      <w:bookmarkStart w:id="157" w:name="_Toc406150444"/>
      <w:r>
        <w:rPr>
          <w:rFonts w:hint="eastAsia" w:ascii="宋体" w:hAnsi="宋体" w:eastAsia="宋体" w:cs="宋体"/>
          <w:color w:val="auto"/>
          <w:sz w:val="24"/>
          <w:szCs w:val="24"/>
        </w:rPr>
        <w:t>（1）勘察人未按合同约定开工日期开展工作造成工期延误的；</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（2）勘察人管理不善、组织不力造成工期延误的；</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（3）因弥补勘察人自身原因导致的质量缺陷而造成工期延误的；</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（4）因勘察人成果资料不合格返工造成工期延误的；</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（5）勘察人导致工期延误的其他情形。</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58" w:name="_Toc20702"/>
      <w:bookmarkStart w:id="159" w:name="_Toc457826173"/>
      <w:r>
        <w:rPr>
          <w:rFonts w:hint="eastAsia" w:ascii="宋体" w:hAnsi="宋体" w:eastAsia="宋体" w:cs="宋体"/>
          <w:color w:val="auto"/>
          <w:sz w:val="24"/>
          <w:szCs w:val="24"/>
        </w:rPr>
        <w:t>4.5 恶劣气候条件</w:t>
      </w:r>
      <w:bookmarkEnd w:id="157"/>
      <w:bookmarkEnd w:id="158"/>
      <w:bookmarkEnd w:id="159"/>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恶劣气候条件影响现场作业，导致现场作业难以进行，造成工期延误的，勘察人有权要求发包人延长工期，具体可参照第4.3.2款处理。</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60" w:name="_Toc406150445"/>
      <w:bookmarkStart w:id="161" w:name="_Toc457826174"/>
      <w:bookmarkStart w:id="162" w:name="_Toc13154"/>
      <w:r>
        <w:rPr>
          <w:rFonts w:hint="eastAsia" w:ascii="宋体" w:hAnsi="宋体" w:eastAsia="宋体" w:cs="宋体"/>
          <w:color w:val="auto"/>
          <w:sz w:val="24"/>
          <w:szCs w:val="24"/>
        </w:rPr>
        <w:t>第5条 成果资料</w:t>
      </w:r>
      <w:bookmarkEnd w:id="160"/>
      <w:bookmarkEnd w:id="161"/>
      <w:bookmarkEnd w:id="162"/>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63" w:name="_Toc457826175"/>
      <w:bookmarkStart w:id="164" w:name="_Toc406150446"/>
      <w:bookmarkStart w:id="165" w:name="_Toc1338"/>
      <w:r>
        <w:rPr>
          <w:rFonts w:hint="eastAsia" w:ascii="宋体" w:hAnsi="宋体" w:eastAsia="宋体" w:cs="宋体"/>
          <w:color w:val="auto"/>
          <w:sz w:val="24"/>
          <w:szCs w:val="24"/>
        </w:rPr>
        <w:t>5.1 成果质量</w:t>
      </w:r>
      <w:bookmarkEnd w:id="163"/>
      <w:bookmarkEnd w:id="164"/>
      <w:bookmarkEnd w:id="165"/>
    </w:p>
    <w:p>
      <w:pPr>
        <w:tabs>
          <w:tab w:val="left" w:pos="540"/>
          <w:tab w:val="left" w:pos="126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5.1.1 成果质量应符合相关技术标准和深度规定，且满足合同约定的质量要求。</w:t>
      </w:r>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5.1.2 双方对工程勘察成果质量有争议时，由双方同意的第三方机构鉴定，所需费用及因此造成的损失，由责任方承担；双方均有责任的，由双方根据其责任分别承担。</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66" w:name="_Toc1143"/>
      <w:bookmarkStart w:id="167" w:name="_Toc457826176"/>
      <w:bookmarkStart w:id="168" w:name="_Toc406150447"/>
      <w:r>
        <w:rPr>
          <w:rFonts w:hint="eastAsia" w:ascii="宋体" w:hAnsi="宋体" w:eastAsia="宋体" w:cs="宋体"/>
          <w:color w:val="auto"/>
          <w:sz w:val="24"/>
          <w:szCs w:val="24"/>
        </w:rPr>
        <w:t>5.2 成果份数</w:t>
      </w:r>
      <w:bookmarkEnd w:id="166"/>
      <w:bookmarkEnd w:id="167"/>
      <w:bookmarkEnd w:id="168"/>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勘察人应向发包人提交成果资料四份，发包人要求增加的份数，在专用合同条款中另行约定，发包人另行支付相应的费用。</w:t>
      </w:r>
    </w:p>
    <w:p>
      <w:pPr>
        <w:tabs>
          <w:tab w:val="left" w:pos="540"/>
        </w:tabs>
        <w:kinsoku/>
        <w:spacing w:line="360" w:lineRule="auto"/>
        <w:ind w:firstLine="482" w:firstLineChars="200"/>
        <w:textAlignment w:val="auto"/>
        <w:outlineLvl w:val="2"/>
        <w:rPr>
          <w:rFonts w:ascii="宋体" w:hAnsi="宋体" w:eastAsia="宋体" w:cs="宋体"/>
          <w:color w:val="auto"/>
          <w:sz w:val="24"/>
          <w:szCs w:val="24"/>
        </w:rPr>
      </w:pPr>
      <w:bookmarkStart w:id="169" w:name="_Toc17826"/>
      <w:bookmarkStart w:id="170" w:name="_Toc457826177"/>
      <w:r>
        <w:rPr>
          <w:rFonts w:hint="eastAsia" w:ascii="宋体" w:hAnsi="宋体" w:eastAsia="宋体" w:cs="宋体"/>
          <w:b/>
          <w:bCs/>
          <w:color w:val="auto"/>
          <w:sz w:val="24"/>
          <w:szCs w:val="24"/>
        </w:rPr>
        <w:t>5.3 成果交付</w:t>
      </w:r>
      <w:bookmarkEnd w:id="169"/>
      <w:bookmarkEnd w:id="170"/>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勘察人按照约定时间和地点向发包人交付成果资料，发包人应出具书面签收单，内容包括成果名称、成果组成、成果份数、提交和签收日期、提交人与接收人的亲笔签名等。</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71" w:name="_Toc11762"/>
      <w:bookmarkStart w:id="172" w:name="_Toc457826178"/>
      <w:r>
        <w:rPr>
          <w:rFonts w:hint="eastAsia" w:ascii="宋体" w:hAnsi="宋体" w:eastAsia="宋体" w:cs="宋体"/>
          <w:color w:val="auto"/>
          <w:sz w:val="24"/>
          <w:szCs w:val="24"/>
        </w:rPr>
        <w:t>5.4 成果验收</w:t>
      </w:r>
      <w:bookmarkEnd w:id="171"/>
      <w:bookmarkEnd w:id="172"/>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勘察人向发包人提交成果资料后，如需对勘察成果组织验收的，发包人应及时组织验收。</w:t>
      </w:r>
      <w:r>
        <w:rPr>
          <w:rFonts w:hint="eastAsia" w:ascii="宋体" w:hAnsi="宋体" w:eastAsia="宋体" w:cs="宋体"/>
          <w:bCs/>
          <w:color w:val="auto"/>
          <w:sz w:val="24"/>
          <w:szCs w:val="24"/>
        </w:rPr>
        <w:t>除专用合同条款对期限另有约定外，</w:t>
      </w:r>
      <w:r>
        <w:rPr>
          <w:rFonts w:hint="eastAsia" w:ascii="宋体" w:hAnsi="宋体" w:eastAsia="宋体" w:cs="宋体"/>
          <w:color w:val="auto"/>
          <w:sz w:val="24"/>
          <w:szCs w:val="24"/>
        </w:rPr>
        <w:t>发包人14天内无正当理由不予组织验收，视为验收通过。</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73" w:name="_Toc457826179"/>
      <w:bookmarkStart w:id="174" w:name="_Toc406150449"/>
      <w:bookmarkStart w:id="175" w:name="_Toc30778"/>
      <w:r>
        <w:rPr>
          <w:rFonts w:hint="eastAsia" w:ascii="宋体" w:hAnsi="宋体" w:eastAsia="宋体" w:cs="宋体"/>
          <w:color w:val="auto"/>
          <w:sz w:val="24"/>
          <w:szCs w:val="24"/>
        </w:rPr>
        <w:t>第6条 后期服务</w:t>
      </w:r>
      <w:bookmarkEnd w:id="173"/>
      <w:bookmarkEnd w:id="174"/>
      <w:bookmarkEnd w:id="175"/>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76" w:name="_Toc406150450"/>
      <w:bookmarkStart w:id="177" w:name="_Toc15267"/>
      <w:bookmarkStart w:id="178" w:name="_Toc457826180"/>
      <w:r>
        <w:rPr>
          <w:rFonts w:hint="eastAsia" w:ascii="宋体" w:hAnsi="宋体" w:eastAsia="宋体" w:cs="宋体"/>
          <w:color w:val="auto"/>
          <w:sz w:val="24"/>
          <w:szCs w:val="24"/>
        </w:rPr>
        <w:t>6.1 后续技术服务</w:t>
      </w:r>
      <w:bookmarkEnd w:id="176"/>
      <w:bookmarkEnd w:id="177"/>
      <w:bookmarkEnd w:id="178"/>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勘察人应派专业技术人员为发包人提供后续技术服务，发包人应为其提供必要的工作和生活条件，后续技术服务的内容、费用和时限应由双方在专用合同条款中另行约定。</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79" w:name="_Toc406150451"/>
      <w:bookmarkStart w:id="180" w:name="_Toc18133"/>
      <w:bookmarkStart w:id="181" w:name="_Toc457826181"/>
      <w:r>
        <w:rPr>
          <w:rFonts w:hint="eastAsia" w:ascii="宋体" w:hAnsi="宋体" w:eastAsia="宋体" w:cs="宋体"/>
          <w:color w:val="auto"/>
          <w:sz w:val="24"/>
          <w:szCs w:val="24"/>
        </w:rPr>
        <w:t>6.2 竣工验收</w:t>
      </w:r>
      <w:bookmarkEnd w:id="179"/>
      <w:bookmarkEnd w:id="180"/>
      <w:bookmarkEnd w:id="181"/>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工程竣工验收时，勘察人应按发包人要求参加竣工验收工作，并提供竣工验收所需相关资料。</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82" w:name="_Toc12396"/>
      <w:bookmarkStart w:id="183" w:name="_Toc457826182"/>
      <w:bookmarkStart w:id="184" w:name="_Toc406150452"/>
      <w:r>
        <w:rPr>
          <w:rFonts w:hint="eastAsia" w:ascii="宋体" w:hAnsi="宋体" w:eastAsia="宋体" w:cs="宋体"/>
          <w:color w:val="auto"/>
          <w:sz w:val="24"/>
          <w:szCs w:val="24"/>
        </w:rPr>
        <w:t>第7条 合同价款与支付</w:t>
      </w:r>
      <w:bookmarkEnd w:id="182"/>
      <w:bookmarkEnd w:id="183"/>
      <w:bookmarkEnd w:id="184"/>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85" w:name="_Toc28628"/>
      <w:bookmarkStart w:id="186" w:name="_Toc457826183"/>
      <w:bookmarkStart w:id="187" w:name="_Toc406150453"/>
      <w:r>
        <w:rPr>
          <w:rFonts w:hint="eastAsia" w:ascii="宋体" w:hAnsi="宋体" w:eastAsia="宋体" w:cs="宋体"/>
          <w:color w:val="auto"/>
          <w:sz w:val="24"/>
          <w:szCs w:val="24"/>
        </w:rPr>
        <w:t>7.1 合同价款与调整</w:t>
      </w:r>
      <w:bookmarkEnd w:id="185"/>
      <w:bookmarkEnd w:id="186"/>
      <w:bookmarkEnd w:id="187"/>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7.1.1 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7.1.2 合同当事人可任选下列一种合同价款的形式，双方可在专用合同条款中约定：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（1）总价合同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双方在专用合同条款中约定合同价款包含的风险范围和风险费用的计算方法，在约定的风险范围内合同价款不再调整。风险范围以外的合同价款调整因素和方法，应在专用合同条款中约定。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（2）单价合同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合同价款根据工作量的变化而调整，合同单价在风险范围内一般不予调整，双方可在专用合同条款中约定合同单价调整因素和方法。</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（3）其他合同价款形式</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合同当事人可在专用合同条款中约定其他合同价格形式。</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7.1.</w:t>
      </w:r>
      <w:bookmarkStart w:id="188" w:name="_Toc406150454"/>
      <w:r>
        <w:rPr>
          <w:rFonts w:hint="eastAsia" w:ascii="宋体" w:hAnsi="宋体" w:eastAsia="宋体" w:cs="宋体"/>
          <w:color w:val="auto"/>
          <w:sz w:val="24"/>
          <w:szCs w:val="24"/>
        </w:rPr>
        <w:t>3 需调整合同价款时，合同一方应及时将调整原因、调整金额以书面形式通知对方，双方共同确认调整金额后作为追加或减少的合同价款，与进度款同期支付。</w:t>
      </w:r>
      <w:r>
        <w:rPr>
          <w:rFonts w:hint="eastAsia" w:ascii="宋体" w:hAnsi="宋体" w:eastAsia="宋体" w:cs="宋体"/>
          <w:bCs/>
          <w:color w:val="auto"/>
          <w:sz w:val="24"/>
          <w:szCs w:val="24"/>
        </w:rPr>
        <w:t>除专用合同条款对期限另有约定外，</w:t>
      </w:r>
      <w:r>
        <w:rPr>
          <w:rFonts w:hint="eastAsia" w:ascii="宋体" w:hAnsi="宋体" w:eastAsia="宋体" w:cs="宋体"/>
          <w:color w:val="auto"/>
          <w:sz w:val="24"/>
          <w:szCs w:val="24"/>
        </w:rPr>
        <w:t>一方在收到对方的通知后7天内不予确认也不提出修改意见，视为已经同意该项调整。合同当事人就调整事项不能达成一致的，则按照第16条〔争议解决〕的约定处理。</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89" w:name="_Toc9220"/>
      <w:bookmarkStart w:id="190" w:name="_Toc457826184"/>
      <w:r>
        <w:rPr>
          <w:rFonts w:hint="eastAsia" w:ascii="宋体" w:hAnsi="宋体" w:eastAsia="宋体" w:cs="宋体"/>
          <w:color w:val="auto"/>
          <w:sz w:val="24"/>
          <w:szCs w:val="24"/>
        </w:rPr>
        <w:t>7.2 定金或预付款</w:t>
      </w:r>
      <w:bookmarkEnd w:id="188"/>
      <w:bookmarkEnd w:id="189"/>
      <w:bookmarkEnd w:id="190"/>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7.2.1 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7.2.2 定金或预付款在进度款中抵扣，抵扣办法可在专用合同条款中约定。</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91" w:name="_Toc406150455"/>
      <w:bookmarkStart w:id="192" w:name="_Toc457826185"/>
      <w:bookmarkStart w:id="193" w:name="_Toc15210"/>
      <w:r>
        <w:rPr>
          <w:rFonts w:hint="eastAsia" w:ascii="宋体" w:hAnsi="宋体" w:eastAsia="宋体" w:cs="宋体"/>
          <w:color w:val="auto"/>
          <w:sz w:val="24"/>
          <w:szCs w:val="24"/>
        </w:rPr>
        <w:t>7.3 进度款支付</w:t>
      </w:r>
      <w:bookmarkEnd w:id="191"/>
      <w:bookmarkEnd w:id="192"/>
      <w:bookmarkEnd w:id="193"/>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7.3.1 发包人应按照专用合同条款约定的进度款支付方式、支付条件和支付时间进行支付。</w:t>
      </w:r>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7.3.2 第7.1款〔合同价款与调整〕和第8.2款〔变更合同价款确定〕确定调整的合同价款及其他条款中约定的追加或减少的合同价款，应与进度款同期调整支付。</w:t>
      </w:r>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7.3.3 发包人超过约定的支付时间不支付进度款，勘察人可向发包人发出要求付款的通知，发包人收到勘察人通知后仍不能按要求付款，可与勘察人协商签订延期付款协议，经勘察人同意后可延期支付。</w:t>
      </w:r>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7.3.4 发包人不按合同约定支付进度款，双方又未达成延期付款协议，勘察人可停止工程勘察作业和后期服务，由发包人承担违约责任。</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94" w:name="_Toc30664"/>
      <w:bookmarkStart w:id="195" w:name="_Toc457826186"/>
      <w:r>
        <w:rPr>
          <w:rFonts w:hint="eastAsia" w:ascii="宋体" w:hAnsi="宋体" w:eastAsia="宋体" w:cs="宋体"/>
          <w:color w:val="auto"/>
          <w:sz w:val="24"/>
          <w:szCs w:val="24"/>
        </w:rPr>
        <w:t>7.4 合同价款结算</w:t>
      </w:r>
      <w:bookmarkEnd w:id="194"/>
      <w:bookmarkEnd w:id="195"/>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除专用合同条款另有约定外，发包人应在勘察人提交成果资料后28天内，依据第7.1款〔合同价款与调整〕和第8.2款〔变更合同价款确定〕的约定进行最终合同价款确定，并予以全额支付。</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196" w:name="_Toc8108"/>
      <w:bookmarkStart w:id="197" w:name="_Toc457826187"/>
      <w:bookmarkStart w:id="198" w:name="_Toc406150456"/>
      <w:r>
        <w:rPr>
          <w:rFonts w:hint="eastAsia" w:ascii="宋体" w:hAnsi="宋体" w:eastAsia="宋体" w:cs="宋体"/>
          <w:color w:val="auto"/>
          <w:sz w:val="24"/>
          <w:szCs w:val="24"/>
        </w:rPr>
        <w:t>第8条 变更与调整</w:t>
      </w:r>
      <w:bookmarkEnd w:id="196"/>
      <w:bookmarkEnd w:id="197"/>
      <w:bookmarkEnd w:id="198"/>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199" w:name="_Toc406150457"/>
      <w:bookmarkStart w:id="200" w:name="_Toc8956"/>
      <w:bookmarkStart w:id="201" w:name="_Toc457826188"/>
      <w:r>
        <w:rPr>
          <w:rFonts w:hint="eastAsia" w:ascii="宋体" w:hAnsi="宋体" w:eastAsia="宋体" w:cs="宋体"/>
          <w:color w:val="auto"/>
          <w:sz w:val="24"/>
          <w:szCs w:val="24"/>
        </w:rPr>
        <w:t>8.1 变更范围与确认</w:t>
      </w:r>
      <w:bookmarkEnd w:id="199"/>
      <w:bookmarkEnd w:id="200"/>
      <w:bookmarkEnd w:id="201"/>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8.1.1 变更范围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本合同变更是指在合同签订日后发生的以下变更：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（1）法律法规及技术标准的变化引起的变更；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（2）规划方案或设计条件的变化引起的变更；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（3）不利物质条件引起的变更；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（4）发包人的要求变化引起的变更；</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（5）因政府临时禁令引起的变更；</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（6）其他专用合同条款中约定的变更。</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8.1.2 变更确认</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02" w:name="_Toc12869"/>
      <w:bookmarkStart w:id="203" w:name="_Toc406150458"/>
      <w:bookmarkStart w:id="204" w:name="_Toc457826189"/>
      <w:r>
        <w:rPr>
          <w:rFonts w:hint="eastAsia" w:ascii="宋体" w:hAnsi="宋体" w:eastAsia="宋体" w:cs="宋体"/>
          <w:color w:val="auto"/>
          <w:sz w:val="24"/>
          <w:szCs w:val="24"/>
        </w:rPr>
        <w:t>8.2 变更合同价款确定</w:t>
      </w:r>
      <w:bookmarkEnd w:id="202"/>
      <w:bookmarkEnd w:id="203"/>
      <w:bookmarkEnd w:id="204"/>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8.2.1 变更合同价款按下列方法进行：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（1）合同中已有适用于变更工程的价格，按合同已有的价格变更合同价款；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（2）合同中只有类似于变更工程的价格，可以参照类似价格变更合同价款；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（3）合同中没有适用或类似于变更工程的价格，由勘察人提出适当的变更价格，经发包人确认后执行。</w:t>
      </w:r>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8.2.2 除专用合同条款对期限另有约定外，一方应在双方确定变更事项后14天内向对方提出变更合同价款报告，否则视为该项变更不涉及合同价款的变更。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8.2.3 除专用合同条款对期限另有约定外，一方应在收到对方提交的变更合同价款报告之日起14天内予以确认。逾期无正当理由不予确认的，则视为该项变更合同价款报告已被确认。</w:t>
      </w:r>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8.2.4 一方不同意对方提出的合同价款变更，按第16条〔争议解决〕的约定处理。</w:t>
      </w:r>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8.2.5 因勘察人自身原因导致的变更，勘察人无权要求追加合同价款。</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05" w:name="_Toc23087"/>
      <w:bookmarkStart w:id="206" w:name="_Toc406150459"/>
      <w:bookmarkStart w:id="207" w:name="_Toc457826190"/>
      <w:r>
        <w:rPr>
          <w:rFonts w:hint="eastAsia" w:ascii="宋体" w:hAnsi="宋体" w:eastAsia="宋体" w:cs="宋体"/>
          <w:color w:val="auto"/>
          <w:sz w:val="24"/>
          <w:szCs w:val="24"/>
        </w:rPr>
        <w:t>第9条 知识产权</w:t>
      </w:r>
      <w:bookmarkEnd w:id="205"/>
      <w:bookmarkEnd w:id="206"/>
      <w:bookmarkEnd w:id="207"/>
    </w:p>
    <w:p>
      <w:pPr>
        <w:tabs>
          <w:tab w:val="left" w:pos="540"/>
          <w:tab w:val="left" w:pos="1260"/>
        </w:tabs>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 xml:space="preserve">9.1 </w:t>
      </w:r>
      <w:r>
        <w:rPr>
          <w:rFonts w:hint="eastAsia" w:ascii="宋体" w:hAnsi="宋体" w:eastAsia="宋体" w:cs="宋体"/>
          <w:color w:val="auto"/>
          <w:sz w:val="24"/>
          <w:szCs w:val="24"/>
        </w:rPr>
        <w:t>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tabs>
          <w:tab w:val="left" w:pos="720"/>
          <w:tab w:val="left" w:pos="1260"/>
        </w:tabs>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bCs/>
          <w:color w:val="auto"/>
          <w:sz w:val="24"/>
          <w:szCs w:val="24"/>
        </w:rPr>
        <w:t xml:space="preserve">9.2 </w:t>
      </w:r>
      <w:r>
        <w:rPr>
          <w:rFonts w:hint="eastAsia" w:ascii="宋体" w:hAnsi="宋体" w:eastAsia="宋体" w:cs="宋体"/>
          <w:color w:val="auto"/>
          <w:sz w:val="24"/>
          <w:szCs w:val="24"/>
        </w:rPr>
        <w:t>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tabs>
          <w:tab w:val="left" w:pos="720"/>
          <w:tab w:val="left" w:pos="1260"/>
        </w:tabs>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bCs/>
          <w:color w:val="auto"/>
          <w:sz w:val="24"/>
          <w:szCs w:val="24"/>
        </w:rPr>
        <w:t xml:space="preserve">9.3 </w:t>
      </w:r>
      <w:r>
        <w:rPr>
          <w:rFonts w:hint="eastAsia" w:ascii="宋体" w:hAnsi="宋体" w:eastAsia="宋体" w:cs="宋体"/>
          <w:color w:val="auto"/>
          <w:sz w:val="24"/>
          <w:szCs w:val="24"/>
        </w:rPr>
        <w:t>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tabs>
          <w:tab w:val="left" w:pos="720"/>
          <w:tab w:val="left" w:pos="1260"/>
        </w:tabs>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bCs/>
          <w:color w:val="auto"/>
          <w:sz w:val="24"/>
          <w:szCs w:val="24"/>
        </w:rPr>
        <w:t xml:space="preserve">9.4 </w:t>
      </w:r>
      <w:r>
        <w:rPr>
          <w:rFonts w:hint="eastAsia" w:ascii="宋体" w:hAnsi="宋体" w:eastAsia="宋体" w:cs="宋体"/>
          <w:color w:val="auto"/>
          <w:sz w:val="24"/>
          <w:szCs w:val="24"/>
        </w:rPr>
        <w:t>在不损害对方利益情况下，合同当事人双方均有权在申报奖项、制作宣传印刷品及出版物时使用有关项目的文字和图片材料。</w:t>
      </w:r>
    </w:p>
    <w:p>
      <w:pPr>
        <w:tabs>
          <w:tab w:val="left" w:pos="720"/>
          <w:tab w:val="left" w:pos="1260"/>
        </w:tabs>
        <w:kinsoku/>
        <w:spacing w:line="360" w:lineRule="auto"/>
        <w:ind w:firstLine="482" w:firstLineChars="200"/>
        <w:textAlignment w:val="auto"/>
        <w:rPr>
          <w:rFonts w:ascii="宋体" w:hAnsi="宋体" w:eastAsia="宋体" w:cs="宋体"/>
          <w:color w:val="auto"/>
          <w:sz w:val="24"/>
          <w:szCs w:val="24"/>
        </w:rPr>
      </w:pPr>
      <w:bookmarkStart w:id="208" w:name="_Toc406150461"/>
      <w:r>
        <w:rPr>
          <w:rFonts w:hint="eastAsia" w:ascii="宋体" w:hAnsi="宋体" w:eastAsia="宋体" w:cs="宋体"/>
          <w:b/>
          <w:bCs/>
          <w:color w:val="auto"/>
          <w:sz w:val="24"/>
          <w:szCs w:val="24"/>
        </w:rPr>
        <w:t>9.5</w:t>
      </w:r>
      <w:bookmarkEnd w:id="208"/>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除专用合同条款另有约定外，勘察人在合同签订前和签订时已确定采用的专利、专有技术、技术秘密的使用费已包含在合同价款中。</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09" w:name="_Toc406150462"/>
      <w:bookmarkStart w:id="210" w:name="_Toc457826191"/>
      <w:bookmarkStart w:id="211" w:name="_Toc15575"/>
      <w:r>
        <w:rPr>
          <w:rFonts w:hint="eastAsia" w:ascii="宋体" w:hAnsi="宋体" w:eastAsia="宋体" w:cs="宋体"/>
          <w:color w:val="auto"/>
          <w:sz w:val="24"/>
          <w:szCs w:val="24"/>
        </w:rPr>
        <w:t>第10条 不可抗力</w:t>
      </w:r>
      <w:bookmarkEnd w:id="209"/>
      <w:bookmarkEnd w:id="210"/>
      <w:bookmarkEnd w:id="211"/>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12" w:name="_Toc12955"/>
      <w:bookmarkStart w:id="213" w:name="_Toc457826192"/>
      <w:bookmarkStart w:id="214" w:name="_Toc406150463"/>
      <w:r>
        <w:rPr>
          <w:rFonts w:hint="eastAsia" w:ascii="宋体" w:hAnsi="宋体" w:eastAsia="宋体" w:cs="宋体"/>
          <w:color w:val="auto"/>
          <w:sz w:val="24"/>
          <w:szCs w:val="24"/>
        </w:rPr>
        <w:t>10.1 不可抗力的确认</w:t>
      </w:r>
      <w:bookmarkEnd w:id="212"/>
      <w:bookmarkEnd w:id="213"/>
      <w:bookmarkEnd w:id="214"/>
    </w:p>
    <w:p>
      <w:pPr>
        <w:tabs>
          <w:tab w:val="left" w:pos="720"/>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10.1.1 不可抗力是在订立合同时不可合理预见，在履行合同中不可避免的发生且不能克服的自然灾害和社会突发事件，如地震、海啸、瘟疫、洪水、骚乱、暴动、战争以及专用条款约定的其他自然灾害和社会突发事件。</w:t>
      </w:r>
    </w:p>
    <w:p>
      <w:pPr>
        <w:tabs>
          <w:tab w:val="left" w:pos="720"/>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10.1.2 不可抗力发生后，发包人和勘察人应收集不可抗力发生及造成损失的证据。合同当事双方对是否属于不可抗力或其损失发生争议时，按第16条〔争议解决〕的约定处理。</w:t>
      </w:r>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215" w:name="_Toc406150464"/>
      <w:bookmarkStart w:id="216" w:name="_Toc12618"/>
      <w:bookmarkStart w:id="217" w:name="_Toc457826193"/>
      <w:r>
        <w:rPr>
          <w:rFonts w:hint="eastAsia" w:ascii="宋体" w:hAnsi="宋体" w:eastAsia="宋体" w:cs="宋体"/>
          <w:color w:val="auto"/>
          <w:sz w:val="24"/>
          <w:szCs w:val="24"/>
        </w:rPr>
        <w:t>10.2 不可抗力的通知</w:t>
      </w:r>
      <w:bookmarkEnd w:id="215"/>
      <w:bookmarkEnd w:id="216"/>
      <w:bookmarkEnd w:id="217"/>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10.2.1 遇有不可抗力发生时，发包人和勘察人应立即通知对方，双方应共同采取措施减少损失。除专用合同条款对期限另有约定外，不可抗力持续发生，勘察人应每隔7天向发包人报告一次受害损失情况。</w:t>
      </w:r>
    </w:p>
    <w:p>
      <w:pPr>
        <w:tabs>
          <w:tab w:val="left" w:pos="162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10.2.2 除专用合同条款对期限另有约定外，不可抗力结束后2天内，勘察人向发包人通报受害损失情况及预计清理和修复的费用；不可抗力结束后14天内，勘察人向发包人提交清理和修复费用的正式报告及有关资料。</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18" w:name="_Toc10685"/>
      <w:bookmarkStart w:id="219" w:name="_Toc406150465"/>
      <w:bookmarkStart w:id="220" w:name="_Toc457826194"/>
      <w:r>
        <w:rPr>
          <w:rFonts w:hint="eastAsia" w:ascii="宋体" w:hAnsi="宋体" w:eastAsia="宋体" w:cs="宋体"/>
          <w:color w:val="auto"/>
          <w:sz w:val="24"/>
          <w:szCs w:val="24"/>
        </w:rPr>
        <w:t>10.3 不可抗力后果的承担</w:t>
      </w:r>
      <w:bookmarkEnd w:id="218"/>
      <w:bookmarkEnd w:id="219"/>
      <w:bookmarkEnd w:id="220"/>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10.3.1 因不可抗力发生的费用及延误的工期由双方按以下方法分别承担：</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（1）发包人和勘察人人员伤亡由合同当事人双方自行负责，并承担相应费用；</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（2）勘察人机械设备损坏及停工损失，由勘察人承担；</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（3）停工期间，勘察人应发包人要求留在作业场地的管理人员及保卫人员的费用由发包人承担；</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（4）作业场地发生的清理、修复费用由发包人承担；</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（5）延误的工期相应顺延。</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10.3.2 因合同一方迟延履行合同后发生不可抗力的，不能免除迟延履行方的相应责任。</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21" w:name="_Toc457826195"/>
      <w:bookmarkStart w:id="222" w:name="_Toc406150466"/>
      <w:bookmarkStart w:id="223" w:name="_Toc26002"/>
      <w:r>
        <w:rPr>
          <w:rFonts w:hint="eastAsia" w:ascii="宋体" w:hAnsi="宋体" w:eastAsia="宋体" w:cs="宋体"/>
          <w:color w:val="auto"/>
          <w:sz w:val="24"/>
          <w:szCs w:val="24"/>
        </w:rPr>
        <w:t>第11条 合同生效与终止</w:t>
      </w:r>
      <w:bookmarkEnd w:id="221"/>
      <w:bookmarkEnd w:id="222"/>
      <w:bookmarkEnd w:id="223"/>
    </w:p>
    <w:p>
      <w:pPr>
        <w:tabs>
          <w:tab w:val="left" w:pos="1260"/>
        </w:tabs>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 xml:space="preserve">11.1 </w:t>
      </w:r>
      <w:r>
        <w:rPr>
          <w:rFonts w:hint="eastAsia" w:ascii="宋体" w:hAnsi="宋体" w:eastAsia="宋体" w:cs="宋体"/>
          <w:color w:val="auto"/>
          <w:sz w:val="24"/>
          <w:szCs w:val="24"/>
        </w:rPr>
        <w:t>双方在合同协议书中约定合同生效方式。</w:t>
      </w:r>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 xml:space="preserve">11.2 </w:t>
      </w:r>
      <w:r>
        <w:rPr>
          <w:rFonts w:hint="eastAsia" w:ascii="宋体" w:hAnsi="宋体" w:eastAsia="宋体" w:cs="宋体"/>
          <w:color w:val="auto"/>
          <w:sz w:val="24"/>
          <w:szCs w:val="24"/>
        </w:rPr>
        <w:t>发包人、勘察人履行合同全部义务，合同价款支付完毕，本合同即告终止。</w:t>
      </w:r>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 xml:space="preserve">11.3 </w:t>
      </w:r>
      <w:r>
        <w:rPr>
          <w:rFonts w:hint="eastAsia" w:ascii="宋体" w:hAnsi="宋体" w:eastAsia="宋体" w:cs="宋体"/>
          <w:color w:val="auto"/>
          <w:sz w:val="24"/>
          <w:szCs w:val="24"/>
        </w:rPr>
        <w:t>合同的权利义务终止后，合同当事人应遵循诚实信用原则，履行通知、协助和保密等义务。</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24" w:name="_Toc457826196"/>
      <w:bookmarkStart w:id="225" w:name="_Toc406150467"/>
      <w:bookmarkStart w:id="226" w:name="_Toc31354"/>
      <w:r>
        <w:rPr>
          <w:rFonts w:hint="eastAsia" w:ascii="宋体" w:hAnsi="宋体" w:eastAsia="宋体" w:cs="宋体"/>
          <w:color w:val="auto"/>
          <w:sz w:val="24"/>
          <w:szCs w:val="24"/>
        </w:rPr>
        <w:t>第12条 合同解除</w:t>
      </w:r>
      <w:bookmarkEnd w:id="224"/>
      <w:bookmarkEnd w:id="225"/>
      <w:bookmarkEnd w:id="226"/>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 xml:space="preserve">12.1 </w:t>
      </w:r>
      <w:r>
        <w:rPr>
          <w:rFonts w:hint="eastAsia" w:ascii="宋体" w:hAnsi="宋体" w:eastAsia="宋体" w:cs="宋体"/>
          <w:color w:val="auto"/>
          <w:sz w:val="24"/>
          <w:szCs w:val="24"/>
        </w:rPr>
        <w:t>有下列情形之一的，发包人、勘察人可以解除合同：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（1）因不可抗力致使合同无法履行；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（2）发生未按第7.2款〔定金或预付款〕或第7.3款〔进度款支付〕约定按时支付合同价款的情况，停止作业超过28天，勘察人有权解除合同，由发包人承担违约责任；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（3）勘察人将其承包的全部工程转包给他人或者肢解以后以分包的名义分别转包给他人，发包人有权解除合同，由勘察人承担违约责任；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（4）发包人和勘察人协商一致可以解除合同的其他情形。</w:t>
      </w:r>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 xml:space="preserve">12.2 </w:t>
      </w:r>
      <w:r>
        <w:rPr>
          <w:rFonts w:hint="eastAsia" w:ascii="宋体" w:hAnsi="宋体" w:eastAsia="宋体" w:cs="宋体"/>
          <w:color w:val="auto"/>
          <w:sz w:val="24"/>
          <w:szCs w:val="24"/>
        </w:rPr>
        <w:t>一方依据第12.1款约定要求解除合同的，应以书面形式向对方发出解除合同的通知，并在发出通知前不少于14天告知对方，通知到达对方时合同解除。对解除合同有争议的，按第16条〔争议解决〕的约定处理。</w:t>
      </w:r>
    </w:p>
    <w:p>
      <w:pPr>
        <w:tabs>
          <w:tab w:val="left" w:pos="1260"/>
        </w:tabs>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 xml:space="preserve">12.3 </w:t>
      </w:r>
      <w:r>
        <w:rPr>
          <w:rFonts w:hint="eastAsia" w:ascii="宋体" w:hAnsi="宋体" w:eastAsia="宋体" w:cs="宋体"/>
          <w:color w:val="auto"/>
          <w:sz w:val="24"/>
          <w:szCs w:val="24"/>
        </w:rPr>
        <w:t>因不可抗力致使合同无法履行时，发包人应按合同约定向勘察人支付已完工作量相对应比例的合同价款后解除合同。</w:t>
      </w:r>
    </w:p>
    <w:p>
      <w:pPr>
        <w:tabs>
          <w:tab w:val="left" w:pos="1260"/>
        </w:tabs>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 xml:space="preserve">12.4 </w:t>
      </w:r>
      <w:r>
        <w:rPr>
          <w:rFonts w:hint="eastAsia" w:ascii="宋体" w:hAnsi="宋体" w:eastAsia="宋体" w:cs="宋体"/>
          <w:color w:val="auto"/>
          <w:sz w:val="24"/>
          <w:szCs w:val="24"/>
        </w:rPr>
        <w:t>合同解除后，勘察人应按发包人要求将自有设备和人员撤出作业场地，发包人应为勘察人撤出提供必要条件。</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27" w:name="_Toc406150468"/>
      <w:bookmarkStart w:id="228" w:name="_Toc457826197"/>
      <w:bookmarkStart w:id="229" w:name="_Toc31418"/>
      <w:r>
        <w:rPr>
          <w:rFonts w:hint="eastAsia" w:ascii="宋体" w:hAnsi="宋体" w:eastAsia="宋体" w:cs="宋体"/>
          <w:color w:val="auto"/>
          <w:sz w:val="24"/>
          <w:szCs w:val="24"/>
        </w:rPr>
        <w:t>第13条 责任与保险</w:t>
      </w:r>
      <w:bookmarkEnd w:id="227"/>
      <w:bookmarkEnd w:id="228"/>
      <w:bookmarkEnd w:id="229"/>
    </w:p>
    <w:p>
      <w:pPr>
        <w:tabs>
          <w:tab w:val="left" w:pos="540"/>
        </w:tabs>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 xml:space="preserve">13.1 </w:t>
      </w:r>
      <w:r>
        <w:rPr>
          <w:rFonts w:hint="eastAsia" w:ascii="宋体" w:hAnsi="宋体" w:eastAsia="宋体" w:cs="宋体"/>
          <w:color w:val="auto"/>
          <w:sz w:val="24"/>
          <w:szCs w:val="24"/>
        </w:rPr>
        <w:t>勘察人应运用一切合理的专业技术和经验，按照公认的职业标准尽其全部职责和谨慎、勤勉地履行其在本合同项下的责任和义务。</w:t>
      </w:r>
    </w:p>
    <w:p>
      <w:pPr>
        <w:tabs>
          <w:tab w:val="left" w:pos="540"/>
        </w:tabs>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 xml:space="preserve">13.2 </w:t>
      </w:r>
      <w:r>
        <w:rPr>
          <w:rFonts w:hint="eastAsia" w:ascii="宋体" w:hAnsi="宋体" w:eastAsia="宋体" w:cs="宋体"/>
          <w:color w:val="auto"/>
          <w:sz w:val="24"/>
          <w:szCs w:val="24"/>
        </w:rPr>
        <w:t>合同当事人可按照法律法规的要求在专用合同条款中约定履行本合同所需要的工程勘察责任保险，并使其于合同责任期内保持有效。</w:t>
      </w:r>
    </w:p>
    <w:p>
      <w:pPr>
        <w:tabs>
          <w:tab w:val="left" w:pos="540"/>
        </w:tabs>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 xml:space="preserve">13.3 </w:t>
      </w:r>
      <w:r>
        <w:rPr>
          <w:rFonts w:hint="eastAsia" w:ascii="宋体" w:hAnsi="宋体" w:eastAsia="宋体" w:cs="宋体"/>
          <w:color w:val="auto"/>
          <w:sz w:val="24"/>
          <w:szCs w:val="24"/>
        </w:rPr>
        <w:t>勘察人应依照法律法规的规定为勘察作业人员参加工伤保险、人身意外伤害险和其他保险。</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30" w:name="_Toc457826198"/>
      <w:bookmarkStart w:id="231" w:name="_Toc13445"/>
      <w:bookmarkStart w:id="232" w:name="_Toc406150469"/>
      <w:r>
        <w:rPr>
          <w:rFonts w:hint="eastAsia" w:ascii="宋体" w:hAnsi="宋体" w:eastAsia="宋体" w:cs="宋体"/>
          <w:color w:val="auto"/>
          <w:sz w:val="24"/>
          <w:szCs w:val="24"/>
        </w:rPr>
        <w:t>第14条 违约</w:t>
      </w:r>
      <w:bookmarkEnd w:id="230"/>
      <w:bookmarkEnd w:id="231"/>
      <w:bookmarkEnd w:id="232"/>
    </w:p>
    <w:p>
      <w:pPr>
        <w:pStyle w:val="7"/>
        <w:keepNext w:val="0"/>
        <w:keepLines w:val="0"/>
        <w:tabs>
          <w:tab w:val="left" w:pos="180"/>
          <w:tab w:val="left" w:pos="360"/>
        </w:tabs>
        <w:kinsoku/>
        <w:spacing w:before="0" w:after="0" w:line="360" w:lineRule="auto"/>
        <w:ind w:firstLine="482" w:firstLineChars="200"/>
        <w:textAlignment w:val="auto"/>
        <w:rPr>
          <w:rFonts w:ascii="宋体" w:hAnsi="宋体" w:eastAsia="宋体" w:cs="宋体"/>
          <w:color w:val="auto"/>
          <w:sz w:val="24"/>
          <w:szCs w:val="24"/>
        </w:rPr>
      </w:pPr>
      <w:bookmarkStart w:id="233" w:name="_Toc457826199"/>
      <w:bookmarkStart w:id="234" w:name="_Toc12596"/>
      <w:bookmarkStart w:id="235" w:name="_Toc406150470"/>
      <w:r>
        <w:rPr>
          <w:rFonts w:hint="eastAsia" w:ascii="宋体" w:hAnsi="宋体" w:eastAsia="宋体" w:cs="宋体"/>
          <w:color w:val="auto"/>
          <w:sz w:val="24"/>
          <w:szCs w:val="24"/>
        </w:rPr>
        <w:t>14.1 发包人违约</w:t>
      </w:r>
      <w:bookmarkEnd w:id="233"/>
      <w:bookmarkEnd w:id="234"/>
      <w:bookmarkEnd w:id="235"/>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14.1.1 发包人违约情形</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（1）合同生效后，发包人无故要求终止或解除合同；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（2）发包人未按第7.2款〔定金或预付款〕约定按时支付定金或预付款；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（3）发包人未按第7.3款〔进度款支付〕约定按时支付进度款；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（4）发包人不履行合同义务或不按合同约定履行义务的其他情形。</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14.1.2 发包人违约责任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完成计划工作量超过50%的，发包人应支付勘察人合同价款的100%。</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236" w:name="_Toc457826200"/>
      <w:bookmarkStart w:id="237" w:name="_Toc28646"/>
      <w:bookmarkStart w:id="238" w:name="_Toc406150471"/>
      <w:r>
        <w:rPr>
          <w:rFonts w:hint="eastAsia" w:ascii="宋体" w:hAnsi="宋体" w:eastAsia="宋体" w:cs="宋体"/>
          <w:color w:val="auto"/>
          <w:sz w:val="24"/>
          <w:szCs w:val="24"/>
        </w:rPr>
        <w:t>14.2 勘察人违约</w:t>
      </w:r>
      <w:bookmarkEnd w:id="236"/>
      <w:bookmarkEnd w:id="237"/>
      <w:bookmarkEnd w:id="238"/>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14.2.1 勘察人违约情形</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（1）合同生效后，勘察人因自身原因要求终止或解除合同；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（2）因勘察人原因不能按照合同约定的日期或合同当事人同意顺延的工期提交成果资料；</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（3）因勘察人原因造成成果资料质量达不到合同约定的质量标准；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（4）勘察人不履行合同义务或未按约定履行合同义务的其他情形。</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14.2.2 勘察人违约责任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（1）合同生效后，勘察人因自身原因要求终止或解除合同，勘察人应双倍返还发包人已支付的定金或勘察人按照专用合同条款约定向发包人支付违约金。</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（2）因勘察人原因造成工期延误的，应按专用合同条款约定向发包人支付违约金。</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（4）勘察人发生其他违约情形时，勘察人应承担违约责任并赔偿因其违约给发包人造成的损失，双方可在专用合同条款内约定勘察人赔偿发包人损失的计算方法和赔偿金额。</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39" w:name="_Toc15551"/>
      <w:bookmarkStart w:id="240" w:name="_Toc406150472"/>
      <w:bookmarkStart w:id="241" w:name="_Toc457826201"/>
      <w:r>
        <w:rPr>
          <w:rFonts w:hint="eastAsia" w:ascii="宋体" w:hAnsi="宋体" w:eastAsia="宋体" w:cs="宋体"/>
          <w:color w:val="auto"/>
          <w:sz w:val="24"/>
          <w:szCs w:val="24"/>
        </w:rPr>
        <w:t>第15条 索赔</w:t>
      </w:r>
      <w:bookmarkEnd w:id="239"/>
      <w:bookmarkEnd w:id="240"/>
      <w:bookmarkEnd w:id="241"/>
    </w:p>
    <w:p>
      <w:pPr>
        <w:tabs>
          <w:tab w:val="left" w:pos="1260"/>
        </w:tabs>
        <w:kinsoku/>
        <w:spacing w:line="360" w:lineRule="auto"/>
        <w:ind w:firstLine="482" w:firstLineChars="200"/>
        <w:textAlignment w:val="auto"/>
        <w:outlineLvl w:val="2"/>
        <w:rPr>
          <w:rFonts w:ascii="宋体" w:hAnsi="宋体" w:eastAsia="宋体" w:cs="宋体"/>
          <w:b/>
          <w:color w:val="auto"/>
          <w:sz w:val="24"/>
          <w:szCs w:val="24"/>
        </w:rPr>
      </w:pPr>
      <w:bookmarkStart w:id="242" w:name="_Toc1493"/>
      <w:r>
        <w:rPr>
          <w:rFonts w:hint="eastAsia" w:ascii="宋体" w:hAnsi="宋体" w:eastAsia="宋体" w:cs="宋体"/>
          <w:b/>
          <w:color w:val="auto"/>
          <w:sz w:val="24"/>
          <w:szCs w:val="24"/>
        </w:rPr>
        <w:t>15.1 发包人索赔</w:t>
      </w:r>
      <w:bookmarkEnd w:id="242"/>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勘察人未按合同约定履行义务或发生错误以及应由勘察人承担责任的其他情形，造成工期延误及发包人的经济损失，除专用合同条款另有约定外，发包人可按下列程序以书面形式向勘察人索赔：</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（1）违约事件发生后7天内，向勘察人发出索赔意向通知；</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（2）发出索赔意向通知后14天内，向勘察人提出经济损失的索赔报告及有关资料；</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（3）勘察人在收到发包人送交的索赔报告和有关资料或补充索赔理由、证据后，于28天内给予答复；</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（4）勘察人在收到发包人送交的索赔报告和有关资料后28天内未予答复或未对发包人作进一步要求，视为该项索赔已被认可；</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（5）当该违约事件持续进行时，发包人应阶段性向勘察人发出索赔意向，在违约事件终了后21天内，向勘察人送交索赔的有关资料和最终索赔报告。索赔答复程序与本款第（3）、（4）项约定相同。</w:t>
      </w:r>
    </w:p>
    <w:p>
      <w:pPr>
        <w:tabs>
          <w:tab w:val="left" w:pos="1260"/>
        </w:tabs>
        <w:kinsoku/>
        <w:spacing w:line="360" w:lineRule="auto"/>
        <w:ind w:firstLine="482" w:firstLineChars="200"/>
        <w:textAlignment w:val="auto"/>
        <w:outlineLvl w:val="2"/>
        <w:rPr>
          <w:rFonts w:ascii="宋体" w:hAnsi="宋体" w:eastAsia="宋体" w:cs="宋体"/>
          <w:b/>
          <w:color w:val="auto"/>
          <w:sz w:val="24"/>
          <w:szCs w:val="24"/>
        </w:rPr>
      </w:pPr>
      <w:bookmarkStart w:id="243" w:name="_Toc31841"/>
      <w:r>
        <w:rPr>
          <w:rFonts w:hint="eastAsia" w:ascii="宋体" w:hAnsi="宋体" w:eastAsia="宋体" w:cs="宋体"/>
          <w:b/>
          <w:color w:val="auto"/>
          <w:sz w:val="24"/>
          <w:szCs w:val="24"/>
        </w:rPr>
        <w:t>15.2 勘察人索赔</w:t>
      </w:r>
      <w:bookmarkEnd w:id="243"/>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（1）违约事件发生后7天内，勘察人可向发包人发出要求其采取有效措施纠正违约行为的通知；发包人收到通知14天内仍不履行合同义务，勘察人有权停止作业，并向发包人发出索赔意向通知。</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（2）发出索赔意向通知后14天内，向发包人提出延长工期和（或）补偿经济损失的索赔报告及有关资料；</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（3）发包人在收到勘察人送交的索赔报告和有关资料或补充索赔理由、证据后，于28天内给予答复；</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（4）发包人在收到勘察人送交的索赔报告和有关资料后28天内未予答复或未对勘察人作进一步要求，视为该项索赔已被认可；</w:t>
      </w:r>
    </w:p>
    <w:p>
      <w:pPr>
        <w:tabs>
          <w:tab w:val="left" w:pos="126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（5）当该索赔事件持续进行时，勘察人应阶段性向发包人发出索赔意向，在索赔事件终了后21天内，向发包人送交索赔的有关资料和最终索赔报告。索赔答复程序与本款第（3）、（4）项约定相同。</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44" w:name="_Toc457826202"/>
      <w:bookmarkStart w:id="245" w:name="_Toc16705"/>
      <w:bookmarkStart w:id="246" w:name="_Toc406150473"/>
      <w:r>
        <w:rPr>
          <w:rFonts w:hint="eastAsia" w:ascii="宋体" w:hAnsi="宋体" w:eastAsia="宋体" w:cs="宋体"/>
          <w:color w:val="auto"/>
          <w:sz w:val="24"/>
          <w:szCs w:val="24"/>
        </w:rPr>
        <w:t>第16条 争议解决</w:t>
      </w:r>
      <w:bookmarkEnd w:id="244"/>
      <w:bookmarkEnd w:id="245"/>
      <w:bookmarkEnd w:id="246"/>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47" w:name="_Toc406150474"/>
      <w:bookmarkStart w:id="248" w:name="_Toc24389"/>
      <w:bookmarkStart w:id="249" w:name="_Toc457826203"/>
      <w:r>
        <w:rPr>
          <w:rFonts w:hint="eastAsia" w:ascii="宋体" w:hAnsi="宋体" w:eastAsia="宋体" w:cs="宋体"/>
          <w:color w:val="auto"/>
          <w:sz w:val="24"/>
          <w:szCs w:val="24"/>
        </w:rPr>
        <w:t>16.1 和解</w:t>
      </w:r>
      <w:bookmarkEnd w:id="247"/>
      <w:bookmarkEnd w:id="248"/>
      <w:bookmarkEnd w:id="249"/>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因本合同以及与本合同有关事项发生争议的，双方可以就争议自行和解。自行和解达成协议的，经签字并盖章后作为合同补充文件，双方均应遵照执行。</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50" w:name="_Toc19644"/>
      <w:bookmarkStart w:id="251" w:name="_Toc457826204"/>
      <w:bookmarkStart w:id="252" w:name="_Toc406150475"/>
      <w:r>
        <w:rPr>
          <w:rFonts w:hint="eastAsia" w:ascii="宋体" w:hAnsi="宋体" w:eastAsia="宋体" w:cs="宋体"/>
          <w:color w:val="auto"/>
          <w:sz w:val="24"/>
          <w:szCs w:val="24"/>
        </w:rPr>
        <w:t>16.2 调解</w:t>
      </w:r>
      <w:bookmarkEnd w:id="250"/>
      <w:bookmarkEnd w:id="251"/>
      <w:bookmarkEnd w:id="252"/>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因本合同以及与本合同有关事项发生争议的，双方可以就争议请求行政主管部门、行业协会或其他第三方进行调解。调解达成协议的，经签字并盖章后作为合同补充文件，双方均应遵照执行。</w:t>
      </w:r>
      <w:bookmarkStart w:id="253" w:name="_Toc406150476"/>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54" w:name="_Toc17793"/>
      <w:bookmarkStart w:id="255" w:name="_Toc457826205"/>
      <w:r>
        <w:rPr>
          <w:rFonts w:hint="eastAsia" w:ascii="宋体" w:hAnsi="宋体" w:eastAsia="宋体" w:cs="宋体"/>
          <w:color w:val="auto"/>
          <w:sz w:val="24"/>
          <w:szCs w:val="24"/>
        </w:rPr>
        <w:t>16.3 仲裁或诉讼</w:t>
      </w:r>
      <w:bookmarkEnd w:id="253"/>
      <w:bookmarkEnd w:id="254"/>
      <w:bookmarkEnd w:id="255"/>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因本合同以及与本合同有关事项发生争议的，当事人不愿和解、调解或者和解、调解不成的，双方可以在专用合同条款内约定以下一种方式解决争议：</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（1）双方达成仲裁协议，向约定的仲裁委员会申请仲裁；</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（2）向有管辖权的人民法院起诉。</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56" w:name="_Toc4262"/>
      <w:bookmarkStart w:id="257" w:name="_Toc457826206"/>
      <w:bookmarkStart w:id="258" w:name="_Toc406150477"/>
      <w:r>
        <w:rPr>
          <w:rFonts w:hint="eastAsia" w:ascii="宋体" w:hAnsi="宋体" w:eastAsia="宋体" w:cs="宋体"/>
          <w:color w:val="auto"/>
          <w:sz w:val="24"/>
          <w:szCs w:val="24"/>
        </w:rPr>
        <w:t>第17条 补充条款</w:t>
      </w:r>
      <w:bookmarkEnd w:id="256"/>
      <w:bookmarkEnd w:id="257"/>
      <w:bookmarkEnd w:id="258"/>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双方根据有关法律法规规定，结合实际经协商一致，可对通用合同条款内容具体化、补充或修改，并在专用合同条款内约定。</w:t>
      </w: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2" w:firstLineChars="200"/>
        <w:jc w:val="center"/>
        <w:textAlignment w:val="auto"/>
        <w:outlineLvl w:val="0"/>
        <w:rPr>
          <w:rFonts w:ascii="宋体" w:hAnsi="宋体" w:eastAsia="宋体" w:cs="宋体"/>
          <w:b/>
          <w:bCs/>
          <w:color w:val="auto"/>
          <w:sz w:val="24"/>
          <w:szCs w:val="24"/>
        </w:rPr>
      </w:pPr>
      <w:r>
        <w:rPr>
          <w:rFonts w:hint="eastAsia" w:ascii="宋体" w:hAnsi="宋体" w:eastAsia="宋体" w:cs="宋体"/>
          <w:b/>
          <w:bCs/>
          <w:color w:val="auto"/>
          <w:sz w:val="24"/>
          <w:szCs w:val="24"/>
        </w:rPr>
        <w:br w:type="page"/>
      </w:r>
      <w:bookmarkStart w:id="259" w:name="_Toc457826207"/>
      <w:bookmarkStart w:id="260" w:name="_Toc17227"/>
      <w:bookmarkStart w:id="261" w:name="_Toc25612"/>
      <w:bookmarkStart w:id="262" w:name="_Toc406150478"/>
      <w:r>
        <w:rPr>
          <w:rFonts w:hint="eastAsia" w:ascii="宋体" w:hAnsi="宋体" w:eastAsia="宋体" w:cs="宋体"/>
          <w:b/>
          <w:bCs/>
          <w:color w:val="auto"/>
          <w:sz w:val="24"/>
          <w:szCs w:val="24"/>
        </w:rPr>
        <w:t>第三部分　专用合同条款</w:t>
      </w:r>
      <w:bookmarkEnd w:id="259"/>
      <w:bookmarkEnd w:id="260"/>
      <w:bookmarkEnd w:id="261"/>
      <w:bookmarkEnd w:id="262"/>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63" w:name="_Toc457826208"/>
      <w:bookmarkStart w:id="264" w:name="_Toc406150479"/>
      <w:bookmarkStart w:id="265" w:name="_Toc3018"/>
      <w:r>
        <w:rPr>
          <w:rFonts w:hint="eastAsia" w:ascii="宋体" w:hAnsi="宋体" w:eastAsia="宋体" w:cs="宋体"/>
          <w:color w:val="auto"/>
          <w:sz w:val="24"/>
          <w:szCs w:val="24"/>
        </w:rPr>
        <w:t>第1条 一般约定</w:t>
      </w:r>
      <w:bookmarkEnd w:id="263"/>
      <w:bookmarkEnd w:id="264"/>
      <w:bookmarkEnd w:id="265"/>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266" w:name="_Toc11632"/>
      <w:bookmarkStart w:id="267" w:name="_Toc457826209"/>
      <w:bookmarkStart w:id="268" w:name="_Toc406150480"/>
      <w:r>
        <w:rPr>
          <w:rFonts w:hint="eastAsia" w:ascii="宋体" w:hAnsi="宋体" w:eastAsia="宋体" w:cs="宋体"/>
          <w:color w:val="auto"/>
          <w:sz w:val="24"/>
          <w:szCs w:val="24"/>
        </w:rPr>
        <w:t>1.1 词语定义</w:t>
      </w:r>
      <w:bookmarkEnd w:id="266"/>
      <w:bookmarkEnd w:id="267"/>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69" w:name="_Toc16844"/>
      <w:bookmarkStart w:id="270" w:name="_Toc457826210"/>
      <w:r>
        <w:rPr>
          <w:rFonts w:hint="eastAsia" w:ascii="宋体" w:hAnsi="宋体" w:eastAsia="宋体" w:cs="宋体"/>
          <w:color w:val="auto"/>
          <w:sz w:val="24"/>
          <w:szCs w:val="24"/>
          <w:u w:val="single"/>
        </w:rPr>
        <w:t xml:space="preserve">          /        </w:t>
      </w:r>
      <w:bookmarkEnd w:id="269"/>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71" w:name="_Toc3323"/>
      <w:r>
        <w:rPr>
          <w:rFonts w:hint="eastAsia" w:ascii="宋体" w:hAnsi="宋体" w:eastAsia="宋体" w:cs="宋体"/>
          <w:color w:val="auto"/>
          <w:sz w:val="24"/>
          <w:szCs w:val="24"/>
        </w:rPr>
        <w:t>1.2 合同文件及优先解释顺序</w:t>
      </w:r>
      <w:bookmarkEnd w:id="270"/>
      <w:bookmarkEnd w:id="271"/>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1.2.1 合同文件组成及优先解释顺序：</w:t>
      </w:r>
      <w:r>
        <w:rPr>
          <w:rFonts w:hint="eastAsia" w:ascii="宋体" w:hAnsi="宋体" w:eastAsia="宋体" w:cs="宋体"/>
          <w:b/>
          <w:bCs/>
          <w:color w:val="auto"/>
          <w:sz w:val="24"/>
          <w:szCs w:val="24"/>
          <w:u w:val="single"/>
        </w:rPr>
        <w:t>按通用条款执行。</w:t>
      </w:r>
    </w:p>
    <w:bookmarkEnd w:id="268"/>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72" w:name="_Toc406150481"/>
      <w:bookmarkStart w:id="273" w:name="_Toc457826211"/>
      <w:bookmarkStart w:id="274" w:name="_Toc30231"/>
      <w:r>
        <w:rPr>
          <w:rFonts w:hint="eastAsia" w:ascii="宋体" w:hAnsi="宋体" w:eastAsia="宋体" w:cs="宋体"/>
          <w:color w:val="auto"/>
          <w:sz w:val="24"/>
          <w:szCs w:val="24"/>
        </w:rPr>
        <w:t>1.3 适用法律法规、技术标准</w:t>
      </w:r>
      <w:bookmarkEnd w:id="272"/>
      <w:bookmarkEnd w:id="273"/>
      <w:bookmarkEnd w:id="274"/>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1.3.1 适用法律法规</w:t>
      </w:r>
    </w:p>
    <w:p>
      <w:pPr>
        <w:kinsoku/>
        <w:spacing w:line="360" w:lineRule="auto"/>
        <w:ind w:firstLine="480" w:firstLineChars="200"/>
        <w:textAlignment w:val="auto"/>
        <w:rPr>
          <w:rFonts w:ascii="宋体" w:hAnsi="宋体" w:eastAsia="宋体" w:cs="宋体"/>
          <w:b/>
          <w:bCs/>
          <w:color w:val="auto"/>
          <w:sz w:val="24"/>
          <w:szCs w:val="24"/>
        </w:rPr>
      </w:pPr>
      <w:r>
        <w:rPr>
          <w:rFonts w:hint="eastAsia" w:ascii="宋体" w:hAnsi="宋体" w:eastAsia="宋体" w:cs="宋体"/>
          <w:color w:val="auto"/>
          <w:sz w:val="24"/>
          <w:szCs w:val="24"/>
        </w:rPr>
        <w:t>需要明示的规范性文件：</w:t>
      </w:r>
      <w:r>
        <w:rPr>
          <w:rFonts w:hint="eastAsia" w:ascii="宋体" w:hAnsi="宋体" w:eastAsia="宋体" w:cs="宋体"/>
          <w:b/>
          <w:bCs/>
          <w:color w:val="auto"/>
          <w:sz w:val="24"/>
          <w:szCs w:val="24"/>
          <w:u w:val="single"/>
        </w:rPr>
        <w:t>按通用条款执行。</w:t>
      </w:r>
    </w:p>
    <w:p>
      <w:pPr>
        <w:tabs>
          <w:tab w:val="left" w:pos="1260"/>
        </w:tabs>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1.3.2 适用技术标准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特别要求：</w:t>
      </w:r>
      <w:r>
        <w:rPr>
          <w:rFonts w:hint="eastAsia" w:ascii="宋体" w:hAnsi="宋体" w:eastAsia="宋体" w:cs="宋体"/>
          <w:b/>
          <w:bCs/>
          <w:color w:val="auto"/>
          <w:sz w:val="24"/>
          <w:szCs w:val="24"/>
          <w:u w:val="single"/>
        </w:rPr>
        <w:t>按通用条款执行。</w:t>
      </w:r>
    </w:p>
    <w:p>
      <w:pPr>
        <w:tabs>
          <w:tab w:val="left" w:pos="720"/>
        </w:tabs>
        <w:kinsoku/>
        <w:spacing w:line="360" w:lineRule="auto"/>
        <w:ind w:left="479" w:leftChars="228"/>
        <w:textAlignment w:val="auto"/>
        <w:rPr>
          <w:rFonts w:ascii="宋体" w:hAnsi="宋体" w:eastAsia="宋体" w:cs="宋体"/>
          <w:color w:val="auto"/>
          <w:sz w:val="24"/>
          <w:szCs w:val="24"/>
        </w:rPr>
      </w:pPr>
      <w:r>
        <w:rPr>
          <w:rFonts w:hint="eastAsia" w:ascii="宋体" w:hAnsi="宋体" w:eastAsia="宋体" w:cs="宋体"/>
          <w:color w:val="auto"/>
          <w:sz w:val="24"/>
          <w:szCs w:val="24"/>
        </w:rPr>
        <w:t>使用国外技术标准的名称、提供方、原文版、中译本的份数、时间及费用承担：</w:t>
      </w:r>
      <w:r>
        <w:rPr>
          <w:rFonts w:hint="eastAsia" w:ascii="宋体" w:hAnsi="宋体" w:eastAsia="宋体" w:cs="宋体"/>
          <w:b/>
          <w:bCs/>
          <w:color w:val="auto"/>
          <w:sz w:val="24"/>
          <w:szCs w:val="24"/>
          <w:u w:val="single"/>
        </w:rPr>
        <w:t>无</w:t>
      </w:r>
    </w:p>
    <w:p>
      <w:pPr>
        <w:pStyle w:val="7"/>
        <w:keepNext w:val="0"/>
        <w:keepLines w:val="0"/>
        <w:tabs>
          <w:tab w:val="left" w:pos="180"/>
        </w:tabs>
        <w:kinsoku/>
        <w:spacing w:before="0" w:after="0" w:line="360" w:lineRule="auto"/>
        <w:ind w:firstLine="482" w:firstLineChars="200"/>
        <w:textAlignment w:val="auto"/>
        <w:rPr>
          <w:rFonts w:ascii="宋体" w:hAnsi="宋体" w:eastAsia="宋体" w:cs="宋体"/>
          <w:color w:val="auto"/>
          <w:sz w:val="24"/>
          <w:szCs w:val="24"/>
        </w:rPr>
      </w:pPr>
      <w:bookmarkStart w:id="275" w:name="_Toc28791"/>
      <w:bookmarkStart w:id="276" w:name="_Toc457826212"/>
      <w:r>
        <w:rPr>
          <w:rFonts w:hint="eastAsia" w:ascii="宋体" w:hAnsi="宋体" w:eastAsia="宋体" w:cs="宋体"/>
          <w:color w:val="auto"/>
          <w:sz w:val="24"/>
          <w:szCs w:val="24"/>
        </w:rPr>
        <w:t>1.4 语言文字</w:t>
      </w:r>
      <w:bookmarkEnd w:id="275"/>
      <w:bookmarkEnd w:id="276"/>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本合同除使用汉语外，还使用__</w:t>
      </w:r>
      <w:r>
        <w:rPr>
          <w:rFonts w:hint="eastAsia" w:ascii="宋体" w:hAnsi="宋体" w:eastAsia="宋体" w:cs="宋体"/>
          <w:b/>
          <w:bCs/>
          <w:color w:val="auto"/>
          <w:sz w:val="24"/>
          <w:szCs w:val="24"/>
          <w:u w:val="single"/>
        </w:rPr>
        <w:t>无</w:t>
      </w:r>
      <w:r>
        <w:rPr>
          <w:rFonts w:hint="eastAsia" w:ascii="宋体" w:hAnsi="宋体" w:eastAsia="宋体" w:cs="宋体"/>
          <w:color w:val="auto"/>
          <w:sz w:val="24"/>
          <w:szCs w:val="24"/>
        </w:rPr>
        <w:t>__语言文字。</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77" w:name="_Toc457826213"/>
      <w:bookmarkStart w:id="278" w:name="_Toc24365"/>
      <w:bookmarkStart w:id="279" w:name="_Toc406150483"/>
      <w:r>
        <w:rPr>
          <w:rFonts w:hint="eastAsia" w:ascii="宋体" w:hAnsi="宋体" w:eastAsia="宋体" w:cs="宋体"/>
          <w:color w:val="auto"/>
          <w:sz w:val="24"/>
          <w:szCs w:val="24"/>
        </w:rPr>
        <w:t>1.5 联络</w:t>
      </w:r>
      <w:bookmarkEnd w:id="277"/>
      <w:bookmarkEnd w:id="278"/>
      <w:bookmarkEnd w:id="279"/>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1.5.1 发包人和勘察人应在</w:t>
      </w:r>
      <w:r>
        <w:rPr>
          <w:rFonts w:ascii="宋体" w:hAnsi="宋体" w:eastAsia="宋体" w:cs="宋体"/>
          <w:color w:val="auto"/>
          <w:sz w:val="24"/>
          <w:szCs w:val="24"/>
          <w:u w:val="single"/>
        </w:rPr>
        <w:t xml:space="preserve"> 3 </w:t>
      </w:r>
      <w:r>
        <w:rPr>
          <w:rFonts w:hint="eastAsia" w:ascii="宋体" w:hAnsi="宋体" w:eastAsia="宋体" w:cs="宋体"/>
          <w:color w:val="auto"/>
          <w:sz w:val="24"/>
          <w:szCs w:val="24"/>
        </w:rPr>
        <w:t>天内将与合同有关的通知、批准、证明、证书、指示、指令、要求、请求、同意、意见、确定和决定等书面函件送达对方当事人。</w:t>
      </w:r>
    </w:p>
    <w:p>
      <w:pPr>
        <w:tabs>
          <w:tab w:val="left" w:pos="720"/>
        </w:tabs>
        <w:kinsoku/>
        <w:spacing w:line="360" w:lineRule="auto"/>
        <w:ind w:left="479" w:leftChars="228"/>
        <w:textAlignment w:val="auto"/>
        <w:rPr>
          <w:rFonts w:ascii="宋体" w:hAnsi="宋体" w:eastAsia="宋体" w:cs="宋体"/>
          <w:color w:val="auto"/>
          <w:sz w:val="24"/>
          <w:szCs w:val="24"/>
        </w:rPr>
      </w:pPr>
      <w:r>
        <w:rPr>
          <w:rFonts w:hint="eastAsia" w:ascii="宋体" w:hAnsi="宋体" w:eastAsia="宋体" w:cs="宋体"/>
          <w:color w:val="auto"/>
          <w:sz w:val="24"/>
          <w:szCs w:val="24"/>
        </w:rPr>
        <w:t>1.5.2 发包人接收文件的地点：</w:t>
      </w:r>
      <w:r>
        <w:rPr>
          <w:rFonts w:hint="eastAsia" w:ascii="宋体" w:hAnsi="宋体" w:eastAsia="宋体" w:cs="宋体"/>
          <w:b/>
          <w:bCs/>
          <w:color w:val="auto"/>
          <w:sz w:val="24"/>
          <w:szCs w:val="24"/>
        </w:rPr>
        <w:t>_______________________</w:t>
      </w:r>
    </w:p>
    <w:p>
      <w:pPr>
        <w:tabs>
          <w:tab w:val="left" w:pos="720"/>
        </w:tabs>
        <w:kinsoku/>
        <w:spacing w:line="360" w:lineRule="auto"/>
        <w:ind w:left="479" w:leftChars="228"/>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发包人指定的接收人：</w:t>
      </w:r>
      <w:r>
        <w:rPr>
          <w:rFonts w:hint="eastAsia" w:ascii="宋体" w:hAnsi="宋体" w:eastAsia="宋体" w:cs="宋体"/>
          <w:b/>
          <w:bCs/>
          <w:color w:val="auto"/>
          <w:sz w:val="24"/>
          <w:szCs w:val="24"/>
        </w:rPr>
        <w:t>_______________________________</w:t>
      </w:r>
    </w:p>
    <w:p>
      <w:pPr>
        <w:tabs>
          <w:tab w:val="left" w:pos="720"/>
        </w:tabs>
        <w:kinsoku/>
        <w:spacing w:line="360" w:lineRule="auto"/>
        <w:ind w:left="479" w:leftChars="228"/>
        <w:textAlignment w:val="auto"/>
        <w:rPr>
          <w:rFonts w:ascii="宋体" w:hAnsi="宋体" w:eastAsia="宋体" w:cs="宋体"/>
          <w:color w:val="auto"/>
          <w:sz w:val="24"/>
          <w:szCs w:val="24"/>
        </w:rPr>
      </w:pPr>
      <w:r>
        <w:rPr>
          <w:rFonts w:hint="eastAsia" w:ascii="宋体" w:hAnsi="宋体" w:eastAsia="宋体" w:cs="宋体"/>
          <w:color w:val="auto"/>
          <w:sz w:val="24"/>
          <w:szCs w:val="24"/>
        </w:rPr>
        <w:t>发包人指定的联系方式：</w:t>
      </w:r>
      <w:r>
        <w:rPr>
          <w:rFonts w:hint="eastAsia" w:ascii="宋体" w:hAnsi="宋体" w:eastAsia="宋体" w:cs="宋体"/>
          <w:b/>
          <w:bCs/>
          <w:color w:val="auto"/>
          <w:sz w:val="24"/>
          <w:szCs w:val="24"/>
        </w:rPr>
        <w:t>_____________________________</w:t>
      </w:r>
    </w:p>
    <w:p>
      <w:pPr>
        <w:tabs>
          <w:tab w:val="left" w:pos="720"/>
        </w:tabs>
        <w:kinsoku/>
        <w:spacing w:line="360" w:lineRule="auto"/>
        <w:ind w:left="479" w:leftChars="228"/>
        <w:textAlignment w:val="auto"/>
        <w:rPr>
          <w:rFonts w:ascii="宋体" w:hAnsi="宋体" w:eastAsia="宋体" w:cs="宋体"/>
          <w:color w:val="auto"/>
          <w:sz w:val="24"/>
          <w:szCs w:val="24"/>
        </w:rPr>
      </w:pPr>
      <w:r>
        <w:rPr>
          <w:rFonts w:hint="eastAsia" w:ascii="宋体" w:hAnsi="宋体" w:eastAsia="宋体" w:cs="宋体"/>
          <w:color w:val="auto"/>
          <w:sz w:val="24"/>
          <w:szCs w:val="24"/>
        </w:rPr>
        <w:t>勘察人接收文件的地点：</w:t>
      </w:r>
      <w:r>
        <w:rPr>
          <w:rFonts w:hint="eastAsia" w:ascii="宋体" w:hAnsi="宋体" w:eastAsia="宋体" w:cs="宋体"/>
          <w:b/>
          <w:bCs/>
          <w:color w:val="auto"/>
          <w:sz w:val="24"/>
          <w:szCs w:val="24"/>
        </w:rPr>
        <w:t>_______________________</w:t>
      </w:r>
    </w:p>
    <w:p>
      <w:pPr>
        <w:tabs>
          <w:tab w:val="left" w:pos="720"/>
        </w:tabs>
        <w:kinsoku/>
        <w:spacing w:line="360" w:lineRule="auto"/>
        <w:ind w:left="479" w:leftChars="228"/>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勘察人指定的接收人：</w:t>
      </w:r>
      <w:r>
        <w:rPr>
          <w:rFonts w:hint="eastAsia" w:ascii="宋体" w:hAnsi="宋体" w:eastAsia="宋体" w:cs="宋体"/>
          <w:b/>
          <w:bCs/>
          <w:color w:val="auto"/>
          <w:sz w:val="24"/>
          <w:szCs w:val="24"/>
        </w:rPr>
        <w:t>_______________________</w:t>
      </w:r>
    </w:p>
    <w:p>
      <w:pPr>
        <w:tabs>
          <w:tab w:val="left" w:pos="720"/>
        </w:tabs>
        <w:kinsoku/>
        <w:spacing w:line="360" w:lineRule="auto"/>
        <w:ind w:left="479" w:leftChars="228"/>
        <w:textAlignment w:val="auto"/>
        <w:rPr>
          <w:rFonts w:ascii="宋体" w:hAnsi="宋体" w:eastAsia="宋体" w:cs="宋体"/>
          <w:b/>
          <w:color w:val="auto"/>
          <w:sz w:val="24"/>
          <w:szCs w:val="24"/>
        </w:rPr>
      </w:pPr>
      <w:r>
        <w:rPr>
          <w:rFonts w:hint="eastAsia" w:ascii="宋体" w:hAnsi="宋体" w:eastAsia="宋体" w:cs="宋体"/>
          <w:color w:val="auto"/>
          <w:sz w:val="24"/>
          <w:szCs w:val="24"/>
        </w:rPr>
        <w:t>勘察人指定的联系方式：</w:t>
      </w:r>
      <w:r>
        <w:rPr>
          <w:rFonts w:hint="eastAsia" w:ascii="宋体" w:hAnsi="宋体" w:eastAsia="宋体" w:cs="宋体"/>
          <w:b/>
          <w:bCs/>
          <w:color w:val="auto"/>
          <w:sz w:val="24"/>
          <w:szCs w:val="24"/>
        </w:rPr>
        <w:t>_______________________</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80" w:name="_Toc15544"/>
      <w:bookmarkStart w:id="281" w:name="_Toc457826214"/>
      <w:r>
        <w:rPr>
          <w:rFonts w:hint="eastAsia" w:ascii="宋体" w:hAnsi="宋体" w:eastAsia="宋体" w:cs="宋体"/>
          <w:color w:val="auto"/>
          <w:sz w:val="24"/>
          <w:szCs w:val="24"/>
        </w:rPr>
        <w:t>1.7 保密</w:t>
      </w:r>
      <w:bookmarkEnd w:id="280"/>
      <w:bookmarkEnd w:id="281"/>
    </w:p>
    <w:p>
      <w:pPr>
        <w:tabs>
          <w:tab w:val="left" w:pos="720"/>
        </w:tabs>
        <w:kinsoku/>
        <w:spacing w:line="360" w:lineRule="auto"/>
        <w:ind w:left="479" w:leftChars="228"/>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合同当事人关于保密的约定：</w:t>
      </w:r>
      <w:r>
        <w:rPr>
          <w:rFonts w:hint="eastAsia" w:ascii="宋体" w:hAnsi="宋体" w:eastAsia="宋体" w:cs="宋体"/>
          <w:b/>
          <w:bCs/>
          <w:color w:val="auto"/>
          <w:sz w:val="24"/>
          <w:szCs w:val="24"/>
          <w:u w:val="single"/>
        </w:rPr>
        <w:t>按通用合同执行。</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82" w:name="_Toc457826215"/>
      <w:bookmarkStart w:id="283" w:name="_Toc406150484"/>
      <w:bookmarkStart w:id="284" w:name="_Toc7558"/>
      <w:r>
        <w:rPr>
          <w:rFonts w:hint="eastAsia" w:ascii="宋体" w:hAnsi="宋体" w:eastAsia="宋体" w:cs="宋体"/>
          <w:color w:val="auto"/>
          <w:sz w:val="24"/>
          <w:szCs w:val="24"/>
        </w:rPr>
        <w:t>第2条 发包人</w:t>
      </w:r>
      <w:bookmarkEnd w:id="282"/>
      <w:bookmarkEnd w:id="283"/>
      <w:bookmarkEnd w:id="284"/>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85" w:name="_Toc27516"/>
      <w:bookmarkStart w:id="286" w:name="_Toc457826216"/>
      <w:bookmarkStart w:id="287" w:name="_Toc406150485"/>
      <w:r>
        <w:rPr>
          <w:rFonts w:hint="eastAsia" w:ascii="宋体" w:hAnsi="宋体" w:eastAsia="宋体" w:cs="宋体"/>
          <w:color w:val="auto"/>
          <w:sz w:val="24"/>
          <w:szCs w:val="24"/>
        </w:rPr>
        <w:t>2.2 发包人义务</w:t>
      </w:r>
      <w:bookmarkEnd w:id="285"/>
      <w:bookmarkEnd w:id="286"/>
      <w:bookmarkEnd w:id="287"/>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2.2.2 发包人应提供开展工程勘察工作所需要的图纸及技术资料以及用地（附红线范围）。</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2.2.5 发包人应为勘察人提供作业场地内地下埋藏物（是指：地下管线、地下构筑物等人工构建的、可知悉的、受保护的设施。不包括自然形成的地下埋藏物及古墓、古迹等甲方不能预知的内容）的资料、图纸，没有资料、地址的地区，或提供的资料、图纸不实，致使勘察人在工程勘察工作过程中发生人生伤害或造成经济损失时，由发包人承担赔偿责任。但如造成相关损失与勘察人违章操作、不尽注意义务有关，则勘察人应自行承担相应责任。</w:t>
      </w:r>
    </w:p>
    <w:p>
      <w:pPr>
        <w:tabs>
          <w:tab w:val="left" w:pos="90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2.2.7 发包人对安全文明施工的特别要求：</w:t>
      </w:r>
      <w:r>
        <w:rPr>
          <w:rFonts w:hint="eastAsia" w:ascii="宋体" w:hAnsi="宋体" w:eastAsia="宋体" w:cs="宋体"/>
          <w:b/>
          <w:bCs/>
          <w:color w:val="auto"/>
          <w:sz w:val="24"/>
          <w:szCs w:val="24"/>
          <w:u w:val="single"/>
        </w:rPr>
        <w:t>除按通用条款规定外，按照工程所在地公安机关治安管理规定执行。</w:t>
      </w:r>
      <w:r>
        <w:rPr>
          <w:rFonts w:hint="eastAsia" w:ascii="宋体" w:hAnsi="宋体" w:eastAsia="宋体" w:cs="宋体"/>
          <w:color w:val="auto"/>
          <w:sz w:val="24"/>
          <w:szCs w:val="24"/>
        </w:rPr>
        <w:t xml:space="preserve">               </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88" w:name="_Toc23143"/>
      <w:bookmarkStart w:id="289" w:name="_Toc457826217"/>
      <w:bookmarkStart w:id="290" w:name="_Toc406150486"/>
      <w:r>
        <w:rPr>
          <w:rFonts w:hint="eastAsia" w:ascii="宋体" w:hAnsi="宋体" w:eastAsia="宋体" w:cs="宋体"/>
          <w:color w:val="auto"/>
          <w:sz w:val="24"/>
          <w:szCs w:val="24"/>
        </w:rPr>
        <w:t>2.3 发包人代表</w:t>
      </w:r>
      <w:bookmarkEnd w:id="288"/>
      <w:bookmarkEnd w:id="289"/>
      <w:bookmarkEnd w:id="290"/>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姓名：</w:t>
      </w:r>
      <w:r>
        <w:rPr>
          <w:rFonts w:hint="eastAsia" w:ascii="宋体" w:hAnsi="宋体" w:eastAsia="宋体" w:cs="宋体"/>
          <w:b/>
          <w:bCs/>
          <w:color w:val="auto"/>
          <w:sz w:val="24"/>
          <w:szCs w:val="24"/>
        </w:rPr>
        <w:t>_____</w:t>
      </w:r>
      <w:r>
        <w:rPr>
          <w:rFonts w:hint="eastAsia" w:ascii="宋体" w:hAnsi="宋体" w:eastAsia="宋体" w:cs="宋体"/>
          <w:color w:val="auto"/>
          <w:sz w:val="24"/>
          <w:szCs w:val="24"/>
        </w:rPr>
        <w:t xml:space="preserve"> 职务：</w:t>
      </w:r>
      <w:r>
        <w:rPr>
          <w:rFonts w:hint="eastAsia" w:ascii="宋体" w:hAnsi="宋体" w:eastAsia="宋体" w:cs="宋体"/>
          <w:b/>
          <w:bCs/>
          <w:color w:val="auto"/>
          <w:sz w:val="24"/>
          <w:szCs w:val="24"/>
        </w:rPr>
        <w:t>_____</w:t>
      </w:r>
      <w:r>
        <w:rPr>
          <w:rFonts w:hint="eastAsia" w:ascii="宋体" w:hAnsi="宋体" w:eastAsia="宋体" w:cs="宋体"/>
          <w:color w:val="auto"/>
          <w:sz w:val="24"/>
          <w:szCs w:val="24"/>
        </w:rPr>
        <w:t xml:space="preserve"> 联系方式：</w:t>
      </w:r>
      <w:r>
        <w:rPr>
          <w:rFonts w:hint="eastAsia" w:ascii="宋体" w:hAnsi="宋体" w:eastAsia="宋体" w:cs="宋体"/>
          <w:b/>
          <w:bCs/>
          <w:color w:val="auto"/>
          <w:sz w:val="24"/>
          <w:szCs w:val="24"/>
        </w:rPr>
        <w:t>_______</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授权范围：</w:t>
      </w:r>
      <w:r>
        <w:rPr>
          <w:rFonts w:hint="eastAsia" w:ascii="宋体" w:hAnsi="宋体" w:eastAsia="宋体" w:cs="宋体"/>
          <w:b/>
          <w:bCs/>
          <w:color w:val="auto"/>
          <w:sz w:val="24"/>
          <w:szCs w:val="24"/>
          <w:u w:val="single"/>
        </w:rPr>
        <w:t>全面负责与该项目所有相关勘察事宜。</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91" w:name="_Toc17781"/>
      <w:bookmarkStart w:id="292" w:name="_Toc406150487"/>
      <w:bookmarkStart w:id="293" w:name="_Toc457826218"/>
      <w:r>
        <w:rPr>
          <w:rFonts w:hint="eastAsia" w:ascii="宋体" w:hAnsi="宋体" w:eastAsia="宋体" w:cs="宋体"/>
          <w:color w:val="auto"/>
          <w:sz w:val="24"/>
          <w:szCs w:val="24"/>
        </w:rPr>
        <w:t>第3条 勘察人</w:t>
      </w:r>
      <w:bookmarkEnd w:id="291"/>
      <w:bookmarkEnd w:id="292"/>
      <w:bookmarkEnd w:id="293"/>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94" w:name="_Toc22091"/>
      <w:bookmarkStart w:id="295" w:name="_Toc406150488"/>
      <w:bookmarkStart w:id="296" w:name="_Toc457826219"/>
      <w:r>
        <w:rPr>
          <w:rFonts w:hint="eastAsia" w:ascii="宋体" w:hAnsi="宋体" w:eastAsia="宋体" w:cs="宋体"/>
          <w:color w:val="auto"/>
          <w:sz w:val="24"/>
          <w:szCs w:val="24"/>
        </w:rPr>
        <w:t>3.1 勘察人权利</w:t>
      </w:r>
      <w:bookmarkEnd w:id="294"/>
      <w:bookmarkEnd w:id="295"/>
      <w:bookmarkEnd w:id="296"/>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3.1.2 关于分包的约定：</w:t>
      </w:r>
      <w:r>
        <w:rPr>
          <w:rFonts w:hint="eastAsia" w:ascii="宋体" w:hAnsi="宋体" w:eastAsia="宋体" w:cs="宋体"/>
          <w:b/>
          <w:bCs/>
          <w:color w:val="auto"/>
          <w:sz w:val="24"/>
          <w:szCs w:val="24"/>
          <w:u w:val="single"/>
        </w:rPr>
        <w:t>按通用合同执行。</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97" w:name="_Toc373"/>
      <w:r>
        <w:rPr>
          <w:rFonts w:hint="eastAsia" w:ascii="宋体" w:hAnsi="宋体" w:eastAsia="宋体" w:cs="宋体"/>
          <w:color w:val="auto"/>
          <w:sz w:val="24"/>
          <w:szCs w:val="24"/>
        </w:rPr>
        <w:t>3.2勘察人义务</w:t>
      </w:r>
      <w:bookmarkEnd w:id="297"/>
    </w:p>
    <w:p>
      <w:pPr>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增加3.2.8条款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3.2.8勘察人须将发包人应提供的资料、文件清单提前提交给发包人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发包人逾期提供的，勘察人有义务在期限届满前7天书面催告发包人。经勘察人催告后，若因发包人念于履行的原因造成不按期履行义务的，勘察人提交成果的时间相应延长；若因发包人愈于履行之外的原因造成的，则勘察人不得要求发包人承担法律责任，勘察人须在合同约定时间提交成果。</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298" w:name="_Toc11234"/>
      <w:bookmarkStart w:id="299" w:name="_Toc406150489"/>
      <w:bookmarkStart w:id="300" w:name="_Toc457826220"/>
      <w:r>
        <w:rPr>
          <w:rFonts w:hint="eastAsia" w:ascii="宋体" w:hAnsi="宋体" w:eastAsia="宋体" w:cs="宋体"/>
          <w:color w:val="auto"/>
          <w:sz w:val="24"/>
          <w:szCs w:val="24"/>
        </w:rPr>
        <w:t>3.3 勘察人代表</w:t>
      </w:r>
      <w:bookmarkEnd w:id="298"/>
      <w:bookmarkEnd w:id="299"/>
      <w:bookmarkEnd w:id="300"/>
    </w:p>
    <w:p>
      <w:pPr>
        <w:kinsoku/>
        <w:spacing w:line="360" w:lineRule="auto"/>
        <w:ind w:firstLine="480" w:firstLineChars="200"/>
        <w:textAlignment w:val="auto"/>
        <w:rPr>
          <w:rFonts w:ascii="宋体" w:hAnsi="宋体" w:eastAsia="宋体" w:cs="宋体"/>
          <w:b/>
          <w:bCs/>
          <w:color w:val="auto"/>
          <w:sz w:val="24"/>
          <w:szCs w:val="24"/>
        </w:rPr>
      </w:pPr>
      <w:r>
        <w:rPr>
          <w:rFonts w:hint="eastAsia" w:ascii="宋体" w:hAnsi="宋体" w:eastAsia="宋体" w:cs="宋体"/>
          <w:color w:val="auto"/>
          <w:sz w:val="24"/>
          <w:szCs w:val="24"/>
        </w:rPr>
        <w:t>姓名</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_________</w:t>
      </w:r>
      <w:r>
        <w:rPr>
          <w:rFonts w:hint="eastAsia" w:ascii="宋体" w:hAnsi="宋体" w:eastAsia="宋体" w:cs="宋体"/>
          <w:color w:val="auto"/>
          <w:sz w:val="24"/>
          <w:szCs w:val="24"/>
        </w:rPr>
        <w:t xml:space="preserve"> 职务：</w:t>
      </w:r>
      <w:r>
        <w:rPr>
          <w:rFonts w:hint="eastAsia" w:ascii="宋体" w:hAnsi="宋体" w:eastAsia="宋体" w:cs="宋体"/>
          <w:b/>
          <w:bCs/>
          <w:color w:val="auto"/>
          <w:sz w:val="24"/>
          <w:szCs w:val="24"/>
        </w:rPr>
        <w:t>_________</w:t>
      </w:r>
      <w:r>
        <w:rPr>
          <w:rFonts w:hint="eastAsia" w:ascii="宋体" w:hAnsi="宋体" w:eastAsia="宋体" w:cs="宋体"/>
          <w:color w:val="auto"/>
          <w:sz w:val="24"/>
          <w:szCs w:val="24"/>
        </w:rPr>
        <w:t xml:space="preserve"> 联系方式：</w:t>
      </w:r>
      <w:r>
        <w:rPr>
          <w:rFonts w:hint="eastAsia" w:ascii="宋体" w:hAnsi="宋体" w:eastAsia="宋体" w:cs="宋体"/>
          <w:b/>
          <w:bCs/>
          <w:color w:val="auto"/>
          <w:sz w:val="24"/>
          <w:szCs w:val="24"/>
        </w:rPr>
        <w:t>_________</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授权范围：</w:t>
      </w:r>
      <w:r>
        <w:rPr>
          <w:rFonts w:hint="eastAsia" w:ascii="宋体" w:hAnsi="宋体" w:eastAsia="宋体" w:cs="宋体"/>
          <w:b/>
          <w:bCs/>
          <w:color w:val="auto"/>
          <w:sz w:val="24"/>
          <w:szCs w:val="24"/>
          <w:u w:val="single"/>
        </w:rPr>
        <w:t>勘察人代表在勘察人的授权范围内，负责处理合同履行过程中与勘察人有关的全部事宜。</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01" w:name="_Toc6669"/>
      <w:bookmarkStart w:id="302" w:name="_Toc457826221"/>
      <w:bookmarkStart w:id="303" w:name="_Toc406150490"/>
      <w:r>
        <w:rPr>
          <w:rFonts w:hint="eastAsia" w:ascii="宋体" w:hAnsi="宋体" w:eastAsia="宋体" w:cs="宋体"/>
          <w:color w:val="auto"/>
          <w:sz w:val="24"/>
          <w:szCs w:val="24"/>
        </w:rPr>
        <w:t>第4条 工期</w:t>
      </w:r>
      <w:bookmarkEnd w:id="301"/>
      <w:bookmarkEnd w:id="302"/>
      <w:bookmarkEnd w:id="303"/>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04" w:name="_Toc29611"/>
      <w:bookmarkStart w:id="305" w:name="_Toc406150491"/>
      <w:bookmarkStart w:id="306" w:name="_Toc457826222"/>
      <w:r>
        <w:rPr>
          <w:rFonts w:hint="eastAsia" w:ascii="宋体" w:hAnsi="宋体" w:eastAsia="宋体" w:cs="宋体"/>
          <w:color w:val="auto"/>
          <w:sz w:val="24"/>
          <w:szCs w:val="24"/>
        </w:rPr>
        <w:t>4.2成果提交日期</w:t>
      </w:r>
      <w:bookmarkEnd w:id="304"/>
      <w:bookmarkEnd w:id="305"/>
      <w:bookmarkEnd w:id="306"/>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双方约定工期顺延的其他情况：</w:t>
      </w:r>
      <w:r>
        <w:rPr>
          <w:rFonts w:hint="eastAsia" w:ascii="宋体" w:hAnsi="宋体" w:eastAsia="宋体" w:cs="宋体"/>
          <w:b/>
          <w:bCs/>
          <w:color w:val="auto"/>
          <w:sz w:val="24"/>
          <w:szCs w:val="24"/>
          <w:u w:val="single"/>
        </w:rPr>
        <w:t>勘察工作有效期限以发包人下达的开工通知书或合同规定的时间为准，如遇特殊情况（设计变更、工作量变化、不可抗力影响以及非勘察人原因造成的停、窝工等）时，工期顺延</w:t>
      </w:r>
      <w:r>
        <w:rPr>
          <w:rFonts w:hint="eastAsia" w:ascii="宋体" w:hAnsi="宋体" w:eastAsia="宋体" w:cs="宋体"/>
          <w:b/>
          <w:bCs/>
          <w:color w:val="auto"/>
          <w:sz w:val="24"/>
          <w:szCs w:val="24"/>
        </w:rPr>
        <w:t>。</w:t>
      </w:r>
    </w:p>
    <w:p>
      <w:pPr>
        <w:pStyle w:val="7"/>
        <w:keepNext w:val="0"/>
        <w:keepLines w:val="0"/>
        <w:tabs>
          <w:tab w:val="left" w:pos="1260"/>
        </w:tabs>
        <w:kinsoku/>
        <w:spacing w:before="0" w:after="0" w:line="360" w:lineRule="auto"/>
        <w:ind w:firstLine="482" w:firstLineChars="200"/>
        <w:textAlignment w:val="auto"/>
        <w:rPr>
          <w:rFonts w:ascii="宋体" w:hAnsi="宋体" w:eastAsia="宋体" w:cs="宋体"/>
          <w:color w:val="auto"/>
          <w:sz w:val="24"/>
          <w:szCs w:val="24"/>
        </w:rPr>
      </w:pPr>
      <w:bookmarkStart w:id="307" w:name="_Toc457826223"/>
      <w:bookmarkStart w:id="308" w:name="_Toc29987"/>
      <w:r>
        <w:rPr>
          <w:rFonts w:hint="eastAsia" w:ascii="宋体" w:hAnsi="宋体" w:eastAsia="宋体" w:cs="宋体"/>
          <w:color w:val="auto"/>
          <w:sz w:val="24"/>
          <w:szCs w:val="24"/>
        </w:rPr>
        <w:t>4.3 发包人造成的工期延误</w:t>
      </w:r>
      <w:bookmarkEnd w:id="307"/>
      <w:bookmarkEnd w:id="308"/>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4.3.2 双方就工期顺延确定期限的约定：</w:t>
      </w:r>
      <w:r>
        <w:rPr>
          <w:rFonts w:hint="eastAsia" w:ascii="宋体" w:hAnsi="宋体" w:eastAsia="宋体" w:cs="宋体"/>
          <w:b/>
          <w:bCs/>
          <w:color w:val="auto"/>
          <w:sz w:val="24"/>
          <w:szCs w:val="24"/>
          <w:u w:val="single"/>
        </w:rPr>
        <w:t>因发包人原因不能按照合同约定的日期开工，发包人应以书面形式通知勘察人，推迟开工日期并相应顺延工期。</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09" w:name="_Toc5555"/>
      <w:bookmarkStart w:id="310" w:name="_Toc406150493"/>
      <w:bookmarkStart w:id="311" w:name="_Toc457826224"/>
      <w:r>
        <w:rPr>
          <w:rFonts w:hint="eastAsia" w:ascii="宋体" w:hAnsi="宋体" w:eastAsia="宋体" w:cs="宋体"/>
          <w:color w:val="auto"/>
          <w:sz w:val="24"/>
          <w:szCs w:val="24"/>
        </w:rPr>
        <w:t>第5条 成果资料</w:t>
      </w:r>
      <w:bookmarkEnd w:id="309"/>
      <w:bookmarkEnd w:id="310"/>
      <w:bookmarkEnd w:id="311"/>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12" w:name="_Toc5455"/>
      <w:bookmarkStart w:id="313" w:name="_Toc406150494"/>
      <w:bookmarkStart w:id="314" w:name="_Toc457826225"/>
      <w:r>
        <w:rPr>
          <w:rFonts w:hint="eastAsia" w:ascii="宋体" w:hAnsi="宋体" w:eastAsia="宋体" w:cs="宋体"/>
          <w:color w:val="auto"/>
          <w:sz w:val="24"/>
          <w:szCs w:val="24"/>
        </w:rPr>
        <w:t>5.2 成果份数</w:t>
      </w:r>
      <w:bookmarkEnd w:id="312"/>
      <w:bookmarkEnd w:id="313"/>
      <w:bookmarkEnd w:id="314"/>
    </w:p>
    <w:p>
      <w:pPr>
        <w:tabs>
          <w:tab w:val="left" w:pos="54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勘察人应向发包人提交成果资料四份，发包人要求增加的份数为</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cs="宋体"/>
          <w:b/>
          <w:color w:val="auto"/>
          <w:sz w:val="24"/>
          <w:szCs w:val="24"/>
          <w:u w:val="single"/>
        </w:rPr>
        <w:t xml:space="preserve">四 </w:t>
      </w:r>
      <w:r>
        <w:rPr>
          <w:rFonts w:ascii="宋体" w:hAnsi="宋体" w:eastAsia="宋体" w:cs="宋体"/>
          <w:b/>
          <w:color w:val="auto"/>
          <w:sz w:val="24"/>
          <w:szCs w:val="24"/>
          <w:u w:val="single"/>
        </w:rPr>
        <w:t xml:space="preserve"> </w:t>
      </w:r>
      <w:r>
        <w:rPr>
          <w:rFonts w:hint="eastAsia" w:ascii="宋体" w:hAnsi="宋体" w:eastAsia="宋体" w:cs="宋体"/>
          <w:color w:val="auto"/>
          <w:sz w:val="24"/>
          <w:szCs w:val="24"/>
        </w:rPr>
        <w:t>份。</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15" w:name="_Toc16899"/>
      <w:bookmarkStart w:id="316" w:name="_Toc457826226"/>
      <w:r>
        <w:rPr>
          <w:rFonts w:hint="eastAsia" w:ascii="宋体" w:hAnsi="宋体" w:eastAsia="宋体" w:cs="宋体"/>
          <w:color w:val="auto"/>
          <w:sz w:val="24"/>
          <w:szCs w:val="24"/>
        </w:rPr>
        <w:t>5.4 成果验收</w:t>
      </w:r>
      <w:bookmarkEnd w:id="315"/>
      <w:bookmarkEnd w:id="316"/>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双方就成果验收期限的约定：</w:t>
      </w:r>
      <w:r>
        <w:rPr>
          <w:rFonts w:hint="eastAsia" w:ascii="宋体" w:hAnsi="宋体" w:eastAsia="宋体" w:cs="宋体"/>
          <w:b/>
          <w:bCs/>
          <w:color w:val="auto"/>
          <w:sz w:val="24"/>
          <w:szCs w:val="24"/>
          <w:u w:val="single"/>
        </w:rPr>
        <w:t>按通用合同执行。</w:t>
      </w:r>
    </w:p>
    <w:p>
      <w:pPr>
        <w:pStyle w:val="6"/>
        <w:keepNext w:val="0"/>
        <w:keepLines w:val="0"/>
        <w:widowControl w:val="0"/>
        <w:kinsoku/>
        <w:autoSpaceDE/>
        <w:autoSpaceDN/>
        <w:adjustRightInd/>
        <w:spacing w:before="0" w:after="0" w:line="360" w:lineRule="auto"/>
        <w:ind w:firstLine="482" w:firstLineChars="200"/>
        <w:textAlignment w:val="auto"/>
        <w:rPr>
          <w:rFonts w:ascii="宋体" w:hAnsi="宋体" w:eastAsia="宋体" w:cs="宋体"/>
          <w:color w:val="auto"/>
          <w:sz w:val="24"/>
          <w:szCs w:val="24"/>
        </w:rPr>
      </w:pPr>
      <w:bookmarkStart w:id="317" w:name="_Toc2812"/>
      <w:bookmarkStart w:id="318" w:name="_Toc457826227"/>
      <w:bookmarkStart w:id="319" w:name="_Toc406150495"/>
      <w:r>
        <w:rPr>
          <w:rFonts w:hint="eastAsia" w:ascii="宋体" w:hAnsi="宋体" w:eastAsia="宋体" w:cs="宋体"/>
          <w:color w:val="auto"/>
          <w:sz w:val="24"/>
          <w:szCs w:val="24"/>
        </w:rPr>
        <w:t>第6条 后期服务</w:t>
      </w:r>
      <w:bookmarkEnd w:id="317"/>
      <w:bookmarkEnd w:id="318"/>
      <w:bookmarkEnd w:id="319"/>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20" w:name="_Toc3520"/>
      <w:bookmarkStart w:id="321" w:name="_Toc457826228"/>
      <w:bookmarkStart w:id="322" w:name="_Toc406150496"/>
      <w:r>
        <w:rPr>
          <w:rFonts w:hint="eastAsia" w:ascii="宋体" w:hAnsi="宋体" w:eastAsia="宋体" w:cs="宋体"/>
          <w:color w:val="auto"/>
          <w:sz w:val="24"/>
          <w:szCs w:val="24"/>
        </w:rPr>
        <w:t>6.1 后续技术服务</w:t>
      </w:r>
      <w:bookmarkEnd w:id="320"/>
      <w:bookmarkEnd w:id="321"/>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后续技术服务内容约定</w:t>
      </w:r>
      <w:r>
        <w:rPr>
          <w:rFonts w:hint="eastAsia" w:ascii="宋体" w:hAnsi="宋体" w:eastAsia="宋体" w:cs="宋体"/>
          <w:color w:val="auto"/>
          <w:sz w:val="24"/>
          <w:szCs w:val="24"/>
          <w:lang w:eastAsia="zh-CN"/>
        </w:rPr>
        <w:t>：</w:t>
      </w:r>
      <w:bookmarkEnd w:id="322"/>
      <w:r>
        <w:rPr>
          <w:rFonts w:hint="eastAsia" w:ascii="宋体" w:hAnsi="宋体" w:eastAsia="宋体" w:cs="宋体"/>
          <w:color w:val="auto"/>
          <w:sz w:val="24"/>
          <w:szCs w:val="24"/>
        </w:rPr>
        <w:t xml:space="preserve"> </w:t>
      </w:r>
      <w:r>
        <w:rPr>
          <w:rFonts w:hint="eastAsia" w:ascii="宋体" w:hAnsi="宋体" w:cs="宋体"/>
          <w:b/>
          <w:bCs/>
          <w:color w:val="auto"/>
          <w:sz w:val="24"/>
          <w:szCs w:val="24"/>
          <w:u w:val="single"/>
        </w:rPr>
        <w:t>与建设单位、设计单位密切配合，根据工程进度，及时响应对项目进行验收及后续技术服务有关问题。</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后续技术服务费用约定：</w:t>
      </w:r>
      <w:r>
        <w:rPr>
          <w:rFonts w:hint="eastAsia" w:ascii="宋体" w:hAnsi="宋体" w:cs="宋体"/>
          <w:b/>
          <w:bCs/>
          <w:color w:val="auto"/>
          <w:sz w:val="24"/>
          <w:szCs w:val="24"/>
          <w:u w:val="single"/>
        </w:rPr>
        <w:t>勘察人无偿为发包人配合搞好相关后续技术服务工作。</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后续技术服务时限约定：</w:t>
      </w:r>
      <w:r>
        <w:rPr>
          <w:rFonts w:hint="eastAsia" w:ascii="宋体" w:hAnsi="宋体" w:cs="宋体"/>
          <w:b/>
          <w:bCs/>
          <w:color w:val="auto"/>
          <w:sz w:val="24"/>
          <w:szCs w:val="24"/>
          <w:u w:val="single"/>
        </w:rPr>
        <w:t>按照国家法律法规相关要求执行。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发包人项目工程在竣工验收时需要勘察人协助、配合完成的，勘察人须无条件支持并在收到发包人书面通知之日起</w:t>
      </w:r>
      <w:r>
        <w:rPr>
          <w:rFonts w:hint="eastAsia" w:ascii="宋体" w:hAnsi="宋体" w:eastAsia="宋体" w:cs="宋体"/>
          <w:color w:val="auto"/>
          <w:sz w:val="24"/>
          <w:szCs w:val="24"/>
          <w:u w:val="single"/>
        </w:rPr>
        <w:t xml:space="preserve">  5  </w:t>
      </w:r>
      <w:r>
        <w:rPr>
          <w:rFonts w:hint="eastAsia" w:ascii="宋体" w:hAnsi="宋体" w:eastAsia="宋体" w:cs="宋体"/>
          <w:color w:val="auto"/>
          <w:sz w:val="24"/>
          <w:szCs w:val="24"/>
        </w:rPr>
        <w:t>日内协助完成，否则视为勘察人违约并承担相应的违约责任。</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23" w:name="_Toc406150497"/>
      <w:bookmarkStart w:id="324" w:name="_Toc457826229"/>
      <w:bookmarkStart w:id="325" w:name="_Toc19353"/>
      <w:r>
        <w:rPr>
          <w:rFonts w:hint="eastAsia" w:ascii="宋体" w:hAnsi="宋体" w:eastAsia="宋体" w:cs="宋体"/>
          <w:color w:val="auto"/>
          <w:sz w:val="24"/>
          <w:szCs w:val="24"/>
        </w:rPr>
        <w:t>第7条 合同价款与支付</w:t>
      </w:r>
      <w:bookmarkEnd w:id="323"/>
      <w:bookmarkEnd w:id="324"/>
      <w:bookmarkEnd w:id="325"/>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26" w:name="_Toc457826230"/>
      <w:bookmarkStart w:id="327" w:name="_Toc25100"/>
      <w:bookmarkStart w:id="328" w:name="_Toc406150498"/>
      <w:r>
        <w:rPr>
          <w:rFonts w:hint="eastAsia" w:ascii="宋体" w:hAnsi="宋体" w:eastAsia="宋体" w:cs="宋体"/>
          <w:color w:val="auto"/>
          <w:sz w:val="24"/>
          <w:szCs w:val="24"/>
        </w:rPr>
        <w:t>7.1 合同价款与调整</w:t>
      </w:r>
      <w:bookmarkEnd w:id="326"/>
      <w:bookmarkEnd w:id="327"/>
      <w:bookmarkEnd w:id="328"/>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7.1.1 双方约定的合同价款调整因素和方法：</w:t>
      </w:r>
      <w:r>
        <w:rPr>
          <w:rFonts w:hint="eastAsia" w:ascii="宋体" w:hAnsi="宋体" w:eastAsia="宋体" w:cs="宋体"/>
          <w:b/>
          <w:bCs/>
          <w:color w:val="auto"/>
          <w:sz w:val="24"/>
          <w:szCs w:val="24"/>
          <w:u w:val="single"/>
        </w:rPr>
        <w:t>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7.1.2 本合同价款采用</w:t>
      </w:r>
      <w:r>
        <w:rPr>
          <w:rFonts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总价合同</w:t>
      </w:r>
      <w:r>
        <w:rPr>
          <w:rFonts w:ascii="宋体" w:hAnsi="宋体" w:eastAsia="宋体" w:cs="宋体"/>
          <w:b/>
          <w:color w:val="auto"/>
          <w:sz w:val="24"/>
          <w:szCs w:val="24"/>
          <w:u w:val="single"/>
        </w:rPr>
        <w:t xml:space="preserve"> </w:t>
      </w:r>
      <w:r>
        <w:rPr>
          <w:rFonts w:hint="eastAsia" w:ascii="宋体" w:hAnsi="宋体" w:eastAsia="宋体" w:cs="宋体"/>
          <w:color w:val="auto"/>
          <w:sz w:val="24"/>
          <w:szCs w:val="24"/>
        </w:rPr>
        <w:t>方式确定。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（1）采用总价合同，合同价款中包括的风险范围：</w:t>
      </w:r>
      <w:r>
        <w:rPr>
          <w:rFonts w:hint="eastAsia" w:ascii="宋体" w:hAnsi="宋体" w:eastAsia="宋体" w:cs="宋体"/>
          <w:b/>
          <w:bCs/>
          <w:color w:val="auto"/>
          <w:sz w:val="24"/>
          <w:szCs w:val="24"/>
          <w:u w:val="single"/>
        </w:rPr>
        <w:t>本合同价款包括风险价格，不再调整。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风险费用的计算方法：</w:t>
      </w:r>
      <w:r>
        <w:rPr>
          <w:rFonts w:hint="eastAsia" w:ascii="宋体" w:hAnsi="宋体" w:eastAsia="宋体" w:cs="宋体"/>
          <w:b/>
          <w:bCs/>
          <w:color w:val="auto"/>
          <w:sz w:val="24"/>
          <w:szCs w:val="24"/>
          <w:u w:val="single"/>
        </w:rPr>
        <w:t>无。</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风险范围以外合同价款调整因素和方法：</w:t>
      </w:r>
      <w:r>
        <w:rPr>
          <w:rFonts w:hint="eastAsia" w:ascii="宋体" w:hAnsi="宋体" w:eastAsia="宋体" w:cs="宋体"/>
          <w:b/>
          <w:bCs/>
          <w:color w:val="auto"/>
          <w:sz w:val="24"/>
          <w:szCs w:val="24"/>
          <w:u w:val="single"/>
        </w:rPr>
        <w:t>无。</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（2）采用单价合同，合同价款中包括的风险范围：</w:t>
      </w:r>
      <w:r>
        <w:rPr>
          <w:rFonts w:hint="eastAsia" w:ascii="宋体" w:hAnsi="宋体" w:eastAsia="宋体" w:cs="宋体"/>
          <w:b/>
          <w:bCs/>
          <w:color w:val="auto"/>
          <w:sz w:val="24"/>
          <w:szCs w:val="24"/>
          <w:u w:val="single"/>
        </w:rPr>
        <w:t>无。</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风险范围以外合同单价调整因素和方法：</w:t>
      </w:r>
      <w:r>
        <w:rPr>
          <w:rFonts w:hint="eastAsia" w:ascii="宋体" w:hAnsi="宋体" w:eastAsia="宋体" w:cs="宋体"/>
          <w:b/>
          <w:bCs/>
          <w:color w:val="auto"/>
          <w:sz w:val="24"/>
          <w:szCs w:val="24"/>
          <w:u w:val="single"/>
        </w:rPr>
        <w:t>无。</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（3）采用的其他合同价款形式及调整因素和方法：</w:t>
      </w:r>
      <w:r>
        <w:rPr>
          <w:rFonts w:hint="eastAsia" w:ascii="宋体" w:hAnsi="宋体" w:eastAsia="宋体" w:cs="宋体"/>
          <w:b/>
          <w:bCs/>
          <w:color w:val="auto"/>
          <w:sz w:val="24"/>
          <w:szCs w:val="24"/>
          <w:u w:val="single"/>
        </w:rPr>
        <w:t>无。</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7.1.3双方就合同价款调整确认期限的约定：</w:t>
      </w:r>
      <w:r>
        <w:rPr>
          <w:rFonts w:hint="eastAsia" w:ascii="宋体" w:hAnsi="宋体" w:eastAsia="宋体" w:cs="宋体"/>
          <w:b/>
          <w:bCs/>
          <w:color w:val="auto"/>
          <w:sz w:val="24"/>
          <w:szCs w:val="24"/>
          <w:u w:val="single"/>
        </w:rPr>
        <w:t>需调整合同价款时，合同一方应及时将调整原因、调整金额以书面形式通知对方，双方共同确认调整金额后作为追加或减少的合同价款，与进度款同期支付。除专用合同条款对期限另有约定外，一方在收到对方的通知后</w:t>
      </w:r>
      <w:r>
        <w:rPr>
          <w:rFonts w:ascii="宋体" w:hAnsi="宋体" w:eastAsia="宋体" w:cs="宋体"/>
          <w:b/>
          <w:bCs/>
          <w:color w:val="auto"/>
          <w:sz w:val="24"/>
          <w:szCs w:val="24"/>
          <w:u w:val="single"/>
        </w:rPr>
        <w:t xml:space="preserve"> 15 </w:t>
      </w:r>
      <w:r>
        <w:rPr>
          <w:rFonts w:hint="eastAsia" w:ascii="宋体" w:hAnsi="宋体" w:eastAsia="宋体" w:cs="宋体"/>
          <w:b/>
          <w:bCs/>
          <w:color w:val="auto"/>
          <w:sz w:val="24"/>
          <w:szCs w:val="24"/>
          <w:u w:val="single"/>
        </w:rPr>
        <w:t>天内不予确认也不提出修改意见，视为已经同意该项调整。合同当事人就调整事项不能达成一致的，则按照第</w:t>
      </w:r>
      <w:r>
        <w:rPr>
          <w:rFonts w:ascii="宋体" w:hAnsi="宋体" w:eastAsia="宋体" w:cs="宋体"/>
          <w:b/>
          <w:bCs/>
          <w:color w:val="auto"/>
          <w:sz w:val="24"/>
          <w:szCs w:val="24"/>
          <w:u w:val="single"/>
        </w:rPr>
        <w:t xml:space="preserve"> 16 </w:t>
      </w:r>
      <w:r>
        <w:rPr>
          <w:rFonts w:hint="eastAsia" w:ascii="宋体" w:hAnsi="宋体" w:eastAsia="宋体" w:cs="宋体"/>
          <w:b/>
          <w:bCs/>
          <w:color w:val="auto"/>
          <w:sz w:val="24"/>
          <w:szCs w:val="24"/>
          <w:u w:val="single"/>
        </w:rPr>
        <w:t>条〔争议解决〕的约定处理。</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29" w:name="_Toc1897"/>
      <w:bookmarkStart w:id="330" w:name="_Toc406150499"/>
      <w:bookmarkStart w:id="331" w:name="_Toc457826231"/>
      <w:r>
        <w:rPr>
          <w:rFonts w:hint="eastAsia" w:ascii="宋体" w:hAnsi="宋体" w:eastAsia="宋体" w:cs="宋体"/>
          <w:color w:val="auto"/>
          <w:sz w:val="24"/>
          <w:szCs w:val="24"/>
        </w:rPr>
        <w:t>7.2 定金或预付款</w:t>
      </w:r>
      <w:bookmarkEnd w:id="329"/>
      <w:bookmarkEnd w:id="330"/>
      <w:bookmarkEnd w:id="331"/>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7.2.1发包人向勘察人支付定金金额</w:t>
      </w:r>
      <w:r>
        <w:rPr>
          <w:rFonts w:hint="eastAsia" w:ascii="宋体" w:hAnsi="宋体" w:eastAsia="宋体" w:cs="宋体"/>
          <w:color w:val="auto"/>
          <w:sz w:val="24"/>
          <w:szCs w:val="24"/>
          <w:lang w:eastAsia="zh-CN"/>
        </w:rPr>
        <w:t>：</w:t>
      </w:r>
      <w:r>
        <w:rPr>
          <w:rFonts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color w:val="auto"/>
          <w:sz w:val="24"/>
          <w:szCs w:val="24"/>
        </w:rPr>
        <w:t>或预付款的金额：</w:t>
      </w:r>
      <w:r>
        <w:rPr>
          <w:rFonts w:hint="eastAsia" w:ascii="宋体" w:hAnsi="宋体" w:eastAsia="宋体" w:cs="宋体"/>
          <w:b/>
          <w:bCs/>
          <w:color w:val="auto"/>
          <w:sz w:val="24"/>
          <w:szCs w:val="24"/>
          <w:u w:val="single"/>
        </w:rPr>
        <w:t>签约合同价的3</w:t>
      </w:r>
      <w:r>
        <w:rPr>
          <w:rFonts w:ascii="宋体" w:hAnsi="宋体" w:eastAsia="宋体" w:cs="宋体"/>
          <w:b/>
          <w:bCs/>
          <w:color w:val="auto"/>
          <w:sz w:val="24"/>
          <w:szCs w:val="24"/>
          <w:u w:val="single"/>
        </w:rPr>
        <w:t>0%</w:t>
      </w:r>
      <w:r>
        <w:rPr>
          <w:rFonts w:hint="eastAsia" w:ascii="宋体" w:hAnsi="宋体" w:eastAsia="宋体" w:cs="宋体"/>
          <w:b/>
          <w:bCs/>
          <w:color w:val="auto"/>
          <w:sz w:val="24"/>
          <w:szCs w:val="24"/>
          <w:u w:val="single"/>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7.2.2定金或预付款在进度款中的抵扣办法</w:t>
      </w:r>
      <w:r>
        <w:rPr>
          <w:rFonts w:hint="eastAsia" w:ascii="宋体" w:hAnsi="宋体" w:eastAsia="宋体" w:cs="宋体"/>
          <w:color w:val="auto"/>
          <w:sz w:val="24"/>
          <w:szCs w:val="24"/>
          <w:lang w:eastAsia="zh-CN"/>
        </w:rPr>
        <w:t>：</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32" w:name="_Toc406150500"/>
      <w:bookmarkStart w:id="333" w:name="_Toc457826232"/>
      <w:bookmarkStart w:id="334" w:name="_Toc4901"/>
      <w:r>
        <w:rPr>
          <w:rFonts w:hint="eastAsia" w:ascii="宋体" w:hAnsi="宋体" w:eastAsia="宋体" w:cs="宋体"/>
          <w:color w:val="auto"/>
          <w:sz w:val="24"/>
          <w:szCs w:val="24"/>
        </w:rPr>
        <w:t>7.3 进度款支付</w:t>
      </w:r>
      <w:bookmarkEnd w:id="332"/>
      <w:bookmarkEnd w:id="333"/>
      <w:bookmarkEnd w:id="334"/>
    </w:p>
    <w:p>
      <w:pPr>
        <w:kinsoku/>
        <w:spacing w:line="360" w:lineRule="auto"/>
        <w:ind w:firstLine="480" w:firstLineChars="200"/>
        <w:textAlignment w:val="auto"/>
        <w:rPr>
          <w:rFonts w:ascii="宋体" w:hAnsi="宋体" w:eastAsia="宋体" w:cs="宋体"/>
          <w:b/>
          <w:color w:val="auto"/>
          <w:sz w:val="24"/>
          <w:szCs w:val="24"/>
          <w:u w:val="single"/>
        </w:rPr>
      </w:pPr>
      <w:r>
        <w:rPr>
          <w:rFonts w:hint="eastAsia" w:ascii="宋体" w:hAnsi="宋体" w:eastAsia="宋体" w:cs="宋体"/>
          <w:color w:val="auto"/>
          <w:sz w:val="24"/>
          <w:szCs w:val="24"/>
        </w:rPr>
        <w:t>7.3.1双方约定的进度款支付方式、支付条件和支付时间：</w:t>
      </w:r>
    </w:p>
    <w:p>
      <w:pPr>
        <w:kinsoku/>
        <w:spacing w:line="360" w:lineRule="auto"/>
        <w:ind w:firstLine="482" w:firstLineChars="200"/>
        <w:textAlignment w:val="auto"/>
        <w:rPr>
          <w:rFonts w:ascii="宋体" w:hAnsi="宋体" w:eastAsia="宋体" w:cs="宋体"/>
          <w:b/>
          <w:color w:val="auto"/>
          <w:sz w:val="24"/>
          <w:szCs w:val="24"/>
          <w:u w:val="single"/>
        </w:rPr>
      </w:pPr>
      <w:r>
        <w:rPr>
          <w:rFonts w:ascii="宋体" w:hAnsi="宋体" w:eastAsia="宋体" w:cs="宋体"/>
          <w:b/>
          <w:color w:val="auto"/>
          <w:sz w:val="24"/>
          <w:szCs w:val="24"/>
          <w:u w:val="single"/>
        </w:rPr>
        <w:t>1</w:t>
      </w:r>
      <w:r>
        <w:rPr>
          <w:rFonts w:hint="eastAsia" w:ascii="宋体" w:hAnsi="宋体" w:eastAsia="宋体" w:cs="宋体"/>
          <w:b/>
          <w:color w:val="auto"/>
          <w:sz w:val="24"/>
          <w:szCs w:val="24"/>
          <w:u w:val="single"/>
        </w:rPr>
        <w:t>、本</w:t>
      </w:r>
      <w:r>
        <w:rPr>
          <w:rFonts w:hint="eastAsia" w:ascii="宋体" w:hAnsi="宋体" w:eastAsia="宋体" w:cs="宋体"/>
          <w:b/>
          <w:color w:val="auto"/>
          <w:sz w:val="24"/>
          <w:szCs w:val="24"/>
          <w:u w:val="single"/>
          <w:lang w:eastAsia="zh-CN"/>
        </w:rPr>
        <w:t>项目</w:t>
      </w:r>
      <w:r>
        <w:rPr>
          <w:rFonts w:hint="eastAsia" w:ascii="宋体" w:hAnsi="宋体" w:eastAsia="宋体" w:cs="宋体"/>
          <w:b/>
          <w:color w:val="auto"/>
          <w:sz w:val="24"/>
          <w:szCs w:val="24"/>
          <w:u w:val="single"/>
        </w:rPr>
        <w:t>建设资金通过申请上级资金和专项债券资金解决，合同签后待上述资金到位后十五个工作日内支付勘察签约合同价的3</w:t>
      </w:r>
      <w:r>
        <w:rPr>
          <w:rFonts w:ascii="宋体" w:hAnsi="宋体" w:eastAsia="宋体" w:cs="宋体"/>
          <w:b/>
          <w:color w:val="auto"/>
          <w:sz w:val="24"/>
          <w:szCs w:val="24"/>
          <w:u w:val="single"/>
        </w:rPr>
        <w:t>0%</w:t>
      </w:r>
      <w:r>
        <w:rPr>
          <w:rFonts w:hint="eastAsia" w:ascii="宋体" w:hAnsi="宋体" w:eastAsia="宋体" w:cs="宋体"/>
          <w:b/>
          <w:color w:val="auto"/>
          <w:sz w:val="24"/>
          <w:szCs w:val="24"/>
          <w:u w:val="single"/>
        </w:rPr>
        <w:t>作为预付款；</w:t>
      </w:r>
    </w:p>
    <w:p>
      <w:pPr>
        <w:kinsoku/>
        <w:spacing w:line="360" w:lineRule="auto"/>
        <w:ind w:firstLine="482" w:firstLineChars="200"/>
        <w:textAlignment w:val="auto"/>
        <w:rPr>
          <w:rFonts w:ascii="宋体" w:hAnsi="宋体" w:eastAsia="宋体" w:cs="宋体"/>
          <w:b/>
          <w:color w:val="auto"/>
          <w:sz w:val="24"/>
          <w:szCs w:val="24"/>
          <w:u w:val="single"/>
        </w:rPr>
      </w:pPr>
      <w:r>
        <w:rPr>
          <w:rFonts w:ascii="宋体" w:hAnsi="宋体" w:eastAsia="宋体" w:cs="宋体"/>
          <w:b/>
          <w:color w:val="auto"/>
          <w:sz w:val="24"/>
          <w:szCs w:val="24"/>
          <w:u w:val="single"/>
        </w:rPr>
        <w:t>2</w:t>
      </w:r>
      <w:r>
        <w:rPr>
          <w:rFonts w:hint="eastAsia" w:ascii="宋体" w:hAnsi="宋体" w:eastAsia="宋体" w:cs="宋体"/>
          <w:b/>
          <w:color w:val="auto"/>
          <w:sz w:val="24"/>
          <w:szCs w:val="24"/>
          <w:u w:val="single"/>
        </w:rPr>
        <w:t>、提交工程详勘成果资料后，支付至勘察签约合同价总价款的70</w:t>
      </w:r>
      <w:r>
        <w:rPr>
          <w:rFonts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rPr>
        <w:t>；</w:t>
      </w:r>
    </w:p>
    <w:p>
      <w:pPr>
        <w:kinsoku/>
        <w:spacing w:line="360" w:lineRule="auto"/>
        <w:ind w:firstLine="482" w:firstLineChars="200"/>
        <w:textAlignment w:val="auto"/>
        <w:rPr>
          <w:color w:val="auto"/>
        </w:rPr>
      </w:pPr>
      <w:r>
        <w:rPr>
          <w:rFonts w:ascii="宋体" w:hAnsi="宋体" w:eastAsia="宋体" w:cs="宋体"/>
          <w:b/>
          <w:color w:val="auto"/>
          <w:sz w:val="24"/>
          <w:szCs w:val="24"/>
          <w:u w:val="single"/>
        </w:rPr>
        <w:t>3</w:t>
      </w:r>
      <w:r>
        <w:rPr>
          <w:rFonts w:hint="eastAsia" w:ascii="宋体" w:hAnsi="宋体" w:eastAsia="宋体" w:cs="宋体"/>
          <w:b/>
          <w:color w:val="auto"/>
          <w:sz w:val="24"/>
          <w:szCs w:val="24"/>
          <w:u w:val="single"/>
        </w:rPr>
        <w:t>、竣工验收合格通过后，支付至审定价的</w:t>
      </w:r>
      <w:r>
        <w:rPr>
          <w:rFonts w:ascii="宋体" w:hAnsi="宋体" w:eastAsia="宋体" w:cs="宋体"/>
          <w:b/>
          <w:color w:val="auto"/>
          <w:sz w:val="24"/>
          <w:szCs w:val="24"/>
          <w:u w:val="single"/>
        </w:rPr>
        <w:t>100%</w:t>
      </w:r>
      <w:r>
        <w:rPr>
          <w:rFonts w:hint="eastAsia" w:ascii="宋体" w:hAnsi="宋体" w:eastAsia="宋体" w:cs="宋体"/>
          <w:b/>
          <w:color w:val="auto"/>
          <w:sz w:val="24"/>
          <w:szCs w:val="24"/>
          <w:u w:val="single"/>
        </w:rPr>
        <w:t>。</w:t>
      </w:r>
      <w:bookmarkStart w:id="335" w:name="_Toc457826233"/>
    </w:p>
    <w:p>
      <w:pPr>
        <w:pStyle w:val="7"/>
        <w:keepNext w:val="0"/>
        <w:keepLines w:val="0"/>
        <w:tabs>
          <w:tab w:val="left" w:pos="1440"/>
        </w:tabs>
        <w:kinsoku/>
        <w:spacing w:before="0" w:after="0" w:line="360" w:lineRule="auto"/>
        <w:ind w:firstLine="482" w:firstLineChars="200"/>
        <w:textAlignment w:val="auto"/>
        <w:rPr>
          <w:rFonts w:ascii="宋体" w:hAnsi="宋体" w:eastAsia="宋体" w:cs="宋体"/>
          <w:color w:val="auto"/>
          <w:sz w:val="24"/>
          <w:szCs w:val="24"/>
        </w:rPr>
      </w:pPr>
      <w:bookmarkStart w:id="336" w:name="_Toc6826"/>
      <w:r>
        <w:rPr>
          <w:rFonts w:hint="eastAsia" w:ascii="宋体" w:hAnsi="宋体" w:eastAsia="宋体" w:cs="宋体"/>
          <w:color w:val="auto"/>
          <w:sz w:val="24"/>
          <w:szCs w:val="24"/>
        </w:rPr>
        <w:t>7.4 合同价款结算</w:t>
      </w:r>
      <w:bookmarkEnd w:id="335"/>
      <w:bookmarkEnd w:id="336"/>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最终合同价款结算的约定：本合同所涉合同总价款按审定的金额作为计费额（审定方式按</w:t>
      </w:r>
      <w:r>
        <w:rPr>
          <w:rFonts w:hint="eastAsia" w:ascii="宋体" w:hAnsi="宋体" w:eastAsia="宋体" w:cs="宋体"/>
          <w:b/>
          <w:color w:val="auto"/>
          <w:sz w:val="24"/>
          <w:szCs w:val="24"/>
          <w:u w:val="single"/>
        </w:rPr>
        <w:t>广东茂名滨海新区财政投资评审工作办法执行</w:t>
      </w:r>
      <w:r>
        <w:rPr>
          <w:rFonts w:hint="eastAsia" w:ascii="宋体" w:hAnsi="宋体" w:eastAsia="宋体" w:cs="宋体"/>
          <w:color w:val="auto"/>
          <w:sz w:val="24"/>
          <w:szCs w:val="24"/>
        </w:rPr>
        <w:t>），并结合中标下浮率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计算后的合同总价款作为最终结算款。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乙方在本项目的勘察工作及延伸的工作中，所有费用均己包含在勘察费中，甲方不另行支付额外费用。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最终合同价款支付的约定：</w:t>
      </w:r>
      <w:r>
        <w:rPr>
          <w:rFonts w:hint="eastAsia" w:ascii="宋体" w:hAnsi="宋体" w:eastAsia="宋体" w:cs="宋体"/>
          <w:b/>
          <w:bCs/>
          <w:color w:val="auto"/>
          <w:sz w:val="24"/>
          <w:szCs w:val="24"/>
          <w:u w:val="single"/>
        </w:rPr>
        <w:t>本</w:t>
      </w:r>
      <w:r>
        <w:rPr>
          <w:rFonts w:hint="eastAsia" w:ascii="宋体" w:hAnsi="宋体" w:eastAsia="宋体" w:cs="宋体"/>
          <w:b/>
          <w:bCs/>
          <w:color w:val="auto"/>
          <w:sz w:val="24"/>
          <w:szCs w:val="24"/>
          <w:u w:val="single"/>
          <w:lang w:eastAsia="zh-CN"/>
        </w:rPr>
        <w:t>项目</w:t>
      </w:r>
      <w:r>
        <w:rPr>
          <w:rFonts w:hint="eastAsia" w:ascii="宋体" w:hAnsi="宋体" w:eastAsia="宋体" w:cs="宋体"/>
          <w:b/>
          <w:bCs/>
          <w:color w:val="auto"/>
          <w:sz w:val="24"/>
          <w:szCs w:val="24"/>
          <w:u w:val="single"/>
        </w:rPr>
        <w:t>建设资金通过申请上级资金和专项债券资金解决，合同签后待上述资金到位后十五个工作日内支付勘察签约合同价的3</w:t>
      </w:r>
      <w:r>
        <w:rPr>
          <w:rFonts w:ascii="宋体" w:hAnsi="宋体" w:eastAsia="宋体" w:cs="宋体"/>
          <w:b/>
          <w:bCs/>
          <w:color w:val="auto"/>
          <w:sz w:val="24"/>
          <w:szCs w:val="24"/>
          <w:u w:val="single"/>
        </w:rPr>
        <w:t>0%</w:t>
      </w:r>
      <w:r>
        <w:rPr>
          <w:rFonts w:hint="eastAsia" w:ascii="宋体" w:hAnsi="宋体" w:eastAsia="宋体" w:cs="宋体"/>
          <w:b/>
          <w:bCs/>
          <w:color w:val="auto"/>
          <w:sz w:val="24"/>
          <w:szCs w:val="24"/>
          <w:u w:val="single"/>
        </w:rPr>
        <w:t>作为预付款；提交工程详勘成果资料后，支付至勘察签约合同价总价款的70</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rPr>
        <w:t>；竣工验收合格通过后，支付至审定价的</w:t>
      </w:r>
      <w:r>
        <w:rPr>
          <w:rFonts w:ascii="宋体" w:hAnsi="宋体" w:eastAsia="宋体" w:cs="宋体"/>
          <w:b/>
          <w:bCs/>
          <w:color w:val="auto"/>
          <w:sz w:val="24"/>
          <w:szCs w:val="24"/>
          <w:u w:val="single"/>
        </w:rPr>
        <w:t>100%</w:t>
      </w:r>
      <w:r>
        <w:rPr>
          <w:rFonts w:hint="eastAsia" w:ascii="宋体" w:hAnsi="宋体" w:eastAsia="宋体" w:cs="宋体"/>
          <w:b/>
          <w:bCs/>
          <w:color w:val="auto"/>
          <w:sz w:val="24"/>
          <w:szCs w:val="24"/>
          <w:u w:val="single"/>
        </w:rPr>
        <w:t>。</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37" w:name="_Toc457826234"/>
      <w:bookmarkStart w:id="338" w:name="_Toc26973"/>
      <w:bookmarkStart w:id="339" w:name="_Toc406150501"/>
      <w:r>
        <w:rPr>
          <w:rFonts w:hint="eastAsia" w:ascii="宋体" w:hAnsi="宋体" w:eastAsia="宋体" w:cs="宋体"/>
          <w:color w:val="auto"/>
          <w:sz w:val="24"/>
          <w:szCs w:val="24"/>
        </w:rPr>
        <w:t>第8条 变更与调整</w:t>
      </w:r>
      <w:bookmarkEnd w:id="337"/>
      <w:bookmarkEnd w:id="338"/>
    </w:p>
    <w:p>
      <w:pPr>
        <w:kinsoku/>
        <w:spacing w:line="360" w:lineRule="auto"/>
        <w:ind w:firstLine="482" w:firstLineChars="200"/>
        <w:textAlignment w:val="auto"/>
        <w:outlineLvl w:val="2"/>
        <w:rPr>
          <w:rFonts w:ascii="宋体" w:hAnsi="宋体" w:eastAsia="宋体" w:cs="宋体"/>
          <w:b/>
          <w:bCs/>
          <w:color w:val="auto"/>
          <w:sz w:val="24"/>
          <w:szCs w:val="24"/>
        </w:rPr>
      </w:pPr>
      <w:bookmarkStart w:id="340" w:name="_Toc457826235"/>
      <w:bookmarkStart w:id="341" w:name="_Toc23857"/>
      <w:r>
        <w:rPr>
          <w:rFonts w:hint="eastAsia" w:ascii="宋体" w:hAnsi="宋体" w:eastAsia="宋体" w:cs="宋体"/>
          <w:b/>
          <w:bCs/>
          <w:color w:val="auto"/>
          <w:sz w:val="24"/>
          <w:szCs w:val="24"/>
        </w:rPr>
        <w:t>8.1  变更范围与确认</w:t>
      </w:r>
      <w:bookmarkEnd w:id="340"/>
      <w:bookmarkEnd w:id="341"/>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8.1.1 变更范围</w:t>
      </w:r>
    </w:p>
    <w:p>
      <w:pPr>
        <w:kinsoku/>
        <w:spacing w:line="360" w:lineRule="auto"/>
        <w:ind w:firstLine="480" w:firstLineChars="200"/>
        <w:textAlignment w:val="auto"/>
        <w:rPr>
          <w:rFonts w:ascii="宋体" w:hAnsi="宋体" w:eastAsia="宋体" w:cs="宋体"/>
          <w:b/>
          <w:bCs/>
          <w:color w:val="auto"/>
          <w:sz w:val="24"/>
          <w:szCs w:val="24"/>
        </w:rPr>
      </w:pPr>
      <w:r>
        <w:rPr>
          <w:rFonts w:hint="eastAsia" w:ascii="宋体" w:hAnsi="宋体" w:eastAsia="宋体" w:cs="宋体"/>
          <w:color w:val="auto"/>
          <w:sz w:val="24"/>
          <w:szCs w:val="24"/>
        </w:rPr>
        <w:t>变更范围的其他约定：</w:t>
      </w:r>
      <w:r>
        <w:rPr>
          <w:rFonts w:hint="eastAsia" w:ascii="宋体" w:hAnsi="宋体" w:eastAsia="宋体" w:cs="宋体"/>
          <w:b/>
          <w:bCs/>
          <w:color w:val="auto"/>
          <w:sz w:val="24"/>
          <w:szCs w:val="24"/>
          <w:u w:val="single"/>
        </w:rPr>
        <w:t>（</w:t>
      </w:r>
      <w:r>
        <w:rPr>
          <w:rFonts w:ascii="宋体" w:hAnsi="宋体" w:eastAsia="宋体" w:cs="宋体"/>
          <w:b/>
          <w:bCs/>
          <w:color w:val="auto"/>
          <w:sz w:val="24"/>
          <w:szCs w:val="24"/>
          <w:u w:val="single"/>
        </w:rPr>
        <w:t>1）法律法规及技术标准的变化引起的变更；（2）规划方案或设计条件的变化引起的变更；（3）不利物质条件引起的变更；（4）发包人的要求变化引起的变更；（5）因政府临时禁令引起的变更；（6）其他通用合同条款中约定的变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8.1.2 变更确认</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变更提出和确认期限的约定：</w:t>
      </w:r>
      <w:r>
        <w:rPr>
          <w:rFonts w:hint="eastAsia" w:ascii="宋体" w:hAnsi="宋体" w:eastAsia="宋体" w:cs="宋体"/>
          <w:b/>
          <w:bCs/>
          <w:color w:val="auto"/>
          <w:sz w:val="24"/>
          <w:szCs w:val="24"/>
          <w:u w:val="single"/>
        </w:rPr>
        <w:t>当引起变更的情形出现，除专用合同条款对期限另有约定外，勘察人应在</w:t>
      </w:r>
      <w:r>
        <w:rPr>
          <w:rFonts w:ascii="宋体" w:hAnsi="宋体" w:eastAsia="宋体" w:cs="宋体"/>
          <w:b/>
          <w:bCs/>
          <w:color w:val="auto"/>
          <w:sz w:val="24"/>
          <w:szCs w:val="24"/>
          <w:u w:val="single"/>
        </w:rPr>
        <w:t xml:space="preserve"> 7 </w:t>
      </w:r>
      <w:r>
        <w:rPr>
          <w:rFonts w:hint="eastAsia" w:ascii="宋体" w:hAnsi="宋体" w:eastAsia="宋体" w:cs="宋体"/>
          <w:b/>
          <w:bCs/>
          <w:color w:val="auto"/>
          <w:sz w:val="24"/>
          <w:szCs w:val="24"/>
          <w:u w:val="single"/>
        </w:rPr>
        <w:t>天内就调整后的技术方案以书面形式向发包人提出变更要求，发包人应在收到报告后</w:t>
      </w:r>
      <w:r>
        <w:rPr>
          <w:rFonts w:ascii="宋体" w:hAnsi="宋体" w:eastAsia="宋体" w:cs="宋体"/>
          <w:b/>
          <w:bCs/>
          <w:color w:val="auto"/>
          <w:sz w:val="24"/>
          <w:szCs w:val="24"/>
          <w:u w:val="single"/>
        </w:rPr>
        <w:t xml:space="preserve"> 7 </w:t>
      </w:r>
      <w:r>
        <w:rPr>
          <w:rFonts w:hint="eastAsia" w:ascii="宋体" w:hAnsi="宋体" w:eastAsia="宋体" w:cs="宋体"/>
          <w:b/>
          <w:bCs/>
          <w:color w:val="auto"/>
          <w:sz w:val="24"/>
          <w:szCs w:val="24"/>
          <w:u w:val="single"/>
        </w:rPr>
        <w:t>天内予以确认，逾期不予确认也不提出修改意见，视为同意变更。</w:t>
      </w:r>
    </w:p>
    <w:p>
      <w:pPr>
        <w:pStyle w:val="7"/>
        <w:kinsoku/>
        <w:spacing w:before="0" w:after="0" w:line="360" w:lineRule="auto"/>
        <w:ind w:firstLine="482" w:firstLineChars="200"/>
        <w:textAlignment w:val="auto"/>
        <w:rPr>
          <w:rFonts w:ascii="宋体" w:hAnsi="宋体" w:eastAsia="宋体" w:cs="宋体"/>
          <w:color w:val="auto"/>
          <w:sz w:val="24"/>
          <w:szCs w:val="24"/>
        </w:rPr>
      </w:pPr>
      <w:bookmarkStart w:id="342" w:name="_Toc29399"/>
      <w:bookmarkStart w:id="343" w:name="_Toc457826236"/>
      <w:r>
        <w:rPr>
          <w:rFonts w:hint="eastAsia" w:ascii="宋体" w:hAnsi="宋体" w:eastAsia="宋体" w:cs="宋体"/>
          <w:color w:val="auto"/>
          <w:sz w:val="24"/>
          <w:szCs w:val="24"/>
        </w:rPr>
        <w:t>8.2  变更合同价款确定</w:t>
      </w:r>
      <w:bookmarkEnd w:id="342"/>
      <w:bookmarkEnd w:id="343"/>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8.2.2 提出变更合同价款报告期限的约定：</w:t>
      </w:r>
      <w:r>
        <w:rPr>
          <w:rFonts w:hint="eastAsia" w:ascii="宋体" w:hAnsi="宋体" w:eastAsia="宋体" w:cs="宋体"/>
          <w:b/>
          <w:bCs/>
          <w:color w:val="auto"/>
          <w:sz w:val="24"/>
          <w:szCs w:val="24"/>
          <w:u w:val="single"/>
        </w:rPr>
        <w:t>除专用合同条款对期限另有约定外，一方应在双方确定变更事项后</w:t>
      </w:r>
      <w:r>
        <w:rPr>
          <w:rFonts w:ascii="宋体" w:hAnsi="宋体" w:eastAsia="宋体" w:cs="宋体"/>
          <w:b/>
          <w:bCs/>
          <w:color w:val="auto"/>
          <w:sz w:val="24"/>
          <w:szCs w:val="24"/>
          <w:u w:val="single"/>
        </w:rPr>
        <w:t xml:space="preserve"> 14 </w:t>
      </w:r>
      <w:r>
        <w:rPr>
          <w:rFonts w:hint="eastAsia" w:ascii="宋体" w:hAnsi="宋体" w:eastAsia="宋体" w:cs="宋体"/>
          <w:b/>
          <w:bCs/>
          <w:color w:val="auto"/>
          <w:sz w:val="24"/>
          <w:szCs w:val="24"/>
          <w:u w:val="single"/>
        </w:rPr>
        <w:t>天内向对方提出变更合同价款报告，否则视为该项变更不涉及合同价款的变更。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8.2.3 确认变更合同价款报告时限的约定：</w:t>
      </w:r>
      <w:r>
        <w:rPr>
          <w:rFonts w:hint="eastAsia" w:ascii="宋体" w:hAnsi="宋体" w:eastAsia="宋体" w:cs="宋体"/>
          <w:b/>
          <w:bCs/>
          <w:color w:val="auto"/>
          <w:sz w:val="24"/>
          <w:szCs w:val="24"/>
          <w:u w:val="single"/>
        </w:rPr>
        <w:t>除专用合同条款对期限另有约定外，一方应在收到对方提交的变更合同价款报告之日起</w:t>
      </w:r>
      <w:r>
        <w:rPr>
          <w:rFonts w:ascii="宋体" w:hAnsi="宋体" w:eastAsia="宋体" w:cs="宋体"/>
          <w:b/>
          <w:bCs/>
          <w:color w:val="auto"/>
          <w:sz w:val="24"/>
          <w:szCs w:val="24"/>
          <w:u w:val="single"/>
        </w:rPr>
        <w:t xml:space="preserve"> 14 </w:t>
      </w:r>
      <w:r>
        <w:rPr>
          <w:rFonts w:hint="eastAsia" w:ascii="宋体" w:hAnsi="宋体" w:eastAsia="宋体" w:cs="宋体"/>
          <w:b/>
          <w:bCs/>
          <w:color w:val="auto"/>
          <w:sz w:val="24"/>
          <w:szCs w:val="24"/>
          <w:u w:val="single"/>
        </w:rPr>
        <w:t>天内予以确认。逾期无正当理由不予确认的，则视为该项变更合同价款报告已被确认。</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44" w:name="_Toc457826237"/>
      <w:bookmarkStart w:id="345" w:name="_Toc27569"/>
      <w:r>
        <w:rPr>
          <w:rFonts w:hint="eastAsia" w:ascii="宋体" w:hAnsi="宋体" w:eastAsia="宋体" w:cs="宋体"/>
          <w:color w:val="auto"/>
          <w:sz w:val="24"/>
          <w:szCs w:val="24"/>
        </w:rPr>
        <w:t>第9条 知识产权</w:t>
      </w:r>
      <w:bookmarkEnd w:id="339"/>
      <w:bookmarkEnd w:id="344"/>
      <w:bookmarkEnd w:id="345"/>
    </w:p>
    <w:p>
      <w:pPr>
        <w:tabs>
          <w:tab w:val="left" w:pos="1260"/>
        </w:tabs>
        <w:kinsoku/>
        <w:spacing w:line="360" w:lineRule="auto"/>
        <w:ind w:firstLine="482" w:firstLineChars="200"/>
        <w:textAlignment w:val="auto"/>
        <w:rPr>
          <w:rFonts w:ascii="宋体" w:hAnsi="宋体" w:eastAsia="宋体" w:cs="宋体"/>
          <w:b/>
          <w:bCs/>
          <w:color w:val="auto"/>
          <w:sz w:val="24"/>
          <w:szCs w:val="24"/>
          <w:u w:val="single"/>
        </w:rPr>
      </w:pPr>
      <w:r>
        <w:rPr>
          <w:rFonts w:hint="eastAsia" w:ascii="宋体" w:hAnsi="宋体" w:eastAsia="宋体" w:cs="宋体"/>
          <w:b/>
          <w:bCs/>
          <w:color w:val="auto"/>
          <w:sz w:val="24"/>
          <w:szCs w:val="24"/>
        </w:rPr>
        <w:t>9.1</w:t>
      </w:r>
      <w:r>
        <w:rPr>
          <w:rFonts w:hint="eastAsia" w:ascii="宋体" w:hAnsi="宋体" w:eastAsia="宋体" w:cs="宋体"/>
          <w:color w:val="auto"/>
          <w:sz w:val="24"/>
          <w:szCs w:val="24"/>
        </w:rPr>
        <w:t>关于发包人提供给勘察人的图纸、发包人为实施工程自行编制或委托编制的反映发包人要求或其他类似性质的文件的著作权的归属：</w:t>
      </w:r>
      <w:r>
        <w:rPr>
          <w:rFonts w:hint="eastAsia" w:ascii="宋体" w:hAnsi="宋体" w:eastAsia="宋体" w:cs="宋体"/>
          <w:b/>
          <w:color w:val="auto"/>
          <w:sz w:val="24"/>
          <w:szCs w:val="24"/>
          <w:u w:val="single"/>
        </w:rPr>
        <w:t>按通用条款执行。</w:t>
      </w:r>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关于发包人提供的上述文件的使用限制的要求：</w:t>
      </w:r>
      <w:r>
        <w:rPr>
          <w:rFonts w:hint="eastAsia" w:ascii="宋体" w:hAnsi="宋体" w:eastAsia="宋体" w:cs="宋体"/>
          <w:b/>
          <w:bCs/>
          <w:color w:val="auto"/>
          <w:sz w:val="24"/>
          <w:szCs w:val="24"/>
          <w:u w:val="single"/>
        </w:rPr>
        <w:t>永久。</w:t>
      </w:r>
    </w:p>
    <w:p>
      <w:pPr>
        <w:kinsoku/>
        <w:spacing w:line="360" w:lineRule="auto"/>
        <w:ind w:firstLine="482" w:firstLineChars="200"/>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9.2</w:t>
      </w:r>
      <w:r>
        <w:rPr>
          <w:rFonts w:hint="eastAsia" w:ascii="宋体" w:hAnsi="宋体" w:eastAsia="宋体" w:cs="宋体"/>
          <w:color w:val="auto"/>
          <w:sz w:val="24"/>
          <w:szCs w:val="24"/>
        </w:rPr>
        <w:t>关于勘察人为实施工程所编制文件的著作权的归属：</w:t>
      </w:r>
      <w:r>
        <w:rPr>
          <w:rFonts w:hint="eastAsia" w:ascii="宋体" w:hAnsi="宋体" w:eastAsia="宋体" w:cs="宋体"/>
          <w:b/>
          <w:color w:val="auto"/>
          <w:sz w:val="24"/>
          <w:szCs w:val="24"/>
          <w:u w:val="single"/>
        </w:rPr>
        <w:t>按通用条款执行。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关于勘察人提供的上述文件的使用限制的要求：</w:t>
      </w:r>
      <w:r>
        <w:rPr>
          <w:rFonts w:hint="eastAsia" w:ascii="宋体" w:hAnsi="宋体" w:eastAsia="宋体" w:cs="宋体"/>
          <w:b/>
          <w:bCs/>
          <w:color w:val="auto"/>
          <w:sz w:val="24"/>
          <w:szCs w:val="24"/>
          <w:u w:val="single"/>
        </w:rPr>
        <w:t>永久。</w:t>
      </w:r>
    </w:p>
    <w:p>
      <w:pPr>
        <w:kinsoku/>
        <w:spacing w:line="360" w:lineRule="auto"/>
        <w:ind w:firstLine="482" w:firstLineChars="200"/>
        <w:textAlignment w:val="auto"/>
        <w:rPr>
          <w:rFonts w:ascii="宋体" w:hAnsi="宋体" w:eastAsia="宋体" w:cs="宋体"/>
          <w:b/>
          <w:bCs/>
          <w:color w:val="auto"/>
          <w:sz w:val="24"/>
          <w:szCs w:val="24"/>
        </w:rPr>
      </w:pPr>
      <w:bookmarkStart w:id="346" w:name="_Toc406150503"/>
      <w:r>
        <w:rPr>
          <w:rFonts w:hint="eastAsia" w:ascii="宋体" w:hAnsi="宋体" w:eastAsia="宋体" w:cs="宋体"/>
          <w:b/>
          <w:color w:val="auto"/>
          <w:sz w:val="24"/>
          <w:szCs w:val="24"/>
        </w:rPr>
        <w:t xml:space="preserve">9.5  </w:t>
      </w:r>
      <w:bookmarkEnd w:id="346"/>
      <w:r>
        <w:rPr>
          <w:rFonts w:hint="eastAsia" w:ascii="宋体" w:hAnsi="宋体" w:eastAsia="宋体" w:cs="宋体"/>
          <w:color w:val="auto"/>
          <w:sz w:val="24"/>
          <w:szCs w:val="24"/>
        </w:rPr>
        <w:t>勘察人在工作过程中所采用的专利、专有技术、技术秘密的使用费的承担方式</w:t>
      </w:r>
      <w:r>
        <w:rPr>
          <w:rFonts w:hint="eastAsia" w:ascii="宋体" w:hAnsi="宋体" w:cs="宋体"/>
          <w:color w:val="auto"/>
          <w:sz w:val="24"/>
          <w:szCs w:val="24"/>
        </w:rPr>
        <w:t>：</w:t>
      </w:r>
      <w:r>
        <w:rPr>
          <w:rFonts w:hint="eastAsia" w:ascii="宋体" w:hAnsi="宋体" w:eastAsia="宋体" w:cs="宋体"/>
          <w:b/>
          <w:color w:val="auto"/>
          <w:sz w:val="24"/>
          <w:szCs w:val="24"/>
          <w:u w:val="single"/>
        </w:rPr>
        <w:t>按通用条款执行。</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47" w:name="_Toc27698"/>
      <w:bookmarkStart w:id="348" w:name="_Toc406150504"/>
      <w:bookmarkStart w:id="349" w:name="_Toc457826238"/>
      <w:r>
        <w:rPr>
          <w:rFonts w:hint="eastAsia" w:ascii="宋体" w:hAnsi="宋体" w:eastAsia="宋体" w:cs="宋体"/>
          <w:color w:val="auto"/>
          <w:sz w:val="24"/>
          <w:szCs w:val="24"/>
        </w:rPr>
        <w:t>第10条 不可抗力</w:t>
      </w:r>
      <w:bookmarkEnd w:id="347"/>
      <w:bookmarkEnd w:id="348"/>
      <w:bookmarkEnd w:id="349"/>
    </w:p>
    <w:p>
      <w:pPr>
        <w:kinsoku/>
        <w:spacing w:line="360" w:lineRule="auto"/>
        <w:ind w:firstLine="482" w:firstLineChars="200"/>
        <w:textAlignment w:val="auto"/>
        <w:outlineLvl w:val="2"/>
        <w:rPr>
          <w:rFonts w:ascii="宋体" w:hAnsi="宋体" w:eastAsia="宋体" w:cs="宋体"/>
          <w:b/>
          <w:color w:val="auto"/>
          <w:sz w:val="24"/>
          <w:szCs w:val="24"/>
        </w:rPr>
      </w:pPr>
      <w:bookmarkStart w:id="350" w:name="_Toc457826239"/>
      <w:bookmarkStart w:id="351" w:name="_Toc406150505"/>
      <w:bookmarkStart w:id="352" w:name="_Toc8245"/>
      <w:r>
        <w:rPr>
          <w:rFonts w:hint="eastAsia" w:ascii="宋体" w:hAnsi="宋体" w:eastAsia="宋体" w:cs="宋体"/>
          <w:b/>
          <w:color w:val="auto"/>
          <w:sz w:val="24"/>
          <w:szCs w:val="24"/>
        </w:rPr>
        <w:t>10.1 不可抗力的确认</w:t>
      </w:r>
      <w:bookmarkEnd w:id="350"/>
      <w:bookmarkEnd w:id="351"/>
      <w:bookmarkEnd w:id="352"/>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10.1.1 双方关于不可抗力的其他约定（如政府临时禁令）：</w:t>
      </w:r>
      <w:r>
        <w:rPr>
          <w:rFonts w:hint="eastAsia" w:ascii="宋体" w:hAnsi="宋体" w:eastAsia="宋体" w:cs="宋体"/>
          <w:b/>
          <w:bCs/>
          <w:color w:val="auto"/>
          <w:sz w:val="24"/>
          <w:szCs w:val="24"/>
          <w:u w:val="single"/>
        </w:rPr>
        <w:t>不可抗力是指承包人和发包人在订立合同时不可预见，在工程勘察过程中不可避免发生并不能克服的自然灾害和社会突发事件，包括但不限于：距震中</w:t>
      </w:r>
      <w:r>
        <w:rPr>
          <w:rFonts w:ascii="宋体" w:hAnsi="宋体" w:eastAsia="宋体" w:cs="宋体"/>
          <w:b/>
          <w:bCs/>
          <w:color w:val="auto"/>
          <w:sz w:val="24"/>
          <w:szCs w:val="24"/>
          <w:u w:val="single"/>
        </w:rPr>
        <w:t xml:space="preserve"> 200 </w:t>
      </w:r>
      <w:r>
        <w:rPr>
          <w:rFonts w:hint="eastAsia" w:ascii="宋体" w:hAnsi="宋体" w:eastAsia="宋体" w:cs="宋体"/>
          <w:b/>
          <w:bCs/>
          <w:color w:val="auto"/>
          <w:sz w:val="24"/>
          <w:szCs w:val="24"/>
          <w:u w:val="single"/>
        </w:rPr>
        <w:t>公里内的</w:t>
      </w:r>
      <w:r>
        <w:rPr>
          <w:rFonts w:ascii="宋体" w:hAnsi="宋体" w:eastAsia="宋体" w:cs="宋体"/>
          <w:b/>
          <w:bCs/>
          <w:color w:val="auto"/>
          <w:sz w:val="24"/>
          <w:szCs w:val="24"/>
          <w:u w:val="single"/>
        </w:rPr>
        <w:t xml:space="preserve"> 6 </w:t>
      </w:r>
      <w:r>
        <w:rPr>
          <w:rFonts w:hint="eastAsia" w:ascii="宋体" w:hAnsi="宋体" w:eastAsia="宋体" w:cs="宋体"/>
          <w:b/>
          <w:bCs/>
          <w:color w:val="auto"/>
          <w:sz w:val="24"/>
          <w:szCs w:val="24"/>
          <w:u w:val="single"/>
        </w:rPr>
        <w:t>级或以上地震，降雨量</w:t>
      </w:r>
      <w:r>
        <w:rPr>
          <w:rFonts w:ascii="宋体" w:hAnsi="宋体" w:eastAsia="宋体" w:cs="宋体"/>
          <w:b/>
          <w:bCs/>
          <w:color w:val="auto"/>
          <w:sz w:val="24"/>
          <w:szCs w:val="24"/>
          <w:u w:val="single"/>
        </w:rPr>
        <w:t xml:space="preserve"> 200 </w:t>
      </w:r>
      <w:r>
        <w:rPr>
          <w:rFonts w:hint="eastAsia" w:ascii="宋体" w:hAnsi="宋体" w:eastAsia="宋体" w:cs="宋体"/>
          <w:b/>
          <w:bCs/>
          <w:color w:val="auto"/>
          <w:sz w:val="24"/>
          <w:szCs w:val="24"/>
          <w:u w:val="single"/>
        </w:rPr>
        <w:t>毫米</w:t>
      </w:r>
      <w:r>
        <w:rPr>
          <w:rFonts w:ascii="宋体" w:hAnsi="宋体" w:eastAsia="宋体" w:cs="宋体"/>
          <w:b/>
          <w:bCs/>
          <w:color w:val="auto"/>
          <w:sz w:val="24"/>
          <w:szCs w:val="24"/>
          <w:u w:val="single"/>
        </w:rPr>
        <w:t>/小时或</w:t>
      </w:r>
      <w:r>
        <w:rPr>
          <w:rFonts w:hint="eastAsia" w:ascii="宋体" w:hAnsi="宋体" w:eastAsia="宋体" w:cs="宋体"/>
          <w:b/>
          <w:bCs/>
          <w:color w:val="auto"/>
          <w:sz w:val="24"/>
          <w:szCs w:val="24"/>
          <w:u w:val="single"/>
        </w:rPr>
        <w:t>以上的暴雨，正面吹袭</w:t>
      </w:r>
      <w:r>
        <w:rPr>
          <w:rFonts w:ascii="宋体" w:hAnsi="宋体" w:eastAsia="宋体" w:cs="宋体"/>
          <w:b/>
          <w:bCs/>
          <w:color w:val="auto"/>
          <w:sz w:val="24"/>
          <w:szCs w:val="24"/>
          <w:u w:val="single"/>
        </w:rPr>
        <w:t xml:space="preserve"> 10 </w:t>
      </w:r>
      <w:r>
        <w:rPr>
          <w:rFonts w:hint="eastAsia" w:ascii="宋体" w:hAnsi="宋体" w:eastAsia="宋体" w:cs="宋体"/>
          <w:b/>
          <w:bCs/>
          <w:color w:val="auto"/>
          <w:sz w:val="24"/>
          <w:szCs w:val="24"/>
          <w:u w:val="single"/>
        </w:rPr>
        <w:t>级或以上台风，以及水灾，泥石流，龙卷风，核反应、辐射或放射性污染，瘟疫等不能克服的自然灾害，重大的社会非正常事件，如武装冲突、罢工、骚乱、暴动等。</w:t>
      </w:r>
    </w:p>
    <w:p>
      <w:pPr>
        <w:kinsoku/>
        <w:spacing w:line="360" w:lineRule="auto"/>
        <w:ind w:firstLine="482" w:firstLineChars="200"/>
        <w:textAlignment w:val="auto"/>
        <w:outlineLvl w:val="2"/>
        <w:rPr>
          <w:rFonts w:ascii="宋体" w:hAnsi="宋体" w:eastAsia="宋体" w:cs="宋体"/>
          <w:b/>
          <w:color w:val="auto"/>
          <w:sz w:val="24"/>
          <w:szCs w:val="24"/>
        </w:rPr>
      </w:pPr>
      <w:bookmarkStart w:id="353" w:name="_Toc457826240"/>
      <w:bookmarkStart w:id="354" w:name="_Toc16263"/>
      <w:r>
        <w:rPr>
          <w:rFonts w:hint="eastAsia" w:ascii="宋体" w:hAnsi="宋体" w:eastAsia="宋体" w:cs="宋体"/>
          <w:b/>
          <w:color w:val="auto"/>
          <w:sz w:val="24"/>
          <w:szCs w:val="24"/>
        </w:rPr>
        <w:t>10.2 不可抗力的通知</w:t>
      </w:r>
      <w:bookmarkEnd w:id="353"/>
      <w:bookmarkEnd w:id="354"/>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10.2.1 不可抗力持续发生，勘察人报告受害损失期限的约定：</w:t>
      </w:r>
      <w:r>
        <w:rPr>
          <w:rFonts w:hint="eastAsia" w:ascii="宋体" w:hAnsi="宋体" w:eastAsia="宋体" w:cs="宋体"/>
          <w:b/>
          <w:color w:val="auto"/>
          <w:sz w:val="24"/>
          <w:szCs w:val="24"/>
          <w:u w:val="single"/>
        </w:rPr>
        <w:t>按通用条款执行。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10.2.2 勘察人向发包人通报受害损失情况及费用期限的约定：</w:t>
      </w:r>
      <w:r>
        <w:rPr>
          <w:rFonts w:hint="eastAsia" w:ascii="宋体" w:hAnsi="宋体" w:eastAsia="宋体" w:cs="宋体"/>
          <w:b/>
          <w:color w:val="auto"/>
          <w:sz w:val="24"/>
          <w:szCs w:val="24"/>
          <w:u w:val="single"/>
        </w:rPr>
        <w:t>按通用条款执行。</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55" w:name="_Toc457826241"/>
      <w:bookmarkStart w:id="356" w:name="_Toc406150506"/>
      <w:bookmarkStart w:id="357" w:name="_Toc23465"/>
      <w:r>
        <w:rPr>
          <w:rFonts w:hint="eastAsia" w:ascii="宋体" w:hAnsi="宋体" w:eastAsia="宋体" w:cs="宋体"/>
          <w:color w:val="auto"/>
          <w:sz w:val="24"/>
          <w:szCs w:val="24"/>
        </w:rPr>
        <w:t>第13条 责任与保险</w:t>
      </w:r>
      <w:bookmarkEnd w:id="355"/>
      <w:bookmarkEnd w:id="356"/>
      <w:bookmarkEnd w:id="357"/>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 xml:space="preserve">13.2 </w:t>
      </w:r>
      <w:r>
        <w:rPr>
          <w:rFonts w:hint="eastAsia" w:ascii="宋体" w:hAnsi="宋体" w:eastAsia="宋体" w:cs="宋体"/>
          <w:bCs/>
          <w:color w:val="auto"/>
          <w:sz w:val="24"/>
          <w:szCs w:val="24"/>
        </w:rPr>
        <w:t>工程勘察责任保险的约定：</w:t>
      </w:r>
      <w:r>
        <w:rPr>
          <w:rFonts w:hint="eastAsia" w:ascii="宋体" w:hAnsi="宋体" w:eastAsia="宋体" w:cs="宋体"/>
          <w:b/>
          <w:color w:val="auto"/>
          <w:sz w:val="24"/>
          <w:szCs w:val="24"/>
          <w:u w:val="single"/>
        </w:rPr>
        <w:t>按通用条款执行。</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58" w:name="_Toc457826242"/>
      <w:bookmarkStart w:id="359" w:name="_Toc406150507"/>
      <w:bookmarkStart w:id="360" w:name="_Toc21611"/>
      <w:r>
        <w:rPr>
          <w:rFonts w:hint="eastAsia" w:ascii="宋体" w:hAnsi="宋体" w:eastAsia="宋体" w:cs="宋体"/>
          <w:color w:val="auto"/>
          <w:sz w:val="24"/>
          <w:szCs w:val="24"/>
        </w:rPr>
        <w:t>第14条 违约</w:t>
      </w:r>
      <w:bookmarkEnd w:id="358"/>
      <w:bookmarkEnd w:id="359"/>
      <w:bookmarkEnd w:id="360"/>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61" w:name="_Toc457826243"/>
      <w:bookmarkStart w:id="362" w:name="_Toc4191"/>
      <w:bookmarkStart w:id="363" w:name="_Toc406150508"/>
      <w:r>
        <w:rPr>
          <w:rFonts w:hint="eastAsia" w:ascii="宋体" w:hAnsi="宋体" w:eastAsia="宋体" w:cs="宋体"/>
          <w:color w:val="auto"/>
          <w:sz w:val="24"/>
          <w:szCs w:val="24"/>
        </w:rPr>
        <w:t>14.1 发包人违约</w:t>
      </w:r>
      <w:bookmarkEnd w:id="361"/>
      <w:bookmarkEnd w:id="362"/>
      <w:bookmarkEnd w:id="363"/>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14.1.2 发包人违约责任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（1）发包人支付勘察人的违约金：</w:t>
      </w:r>
      <w:r>
        <w:rPr>
          <w:rFonts w:hint="eastAsia" w:ascii="宋体" w:hAnsi="宋体" w:eastAsia="宋体" w:cs="宋体"/>
          <w:b/>
          <w:bCs/>
          <w:color w:val="auto"/>
          <w:sz w:val="24"/>
          <w:szCs w:val="24"/>
          <w:u w:val="single"/>
        </w:rPr>
        <w:t>无。</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（2）发包人发生其他违约情形应承担的违约责任：</w:t>
      </w:r>
      <w:r>
        <w:rPr>
          <w:rFonts w:hint="eastAsia" w:ascii="宋体" w:hAnsi="宋体" w:eastAsia="宋体" w:cs="宋体"/>
          <w:b/>
          <w:bCs/>
          <w:color w:val="auto"/>
          <w:sz w:val="24"/>
          <w:szCs w:val="24"/>
          <w:u w:val="single"/>
        </w:rPr>
        <w:t>无。</w:t>
      </w:r>
    </w:p>
    <w:p>
      <w:pPr>
        <w:kinsoku/>
        <w:spacing w:line="360" w:lineRule="auto"/>
        <w:ind w:firstLine="482" w:firstLineChars="200"/>
        <w:textAlignment w:val="auto"/>
        <w:outlineLvl w:val="2"/>
        <w:rPr>
          <w:rFonts w:ascii="宋体" w:hAnsi="宋体" w:eastAsia="宋体" w:cs="宋体"/>
          <w:b/>
          <w:color w:val="auto"/>
          <w:sz w:val="24"/>
          <w:szCs w:val="24"/>
        </w:rPr>
      </w:pPr>
      <w:bookmarkStart w:id="364" w:name="_Toc202"/>
      <w:bookmarkStart w:id="365" w:name="_Toc406150509"/>
      <w:bookmarkStart w:id="366" w:name="_Toc457826244"/>
      <w:r>
        <w:rPr>
          <w:rFonts w:hint="eastAsia" w:ascii="宋体" w:hAnsi="宋体" w:eastAsia="宋体" w:cs="宋体"/>
          <w:b/>
          <w:color w:val="auto"/>
          <w:sz w:val="24"/>
          <w:szCs w:val="24"/>
        </w:rPr>
        <w:t>14.2 勘察人违约</w:t>
      </w:r>
      <w:bookmarkEnd w:id="364"/>
      <w:bookmarkEnd w:id="365"/>
      <w:bookmarkEnd w:id="366"/>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14.2.2勘察人违约责任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（1）勘察人支付发包人的违约金：</w:t>
      </w:r>
      <w:r>
        <w:rPr>
          <w:rFonts w:hint="eastAsia" w:ascii="宋体" w:hAnsi="宋体" w:eastAsia="宋体" w:cs="宋体"/>
          <w:b/>
          <w:bCs/>
          <w:color w:val="auto"/>
          <w:sz w:val="24"/>
          <w:szCs w:val="24"/>
          <w:u w:val="single"/>
        </w:rPr>
        <w:t>合同生效后，勘察人因自身原因要求终止或解除合同，勘察人应双倍返还发包人已支付的定金或勘察人按照专用合同条款约定向发包人支付违约金。</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（2）勘察人造成工期延误应承担的违约责任：勘察人未在合同规定的时间完成勘察工作的，每逾期一天，应向发包人支付违约金</w:t>
      </w:r>
      <w:r>
        <w:rPr>
          <w:rFonts w:hint="eastAsia" w:ascii="宋体" w:hAnsi="宋体" w:eastAsia="宋体" w:cs="宋体"/>
          <w:b/>
          <w:bCs/>
          <w:color w:val="auto"/>
          <w:sz w:val="24"/>
          <w:szCs w:val="24"/>
          <w:u w:val="single"/>
        </w:rPr>
        <w:t>为勘察费的千分之一</w:t>
      </w:r>
      <w:r>
        <w:rPr>
          <w:rFonts w:hint="eastAsia" w:ascii="宋体" w:hAnsi="宋体" w:eastAsia="宋体" w:cs="宋体"/>
          <w:color w:val="auto"/>
          <w:sz w:val="24"/>
          <w:szCs w:val="24"/>
        </w:rPr>
        <w:t>元；勘察人未按合同规定时间提交勘察成果资料的，每逾期一天，应向甲方支付违约金</w:t>
      </w:r>
      <w:r>
        <w:rPr>
          <w:rFonts w:hint="eastAsia" w:ascii="宋体" w:hAnsi="宋体" w:eastAsia="宋体" w:cs="宋体"/>
          <w:b/>
          <w:bCs/>
          <w:color w:val="auto"/>
          <w:sz w:val="24"/>
          <w:szCs w:val="24"/>
          <w:u w:val="single"/>
        </w:rPr>
        <w:t>为勘察费的千分之一</w:t>
      </w:r>
      <w:r>
        <w:rPr>
          <w:rFonts w:hint="eastAsia" w:ascii="宋体" w:hAnsi="宋体" w:eastAsia="宋体" w:cs="宋体"/>
          <w:color w:val="auto"/>
          <w:sz w:val="24"/>
          <w:szCs w:val="24"/>
        </w:rPr>
        <w:t>元。</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（3）因勘察人原因导致工程质量安全事故或其他事故时的，勘察人的赔偿范围包括但不限于发包人的直接或间接经济损失、诉讼费、诉讼保全费、诉讼保全保险费、律师费、公告费、鉴定费等。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因勘察人原因造成成果资料质量达不到合同约定的质量标准或出现成果资料在施工中发现与实际不符等情况，对甲方造成投资增加，勘察人应积极采取补救措施，除无偿给予补充完善使其达到质量合格和承担发包人的全部经济损失外，还应按全部经济损失的</w:t>
      </w:r>
      <w:r>
        <w:rPr>
          <w:rFonts w:hint="eastAsia" w:ascii="宋体" w:hAnsi="宋体" w:eastAsia="宋体" w:cs="宋体"/>
          <w:color w:val="auto"/>
          <w:sz w:val="24"/>
          <w:szCs w:val="24"/>
          <w:u w:val="single"/>
        </w:rPr>
        <w:t xml:space="preserve"> </w:t>
      </w:r>
      <w:r>
        <w:rPr>
          <w:rFonts w:ascii="宋体" w:hAnsi="宋体" w:eastAsia="宋体" w:cs="宋体"/>
          <w:b/>
          <w:bCs/>
          <w:color w:val="auto"/>
          <w:sz w:val="24"/>
          <w:szCs w:val="24"/>
          <w:u w:val="single"/>
        </w:rPr>
        <w:t>10%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向发包人支付赔偿金。若勘察人无力补充完善，需另委托其他单位时，勘察人除应当承担全部甲方另行委托的勘察费用外，还应当承担发包人由此产生的全部经济损失。</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增加 14.2.2（5）条款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14.2.2（5） 勘察人发生其他违约情形应承担的违约责任：发包人项目工程在竣工验收时需要勘察人协助、配合完成的，勘察人无正当理由拒不配合的，应当向发包人支付违约金</w:t>
      </w:r>
      <w:r>
        <w:rPr>
          <w:rFonts w:hint="eastAsia" w:ascii="宋体" w:hAnsi="宋体" w:eastAsia="宋体" w:cs="宋体"/>
          <w:b/>
          <w:bCs/>
          <w:color w:val="auto"/>
          <w:sz w:val="24"/>
          <w:szCs w:val="24"/>
          <w:u w:val="single"/>
        </w:rPr>
        <w:t>为勘察费的千分之一</w:t>
      </w:r>
      <w:r>
        <w:rPr>
          <w:rFonts w:hint="eastAsia" w:ascii="宋体" w:hAnsi="宋体" w:eastAsia="宋体" w:cs="宋体"/>
          <w:color w:val="auto"/>
          <w:sz w:val="24"/>
          <w:szCs w:val="24"/>
        </w:rPr>
        <w:t>元。</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增加 14.2.3条款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14.2.3 因勘察质量问题造成投资增加，乙方应按增加额的</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rPr>
        <w:t>10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%向甲方支付违约金，由甲方直接从未支付的勘察费中扣除。</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67" w:name="_Toc457826245"/>
      <w:bookmarkStart w:id="368" w:name="_Toc406150510"/>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69" w:name="_Toc15849"/>
      <w:r>
        <w:rPr>
          <w:rFonts w:hint="eastAsia" w:ascii="宋体" w:hAnsi="宋体" w:eastAsia="宋体" w:cs="宋体"/>
          <w:color w:val="auto"/>
          <w:sz w:val="24"/>
          <w:szCs w:val="24"/>
        </w:rPr>
        <w:t>第15条 索赔</w:t>
      </w:r>
      <w:bookmarkEnd w:id="367"/>
      <w:bookmarkEnd w:id="369"/>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70" w:name="_Toc457826246"/>
      <w:bookmarkStart w:id="371" w:name="_Toc10712"/>
      <w:r>
        <w:rPr>
          <w:rFonts w:hint="eastAsia" w:ascii="宋体" w:hAnsi="宋体" w:eastAsia="宋体" w:cs="宋体"/>
          <w:color w:val="auto"/>
          <w:sz w:val="24"/>
          <w:szCs w:val="24"/>
        </w:rPr>
        <w:t>15.1 发包人索赔</w:t>
      </w:r>
      <w:bookmarkEnd w:id="370"/>
      <w:bookmarkEnd w:id="371"/>
    </w:p>
    <w:p>
      <w:pPr>
        <w:tabs>
          <w:tab w:val="left" w:pos="1260"/>
        </w:tabs>
        <w:kinsoku/>
        <w:spacing w:line="360" w:lineRule="auto"/>
        <w:ind w:firstLine="480" w:firstLineChars="200"/>
        <w:textAlignment w:val="auto"/>
        <w:rPr>
          <w:rFonts w:ascii="宋体" w:hAnsi="宋体" w:eastAsia="宋体" w:cs="宋体"/>
          <w:b/>
          <w:bCs/>
          <w:color w:val="auto"/>
          <w:sz w:val="24"/>
          <w:szCs w:val="24"/>
          <w:u w:val="single"/>
        </w:rPr>
      </w:pPr>
      <w:r>
        <w:rPr>
          <w:rFonts w:hint="eastAsia" w:ascii="宋体" w:hAnsi="宋体" w:eastAsia="宋体" w:cs="宋体"/>
          <w:color w:val="auto"/>
          <w:sz w:val="24"/>
          <w:szCs w:val="24"/>
        </w:rPr>
        <w:t>索赔程序和期限的约定：</w:t>
      </w:r>
      <w:r>
        <w:rPr>
          <w:rFonts w:hint="eastAsia" w:ascii="宋体" w:hAnsi="宋体" w:eastAsia="宋体" w:cs="宋体"/>
          <w:b/>
          <w:color w:val="auto"/>
          <w:sz w:val="24"/>
          <w:szCs w:val="24"/>
          <w:u w:val="single"/>
        </w:rPr>
        <w:t>按通用条款执行。</w:t>
      </w:r>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72" w:name="_Toc20693"/>
      <w:bookmarkStart w:id="373" w:name="_Toc457826247"/>
      <w:r>
        <w:rPr>
          <w:rFonts w:hint="eastAsia" w:ascii="宋体" w:hAnsi="宋体" w:eastAsia="宋体" w:cs="宋体"/>
          <w:color w:val="auto"/>
          <w:sz w:val="24"/>
          <w:szCs w:val="24"/>
        </w:rPr>
        <w:t>15.2 勘察人索赔</w:t>
      </w:r>
      <w:bookmarkEnd w:id="372"/>
      <w:bookmarkEnd w:id="373"/>
    </w:p>
    <w:p>
      <w:pPr>
        <w:tabs>
          <w:tab w:val="left" w:pos="1260"/>
        </w:tabs>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索赔程序和期限的约定：</w:t>
      </w:r>
      <w:r>
        <w:rPr>
          <w:rFonts w:hint="eastAsia" w:ascii="宋体" w:hAnsi="宋体" w:eastAsia="宋体" w:cs="宋体"/>
          <w:b/>
          <w:color w:val="auto"/>
          <w:sz w:val="24"/>
          <w:szCs w:val="24"/>
          <w:u w:val="single"/>
        </w:rPr>
        <w:t>按通用条款执行。</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74" w:name="_Toc23926"/>
      <w:bookmarkStart w:id="375" w:name="_Toc457826248"/>
      <w:r>
        <w:rPr>
          <w:rFonts w:hint="eastAsia" w:ascii="宋体" w:hAnsi="宋体" w:eastAsia="宋体" w:cs="宋体"/>
          <w:color w:val="auto"/>
          <w:sz w:val="24"/>
          <w:szCs w:val="24"/>
        </w:rPr>
        <w:t>第16条 争议解决</w:t>
      </w:r>
      <w:bookmarkEnd w:id="368"/>
      <w:bookmarkEnd w:id="374"/>
      <w:bookmarkEnd w:id="375"/>
    </w:p>
    <w:p>
      <w:pPr>
        <w:pStyle w:val="7"/>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76" w:name="_Toc11511"/>
      <w:bookmarkStart w:id="377" w:name="_Toc457826249"/>
      <w:bookmarkStart w:id="378" w:name="_Toc406150511"/>
      <w:r>
        <w:rPr>
          <w:rFonts w:hint="eastAsia" w:ascii="宋体" w:hAnsi="宋体" w:eastAsia="宋体" w:cs="宋体"/>
          <w:color w:val="auto"/>
          <w:sz w:val="24"/>
          <w:szCs w:val="24"/>
        </w:rPr>
        <w:t>16.3 仲裁或诉讼</w:t>
      </w:r>
      <w:bookmarkEnd w:id="376"/>
      <w:bookmarkEnd w:id="377"/>
      <w:bookmarkEnd w:id="378"/>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双方约定在履行合同过程中产生争议时，采取下列第</w:t>
      </w:r>
      <w:r>
        <w:rPr>
          <w:rFonts w:ascii="宋体" w:hAnsi="宋体" w:eastAsia="宋体" w:cs="宋体"/>
          <w:b/>
          <w:bCs/>
          <w:color w:val="auto"/>
          <w:sz w:val="24"/>
          <w:szCs w:val="24"/>
          <w:u w:val="single"/>
        </w:rPr>
        <w:t xml:space="preserve"> 2 </w:t>
      </w:r>
      <w:r>
        <w:rPr>
          <w:rFonts w:hint="eastAsia" w:ascii="宋体" w:hAnsi="宋体" w:eastAsia="宋体" w:cs="宋体"/>
          <w:color w:val="auto"/>
          <w:sz w:val="24"/>
          <w:szCs w:val="24"/>
        </w:rPr>
        <w:t>种方式解决：</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（1）向</w:t>
      </w:r>
      <w:r>
        <w:rPr>
          <w:rFonts w:hint="eastAsia" w:ascii="宋体" w:hAnsi="宋体" w:eastAsia="宋体" w:cs="宋体"/>
          <w:b/>
          <w:color w:val="auto"/>
          <w:sz w:val="24"/>
          <w:szCs w:val="24"/>
          <w:u w:val="single"/>
        </w:rPr>
        <w:t>_</w:t>
      </w:r>
      <w:r>
        <w:rPr>
          <w:rFonts w:hint="eastAsia" w:ascii="宋体" w:hAnsi="宋体" w:eastAsia="宋体" w:cs="宋体"/>
          <w:color w:val="auto"/>
          <w:sz w:val="24"/>
          <w:szCs w:val="24"/>
          <w:u w:val="single"/>
        </w:rPr>
        <w:t>茂名</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仲裁委员会提请仲裁；</w:t>
      </w:r>
    </w:p>
    <w:p>
      <w:pPr>
        <w:tabs>
          <w:tab w:val="left" w:pos="126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（2）向发包人所在地的人民法院提起诉讼。</w:t>
      </w:r>
    </w:p>
    <w:p>
      <w:pPr>
        <w:pStyle w:val="6"/>
        <w:keepNext w:val="0"/>
        <w:keepLines w:val="0"/>
        <w:kinsoku/>
        <w:spacing w:before="0" w:after="0" w:line="360" w:lineRule="auto"/>
        <w:ind w:firstLine="482" w:firstLineChars="200"/>
        <w:textAlignment w:val="auto"/>
        <w:rPr>
          <w:rFonts w:ascii="宋体" w:hAnsi="宋体" w:eastAsia="宋体" w:cs="宋体"/>
          <w:color w:val="auto"/>
          <w:sz w:val="24"/>
          <w:szCs w:val="24"/>
        </w:rPr>
      </w:pPr>
      <w:bookmarkStart w:id="379" w:name="_Toc12211"/>
      <w:bookmarkStart w:id="380" w:name="_Toc406150512"/>
      <w:bookmarkStart w:id="381" w:name="_Toc457826250"/>
      <w:r>
        <w:rPr>
          <w:rFonts w:hint="eastAsia" w:ascii="宋体" w:hAnsi="宋体" w:eastAsia="宋体" w:cs="宋体"/>
          <w:color w:val="auto"/>
          <w:sz w:val="24"/>
          <w:szCs w:val="24"/>
        </w:rPr>
        <w:t>第17条 补充条款</w:t>
      </w:r>
      <w:bookmarkEnd w:id="379"/>
      <w:bookmarkEnd w:id="380"/>
      <w:bookmarkEnd w:id="381"/>
    </w:p>
    <w:p>
      <w:pPr>
        <w:tabs>
          <w:tab w:val="left" w:pos="1260"/>
        </w:tabs>
        <w:kinsoku/>
        <w:spacing w:line="360" w:lineRule="auto"/>
        <w:ind w:firstLine="480" w:firstLineChars="200"/>
        <w:textAlignment w:val="auto"/>
        <w:rPr>
          <w:rFonts w:ascii="宋体" w:hAnsi="宋体" w:eastAsia="宋体" w:cs="宋体"/>
          <w:b/>
          <w:bCs/>
          <w:color w:val="auto"/>
          <w:sz w:val="24"/>
          <w:szCs w:val="24"/>
          <w:u w:val="single"/>
        </w:rPr>
      </w:pPr>
      <w:r>
        <w:rPr>
          <w:rFonts w:hint="eastAsia" w:ascii="宋体" w:hAnsi="宋体" w:eastAsia="宋体" w:cs="宋体"/>
          <w:color w:val="auto"/>
          <w:sz w:val="24"/>
          <w:szCs w:val="24"/>
        </w:rPr>
        <w:t>双方根据有关法律法规规定，结合实际经协商一致，补充约定如下：</w:t>
      </w:r>
      <w:r>
        <w:rPr>
          <w:rFonts w:hint="eastAsia" w:ascii="宋体" w:hAnsi="宋体" w:eastAsia="宋体" w:cs="宋体"/>
          <w:b/>
          <w:color w:val="auto"/>
          <w:sz w:val="24"/>
          <w:szCs w:val="24"/>
          <w:u w:val="single"/>
        </w:rPr>
        <w:t>本合同自发包人、勘察人签字盖章后生效；发包人、勘察人履行完合同规定义务后，本合同终止。</w:t>
      </w: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bookmarkStart w:id="382" w:name="_Toc457826251"/>
      <w:bookmarkStart w:id="383" w:name="_Toc406150513"/>
      <w:bookmarkStart w:id="384" w:name="_Toc406426565"/>
      <w:r>
        <w:rPr>
          <w:rFonts w:hint="eastAsia" w:ascii="宋体" w:hAnsi="宋体" w:eastAsia="宋体" w:cs="宋体"/>
          <w:color w:val="auto"/>
          <w:sz w:val="24"/>
          <w:szCs w:val="24"/>
        </w:rPr>
        <w:t>附件A  勘察任务书及技术要求</w:t>
      </w:r>
      <w:bookmarkEnd w:id="382"/>
      <w:bookmarkEnd w:id="383"/>
    </w:p>
    <w:p>
      <w:pPr>
        <w:pStyle w:val="5"/>
        <w:keepNext w:val="0"/>
        <w:keepLines w:val="0"/>
        <w:kinsoku/>
        <w:spacing w:before="0" w:after="0" w:line="360" w:lineRule="auto"/>
        <w:ind w:firstLine="482" w:firstLineChars="200"/>
        <w:textAlignment w:val="auto"/>
        <w:rPr>
          <w:rFonts w:ascii="宋体" w:hAnsi="宋体" w:eastAsia="宋体" w:cs="宋体"/>
          <w:color w:val="auto"/>
          <w:kern w:val="0"/>
          <w:sz w:val="24"/>
          <w:szCs w:val="24"/>
        </w:rPr>
      </w:pPr>
      <w:bookmarkStart w:id="385" w:name="_Toc406150514"/>
      <w:bookmarkStart w:id="386" w:name="_Toc8050"/>
      <w:bookmarkStart w:id="387" w:name="_Toc28416"/>
      <w:bookmarkStart w:id="388" w:name="_Toc457826252"/>
      <w:r>
        <w:rPr>
          <w:rFonts w:hint="eastAsia" w:ascii="宋体" w:hAnsi="宋体" w:eastAsia="宋体" w:cs="宋体"/>
          <w:color w:val="auto"/>
          <w:kern w:val="0"/>
          <w:sz w:val="24"/>
          <w:szCs w:val="24"/>
        </w:rPr>
        <w:t>附件B  发包人向勘察人提交有关资料及文件一览表</w:t>
      </w:r>
      <w:bookmarkEnd w:id="384"/>
      <w:bookmarkEnd w:id="385"/>
      <w:bookmarkEnd w:id="386"/>
      <w:bookmarkEnd w:id="387"/>
      <w:bookmarkEnd w:id="388"/>
      <w:bookmarkStart w:id="389" w:name="_Toc406150515"/>
    </w:p>
    <w:p>
      <w:pPr>
        <w:pStyle w:val="5"/>
        <w:keepNext w:val="0"/>
        <w:keepLines w:val="0"/>
        <w:kinsoku/>
        <w:spacing w:before="0" w:after="0" w:line="360" w:lineRule="auto"/>
        <w:ind w:firstLine="482" w:firstLineChars="200"/>
        <w:textAlignment w:val="auto"/>
        <w:rPr>
          <w:rFonts w:ascii="宋体" w:hAnsi="宋体" w:eastAsia="宋体" w:cs="宋体"/>
          <w:color w:val="auto"/>
          <w:kern w:val="0"/>
          <w:sz w:val="24"/>
          <w:szCs w:val="24"/>
        </w:rPr>
      </w:pPr>
      <w:bookmarkStart w:id="390" w:name="_Toc457826253"/>
      <w:bookmarkStart w:id="391" w:name="_Toc17743"/>
      <w:bookmarkStart w:id="392" w:name="_Toc30042"/>
      <w:r>
        <w:rPr>
          <w:rFonts w:hint="eastAsia" w:ascii="宋体" w:hAnsi="宋体" w:eastAsia="宋体" w:cs="宋体"/>
          <w:color w:val="auto"/>
          <w:kern w:val="0"/>
          <w:sz w:val="24"/>
          <w:szCs w:val="24"/>
        </w:rPr>
        <w:t>附件C  进度计划</w:t>
      </w:r>
      <w:bookmarkEnd w:id="389"/>
      <w:bookmarkEnd w:id="390"/>
      <w:bookmarkEnd w:id="391"/>
      <w:bookmarkEnd w:id="392"/>
    </w:p>
    <w:p>
      <w:pPr>
        <w:pStyle w:val="5"/>
        <w:keepNext w:val="0"/>
        <w:keepLines w:val="0"/>
        <w:kinsoku/>
        <w:spacing w:before="0" w:after="0" w:line="360" w:lineRule="auto"/>
        <w:ind w:firstLine="482" w:firstLineChars="200"/>
        <w:textAlignment w:val="auto"/>
        <w:rPr>
          <w:rFonts w:ascii="宋体" w:hAnsi="宋体" w:eastAsia="宋体" w:cs="宋体"/>
          <w:color w:val="auto"/>
          <w:kern w:val="0"/>
          <w:sz w:val="24"/>
          <w:szCs w:val="24"/>
        </w:rPr>
      </w:pPr>
      <w:bookmarkStart w:id="393" w:name="_Toc457826254"/>
      <w:bookmarkStart w:id="394" w:name="_Toc14412"/>
      <w:bookmarkStart w:id="395" w:name="_Toc406150516"/>
      <w:bookmarkStart w:id="396" w:name="_Toc7582"/>
      <w:r>
        <w:rPr>
          <w:rFonts w:hint="eastAsia" w:ascii="宋体" w:hAnsi="宋体" w:eastAsia="宋体" w:cs="宋体"/>
          <w:color w:val="auto"/>
          <w:kern w:val="0"/>
          <w:sz w:val="24"/>
          <w:szCs w:val="24"/>
        </w:rPr>
        <w:t>附件D  工作量和费用明细表</w:t>
      </w:r>
      <w:bookmarkEnd w:id="393"/>
      <w:bookmarkEnd w:id="394"/>
      <w:bookmarkEnd w:id="395"/>
      <w:bookmarkEnd w:id="396"/>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br w:type="page"/>
      </w:r>
      <w:r>
        <w:rPr>
          <w:rFonts w:hint="eastAsia" w:ascii="宋体" w:hAnsi="宋体" w:eastAsia="宋体" w:cs="宋体"/>
          <w:bCs/>
          <w:color w:val="auto"/>
          <w:sz w:val="24"/>
          <w:szCs w:val="24"/>
        </w:rPr>
        <w:t>（MM—2021—1130）</w:t>
      </w:r>
    </w:p>
    <w:p>
      <w:pPr>
        <w:kinsoku/>
        <w:spacing w:line="360" w:lineRule="auto"/>
        <w:ind w:firstLine="7228" w:firstLineChars="3000"/>
        <w:textAlignment w:val="auto"/>
        <w:rPr>
          <w:rFonts w:ascii="宋体" w:hAnsi="宋体" w:eastAsia="宋体" w:cs="宋体"/>
          <w:b/>
          <w:color w:val="auto"/>
          <w:sz w:val="24"/>
          <w:szCs w:val="24"/>
        </w:rPr>
      </w:pPr>
      <w:r>
        <w:rPr>
          <w:rFonts w:hint="eastAsia" w:ascii="宋体" w:hAnsi="宋体" w:eastAsia="宋体" w:cs="宋体"/>
          <w:b/>
          <w:color w:val="auto"/>
          <w:sz w:val="24"/>
          <w:szCs w:val="24"/>
        </w:rPr>
        <w:t>合同编号：</w:t>
      </w:r>
      <w:r>
        <w:rPr>
          <w:rFonts w:hint="eastAsia" w:ascii="宋体" w:hAnsi="宋体" w:eastAsia="宋体" w:cs="宋体"/>
          <w:b/>
          <w:color w:val="auto"/>
          <w:sz w:val="24"/>
          <w:szCs w:val="24"/>
          <w:u w:val="single"/>
        </w:rPr>
        <w:t xml:space="preserve">          </w:t>
      </w:r>
    </w:p>
    <w:p>
      <w:pPr>
        <w:kinsoku/>
        <w:spacing w:line="360" w:lineRule="auto"/>
        <w:ind w:firstLine="482" w:firstLineChars="200"/>
        <w:jc w:val="center"/>
        <w:textAlignment w:val="auto"/>
        <w:rPr>
          <w:rFonts w:ascii="宋体" w:hAnsi="宋体" w:eastAsia="宋体" w:cs="宋体"/>
          <w:b/>
          <w:color w:val="auto"/>
          <w:sz w:val="24"/>
          <w:szCs w:val="24"/>
        </w:rPr>
      </w:pPr>
    </w:p>
    <w:p>
      <w:pPr>
        <w:kinsoku/>
        <w:spacing w:line="360" w:lineRule="auto"/>
        <w:ind w:firstLine="964" w:firstLineChars="200"/>
        <w:jc w:val="center"/>
        <w:textAlignment w:val="auto"/>
        <w:rPr>
          <w:rFonts w:ascii="宋体" w:hAnsi="宋体" w:eastAsia="宋体" w:cs="宋体"/>
          <w:b/>
          <w:color w:val="auto"/>
          <w:sz w:val="48"/>
          <w:szCs w:val="48"/>
        </w:rPr>
      </w:pPr>
    </w:p>
    <w:p>
      <w:pPr>
        <w:pStyle w:val="2"/>
        <w:rPr>
          <w:rFonts w:hAnsi="宋体" w:eastAsia="宋体" w:cs="宋体"/>
          <w:b/>
          <w:color w:val="auto"/>
          <w:sz w:val="48"/>
          <w:szCs w:val="48"/>
        </w:rPr>
      </w:pPr>
    </w:p>
    <w:p>
      <w:pPr>
        <w:pStyle w:val="2"/>
        <w:rPr>
          <w:rFonts w:hAnsi="宋体" w:eastAsia="宋体" w:cs="宋体"/>
          <w:b/>
          <w:color w:val="auto"/>
          <w:sz w:val="48"/>
          <w:szCs w:val="48"/>
        </w:rPr>
      </w:pPr>
    </w:p>
    <w:p>
      <w:pPr>
        <w:pStyle w:val="2"/>
        <w:rPr>
          <w:rFonts w:hAnsi="宋体" w:eastAsia="宋体" w:cs="宋体"/>
          <w:b/>
          <w:color w:val="auto"/>
          <w:sz w:val="48"/>
          <w:szCs w:val="48"/>
        </w:rPr>
      </w:pPr>
    </w:p>
    <w:p>
      <w:pPr>
        <w:pStyle w:val="2"/>
        <w:rPr>
          <w:rFonts w:hAnsi="宋体" w:eastAsia="宋体" w:cs="宋体"/>
          <w:b/>
          <w:color w:val="auto"/>
          <w:sz w:val="48"/>
          <w:szCs w:val="48"/>
        </w:rPr>
      </w:pPr>
    </w:p>
    <w:p>
      <w:pPr>
        <w:pStyle w:val="2"/>
        <w:rPr>
          <w:color w:val="auto"/>
        </w:rPr>
      </w:pPr>
    </w:p>
    <w:p>
      <w:pPr>
        <w:kinsoku/>
        <w:spacing w:line="360" w:lineRule="auto"/>
        <w:ind w:firstLine="964" w:firstLineChars="200"/>
        <w:jc w:val="center"/>
        <w:textAlignment w:val="auto"/>
        <w:rPr>
          <w:rFonts w:ascii="宋体" w:hAnsi="宋体" w:eastAsia="宋体" w:cs="宋体"/>
          <w:b/>
          <w:color w:val="auto"/>
          <w:sz w:val="48"/>
          <w:szCs w:val="48"/>
        </w:rPr>
      </w:pPr>
      <w:r>
        <w:rPr>
          <w:rFonts w:hint="eastAsia" w:ascii="宋体" w:hAnsi="宋体" w:eastAsia="宋体" w:cs="宋体"/>
          <w:b/>
          <w:color w:val="auto"/>
          <w:sz w:val="48"/>
          <w:szCs w:val="48"/>
        </w:rPr>
        <w:t>建设工程设计合同</w:t>
      </w:r>
    </w:p>
    <w:p>
      <w:pPr>
        <w:kinsoku/>
        <w:spacing w:line="360" w:lineRule="auto"/>
        <w:ind w:firstLine="480" w:firstLineChars="200"/>
        <w:jc w:val="center"/>
        <w:textAlignment w:val="auto"/>
        <w:rPr>
          <w:rFonts w:ascii="宋体" w:hAnsi="宋体" w:eastAsia="宋体" w:cs="宋体"/>
          <w:color w:val="auto"/>
          <w:sz w:val="24"/>
          <w:szCs w:val="24"/>
        </w:rPr>
      </w:pPr>
    </w:p>
    <w:p>
      <w:pPr>
        <w:kinsoku/>
        <w:spacing w:line="360" w:lineRule="auto"/>
        <w:ind w:firstLine="480" w:firstLineChars="200"/>
        <w:jc w:val="center"/>
        <w:textAlignment w:val="auto"/>
        <w:rPr>
          <w:rFonts w:ascii="宋体" w:hAnsi="宋体" w:eastAsia="宋体" w:cs="宋体"/>
          <w:color w:val="auto"/>
          <w:sz w:val="24"/>
          <w:szCs w:val="24"/>
        </w:rPr>
      </w:pPr>
    </w:p>
    <w:p>
      <w:pPr>
        <w:kinsoku/>
        <w:spacing w:line="360" w:lineRule="auto"/>
        <w:ind w:firstLine="560" w:firstLineChars="200"/>
        <w:jc w:val="center"/>
        <w:textAlignment w:val="auto"/>
        <w:rPr>
          <w:rFonts w:ascii="宋体" w:hAnsi="宋体" w:eastAsia="宋体" w:cs="宋体"/>
          <w:color w:val="auto"/>
          <w:sz w:val="28"/>
          <w:szCs w:val="28"/>
        </w:rPr>
      </w:pPr>
      <w:r>
        <w:rPr>
          <w:rFonts w:hint="eastAsia" w:ascii="宋体" w:hAnsi="宋体" w:eastAsia="宋体" w:cs="宋体"/>
          <w:color w:val="auto"/>
          <w:sz w:val="28"/>
          <w:szCs w:val="28"/>
        </w:rPr>
        <w:t>[茂名示范文本（专业建设工程）]</w:t>
      </w:r>
    </w:p>
    <w:p>
      <w:pPr>
        <w:kinsoku/>
        <w:spacing w:line="360" w:lineRule="auto"/>
        <w:ind w:firstLine="482" w:firstLineChars="200"/>
        <w:jc w:val="center"/>
        <w:textAlignment w:val="auto"/>
        <w:rPr>
          <w:rFonts w:ascii="宋体" w:hAnsi="宋体" w:eastAsia="宋体" w:cs="宋体"/>
          <w:b/>
          <w:color w:val="auto"/>
          <w:sz w:val="24"/>
          <w:szCs w:val="24"/>
        </w:rPr>
      </w:pPr>
    </w:p>
    <w:p>
      <w:pPr>
        <w:kinsoku/>
        <w:spacing w:line="360" w:lineRule="auto"/>
        <w:ind w:firstLine="482" w:firstLineChars="200"/>
        <w:jc w:val="center"/>
        <w:textAlignment w:val="auto"/>
        <w:rPr>
          <w:rFonts w:ascii="宋体" w:hAnsi="宋体" w:eastAsia="宋体" w:cs="宋体"/>
          <w:b/>
          <w:color w:val="auto"/>
          <w:sz w:val="24"/>
          <w:szCs w:val="24"/>
        </w:rPr>
      </w:pPr>
    </w:p>
    <w:p>
      <w:pPr>
        <w:kinsoku/>
        <w:spacing w:line="360" w:lineRule="auto"/>
        <w:ind w:firstLine="482" w:firstLineChars="200"/>
        <w:jc w:val="center"/>
        <w:textAlignment w:val="auto"/>
        <w:rPr>
          <w:rFonts w:ascii="宋体" w:hAnsi="宋体" w:eastAsia="宋体" w:cs="宋体"/>
          <w:b/>
          <w:color w:val="auto"/>
          <w:sz w:val="24"/>
          <w:szCs w:val="24"/>
        </w:rPr>
      </w:pPr>
    </w:p>
    <w:p>
      <w:pPr>
        <w:kinsoku/>
        <w:spacing w:line="360" w:lineRule="auto"/>
        <w:ind w:firstLine="482" w:firstLineChars="200"/>
        <w:jc w:val="center"/>
        <w:textAlignment w:val="auto"/>
        <w:rPr>
          <w:rFonts w:ascii="宋体" w:hAnsi="宋体" w:eastAsia="宋体" w:cs="宋体"/>
          <w:b/>
          <w:color w:val="auto"/>
          <w:sz w:val="24"/>
          <w:szCs w:val="24"/>
        </w:rPr>
      </w:pPr>
    </w:p>
    <w:p>
      <w:pPr>
        <w:kinsoku/>
        <w:spacing w:line="360" w:lineRule="auto"/>
        <w:ind w:firstLine="482" w:firstLineChars="200"/>
        <w:jc w:val="center"/>
        <w:textAlignment w:val="auto"/>
        <w:rPr>
          <w:rFonts w:ascii="宋体" w:hAnsi="宋体" w:eastAsia="宋体" w:cs="宋体"/>
          <w:b/>
          <w:color w:val="auto"/>
          <w:sz w:val="24"/>
          <w:szCs w:val="24"/>
        </w:rPr>
      </w:pPr>
    </w:p>
    <w:p>
      <w:pPr>
        <w:kinsoku/>
        <w:spacing w:line="360" w:lineRule="auto"/>
        <w:ind w:firstLine="482" w:firstLineChars="200"/>
        <w:textAlignment w:val="auto"/>
        <w:rPr>
          <w:rFonts w:ascii="宋体" w:hAnsi="宋体" w:eastAsia="宋体" w:cs="宋体"/>
          <w:b/>
          <w:color w:val="auto"/>
          <w:sz w:val="24"/>
          <w:szCs w:val="24"/>
        </w:rPr>
      </w:pPr>
    </w:p>
    <w:p>
      <w:pPr>
        <w:pStyle w:val="2"/>
        <w:rPr>
          <w:rFonts w:hAnsi="宋体" w:eastAsia="宋体" w:cs="宋体"/>
          <w:b/>
          <w:color w:val="auto"/>
          <w:szCs w:val="24"/>
        </w:rPr>
      </w:pPr>
    </w:p>
    <w:p>
      <w:pPr>
        <w:pStyle w:val="2"/>
        <w:rPr>
          <w:rFonts w:hAnsi="宋体" w:eastAsia="宋体" w:cs="宋体"/>
          <w:b/>
          <w:color w:val="auto"/>
          <w:szCs w:val="24"/>
        </w:rPr>
      </w:pPr>
    </w:p>
    <w:p>
      <w:pPr>
        <w:pStyle w:val="2"/>
        <w:rPr>
          <w:rFonts w:hAnsi="宋体" w:eastAsia="宋体" w:cs="宋体"/>
          <w:b/>
          <w:color w:val="auto"/>
          <w:szCs w:val="24"/>
        </w:rPr>
      </w:pPr>
    </w:p>
    <w:p>
      <w:pPr>
        <w:pStyle w:val="2"/>
        <w:rPr>
          <w:rFonts w:hAnsi="宋体" w:eastAsia="宋体" w:cs="宋体"/>
          <w:b/>
          <w:color w:val="auto"/>
          <w:szCs w:val="24"/>
        </w:rPr>
      </w:pPr>
    </w:p>
    <w:p>
      <w:pPr>
        <w:pStyle w:val="2"/>
        <w:rPr>
          <w:rFonts w:hAnsi="宋体" w:eastAsia="宋体" w:cs="宋体"/>
          <w:b/>
          <w:color w:val="auto"/>
          <w:szCs w:val="24"/>
        </w:rPr>
      </w:pPr>
    </w:p>
    <w:p>
      <w:pPr>
        <w:kinsoku/>
        <w:spacing w:line="360" w:lineRule="auto"/>
        <w:ind w:firstLine="482" w:firstLineChars="200"/>
        <w:textAlignment w:val="auto"/>
        <w:rPr>
          <w:rFonts w:ascii="宋体" w:hAnsi="宋体" w:eastAsia="宋体" w:cs="宋体"/>
          <w:b/>
          <w:color w:val="auto"/>
          <w:sz w:val="24"/>
          <w:szCs w:val="24"/>
        </w:rPr>
      </w:pPr>
    </w:p>
    <w:p>
      <w:pPr>
        <w:kinsoku/>
        <w:spacing w:line="360" w:lineRule="auto"/>
        <w:ind w:firstLine="482" w:firstLineChars="200"/>
        <w:textAlignment w:val="auto"/>
        <w:rPr>
          <w:rFonts w:ascii="宋体" w:hAnsi="宋体" w:eastAsia="宋体" w:cs="宋体"/>
          <w:b/>
          <w:color w:val="auto"/>
          <w:sz w:val="24"/>
          <w:szCs w:val="24"/>
        </w:rPr>
      </w:pPr>
    </w:p>
    <w:p>
      <w:pPr>
        <w:kinsoku/>
        <w:spacing w:line="360" w:lineRule="auto"/>
        <w:textAlignment w:val="auto"/>
        <w:rPr>
          <w:rFonts w:ascii="宋体" w:hAnsi="宋体" w:eastAsia="宋体" w:cs="宋体"/>
          <w:color w:val="auto"/>
          <w:sz w:val="24"/>
          <w:szCs w:val="24"/>
          <w:lang w:val="zh-CN"/>
        </w:rPr>
      </w:pPr>
      <w:bookmarkStart w:id="397" w:name="_Toc296503025"/>
      <w:bookmarkStart w:id="398" w:name="_Toc296890982"/>
    </w:p>
    <w:p>
      <w:pPr>
        <w:pStyle w:val="46"/>
        <w:kinsoku/>
        <w:spacing w:before="0" w:after="0" w:line="360" w:lineRule="auto"/>
        <w:ind w:firstLine="480" w:firstLineChars="200"/>
        <w:textAlignment w:val="auto"/>
        <w:rPr>
          <w:rFonts w:ascii="宋体" w:hAnsi="宋体" w:eastAsia="宋体" w:cs="宋体"/>
          <w:b w:val="0"/>
          <w:bCs/>
          <w:color w:val="auto"/>
          <w:sz w:val="24"/>
          <w:szCs w:val="24"/>
        </w:rPr>
      </w:pPr>
      <w:r>
        <w:rPr>
          <w:rFonts w:hint="eastAsia" w:ascii="宋体" w:hAnsi="宋体" w:eastAsia="宋体" w:cs="宋体"/>
          <w:b w:val="0"/>
          <w:bCs/>
          <w:color w:val="auto"/>
          <w:sz w:val="24"/>
          <w:szCs w:val="24"/>
          <w:lang w:val="zh-CN"/>
        </w:rPr>
        <w:t xml:space="preserve"> </w:t>
      </w:r>
      <w:r>
        <w:rPr>
          <w:rFonts w:hint="eastAsia" w:ascii="宋体" w:hAnsi="宋体" w:eastAsia="宋体" w:cs="宋体"/>
          <w:b w:val="0"/>
          <w:bCs/>
          <w:color w:val="auto"/>
          <w:sz w:val="24"/>
          <w:szCs w:val="24"/>
        </w:rPr>
        <w:t>为了指导建设工程设计合同当事人的签约行为，维护合同当事人的合法权益，依据《中华人民共和国民法典</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中华人民共和国建筑法</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中华人民共和国招标投标法》以及相关法律法规，住房城乡建设部、工商总局制定的《建设工程设计合同示范文本（专业建设工程）》（GF-2015-0210）和茂名市的实际，制定《建设工程设计合同茂名示范文本（专业建设工程）》（MM-2021-1130）（以下简称《示范文本》）。为了便于合同当事人使用《示范文本》，现就有关问题说明如下：</w:t>
      </w:r>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一、《示范文本》的组成</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《示范文本》由合同协议书、通用合同条款和专用合同条款三部分组成。</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（一）合同协议书</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《示范文本》合同协议书集中约定了合同当事人基本的合同权利义务。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（二）通用合同条款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通用合同条款是合同当事人根据《中华人民共和国建筑法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中华人民共和国民法典》等法律法规的规定，就工程设计的实施及相关事项，对合同当事人的权利义务作出的原则性约定。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通用合同条款既考虑了现行法律法规对工程建设的有关要求，也考虑了工程设计管理的特殊需要。</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（三）专用合同条款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1.专用合同条款的编号应与相应的通用合同条款的编号一致；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2.合同当事人可以通过对专用合同条款的修改，满足具体建设工程的特殊要求，避免直接修改通用合同条款；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3.在专用合同条款中有横道线的地方，合同当事人可针对相应的通用合同条款进行细化、完善、补充、修改或另行约定；如无细化、完善、补充、修改或另行约定，则填写“无”或划“/”。</w:t>
      </w:r>
    </w:p>
    <w:p>
      <w:pPr>
        <w:kinsoku/>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bCs/>
          <w:color w:val="auto"/>
          <w:sz w:val="24"/>
          <w:szCs w:val="24"/>
        </w:rPr>
        <w:t>二、《示范文本》的性质和适用范围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《示范文本》供合同双方当事人参照使用。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示范文本》适用于房屋建筑工程以外各行业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工程设计活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房屋建筑工程以外的各行业建设工程统称为专业建设工程，具体包括煤炭、化工石化医药、石油天然气（海洋石油）、电力、冶金、军工、机械、商物粮、核工业、电子通信广电、轻纺、建材、铁道、公路、水运、民航、市政、农林、水利、海洋等工程。</w:t>
      </w:r>
    </w:p>
    <w:p>
      <w:pPr>
        <w:kinsoku/>
        <w:spacing w:line="360" w:lineRule="auto"/>
        <w:ind w:firstLine="480" w:firstLineChars="200"/>
        <w:textAlignment w:val="auto"/>
        <w:rPr>
          <w:rFonts w:ascii="宋体" w:hAnsi="宋体" w:eastAsia="宋体" w:cs="宋体"/>
          <w:color w:val="auto"/>
          <w:sz w:val="24"/>
          <w:szCs w:val="24"/>
        </w:rPr>
        <w:sectPr>
          <w:footerReference r:id="rId9" w:type="default"/>
          <w:pgSz w:w="11906" w:h="16838"/>
          <w:pgMar w:top="1440" w:right="1080" w:bottom="1440" w:left="1080" w:header="851" w:footer="992" w:gutter="0"/>
          <w:cols w:space="720" w:num="1"/>
          <w:titlePg/>
          <w:docGrid w:type="lines" w:linePitch="312" w:charSpace="0"/>
        </w:sectPr>
      </w:pPr>
    </w:p>
    <w:p>
      <w:pPr>
        <w:pStyle w:val="46"/>
        <w:kinsoku/>
        <w:spacing w:before="0" w:after="0" w:line="360" w:lineRule="auto"/>
        <w:ind w:firstLine="643" w:firstLineChars="200"/>
        <w:jc w:val="center"/>
        <w:textAlignment w:val="auto"/>
        <w:rPr>
          <w:color w:val="auto"/>
        </w:rPr>
      </w:pPr>
      <w:r>
        <w:rPr>
          <w:rFonts w:hint="eastAsia" w:ascii="宋体" w:hAnsi="宋体" w:eastAsia="宋体" w:cs="宋体"/>
          <w:color w:val="auto"/>
          <w:sz w:val="32"/>
          <w:szCs w:val="32"/>
          <w:lang w:val="zh-CN"/>
        </w:rPr>
        <w:t>目  录</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"1-5" \h \z \u </w:instrText>
      </w:r>
      <w:r>
        <w:rPr>
          <w:rFonts w:hint="eastAsia" w:ascii="宋体" w:hAnsi="宋体" w:eastAsia="宋体" w:cs="宋体"/>
          <w:color w:val="auto"/>
          <w:sz w:val="24"/>
          <w:szCs w:val="24"/>
        </w:rPr>
        <w:fldChar w:fldCharType="separate"/>
      </w:r>
    </w:p>
    <w:p>
      <w:pPr>
        <w:pStyle w:val="15"/>
        <w:tabs>
          <w:tab w:val="right" w:leader="dot" w:pos="9740"/>
        </w:tabs>
        <w:kinsoku/>
        <w:autoSpaceDE/>
        <w:autoSpaceDN/>
        <w:adjustRightInd/>
        <w:snapToGrid/>
        <w:spacing w:after="0" w:line="400" w:lineRule="exact"/>
        <w:ind w:left="0"/>
        <w:textAlignment w:val="auto"/>
        <w:rPr>
          <w:rFonts w:ascii="宋体" w:hAnsi="宋体" w:eastAsia="宋体" w:cs="宋体"/>
          <w:color w:val="auto"/>
          <w:sz w:val="24"/>
          <w:szCs w:val="24"/>
        </w:rPr>
      </w:pPr>
      <w:r>
        <w:fldChar w:fldCharType="begin"/>
      </w:r>
      <w:r>
        <w:instrText xml:space="preserve"> HYPERLINK \l "_Toc31598" </w:instrText>
      </w:r>
      <w:r>
        <w:fldChar w:fldCharType="separate"/>
      </w:r>
      <w:r>
        <w:rPr>
          <w:rFonts w:hint="eastAsia" w:ascii="宋体" w:hAnsi="宋体" w:eastAsia="宋体" w:cs="宋体"/>
          <w:color w:val="auto"/>
          <w:sz w:val="24"/>
          <w:szCs w:val="24"/>
        </w:rPr>
        <w:t>第一部分 合同协议书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_Toc31598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"_Toc8310" </w:instrText>
      </w:r>
      <w:r>
        <w:fldChar w:fldCharType="separate"/>
      </w:r>
      <w:r>
        <w:rPr>
          <w:rFonts w:hint="eastAsia" w:ascii="宋体" w:hAnsi="宋体" w:eastAsia="宋体" w:cs="宋体"/>
          <w:color w:val="auto"/>
          <w:sz w:val="24"/>
          <w:szCs w:val="24"/>
        </w:rPr>
        <w:t>一、工程概况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_Toc8310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"_Toc24035" </w:instrText>
      </w:r>
      <w:r>
        <w:fldChar w:fldCharType="separate"/>
      </w:r>
      <w:r>
        <w:rPr>
          <w:rFonts w:hint="eastAsia" w:ascii="宋体" w:hAnsi="宋体" w:eastAsia="宋体" w:cs="宋体"/>
          <w:color w:val="auto"/>
          <w:sz w:val="24"/>
          <w:szCs w:val="24"/>
        </w:rPr>
        <w:t>三、工程设计周期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_Toc24035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"_Toc10304" </w:instrText>
      </w:r>
      <w:r>
        <w:fldChar w:fldCharType="separate"/>
      </w:r>
      <w:r>
        <w:rPr>
          <w:rFonts w:hint="eastAsia" w:ascii="宋体" w:hAnsi="宋体" w:eastAsia="宋体" w:cs="宋体"/>
          <w:color w:val="auto"/>
          <w:sz w:val="24"/>
          <w:szCs w:val="24"/>
        </w:rPr>
        <w:t>四、合同价格形式与签约合同价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_Toc10304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"_Toc26800" </w:instrText>
      </w:r>
      <w:r>
        <w:fldChar w:fldCharType="separate"/>
      </w:r>
      <w:r>
        <w:rPr>
          <w:rFonts w:hint="eastAsia" w:ascii="宋体" w:hAnsi="宋体" w:eastAsia="宋体" w:cs="宋体"/>
          <w:color w:val="auto"/>
          <w:sz w:val="24"/>
          <w:szCs w:val="24"/>
        </w:rPr>
        <w:t>五、发包人代表与设计人项目负责人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_Toc26800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"_Toc4732" </w:instrText>
      </w:r>
      <w:r>
        <w:fldChar w:fldCharType="separate"/>
      </w:r>
      <w:r>
        <w:rPr>
          <w:rFonts w:hint="eastAsia" w:ascii="宋体" w:hAnsi="宋体" w:eastAsia="宋体" w:cs="宋体"/>
          <w:color w:val="auto"/>
          <w:sz w:val="24"/>
          <w:szCs w:val="24"/>
        </w:rPr>
        <w:t>六、合同文件构成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_Toc4732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"_Toc14002" </w:instrText>
      </w:r>
      <w:r>
        <w:fldChar w:fldCharType="separate"/>
      </w:r>
      <w:r>
        <w:rPr>
          <w:rFonts w:hint="eastAsia" w:ascii="宋体" w:hAnsi="宋体" w:eastAsia="宋体" w:cs="宋体"/>
          <w:color w:val="auto"/>
          <w:sz w:val="24"/>
          <w:szCs w:val="24"/>
        </w:rPr>
        <w:t>七、承诺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_Toc14002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"_Toc31853" </w:instrText>
      </w:r>
      <w:r>
        <w:fldChar w:fldCharType="separate"/>
      </w:r>
      <w:r>
        <w:rPr>
          <w:rFonts w:hint="eastAsia" w:ascii="宋体" w:hAnsi="宋体" w:eastAsia="宋体" w:cs="宋体"/>
          <w:color w:val="auto"/>
          <w:sz w:val="24"/>
          <w:szCs w:val="24"/>
        </w:rPr>
        <w:t>九、签订地点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_Toc31853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"_Toc3738" </w:instrText>
      </w:r>
      <w:r>
        <w:fldChar w:fldCharType="separate"/>
      </w:r>
      <w:r>
        <w:rPr>
          <w:rFonts w:hint="eastAsia" w:ascii="宋体" w:hAnsi="宋体" w:eastAsia="宋体" w:cs="宋体"/>
          <w:color w:val="auto"/>
          <w:sz w:val="24"/>
          <w:szCs w:val="24"/>
        </w:rPr>
        <w:t>十、补充协议</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_Toc3738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"_Toc32429" </w:instrText>
      </w:r>
      <w:r>
        <w:fldChar w:fldCharType="separate"/>
      </w:r>
      <w:r>
        <w:rPr>
          <w:rFonts w:hint="eastAsia" w:ascii="宋体" w:hAnsi="宋体" w:eastAsia="宋体" w:cs="宋体"/>
          <w:color w:val="auto"/>
          <w:sz w:val="24"/>
          <w:szCs w:val="24"/>
        </w:rPr>
        <w:t>十一、合同生效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_Toc32429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"_Toc2194" </w:instrText>
      </w:r>
      <w:r>
        <w:fldChar w:fldCharType="separate"/>
      </w:r>
      <w:r>
        <w:rPr>
          <w:rFonts w:hint="eastAsia" w:ascii="宋体" w:hAnsi="宋体" w:eastAsia="宋体" w:cs="宋体"/>
          <w:color w:val="auto"/>
          <w:sz w:val="24"/>
          <w:szCs w:val="24"/>
        </w:rPr>
        <w:t>十二、合同份数</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_Toc2194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9740"/>
        </w:tabs>
        <w:kinsoku/>
        <w:autoSpaceDE/>
        <w:autoSpaceDN/>
        <w:adjustRightInd/>
        <w:snapToGrid/>
        <w:spacing w:after="0" w:line="400" w:lineRule="exact"/>
        <w:ind w:left="0"/>
        <w:textAlignment w:val="auto"/>
        <w:rPr>
          <w:rFonts w:ascii="宋体" w:hAnsi="宋体" w:eastAsia="宋体" w:cs="宋体"/>
          <w:color w:val="auto"/>
          <w:sz w:val="24"/>
          <w:szCs w:val="24"/>
        </w:rPr>
      </w:pPr>
      <w:r>
        <w:fldChar w:fldCharType="begin"/>
      </w:r>
      <w:r>
        <w:instrText xml:space="preserve"> HYPERLINK \l "_Toc12979" </w:instrText>
      </w:r>
      <w:r>
        <w:fldChar w:fldCharType="separate"/>
      </w:r>
      <w:r>
        <w:rPr>
          <w:rFonts w:hint="eastAsia" w:ascii="宋体" w:hAnsi="宋体" w:eastAsia="宋体" w:cs="宋体"/>
          <w:color w:val="auto"/>
          <w:sz w:val="24"/>
          <w:szCs w:val="24"/>
        </w:rPr>
        <w:t>第二部分 通用合同条款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_Toc12979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"_Toc6734" </w:instrText>
      </w:r>
      <w:r>
        <w:fldChar w:fldCharType="separate"/>
      </w:r>
      <w:r>
        <w:rPr>
          <w:rFonts w:hint="eastAsia" w:ascii="宋体" w:hAnsi="宋体" w:eastAsia="宋体" w:cs="宋体"/>
          <w:color w:val="auto"/>
          <w:sz w:val="24"/>
          <w:szCs w:val="24"/>
        </w:rPr>
        <w:t>1. 一般约定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_Toc6734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"_Toc14644" </w:instrText>
      </w:r>
      <w:r>
        <w:fldChar w:fldCharType="separate"/>
      </w:r>
      <w:r>
        <w:rPr>
          <w:rFonts w:hint="eastAsia" w:ascii="宋体" w:hAnsi="宋体" w:eastAsia="宋体" w:cs="宋体"/>
          <w:color w:val="auto"/>
          <w:sz w:val="24"/>
          <w:szCs w:val="24"/>
        </w:rPr>
        <w:t>1.1 词语定义与解释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_Toc14644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"_Toc1106" </w:instrText>
      </w:r>
      <w:r>
        <w:fldChar w:fldCharType="separate"/>
      </w:r>
      <w:r>
        <w:rPr>
          <w:rFonts w:hint="eastAsia" w:ascii="宋体" w:hAnsi="宋体" w:eastAsia="宋体" w:cs="宋体"/>
          <w:color w:val="auto"/>
          <w:sz w:val="24"/>
          <w:szCs w:val="24"/>
        </w:rPr>
        <w:t>1.2 语言文字</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"_Toc28856" </w:instrText>
      </w:r>
      <w:r>
        <w:fldChar w:fldCharType="separate"/>
      </w:r>
      <w:r>
        <w:rPr>
          <w:rFonts w:hint="eastAsia" w:ascii="宋体" w:hAnsi="宋体" w:eastAsia="宋体" w:cs="宋体"/>
          <w:color w:val="auto"/>
          <w:sz w:val="24"/>
          <w:szCs w:val="24"/>
        </w:rPr>
        <w:t>1.3 法律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_Toc28856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"_Toc12978" </w:instrText>
      </w:r>
      <w:r>
        <w:fldChar w:fldCharType="separate"/>
      </w:r>
      <w:r>
        <w:rPr>
          <w:rFonts w:hint="eastAsia" w:ascii="宋体" w:hAnsi="宋体" w:eastAsia="宋体" w:cs="宋体"/>
          <w:color w:val="auto"/>
          <w:sz w:val="24"/>
          <w:szCs w:val="24"/>
        </w:rPr>
        <w:t>1.4 技术标准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_Toc12978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"_Toc17905" </w:instrText>
      </w:r>
      <w:r>
        <w:fldChar w:fldCharType="separate"/>
      </w:r>
      <w:r>
        <w:rPr>
          <w:rFonts w:hint="eastAsia" w:ascii="宋体" w:hAnsi="宋体" w:eastAsia="宋体" w:cs="宋体"/>
          <w:color w:val="auto"/>
          <w:sz w:val="24"/>
          <w:szCs w:val="24"/>
        </w:rPr>
        <w:t>1.5 合同文件的优先顺序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_Toc17905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"_Toc29854" </w:instrText>
      </w:r>
      <w:r>
        <w:fldChar w:fldCharType="separate"/>
      </w:r>
      <w:r>
        <w:rPr>
          <w:rFonts w:hint="eastAsia" w:ascii="宋体" w:hAnsi="宋体" w:eastAsia="宋体" w:cs="宋体"/>
          <w:color w:val="auto"/>
          <w:sz w:val="24"/>
          <w:szCs w:val="24"/>
        </w:rPr>
        <w:t>1.6 联络</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_Toc29854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"_Toc4999" </w:instrText>
      </w:r>
      <w:r>
        <w:fldChar w:fldCharType="separate"/>
      </w:r>
      <w:r>
        <w:rPr>
          <w:rFonts w:hint="eastAsia" w:ascii="宋体" w:hAnsi="宋体" w:eastAsia="宋体" w:cs="宋体"/>
          <w:color w:val="auto"/>
          <w:sz w:val="24"/>
          <w:szCs w:val="24"/>
        </w:rPr>
        <w:t>1.7 严禁贿赂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_Toc4999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"_Toc18801" </w:instrText>
      </w:r>
      <w:r>
        <w:fldChar w:fldCharType="separate"/>
      </w:r>
      <w:r>
        <w:rPr>
          <w:rFonts w:hint="eastAsia" w:ascii="宋体" w:hAnsi="宋体" w:eastAsia="宋体" w:cs="宋体"/>
          <w:color w:val="auto"/>
          <w:sz w:val="24"/>
          <w:szCs w:val="24"/>
        </w:rPr>
        <w:t>1.8 保密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_Toc18801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"_Toc30066" </w:instrText>
      </w:r>
      <w:r>
        <w:fldChar w:fldCharType="separate"/>
      </w:r>
      <w:r>
        <w:rPr>
          <w:rFonts w:hint="eastAsia" w:ascii="宋体" w:hAnsi="宋体" w:eastAsia="宋体" w:cs="宋体"/>
          <w:color w:val="auto"/>
          <w:sz w:val="24"/>
          <w:szCs w:val="24"/>
        </w:rPr>
        <w:t>2. 发包人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_Toc30066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"_Toc14114" </w:instrText>
      </w:r>
      <w:r>
        <w:fldChar w:fldCharType="separate"/>
      </w:r>
      <w:r>
        <w:rPr>
          <w:rFonts w:hint="eastAsia" w:ascii="宋体" w:hAnsi="宋体" w:eastAsia="宋体" w:cs="宋体"/>
          <w:color w:val="auto"/>
          <w:sz w:val="24"/>
          <w:szCs w:val="24"/>
        </w:rPr>
        <w:t>2.1 发包人一般义务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_Toc14114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"_Toc21544" </w:instrText>
      </w:r>
      <w:r>
        <w:fldChar w:fldCharType="separate"/>
      </w:r>
      <w:r>
        <w:rPr>
          <w:rFonts w:hint="eastAsia" w:ascii="宋体" w:hAnsi="宋体" w:eastAsia="宋体" w:cs="宋体"/>
          <w:color w:val="auto"/>
          <w:sz w:val="24"/>
          <w:szCs w:val="24"/>
        </w:rPr>
        <w:t>2.2 发包人代表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_Toc21544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"_Toc32067" </w:instrText>
      </w:r>
      <w:r>
        <w:fldChar w:fldCharType="separate"/>
      </w:r>
      <w:r>
        <w:rPr>
          <w:rFonts w:hint="eastAsia" w:ascii="宋体" w:hAnsi="宋体" w:eastAsia="宋体" w:cs="宋体"/>
          <w:color w:val="auto"/>
          <w:sz w:val="24"/>
          <w:szCs w:val="24"/>
        </w:rPr>
        <w:t>2.3 发包人决定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_Toc32067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"_Toc19999" </w:instrText>
      </w:r>
      <w:r>
        <w:fldChar w:fldCharType="separate"/>
      </w:r>
      <w:r>
        <w:rPr>
          <w:rFonts w:hint="eastAsia" w:ascii="宋体" w:hAnsi="宋体" w:eastAsia="宋体" w:cs="宋体"/>
          <w:color w:val="auto"/>
          <w:sz w:val="24"/>
          <w:szCs w:val="24"/>
        </w:rPr>
        <w:t>2.4 支付合同价款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_Toc19999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"_Toc20723" </w:instrText>
      </w:r>
      <w:r>
        <w:fldChar w:fldCharType="separate"/>
      </w:r>
      <w:r>
        <w:rPr>
          <w:rFonts w:hint="eastAsia" w:ascii="宋体" w:hAnsi="宋体" w:eastAsia="宋体" w:cs="宋体"/>
          <w:color w:val="auto"/>
          <w:sz w:val="24"/>
          <w:szCs w:val="24"/>
        </w:rPr>
        <w:t>2.5 设计文件接收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_Toc20723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"_Toc6771" </w:instrText>
      </w:r>
      <w:r>
        <w:fldChar w:fldCharType="separate"/>
      </w:r>
      <w:r>
        <w:rPr>
          <w:rFonts w:hint="eastAsia" w:ascii="宋体" w:hAnsi="宋体" w:eastAsia="宋体" w:cs="宋体"/>
          <w:color w:val="auto"/>
          <w:sz w:val="24"/>
          <w:szCs w:val="24"/>
        </w:rPr>
        <w:t>3. 设计人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"_Toc29039" </w:instrText>
      </w:r>
      <w:r>
        <w:fldChar w:fldCharType="separate"/>
      </w:r>
      <w:r>
        <w:rPr>
          <w:rFonts w:hint="eastAsia" w:ascii="宋体" w:hAnsi="宋体" w:eastAsia="宋体" w:cs="宋体"/>
          <w:color w:val="auto"/>
          <w:sz w:val="24"/>
          <w:szCs w:val="24"/>
        </w:rPr>
        <w:t>3.1 设计人一般义务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_Toc29039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"_Toc5556" </w:instrText>
      </w:r>
      <w:r>
        <w:fldChar w:fldCharType="separate"/>
      </w:r>
      <w:r>
        <w:rPr>
          <w:rFonts w:hint="eastAsia" w:ascii="宋体" w:hAnsi="宋体" w:eastAsia="宋体" w:cs="宋体"/>
          <w:color w:val="auto"/>
          <w:sz w:val="24"/>
          <w:szCs w:val="24"/>
        </w:rPr>
        <w:t>3.2 项目负责人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_Toc5556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"_Toc8746" </w:instrText>
      </w:r>
      <w:r>
        <w:fldChar w:fldCharType="separate"/>
      </w:r>
      <w:r>
        <w:rPr>
          <w:rFonts w:hint="eastAsia" w:ascii="宋体" w:hAnsi="宋体" w:eastAsia="宋体" w:cs="宋体"/>
          <w:color w:val="auto"/>
          <w:sz w:val="24"/>
          <w:szCs w:val="24"/>
        </w:rPr>
        <w:t>3.3 设计人人员</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_Toc8746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"_Toc29221" </w:instrText>
      </w:r>
      <w:r>
        <w:fldChar w:fldCharType="separate"/>
      </w:r>
      <w:r>
        <w:rPr>
          <w:rFonts w:hint="eastAsia" w:ascii="宋体" w:hAnsi="宋体" w:eastAsia="宋体" w:cs="宋体"/>
          <w:color w:val="auto"/>
          <w:sz w:val="24"/>
          <w:szCs w:val="24"/>
        </w:rPr>
        <w:t>3.4 设计分包</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_Toc29221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"_Toc16014" </w:instrText>
      </w:r>
      <w:r>
        <w:fldChar w:fldCharType="separate"/>
      </w:r>
      <w:r>
        <w:rPr>
          <w:rFonts w:hint="eastAsia" w:ascii="宋体" w:hAnsi="宋体" w:eastAsia="宋体" w:cs="宋体"/>
          <w:color w:val="auto"/>
          <w:sz w:val="24"/>
          <w:szCs w:val="24"/>
        </w:rPr>
        <w:t>3.5 联合体</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_Toc16014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"_Toc3829" </w:instrText>
      </w:r>
      <w:r>
        <w:fldChar w:fldCharType="separate"/>
      </w:r>
      <w:r>
        <w:rPr>
          <w:rFonts w:hint="eastAsia" w:ascii="宋体" w:hAnsi="宋体" w:eastAsia="宋体" w:cs="宋体"/>
          <w:color w:val="auto"/>
          <w:sz w:val="24"/>
          <w:szCs w:val="24"/>
        </w:rPr>
        <w:t>4. 工程设计资料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_Toc3829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"_Toc31954" </w:instrText>
      </w:r>
      <w:r>
        <w:fldChar w:fldCharType="separate"/>
      </w:r>
      <w:r>
        <w:rPr>
          <w:rFonts w:hint="eastAsia" w:ascii="宋体" w:hAnsi="宋体" w:eastAsia="宋体" w:cs="宋体"/>
          <w:color w:val="auto"/>
          <w:sz w:val="24"/>
          <w:szCs w:val="24"/>
        </w:rPr>
        <w:t>5. 工程设计要求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_Toc31954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"_Toc22068" </w:instrText>
      </w:r>
      <w:r>
        <w:fldChar w:fldCharType="separate"/>
      </w:r>
      <w:r>
        <w:rPr>
          <w:rFonts w:hint="eastAsia" w:ascii="宋体" w:hAnsi="宋体" w:eastAsia="宋体" w:cs="宋体"/>
          <w:color w:val="auto"/>
          <w:sz w:val="24"/>
          <w:szCs w:val="24"/>
        </w:rPr>
        <w:t>5.1 工程设计一般要求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_Toc22068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"_Toc24721" </w:instrText>
      </w:r>
      <w:r>
        <w:fldChar w:fldCharType="separate"/>
      </w:r>
      <w:r>
        <w:rPr>
          <w:rFonts w:hint="eastAsia" w:ascii="宋体" w:hAnsi="宋体" w:eastAsia="宋体" w:cs="宋体"/>
          <w:color w:val="auto"/>
          <w:sz w:val="24"/>
          <w:szCs w:val="24"/>
        </w:rPr>
        <w:t>5.1.1 对发包人的要求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_Toc24721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"_Toc8964" </w:instrText>
      </w:r>
      <w:r>
        <w:fldChar w:fldCharType="separate"/>
      </w:r>
      <w:r>
        <w:rPr>
          <w:rFonts w:hint="eastAsia" w:ascii="宋体" w:hAnsi="宋体" w:eastAsia="宋体" w:cs="宋体"/>
          <w:color w:val="auto"/>
          <w:sz w:val="24"/>
          <w:szCs w:val="24"/>
        </w:rPr>
        <w:t>5.1.2 对设计人的要求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_Toc8964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"_Toc17925" </w:instrText>
      </w:r>
      <w:r>
        <w:fldChar w:fldCharType="separate"/>
      </w:r>
      <w:r>
        <w:rPr>
          <w:rFonts w:hint="eastAsia" w:ascii="宋体" w:hAnsi="宋体" w:eastAsia="宋体" w:cs="宋体"/>
          <w:color w:val="auto"/>
          <w:sz w:val="24"/>
          <w:szCs w:val="24"/>
        </w:rPr>
        <w:t>5.3 工程设计文件的要求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_Toc17925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"_Toc21143" </w:instrText>
      </w:r>
      <w:r>
        <w:fldChar w:fldCharType="separate"/>
      </w:r>
      <w:r>
        <w:rPr>
          <w:rFonts w:hint="eastAsia" w:ascii="宋体" w:hAnsi="宋体" w:eastAsia="宋体" w:cs="宋体"/>
          <w:color w:val="auto"/>
          <w:sz w:val="24"/>
          <w:szCs w:val="24"/>
        </w:rPr>
        <w:t>5.4 不合格工程设计文件的处理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_Toc21143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"_Toc28752" </w:instrText>
      </w:r>
      <w:r>
        <w:fldChar w:fldCharType="separate"/>
      </w:r>
      <w:r>
        <w:rPr>
          <w:rFonts w:hint="eastAsia" w:ascii="宋体" w:hAnsi="宋体" w:eastAsia="宋体" w:cs="宋体"/>
          <w:color w:val="auto"/>
          <w:sz w:val="24"/>
          <w:szCs w:val="24"/>
        </w:rPr>
        <w:t>6. 工程设计进度与周期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_Toc28752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"_Toc23307" </w:instrText>
      </w:r>
      <w:r>
        <w:fldChar w:fldCharType="separate"/>
      </w:r>
      <w:r>
        <w:rPr>
          <w:rFonts w:hint="eastAsia" w:ascii="宋体" w:hAnsi="宋体" w:eastAsia="宋体" w:cs="宋体"/>
          <w:color w:val="auto"/>
          <w:sz w:val="24"/>
          <w:szCs w:val="24"/>
        </w:rPr>
        <w:t>6.1 工程设计进度计划</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_Toc23307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"_Toc25750" </w:instrText>
      </w:r>
      <w:r>
        <w:fldChar w:fldCharType="separate"/>
      </w:r>
      <w:r>
        <w:rPr>
          <w:rFonts w:hint="eastAsia" w:ascii="宋体" w:hAnsi="宋体" w:eastAsia="宋体" w:cs="宋体"/>
          <w:color w:val="auto"/>
          <w:sz w:val="24"/>
          <w:szCs w:val="24"/>
        </w:rPr>
        <w:t>6.2 工程设计开始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_Toc25750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"_Toc27248" </w:instrText>
      </w:r>
      <w:r>
        <w:fldChar w:fldCharType="separate"/>
      </w:r>
      <w:r>
        <w:rPr>
          <w:rFonts w:hint="eastAsia" w:ascii="宋体" w:hAnsi="宋体" w:eastAsia="宋体" w:cs="宋体"/>
          <w:color w:val="auto"/>
          <w:sz w:val="24"/>
          <w:szCs w:val="24"/>
        </w:rPr>
        <w:t>6.3 工程设计进度延误</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_Toc27248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"_Toc12895" </w:instrText>
      </w:r>
      <w:r>
        <w:fldChar w:fldCharType="separate"/>
      </w:r>
      <w:r>
        <w:rPr>
          <w:rFonts w:hint="eastAsia" w:ascii="宋体" w:hAnsi="宋体" w:eastAsia="宋体" w:cs="宋体"/>
          <w:color w:val="auto"/>
          <w:sz w:val="24"/>
          <w:szCs w:val="24"/>
        </w:rPr>
        <w:t>6.5 提前交付工程设计文件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_Toc12895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"_Toc19274" </w:instrText>
      </w:r>
      <w:r>
        <w:fldChar w:fldCharType="separate"/>
      </w:r>
      <w:r>
        <w:rPr>
          <w:rFonts w:hint="eastAsia" w:ascii="宋体" w:hAnsi="宋体" w:eastAsia="宋体" w:cs="宋体"/>
          <w:color w:val="auto"/>
          <w:sz w:val="24"/>
          <w:szCs w:val="24"/>
        </w:rPr>
        <w:t>7. 工程设计文件交付</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_Toc19274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"_Toc30418" </w:instrText>
      </w:r>
      <w:r>
        <w:fldChar w:fldCharType="separate"/>
      </w:r>
      <w:r>
        <w:rPr>
          <w:rFonts w:hint="eastAsia" w:ascii="宋体" w:hAnsi="宋体" w:eastAsia="宋体" w:cs="宋体"/>
          <w:color w:val="auto"/>
          <w:sz w:val="24"/>
          <w:szCs w:val="24"/>
        </w:rPr>
        <w:t>7.1 工程设计文件交付的内容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_Toc30418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"_Toc30733" </w:instrText>
      </w:r>
      <w:r>
        <w:fldChar w:fldCharType="separate"/>
      </w:r>
      <w:r>
        <w:rPr>
          <w:rFonts w:hint="eastAsia" w:ascii="宋体" w:hAnsi="宋体" w:eastAsia="宋体" w:cs="宋体"/>
          <w:color w:val="auto"/>
          <w:sz w:val="24"/>
          <w:szCs w:val="24"/>
        </w:rPr>
        <w:t>8. 工程设计文件审查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_Toc30733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"_Toc29911" </w:instrText>
      </w:r>
      <w:r>
        <w:fldChar w:fldCharType="separate"/>
      </w:r>
      <w:r>
        <w:rPr>
          <w:rFonts w:hint="eastAsia" w:ascii="宋体" w:hAnsi="宋体" w:eastAsia="宋体" w:cs="宋体"/>
          <w:color w:val="auto"/>
          <w:sz w:val="24"/>
          <w:szCs w:val="24"/>
        </w:rPr>
        <w:t>9. 施工现场配合服务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_Toc29911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"_Toc6460" </w:instrText>
      </w:r>
      <w:r>
        <w:fldChar w:fldCharType="separate"/>
      </w:r>
      <w:r>
        <w:rPr>
          <w:rFonts w:hint="eastAsia" w:ascii="宋体" w:hAnsi="宋体" w:eastAsia="宋体" w:cs="宋体"/>
          <w:color w:val="auto"/>
          <w:sz w:val="24"/>
          <w:szCs w:val="24"/>
        </w:rPr>
        <w:t>10. 合同价款与支付</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_Toc6460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"_Toc18224" </w:instrText>
      </w:r>
      <w:r>
        <w:fldChar w:fldCharType="separate"/>
      </w:r>
      <w:r>
        <w:rPr>
          <w:rFonts w:hint="eastAsia" w:ascii="宋体" w:hAnsi="宋体" w:eastAsia="宋体" w:cs="宋体"/>
          <w:color w:val="auto"/>
          <w:sz w:val="24"/>
          <w:szCs w:val="24"/>
        </w:rPr>
        <w:t>10.1 合同价款组成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_Toc18224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"_Toc11345" </w:instrText>
      </w:r>
      <w:r>
        <w:fldChar w:fldCharType="separate"/>
      </w:r>
      <w:r>
        <w:rPr>
          <w:rFonts w:hint="eastAsia" w:ascii="宋体" w:hAnsi="宋体" w:eastAsia="宋体" w:cs="宋体"/>
          <w:color w:val="auto"/>
          <w:sz w:val="24"/>
          <w:szCs w:val="24"/>
        </w:rPr>
        <w:t>10.2 合同价格形式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_Toc11345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"_Toc17858" </w:instrText>
      </w:r>
      <w:r>
        <w:fldChar w:fldCharType="separate"/>
      </w:r>
      <w:r>
        <w:rPr>
          <w:rFonts w:hint="eastAsia" w:ascii="宋体" w:hAnsi="宋体" w:eastAsia="宋体" w:cs="宋体"/>
          <w:color w:val="auto"/>
          <w:sz w:val="24"/>
          <w:szCs w:val="24"/>
        </w:rPr>
        <w:t>10.3 定金或预付款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_Toc17858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"_Toc11684" </w:instrText>
      </w:r>
      <w:r>
        <w:fldChar w:fldCharType="separate"/>
      </w:r>
      <w:r>
        <w:rPr>
          <w:rFonts w:hint="eastAsia" w:ascii="宋体" w:hAnsi="宋体" w:eastAsia="宋体" w:cs="宋体"/>
          <w:color w:val="auto"/>
          <w:sz w:val="24"/>
          <w:szCs w:val="24"/>
        </w:rPr>
        <w:t>10.4 进度款支付</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_Toc11684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"_Toc17296" </w:instrText>
      </w:r>
      <w:r>
        <w:fldChar w:fldCharType="separate"/>
      </w:r>
      <w:r>
        <w:rPr>
          <w:rFonts w:hint="eastAsia" w:ascii="宋体" w:hAnsi="宋体" w:eastAsia="宋体" w:cs="宋体"/>
          <w:color w:val="auto"/>
          <w:sz w:val="24"/>
          <w:szCs w:val="24"/>
        </w:rPr>
        <w:t>11. 工程设计变更与索赔</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_Toc17296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"_Toc6789" </w:instrText>
      </w:r>
      <w:r>
        <w:fldChar w:fldCharType="separate"/>
      </w:r>
      <w:r>
        <w:rPr>
          <w:rFonts w:hint="eastAsia" w:ascii="宋体" w:hAnsi="宋体" w:eastAsia="宋体" w:cs="宋体"/>
          <w:color w:val="auto"/>
          <w:sz w:val="24"/>
          <w:szCs w:val="24"/>
        </w:rPr>
        <w:t>12. 专业责任与保险</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"_Toc1829" </w:instrText>
      </w:r>
      <w:r>
        <w:fldChar w:fldCharType="separate"/>
      </w:r>
      <w:r>
        <w:rPr>
          <w:rFonts w:hint="eastAsia" w:ascii="宋体" w:hAnsi="宋体" w:eastAsia="宋体" w:cs="宋体"/>
          <w:color w:val="auto"/>
          <w:sz w:val="24"/>
          <w:szCs w:val="24"/>
        </w:rPr>
        <w:t>13. 知识产权</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_Toc1829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"_Toc31163" </w:instrText>
      </w:r>
      <w:r>
        <w:fldChar w:fldCharType="separate"/>
      </w:r>
      <w:r>
        <w:rPr>
          <w:rFonts w:hint="eastAsia" w:ascii="宋体" w:hAnsi="宋体" w:eastAsia="宋体" w:cs="宋体"/>
          <w:color w:val="auto"/>
          <w:sz w:val="24"/>
          <w:szCs w:val="24"/>
        </w:rPr>
        <w:t>14. 违约责任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_Toc31163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"_Toc4556" </w:instrText>
      </w:r>
      <w:r>
        <w:fldChar w:fldCharType="separate"/>
      </w:r>
      <w:r>
        <w:rPr>
          <w:rFonts w:hint="eastAsia" w:ascii="宋体" w:hAnsi="宋体" w:eastAsia="宋体" w:cs="宋体"/>
          <w:color w:val="auto"/>
          <w:sz w:val="24"/>
          <w:szCs w:val="24"/>
        </w:rPr>
        <w:t>14.2 设计人违约责任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_Toc4556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"_Toc28305" </w:instrText>
      </w:r>
      <w:r>
        <w:fldChar w:fldCharType="separate"/>
      </w:r>
      <w:r>
        <w:rPr>
          <w:rFonts w:hint="eastAsia" w:ascii="宋体" w:hAnsi="宋体" w:eastAsia="宋体" w:cs="宋体"/>
          <w:color w:val="auto"/>
          <w:sz w:val="24"/>
          <w:szCs w:val="24"/>
        </w:rPr>
        <w:t>15. 不可抗力</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_Toc28305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"_Toc19462" </w:instrText>
      </w:r>
      <w:r>
        <w:fldChar w:fldCharType="separate"/>
      </w:r>
      <w:r>
        <w:rPr>
          <w:rFonts w:hint="eastAsia" w:ascii="宋体" w:hAnsi="宋体" w:eastAsia="宋体" w:cs="宋体"/>
          <w:color w:val="auto"/>
          <w:sz w:val="24"/>
          <w:szCs w:val="24"/>
        </w:rPr>
        <w:t>15.1 不可抗力的确认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_Toc19462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"_Toc28743" </w:instrText>
      </w:r>
      <w:r>
        <w:fldChar w:fldCharType="separate"/>
      </w:r>
      <w:r>
        <w:rPr>
          <w:rFonts w:hint="eastAsia" w:ascii="宋体" w:hAnsi="宋体" w:eastAsia="宋体" w:cs="宋体"/>
          <w:color w:val="auto"/>
          <w:sz w:val="24"/>
          <w:szCs w:val="24"/>
        </w:rPr>
        <w:t>15.2 不可抗力的通知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_Toc28743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"_Toc17876" </w:instrText>
      </w:r>
      <w:r>
        <w:fldChar w:fldCharType="separate"/>
      </w:r>
      <w:r>
        <w:rPr>
          <w:rFonts w:hint="eastAsia" w:ascii="宋体" w:hAnsi="宋体" w:eastAsia="宋体" w:cs="宋体"/>
          <w:color w:val="auto"/>
          <w:sz w:val="24"/>
          <w:szCs w:val="24"/>
        </w:rPr>
        <w:t>15.3 不可抗力后果的承担</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_Toc17876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"_Toc21936" </w:instrText>
      </w:r>
      <w:r>
        <w:fldChar w:fldCharType="separate"/>
      </w:r>
      <w:r>
        <w:rPr>
          <w:rFonts w:hint="eastAsia" w:ascii="宋体" w:hAnsi="宋体" w:eastAsia="宋体" w:cs="宋体"/>
          <w:color w:val="auto"/>
          <w:sz w:val="24"/>
          <w:szCs w:val="24"/>
        </w:rPr>
        <w:t>16. 合同解除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_Toc21936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"_Toc11845" </w:instrText>
      </w:r>
      <w:r>
        <w:fldChar w:fldCharType="separate"/>
      </w:r>
      <w:r>
        <w:rPr>
          <w:rFonts w:hint="eastAsia" w:ascii="宋体" w:hAnsi="宋体" w:eastAsia="宋体" w:cs="宋体"/>
          <w:color w:val="auto"/>
          <w:sz w:val="24"/>
          <w:szCs w:val="24"/>
        </w:rPr>
        <w:t>17. 争议解决</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_Toc11845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5"/>
        <w:tabs>
          <w:tab w:val="right" w:leader="dot" w:pos="9740"/>
        </w:tabs>
        <w:kinsoku/>
        <w:autoSpaceDE/>
        <w:autoSpaceDN/>
        <w:adjustRightInd/>
        <w:snapToGrid/>
        <w:spacing w:after="0" w:line="400" w:lineRule="exact"/>
        <w:ind w:left="0"/>
        <w:textAlignment w:val="auto"/>
        <w:rPr>
          <w:rFonts w:ascii="宋体" w:hAnsi="宋体" w:eastAsia="宋体" w:cs="宋体"/>
          <w:color w:val="auto"/>
          <w:sz w:val="24"/>
          <w:szCs w:val="24"/>
        </w:rPr>
      </w:pPr>
      <w:r>
        <w:fldChar w:fldCharType="begin"/>
      </w:r>
      <w:r>
        <w:instrText xml:space="preserve"> HYPERLINK \l "_Toc7933" </w:instrText>
      </w:r>
      <w:r>
        <w:fldChar w:fldCharType="separate"/>
      </w:r>
      <w:r>
        <w:rPr>
          <w:rFonts w:hint="eastAsia" w:ascii="宋体" w:hAnsi="宋体" w:eastAsia="宋体" w:cs="宋体"/>
          <w:color w:val="auto"/>
          <w:sz w:val="24"/>
          <w:szCs w:val="24"/>
        </w:rPr>
        <w:t>第三部分 专用合同条款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_Toc7933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"_Toc25756" </w:instrText>
      </w:r>
      <w:r>
        <w:fldChar w:fldCharType="separate"/>
      </w:r>
      <w:r>
        <w:rPr>
          <w:rFonts w:hint="eastAsia" w:ascii="宋体" w:hAnsi="宋体" w:eastAsia="宋体" w:cs="宋体"/>
          <w:color w:val="auto"/>
          <w:sz w:val="24"/>
          <w:szCs w:val="24"/>
        </w:rPr>
        <w:t>1. 一般约定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_Toc25756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"_Toc30423" </w:instrText>
      </w:r>
      <w:r>
        <w:fldChar w:fldCharType="separate"/>
      </w:r>
      <w:r>
        <w:rPr>
          <w:rFonts w:hint="eastAsia" w:ascii="宋体" w:hAnsi="宋体" w:eastAsia="宋体" w:cs="宋体"/>
          <w:color w:val="auto"/>
          <w:sz w:val="24"/>
          <w:szCs w:val="24"/>
        </w:rPr>
        <w:t>2. 发包人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_Toc30423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"_Toc22413" </w:instrText>
      </w:r>
      <w:r>
        <w:fldChar w:fldCharType="separate"/>
      </w:r>
      <w:r>
        <w:rPr>
          <w:rFonts w:hint="eastAsia" w:ascii="宋体" w:hAnsi="宋体" w:eastAsia="宋体" w:cs="宋体"/>
          <w:color w:val="auto"/>
          <w:sz w:val="24"/>
          <w:szCs w:val="24"/>
        </w:rPr>
        <w:t>3. 设计人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_Toc22413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"_Toc27942" </w:instrText>
      </w:r>
      <w:r>
        <w:fldChar w:fldCharType="separate"/>
      </w:r>
      <w:r>
        <w:rPr>
          <w:rFonts w:hint="eastAsia" w:ascii="宋体" w:hAnsi="宋体" w:eastAsia="宋体" w:cs="宋体"/>
          <w:color w:val="auto"/>
          <w:sz w:val="24"/>
          <w:szCs w:val="24"/>
        </w:rPr>
        <w:t>5. 工程设计要求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_Toc27942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"_Toc19288" </w:instrText>
      </w:r>
      <w:r>
        <w:fldChar w:fldCharType="separate"/>
      </w:r>
      <w:r>
        <w:rPr>
          <w:rFonts w:hint="eastAsia" w:ascii="宋体" w:hAnsi="宋体" w:eastAsia="宋体" w:cs="宋体"/>
          <w:color w:val="auto"/>
          <w:sz w:val="24"/>
          <w:szCs w:val="24"/>
        </w:rPr>
        <w:t>6. 工程设计进度与周期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_Toc19288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974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"_Toc16701" </w:instrText>
      </w:r>
      <w:r>
        <w:fldChar w:fldCharType="separate"/>
      </w:r>
      <w:r>
        <w:rPr>
          <w:rFonts w:hint="eastAsia" w:ascii="宋体" w:hAnsi="宋体" w:eastAsia="宋体" w:cs="宋体"/>
          <w:color w:val="auto"/>
          <w:sz w:val="24"/>
          <w:szCs w:val="24"/>
        </w:rPr>
        <w:t>7.1 工程设计文件交付的内容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_Toc16701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"_Toc9679" </w:instrText>
      </w:r>
      <w:r>
        <w:fldChar w:fldCharType="separate"/>
      </w:r>
      <w:r>
        <w:rPr>
          <w:rFonts w:hint="eastAsia" w:ascii="宋体" w:hAnsi="宋体" w:eastAsia="宋体" w:cs="宋体"/>
          <w:color w:val="auto"/>
          <w:sz w:val="24"/>
          <w:szCs w:val="24"/>
        </w:rPr>
        <w:t>8. 工程设计文件审查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_Toc9679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"_Toc32326" </w:instrText>
      </w:r>
      <w:r>
        <w:fldChar w:fldCharType="separate"/>
      </w:r>
      <w:r>
        <w:rPr>
          <w:rFonts w:hint="eastAsia" w:ascii="宋体" w:hAnsi="宋体" w:eastAsia="宋体" w:cs="宋体"/>
          <w:color w:val="auto"/>
          <w:sz w:val="24"/>
          <w:szCs w:val="24"/>
        </w:rPr>
        <w:t>10. 合同价款与支付</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_Toc32326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"_Toc6031" </w:instrText>
      </w:r>
      <w:r>
        <w:fldChar w:fldCharType="separate"/>
      </w:r>
      <w:r>
        <w:rPr>
          <w:rFonts w:hint="eastAsia" w:ascii="宋体" w:hAnsi="宋体" w:eastAsia="宋体" w:cs="宋体"/>
          <w:color w:val="auto"/>
          <w:sz w:val="24"/>
          <w:szCs w:val="24"/>
        </w:rPr>
        <w:t>13. 知识产权</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_Toc6031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"_Toc1051" </w:instrText>
      </w:r>
      <w:r>
        <w:fldChar w:fldCharType="separate"/>
      </w:r>
      <w:r>
        <w:rPr>
          <w:rFonts w:hint="eastAsia" w:ascii="宋体" w:hAnsi="宋体" w:eastAsia="宋体" w:cs="宋体"/>
          <w:color w:val="auto"/>
          <w:sz w:val="24"/>
          <w:szCs w:val="24"/>
        </w:rPr>
        <w:t>14. 违约责任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"_Toc29679" </w:instrText>
      </w:r>
      <w:r>
        <w:fldChar w:fldCharType="separate"/>
      </w:r>
      <w:r>
        <w:rPr>
          <w:rFonts w:hint="eastAsia" w:ascii="宋体" w:hAnsi="宋体" w:eastAsia="宋体" w:cs="宋体"/>
          <w:color w:val="auto"/>
          <w:sz w:val="24"/>
          <w:szCs w:val="24"/>
        </w:rPr>
        <w:t>15. 不可抗力</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_Toc29679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"_Toc10235" </w:instrText>
      </w:r>
      <w:r>
        <w:fldChar w:fldCharType="separate"/>
      </w:r>
      <w:r>
        <w:rPr>
          <w:rFonts w:hint="eastAsia" w:ascii="宋体" w:hAnsi="宋体" w:eastAsia="宋体" w:cs="宋体"/>
          <w:color w:val="auto"/>
          <w:sz w:val="24"/>
          <w:szCs w:val="24"/>
        </w:rPr>
        <w:t>17. 争议解决</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_Toc10235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widowControl w:val="0"/>
        <w:tabs>
          <w:tab w:val="right" w:leader="dot" w:pos="9740"/>
          <w:tab w:val="clear" w:pos="1890"/>
          <w:tab w:val="clear" w:pos="8296"/>
        </w:tabs>
        <w:kinsoku/>
        <w:autoSpaceDE/>
        <w:autoSpaceDN/>
        <w:adjustRightInd/>
        <w:snapToGrid/>
        <w:spacing w:line="400" w:lineRule="exact"/>
        <w:ind w:left="0" w:leftChars="0"/>
        <w:textAlignment w:val="auto"/>
        <w:rPr>
          <w:rFonts w:ascii="宋体" w:hAnsi="宋体" w:eastAsia="宋体" w:cs="宋体"/>
          <w:color w:val="auto"/>
          <w:sz w:val="24"/>
          <w:szCs w:val="24"/>
        </w:rPr>
      </w:pPr>
      <w:r>
        <w:fldChar w:fldCharType="begin"/>
      </w:r>
      <w:r>
        <w:instrText xml:space="preserve"> HYPERLINK \l "_Toc21873" </w:instrText>
      </w:r>
      <w:r>
        <w:fldChar w:fldCharType="separate"/>
      </w:r>
      <w:r>
        <w:rPr>
          <w:rFonts w:hint="eastAsia" w:ascii="宋体" w:hAnsi="宋体" w:eastAsia="宋体" w:cs="宋体"/>
          <w:color w:val="auto"/>
          <w:sz w:val="24"/>
          <w:szCs w:val="24"/>
        </w:rPr>
        <w:t>18. 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_Toc21873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tabs>
          <w:tab w:val="right" w:leader="middleDot" w:pos="8400"/>
        </w:tabs>
        <w:kinsoku/>
        <w:spacing w:line="360" w:lineRule="auto"/>
        <w:ind w:firstLine="420" w:firstLineChars="200"/>
        <w:textAlignment w:val="auto"/>
        <w:rPr>
          <w:rFonts w:ascii="宋体" w:hAnsi="宋体" w:eastAsia="宋体" w:cs="宋体"/>
          <w:color w:val="auto"/>
          <w:sz w:val="24"/>
          <w:szCs w:val="24"/>
        </w:rPr>
      </w:pPr>
      <w:r>
        <w:rPr>
          <w:rFonts w:hint="eastAsia" w:ascii="宋体" w:hAnsi="宋体" w:eastAsia="宋体" w:cs="宋体"/>
          <w:color w:val="auto"/>
          <w:szCs w:val="24"/>
        </w:rPr>
        <w:fldChar w:fldCharType="end"/>
      </w: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pStyle w:val="7"/>
        <w:kinsoku/>
        <w:spacing w:before="0" w:after="0" w:line="360" w:lineRule="auto"/>
        <w:ind w:firstLine="482" w:firstLineChars="200"/>
        <w:jc w:val="center"/>
        <w:textAlignment w:val="auto"/>
        <w:rPr>
          <w:rFonts w:ascii="宋体" w:hAnsi="宋体" w:eastAsia="宋体" w:cs="宋体"/>
          <w:color w:val="auto"/>
          <w:sz w:val="24"/>
          <w:szCs w:val="24"/>
        </w:rPr>
      </w:pPr>
    </w:p>
    <w:p>
      <w:pPr>
        <w:pStyle w:val="7"/>
        <w:kinsoku/>
        <w:spacing w:before="0" w:after="0" w:line="360" w:lineRule="auto"/>
        <w:ind w:firstLine="482" w:firstLineChars="200"/>
        <w:jc w:val="center"/>
        <w:textAlignment w:val="auto"/>
        <w:rPr>
          <w:rFonts w:ascii="宋体" w:hAnsi="宋体" w:eastAsia="宋体" w:cs="宋体"/>
          <w:b w:val="0"/>
          <w:color w:val="auto"/>
          <w:sz w:val="24"/>
          <w:szCs w:val="24"/>
        </w:rPr>
      </w:pPr>
      <w:bookmarkStart w:id="399" w:name="_Toc31598"/>
      <w:r>
        <w:rPr>
          <w:rFonts w:hint="eastAsia" w:ascii="宋体" w:hAnsi="宋体" w:eastAsia="宋体" w:cs="宋体"/>
          <w:color w:val="auto"/>
          <w:sz w:val="24"/>
          <w:szCs w:val="24"/>
        </w:rPr>
        <w:br w:type="page"/>
      </w:r>
      <w:r>
        <w:rPr>
          <w:rFonts w:hint="eastAsia" w:ascii="宋体" w:hAnsi="宋体" w:eastAsia="宋体" w:cs="宋体"/>
          <w:color w:val="auto"/>
          <w:sz w:val="24"/>
          <w:szCs w:val="24"/>
        </w:rPr>
        <w:t>第一部分 合同协议书</w:t>
      </w:r>
      <w:bookmarkEnd w:id="397"/>
      <w:bookmarkEnd w:id="398"/>
      <w:bookmarkEnd w:id="399"/>
    </w:p>
    <w:p>
      <w:pPr>
        <w:kinsoku/>
        <w:spacing w:line="360" w:lineRule="auto"/>
        <w:ind w:firstLine="482" w:firstLineChars="200"/>
        <w:textAlignment w:val="auto"/>
        <w:rPr>
          <w:rFonts w:ascii="宋体" w:hAnsi="宋体" w:eastAsia="宋体" w:cs="宋体"/>
          <w:b/>
          <w:color w:val="auto"/>
          <w:sz w:val="24"/>
          <w:szCs w:val="24"/>
          <w:u w:val="single"/>
        </w:rPr>
      </w:pPr>
      <w:r>
        <w:rPr>
          <w:rFonts w:hint="eastAsia" w:ascii="宋体" w:hAnsi="宋体" w:eastAsia="宋体" w:cs="宋体"/>
          <w:b/>
          <w:color w:val="auto"/>
          <w:sz w:val="24"/>
          <w:szCs w:val="24"/>
        </w:rPr>
        <w:t>发包人（全称）：</w:t>
      </w:r>
      <w:r>
        <w:rPr>
          <w:rFonts w:hint="eastAsia" w:ascii="宋体" w:hAnsi="宋体" w:eastAsia="宋体" w:cs="宋体"/>
          <w:b/>
          <w:color w:val="auto"/>
          <w:sz w:val="24"/>
          <w:szCs w:val="24"/>
          <w:u w:val="single"/>
        </w:rPr>
        <w:t>茂名滨海国有资产经营管理有限公司</w:t>
      </w:r>
    </w:p>
    <w:p>
      <w:pPr>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设计人（全称）：________________________</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根据《中华人民共和国民法典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中华人民共和国建筑法》及有关法律规定，遵循平等、自愿、公平和诚实信用的原则，双方就</w:t>
      </w:r>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____________________________</w:t>
      </w:r>
      <w:r>
        <w:rPr>
          <w:rFonts w:hint="eastAsia" w:ascii="宋体" w:hAnsi="宋体" w:eastAsia="宋体" w:cs="宋体"/>
          <w:color w:val="auto"/>
          <w:sz w:val="24"/>
          <w:szCs w:val="24"/>
        </w:rPr>
        <w:t>工程设计及有关事项协商一致，共同达成如下协议：</w:t>
      </w:r>
    </w:p>
    <w:p>
      <w:pPr>
        <w:pStyle w:val="8"/>
        <w:kinsoku/>
        <w:spacing w:before="0" w:after="0" w:line="360" w:lineRule="auto"/>
        <w:ind w:firstLine="480" w:firstLineChars="200"/>
        <w:textAlignment w:val="auto"/>
        <w:rPr>
          <w:rFonts w:ascii="宋体" w:hAnsi="宋体" w:eastAsia="宋体" w:cs="宋体"/>
          <w:bCs w:val="0"/>
          <w:color w:val="auto"/>
          <w:sz w:val="24"/>
          <w:szCs w:val="24"/>
        </w:rPr>
      </w:pPr>
      <w:bookmarkStart w:id="400" w:name="_Toc351203481"/>
      <w:bookmarkStart w:id="401" w:name="_Toc8310"/>
      <w:r>
        <w:rPr>
          <w:rFonts w:hint="eastAsia" w:ascii="宋体" w:hAnsi="宋体" w:eastAsia="宋体" w:cs="宋体"/>
          <w:b w:val="0"/>
          <w:color w:val="auto"/>
          <w:sz w:val="24"/>
          <w:szCs w:val="24"/>
        </w:rPr>
        <w:t>一、工程概况</w:t>
      </w:r>
      <w:bookmarkEnd w:id="400"/>
      <w:bookmarkEnd w:id="401"/>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1.工程名称：</w:t>
      </w:r>
      <w:r>
        <w:rPr>
          <w:rFonts w:hint="eastAsia" w:ascii="宋体" w:hAnsi="宋体" w:eastAsia="宋体" w:cs="宋体"/>
          <w:bCs/>
          <w:color w:val="auto"/>
          <w:sz w:val="24"/>
          <w:szCs w:val="24"/>
          <w:u w:val="single"/>
        </w:rPr>
        <w:t>茂名滨海新区沙尾村新型社区配套项目</w:t>
      </w:r>
    </w:p>
    <w:p>
      <w:pPr>
        <w:kinsoku/>
        <w:spacing w:line="360" w:lineRule="auto"/>
        <w:ind w:firstLine="480" w:firstLineChars="200"/>
        <w:textAlignment w:val="auto"/>
        <w:rPr>
          <w:rFonts w:ascii="宋体" w:hAnsi="宋体" w:eastAsia="宋体" w:cs="宋体"/>
          <w:bCs/>
          <w:color w:val="auto"/>
          <w:sz w:val="24"/>
          <w:szCs w:val="24"/>
          <w:u w:val="single"/>
        </w:rPr>
      </w:pPr>
      <w:r>
        <w:rPr>
          <w:rFonts w:ascii="宋体" w:hAnsi="宋体" w:eastAsia="宋体" w:cs="宋体"/>
          <w:bCs/>
          <w:color w:val="auto"/>
          <w:sz w:val="24"/>
          <w:szCs w:val="24"/>
        </w:rPr>
        <w:t>2.工程批准、核准或备案文号：</w:t>
      </w:r>
      <w:r>
        <w:rPr>
          <w:rFonts w:ascii="宋体" w:hAnsi="宋体" w:eastAsia="宋体" w:cs="宋体"/>
          <w:bCs/>
          <w:color w:val="auto"/>
          <w:sz w:val="24"/>
          <w:szCs w:val="24"/>
          <w:u w:val="single"/>
        </w:rPr>
        <w:t>2206-440900-04-01-219195</w:t>
      </w:r>
    </w:p>
    <w:p>
      <w:pPr>
        <w:kinsoku/>
        <w:spacing w:line="360" w:lineRule="auto"/>
        <w:ind w:firstLine="480" w:firstLineChars="200"/>
        <w:textAlignment w:val="auto"/>
        <w:rPr>
          <w:rFonts w:ascii="宋体" w:hAnsi="宋体" w:eastAsia="宋体" w:cs="宋体"/>
          <w:bCs/>
          <w:color w:val="auto"/>
          <w:sz w:val="24"/>
          <w:szCs w:val="24"/>
        </w:rPr>
      </w:pPr>
      <w:r>
        <w:rPr>
          <w:rFonts w:ascii="宋体" w:hAnsi="宋体" w:eastAsia="宋体" w:cs="宋体"/>
          <w:bCs/>
          <w:color w:val="auto"/>
          <w:sz w:val="24"/>
          <w:szCs w:val="24"/>
        </w:rPr>
        <w:t>3.</w:t>
      </w:r>
      <w:r>
        <w:rPr>
          <w:rFonts w:hint="eastAsia" w:ascii="宋体" w:hAnsi="宋体" w:eastAsia="宋体" w:cs="宋体"/>
          <w:bCs/>
          <w:color w:val="auto"/>
          <w:sz w:val="24"/>
          <w:szCs w:val="24"/>
        </w:rPr>
        <w:t>工程内容及规模：</w:t>
      </w:r>
      <w:r>
        <w:rPr>
          <w:rFonts w:hint="eastAsia" w:ascii="宋体" w:hAnsi="宋体" w:eastAsia="宋体" w:cs="宋体"/>
          <w:bCs/>
          <w:color w:val="auto"/>
          <w:sz w:val="24"/>
          <w:szCs w:val="24"/>
          <w:u w:val="single"/>
        </w:rPr>
        <w:t>项目估算总投资</w:t>
      </w:r>
      <w:r>
        <w:rPr>
          <w:rFonts w:ascii="宋体" w:hAnsi="宋体" w:eastAsia="宋体" w:cs="宋体"/>
          <w:bCs/>
          <w:color w:val="auto"/>
          <w:sz w:val="24"/>
          <w:szCs w:val="24"/>
          <w:u w:val="single"/>
        </w:rPr>
        <w:t xml:space="preserve">46039.96万元，本项目总用地面积约415.74亩，总建筑面积39783.37 </w:t>
      </w:r>
      <w:r>
        <w:rPr>
          <w:rFonts w:hint="eastAsia" w:ascii="宋体" w:hAnsi="宋体" w:eastAsia="宋体" w:cs="宋体"/>
          <w:bCs/>
          <w:color w:val="auto"/>
          <w:sz w:val="24"/>
          <w:szCs w:val="24"/>
          <w:u w:val="single"/>
        </w:rPr>
        <w:t>㎡。建设内容包括助农商业设施、农贸市场、社区幼儿园、公园绿地建设、配套加油站</w:t>
      </w:r>
      <w:r>
        <w:rPr>
          <w:rFonts w:hint="eastAsia" w:ascii="宋体" w:hAnsi="宋体" w:eastAsia="宋体" w:cs="宋体"/>
          <w:bCs/>
          <w:color w:val="auto"/>
          <w:sz w:val="24"/>
          <w:szCs w:val="24"/>
          <w:u w:val="single"/>
          <w:lang w:eastAsia="zh-CN"/>
        </w:rPr>
        <w:t>及其他</w:t>
      </w:r>
      <w:r>
        <w:rPr>
          <w:rFonts w:hint="eastAsia" w:ascii="宋体" w:hAnsi="宋体" w:eastAsia="宋体" w:cs="宋体"/>
          <w:bCs/>
          <w:color w:val="auto"/>
          <w:sz w:val="24"/>
          <w:szCs w:val="24"/>
          <w:u w:val="single"/>
        </w:rPr>
        <w:t>社区配套用房建设。其中建设农贸市场建筑面积</w:t>
      </w:r>
      <w:r>
        <w:rPr>
          <w:rFonts w:ascii="宋体" w:hAnsi="宋体" w:eastAsia="宋体" w:cs="宋体"/>
          <w:bCs/>
          <w:color w:val="auto"/>
          <w:sz w:val="24"/>
          <w:szCs w:val="24"/>
          <w:u w:val="single"/>
        </w:rPr>
        <w:t xml:space="preserve">2256.28 </w:t>
      </w:r>
      <w:r>
        <w:rPr>
          <w:rFonts w:hint="eastAsia" w:ascii="宋体" w:hAnsi="宋体" w:eastAsia="宋体" w:cs="宋体"/>
          <w:bCs/>
          <w:color w:val="auto"/>
          <w:sz w:val="24"/>
          <w:szCs w:val="24"/>
          <w:u w:val="single"/>
        </w:rPr>
        <w:t>㎡；建设助农商业建筑面积</w:t>
      </w:r>
      <w:r>
        <w:rPr>
          <w:rFonts w:ascii="宋体" w:hAnsi="宋体" w:eastAsia="宋体" w:cs="宋体"/>
          <w:bCs/>
          <w:color w:val="auto"/>
          <w:sz w:val="24"/>
          <w:szCs w:val="24"/>
          <w:u w:val="single"/>
        </w:rPr>
        <w:t xml:space="preserve"> 25783.82 </w:t>
      </w:r>
      <w:r>
        <w:rPr>
          <w:rFonts w:hint="eastAsia" w:ascii="宋体" w:hAnsi="宋体" w:eastAsia="宋体" w:cs="宋体"/>
          <w:bCs/>
          <w:color w:val="auto"/>
          <w:sz w:val="24"/>
          <w:szCs w:val="24"/>
          <w:u w:val="single"/>
        </w:rPr>
        <w:t>㎡（其中单体面积不超过</w:t>
      </w:r>
      <w:r>
        <w:rPr>
          <w:rFonts w:ascii="宋体" w:hAnsi="宋体" w:eastAsia="宋体" w:cs="宋体"/>
          <w:bCs/>
          <w:color w:val="auto"/>
          <w:sz w:val="24"/>
          <w:szCs w:val="24"/>
          <w:u w:val="single"/>
        </w:rPr>
        <w:t xml:space="preserve">5000 </w:t>
      </w:r>
      <w:r>
        <w:rPr>
          <w:rFonts w:hint="eastAsia" w:ascii="宋体" w:hAnsi="宋体" w:eastAsia="宋体" w:cs="宋体"/>
          <w:bCs/>
          <w:color w:val="auto"/>
          <w:sz w:val="24"/>
          <w:szCs w:val="24"/>
          <w:u w:val="single"/>
        </w:rPr>
        <w:t>㎡）；建设社区幼儿园建筑面积</w:t>
      </w:r>
      <w:r>
        <w:rPr>
          <w:rFonts w:ascii="宋体" w:hAnsi="宋体" w:eastAsia="宋体" w:cs="宋体"/>
          <w:bCs/>
          <w:color w:val="auto"/>
          <w:sz w:val="24"/>
          <w:szCs w:val="24"/>
          <w:u w:val="single"/>
        </w:rPr>
        <w:t xml:space="preserve"> 3471.76 </w:t>
      </w:r>
      <w:r>
        <w:rPr>
          <w:rFonts w:hint="eastAsia" w:ascii="宋体" w:hAnsi="宋体" w:eastAsia="宋体" w:cs="宋体"/>
          <w:bCs/>
          <w:color w:val="auto"/>
          <w:sz w:val="24"/>
          <w:szCs w:val="24"/>
          <w:u w:val="single"/>
        </w:rPr>
        <w:t>㎡；建设社区中心建筑面积</w:t>
      </w:r>
      <w:r>
        <w:rPr>
          <w:rFonts w:ascii="宋体" w:hAnsi="宋体" w:eastAsia="宋体" w:cs="宋体"/>
          <w:bCs/>
          <w:color w:val="auto"/>
          <w:sz w:val="24"/>
          <w:szCs w:val="24"/>
          <w:u w:val="single"/>
        </w:rPr>
        <w:t xml:space="preserve"> 4271.72 </w:t>
      </w:r>
      <w:r>
        <w:rPr>
          <w:rFonts w:hint="eastAsia" w:ascii="宋体" w:hAnsi="宋体" w:eastAsia="宋体" w:cs="宋体"/>
          <w:bCs/>
          <w:color w:val="auto"/>
          <w:sz w:val="24"/>
          <w:szCs w:val="24"/>
          <w:u w:val="single"/>
        </w:rPr>
        <w:t>㎡；建设垃圾转运站建筑面积</w:t>
      </w:r>
      <w:r>
        <w:rPr>
          <w:rFonts w:ascii="宋体" w:hAnsi="宋体" w:eastAsia="宋体" w:cs="宋体"/>
          <w:bCs/>
          <w:color w:val="auto"/>
          <w:sz w:val="24"/>
          <w:szCs w:val="24"/>
          <w:u w:val="single"/>
        </w:rPr>
        <w:t xml:space="preserve"> 150 </w:t>
      </w:r>
      <w:r>
        <w:rPr>
          <w:rFonts w:hint="eastAsia" w:ascii="宋体" w:hAnsi="宋体" w:eastAsia="宋体" w:cs="宋体"/>
          <w:bCs/>
          <w:color w:val="auto"/>
          <w:sz w:val="24"/>
          <w:szCs w:val="24"/>
          <w:u w:val="single"/>
        </w:rPr>
        <w:t>㎡；建设文化活动建筑</w:t>
      </w:r>
      <w:r>
        <w:rPr>
          <w:rFonts w:ascii="宋体" w:hAnsi="宋体" w:eastAsia="宋体" w:cs="宋体"/>
          <w:bCs/>
          <w:color w:val="auto"/>
          <w:sz w:val="24"/>
          <w:szCs w:val="24"/>
          <w:u w:val="single"/>
        </w:rPr>
        <w:t xml:space="preserve"> 6 </w:t>
      </w:r>
      <w:r>
        <w:rPr>
          <w:rFonts w:hint="eastAsia" w:ascii="宋体" w:hAnsi="宋体" w:eastAsia="宋体" w:cs="宋体"/>
          <w:bCs/>
          <w:color w:val="auto"/>
          <w:sz w:val="24"/>
          <w:szCs w:val="24"/>
          <w:u w:val="single"/>
        </w:rPr>
        <w:t>栋，一栋建筑面积</w:t>
      </w:r>
      <w:r>
        <w:rPr>
          <w:rFonts w:ascii="宋体" w:hAnsi="宋体" w:eastAsia="宋体" w:cs="宋体"/>
          <w:bCs/>
          <w:color w:val="auto"/>
          <w:sz w:val="24"/>
          <w:szCs w:val="24"/>
          <w:u w:val="single"/>
        </w:rPr>
        <w:t xml:space="preserve">299.97 </w:t>
      </w:r>
      <w:r>
        <w:rPr>
          <w:rFonts w:hint="eastAsia" w:ascii="宋体" w:hAnsi="宋体" w:eastAsia="宋体" w:cs="宋体"/>
          <w:bCs/>
          <w:color w:val="auto"/>
          <w:sz w:val="24"/>
          <w:szCs w:val="24"/>
          <w:u w:val="single"/>
        </w:rPr>
        <w:t>㎡共</w:t>
      </w:r>
      <w:r>
        <w:rPr>
          <w:rFonts w:ascii="宋体" w:hAnsi="宋体" w:eastAsia="宋体" w:cs="宋体"/>
          <w:bCs/>
          <w:color w:val="auto"/>
          <w:sz w:val="24"/>
          <w:szCs w:val="24"/>
          <w:u w:val="single"/>
        </w:rPr>
        <w:t xml:space="preserve"> 1799.79 </w:t>
      </w:r>
      <w:r>
        <w:rPr>
          <w:rFonts w:hint="eastAsia" w:ascii="宋体" w:hAnsi="宋体" w:eastAsia="宋体" w:cs="宋体"/>
          <w:bCs/>
          <w:color w:val="auto"/>
          <w:sz w:val="24"/>
          <w:szCs w:val="24"/>
          <w:u w:val="single"/>
        </w:rPr>
        <w:t>㎡；建设变电站</w:t>
      </w:r>
      <w:r>
        <w:rPr>
          <w:rFonts w:ascii="宋体" w:hAnsi="宋体" w:eastAsia="宋体" w:cs="宋体"/>
          <w:bCs/>
          <w:color w:val="auto"/>
          <w:sz w:val="24"/>
          <w:szCs w:val="24"/>
          <w:u w:val="single"/>
        </w:rPr>
        <w:t xml:space="preserve"> 27 </w:t>
      </w:r>
      <w:r>
        <w:rPr>
          <w:rFonts w:hint="eastAsia" w:ascii="宋体" w:hAnsi="宋体" w:eastAsia="宋体" w:cs="宋体"/>
          <w:bCs/>
          <w:color w:val="auto"/>
          <w:sz w:val="24"/>
          <w:szCs w:val="24"/>
          <w:u w:val="single"/>
        </w:rPr>
        <w:t>栋，一栋建筑面积</w:t>
      </w:r>
      <w:r>
        <w:rPr>
          <w:rFonts w:ascii="宋体" w:hAnsi="宋体" w:eastAsia="宋体" w:cs="宋体"/>
          <w:bCs/>
          <w:color w:val="auto"/>
          <w:sz w:val="24"/>
          <w:szCs w:val="24"/>
          <w:u w:val="single"/>
        </w:rPr>
        <w:t xml:space="preserve"> 50 </w:t>
      </w:r>
      <w:r>
        <w:rPr>
          <w:rFonts w:hint="eastAsia" w:ascii="宋体" w:hAnsi="宋体" w:eastAsia="宋体" w:cs="宋体"/>
          <w:bCs/>
          <w:color w:val="auto"/>
          <w:sz w:val="24"/>
          <w:szCs w:val="24"/>
          <w:u w:val="single"/>
        </w:rPr>
        <w:t>㎡共</w:t>
      </w:r>
      <w:r>
        <w:rPr>
          <w:rFonts w:ascii="宋体" w:hAnsi="宋体" w:eastAsia="宋体" w:cs="宋体"/>
          <w:bCs/>
          <w:color w:val="auto"/>
          <w:sz w:val="24"/>
          <w:szCs w:val="24"/>
          <w:u w:val="single"/>
        </w:rPr>
        <w:t xml:space="preserve">1350 </w:t>
      </w:r>
      <w:r>
        <w:rPr>
          <w:rFonts w:hint="eastAsia" w:ascii="宋体" w:hAnsi="宋体" w:eastAsia="宋体" w:cs="宋体"/>
          <w:bCs/>
          <w:color w:val="auto"/>
          <w:sz w:val="24"/>
          <w:szCs w:val="24"/>
          <w:u w:val="single"/>
        </w:rPr>
        <w:t>㎡；建设展厅建筑面积</w:t>
      </w:r>
      <w:r>
        <w:rPr>
          <w:rFonts w:ascii="宋体" w:hAnsi="宋体" w:eastAsia="宋体" w:cs="宋体"/>
          <w:bCs/>
          <w:color w:val="auto"/>
          <w:sz w:val="24"/>
          <w:szCs w:val="24"/>
          <w:u w:val="single"/>
        </w:rPr>
        <w:t xml:space="preserve"> 300 </w:t>
      </w:r>
      <w:r>
        <w:rPr>
          <w:rFonts w:hint="eastAsia" w:ascii="宋体" w:hAnsi="宋体" w:eastAsia="宋体" w:cs="宋体"/>
          <w:bCs/>
          <w:color w:val="auto"/>
          <w:sz w:val="24"/>
          <w:szCs w:val="24"/>
          <w:u w:val="single"/>
        </w:rPr>
        <w:t>㎡；建设污水处理站（地下）建筑面积</w:t>
      </w:r>
      <w:r>
        <w:rPr>
          <w:rFonts w:ascii="宋体" w:hAnsi="宋体" w:eastAsia="宋体" w:cs="宋体"/>
          <w:bCs/>
          <w:color w:val="auto"/>
          <w:sz w:val="24"/>
          <w:szCs w:val="24"/>
          <w:u w:val="single"/>
        </w:rPr>
        <w:t xml:space="preserve"> 400 </w:t>
      </w:r>
      <w:r>
        <w:rPr>
          <w:rFonts w:hint="eastAsia" w:ascii="宋体" w:hAnsi="宋体" w:eastAsia="宋体" w:cs="宋体"/>
          <w:bCs/>
          <w:color w:val="auto"/>
          <w:sz w:val="24"/>
          <w:szCs w:val="24"/>
          <w:u w:val="single"/>
        </w:rPr>
        <w:t>㎡；建设配套公园绿地用地面积</w:t>
      </w:r>
      <w:r>
        <w:rPr>
          <w:rFonts w:ascii="宋体" w:hAnsi="宋体" w:eastAsia="宋体" w:cs="宋体"/>
          <w:bCs/>
          <w:color w:val="auto"/>
          <w:sz w:val="24"/>
          <w:szCs w:val="24"/>
          <w:u w:val="single"/>
        </w:rPr>
        <w:t xml:space="preserve"> 212381.00 </w:t>
      </w:r>
      <w:r>
        <w:rPr>
          <w:rFonts w:hint="eastAsia" w:ascii="宋体" w:hAnsi="宋体" w:eastAsia="宋体" w:cs="宋体"/>
          <w:bCs/>
          <w:color w:val="auto"/>
          <w:sz w:val="24"/>
          <w:szCs w:val="24"/>
          <w:u w:val="single"/>
        </w:rPr>
        <w:t>㎡；建设配套广场道路（含停车位）用地面积</w:t>
      </w:r>
      <w:r>
        <w:rPr>
          <w:rFonts w:ascii="宋体" w:hAnsi="宋体" w:eastAsia="宋体" w:cs="宋体"/>
          <w:bCs/>
          <w:color w:val="auto"/>
          <w:sz w:val="24"/>
          <w:szCs w:val="24"/>
          <w:u w:val="single"/>
        </w:rPr>
        <w:t xml:space="preserve"> 91137.00 </w:t>
      </w:r>
      <w:r>
        <w:rPr>
          <w:rFonts w:hint="eastAsia" w:ascii="宋体" w:hAnsi="宋体" w:eastAsia="宋体" w:cs="宋体"/>
          <w:bCs/>
          <w:color w:val="auto"/>
          <w:sz w:val="24"/>
          <w:szCs w:val="24"/>
          <w:u w:val="single"/>
        </w:rPr>
        <w:t>㎡；项目还建设</w:t>
      </w:r>
      <w:r>
        <w:rPr>
          <w:rFonts w:ascii="宋体" w:hAnsi="宋体" w:eastAsia="宋体" w:cs="宋体"/>
          <w:bCs/>
          <w:color w:val="auto"/>
          <w:sz w:val="24"/>
          <w:szCs w:val="24"/>
          <w:u w:val="single"/>
        </w:rPr>
        <w:t xml:space="preserve"> 8 </w:t>
      </w:r>
      <w:r>
        <w:rPr>
          <w:rFonts w:hint="eastAsia" w:ascii="宋体" w:hAnsi="宋体" w:eastAsia="宋体" w:cs="宋体"/>
          <w:bCs/>
          <w:color w:val="auto"/>
          <w:sz w:val="24"/>
          <w:szCs w:val="24"/>
          <w:u w:val="single"/>
        </w:rPr>
        <w:t>个立柱型广告位、</w:t>
      </w:r>
      <w:r>
        <w:rPr>
          <w:rFonts w:ascii="宋体" w:hAnsi="宋体" w:eastAsia="宋体" w:cs="宋体"/>
          <w:bCs/>
          <w:color w:val="auto"/>
          <w:sz w:val="24"/>
          <w:szCs w:val="24"/>
          <w:u w:val="single"/>
        </w:rPr>
        <w:t xml:space="preserve">10 </w:t>
      </w:r>
      <w:r>
        <w:rPr>
          <w:rFonts w:hint="eastAsia" w:ascii="宋体" w:hAnsi="宋体" w:eastAsia="宋体" w:cs="宋体"/>
          <w:bCs/>
          <w:color w:val="auto"/>
          <w:sz w:val="24"/>
          <w:szCs w:val="24"/>
          <w:u w:val="single"/>
        </w:rPr>
        <w:t>个支架型广告位，停车场可经营停车位</w:t>
      </w:r>
      <w:r>
        <w:rPr>
          <w:rFonts w:ascii="宋体" w:hAnsi="宋体" w:eastAsia="宋体" w:cs="宋体"/>
          <w:bCs/>
          <w:color w:val="auto"/>
          <w:sz w:val="24"/>
          <w:szCs w:val="24"/>
          <w:u w:val="single"/>
        </w:rPr>
        <w:t xml:space="preserve"> 500 </w:t>
      </w:r>
      <w:r>
        <w:rPr>
          <w:rFonts w:hint="eastAsia" w:ascii="宋体" w:hAnsi="宋体" w:eastAsia="宋体" w:cs="宋体"/>
          <w:bCs/>
          <w:color w:val="auto"/>
          <w:sz w:val="24"/>
          <w:szCs w:val="24"/>
          <w:u w:val="single"/>
        </w:rPr>
        <w:t>个，配建</w:t>
      </w:r>
      <w:r>
        <w:rPr>
          <w:rFonts w:ascii="宋体" w:hAnsi="宋体" w:eastAsia="宋体" w:cs="宋体"/>
          <w:bCs/>
          <w:color w:val="auto"/>
          <w:sz w:val="24"/>
          <w:szCs w:val="24"/>
          <w:u w:val="single"/>
        </w:rPr>
        <w:t xml:space="preserve"> 156个充电桩。建设配套加油站两座用地面积合计 10815.54 </w:t>
      </w:r>
      <w:r>
        <w:rPr>
          <w:rFonts w:hint="eastAsia" w:ascii="宋体" w:hAnsi="宋体" w:eastAsia="宋体" w:cs="宋体"/>
          <w:bCs/>
          <w:color w:val="auto"/>
          <w:sz w:val="24"/>
          <w:szCs w:val="24"/>
          <w:u w:val="single"/>
        </w:rPr>
        <w:t>㎡（约合</w:t>
      </w:r>
      <w:r>
        <w:rPr>
          <w:rFonts w:ascii="宋体" w:hAnsi="宋体" w:eastAsia="宋体" w:cs="宋体"/>
          <w:bCs/>
          <w:color w:val="auto"/>
          <w:sz w:val="24"/>
          <w:szCs w:val="24"/>
          <w:u w:val="single"/>
        </w:rPr>
        <w:t xml:space="preserve">16.22 </w:t>
      </w:r>
      <w:r>
        <w:rPr>
          <w:rFonts w:hint="eastAsia" w:ascii="宋体" w:hAnsi="宋体" w:eastAsia="宋体" w:cs="宋体"/>
          <w:bCs/>
          <w:color w:val="auto"/>
          <w:sz w:val="24"/>
          <w:szCs w:val="24"/>
          <w:u w:val="single"/>
        </w:rPr>
        <w:t>亩），建筑面积合计</w:t>
      </w:r>
      <w:r>
        <w:rPr>
          <w:rFonts w:ascii="宋体" w:hAnsi="宋体" w:eastAsia="宋体" w:cs="宋体"/>
          <w:bCs/>
          <w:color w:val="auto"/>
          <w:sz w:val="24"/>
          <w:szCs w:val="24"/>
          <w:u w:val="single"/>
        </w:rPr>
        <w:t xml:space="preserve"> 600 </w:t>
      </w:r>
      <w:r>
        <w:rPr>
          <w:rFonts w:hint="eastAsia" w:ascii="宋体" w:hAnsi="宋体" w:eastAsia="宋体" w:cs="宋体"/>
          <w:bCs/>
          <w:color w:val="auto"/>
          <w:sz w:val="24"/>
          <w:szCs w:val="24"/>
          <w:u w:val="single"/>
        </w:rPr>
        <w:t>平方米，储油容积</w:t>
      </w:r>
      <w:r>
        <w:rPr>
          <w:rFonts w:ascii="宋体" w:hAnsi="宋体" w:eastAsia="宋体" w:cs="宋体"/>
          <w:bCs/>
          <w:color w:val="auto"/>
          <w:sz w:val="24"/>
          <w:szCs w:val="24"/>
          <w:u w:val="single"/>
        </w:rPr>
        <w:t xml:space="preserve"> 180 </w:t>
      </w:r>
      <w:r>
        <w:rPr>
          <w:rFonts w:hint="eastAsia" w:ascii="宋体" w:hAnsi="宋体" w:eastAsia="宋体" w:cs="宋体"/>
          <w:bCs/>
          <w:color w:val="auto"/>
          <w:sz w:val="24"/>
          <w:szCs w:val="24"/>
          <w:u w:val="single"/>
        </w:rPr>
        <w:t>立方。项目需提供安置房规划设计方案、安置房户型及效果图并需获得村民认可。</w:t>
      </w:r>
    </w:p>
    <w:p>
      <w:pPr>
        <w:kinsoku/>
        <w:spacing w:line="360" w:lineRule="auto"/>
        <w:ind w:firstLine="480" w:firstLineChars="200"/>
        <w:textAlignment w:val="auto"/>
        <w:rPr>
          <w:rFonts w:ascii="宋体" w:hAnsi="宋体" w:eastAsia="宋体" w:cs="宋体"/>
          <w:bCs/>
          <w:color w:val="auto"/>
          <w:sz w:val="24"/>
          <w:szCs w:val="24"/>
          <w:u w:val="single"/>
        </w:rPr>
      </w:pPr>
      <w:r>
        <w:rPr>
          <w:rFonts w:ascii="宋体" w:hAnsi="宋体" w:eastAsia="宋体" w:cs="宋体"/>
          <w:bCs/>
          <w:color w:val="auto"/>
          <w:sz w:val="24"/>
          <w:szCs w:val="24"/>
        </w:rPr>
        <w:t>4.</w:t>
      </w:r>
      <w:r>
        <w:rPr>
          <w:rFonts w:hint="eastAsia" w:ascii="宋体" w:hAnsi="宋体" w:eastAsia="宋体" w:cs="宋体"/>
          <w:bCs/>
          <w:color w:val="auto"/>
          <w:sz w:val="24"/>
          <w:szCs w:val="24"/>
        </w:rPr>
        <w:t>工程所在地详细地址：</w:t>
      </w:r>
      <w:r>
        <w:rPr>
          <w:rFonts w:hint="eastAsia" w:ascii="宋体" w:hAnsi="宋体" w:eastAsia="宋体" w:cs="宋体"/>
          <w:bCs/>
          <w:color w:val="auto"/>
          <w:sz w:val="24"/>
          <w:szCs w:val="24"/>
          <w:u w:val="single"/>
        </w:rPr>
        <w:t>茂名市滨海新区</w:t>
      </w:r>
    </w:p>
    <w:p>
      <w:pPr>
        <w:kinsoku/>
        <w:spacing w:line="360" w:lineRule="auto"/>
        <w:ind w:firstLine="480" w:firstLineChars="200"/>
        <w:textAlignment w:val="auto"/>
        <w:rPr>
          <w:rFonts w:ascii="宋体" w:hAnsi="宋体" w:eastAsia="宋体" w:cs="宋体"/>
          <w:bCs/>
          <w:color w:val="auto"/>
          <w:sz w:val="24"/>
          <w:szCs w:val="24"/>
        </w:rPr>
      </w:pPr>
      <w:r>
        <w:rPr>
          <w:rFonts w:ascii="宋体" w:hAnsi="宋体" w:eastAsia="宋体" w:cs="宋体"/>
          <w:bCs/>
          <w:color w:val="auto"/>
          <w:sz w:val="24"/>
          <w:szCs w:val="24"/>
        </w:rPr>
        <w:t>5.工程投资估算：</w:t>
      </w:r>
      <w:r>
        <w:rPr>
          <w:rFonts w:ascii="宋体" w:hAnsi="宋体" w:eastAsia="宋体" w:cs="宋体"/>
          <w:bCs/>
          <w:color w:val="auto"/>
          <w:sz w:val="24"/>
          <w:szCs w:val="24"/>
          <w:u w:val="single"/>
        </w:rPr>
        <w:t>46039.96万元</w:t>
      </w:r>
    </w:p>
    <w:p>
      <w:pPr>
        <w:kinsoku/>
        <w:spacing w:line="360" w:lineRule="auto"/>
        <w:ind w:firstLine="480" w:firstLineChars="200"/>
        <w:textAlignment w:val="auto"/>
        <w:rPr>
          <w:rFonts w:ascii="宋体" w:hAnsi="宋体" w:eastAsia="宋体" w:cs="宋体"/>
          <w:bCs/>
          <w:color w:val="auto"/>
          <w:sz w:val="24"/>
          <w:szCs w:val="24"/>
        </w:rPr>
      </w:pPr>
      <w:r>
        <w:rPr>
          <w:rFonts w:ascii="宋体" w:hAnsi="宋体" w:eastAsia="宋体" w:cs="宋体"/>
          <w:bCs/>
          <w:color w:val="auto"/>
          <w:sz w:val="24"/>
          <w:szCs w:val="24"/>
        </w:rPr>
        <w:t>6.工程进度安排：____________________________</w:t>
      </w:r>
    </w:p>
    <w:p>
      <w:pPr>
        <w:kinsoku/>
        <w:spacing w:line="360" w:lineRule="auto"/>
        <w:ind w:firstLine="480" w:firstLineChars="200"/>
        <w:textAlignment w:val="auto"/>
        <w:rPr>
          <w:rFonts w:ascii="宋体" w:hAnsi="宋体" w:eastAsia="宋体" w:cs="宋体"/>
          <w:color w:val="auto"/>
          <w:sz w:val="24"/>
          <w:szCs w:val="24"/>
          <w:u w:val="single"/>
        </w:rPr>
      </w:pPr>
      <w:r>
        <w:rPr>
          <w:rFonts w:ascii="宋体" w:hAnsi="宋体" w:eastAsia="宋体" w:cs="宋体"/>
          <w:bCs/>
          <w:color w:val="auto"/>
          <w:sz w:val="24"/>
          <w:szCs w:val="24"/>
        </w:rPr>
        <w:t>7.工程主要技术标准：</w:t>
      </w:r>
      <w:r>
        <w:rPr>
          <w:rFonts w:hint="eastAsia" w:ascii="宋体" w:hAnsi="宋体" w:eastAsia="宋体" w:cs="宋体"/>
          <w:bCs/>
          <w:color w:val="auto"/>
          <w:sz w:val="24"/>
          <w:szCs w:val="24"/>
          <w:u w:val="single"/>
        </w:rPr>
        <w:t>国家及广东省相关线性规范标准</w:t>
      </w:r>
      <w:r>
        <w:rPr>
          <w:rFonts w:hint="eastAsia" w:ascii="宋体" w:hAnsi="宋体" w:eastAsia="宋体" w:cs="宋体"/>
          <w:bCs/>
          <w:color w:val="auto"/>
          <w:sz w:val="24"/>
          <w:szCs w:val="24"/>
        </w:rPr>
        <w:t>。</w:t>
      </w:r>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color w:val="auto"/>
          <w:sz w:val="24"/>
          <w:szCs w:val="24"/>
        </w:rPr>
        <w:t>二、工程设计范围、阶段与服务内容</w:t>
      </w:r>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1.工程设计范围：</w:t>
      </w:r>
      <w:r>
        <w:rPr>
          <w:rFonts w:hint="eastAsia" w:ascii="宋体" w:hAnsi="宋体" w:eastAsia="宋体" w:cs="宋体"/>
          <w:bCs/>
          <w:color w:val="auto"/>
          <w:sz w:val="24"/>
          <w:szCs w:val="24"/>
          <w:u w:val="single"/>
        </w:rPr>
        <w:t>初步设计、施工图设计工程投资概算文件的编制及修改等工作</w:t>
      </w:r>
      <w:r>
        <w:rPr>
          <w:rFonts w:hint="eastAsia" w:ascii="宋体" w:hAnsi="宋体" w:eastAsia="宋体" w:cs="宋体"/>
          <w:bCs/>
          <w:color w:val="auto"/>
          <w:sz w:val="24"/>
          <w:szCs w:val="24"/>
        </w:rPr>
        <w:t>。</w:t>
      </w:r>
    </w:p>
    <w:p>
      <w:pPr>
        <w:kinsoku/>
        <w:spacing w:line="360" w:lineRule="auto"/>
        <w:ind w:firstLine="480" w:firstLineChars="200"/>
        <w:textAlignment w:val="auto"/>
        <w:rPr>
          <w:rFonts w:ascii="宋体" w:hAnsi="宋体" w:eastAsia="宋体" w:cs="宋体"/>
          <w:bCs/>
          <w:color w:val="auto"/>
          <w:sz w:val="24"/>
          <w:szCs w:val="24"/>
          <w:u w:val="single"/>
        </w:rPr>
      </w:pPr>
      <w:r>
        <w:rPr>
          <w:rFonts w:hint="eastAsia" w:ascii="宋体" w:hAnsi="宋体" w:eastAsia="宋体" w:cs="宋体"/>
          <w:color w:val="auto"/>
          <w:sz w:val="24"/>
          <w:szCs w:val="24"/>
        </w:rPr>
        <w:t>2.工程设计阶段：</w:t>
      </w:r>
      <w:r>
        <w:rPr>
          <w:rFonts w:hint="eastAsia" w:ascii="宋体" w:hAnsi="宋体" w:eastAsia="宋体" w:cs="宋体"/>
          <w:bCs/>
          <w:color w:val="auto"/>
          <w:sz w:val="24"/>
          <w:szCs w:val="24"/>
          <w:u w:val="single"/>
        </w:rPr>
        <w:t>初步设计、施工图设计</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bCs/>
          <w:color w:val="auto"/>
          <w:sz w:val="24"/>
          <w:szCs w:val="24"/>
        </w:rPr>
        <w:t>3.工程设计服务内容：</w:t>
      </w:r>
      <w:r>
        <w:rPr>
          <w:rFonts w:hint="eastAsia" w:ascii="宋体" w:hAnsi="宋体" w:eastAsia="宋体" w:cs="宋体"/>
          <w:bCs/>
          <w:color w:val="auto"/>
          <w:sz w:val="24"/>
          <w:szCs w:val="24"/>
          <w:u w:val="single"/>
        </w:rPr>
        <w:t>初步设计及概算文件编制、施工图设计及施工图预算等后续服务。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工程设计范围、阶段与服务内容详见专用合同条款附件1。</w:t>
      </w:r>
    </w:p>
    <w:p>
      <w:pPr>
        <w:pStyle w:val="8"/>
        <w:kinsoku/>
        <w:spacing w:before="0" w:after="0" w:line="360" w:lineRule="auto"/>
        <w:ind w:firstLine="480" w:firstLineChars="200"/>
        <w:textAlignment w:val="auto"/>
        <w:rPr>
          <w:rFonts w:ascii="宋体" w:hAnsi="宋体" w:eastAsia="宋体" w:cs="宋体"/>
          <w:b w:val="0"/>
          <w:color w:val="auto"/>
          <w:sz w:val="24"/>
          <w:szCs w:val="24"/>
        </w:rPr>
      </w:pPr>
      <w:r>
        <w:rPr>
          <w:rFonts w:hint="eastAsia" w:ascii="宋体" w:hAnsi="宋体" w:eastAsia="宋体" w:cs="宋体"/>
          <w:b w:val="0"/>
          <w:color w:val="auto"/>
          <w:sz w:val="24"/>
          <w:szCs w:val="24"/>
        </w:rPr>
        <w:t xml:space="preserve">   </w:t>
      </w:r>
      <w:bookmarkStart w:id="402" w:name="_Toc351203482"/>
      <w:bookmarkStart w:id="403" w:name="_Toc24035"/>
      <w:r>
        <w:rPr>
          <w:rFonts w:hint="eastAsia" w:ascii="宋体" w:hAnsi="宋体" w:eastAsia="宋体" w:cs="宋体"/>
          <w:b w:val="0"/>
          <w:color w:val="auto"/>
          <w:sz w:val="24"/>
          <w:szCs w:val="24"/>
        </w:rPr>
        <w:t>三、</w:t>
      </w:r>
      <w:bookmarkEnd w:id="402"/>
      <w:r>
        <w:rPr>
          <w:rFonts w:hint="eastAsia" w:ascii="宋体" w:hAnsi="宋体" w:eastAsia="宋体" w:cs="宋体"/>
          <w:b w:val="0"/>
          <w:color w:val="auto"/>
          <w:sz w:val="24"/>
          <w:szCs w:val="24"/>
        </w:rPr>
        <w:t>工程设计周期</w:t>
      </w:r>
      <w:bookmarkEnd w:id="403"/>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计划开始设计日期：______日。</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计划完成设计日期：______日。</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具体工程设计周期以专用合同条款及其附件的约定为准。</w:t>
      </w:r>
    </w:p>
    <w:p>
      <w:pPr>
        <w:pStyle w:val="8"/>
        <w:kinsoku/>
        <w:spacing w:before="0" w:after="0" w:line="360" w:lineRule="auto"/>
        <w:ind w:firstLine="482" w:firstLineChars="200"/>
        <w:textAlignment w:val="auto"/>
        <w:rPr>
          <w:rFonts w:ascii="宋体" w:hAnsi="宋体" w:eastAsia="宋体" w:cs="宋体"/>
          <w:bCs w:val="0"/>
          <w:color w:val="auto"/>
          <w:sz w:val="24"/>
          <w:szCs w:val="24"/>
        </w:rPr>
      </w:pPr>
      <w:r>
        <w:rPr>
          <w:rFonts w:hint="eastAsia" w:ascii="宋体" w:hAnsi="宋体" w:eastAsia="宋体" w:cs="宋体"/>
          <w:bCs w:val="0"/>
          <w:color w:val="auto"/>
          <w:sz w:val="24"/>
          <w:szCs w:val="24"/>
        </w:rPr>
        <w:t xml:space="preserve">   </w:t>
      </w:r>
      <w:r>
        <w:rPr>
          <w:rFonts w:hint="eastAsia" w:ascii="宋体" w:hAnsi="宋体" w:eastAsia="宋体" w:cs="宋体"/>
          <w:b w:val="0"/>
          <w:color w:val="auto"/>
          <w:sz w:val="24"/>
          <w:szCs w:val="24"/>
        </w:rPr>
        <w:t xml:space="preserve"> </w:t>
      </w:r>
      <w:bookmarkStart w:id="404" w:name="_Toc351203484"/>
      <w:bookmarkStart w:id="405" w:name="_Toc10304"/>
      <w:r>
        <w:rPr>
          <w:rFonts w:hint="eastAsia" w:ascii="宋体" w:hAnsi="宋体" w:eastAsia="宋体" w:cs="宋体"/>
          <w:b w:val="0"/>
          <w:color w:val="auto"/>
          <w:sz w:val="24"/>
          <w:szCs w:val="24"/>
        </w:rPr>
        <w:t>四、合同价格形式与签约合同价</w:t>
      </w:r>
      <w:bookmarkEnd w:id="404"/>
      <w:bookmarkEnd w:id="405"/>
      <w:r>
        <w:rPr>
          <w:rFonts w:hint="eastAsia" w:ascii="宋体" w:hAnsi="宋体" w:eastAsia="宋体" w:cs="宋体"/>
          <w:b w:val="0"/>
          <w:color w:val="auto"/>
          <w:sz w:val="24"/>
          <w:szCs w:val="24"/>
        </w:rPr>
        <w:tab/>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1.合同价格形式：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2.签约合同价为：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3.资金来源：</w:t>
      </w:r>
      <w:r>
        <w:rPr>
          <w:rFonts w:hint="eastAsia" w:ascii="宋体" w:hAnsi="宋体" w:eastAsia="宋体" w:cs="宋体"/>
          <w:b/>
          <w:color w:val="auto"/>
          <w:sz w:val="24"/>
          <w:szCs w:val="24"/>
        </w:rPr>
        <w:t>____________________________</w:t>
      </w:r>
      <w:r>
        <w:rPr>
          <w:rFonts w:hint="eastAsia" w:ascii="宋体" w:hAnsi="宋体" w:eastAsia="宋体" w:cs="宋体"/>
          <w:color w:val="auto"/>
          <w:sz w:val="24"/>
          <w:szCs w:val="24"/>
        </w:rPr>
        <w:t>。</w:t>
      </w:r>
    </w:p>
    <w:p>
      <w:pPr>
        <w:pStyle w:val="8"/>
        <w:kinsoku/>
        <w:spacing w:before="0" w:after="0" w:line="360" w:lineRule="auto"/>
        <w:ind w:firstLine="482" w:firstLineChars="200"/>
        <w:textAlignment w:val="auto"/>
        <w:rPr>
          <w:rFonts w:ascii="宋体" w:hAnsi="宋体" w:eastAsia="宋体" w:cs="宋体"/>
          <w:b w:val="0"/>
          <w:color w:val="auto"/>
          <w:sz w:val="24"/>
          <w:szCs w:val="24"/>
        </w:rPr>
      </w:pPr>
      <w:r>
        <w:rPr>
          <w:rFonts w:hint="eastAsia" w:ascii="宋体" w:hAnsi="宋体" w:eastAsia="宋体" w:cs="宋体"/>
          <w:bCs w:val="0"/>
          <w:color w:val="auto"/>
          <w:sz w:val="24"/>
          <w:szCs w:val="24"/>
        </w:rPr>
        <w:t xml:space="preserve">   </w:t>
      </w:r>
      <w:r>
        <w:rPr>
          <w:rFonts w:hint="eastAsia" w:ascii="宋体" w:hAnsi="宋体" w:eastAsia="宋体" w:cs="宋体"/>
          <w:b w:val="0"/>
          <w:color w:val="auto"/>
          <w:sz w:val="24"/>
          <w:szCs w:val="24"/>
        </w:rPr>
        <w:t xml:space="preserve"> </w:t>
      </w:r>
      <w:bookmarkStart w:id="406" w:name="_Toc351203485"/>
      <w:bookmarkStart w:id="407" w:name="_Toc26800"/>
      <w:r>
        <w:rPr>
          <w:rFonts w:hint="eastAsia" w:ascii="宋体" w:hAnsi="宋体" w:eastAsia="宋体" w:cs="宋体"/>
          <w:b w:val="0"/>
          <w:color w:val="auto"/>
          <w:sz w:val="24"/>
          <w:szCs w:val="24"/>
        </w:rPr>
        <w:t>五、</w:t>
      </w:r>
      <w:bookmarkEnd w:id="406"/>
      <w:r>
        <w:rPr>
          <w:rFonts w:hint="eastAsia" w:ascii="宋体" w:hAnsi="宋体" w:eastAsia="宋体" w:cs="宋体"/>
          <w:b w:val="0"/>
          <w:color w:val="auto"/>
          <w:sz w:val="24"/>
          <w:szCs w:val="24"/>
        </w:rPr>
        <w:t>发包人代表与设计人项目负责人</w:t>
      </w:r>
      <w:bookmarkEnd w:id="407"/>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发包人代表：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设计人项目负责人：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Style w:val="8"/>
        <w:kinsoku/>
        <w:spacing w:before="0" w:after="0" w:line="360" w:lineRule="auto"/>
        <w:ind w:firstLine="482" w:firstLineChars="200"/>
        <w:textAlignment w:val="auto"/>
        <w:rPr>
          <w:rFonts w:ascii="宋体" w:hAnsi="宋体" w:eastAsia="宋体" w:cs="宋体"/>
          <w:bCs w:val="0"/>
          <w:color w:val="auto"/>
          <w:sz w:val="24"/>
          <w:szCs w:val="24"/>
        </w:rPr>
      </w:pPr>
      <w:r>
        <w:rPr>
          <w:rFonts w:hint="eastAsia" w:ascii="宋体" w:hAnsi="宋体" w:eastAsia="宋体" w:cs="宋体"/>
          <w:bCs w:val="0"/>
          <w:color w:val="auto"/>
          <w:sz w:val="24"/>
          <w:szCs w:val="24"/>
        </w:rPr>
        <w:t xml:space="preserve">   </w:t>
      </w:r>
      <w:r>
        <w:rPr>
          <w:rFonts w:hint="eastAsia" w:ascii="宋体" w:hAnsi="宋体" w:eastAsia="宋体" w:cs="宋体"/>
          <w:b w:val="0"/>
          <w:color w:val="auto"/>
          <w:sz w:val="24"/>
          <w:szCs w:val="24"/>
        </w:rPr>
        <w:t xml:space="preserve"> </w:t>
      </w:r>
      <w:bookmarkStart w:id="408" w:name="_Toc4732"/>
      <w:bookmarkStart w:id="409" w:name="_Toc351203486"/>
      <w:r>
        <w:rPr>
          <w:rFonts w:hint="eastAsia" w:ascii="宋体" w:hAnsi="宋体" w:eastAsia="宋体" w:cs="宋体"/>
          <w:b w:val="0"/>
          <w:color w:val="auto"/>
          <w:sz w:val="24"/>
          <w:szCs w:val="24"/>
        </w:rPr>
        <w:t>六、合同文件构成</w:t>
      </w:r>
      <w:bookmarkEnd w:id="408"/>
      <w:bookmarkEnd w:id="409"/>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（1）专用合同条款及其附件；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（2）通用合同条款；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（3）中标通知书（如果有）；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（4）投标函及其附录（如果有）；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（5）发包人要求；</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（6）技术标准；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（7）发包人提供的上一阶段图纸（如果有）；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（8）其他合同文件。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在合同履行过程中形成的与合同有关的文件均构成合同文件组成部分。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w:t>
      </w:r>
    </w:p>
    <w:p>
      <w:pPr>
        <w:pStyle w:val="8"/>
        <w:kinsoku/>
        <w:spacing w:before="0" w:after="0" w:line="360" w:lineRule="auto"/>
        <w:ind w:firstLine="480" w:firstLineChars="200"/>
        <w:textAlignment w:val="auto"/>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r>
        <w:rPr>
          <w:rFonts w:hint="eastAsia" w:ascii="宋体" w:hAnsi="宋体" w:eastAsia="宋体" w:cs="宋体"/>
          <w:b w:val="0"/>
          <w:color w:val="auto"/>
          <w:sz w:val="24"/>
          <w:szCs w:val="24"/>
        </w:rPr>
        <w:t xml:space="preserve"> </w:t>
      </w:r>
      <w:bookmarkStart w:id="410" w:name="_Toc351203487"/>
      <w:bookmarkStart w:id="411" w:name="_Toc14002"/>
      <w:r>
        <w:rPr>
          <w:rFonts w:hint="eastAsia" w:ascii="宋体" w:hAnsi="宋体" w:eastAsia="宋体" w:cs="宋体"/>
          <w:b w:val="0"/>
          <w:color w:val="auto"/>
          <w:sz w:val="24"/>
          <w:szCs w:val="24"/>
        </w:rPr>
        <w:t>七、承诺</w:t>
      </w:r>
      <w:bookmarkEnd w:id="410"/>
      <w:bookmarkEnd w:id="411"/>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1.发包人承诺按照法律规定履行项目审批手续，按照合同约定提供设计依据，并按合同约定的期限和方式支付合同价款。</w:t>
      </w:r>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2.设计人承诺按照法律和技术标准规定及合同约定提供工程设计服务。</w:t>
      </w:r>
    </w:p>
    <w:p>
      <w:pPr>
        <w:kinsoku/>
        <w:spacing w:line="360" w:lineRule="auto"/>
        <w:ind w:firstLine="482" w:firstLineChars="200"/>
        <w:textAlignment w:val="auto"/>
        <w:rPr>
          <w:rFonts w:ascii="宋体" w:hAnsi="宋体" w:eastAsia="宋体" w:cs="宋体"/>
          <w:bCs/>
          <w:color w:val="auto"/>
          <w:sz w:val="24"/>
          <w:szCs w:val="24"/>
        </w:rPr>
      </w:pPr>
      <w:bookmarkStart w:id="412" w:name="_Toc351203488"/>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 xml:space="preserve"> 八、词语含义</w:t>
      </w:r>
      <w:bookmarkEnd w:id="412"/>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pPr>
        <w:pStyle w:val="8"/>
        <w:kinsoku/>
        <w:spacing w:before="0" w:after="0" w:line="360" w:lineRule="auto"/>
        <w:ind w:firstLine="482" w:firstLineChars="200"/>
        <w:textAlignment w:val="auto"/>
        <w:rPr>
          <w:rFonts w:ascii="宋体" w:hAnsi="宋体" w:eastAsia="宋体" w:cs="宋体"/>
          <w:bCs w:val="0"/>
          <w:color w:val="auto"/>
          <w:sz w:val="24"/>
          <w:szCs w:val="24"/>
        </w:rPr>
      </w:pPr>
      <w:r>
        <w:rPr>
          <w:rFonts w:hint="eastAsia" w:ascii="宋体" w:hAnsi="宋体" w:eastAsia="宋体" w:cs="宋体"/>
          <w:bCs w:val="0"/>
          <w:color w:val="auto"/>
          <w:sz w:val="24"/>
          <w:szCs w:val="24"/>
        </w:rPr>
        <w:t xml:space="preserve">    </w:t>
      </w:r>
      <w:bookmarkStart w:id="413" w:name="_Toc31853"/>
      <w:r>
        <w:rPr>
          <w:rFonts w:hint="eastAsia" w:ascii="宋体" w:hAnsi="宋体" w:eastAsia="宋体" w:cs="宋体"/>
          <w:b w:val="0"/>
          <w:color w:val="auto"/>
          <w:sz w:val="24"/>
          <w:szCs w:val="24"/>
        </w:rPr>
        <w:t>九、签订地点</w:t>
      </w:r>
      <w:bookmarkEnd w:id="413"/>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pPr>
        <w:pStyle w:val="8"/>
        <w:kinsoku/>
        <w:spacing w:before="0" w:after="0" w:line="360" w:lineRule="auto"/>
        <w:ind w:firstLine="482" w:firstLineChars="200"/>
        <w:textAlignment w:val="auto"/>
        <w:rPr>
          <w:rFonts w:ascii="宋体" w:hAnsi="宋体" w:eastAsia="宋体" w:cs="宋体"/>
          <w:bCs w:val="0"/>
          <w:color w:val="auto"/>
          <w:sz w:val="24"/>
          <w:szCs w:val="24"/>
        </w:rPr>
      </w:pPr>
      <w:r>
        <w:rPr>
          <w:rFonts w:hint="eastAsia" w:ascii="宋体" w:hAnsi="宋体" w:eastAsia="宋体" w:cs="宋体"/>
          <w:bCs w:val="0"/>
          <w:color w:val="auto"/>
          <w:sz w:val="24"/>
          <w:szCs w:val="24"/>
        </w:rPr>
        <w:t xml:space="preserve">    </w:t>
      </w:r>
      <w:bookmarkStart w:id="414" w:name="_Toc3738"/>
      <w:bookmarkStart w:id="415" w:name="_Toc351203491"/>
      <w:r>
        <w:rPr>
          <w:rFonts w:hint="eastAsia" w:ascii="宋体" w:hAnsi="宋体" w:eastAsia="宋体" w:cs="宋体"/>
          <w:b w:val="0"/>
          <w:color w:val="auto"/>
          <w:sz w:val="24"/>
          <w:szCs w:val="24"/>
        </w:rPr>
        <w:t>十、补充协议</w:t>
      </w:r>
      <w:bookmarkEnd w:id="414"/>
      <w:bookmarkEnd w:id="415"/>
    </w:p>
    <w:p>
      <w:pPr>
        <w:kinsoku/>
        <w:spacing w:line="360" w:lineRule="auto"/>
        <w:ind w:firstLine="480" w:firstLineChars="200"/>
        <w:textAlignment w:val="auto"/>
        <w:rPr>
          <w:rFonts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pPr>
        <w:pStyle w:val="8"/>
        <w:kinsoku/>
        <w:spacing w:before="0" w:after="0" w:line="360" w:lineRule="auto"/>
        <w:ind w:firstLine="482" w:firstLineChars="200"/>
        <w:textAlignment w:val="auto"/>
        <w:rPr>
          <w:rFonts w:ascii="宋体" w:hAnsi="宋体" w:eastAsia="宋体" w:cs="宋体"/>
          <w:bCs w:val="0"/>
          <w:color w:val="auto"/>
          <w:sz w:val="24"/>
          <w:szCs w:val="24"/>
        </w:rPr>
      </w:pPr>
      <w:r>
        <w:rPr>
          <w:rFonts w:hint="eastAsia" w:ascii="宋体" w:hAnsi="宋体" w:eastAsia="宋体" w:cs="宋体"/>
          <w:bCs w:val="0"/>
          <w:color w:val="auto"/>
          <w:sz w:val="24"/>
          <w:szCs w:val="24"/>
        </w:rPr>
        <w:t xml:space="preserve">    </w:t>
      </w:r>
      <w:bookmarkStart w:id="416" w:name="_Toc32429"/>
      <w:r>
        <w:rPr>
          <w:rFonts w:hint="eastAsia" w:ascii="宋体" w:hAnsi="宋体" w:eastAsia="宋体" w:cs="宋体"/>
          <w:b w:val="0"/>
          <w:color w:val="auto"/>
          <w:sz w:val="24"/>
          <w:szCs w:val="24"/>
        </w:rPr>
        <w:t>十一、合同生效</w:t>
      </w:r>
      <w:bookmarkEnd w:id="416"/>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pPr>
        <w:pStyle w:val="8"/>
        <w:kinsoku/>
        <w:spacing w:before="0" w:after="0" w:line="360" w:lineRule="auto"/>
        <w:ind w:firstLine="482" w:firstLineChars="200"/>
        <w:textAlignment w:val="auto"/>
        <w:rPr>
          <w:rFonts w:ascii="宋体" w:hAnsi="宋体" w:eastAsia="宋体" w:cs="宋体"/>
          <w:bCs w:val="0"/>
          <w:color w:val="auto"/>
          <w:sz w:val="24"/>
          <w:szCs w:val="24"/>
        </w:rPr>
      </w:pPr>
      <w:r>
        <w:rPr>
          <w:rFonts w:hint="eastAsia" w:ascii="宋体" w:hAnsi="宋体" w:eastAsia="宋体" w:cs="宋体"/>
          <w:bCs w:val="0"/>
          <w:color w:val="auto"/>
          <w:sz w:val="24"/>
          <w:szCs w:val="24"/>
        </w:rPr>
        <w:t xml:space="preserve">    </w:t>
      </w:r>
      <w:bookmarkStart w:id="417" w:name="_Toc2194"/>
      <w:bookmarkStart w:id="418" w:name="_Toc351203493"/>
      <w:r>
        <w:rPr>
          <w:rFonts w:hint="eastAsia" w:ascii="宋体" w:hAnsi="宋体" w:eastAsia="宋体" w:cs="宋体"/>
          <w:b w:val="0"/>
          <w:color w:val="auto"/>
          <w:sz w:val="24"/>
          <w:szCs w:val="24"/>
        </w:rPr>
        <w:t>十二、合同份数</w:t>
      </w:r>
      <w:bookmarkEnd w:id="417"/>
      <w:bookmarkEnd w:id="418"/>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本合同正本一式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份、副本一式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份，均具有同等法律效力，发包人执正本</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份、副本</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份，设计人执正本</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份、副本</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  （盖章）               设计人：  （盖章）</w:t>
      </w: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法定代表人或其委托代理人：    法定代表人或其委托代理人：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（签字）                      （签字）</w:t>
      </w:r>
    </w:p>
    <w:p>
      <w:pPr>
        <w:tabs>
          <w:tab w:val="left" w:pos="4410"/>
        </w:tabs>
        <w:kinsoku/>
        <w:spacing w:line="360" w:lineRule="auto"/>
        <w:ind w:firstLine="480" w:firstLineChars="200"/>
        <w:textAlignment w:val="auto"/>
        <w:rPr>
          <w:rFonts w:ascii="宋体" w:hAnsi="宋体" w:eastAsia="宋体" w:cs="宋体"/>
          <w:color w:val="auto"/>
          <w:sz w:val="24"/>
          <w:szCs w:val="24"/>
        </w:rPr>
      </w:pPr>
    </w:p>
    <w:p>
      <w:pPr>
        <w:tabs>
          <w:tab w:val="left" w:pos="441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pPr>
        <w:tabs>
          <w:tab w:val="left" w:pos="4410"/>
        </w:tabs>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纳税人识别码：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纳税人识别码：</w:t>
      </w:r>
      <w:r>
        <w:rPr>
          <w:rFonts w:hint="eastAsia" w:ascii="宋体" w:hAnsi="宋体" w:eastAsia="宋体" w:cs="宋体"/>
          <w:color w:val="auto"/>
          <w:sz w:val="24"/>
          <w:szCs w:val="24"/>
          <w:u w:val="single"/>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时  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r>
        <w:rPr>
          <w:rFonts w:hint="eastAsia" w:ascii="宋体" w:hAnsi="宋体" w:eastAsia="宋体" w:cs="宋体"/>
          <w:i/>
          <w:color w:val="auto"/>
          <w:sz w:val="24"/>
          <w:szCs w:val="24"/>
        </w:rPr>
        <w:t xml:space="preserve">  </w:t>
      </w:r>
      <w:r>
        <w:rPr>
          <w:rFonts w:hint="eastAsia" w:ascii="宋体" w:hAnsi="宋体" w:eastAsia="宋体" w:cs="宋体"/>
          <w:color w:val="auto"/>
          <w:sz w:val="24"/>
          <w:szCs w:val="24"/>
        </w:rPr>
        <w:t xml:space="preserve"> 时  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insoku/>
        <w:spacing w:line="360" w:lineRule="auto"/>
        <w:ind w:firstLine="480" w:firstLineChars="200"/>
        <w:textAlignment w:val="auto"/>
        <w:rPr>
          <w:rFonts w:ascii="宋体" w:hAnsi="宋体" w:eastAsia="宋体" w:cs="宋体"/>
          <w:color w:val="auto"/>
          <w:sz w:val="24"/>
          <w:szCs w:val="24"/>
        </w:rPr>
      </w:pPr>
    </w:p>
    <w:p>
      <w:pPr>
        <w:pStyle w:val="7"/>
        <w:kinsoku/>
        <w:spacing w:before="0" w:after="0" w:line="360" w:lineRule="auto"/>
        <w:ind w:firstLine="482"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br w:type="page"/>
      </w:r>
      <w:bookmarkStart w:id="419" w:name="_Toc12979"/>
      <w:r>
        <w:rPr>
          <w:rFonts w:hint="eastAsia" w:ascii="宋体" w:hAnsi="宋体" w:eastAsia="宋体" w:cs="宋体"/>
          <w:color w:val="auto"/>
          <w:sz w:val="24"/>
          <w:szCs w:val="24"/>
        </w:rPr>
        <w:t>第二部分 通用合同条款</w:t>
      </w:r>
      <w:bookmarkEnd w:id="419"/>
      <w:bookmarkStart w:id="420" w:name="_Toc337558727"/>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421" w:name="_Toc6734"/>
      <w:r>
        <w:rPr>
          <w:rFonts w:hint="eastAsia" w:ascii="宋体" w:hAnsi="宋体" w:eastAsia="宋体" w:cs="宋体"/>
          <w:b w:val="0"/>
          <w:color w:val="auto"/>
          <w:sz w:val="24"/>
          <w:szCs w:val="24"/>
        </w:rPr>
        <w:t>1.</w:t>
      </w:r>
      <w:bookmarkStart w:id="422" w:name="_Toc303538973"/>
      <w:bookmarkEnd w:id="422"/>
      <w:bookmarkStart w:id="423" w:name="_Toc303538972"/>
      <w:bookmarkEnd w:id="423"/>
      <w:bookmarkStart w:id="424" w:name="_Toc303538974"/>
      <w:bookmarkEnd w:id="424"/>
      <w:bookmarkStart w:id="425" w:name="_Toc303538976"/>
      <w:bookmarkEnd w:id="425"/>
      <w:bookmarkStart w:id="426" w:name="_Toc303538975"/>
      <w:bookmarkEnd w:id="426"/>
      <w:bookmarkStart w:id="427" w:name="_Toc296346528"/>
      <w:bookmarkStart w:id="428" w:name="_Toc296503027"/>
      <w:r>
        <w:rPr>
          <w:rFonts w:hint="eastAsia" w:ascii="宋体" w:hAnsi="宋体" w:eastAsia="宋体" w:cs="宋体"/>
          <w:b w:val="0"/>
          <w:color w:val="auto"/>
          <w:sz w:val="24"/>
          <w:szCs w:val="24"/>
        </w:rPr>
        <w:t xml:space="preserve"> 一般约定</w:t>
      </w:r>
      <w:bookmarkEnd w:id="420"/>
      <w:bookmarkEnd w:id="421"/>
      <w:bookmarkEnd w:id="427"/>
      <w:bookmarkEnd w:id="428"/>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29" w:name="_Toc337558728"/>
      <w:bookmarkStart w:id="430" w:name="_Toc296346529"/>
      <w:bookmarkStart w:id="431" w:name="_Toc296503028"/>
      <w:bookmarkStart w:id="432" w:name="_Toc14644"/>
      <w:r>
        <w:rPr>
          <w:rFonts w:hint="eastAsia" w:ascii="宋体" w:hAnsi="宋体" w:eastAsia="宋体" w:cs="宋体"/>
          <w:b w:val="0"/>
          <w:color w:val="auto"/>
          <w:sz w:val="24"/>
          <w:szCs w:val="24"/>
        </w:rPr>
        <w:t>1.1 词语定义</w:t>
      </w:r>
      <w:bookmarkEnd w:id="429"/>
      <w:bookmarkEnd w:id="430"/>
      <w:bookmarkEnd w:id="431"/>
      <w:r>
        <w:rPr>
          <w:rFonts w:hint="eastAsia" w:ascii="宋体" w:hAnsi="宋体" w:eastAsia="宋体" w:cs="宋体"/>
          <w:b w:val="0"/>
          <w:color w:val="auto"/>
          <w:sz w:val="24"/>
          <w:szCs w:val="24"/>
        </w:rPr>
        <w:t>与解释</w:t>
      </w:r>
      <w:bookmarkEnd w:id="432"/>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合同协议书、通用合同条款、专用合同条款中的下列词语具有本款所赋予的含义：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1.1.1 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1.1.1.1 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合同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1.1.1.2 合同协议书：是指构成合同的由发包人和设计人共同签署的称为“合同协议书”的书面文件。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1.1.1.3 中标通知书：是指构成合同的由发包人通知设计人中标的书面文件。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1.1.1.4 投标函：是指构成合同的由设计人填写并签署的用于投标的称为“投标函”的文件。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1.1.1.5 投标函附录：是指构成合同的附在投标函后的称为“投标函附录”的文件。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1.1.1.6 发包人要求：是指构成合同文件组成部分的，由发包人就工程项目的目的、范围、功能要求及工程设计文件审查的范围和内容等提出相应要求的书面文件，又称设计任务书。</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1.1.1.7 技术标准：是指构成合同的设计应当遵守的或指导设计的国家、行业或地方的技术标准和要求，以及合同约定的技术标准和要求。</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1.1.1.8 其他合同文件：是指经合同当事人约定的与工程设计有关的具有合同约束力的文件或书面协议。合同当事人可以在专用合同条款中进行约定。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1.1.2 合同当事人及其他相关方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1.1.2.1 合同当事人：是指发包人和（或）设计人。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1.1.2.2 发包人：是指与设计人签订合同协议书的当事人及取得该当事人资格的合法继承人。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1.1.2.3 设计人：是指与发包人签订合同协议书的，具有相应工程设计资质的当事人及取得该当事人资格的合法继承人。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1.1.2.4 分包人：</w:t>
      </w:r>
      <w:bookmarkStart w:id="433" w:name="#go5"/>
      <w:bookmarkEnd w:id="433"/>
      <w:r>
        <w:rPr>
          <w:rFonts w:hint="eastAsia" w:ascii="宋体" w:hAnsi="宋体" w:eastAsia="宋体" w:cs="宋体"/>
          <w:color w:val="auto"/>
          <w:sz w:val="24"/>
          <w:szCs w:val="24"/>
        </w:rPr>
        <w:t>是指按照法律规定和合同约定，分包部分工程设计工作，并与设计人签订分包合同的具有相应资质的法人。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1.1.2.5 发包人代表：是指由发包人指定负责工程设计方面在发包人授权范围内行使发包人权利的人。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1.1.2.6 项目负责人：是指由设计人任命负责工程设计，在设计人授权范围内负责合同履行，且按照法律规定具有相应资格的项目主持人。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1.1.2.7 联合体：是指两个以上设计人联合，以一个设计人身份为发包人提供工程设计服务的临时性组织。</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1.1.3 工程设计服务、资料与文件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1.1.3.1 工程设计服务：是指设计人按照合同约定履行的服务，包括工程设计基本服务、工程设计其他服务。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1.1.3.2 工程设计基本服务：是指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1.1.3.4 暂停设计：是指发生设计人不能按照合同约定履行全部或部分义务情形而暂时中断工程设计服务的行为。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1.1.3.5 工程设计资料：是指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pPr>
        <w:pStyle w:val="16"/>
        <w:kinsoku/>
        <w:spacing w:after="0" w:line="360" w:lineRule="auto"/>
        <w:ind w:left="0" w:leftChars="0" w:firstLine="480" w:firstLineChars="200"/>
        <w:textAlignment w:val="auto"/>
        <w:rPr>
          <w:rFonts w:ascii="宋体" w:hAnsi="宋体" w:eastAsia="宋体" w:cs="宋体"/>
          <w:color w:val="auto"/>
        </w:rPr>
      </w:pPr>
      <w:r>
        <w:rPr>
          <w:rFonts w:hint="eastAsia" w:ascii="宋体" w:hAnsi="宋体" w:eastAsia="宋体" w:cs="宋体"/>
          <w:color w:val="auto"/>
        </w:rPr>
        <w:t>1.1.3.6 工程设计文件：指按照合同约定和技术要求，由设计人向发包人提供的阶段性成果、最终工作成果等，且应当采用合同中双方约定的载体。</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1.1.4 日期和期限</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1.1.4.1 开始设计日期：包括计划开始设计日期和实际开始设计日期。计划开始设计日期是指合同协议书约定的开始设计日期；实际开始设计日期是指发包人发出的开始设计通知中载明的开始设计日期。</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1.1.4.3 设计周期又称设计工期：是指在合同协议书约定的设计人完成工程设计及相关服务所需的期限，包括按照合同约定所作的期限变更。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1.1.4.4 基准日期：招标发包的工程设计以投标截止日前28天的日期为基准日期，直接发包的工程设计以合同签订日前28天的日期为基准日期。</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1.1.4.5 天：除特别指明外，均指日历天。合同中按天计算时间的，开始当天不计入，从次日开始计算，期限最后一天的截止时间为当天24:00时。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1.1.5 合同价格</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1.1.5.1 签约合同价：是指发包人和设计人在合同协议书中确定的总金额。</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1.1.5.2 合同价格又称设计费：是指发包人用于支付设计人按照合同约定完成工程设计范围内全部工作的金额，包括合同履行过程中按合同约定发生的价格变化。</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1.1.6 其他</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1.1.6.1 书面形式：是指合同书、信件和数据电文（包括电报、电传、传真、电子数据交换和电子邮件）等可以有形地表现所载内容的形式。</w:t>
      </w:r>
    </w:p>
    <w:p>
      <w:pPr>
        <w:pStyle w:val="9"/>
        <w:kinsoku/>
        <w:spacing w:before="0" w:after="0" w:line="360" w:lineRule="auto"/>
        <w:ind w:firstLine="480" w:firstLineChars="200"/>
        <w:textAlignment w:val="auto"/>
        <w:rPr>
          <w:rFonts w:ascii="宋体" w:hAnsi="宋体" w:eastAsia="宋体" w:cs="宋体"/>
          <w:b w:val="0"/>
          <w:color w:val="auto"/>
          <w:sz w:val="24"/>
          <w:szCs w:val="24"/>
        </w:rPr>
      </w:pPr>
      <w:r>
        <w:rPr>
          <w:rFonts w:hint="eastAsia" w:ascii="宋体" w:hAnsi="宋体" w:eastAsia="宋体" w:cs="宋体"/>
          <w:b w:val="0"/>
          <w:color w:val="auto"/>
          <w:sz w:val="24"/>
          <w:szCs w:val="24"/>
        </w:rPr>
        <w:t xml:space="preserve">    </w:t>
      </w:r>
      <w:bookmarkStart w:id="434" w:name="_Toc337558729"/>
      <w:bookmarkStart w:id="435" w:name="_Toc296503029"/>
      <w:bookmarkStart w:id="436" w:name="_Toc1106"/>
      <w:bookmarkStart w:id="437" w:name="_Toc296346530"/>
      <w:r>
        <w:rPr>
          <w:rFonts w:hint="eastAsia" w:ascii="宋体" w:hAnsi="宋体" w:eastAsia="宋体" w:cs="宋体"/>
          <w:b w:val="0"/>
          <w:color w:val="auto"/>
          <w:sz w:val="24"/>
          <w:szCs w:val="24"/>
        </w:rPr>
        <w:t>1.2 语言文字</w:t>
      </w:r>
      <w:bookmarkEnd w:id="434"/>
      <w:bookmarkEnd w:id="435"/>
      <w:bookmarkEnd w:id="436"/>
      <w:bookmarkEnd w:id="437"/>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合同以中国的汉语简体文字编写、解释和说明。合同当事人在专用合同条款中约定使用两种以上语言时，汉语为优先解释和说明合同的语言。</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38" w:name="_Toc296346531"/>
      <w:bookmarkStart w:id="439" w:name="_Toc28856"/>
      <w:bookmarkStart w:id="440" w:name="_Toc337558730"/>
      <w:bookmarkStart w:id="441" w:name="_Toc296503030"/>
      <w:r>
        <w:rPr>
          <w:rFonts w:hint="eastAsia" w:ascii="宋体" w:hAnsi="宋体" w:eastAsia="宋体" w:cs="宋体"/>
          <w:b w:val="0"/>
          <w:color w:val="auto"/>
          <w:sz w:val="24"/>
          <w:szCs w:val="24"/>
        </w:rPr>
        <w:t>1.3 法律</w:t>
      </w:r>
      <w:bookmarkEnd w:id="438"/>
      <w:bookmarkEnd w:id="439"/>
      <w:bookmarkEnd w:id="440"/>
      <w:bookmarkEnd w:id="441"/>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合同所称法律是指中华人民共和国法律、行政法规、部门规章，以及工程所在地的地方性法规、自治条例、单行条例和地方政府规章等。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合同当事人可以在专用合同条款中约定合同适用的其他规范性文件。</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42" w:name="_Toc12978"/>
      <w:r>
        <w:rPr>
          <w:rFonts w:hint="eastAsia" w:ascii="宋体" w:hAnsi="宋体" w:eastAsia="宋体" w:cs="宋体"/>
          <w:b w:val="0"/>
          <w:color w:val="auto"/>
          <w:sz w:val="24"/>
          <w:szCs w:val="24"/>
        </w:rPr>
        <w:t>1.4 技术标准</w:t>
      </w:r>
      <w:bookmarkEnd w:id="442"/>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1.4.1 适用于工程的现行有效的国家标准、行业标准、工程所在地的地方性标准，以及相应的规范、规程等，合同当事人有特别要求的，应在专用合同条款中约定。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 发包人要求使用国外技术标准的，发包人与设计人在专用合同条款中约定原文版本和中文译本提供方及提供标准的名称、份数、时间及费用承担等事项。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43" w:name="_Toc17905"/>
      <w:r>
        <w:rPr>
          <w:rFonts w:hint="eastAsia" w:ascii="宋体" w:hAnsi="宋体" w:eastAsia="宋体" w:cs="宋体"/>
          <w:b w:val="0"/>
          <w:color w:val="auto"/>
          <w:sz w:val="24"/>
          <w:szCs w:val="24"/>
        </w:rPr>
        <w:t>1</w:t>
      </w:r>
      <w:bookmarkStart w:id="444" w:name="_Toc337558731"/>
      <w:bookmarkStart w:id="445" w:name="_Toc296503031"/>
      <w:bookmarkStart w:id="446" w:name="_Toc296346532"/>
      <w:r>
        <w:rPr>
          <w:rFonts w:hint="eastAsia" w:ascii="宋体" w:hAnsi="宋体" w:eastAsia="宋体" w:cs="宋体"/>
          <w:b w:val="0"/>
          <w:color w:val="auto"/>
          <w:sz w:val="24"/>
          <w:szCs w:val="24"/>
        </w:rPr>
        <w:t>.5 合同文件的优先顺序</w:t>
      </w:r>
      <w:bookmarkEnd w:id="443"/>
    </w:p>
    <w:bookmarkEnd w:id="444"/>
    <w:bookmarkEnd w:id="445"/>
    <w:bookmarkEnd w:id="446"/>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组成合同的各项文件应互相解释，互为说明。除专用合同条款另有约定外，解释合同文件的优先顺序如下：</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（1）合同协议书；</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（2）专用合同条款及其附件；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（3）通用合同条款；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（4）中标通知书（如果有）；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（5）投标函及其附录（如果有）；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（6）发包人要求；</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（7）技术标准；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（8）发包人提供的上一阶段图纸（如果有）；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（9）其他合同文件。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在合同履行过程中形成的与合同有关的文件均构成合同文件组成部分，并根据其性质确定优先解释顺序。</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47" w:name="_Toc29854"/>
      <w:r>
        <w:rPr>
          <w:rFonts w:hint="eastAsia" w:ascii="宋体" w:hAnsi="宋体" w:eastAsia="宋体" w:cs="宋体"/>
          <w:b w:val="0"/>
          <w:color w:val="auto"/>
          <w:sz w:val="24"/>
          <w:szCs w:val="24"/>
        </w:rPr>
        <w:t>1.6 联络</w:t>
      </w:r>
      <w:bookmarkEnd w:id="447"/>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1.6.1 与合同有关的通知、批准、证明、证书、指示、指令、要求、请求、同意</w:t>
      </w:r>
      <w:r>
        <w:rPr>
          <w:rFonts w:hint="eastAsia" w:ascii="宋体" w:hAnsi="宋体" w:eastAsia="宋体" w:cs="宋体"/>
          <w:b/>
          <w:color w:val="auto"/>
          <w:sz w:val="24"/>
          <w:szCs w:val="24"/>
        </w:rPr>
        <w:t>、</w:t>
      </w:r>
      <w:r>
        <w:rPr>
          <w:rFonts w:hint="eastAsia" w:ascii="宋体" w:hAnsi="宋体" w:eastAsia="宋体" w:cs="宋体"/>
          <w:color w:val="auto"/>
          <w:sz w:val="24"/>
          <w:szCs w:val="24"/>
        </w:rPr>
        <w:t>确定和决定等，均应采用书面形式，并应在合同约定的期限内送达接收人和送达地点。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1.6.3 发包人和设计人应当及时签收另一方送达至送达地点和指定接收人的来往信函，如确有充分证据证明一方无正当理由拒不签收的，视为拒绝签收一方认可往来信函的内容。</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48" w:name="_Toc4999"/>
      <w:r>
        <w:rPr>
          <w:rFonts w:hint="eastAsia" w:ascii="宋体" w:hAnsi="宋体" w:eastAsia="宋体" w:cs="宋体"/>
          <w:b w:val="0"/>
          <w:color w:val="auto"/>
          <w:sz w:val="24"/>
          <w:szCs w:val="24"/>
        </w:rPr>
        <w:t>1.7 严禁贿赂</w:t>
      </w:r>
      <w:bookmarkEnd w:id="448"/>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合同当事人不得以贿赂或变相贿赂的方式，谋取非法利益或损害对方权益。因一方合同当事人的贿赂造成对方损失的，应赔偿损失，并承担相应的法律责任。</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49" w:name="_Toc18801"/>
      <w:r>
        <w:rPr>
          <w:rFonts w:hint="eastAsia" w:ascii="宋体" w:hAnsi="宋体" w:eastAsia="宋体" w:cs="宋体"/>
          <w:b w:val="0"/>
          <w:color w:val="auto"/>
          <w:sz w:val="24"/>
          <w:szCs w:val="24"/>
        </w:rPr>
        <w:t>1.8 保密</w:t>
      </w:r>
      <w:bookmarkEnd w:id="449"/>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除法律规定或合同另有约定外，未经发包人同意，设计人不得将发包人提供的图纸、文件以及声明需要保密的资料信息等商业秘密泄露给第三方。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除法律规定或合同另有约定外，未经设计人同意，发包人不得将设计人提供的技术文件、技术成果、技术秘密及声明需要保密的资料信息等商业秘密泄露给第三方。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保密期限由发包人与设计人在专用合同条款中约定。</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450" w:name="_Toc30066"/>
      <w:r>
        <w:rPr>
          <w:rFonts w:hint="eastAsia" w:ascii="宋体" w:hAnsi="宋体" w:eastAsia="宋体" w:cs="宋体"/>
          <w:b w:val="0"/>
          <w:color w:val="auto"/>
          <w:sz w:val="24"/>
          <w:szCs w:val="24"/>
        </w:rPr>
        <w:t>2</w:t>
      </w:r>
      <w:bookmarkStart w:id="451" w:name="_Toc296346539"/>
      <w:bookmarkStart w:id="452" w:name="_Toc337558739"/>
      <w:bookmarkStart w:id="453" w:name="_Toc296503038"/>
      <w:bookmarkStart w:id="454" w:name="OLE_LINK2"/>
      <w:bookmarkStart w:id="455" w:name="OLE_LINK1"/>
      <w:r>
        <w:rPr>
          <w:rFonts w:hint="eastAsia" w:ascii="宋体" w:hAnsi="宋体" w:eastAsia="宋体" w:cs="宋体"/>
          <w:b w:val="0"/>
          <w:color w:val="auto"/>
          <w:sz w:val="24"/>
          <w:szCs w:val="24"/>
        </w:rPr>
        <w:t>. 发包人</w:t>
      </w:r>
      <w:bookmarkEnd w:id="450"/>
    </w:p>
    <w:bookmarkEnd w:id="451"/>
    <w:bookmarkEnd w:id="452"/>
    <w:bookmarkEnd w:id="453"/>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56" w:name="_Toc14114"/>
      <w:r>
        <w:rPr>
          <w:rFonts w:hint="eastAsia" w:ascii="宋体" w:hAnsi="宋体" w:eastAsia="宋体" w:cs="宋体"/>
          <w:b w:val="0"/>
          <w:color w:val="auto"/>
          <w:sz w:val="24"/>
          <w:szCs w:val="24"/>
        </w:rPr>
        <w:t>2</w:t>
      </w:r>
      <w:bookmarkStart w:id="457" w:name="_Toc296503039"/>
      <w:bookmarkStart w:id="458" w:name="_Toc296346540"/>
      <w:bookmarkStart w:id="459" w:name="_Toc337558740"/>
      <w:r>
        <w:rPr>
          <w:rFonts w:hint="eastAsia" w:ascii="宋体" w:hAnsi="宋体" w:eastAsia="宋体" w:cs="宋体"/>
          <w:b w:val="0"/>
          <w:color w:val="auto"/>
          <w:sz w:val="24"/>
          <w:szCs w:val="24"/>
        </w:rPr>
        <w:t>.1 发包人一般义务</w:t>
      </w:r>
      <w:bookmarkEnd w:id="456"/>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2.1.1 发包人应遵守法律，并办理法律规定由其办理的许可、核准或备案，包括但不限于建设用地规划许可证、建设工程规划许可证等许可、核准或备案。</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负责本项目各阶段设计文件向有关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2.1.2 发包人应当负责工程设计的所有外部关系的协调（包括但不限于当地政府主管部门等），为设计人履行合同提供必要的外部条件。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2.1.3 专用合同条款约定的其他义务。</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60" w:name="_Toc21544"/>
      <w:r>
        <w:rPr>
          <w:rFonts w:hint="eastAsia" w:ascii="宋体" w:hAnsi="宋体" w:eastAsia="宋体" w:cs="宋体"/>
          <w:b w:val="0"/>
          <w:color w:val="auto"/>
          <w:sz w:val="24"/>
          <w:szCs w:val="24"/>
        </w:rPr>
        <w:t>2.2 发包人代表</w:t>
      </w:r>
      <w:bookmarkEnd w:id="460"/>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发包人代表不能按照合同约定履行其职责及义务，并导致合同无法继续正常履行的，设计人可以要求发包人撤换发包人代表。</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61" w:name="_Toc32067"/>
      <w:r>
        <w:rPr>
          <w:rFonts w:hint="eastAsia" w:ascii="宋体" w:hAnsi="宋体" w:eastAsia="宋体" w:cs="宋体"/>
          <w:b w:val="0"/>
          <w:color w:val="auto"/>
          <w:sz w:val="24"/>
          <w:szCs w:val="24"/>
        </w:rPr>
        <w:t>2.3 发包人决定</w:t>
      </w:r>
      <w:bookmarkEnd w:id="461"/>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2.3.1 发包人在法律允许的范围内有权对设计人的设计工作、设计项目和/或设计文件作出处理决定，设计人应按照发包人的决定执行，涉及设计周期或设计费用等问题按本合同第11条〔工程设计变更与索赔〕的约定处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2.3.2 发包人应在专用合同条款约定的期限内对设计人书面提出的事项作出书面决定，如发包人不在确定时间内作出书面决定，设计人的设计周期相应延长。</w:t>
      </w:r>
    </w:p>
    <w:bookmarkEnd w:id="454"/>
    <w:bookmarkEnd w:id="455"/>
    <w:bookmarkEnd w:id="457"/>
    <w:bookmarkEnd w:id="458"/>
    <w:bookmarkEnd w:id="459"/>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62" w:name="_Toc19999"/>
      <w:r>
        <w:rPr>
          <w:rFonts w:hint="eastAsia" w:ascii="宋体" w:hAnsi="宋体" w:eastAsia="宋体" w:cs="宋体"/>
          <w:b w:val="0"/>
          <w:color w:val="auto"/>
          <w:sz w:val="24"/>
          <w:szCs w:val="24"/>
        </w:rPr>
        <w:t>2</w:t>
      </w:r>
      <w:bookmarkStart w:id="463" w:name="_Toc337558745"/>
      <w:bookmarkStart w:id="464" w:name="_Toc296503042"/>
      <w:bookmarkStart w:id="465" w:name="_Toc296346543"/>
      <w:r>
        <w:rPr>
          <w:rFonts w:hint="eastAsia" w:ascii="宋体" w:hAnsi="宋体" w:eastAsia="宋体" w:cs="宋体"/>
          <w:b w:val="0"/>
          <w:color w:val="auto"/>
          <w:sz w:val="24"/>
          <w:szCs w:val="24"/>
        </w:rPr>
        <w:t xml:space="preserve">.4 </w:t>
      </w:r>
      <w:bookmarkEnd w:id="463"/>
      <w:bookmarkEnd w:id="464"/>
      <w:bookmarkEnd w:id="465"/>
      <w:bookmarkStart w:id="466" w:name="_Toc351203515"/>
      <w:r>
        <w:rPr>
          <w:rFonts w:hint="eastAsia" w:ascii="宋体" w:hAnsi="宋体" w:eastAsia="宋体" w:cs="宋体"/>
          <w:b w:val="0"/>
          <w:color w:val="auto"/>
          <w:sz w:val="24"/>
          <w:szCs w:val="24"/>
        </w:rPr>
        <w:t>支付合同价款</w:t>
      </w:r>
      <w:bookmarkEnd w:id="462"/>
      <w:bookmarkEnd w:id="466"/>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发包人应按合同约定向设计人及时足额支付合同价款。</w:t>
      </w:r>
    </w:p>
    <w:p>
      <w:pPr>
        <w:pStyle w:val="9"/>
        <w:keepNext w:val="0"/>
        <w:keepLines w:val="0"/>
        <w:kinsoku/>
        <w:spacing w:before="0" w:after="0" w:line="360" w:lineRule="auto"/>
        <w:ind w:firstLine="480" w:firstLineChars="200"/>
        <w:textAlignment w:val="auto"/>
        <w:rPr>
          <w:rFonts w:ascii="宋体" w:hAnsi="宋体" w:eastAsia="宋体" w:cs="宋体"/>
          <w:b w:val="0"/>
          <w:color w:val="auto"/>
          <w:sz w:val="24"/>
          <w:szCs w:val="24"/>
        </w:rPr>
      </w:pPr>
      <w:bookmarkStart w:id="467" w:name="_Toc351203516"/>
      <w:bookmarkStart w:id="468" w:name="_Toc20723"/>
      <w:r>
        <w:rPr>
          <w:rFonts w:hint="eastAsia" w:ascii="宋体" w:hAnsi="宋体" w:eastAsia="宋体" w:cs="宋体"/>
          <w:b w:val="0"/>
          <w:color w:val="auto"/>
          <w:sz w:val="24"/>
          <w:szCs w:val="24"/>
        </w:rPr>
        <w:t xml:space="preserve">2.5 </w:t>
      </w:r>
      <w:bookmarkEnd w:id="467"/>
      <w:r>
        <w:rPr>
          <w:rFonts w:hint="eastAsia" w:ascii="宋体" w:hAnsi="宋体" w:eastAsia="宋体" w:cs="宋体"/>
          <w:b w:val="0"/>
          <w:color w:val="auto"/>
          <w:sz w:val="24"/>
          <w:szCs w:val="24"/>
        </w:rPr>
        <w:t>设计文件接收</w:t>
      </w:r>
      <w:bookmarkEnd w:id="468"/>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发包人应按合同约定及时接收设计人提交的工程设计文件。</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469" w:name="_Toc6771"/>
      <w:r>
        <w:rPr>
          <w:rFonts w:hint="eastAsia" w:ascii="宋体" w:hAnsi="宋体" w:eastAsia="宋体" w:cs="宋体"/>
          <w:b w:val="0"/>
          <w:color w:val="auto"/>
          <w:sz w:val="24"/>
          <w:szCs w:val="24"/>
        </w:rPr>
        <w:t>3</w:t>
      </w:r>
      <w:bookmarkStart w:id="470" w:name="_Toc337558746"/>
      <w:bookmarkStart w:id="471" w:name="_Toc296503045"/>
      <w:bookmarkStart w:id="472" w:name="_Toc296346546"/>
      <w:r>
        <w:rPr>
          <w:rFonts w:hint="eastAsia" w:ascii="宋体" w:hAnsi="宋体" w:eastAsia="宋体" w:cs="宋体"/>
          <w:b w:val="0"/>
          <w:color w:val="auto"/>
          <w:sz w:val="24"/>
          <w:szCs w:val="24"/>
        </w:rPr>
        <w:t>. 设计人</w:t>
      </w:r>
      <w:bookmarkEnd w:id="469"/>
    </w:p>
    <w:bookmarkEnd w:id="470"/>
    <w:bookmarkEnd w:id="471"/>
    <w:bookmarkEnd w:id="472"/>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73" w:name="_Toc29039"/>
      <w:r>
        <w:rPr>
          <w:rFonts w:hint="eastAsia" w:ascii="宋体" w:hAnsi="宋体" w:eastAsia="宋体" w:cs="宋体"/>
          <w:b w:val="0"/>
          <w:color w:val="auto"/>
          <w:sz w:val="24"/>
          <w:szCs w:val="24"/>
        </w:rPr>
        <w:t>3</w:t>
      </w:r>
      <w:bookmarkStart w:id="474" w:name="_Toc296503046"/>
      <w:bookmarkStart w:id="475" w:name="_Toc296346547"/>
      <w:bookmarkStart w:id="476" w:name="_Toc337558747"/>
      <w:r>
        <w:rPr>
          <w:rFonts w:hint="eastAsia" w:ascii="宋体" w:hAnsi="宋体" w:eastAsia="宋体" w:cs="宋体"/>
          <w:b w:val="0"/>
          <w:color w:val="auto"/>
          <w:sz w:val="24"/>
          <w:szCs w:val="24"/>
        </w:rPr>
        <w:t>.1 设计人一般义务</w:t>
      </w:r>
      <w:bookmarkEnd w:id="473"/>
    </w:p>
    <w:bookmarkEnd w:id="474"/>
    <w:bookmarkEnd w:id="475"/>
    <w:bookmarkEnd w:id="476"/>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3.1.1 设计人应遵守法律和有关技术标准的强制性规定，完成合同约定范围内的专业建设工程初步设计、施工图设计，提供符合技术标准及合同要求的工程设计文件，提供施工配合服务。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3.1.2 设计人应当完成合同约定的工程设计其他服务。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3.1.3 专用合同条款约定的其他义务。</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77" w:name="_Toc5556"/>
      <w:r>
        <w:rPr>
          <w:rFonts w:hint="eastAsia" w:ascii="宋体" w:hAnsi="宋体" w:eastAsia="宋体" w:cs="宋体"/>
          <w:b w:val="0"/>
          <w:color w:val="auto"/>
          <w:sz w:val="24"/>
          <w:szCs w:val="24"/>
        </w:rPr>
        <w:t>3</w:t>
      </w:r>
      <w:bookmarkStart w:id="478" w:name="_Toc296503047"/>
      <w:bookmarkStart w:id="479" w:name="_Toc337558748"/>
      <w:bookmarkStart w:id="480" w:name="_Toc296346548"/>
      <w:r>
        <w:rPr>
          <w:rFonts w:hint="eastAsia" w:ascii="宋体" w:hAnsi="宋体" w:eastAsia="宋体" w:cs="宋体"/>
          <w:b w:val="0"/>
          <w:color w:val="auto"/>
          <w:sz w:val="24"/>
          <w:szCs w:val="24"/>
        </w:rPr>
        <w:t>.2 项目负责人</w:t>
      </w:r>
      <w:bookmarkEnd w:id="477"/>
    </w:p>
    <w:bookmarkEnd w:id="478"/>
    <w:bookmarkEnd w:id="479"/>
    <w:bookmarkEnd w:id="480"/>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3.2.1 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3.2.2 设计人需要更换项目负责人的，应在专用合同条款约定的期限内提前书面通知发包人，并征得发包人书面同意。通知中应当载明继任项目负责人的注册执业资格或职称、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3.2.1项约定的职责。设计人无正当理由拒绝更换项目负责人的，应按照专用合同条款的约定承担违约责任。</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81" w:name="_Toc8746"/>
      <w:r>
        <w:rPr>
          <w:rFonts w:hint="eastAsia" w:ascii="宋体" w:hAnsi="宋体" w:eastAsia="宋体" w:cs="宋体"/>
          <w:b w:val="0"/>
          <w:color w:val="auto"/>
          <w:sz w:val="24"/>
          <w:szCs w:val="24"/>
        </w:rPr>
        <w:t>3</w:t>
      </w:r>
      <w:bookmarkStart w:id="482" w:name="_Toc296503048"/>
      <w:bookmarkStart w:id="483" w:name="_Toc296346549"/>
      <w:bookmarkStart w:id="484" w:name="_Toc337558749"/>
      <w:r>
        <w:rPr>
          <w:rFonts w:hint="eastAsia" w:ascii="宋体" w:hAnsi="宋体" w:eastAsia="宋体" w:cs="宋体"/>
          <w:b w:val="0"/>
          <w:color w:val="auto"/>
          <w:sz w:val="24"/>
          <w:szCs w:val="24"/>
        </w:rPr>
        <w:t xml:space="preserve">.3 </w:t>
      </w:r>
      <w:bookmarkEnd w:id="482"/>
      <w:bookmarkEnd w:id="483"/>
      <w:r>
        <w:rPr>
          <w:rFonts w:hint="eastAsia" w:ascii="宋体" w:hAnsi="宋体" w:eastAsia="宋体" w:cs="宋体"/>
          <w:b w:val="0"/>
          <w:color w:val="auto"/>
          <w:sz w:val="24"/>
          <w:szCs w:val="24"/>
        </w:rPr>
        <w:t>设计人人员</w:t>
      </w:r>
      <w:bookmarkEnd w:id="481"/>
    </w:p>
    <w:bookmarkEnd w:id="484"/>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3.3.1 除专用合同条款对期限另有约定外，设计人应在接到开始设计通知后7天内，向发包人提交设计人项目管理机构及人员安排的报告，其内容应包括工艺、土建、设备等专业负责人名单及其岗位、注册执业资格或职称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或职称、执业经验等资料。</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85" w:name="_Toc29221"/>
      <w:r>
        <w:rPr>
          <w:rFonts w:hint="eastAsia" w:ascii="宋体" w:hAnsi="宋体" w:eastAsia="宋体" w:cs="宋体"/>
          <w:b w:val="0"/>
          <w:color w:val="auto"/>
          <w:sz w:val="24"/>
          <w:szCs w:val="24"/>
        </w:rPr>
        <w:t>3</w:t>
      </w:r>
      <w:bookmarkStart w:id="486" w:name="_Toc296346552"/>
      <w:bookmarkStart w:id="487" w:name="_Toc337558751"/>
      <w:bookmarkStart w:id="488" w:name="_Toc296503051"/>
      <w:r>
        <w:rPr>
          <w:rFonts w:hint="eastAsia" w:ascii="宋体" w:hAnsi="宋体" w:eastAsia="宋体" w:cs="宋体"/>
          <w:b w:val="0"/>
          <w:color w:val="auto"/>
          <w:sz w:val="24"/>
          <w:szCs w:val="24"/>
        </w:rPr>
        <w:t>.4 设计分包</w:t>
      </w:r>
      <w:bookmarkEnd w:id="485"/>
    </w:p>
    <w:bookmarkEnd w:id="486"/>
    <w:bookmarkEnd w:id="487"/>
    <w:bookmarkEnd w:id="488"/>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3.4.1 设计分包的一般约定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3.4.2 设计分包的确定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3.4.3 设计分包管理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设计人应按照专用合同条款的约定向发包人提交分包人的主要工程设计人员名单、注册执业资格或职称及执业经历等。</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3.4.4 分包工程设计费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（1）除本项第（2）目约定的情况或专用合同条款另有约定外，分包工程设计费由设计人与分包人结算，未经设计人同意，发包人不得向分包人支付分包工程设计费；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（2）生效的法院判决书或仲裁裁决书要求发包人向分包人支付分包工程设计费的，发包人有权从应付设计人合同价款中扣除该部分费用。</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489" w:name="_Toc351203526"/>
      <w:bookmarkStart w:id="490" w:name="_Toc16014"/>
      <w:r>
        <w:rPr>
          <w:rFonts w:hint="eastAsia" w:ascii="宋体" w:hAnsi="宋体" w:eastAsia="宋体" w:cs="宋体"/>
          <w:b w:val="0"/>
          <w:color w:val="auto"/>
          <w:sz w:val="24"/>
          <w:szCs w:val="24"/>
        </w:rPr>
        <w:t>3.5 联合体</w:t>
      </w:r>
      <w:bookmarkEnd w:id="489"/>
      <w:bookmarkEnd w:id="490"/>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3.5.1 联合体各方应共同与发包人签订合同协议书。联合体各方应为履行合同向发包人承担连带责任。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3.5.2 联合体协议，应当约定联合体各成员工作分工，经发包人确认后作为合同附件。在履行合同过程中，未经发包人同意，不得修改联合体协议。</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3.5.3 联合体牵头人负责与发包人联系，并接受指示，负责组织联合体各成员全面履行合同。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3.5.4 发包人向联合体支付设计费用的方式在专用合同条款中约定。</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491" w:name="_Toc3829"/>
      <w:r>
        <w:rPr>
          <w:rFonts w:hint="eastAsia" w:ascii="宋体" w:hAnsi="宋体" w:eastAsia="宋体" w:cs="宋体"/>
          <w:b w:val="0"/>
          <w:color w:val="auto"/>
          <w:sz w:val="24"/>
          <w:szCs w:val="24"/>
        </w:rPr>
        <w:t>4. 工程设计资料</w:t>
      </w:r>
      <w:bookmarkEnd w:id="491"/>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bCs/>
          <w:color w:val="auto"/>
          <w:sz w:val="24"/>
          <w:szCs w:val="24"/>
        </w:rPr>
        <w:t>4.1 提供工程设计资料</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发包人应当在工程设计前或专用合同条款附件2约定的时间向设计人提供工程设计所必需的工程设计资料，并对所提供资料的真实性、准确性和完整性负责。</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按照法律规定确需在工程设计开始后方能提供的设计资料，发包人应及时地在相应工程设计文件提交给发包人前的合理期限内提供，合理期限应以不影响设计人的正常设计为限。</w:t>
      </w:r>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4.2 逾期提供的责任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pPr>
        <w:pStyle w:val="9"/>
        <w:kinsoku/>
        <w:spacing w:before="0" w:after="0" w:line="360" w:lineRule="auto"/>
        <w:ind w:firstLine="480" w:firstLineChars="200"/>
        <w:textAlignment w:val="auto"/>
        <w:rPr>
          <w:rFonts w:ascii="宋体" w:hAnsi="宋体" w:eastAsia="宋体" w:cs="宋体"/>
          <w:color w:val="auto"/>
          <w:sz w:val="24"/>
          <w:szCs w:val="24"/>
        </w:rPr>
      </w:pPr>
      <w:bookmarkStart w:id="492" w:name="_Toc31954"/>
      <w:bookmarkStart w:id="493" w:name="_Toc337558758"/>
      <w:r>
        <w:rPr>
          <w:rFonts w:hint="eastAsia" w:ascii="宋体" w:hAnsi="宋体" w:eastAsia="宋体" w:cs="宋体"/>
          <w:b w:val="0"/>
          <w:color w:val="auto"/>
          <w:sz w:val="24"/>
          <w:szCs w:val="24"/>
        </w:rPr>
        <w:t>5. 工程设计要求</w:t>
      </w:r>
      <w:bookmarkEnd w:id="492"/>
    </w:p>
    <w:bookmarkEnd w:id="493"/>
    <w:p>
      <w:pPr>
        <w:pStyle w:val="9"/>
        <w:keepNext w:val="0"/>
        <w:keepLines w:val="0"/>
        <w:kinsoku/>
        <w:spacing w:before="0" w:after="0" w:line="360" w:lineRule="auto"/>
        <w:ind w:firstLine="480" w:firstLineChars="200"/>
        <w:textAlignment w:val="auto"/>
        <w:rPr>
          <w:rFonts w:ascii="宋体" w:hAnsi="宋体" w:eastAsia="宋体" w:cs="宋体"/>
          <w:b w:val="0"/>
          <w:bCs w:val="0"/>
          <w:color w:val="auto"/>
          <w:sz w:val="24"/>
          <w:szCs w:val="24"/>
        </w:rPr>
      </w:pPr>
      <w:bookmarkStart w:id="494" w:name="_Toc22068"/>
      <w:bookmarkStart w:id="495" w:name="_Toc337558759"/>
      <w:r>
        <w:rPr>
          <w:rFonts w:hint="eastAsia" w:ascii="宋体" w:hAnsi="宋体" w:eastAsia="宋体" w:cs="宋体"/>
          <w:b w:val="0"/>
          <w:bCs w:val="0"/>
          <w:color w:val="auto"/>
          <w:sz w:val="24"/>
          <w:szCs w:val="24"/>
        </w:rPr>
        <w:t>5.1</w:t>
      </w:r>
      <w:r>
        <w:rPr>
          <w:rFonts w:hint="eastAsia" w:ascii="宋体" w:hAnsi="宋体" w:eastAsia="宋体" w:cs="宋体"/>
          <w:b w:val="0"/>
          <w:color w:val="auto"/>
          <w:sz w:val="24"/>
          <w:szCs w:val="24"/>
        </w:rPr>
        <w:t xml:space="preserve"> 工程设计一般要求</w:t>
      </w:r>
      <w:bookmarkEnd w:id="494"/>
    </w:p>
    <w:p>
      <w:pPr>
        <w:pStyle w:val="9"/>
        <w:keepNext w:val="0"/>
        <w:keepLines w:val="0"/>
        <w:kinsoku/>
        <w:spacing w:before="0" w:after="0" w:line="360" w:lineRule="auto"/>
        <w:ind w:firstLine="480" w:firstLineChars="200"/>
        <w:textAlignment w:val="auto"/>
        <w:rPr>
          <w:rFonts w:ascii="宋体" w:hAnsi="宋体" w:eastAsia="宋体" w:cs="宋体"/>
          <w:b w:val="0"/>
          <w:bCs w:val="0"/>
          <w:color w:val="auto"/>
          <w:sz w:val="24"/>
          <w:szCs w:val="24"/>
        </w:rPr>
      </w:pPr>
      <w:bookmarkStart w:id="496" w:name="_Toc24721"/>
      <w:r>
        <w:rPr>
          <w:rFonts w:hint="eastAsia" w:ascii="宋体" w:hAnsi="宋体" w:eastAsia="宋体" w:cs="宋体"/>
          <w:b w:val="0"/>
          <w:bCs w:val="0"/>
          <w:color w:val="auto"/>
          <w:sz w:val="24"/>
          <w:szCs w:val="24"/>
        </w:rPr>
        <w:t>5.1.1 对发包人的要求</w:t>
      </w:r>
      <w:bookmarkEnd w:id="496"/>
    </w:p>
    <w:p>
      <w:pPr>
        <w:pStyle w:val="9"/>
        <w:keepNext w:val="0"/>
        <w:keepLines w:val="0"/>
        <w:kinsoku/>
        <w:spacing w:before="0" w:after="0" w:line="360" w:lineRule="auto"/>
        <w:ind w:firstLine="480" w:firstLineChars="200"/>
        <w:textAlignment w:val="auto"/>
        <w:rPr>
          <w:rFonts w:ascii="宋体" w:hAnsi="宋体" w:eastAsia="宋体" w:cs="宋体"/>
          <w:b w:val="0"/>
          <w:bCs w:val="0"/>
          <w:color w:val="auto"/>
          <w:sz w:val="24"/>
          <w:szCs w:val="24"/>
        </w:rPr>
      </w:pPr>
      <w:bookmarkStart w:id="497" w:name="_Toc16285"/>
      <w:r>
        <w:rPr>
          <w:rFonts w:hint="eastAsia" w:ascii="宋体" w:hAnsi="宋体" w:eastAsia="宋体" w:cs="宋体"/>
          <w:b w:val="0"/>
          <w:bCs w:val="0"/>
          <w:color w:val="auto"/>
          <w:sz w:val="24"/>
          <w:szCs w:val="24"/>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bookmarkEnd w:id="497"/>
    </w:p>
    <w:p>
      <w:pPr>
        <w:pStyle w:val="9"/>
        <w:keepNext w:val="0"/>
        <w:keepLines w:val="0"/>
        <w:kinsoku/>
        <w:spacing w:before="0" w:after="0" w:line="360" w:lineRule="auto"/>
        <w:ind w:firstLine="480" w:firstLineChars="200"/>
        <w:textAlignment w:val="auto"/>
        <w:rPr>
          <w:rFonts w:ascii="宋体" w:hAnsi="宋体" w:eastAsia="宋体" w:cs="宋体"/>
          <w:b w:val="0"/>
          <w:bCs w:val="0"/>
          <w:color w:val="auto"/>
          <w:sz w:val="24"/>
          <w:szCs w:val="24"/>
        </w:rPr>
      </w:pPr>
      <w:bookmarkStart w:id="498" w:name="_Toc8964"/>
      <w:r>
        <w:rPr>
          <w:rFonts w:hint="eastAsia" w:ascii="宋体" w:hAnsi="宋体" w:eastAsia="宋体" w:cs="宋体"/>
          <w:b w:val="0"/>
          <w:bCs w:val="0"/>
          <w:color w:val="auto"/>
          <w:sz w:val="24"/>
          <w:szCs w:val="24"/>
        </w:rPr>
        <w:t>5.1.2 对设计人的要求</w:t>
      </w:r>
      <w:bookmarkEnd w:id="498"/>
    </w:p>
    <w:p>
      <w:pPr>
        <w:pStyle w:val="9"/>
        <w:keepNext w:val="0"/>
        <w:keepLines w:val="0"/>
        <w:kinsoku/>
        <w:spacing w:before="0" w:after="0" w:line="360" w:lineRule="auto"/>
        <w:ind w:firstLine="480" w:firstLineChars="200"/>
        <w:textAlignment w:val="auto"/>
        <w:rPr>
          <w:rFonts w:ascii="宋体" w:hAnsi="宋体" w:eastAsia="宋体" w:cs="宋体"/>
          <w:b w:val="0"/>
          <w:bCs w:val="0"/>
          <w:color w:val="auto"/>
          <w:sz w:val="24"/>
          <w:szCs w:val="24"/>
        </w:rPr>
      </w:pPr>
      <w:bookmarkStart w:id="499" w:name="_Toc18016"/>
      <w:r>
        <w:rPr>
          <w:rFonts w:hint="eastAsia" w:ascii="宋体" w:hAnsi="宋体" w:eastAsia="宋体" w:cs="宋体"/>
          <w:b w:val="0"/>
          <w:bCs w:val="0"/>
          <w:color w:val="auto"/>
          <w:sz w:val="24"/>
          <w:szCs w:val="24"/>
        </w:rPr>
        <w:t>5.1.2.1设计人应当按法律和技术标准的强制性规定及发包人要求进行工程设计。有关工程设计的特殊标准或要求由合同当事人在专用合同条款中约定。</w:t>
      </w:r>
      <w:bookmarkEnd w:id="499"/>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bCs/>
          <w:color w:val="auto"/>
          <w:sz w:val="24"/>
          <w:szCs w:val="24"/>
        </w:rPr>
        <w:t>设计人发现发包人提供的工程设计资料有问题的，设计人应当及时通知发包人并经发包人确认。</w:t>
      </w:r>
    </w:p>
    <w:bookmarkEnd w:id="495"/>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5.1.2.3 设计人在工程设计中应当采用合同约定的技术、工艺和设备，满足质量、安全、节能、环保等要求。</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5.2 工程设计保证措施</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5.2.1 发包人的保证措施</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发包人应按照法律规定及合同约定完成与工程设计有关的各项工作。</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5.2.2 设计人的保证措施</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设计人应做好工程设计的质量与技术管理工作，建立健全工程设计质量保证体系，加强工程设计全过程的质量控制，建立完整的设计文件的设计、复核、审核、会签和批准制度，明确各阶段的责任人。</w:t>
      </w:r>
    </w:p>
    <w:p>
      <w:pPr>
        <w:pStyle w:val="9"/>
        <w:keepNext w:val="0"/>
        <w:keepLines w:val="0"/>
        <w:kinsoku/>
        <w:spacing w:before="0" w:after="0" w:line="360" w:lineRule="auto"/>
        <w:ind w:firstLine="480" w:firstLineChars="200"/>
        <w:textAlignment w:val="auto"/>
        <w:rPr>
          <w:rFonts w:ascii="宋体" w:hAnsi="宋体" w:eastAsia="宋体" w:cs="宋体"/>
          <w:b w:val="0"/>
          <w:bCs w:val="0"/>
          <w:color w:val="auto"/>
          <w:sz w:val="24"/>
          <w:szCs w:val="24"/>
        </w:rPr>
      </w:pPr>
      <w:bookmarkStart w:id="500" w:name="_Toc17925"/>
      <w:r>
        <w:rPr>
          <w:rFonts w:hint="eastAsia" w:ascii="宋体" w:hAnsi="宋体" w:eastAsia="宋体" w:cs="宋体"/>
          <w:b w:val="0"/>
          <w:bCs w:val="0"/>
          <w:color w:val="auto"/>
          <w:sz w:val="24"/>
          <w:szCs w:val="24"/>
        </w:rPr>
        <w:t>5.3 工程设计文件的要求</w:t>
      </w:r>
      <w:bookmarkEnd w:id="500"/>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5.3.1 工程设计文件的编制应符合法律、技术标准的强制性规定及合同的要求。</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5.3.2 工程设计依据应完整、准确、可靠，设计方案论证充分，计算成果可靠，并能够实施。</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5.3.3 工程设计文件的深度应满足本合同相应设计阶段的规定要求，并符合国家和行业现行有效的相关规定。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5.3.4 工程设计文件应当保证工程施工及投产后安全性要求，满足工程经济性包括节约投资及降低生产成本要求、合理布局要求，按照有关法律规定在工程设计文件中提出保障施工作业人员安全和预防生产安全事故的措施建议，安全设施应当按规定同步设计。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5.3.5 应根据法律、技术标准要求，保证专业建设工程的合理使用寿命年限，并应在工程设计文件中注明相应的合理使用寿命年限。</w:t>
      </w:r>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01" w:name="_Toc351203536"/>
      <w:bookmarkStart w:id="502" w:name="_Toc21143"/>
      <w:bookmarkStart w:id="503" w:name="_Toc337558762"/>
      <w:r>
        <w:rPr>
          <w:rFonts w:hint="eastAsia" w:ascii="宋体" w:hAnsi="宋体" w:eastAsia="宋体" w:cs="宋体"/>
          <w:b w:val="0"/>
          <w:bCs w:val="0"/>
          <w:color w:val="auto"/>
          <w:sz w:val="24"/>
          <w:szCs w:val="24"/>
        </w:rPr>
        <w:t>5.4 不合格工程设计文件的处理</w:t>
      </w:r>
      <w:bookmarkEnd w:id="501"/>
      <w:bookmarkEnd w:id="502"/>
    </w:p>
    <w:bookmarkEnd w:id="503"/>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5.4.1 因设计人原因造成工程设计文件不合格的，发包人有权要求设计人采取补救措施，直至达到合同要求的质量标准，并按第14.2款〔设计人违约责任〕的约定承担责任。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5.4.2 因发包人原因造成工程设计文件不合格的，设计人应当采取补救措施，直至达到合同要求的质量标准，由此增加的设计费用和（或）设计周期的延长由发包人承担。</w:t>
      </w:r>
    </w:p>
    <w:p>
      <w:pPr>
        <w:pStyle w:val="8"/>
        <w:keepNext w:val="0"/>
        <w:keepLines w:val="0"/>
        <w:kinsoku/>
        <w:spacing w:before="0" w:after="0" w:line="360" w:lineRule="auto"/>
        <w:ind w:firstLine="480" w:firstLineChars="200"/>
        <w:textAlignment w:val="auto"/>
        <w:rPr>
          <w:rFonts w:ascii="宋体" w:hAnsi="宋体" w:eastAsia="宋体" w:cs="宋体"/>
          <w:b w:val="0"/>
          <w:color w:val="auto"/>
          <w:sz w:val="24"/>
          <w:szCs w:val="24"/>
        </w:rPr>
      </w:pPr>
      <w:bookmarkStart w:id="504" w:name="_Toc28752"/>
      <w:bookmarkStart w:id="505" w:name="_Toc337558767"/>
      <w:r>
        <w:rPr>
          <w:rFonts w:hint="eastAsia" w:ascii="宋体" w:hAnsi="宋体" w:eastAsia="宋体" w:cs="宋体"/>
          <w:b w:val="0"/>
          <w:color w:val="auto"/>
          <w:sz w:val="24"/>
          <w:szCs w:val="24"/>
        </w:rPr>
        <w:t>6. 工程设计进度与周期</w:t>
      </w:r>
      <w:bookmarkEnd w:id="504"/>
    </w:p>
    <w:bookmarkEnd w:id="505"/>
    <w:p>
      <w:pPr>
        <w:pStyle w:val="9"/>
        <w:keepNext w:val="0"/>
        <w:keepLines w:val="0"/>
        <w:kinsoku/>
        <w:spacing w:before="0" w:after="0" w:line="360" w:lineRule="auto"/>
        <w:ind w:firstLine="480" w:firstLineChars="200"/>
        <w:textAlignment w:val="auto"/>
        <w:rPr>
          <w:rFonts w:ascii="宋体" w:hAnsi="宋体" w:eastAsia="宋体" w:cs="宋体"/>
          <w:b w:val="0"/>
          <w:bCs w:val="0"/>
          <w:color w:val="auto"/>
          <w:sz w:val="24"/>
          <w:szCs w:val="24"/>
        </w:rPr>
      </w:pPr>
      <w:bookmarkStart w:id="506" w:name="_Toc23307"/>
      <w:bookmarkStart w:id="507" w:name="_Toc337558769"/>
      <w:bookmarkStart w:id="508" w:name="_Toc296503066"/>
      <w:bookmarkStart w:id="509" w:name="_Toc296346567"/>
      <w:r>
        <w:rPr>
          <w:rFonts w:hint="eastAsia" w:ascii="宋体" w:hAnsi="宋体" w:eastAsia="宋体" w:cs="宋体"/>
          <w:b w:val="0"/>
          <w:bCs w:val="0"/>
          <w:color w:val="auto"/>
          <w:sz w:val="24"/>
          <w:szCs w:val="24"/>
        </w:rPr>
        <w:t>6.1 工程设计进度计划</w:t>
      </w:r>
      <w:bookmarkEnd w:id="506"/>
    </w:p>
    <w:bookmarkEnd w:id="507"/>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6.1.1 工程设计进度计划的编制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6.1.2 工程设计进度计划的修订</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10" w:name="_Toc25750"/>
      <w:bookmarkStart w:id="511" w:name="_Toc337558770"/>
      <w:r>
        <w:rPr>
          <w:rFonts w:hint="eastAsia" w:ascii="宋体" w:hAnsi="宋体" w:eastAsia="宋体" w:cs="宋体"/>
          <w:b w:val="0"/>
          <w:bCs w:val="0"/>
          <w:color w:val="auto"/>
          <w:sz w:val="24"/>
          <w:szCs w:val="24"/>
        </w:rPr>
        <w:t>6.2 工程设计开始</w:t>
      </w:r>
      <w:bookmarkEnd w:id="510"/>
    </w:p>
    <w:bookmarkEnd w:id="511"/>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设计人应当在收到发包人提供的工程设计资料及专用合同条款约定的定金或预付款后，开始工程设计工作。</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各设计阶段的开始时间均以设计人收到的发包人发出开始设计工作的书面通知书中载明的开始设计的日期起算。</w:t>
      </w:r>
    </w:p>
    <w:bookmarkEnd w:id="508"/>
    <w:bookmarkEnd w:id="509"/>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12" w:name="_Toc27248"/>
      <w:bookmarkStart w:id="513" w:name="_Toc337558772"/>
      <w:bookmarkStart w:id="514" w:name="_Toc296346574"/>
      <w:bookmarkStart w:id="515" w:name="_Toc296503073"/>
      <w:r>
        <w:rPr>
          <w:rFonts w:hint="eastAsia" w:ascii="宋体" w:hAnsi="宋体" w:eastAsia="宋体" w:cs="宋体"/>
          <w:b w:val="0"/>
          <w:bCs w:val="0"/>
          <w:color w:val="auto"/>
          <w:sz w:val="24"/>
          <w:szCs w:val="24"/>
        </w:rPr>
        <w:t>6.3 工程设计进度延误</w:t>
      </w:r>
      <w:bookmarkEnd w:id="512"/>
    </w:p>
    <w:bookmarkEnd w:id="513"/>
    <w:bookmarkEnd w:id="514"/>
    <w:bookmarkEnd w:id="515"/>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6.3.1 因发包人原因导致工程设计进度延误</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在合同履行过程中，发包人导致工程设计进度延误的情形主要有：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（1）发包人未能按合同约定提供工程设计资料或所提供的工程设计资料不符合合同约定或存在错误或疏漏的；</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（2）发包人未能按合同约定日期足额支付定金或预付款、进度款的；</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（3）发包人提出影响设计周期的设计变更要求的；</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（4）专用合同条款中约定的其他情形。</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因发包人原因未按计划开始设计日期开始设计的，发包人应按实际开始设计日期顺延完成设计日期。</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除专用合同条款对期限另有约定外，设计人应在发生上述情况后5天内向发包人发出要求延期的书面通知，在发生上述情况后10天内提交要求延期的详细说明供发包人审查。除专用合同条款对期限另有约定外，发包人收到设计人要求延期的详细说明后，应在5天内进行审查并就是否延长设计周期及延期天数向设计人进行书面答复。</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发包人上述工程设计进度延误情形导致增加了设计工作量的，发包人应当另行支付相应设计费用。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6.3.2 因设计人原因导致工程设计进度延误</w:t>
      </w:r>
    </w:p>
    <w:p>
      <w:pPr>
        <w:kinsoku/>
        <w:spacing w:line="360" w:lineRule="auto"/>
        <w:ind w:firstLine="480" w:firstLineChars="200"/>
        <w:textAlignment w:val="auto"/>
        <w:rPr>
          <w:rFonts w:ascii="宋体" w:hAnsi="宋体" w:eastAsia="宋体" w:cs="宋体"/>
          <w:color w:val="auto"/>
          <w:sz w:val="24"/>
          <w:szCs w:val="24"/>
        </w:rPr>
      </w:pPr>
      <w:bookmarkStart w:id="516" w:name="_Toc296346577"/>
      <w:bookmarkStart w:id="517" w:name="_Toc296503076"/>
      <w:r>
        <w:rPr>
          <w:rFonts w:hint="eastAsia" w:ascii="宋体" w:hAnsi="宋体" w:eastAsia="宋体" w:cs="宋体"/>
          <w:color w:val="auto"/>
          <w:sz w:val="24"/>
          <w:szCs w:val="24"/>
        </w:rPr>
        <w:t>因</w:t>
      </w:r>
      <w:bookmarkEnd w:id="516"/>
      <w:bookmarkEnd w:id="517"/>
      <w:r>
        <w:rPr>
          <w:rFonts w:hint="eastAsia" w:ascii="宋体" w:hAnsi="宋体" w:eastAsia="宋体" w:cs="宋体"/>
          <w:color w:val="auto"/>
          <w:sz w:val="24"/>
          <w:szCs w:val="24"/>
        </w:rPr>
        <w:t>设计人原因导致工程设计进度延误的，设计人应当按照第14.2款〔设计人违约责任〕承担责任。设计人支付逾期完成工程设计违约金后，不免除设计人继续完成工程设计的义务。</w:t>
      </w:r>
    </w:p>
    <w:p>
      <w:pPr>
        <w:kinsoku/>
        <w:spacing w:line="360" w:lineRule="auto"/>
        <w:ind w:firstLine="480" w:firstLineChars="200"/>
        <w:textAlignment w:val="auto"/>
        <w:rPr>
          <w:rFonts w:ascii="宋体" w:hAnsi="宋体" w:eastAsia="宋体" w:cs="宋体"/>
          <w:color w:val="auto"/>
          <w:sz w:val="24"/>
          <w:szCs w:val="24"/>
        </w:rPr>
      </w:pPr>
      <w:bookmarkStart w:id="518" w:name="_Toc351203550"/>
      <w:bookmarkStart w:id="519" w:name="_Toc337558775"/>
      <w:bookmarkStart w:id="520" w:name="_Toc296346578"/>
      <w:bookmarkStart w:id="521" w:name="_Toc296503077"/>
      <w:r>
        <w:rPr>
          <w:rFonts w:hint="eastAsia" w:ascii="宋体" w:hAnsi="宋体" w:eastAsia="宋体" w:cs="宋体"/>
          <w:color w:val="auto"/>
          <w:sz w:val="24"/>
          <w:szCs w:val="24"/>
        </w:rPr>
        <w:t>6.4 暂停</w:t>
      </w:r>
      <w:bookmarkEnd w:id="518"/>
      <w:r>
        <w:rPr>
          <w:rFonts w:hint="eastAsia" w:ascii="宋体" w:hAnsi="宋体" w:eastAsia="宋体" w:cs="宋体"/>
          <w:color w:val="auto"/>
          <w:sz w:val="24"/>
          <w:szCs w:val="24"/>
        </w:rPr>
        <w:t>设计</w:t>
      </w:r>
    </w:p>
    <w:bookmarkEnd w:id="519"/>
    <w:bookmarkEnd w:id="520"/>
    <w:bookmarkEnd w:id="521"/>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6.4.1 发包人原因引起的暂停设计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因发包人原因引起暂停设计的，发包人应及时下达暂停设计指示。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因发包人原因引起的暂停设计，发包人应承担由此增加的设计费用和（或）延长的设计周期。</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6.4.2 设计人原因引起的暂停设计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6.4.3 其他原因引起的暂停设计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当出现非设计人原因造成的暂停设计，设计人应当尽快向发包人发出书面通知。</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在上述情形下设计人的设计服务暂停，设计人的设计周期应当相应延长，复工应有发包人与设计人共同确认的合理期限。</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当发生本项约定的情况，导致设计人增加设计工作量的，发包人应当另行支付相应设计费用。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6.4.4 暂停设计后的复工</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暂停设计后，发包人和设计人应采取有效措施积极消除暂停设计的影响。当工程具备复工条件时，发包人向设计人发出复工通知，设计人应按照复工通知要求复工。</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除设计人原因导致暂停设计外，设计人暂停设计后复工所增加的设计工作量，发包人应当另行支付相应设计费用。</w:t>
      </w:r>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22" w:name="_Toc351203551"/>
      <w:bookmarkStart w:id="523" w:name="_Toc12895"/>
      <w:r>
        <w:rPr>
          <w:rFonts w:hint="eastAsia" w:ascii="宋体" w:hAnsi="宋体" w:eastAsia="宋体" w:cs="宋体"/>
          <w:b w:val="0"/>
          <w:bCs w:val="0"/>
          <w:color w:val="auto"/>
          <w:sz w:val="24"/>
          <w:szCs w:val="24"/>
        </w:rPr>
        <w:t>6.5 提前</w:t>
      </w:r>
      <w:bookmarkEnd w:id="522"/>
      <w:r>
        <w:rPr>
          <w:rFonts w:hint="eastAsia" w:ascii="宋体" w:hAnsi="宋体" w:eastAsia="宋体" w:cs="宋体"/>
          <w:b w:val="0"/>
          <w:bCs w:val="0"/>
          <w:color w:val="auto"/>
          <w:sz w:val="24"/>
          <w:szCs w:val="24"/>
        </w:rPr>
        <w:t>交付工程设计文件</w:t>
      </w:r>
      <w:bookmarkEnd w:id="523"/>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6.5.2 发包人要求设计人提前交付工程设计文件，或设计人提出提前交付工程设计文件的建议能够给发包人带来效益的，合同当事人可以在专用合同条款中约定提前交付工程设计文件的奖励。</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24" w:name="_Toc19274"/>
      <w:bookmarkStart w:id="525" w:name="_Toc296346584"/>
      <w:bookmarkStart w:id="526" w:name="_Toc296503083"/>
      <w:r>
        <w:rPr>
          <w:rFonts w:hint="eastAsia" w:ascii="宋体" w:hAnsi="宋体" w:eastAsia="宋体" w:cs="宋体"/>
          <w:b w:val="0"/>
          <w:color w:val="auto"/>
          <w:sz w:val="24"/>
          <w:szCs w:val="24"/>
        </w:rPr>
        <w:t>7. 工程设计文件交付</w:t>
      </w:r>
      <w:bookmarkEnd w:id="524"/>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27" w:name="_Toc30418"/>
      <w:r>
        <w:rPr>
          <w:rFonts w:hint="eastAsia" w:ascii="宋体" w:hAnsi="宋体" w:eastAsia="宋体" w:cs="宋体"/>
          <w:b w:val="0"/>
          <w:bCs w:val="0"/>
          <w:color w:val="auto"/>
          <w:sz w:val="24"/>
          <w:szCs w:val="24"/>
        </w:rPr>
        <w:t>7.1 工程设计文件交付的内容</w:t>
      </w:r>
      <w:bookmarkEnd w:id="527"/>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7.1.1 工程设计图纸及设计说明。</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7.1.2 发包人可以要求设计人提交专用合同条款约定的具体形式的电子版设计文件。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7.2 工程设计文件的交付方式</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设计人交付工程设计文件给发包人，发包人应当出具书面签收单，内容包括图纸名称、图纸内容、图纸形式、份数、提交和签收日期、提交人与接收人的亲笔签名。</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7.3 工程设计文件交付的时间和份数</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工程设计文件交付的名称、时间和份数在专用合同条款附件3中约定。</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28" w:name="_Toc30733"/>
      <w:r>
        <w:rPr>
          <w:rFonts w:hint="eastAsia" w:ascii="宋体" w:hAnsi="宋体" w:eastAsia="宋体" w:cs="宋体"/>
          <w:b w:val="0"/>
          <w:color w:val="auto"/>
          <w:sz w:val="24"/>
          <w:szCs w:val="24"/>
        </w:rPr>
        <w:t>8. 工程设计文件审查</w:t>
      </w:r>
      <w:bookmarkEnd w:id="528"/>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8.1 设计人的工程设计文件应报发包人审查同意。审查的范围和内容在发包人要求中约定。审查的具体标准应符合法律规定、技术标准要求和本合同约定。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除专用合同条款对期限另有约定外，自发包人收到设计人的工程设计文件以及设计人的通知之日起，发包人对设计人的工程设计文件审查期不超过15天。</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发包人不同意工程设计文件的，应以书面形式通知设计人，并说明不符合合同要求的具体内容。设计人应根据发包人的书面说明，对工程设计文件进行修改后重新报送发包人审查，审查期重新起算。</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合同约定的审查期满，发包人没有做出审查结论也没有提出异议的，视为设计人的工程设计文件已获发包人同意。</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8.3 工程设计文件需政府有关部门审查或批准的，发包人应在审查同意设计人的工程设计文件后在专用合同条款约定的期限内，向政府有关部门报送工程设计文件，设计人应予以协助。</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设计人按第7条〔工程设计文件交付〕的约定向发包人提交工程设计文件，有义务参加发包人组织的设计审查会议，向审查者介绍、解答、解释其工程设计文件，并提供有关补充资料。</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发包人有义务向设计人提供设计审查会议的批准文件和纪要。设计人有义务按照相关设计审查会议批准的文件和纪要，并依据合同约定及相关技术标准，对工程设计文件进行修改、补充和完善。</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8.5 因设计人原因，未能按第7条〔工程设计文件交付〕约定的时间向发包人提交工程设计文件，致使工程设计文件审查无法进行或无法按期进行，造成设计周期延长、窝工损失及发包人增加费用的，设计人按第14.2款〔设计人违约责任〕的约定承担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因发包人原因，致使工程设计文件审查无法进行或无法按期进行，造成设计周期延长、窝工损失及设计人增加的费用，由发包人承担。</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8.6 因设计人原因造成工程设计文件不合格致使工程设计文件审查无法通过的，发包人有权要求设计人采取补救措施，直至达到合同要求的质量标准，并按第14.2款〔设计人违约责任〕的约定承担责任。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因发包人原因造成工程设计文件不合格致使工程设计文件审查无法通过的，由此增加的设计费用和（或）延长的设计周期由发包人承担。</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8.7 工程设计文件的审查，不减轻或免除设计人依据法律应当承担的责任。</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29" w:name="_Toc29911"/>
      <w:r>
        <w:rPr>
          <w:rFonts w:hint="eastAsia" w:ascii="宋体" w:hAnsi="宋体" w:eastAsia="宋体" w:cs="宋体"/>
          <w:b w:val="0"/>
          <w:color w:val="auto"/>
          <w:sz w:val="24"/>
          <w:szCs w:val="24"/>
        </w:rPr>
        <w:t>9. 施工现场配合服务</w:t>
      </w:r>
      <w:bookmarkEnd w:id="529"/>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9.1 除专用合同条款另有约定外，发包人应为设计人派赴现场的工作人员提供工作、生活及交通等方面的便利条件。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9.2 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30" w:name="_Toc6460"/>
      <w:r>
        <w:rPr>
          <w:rFonts w:hint="eastAsia" w:ascii="宋体" w:hAnsi="宋体" w:eastAsia="宋体" w:cs="宋体"/>
          <w:b w:val="0"/>
          <w:color w:val="auto"/>
          <w:sz w:val="24"/>
          <w:szCs w:val="24"/>
        </w:rPr>
        <w:t>10. 合同价款与支付</w:t>
      </w:r>
      <w:bookmarkEnd w:id="530"/>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31" w:name="_Toc18224"/>
      <w:r>
        <w:rPr>
          <w:rFonts w:hint="eastAsia" w:ascii="宋体" w:hAnsi="宋体" w:eastAsia="宋体" w:cs="宋体"/>
          <w:b w:val="0"/>
          <w:bCs w:val="0"/>
          <w:color w:val="auto"/>
          <w:sz w:val="24"/>
          <w:szCs w:val="24"/>
        </w:rPr>
        <w:t>10.1 合同价款组成</w:t>
      </w:r>
      <w:bookmarkEnd w:id="531"/>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32" w:name="_Toc27033"/>
      <w:r>
        <w:rPr>
          <w:rFonts w:hint="eastAsia" w:ascii="宋体" w:hAnsi="宋体" w:eastAsia="宋体" w:cs="宋体"/>
          <w:b w:val="0"/>
          <w:bCs w:val="0"/>
          <w:color w:val="auto"/>
          <w:sz w:val="24"/>
          <w:szCs w:val="24"/>
        </w:rPr>
        <w:t>发包人和设计人应当在专用合同条款附件6中明确约定合同价款各组成部分的具体数额，主要包括：</w:t>
      </w:r>
      <w:bookmarkEnd w:id="532"/>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33" w:name="_Toc17535"/>
      <w:r>
        <w:rPr>
          <w:rFonts w:hint="eastAsia" w:ascii="宋体" w:hAnsi="宋体" w:eastAsia="宋体" w:cs="宋体"/>
          <w:b w:val="0"/>
          <w:bCs w:val="0"/>
          <w:color w:val="auto"/>
          <w:sz w:val="24"/>
          <w:szCs w:val="24"/>
        </w:rPr>
        <w:t>（1）工程设计基本服务费用；</w:t>
      </w:r>
      <w:bookmarkEnd w:id="533"/>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34" w:name="_Toc22683"/>
      <w:r>
        <w:rPr>
          <w:rFonts w:hint="eastAsia" w:ascii="宋体" w:hAnsi="宋体" w:eastAsia="宋体" w:cs="宋体"/>
          <w:b w:val="0"/>
          <w:bCs w:val="0"/>
          <w:color w:val="auto"/>
          <w:sz w:val="24"/>
          <w:szCs w:val="24"/>
        </w:rPr>
        <w:t>（2）工程设计其他服务费用；</w:t>
      </w:r>
      <w:bookmarkEnd w:id="534"/>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eastAsia="宋体" w:cs="宋体"/>
          <w:color w:val="auto"/>
          <w:sz w:val="24"/>
          <w:szCs w:val="24"/>
        </w:rPr>
        <w:t>在未签订合同前发包人已经同意或接受或已使用的设计人为发包人所做的各项工作的相应费用等。</w:t>
      </w:r>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35" w:name="_Toc11345"/>
      <w:r>
        <w:rPr>
          <w:rFonts w:hint="eastAsia" w:ascii="宋体" w:hAnsi="宋体" w:eastAsia="宋体" w:cs="宋体"/>
          <w:b w:val="0"/>
          <w:bCs w:val="0"/>
          <w:color w:val="auto"/>
          <w:sz w:val="24"/>
          <w:szCs w:val="24"/>
        </w:rPr>
        <w:t>10.2 合同价格形式</w:t>
      </w:r>
      <w:bookmarkEnd w:id="535"/>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发包人和设计人应在合同协议书中选择下列一种合同价格形式：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（1）单价合同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单价合同是指合同当事人约定以建筑面积（包括地上建筑面积和地下建筑面积）每平方米单价或实际投资总额的一定比例等双方认可方式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（2）总价合同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（3）其它价格形式</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合同当事人可在专用合同条款中约定其他合同价格形式。</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536" w:name="_Toc17858"/>
      <w:r>
        <w:rPr>
          <w:rFonts w:hint="eastAsia" w:ascii="宋体" w:hAnsi="宋体" w:eastAsia="宋体" w:cs="宋体"/>
          <w:b w:val="0"/>
          <w:color w:val="auto"/>
          <w:sz w:val="24"/>
          <w:szCs w:val="24"/>
        </w:rPr>
        <w:t>10.3 定金或预付款</w:t>
      </w:r>
      <w:bookmarkEnd w:id="536"/>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10.3.1 定金或预付款的比例</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定金的比例不应超过合同总价款的20%。预付款的比例由发包人与设计人协商确定，一般不低于合同总价款的20%。</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10.3.2 定金或预付款的支付</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定金或预付款的支付按照专用合同条款约定执行，但最迟应在开始设计通知载明的开始设计日期前专用合同条款约定的期限内支付。</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9"/>
        <w:kinsoku/>
        <w:spacing w:before="0" w:after="0" w:line="360" w:lineRule="auto"/>
        <w:ind w:firstLine="480" w:firstLineChars="200"/>
        <w:textAlignment w:val="auto"/>
        <w:rPr>
          <w:rFonts w:ascii="宋体" w:hAnsi="宋体" w:eastAsia="宋体" w:cs="宋体"/>
          <w:b w:val="0"/>
          <w:color w:val="auto"/>
          <w:sz w:val="24"/>
          <w:szCs w:val="24"/>
        </w:rPr>
      </w:pPr>
      <w:bookmarkStart w:id="537" w:name="_Toc11684"/>
      <w:r>
        <w:rPr>
          <w:rFonts w:hint="eastAsia" w:ascii="宋体" w:hAnsi="宋体" w:eastAsia="宋体" w:cs="宋体"/>
          <w:b w:val="0"/>
          <w:color w:val="auto"/>
          <w:sz w:val="24"/>
          <w:szCs w:val="24"/>
        </w:rPr>
        <w:t>10.4 进度款支付</w:t>
      </w:r>
      <w:bookmarkEnd w:id="537"/>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10.4.1 发包人应当按照专用合同条款附件6约定的付款条件及时向设计人支付进度款。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10.4.2 进度付款的修正</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在对已付进度款进行汇总和复核中发现错误、遗漏或重复的，发包人和设计人均有权提出修正申请。经发包人和设计人同意的修正，应在下期进度付款中支付或扣除。</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10.5 合同价款的结算与支付</w:t>
      </w:r>
    </w:p>
    <w:p>
      <w:pPr>
        <w:kinsoku/>
        <w:spacing w:line="360" w:lineRule="auto"/>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10.5.1 对于采取固定总价形式的合同，发包人应当按照专用合同条款附件6的约定及时支付尾款。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10.5.2 对于采取固定单价形式的合同，发包人与设计人应当按照专用合同条款附件6约定的结算方式及时结清工程设计费，并将结清未支付的款项一次性支付给设计人。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10.5.3 对于采取其他价格形式的，也应按专用合同条款的约定及时结算和支付。</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10.6支付账户</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发包人应将合同价款支付至合同协议书中约定的设计人账户。</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38" w:name="_Toc17296"/>
      <w:r>
        <w:rPr>
          <w:rFonts w:hint="eastAsia" w:ascii="宋体" w:hAnsi="宋体" w:eastAsia="宋体" w:cs="宋体"/>
          <w:b w:val="0"/>
          <w:color w:val="auto"/>
          <w:sz w:val="24"/>
          <w:szCs w:val="24"/>
        </w:rPr>
        <w:t>11. 工程设计变更与索赔</w:t>
      </w:r>
      <w:bookmarkEnd w:id="538"/>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 发包人变更工程设计的内容、规模、功能、条件等，应当向设计人提供书面要求，设计人在不违反法律规定以及技术标准强制性规定的前提下应当按照发包人要求变更工程设计。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11.3 如果由于发包人要求更改而造成的项目复杂性的变更或性质的变更使得设计人的设计工作减少，发包人可按本条约定和专用合同条款附件7的约定，与设计人协商对合同价格和/或完工时间做可共同接受的修改。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11.4 基准日期后，与工程设计服务有关的法律、技术标准的强制性规定的颁布及修改，由此增加的设计费用和（或）延长的设计周期由发包人承担。</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39" w:name="_Toc6789"/>
      <w:r>
        <w:rPr>
          <w:rFonts w:hint="eastAsia" w:ascii="宋体" w:hAnsi="宋体" w:eastAsia="宋体" w:cs="宋体"/>
          <w:b w:val="0"/>
          <w:color w:val="auto"/>
          <w:sz w:val="24"/>
          <w:szCs w:val="24"/>
        </w:rPr>
        <w:t>12. 专业责任与保险</w:t>
      </w:r>
      <w:bookmarkEnd w:id="539"/>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12.1 设计人应运用一切合理的专业技术和经验知识，按照公认的职业标准尽其全部职责和谨慎、勤勉地履行其在本合同项下的责任和义务。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12.2 除专用合同条款另有约定外，设计人应具有发包人认可的、履行本合同所需要的工程设计责任保险并使其于合同责任期内保持有效。</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12.3 工程设计责任保险应承担由于设计人的疏忽或过失而引发的工程质量事故所造成的建设工程本身的物质损失以及第三者人身伤亡、财产损失或费用的赔偿责任。</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40" w:name="_Toc1829"/>
      <w:r>
        <w:rPr>
          <w:rFonts w:hint="eastAsia" w:ascii="宋体" w:hAnsi="宋体" w:eastAsia="宋体" w:cs="宋体"/>
          <w:b w:val="0"/>
          <w:color w:val="auto"/>
          <w:sz w:val="24"/>
          <w:szCs w:val="24"/>
        </w:rPr>
        <w:t>13. 知识产权</w:t>
      </w:r>
      <w:bookmarkEnd w:id="540"/>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13.3 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13.4 合同当事人双方均有权在不损害对方利益和保密约定的前提下，在自己宣传用的印刷品或其他出版物上，或申报奖项时等情形下公布有关项目的文字和图片材料。</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13.5 除专用合同条款另有约定外，设计人在合同签订前和签订时已确定采用的专利、专有技术的使用费应包含在签约合同价中。</w:t>
      </w:r>
    </w:p>
    <w:bookmarkEnd w:id="525"/>
    <w:bookmarkEnd w:id="526"/>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41" w:name="_Toc31163"/>
      <w:bookmarkStart w:id="542" w:name="_Toc337558820"/>
      <w:r>
        <w:rPr>
          <w:rFonts w:hint="eastAsia" w:ascii="宋体" w:hAnsi="宋体" w:eastAsia="宋体" w:cs="宋体"/>
          <w:b w:val="0"/>
          <w:color w:val="auto"/>
          <w:sz w:val="24"/>
          <w:szCs w:val="24"/>
        </w:rPr>
        <w:t>14. 违约责任</w:t>
      </w:r>
      <w:bookmarkEnd w:id="541"/>
    </w:p>
    <w:bookmarkEnd w:id="542"/>
    <w:p>
      <w:pPr>
        <w:kinsoku/>
        <w:spacing w:line="360" w:lineRule="auto"/>
        <w:ind w:firstLine="480" w:firstLineChars="200"/>
        <w:textAlignment w:val="auto"/>
        <w:rPr>
          <w:rFonts w:ascii="宋体" w:hAnsi="宋体" w:eastAsia="宋体" w:cs="宋体"/>
          <w:color w:val="auto"/>
          <w:sz w:val="24"/>
          <w:szCs w:val="24"/>
        </w:rPr>
      </w:pPr>
      <w:bookmarkStart w:id="543" w:name="_Toc296346630"/>
      <w:bookmarkStart w:id="544" w:name="_Toc296503129"/>
      <w:bookmarkStart w:id="545" w:name="_Toc337558821"/>
      <w:r>
        <w:rPr>
          <w:rFonts w:hint="eastAsia" w:ascii="宋体" w:hAnsi="宋体" w:eastAsia="宋体" w:cs="宋体"/>
          <w:color w:val="auto"/>
          <w:sz w:val="24"/>
          <w:szCs w:val="24"/>
        </w:rPr>
        <w:t>14.1 发</w:t>
      </w:r>
      <w:bookmarkEnd w:id="543"/>
      <w:bookmarkEnd w:id="544"/>
      <w:r>
        <w:rPr>
          <w:rFonts w:hint="eastAsia" w:ascii="宋体" w:hAnsi="宋体" w:eastAsia="宋体" w:cs="宋体"/>
          <w:color w:val="auto"/>
          <w:sz w:val="24"/>
          <w:szCs w:val="24"/>
        </w:rPr>
        <w:t>包人违约责任</w:t>
      </w:r>
    </w:p>
    <w:bookmarkEnd w:id="545"/>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14.1.2 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14.1.3 发包人的上级或设计审批部门对设计文件不进行审批或本合同工程停建、缓建，发包人应在事件发生之日起15天内按本合同第16条〔合同解除〕的约定向设计人结算并支付设计费。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14.1.4 发包人擅自将设计人的设计文件用于本工程以外的工程或交第三方使用时，应承担相应法律责任，并应赔偿设计人因此遭受的损失。</w:t>
      </w:r>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46" w:name="_Toc4556"/>
      <w:bookmarkStart w:id="547" w:name="_Toc337558822"/>
      <w:bookmarkStart w:id="548" w:name="_Toc296346632"/>
      <w:bookmarkStart w:id="549" w:name="_Toc296503131"/>
      <w:r>
        <w:rPr>
          <w:rFonts w:hint="eastAsia" w:ascii="宋体" w:hAnsi="宋体" w:eastAsia="宋体" w:cs="宋体"/>
          <w:b w:val="0"/>
          <w:bCs w:val="0"/>
          <w:color w:val="auto"/>
          <w:sz w:val="24"/>
          <w:szCs w:val="24"/>
        </w:rPr>
        <w:t>14.2 设计人违约责任</w:t>
      </w:r>
      <w:bookmarkEnd w:id="546"/>
    </w:p>
    <w:bookmarkEnd w:id="547"/>
    <w:bookmarkEnd w:id="548"/>
    <w:bookmarkEnd w:id="549"/>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14.2.1 合同生效后，设计人因自身原因要求终止或解除合同，设计人应按发包人已支付的定金金额双倍返还给发包人或设计人按照专用合同条款的约定向发包人支付违约金。</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14.2.2 由于设计人原因，未按专用合同条款附件3约定的时间交付工程设计文件的，应按专用合同条款的约定向发包人支付违约金，前述违约金经双方确认后可在发包人应付设计费中扣减。</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14.2.4 设计人未经发包人同意擅自对工程设计进行分包的，发包人有权要求设计人解除未经发包人同意的设计分包合同，设计人应当按照专用合同条款的约定承担违约责任。</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50" w:name="_Toc28305"/>
      <w:bookmarkStart w:id="551" w:name="_Toc337558823"/>
      <w:bookmarkStart w:id="552" w:name="_Toc296503116"/>
      <w:bookmarkStart w:id="553" w:name="_Toc296346617"/>
      <w:r>
        <w:rPr>
          <w:rFonts w:hint="eastAsia" w:ascii="宋体" w:hAnsi="宋体" w:eastAsia="宋体" w:cs="宋体"/>
          <w:b w:val="0"/>
          <w:color w:val="auto"/>
          <w:sz w:val="24"/>
          <w:szCs w:val="24"/>
        </w:rPr>
        <w:t>15. 不可抗力</w:t>
      </w:r>
      <w:bookmarkEnd w:id="550"/>
      <w:r>
        <w:rPr>
          <w:rFonts w:hint="eastAsia" w:ascii="宋体" w:hAnsi="宋体" w:eastAsia="宋体" w:cs="宋体"/>
          <w:b w:val="0"/>
          <w:color w:val="auto"/>
          <w:sz w:val="24"/>
          <w:szCs w:val="24"/>
        </w:rPr>
        <w:t xml:space="preserve"> </w:t>
      </w:r>
      <w:bookmarkEnd w:id="551"/>
      <w:bookmarkEnd w:id="552"/>
      <w:bookmarkEnd w:id="553"/>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54" w:name="_Toc19462"/>
      <w:bookmarkStart w:id="555" w:name="_Toc296346618"/>
      <w:bookmarkStart w:id="556" w:name="_Toc296503117"/>
      <w:bookmarkStart w:id="557" w:name="_Toc337558824"/>
      <w:r>
        <w:rPr>
          <w:rFonts w:hint="eastAsia" w:ascii="宋体" w:hAnsi="宋体" w:eastAsia="宋体" w:cs="宋体"/>
          <w:b w:val="0"/>
          <w:bCs w:val="0"/>
          <w:color w:val="auto"/>
          <w:sz w:val="24"/>
          <w:szCs w:val="24"/>
        </w:rPr>
        <w:t>15.1 不可抗力的确认</w:t>
      </w:r>
      <w:bookmarkEnd w:id="554"/>
    </w:p>
    <w:bookmarkEnd w:id="555"/>
    <w:bookmarkEnd w:id="556"/>
    <w:bookmarkEnd w:id="557"/>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58" w:name="_Toc28743"/>
      <w:bookmarkStart w:id="559" w:name="_Toc296503118"/>
      <w:bookmarkStart w:id="560" w:name="_Toc337558825"/>
      <w:bookmarkStart w:id="561" w:name="_Toc296346619"/>
      <w:r>
        <w:rPr>
          <w:rFonts w:hint="eastAsia" w:ascii="宋体" w:hAnsi="宋体" w:eastAsia="宋体" w:cs="宋体"/>
          <w:b w:val="0"/>
          <w:bCs w:val="0"/>
          <w:color w:val="auto"/>
          <w:sz w:val="24"/>
          <w:szCs w:val="24"/>
        </w:rPr>
        <w:t>15.2 不可抗力的通知</w:t>
      </w:r>
      <w:bookmarkEnd w:id="558"/>
    </w:p>
    <w:bookmarkEnd w:id="559"/>
    <w:bookmarkEnd w:id="560"/>
    <w:bookmarkEnd w:id="561"/>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合同一方当事人遇到不可抗力事件，使其履行合同义务受到阻碍时，应立即通知合同另一方当事人，书面说明不可抗力和受阻碍的详细情况，并在合理期限内提供必要的证明。</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不可抗力持续发生的，合同一方当事人应及时向合同另一方当事人提交中间报告，说明不可抗力和履行合同受阻的情况，并于不可抗力事件结束后28天内提交最终报告及有关资料。</w:t>
      </w:r>
    </w:p>
    <w:p>
      <w:pPr>
        <w:pStyle w:val="9"/>
        <w:kinsoku/>
        <w:spacing w:before="0" w:after="0" w:line="360" w:lineRule="auto"/>
        <w:ind w:firstLine="480" w:firstLineChars="200"/>
        <w:textAlignment w:val="auto"/>
        <w:rPr>
          <w:rFonts w:ascii="宋体" w:hAnsi="宋体" w:eastAsia="宋体" w:cs="宋体"/>
          <w:b w:val="0"/>
          <w:bCs w:val="0"/>
          <w:color w:val="auto"/>
          <w:sz w:val="24"/>
          <w:szCs w:val="24"/>
        </w:rPr>
      </w:pPr>
      <w:bookmarkStart w:id="562" w:name="_Toc17876"/>
      <w:bookmarkStart w:id="563" w:name="_Toc296346620"/>
      <w:bookmarkStart w:id="564" w:name="_Toc337558826"/>
      <w:bookmarkStart w:id="565" w:name="_Toc296503119"/>
      <w:r>
        <w:rPr>
          <w:rFonts w:hint="eastAsia" w:ascii="宋体" w:hAnsi="宋体" w:eastAsia="宋体" w:cs="宋体"/>
          <w:b w:val="0"/>
          <w:bCs w:val="0"/>
          <w:color w:val="auto"/>
          <w:sz w:val="24"/>
          <w:szCs w:val="24"/>
        </w:rPr>
        <w:t>15.3 不可抗力后果的承担</w:t>
      </w:r>
      <w:bookmarkEnd w:id="562"/>
    </w:p>
    <w:bookmarkEnd w:id="563"/>
    <w:bookmarkEnd w:id="564"/>
    <w:bookmarkEnd w:id="565"/>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不可抗力引起的后果及造成的损失由合同当事人按照法律规定及合同约定各自承担。不可抗力发生前已完成的工程设计应当按照合同约定进行支付。</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不可抗力发生后，合同当事人均应采取措施尽量避免和减少损失的扩大，任何一方当事人没有采取有效措施导致损失扩大的，应对扩大的损失承担责任。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因合同一方迟延履行合同义务，在迟延履行期间遭遇不可抗力的，不免除其违约责任。</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66" w:name="_Toc21936"/>
      <w:r>
        <w:rPr>
          <w:rFonts w:hint="eastAsia" w:ascii="宋体" w:hAnsi="宋体" w:eastAsia="宋体" w:cs="宋体"/>
          <w:b w:val="0"/>
          <w:color w:val="auto"/>
          <w:sz w:val="24"/>
          <w:szCs w:val="24"/>
        </w:rPr>
        <w:t>16. 合同解除</w:t>
      </w:r>
      <w:bookmarkEnd w:id="566"/>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16.1 发包人与设计人协商一致，可以解除合同。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16.2 有下列情形之一的，合同当事人一方或双方可以解除合同：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（1）设计人工程设计文件存在重大质量问题，经发包人催告后，在合理期限内修改后仍不能满足国家现行深度要求或不能达到合同约定的设计质量要求的，发包人可以解除合同；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（2）发包人未按合同约定支付设计费用，经设计人催告后，在30天内仍未支付的，设计人可以解除合同；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（3）暂停设计期限已连续超过180天，专用合同条款另有约定的除外；</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（4）因不可抗力致使合同无法履行；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（5）因一方违约致使合同无法实际履行或实际履行已无必要；</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（6）因本工程项目条件发生重大变化，使合同无法继续履行。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16.3 任何一方因故需解除合同时，应提前30天书面通知对方，对合同中的遗留问题应取得一致意见并形成书面协议。</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67" w:name="_Toc11845"/>
      <w:bookmarkStart w:id="568" w:name="_Toc337558840"/>
      <w:bookmarkStart w:id="569" w:name="_Toc296503146"/>
      <w:bookmarkStart w:id="570" w:name="_Toc296346647"/>
      <w:r>
        <w:rPr>
          <w:rFonts w:hint="eastAsia" w:ascii="宋体" w:hAnsi="宋体" w:eastAsia="宋体" w:cs="宋体"/>
          <w:b w:val="0"/>
          <w:color w:val="auto"/>
          <w:sz w:val="24"/>
          <w:szCs w:val="24"/>
        </w:rPr>
        <w:t>17. 争议解决</w:t>
      </w:r>
      <w:bookmarkEnd w:id="567"/>
    </w:p>
    <w:bookmarkEnd w:id="568"/>
    <w:bookmarkEnd w:id="569"/>
    <w:bookmarkEnd w:id="570"/>
    <w:p>
      <w:pPr>
        <w:kinsoku/>
        <w:spacing w:line="360" w:lineRule="auto"/>
        <w:ind w:firstLine="480" w:firstLineChars="200"/>
        <w:textAlignment w:val="auto"/>
        <w:rPr>
          <w:rFonts w:ascii="宋体" w:hAnsi="宋体" w:eastAsia="宋体" w:cs="宋体"/>
          <w:color w:val="auto"/>
          <w:sz w:val="24"/>
          <w:szCs w:val="24"/>
        </w:rPr>
      </w:pPr>
      <w:bookmarkStart w:id="571" w:name="_Toc337558841"/>
      <w:bookmarkStart w:id="572" w:name="_Toc296346648"/>
      <w:bookmarkStart w:id="573" w:name="_Toc296503147"/>
      <w:r>
        <w:rPr>
          <w:rFonts w:hint="eastAsia" w:ascii="宋体" w:hAnsi="宋体" w:eastAsia="宋体" w:cs="宋体"/>
          <w:color w:val="auto"/>
          <w:sz w:val="24"/>
          <w:szCs w:val="24"/>
        </w:rPr>
        <w:t>17.1 和解</w:t>
      </w:r>
    </w:p>
    <w:bookmarkEnd w:id="571"/>
    <w:bookmarkEnd w:id="572"/>
    <w:bookmarkEnd w:id="573"/>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合同当事人可以就争议自行和解，自行和解达成协议的经双方签字并盖章后作为合同补充文件，双方均应遵照执行。</w:t>
      </w:r>
    </w:p>
    <w:p>
      <w:pPr>
        <w:kinsoku/>
        <w:spacing w:line="360" w:lineRule="auto"/>
        <w:ind w:firstLine="480" w:firstLineChars="200"/>
        <w:textAlignment w:val="auto"/>
        <w:rPr>
          <w:rFonts w:ascii="宋体" w:hAnsi="宋体" w:eastAsia="宋体" w:cs="宋体"/>
          <w:color w:val="auto"/>
          <w:sz w:val="24"/>
          <w:szCs w:val="24"/>
        </w:rPr>
      </w:pPr>
      <w:bookmarkStart w:id="574" w:name="_Toc337558842"/>
      <w:bookmarkStart w:id="575" w:name="_Toc296346649"/>
      <w:bookmarkStart w:id="576" w:name="_Toc296503148"/>
      <w:r>
        <w:rPr>
          <w:rFonts w:hint="eastAsia" w:ascii="宋体" w:hAnsi="宋体" w:eastAsia="宋体" w:cs="宋体"/>
          <w:color w:val="auto"/>
          <w:sz w:val="24"/>
          <w:szCs w:val="24"/>
        </w:rPr>
        <w:t>17.2 调解</w:t>
      </w:r>
    </w:p>
    <w:bookmarkEnd w:id="574"/>
    <w:bookmarkEnd w:id="575"/>
    <w:bookmarkEnd w:id="576"/>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合同当事人可以就争议请求相关行政主管部门、行业协会或其他第三方进行调解，调解达成协议的，经双方签字并盖章后作为合同补充文件，双方均应遵照执行。</w:t>
      </w:r>
    </w:p>
    <w:p>
      <w:pPr>
        <w:kinsoku/>
        <w:spacing w:line="360" w:lineRule="auto"/>
        <w:ind w:firstLine="480" w:firstLineChars="200"/>
        <w:textAlignment w:val="auto"/>
        <w:rPr>
          <w:rFonts w:ascii="宋体" w:hAnsi="宋体" w:eastAsia="宋体" w:cs="宋体"/>
          <w:color w:val="auto"/>
          <w:sz w:val="24"/>
          <w:szCs w:val="24"/>
        </w:rPr>
      </w:pPr>
      <w:bookmarkStart w:id="577" w:name="_Toc296503149"/>
      <w:bookmarkStart w:id="578" w:name="_Toc337558843"/>
      <w:bookmarkStart w:id="579" w:name="_Toc296346650"/>
      <w:r>
        <w:rPr>
          <w:rFonts w:hint="eastAsia" w:ascii="宋体" w:hAnsi="宋体" w:eastAsia="宋体" w:cs="宋体"/>
          <w:color w:val="auto"/>
          <w:sz w:val="24"/>
          <w:szCs w:val="24"/>
        </w:rPr>
        <w:t>17.3 争议评审</w:t>
      </w:r>
    </w:p>
    <w:bookmarkEnd w:id="577"/>
    <w:bookmarkEnd w:id="578"/>
    <w:bookmarkEnd w:id="579"/>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合同当事人在专用合同条款中约定采取争议评审方式解决争议以及评审规则，并按下列约定执行：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17.3.1 争议评审小组的确定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合同当事人可以共同选择一名或三名争议评审员，组成争议评审小组。除专用合同条款另有约定外，合同当事人应当自合同签订后28天内，或者争议发生后14天内，选定争议评审员。</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除专用合同条款另有约定外，评审所发生的费用由发包人和设计人各承担一半。</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17.3.2 争议评审小组的决定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17.3.3 争议评审小组决定的效力</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争议评审小组作出的书面决定经合同当事人签字确认后，对双方具有约束力，双方应遵照执行。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任何一方当事人不接受争议评审小组决定或不履行争议评审小组决定的，双方可选择采用其他争议解决方式。</w:t>
      </w:r>
    </w:p>
    <w:p>
      <w:pPr>
        <w:kinsoku/>
        <w:spacing w:line="360" w:lineRule="auto"/>
        <w:ind w:firstLine="480" w:firstLineChars="200"/>
        <w:textAlignment w:val="auto"/>
        <w:rPr>
          <w:rFonts w:ascii="宋体" w:hAnsi="宋体" w:eastAsia="宋体" w:cs="宋体"/>
          <w:color w:val="auto"/>
          <w:sz w:val="24"/>
          <w:szCs w:val="24"/>
        </w:rPr>
      </w:pPr>
      <w:bookmarkStart w:id="580" w:name="_Toc337558844"/>
      <w:bookmarkStart w:id="581" w:name="_Toc296346651"/>
      <w:bookmarkStart w:id="582" w:name="_Toc296503150"/>
      <w:r>
        <w:rPr>
          <w:rFonts w:hint="eastAsia" w:ascii="宋体" w:hAnsi="宋体" w:eastAsia="宋体" w:cs="宋体"/>
          <w:color w:val="auto"/>
          <w:sz w:val="24"/>
          <w:szCs w:val="24"/>
        </w:rPr>
        <w:t>17.4 仲裁或诉讼</w:t>
      </w:r>
    </w:p>
    <w:bookmarkEnd w:id="580"/>
    <w:bookmarkEnd w:id="581"/>
    <w:bookmarkEnd w:id="582"/>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因合同及合同有关事项产生的争议，合同当事人可以在专用合同条款中约定以下一种方式解决争议：</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（1）向约定的仲裁委员会申请仲裁；</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（2）向有管辖权的人民法院起诉。</w:t>
      </w:r>
    </w:p>
    <w:p>
      <w:pPr>
        <w:kinsoku/>
        <w:spacing w:line="360" w:lineRule="auto"/>
        <w:ind w:firstLine="480" w:firstLineChars="200"/>
        <w:textAlignment w:val="auto"/>
        <w:rPr>
          <w:rFonts w:ascii="宋体" w:hAnsi="宋体" w:eastAsia="宋体" w:cs="宋体"/>
          <w:color w:val="auto"/>
          <w:sz w:val="24"/>
          <w:szCs w:val="24"/>
        </w:rPr>
      </w:pPr>
      <w:bookmarkStart w:id="583" w:name="_Toc337558845"/>
      <w:bookmarkStart w:id="584" w:name="_Toc296346653"/>
      <w:bookmarkStart w:id="585" w:name="_Toc296503152"/>
      <w:r>
        <w:rPr>
          <w:rFonts w:hint="eastAsia" w:ascii="宋体" w:hAnsi="宋体" w:eastAsia="宋体" w:cs="宋体"/>
          <w:color w:val="auto"/>
          <w:sz w:val="24"/>
          <w:szCs w:val="24"/>
        </w:rPr>
        <w:t>17.5 争议解决条款效力</w:t>
      </w:r>
    </w:p>
    <w:bookmarkEnd w:id="583"/>
    <w:bookmarkEnd w:id="584"/>
    <w:bookmarkEnd w:id="585"/>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合同有关争议解决的条款独立存在，合同的变更、解除、终止、无效或者被撤销均不影响其效力。 </w:t>
      </w:r>
    </w:p>
    <w:p>
      <w:pPr>
        <w:pStyle w:val="7"/>
        <w:kinsoku/>
        <w:spacing w:before="0" w:after="0" w:line="360" w:lineRule="auto"/>
        <w:ind w:firstLine="482"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br w:type="page"/>
      </w:r>
      <w:bookmarkStart w:id="586" w:name="_Toc7933"/>
      <w:r>
        <w:rPr>
          <w:rFonts w:hint="eastAsia" w:ascii="宋体" w:hAnsi="宋体" w:eastAsia="宋体" w:cs="宋体"/>
          <w:color w:val="auto"/>
          <w:sz w:val="24"/>
          <w:szCs w:val="24"/>
        </w:rPr>
        <w:t>第三部分 专用合同条款</w:t>
      </w:r>
      <w:bookmarkEnd w:id="586"/>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87" w:name="_Toc25756"/>
      <w:r>
        <w:rPr>
          <w:rFonts w:hint="eastAsia" w:ascii="宋体" w:hAnsi="宋体" w:eastAsia="宋体" w:cs="宋体"/>
          <w:b w:val="0"/>
          <w:color w:val="auto"/>
          <w:sz w:val="24"/>
          <w:szCs w:val="24"/>
        </w:rPr>
        <w:t>1. 一般约定</w:t>
      </w:r>
      <w:bookmarkEnd w:id="587"/>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 词语定义与解释</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1.1.1合同</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1.1.1.8 其他合同文件包括：</w:t>
      </w:r>
      <w:r>
        <w:rPr>
          <w:rFonts w:hint="eastAsia" w:ascii="宋体" w:hAnsi="宋体" w:eastAsia="宋体" w:cs="宋体"/>
          <w:b/>
          <w:color w:val="auto"/>
          <w:sz w:val="24"/>
          <w:szCs w:val="24"/>
          <w:u w:val="single"/>
        </w:rPr>
        <w:t>合同条件、中标通知书、招标文件及其附件（含补遗书）、投标成果（文件）及其附件、本合同当事各方包括工程监理之间各类有约束力的往来函件。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1.3 法律 </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适用于合同的其他规范性文件：</w:t>
      </w:r>
      <w:r>
        <w:rPr>
          <w:rFonts w:hint="eastAsia" w:ascii="宋体" w:hAnsi="宋体" w:eastAsia="宋体" w:cs="宋体"/>
          <w:b/>
          <w:bCs/>
          <w:color w:val="auto"/>
          <w:sz w:val="24"/>
          <w:szCs w:val="24"/>
          <w:u w:val="single"/>
        </w:rPr>
        <w:t>现行最新国家、省和市有关规定及标准。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 技术标准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1.4.1适用于工程的技术标准包括：</w:t>
      </w:r>
      <w:r>
        <w:rPr>
          <w:rFonts w:hint="eastAsia" w:ascii="宋体" w:hAnsi="宋体" w:eastAsia="宋体" w:cs="宋体"/>
          <w:color w:val="auto"/>
          <w:sz w:val="24"/>
          <w:szCs w:val="24"/>
          <w:u w:val="single"/>
        </w:rPr>
        <w:t>现行最新的相关规范、规程、标准等</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1.4.2 国外技术标准原文版本和中文译本的提供方：</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提供国外技术标准的名称：</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提供国外技术标准的份数：</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提供国外技术标准的时间：</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提供国外技术标准的费用承担：</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1.4.3 发包人对工程的技术标准和功能要求的特殊要求：</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1.5 合同文件的优先顺序</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合同文件组成及优先顺序为：</w:t>
      </w:r>
      <w:r>
        <w:rPr>
          <w:rFonts w:hint="eastAsia" w:ascii="宋体" w:hAnsi="宋体" w:eastAsia="宋体" w:cs="宋体"/>
          <w:b/>
          <w:color w:val="auto"/>
          <w:sz w:val="24"/>
          <w:szCs w:val="24"/>
          <w:u w:val="single"/>
        </w:rPr>
        <w:t>本合同的合同条件、中标通知书、招标文件及其附件（含补遗书）、投标成果（文件）及其附件、本合同当事各方包括工程监理之间各类有约束力的往来函件。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1.6 联络</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1.6.1 发包人和设计人应当在</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 xml:space="preserve">7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天内将与合同有关的通知、批准、证明、证书、指示、指令、要求、请求、同意、确定和决定等书面函件送达对方当事人。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1.6.2 发包人和设计人联系信息</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发包人接收文件的地点：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发包人指定的接收人为：</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发包人指定的联系电话及传真号码：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发包人指定的电子邮箱：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设计人接收文件的地点：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设计人指定的接收人为：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设计人指定的联系电话及传真号码：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设计人指定的电子邮箱：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1.8 保密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保密期限：</w:t>
      </w:r>
      <w:r>
        <w:rPr>
          <w:rFonts w:hint="eastAsia" w:ascii="宋体" w:hAnsi="宋体" w:eastAsia="宋体" w:cs="宋体"/>
          <w:color w:val="auto"/>
          <w:sz w:val="24"/>
          <w:szCs w:val="24"/>
          <w:u w:val="single"/>
        </w:rPr>
        <w:t xml:space="preserve">   永久    </w:t>
      </w:r>
      <w:r>
        <w:rPr>
          <w:rFonts w:hint="eastAsia" w:ascii="宋体" w:hAnsi="宋体" w:eastAsia="宋体" w:cs="宋体"/>
          <w:color w:val="auto"/>
          <w:sz w:val="24"/>
          <w:szCs w:val="24"/>
        </w:rPr>
        <w:t>。</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88" w:name="_Toc30423"/>
      <w:r>
        <w:rPr>
          <w:rFonts w:hint="eastAsia" w:ascii="宋体" w:hAnsi="宋体" w:eastAsia="宋体" w:cs="宋体"/>
          <w:b w:val="0"/>
          <w:color w:val="auto"/>
          <w:sz w:val="24"/>
          <w:szCs w:val="24"/>
        </w:rPr>
        <w:t>2. 发包人</w:t>
      </w:r>
      <w:bookmarkEnd w:id="588"/>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2.1 发包人一般义务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2.1.3 发包人其它义务：</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2.2 发包人代表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发包人代表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发包人对发包人代表的授权范围如下：</w:t>
      </w:r>
      <w:r>
        <w:rPr>
          <w:rFonts w:hint="eastAsia" w:ascii="宋体" w:hAnsi="宋体" w:eastAsia="宋体" w:cs="宋体"/>
          <w:b/>
          <w:color w:val="auto"/>
          <w:sz w:val="24"/>
          <w:szCs w:val="24"/>
          <w:u w:val="single"/>
        </w:rPr>
        <w:t>全面负责与该项目所有相关设计事宜</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发包人更换发包人代表的，应当提前</w:t>
      </w:r>
      <w:r>
        <w:rPr>
          <w:rFonts w:hint="eastAsia" w:ascii="宋体" w:hAnsi="宋体" w:eastAsia="宋体" w:cs="宋体"/>
          <w:color w:val="auto"/>
          <w:sz w:val="24"/>
          <w:szCs w:val="24"/>
          <w:u w:val="single"/>
        </w:rPr>
        <w:t xml:space="preserve"> </w:t>
      </w:r>
      <w:r>
        <w:rPr>
          <w:rFonts w:ascii="宋体" w:hAnsi="宋体" w:eastAsia="宋体" w:cs="宋体"/>
          <w:b/>
          <w:bCs/>
          <w:color w:val="auto"/>
          <w:sz w:val="24"/>
          <w:szCs w:val="24"/>
          <w:u w:val="single"/>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天书面通知设计人。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2.3 发包人决定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2.3.2 发包人应在</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天内对设计人书面提出的事项作出书面决定。</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89" w:name="_Toc22413"/>
      <w:r>
        <w:rPr>
          <w:rFonts w:hint="eastAsia" w:ascii="宋体" w:hAnsi="宋体" w:eastAsia="宋体" w:cs="宋体"/>
          <w:b w:val="0"/>
          <w:color w:val="auto"/>
          <w:sz w:val="24"/>
          <w:szCs w:val="24"/>
        </w:rPr>
        <w:t>3. 设计人</w:t>
      </w:r>
      <w:bookmarkEnd w:id="589"/>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3.1 设计人一般义务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3.1.1 设计人</w:t>
      </w:r>
      <w:r>
        <w:rPr>
          <w:rFonts w:hint="eastAsia" w:ascii="宋体" w:hAnsi="宋体" w:eastAsia="宋体" w:cs="宋体"/>
          <w:color w:val="auto"/>
          <w:sz w:val="24"/>
          <w:szCs w:val="24"/>
          <w:u w:val="single"/>
        </w:rPr>
        <w:t xml:space="preserve">  需  </w:t>
      </w:r>
      <w:r>
        <w:rPr>
          <w:rFonts w:hint="eastAsia" w:ascii="宋体" w:hAnsi="宋体" w:eastAsia="宋体" w:cs="宋体"/>
          <w:color w:val="auto"/>
          <w:sz w:val="24"/>
          <w:szCs w:val="24"/>
        </w:rPr>
        <w:t>配合发包人办理有关许可、批准或备案手续。</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3.1.3 设计人其他义务：</w:t>
      </w:r>
      <w:r>
        <w:rPr>
          <w:rFonts w:hint="eastAsia" w:ascii="宋体" w:hAnsi="宋体" w:eastAsia="宋体" w:cs="宋体"/>
          <w:b/>
          <w:color w:val="auto"/>
          <w:sz w:val="24"/>
          <w:szCs w:val="24"/>
          <w:u w:val="single"/>
        </w:rPr>
        <w:t>配合发包人完成相关设计。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 项目负责人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3.2.1 项目负责人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执业资格及等级：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注册证书号：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设计人对项目负责人的授权范围如下：</w:t>
      </w:r>
      <w:r>
        <w:rPr>
          <w:rFonts w:hint="eastAsia" w:ascii="宋体" w:hAnsi="宋体" w:eastAsia="宋体" w:cs="宋体"/>
          <w:b/>
          <w:bCs/>
          <w:color w:val="auto"/>
          <w:sz w:val="24"/>
          <w:szCs w:val="24"/>
          <w:u w:val="single"/>
        </w:rPr>
        <w:t>设计人代表在设计人的授权范围内，负责处理合同履行过程中与设计人有关的全部事宜。</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3.2.2 设计人更换项目负责人的，应提前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天书面通知发包人。</w:t>
      </w:r>
    </w:p>
    <w:p>
      <w:pPr>
        <w:kinsoku/>
        <w:spacing w:line="360" w:lineRule="auto"/>
        <w:ind w:firstLine="480" w:firstLineChars="200"/>
        <w:textAlignment w:val="auto"/>
        <w:rPr>
          <w:rFonts w:ascii="宋体" w:hAnsi="宋体" w:eastAsia="宋体" w:cs="宋体"/>
          <w:b/>
          <w:color w:val="auto"/>
          <w:sz w:val="24"/>
          <w:szCs w:val="24"/>
          <w:u w:val="single"/>
        </w:rPr>
      </w:pPr>
      <w:r>
        <w:rPr>
          <w:rFonts w:hint="eastAsia" w:ascii="宋体" w:hAnsi="宋体" w:eastAsia="宋体" w:cs="宋体"/>
          <w:color w:val="auto"/>
          <w:sz w:val="24"/>
          <w:szCs w:val="24"/>
        </w:rPr>
        <w:t>设计人擅自更换项目负责人的违约责任：</w:t>
      </w:r>
      <w:r>
        <w:rPr>
          <w:rFonts w:hint="eastAsia" w:ascii="宋体" w:hAnsi="宋体" w:eastAsia="宋体" w:cs="宋体"/>
          <w:b/>
          <w:color w:val="auto"/>
          <w:sz w:val="24"/>
          <w:szCs w:val="24"/>
          <w:u w:val="single"/>
        </w:rPr>
        <w:t>设计人需承担违约责任，从设计费中</w:t>
      </w:r>
      <w:r>
        <w:rPr>
          <w:rFonts w:hint="eastAsia" w:ascii="宋体" w:hAnsi="宋体" w:eastAsia="宋体" w:cs="宋体"/>
          <w:b/>
          <w:color w:val="auto"/>
          <w:sz w:val="24"/>
          <w:szCs w:val="24"/>
          <w:u w:val="single"/>
          <w:lang w:eastAsia="zh-CN"/>
        </w:rPr>
        <w:t>扣除</w:t>
      </w:r>
      <w:r>
        <w:rPr>
          <w:rFonts w:hint="eastAsia" w:ascii="宋体" w:hAnsi="宋体" w:eastAsia="宋体" w:cs="宋体"/>
          <w:b/>
          <w:color w:val="auto"/>
          <w:sz w:val="24"/>
          <w:szCs w:val="24"/>
          <w:u w:val="single"/>
        </w:rPr>
        <w:t>合同</w:t>
      </w:r>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u w:val="single"/>
        </w:rPr>
        <w:t>价的</w:t>
      </w:r>
      <w:r>
        <w:rPr>
          <w:rFonts w:ascii="宋体" w:hAnsi="宋体" w:eastAsia="宋体" w:cs="宋体"/>
          <w:b/>
          <w:color w:val="auto"/>
          <w:sz w:val="24"/>
          <w:szCs w:val="24"/>
          <w:u w:val="single"/>
        </w:rPr>
        <w:t xml:space="preserve"> 2%作为违约金。</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3.2.3 设计人应在收到书面更换通知后</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3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天内更换项目负责人。</w:t>
      </w:r>
    </w:p>
    <w:p>
      <w:pPr>
        <w:kinsoku/>
        <w:spacing w:line="360" w:lineRule="auto"/>
        <w:ind w:firstLine="480" w:firstLineChars="200"/>
        <w:textAlignment w:val="auto"/>
        <w:rPr>
          <w:rFonts w:ascii="宋体" w:hAnsi="宋体" w:eastAsia="宋体" w:cs="宋体"/>
          <w:b/>
          <w:color w:val="auto"/>
          <w:sz w:val="24"/>
          <w:szCs w:val="24"/>
          <w:u w:val="single"/>
        </w:rPr>
      </w:pPr>
      <w:r>
        <w:rPr>
          <w:rFonts w:hint="eastAsia" w:ascii="宋体" w:hAnsi="宋体" w:eastAsia="宋体" w:cs="宋体"/>
          <w:color w:val="auto"/>
          <w:sz w:val="24"/>
          <w:szCs w:val="24"/>
        </w:rPr>
        <w:t>设计人无正当理由拒绝更换项目负责人的违约责任：</w:t>
      </w:r>
      <w:r>
        <w:rPr>
          <w:rFonts w:hint="eastAsia" w:ascii="宋体" w:hAnsi="宋体" w:eastAsia="宋体" w:cs="宋体"/>
          <w:b/>
          <w:color w:val="auto"/>
          <w:sz w:val="24"/>
          <w:szCs w:val="24"/>
          <w:u w:val="single"/>
        </w:rPr>
        <w:t>设计人需承担违约责任，从设计费</w:t>
      </w:r>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u w:val="single"/>
        </w:rPr>
        <w:t>中扣出合同价的</w:t>
      </w:r>
      <w:r>
        <w:rPr>
          <w:rFonts w:ascii="宋体" w:hAnsi="宋体" w:eastAsia="宋体" w:cs="宋体"/>
          <w:b/>
          <w:color w:val="auto"/>
          <w:sz w:val="24"/>
          <w:szCs w:val="24"/>
          <w:u w:val="single"/>
        </w:rPr>
        <w:t xml:space="preserve"> 2%作为违约金</w:t>
      </w:r>
      <w:r>
        <w:rPr>
          <w:rFonts w:hint="eastAsia" w:ascii="宋体" w:hAnsi="宋体" w:eastAsia="宋体" w:cs="宋体"/>
          <w:b/>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3.3 设计人人员</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3.3.1 设计人提交项目管理机构及人员安排报告的期限：</w:t>
      </w:r>
      <w:r>
        <w:rPr>
          <w:rFonts w:ascii="宋体" w:hAnsi="宋体" w:cs="宋体"/>
          <w:b/>
          <w:bCs/>
          <w:color w:val="auto"/>
          <w:sz w:val="24"/>
          <w:szCs w:val="24"/>
          <w:u w:val="single"/>
        </w:rPr>
        <w:t>按通用条款执行</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3.3.3 设计人无正当理由拒绝撤换主要设计人员的违约责任：</w:t>
      </w:r>
      <w:r>
        <w:rPr>
          <w:rFonts w:hint="eastAsia" w:ascii="宋体" w:hAnsi="宋体" w:eastAsia="宋体" w:cs="宋体"/>
          <w:b/>
          <w:color w:val="auto"/>
          <w:sz w:val="24"/>
          <w:szCs w:val="24"/>
          <w:u w:val="single"/>
        </w:rPr>
        <w:t>设计人需承担违约责任，从设计费中</w:t>
      </w:r>
      <w:r>
        <w:rPr>
          <w:rFonts w:hint="eastAsia" w:ascii="宋体" w:hAnsi="宋体" w:eastAsia="宋体" w:cs="宋体"/>
          <w:b/>
          <w:color w:val="auto"/>
          <w:sz w:val="24"/>
          <w:szCs w:val="24"/>
          <w:u w:val="single"/>
          <w:lang w:eastAsia="zh-CN"/>
        </w:rPr>
        <w:t>扣除</w:t>
      </w:r>
      <w:r>
        <w:rPr>
          <w:rFonts w:hint="eastAsia" w:ascii="宋体" w:hAnsi="宋体" w:eastAsia="宋体" w:cs="宋体"/>
          <w:b/>
          <w:color w:val="auto"/>
          <w:sz w:val="24"/>
          <w:szCs w:val="24"/>
          <w:u w:val="single"/>
        </w:rPr>
        <w:t>合同价的</w:t>
      </w:r>
      <w:r>
        <w:rPr>
          <w:rFonts w:ascii="宋体" w:hAnsi="宋体" w:eastAsia="宋体" w:cs="宋体"/>
          <w:b/>
          <w:color w:val="auto"/>
          <w:sz w:val="24"/>
          <w:szCs w:val="24"/>
          <w:u w:val="single"/>
        </w:rPr>
        <w:t xml:space="preserve"> 2%作为违约金。</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3.4 设计分包</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3.4.1 设计分包的一般约定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禁止设计分包的工程包括：</w:t>
      </w:r>
      <w:r>
        <w:rPr>
          <w:rFonts w:hint="eastAsia" w:ascii="宋体" w:hAnsi="宋体" w:eastAsia="宋体" w:cs="宋体"/>
          <w:b/>
          <w:color w:val="auto"/>
          <w:sz w:val="24"/>
          <w:szCs w:val="24"/>
          <w:u w:val="single"/>
        </w:rPr>
        <w:t>按通用条款执行</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主体结构、关键性工作的范围：</w:t>
      </w:r>
      <w:r>
        <w:rPr>
          <w:rFonts w:hint="eastAsia" w:ascii="宋体" w:hAnsi="宋体" w:eastAsia="宋体" w:cs="宋体"/>
          <w:b/>
          <w:bCs/>
          <w:color w:val="auto"/>
          <w:sz w:val="24"/>
          <w:szCs w:val="24"/>
          <w:u w:val="single"/>
        </w:rPr>
        <w:t>项目的施工图设计及工程竣工验收前的相关设计服务工作</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3.4.2设计分包的确定</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允许分包的专业工程包括：</w:t>
      </w:r>
      <w:r>
        <w:rPr>
          <w:rFonts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无</w:t>
      </w:r>
      <w:r>
        <w:rPr>
          <w:rFonts w:ascii="宋体" w:hAnsi="宋体" w:eastAsia="宋体" w:cs="宋体"/>
          <w:b/>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其他关于分包的约定：</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 xml:space="preserve">无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3.4.3 设计人向发包人提交有关分包人资料包括：</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 xml:space="preserve">无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3.4.4 分包工程设计费支付方式：</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 xml:space="preserve">无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3.5 联合体</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3.5.4 发包人向联合体支付设计费用的方式：</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 xml:space="preserve">无   </w:t>
      </w:r>
      <w:r>
        <w:rPr>
          <w:rFonts w:hint="eastAsia" w:ascii="宋体" w:hAnsi="宋体" w:eastAsia="宋体" w:cs="宋体"/>
          <w:color w:val="auto"/>
          <w:sz w:val="24"/>
          <w:szCs w:val="24"/>
        </w:rPr>
        <w:t xml:space="preserve">。   </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90" w:name="_Toc27942"/>
      <w:r>
        <w:rPr>
          <w:rFonts w:hint="eastAsia" w:ascii="宋体" w:hAnsi="宋体" w:eastAsia="宋体" w:cs="宋体"/>
          <w:b w:val="0"/>
          <w:color w:val="auto"/>
          <w:sz w:val="24"/>
          <w:szCs w:val="24"/>
        </w:rPr>
        <w:t>5. 工程设计要求</w:t>
      </w:r>
      <w:bookmarkEnd w:id="590"/>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5.1 工程设计一般要求</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5.1.2.1 工程设计的特殊标准或要求：</w:t>
      </w:r>
      <w:r>
        <w:rPr>
          <w:rFonts w:hint="eastAsia" w:ascii="宋体" w:hAnsi="宋体" w:eastAsia="宋体" w:cs="宋体"/>
          <w:b/>
          <w:bCs/>
          <w:color w:val="auto"/>
          <w:sz w:val="24"/>
          <w:szCs w:val="24"/>
          <w:u w:val="single"/>
        </w:rPr>
        <w:t>按通用条款执行</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5.1.2.2 工程设计适用的技术标准：</w:t>
      </w:r>
      <w:r>
        <w:rPr>
          <w:rFonts w:hint="eastAsia" w:ascii="宋体" w:hAnsi="宋体" w:eastAsia="宋体" w:cs="宋体"/>
          <w:b/>
          <w:bCs/>
          <w:color w:val="auto"/>
          <w:sz w:val="24"/>
          <w:szCs w:val="24"/>
          <w:u w:val="single"/>
        </w:rPr>
        <w:t>按通用条款执行</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5.3 工程设计文件的要求</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5.3.3 工程设计文件深度规定：</w:t>
      </w:r>
      <w:r>
        <w:rPr>
          <w:rFonts w:hint="eastAsia" w:ascii="宋体" w:hAnsi="宋体" w:eastAsia="宋体" w:cs="宋体"/>
          <w:b/>
          <w:bCs/>
          <w:color w:val="auto"/>
          <w:sz w:val="24"/>
          <w:szCs w:val="24"/>
          <w:u w:val="single"/>
        </w:rPr>
        <w:t>按通用条款执行</w:t>
      </w:r>
      <w:r>
        <w:rPr>
          <w:rFonts w:hint="eastAsia" w:ascii="宋体" w:hAnsi="宋体" w:eastAsia="宋体" w:cs="宋体"/>
          <w:color w:val="auto"/>
          <w:sz w:val="24"/>
          <w:szCs w:val="24"/>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5.3.5 工程的合理使用寿命年限：</w:t>
      </w:r>
      <w:r>
        <w:rPr>
          <w:rFonts w:hint="eastAsia" w:ascii="宋体" w:hAnsi="宋体" w:eastAsia="宋体" w:cs="宋体"/>
          <w:b/>
          <w:bCs/>
          <w:color w:val="auto"/>
          <w:sz w:val="24"/>
          <w:szCs w:val="24"/>
          <w:u w:val="single"/>
        </w:rPr>
        <w:t>执行现行规范规定</w:t>
      </w:r>
      <w:r>
        <w:rPr>
          <w:rFonts w:hint="eastAsia" w:ascii="宋体" w:hAnsi="宋体" w:eastAsia="宋体" w:cs="宋体"/>
          <w:color w:val="auto"/>
          <w:sz w:val="24"/>
          <w:szCs w:val="24"/>
        </w:rPr>
        <w:t xml:space="preserve">。  </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91" w:name="_Toc19288"/>
      <w:r>
        <w:rPr>
          <w:rFonts w:hint="eastAsia" w:ascii="宋体" w:hAnsi="宋体" w:eastAsia="宋体" w:cs="宋体"/>
          <w:b w:val="0"/>
          <w:color w:val="auto"/>
          <w:sz w:val="24"/>
          <w:szCs w:val="24"/>
        </w:rPr>
        <w:t>6. 工程设计进度与周期</w:t>
      </w:r>
      <w:bookmarkEnd w:id="591"/>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6.1 工程设计进度计划</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6.1.1 工程设计进度计划的编制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合同当事人约定的工程设计进度计划提交的时间：</w:t>
      </w:r>
      <w:r>
        <w:rPr>
          <w:rFonts w:hint="eastAsia" w:ascii="宋体" w:hAnsi="宋体" w:eastAsia="宋体" w:cs="宋体"/>
          <w:b/>
          <w:bCs/>
          <w:color w:val="auto"/>
          <w:sz w:val="24"/>
          <w:szCs w:val="24"/>
          <w:u w:val="single"/>
        </w:rPr>
        <w:t>合同签订前</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合同当事人约定的工程设计进度计划应包括的内容：</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rPr>
        <w:t>自签订合同之日起</w:t>
      </w:r>
      <w:r>
        <w:rPr>
          <w:rFonts w:ascii="宋体" w:hAnsi="宋体" w:eastAsia="宋体" w:cs="宋体"/>
          <w:b/>
          <w:bCs/>
          <w:color w:val="auto"/>
          <w:sz w:val="24"/>
          <w:szCs w:val="24"/>
          <w:u w:val="single"/>
        </w:rPr>
        <w:t xml:space="preserve">90日历天内完成全部设计工作 </w:t>
      </w:r>
      <w:r>
        <w:rPr>
          <w:rFonts w:hint="eastAsia" w:ascii="宋体" w:hAnsi="宋体" w:eastAsia="宋体" w:cs="宋体"/>
          <w:color w:val="auto"/>
          <w:sz w:val="24"/>
          <w:szCs w:val="24"/>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6.1.2 工程设计进度计划的修订</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发包人在收到工程设计进度计划后确认或提出修改意见的期限：</w:t>
      </w:r>
      <w:r>
        <w:rPr>
          <w:rFonts w:hint="eastAsia" w:ascii="宋体" w:hAnsi="宋体" w:eastAsia="宋体" w:cs="宋体"/>
          <w:b/>
          <w:color w:val="auto"/>
          <w:sz w:val="24"/>
          <w:szCs w:val="24"/>
          <w:u w:val="single"/>
        </w:rPr>
        <w:t>按通用条款执行</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6.3 工程设计进度延误</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6.3.1 因发包人原因导致工程设计进度延误</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（4）因发包人原因导致工程设计进度延误的其他情形：</w:t>
      </w:r>
      <w:r>
        <w:rPr>
          <w:rFonts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rPr>
        <w:t>无</w:t>
      </w:r>
      <w:r>
        <w:rPr>
          <w:rFonts w:ascii="宋体" w:hAnsi="宋体" w:eastAsia="宋体" w:cs="宋体"/>
          <w:b/>
          <w:bCs/>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设计人应在发生进度延误的情形后</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rPr>
        <w:t>天内向发包人发出要求延期的书面通知，在发生该情形后</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  </w:t>
      </w:r>
      <w:r>
        <w:rPr>
          <w:rFonts w:hint="eastAsia" w:ascii="宋体" w:hAnsi="宋体" w:eastAsia="宋体" w:cs="宋体"/>
          <w:color w:val="auto"/>
          <w:sz w:val="24"/>
          <w:szCs w:val="24"/>
        </w:rPr>
        <w:t>天内提交要求延期的详细说明。</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发包人收到设计人要求延期的详细说明后，应在</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天内进行审查并书面答复。</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6.5 提前交付工程设计文件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6.5.2 提前交付工程设计文件的奖励：</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rPr>
        <w:t>不奖励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bCs/>
          <w:color w:val="auto"/>
          <w:sz w:val="24"/>
          <w:szCs w:val="24"/>
        </w:rPr>
        <w:t>7．</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工程设计文件交付</w:t>
      </w:r>
    </w:p>
    <w:p>
      <w:pPr>
        <w:pStyle w:val="9"/>
        <w:kinsoku/>
        <w:spacing w:before="0" w:after="0" w:line="360" w:lineRule="auto"/>
        <w:ind w:firstLine="480" w:firstLineChars="200"/>
        <w:textAlignment w:val="auto"/>
        <w:rPr>
          <w:rFonts w:ascii="宋体" w:hAnsi="宋体" w:eastAsia="宋体" w:cs="宋体"/>
          <w:color w:val="auto"/>
          <w:sz w:val="24"/>
          <w:szCs w:val="24"/>
        </w:rPr>
      </w:pPr>
      <w:bookmarkStart w:id="592" w:name="_Toc16701"/>
      <w:r>
        <w:rPr>
          <w:rFonts w:hint="eastAsia" w:ascii="宋体" w:hAnsi="宋体" w:eastAsia="宋体" w:cs="宋体"/>
          <w:b w:val="0"/>
          <w:bCs w:val="0"/>
          <w:color w:val="auto"/>
          <w:sz w:val="24"/>
          <w:szCs w:val="24"/>
        </w:rPr>
        <w:t>7.1 工程设计文件交付的内容</w:t>
      </w:r>
      <w:bookmarkEnd w:id="592"/>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7.1.2 发包人要求设计人提交电子版设计文件的具体形式为：</w:t>
      </w:r>
      <w:r>
        <w:rPr>
          <w:rFonts w:hint="eastAsia" w:ascii="宋体" w:hAnsi="宋体" w:cs="宋体"/>
          <w:color w:val="auto"/>
          <w:sz w:val="24"/>
          <w:szCs w:val="24"/>
          <w:u w:val="single"/>
        </w:rPr>
        <w:t xml:space="preserve">  </w:t>
      </w:r>
      <w:r>
        <w:rPr>
          <w:rFonts w:ascii="宋体" w:hAnsi="宋体" w:cs="宋体"/>
          <w:b/>
          <w:bCs/>
          <w:color w:val="auto"/>
          <w:sz w:val="24"/>
          <w:szCs w:val="24"/>
          <w:u w:val="single"/>
        </w:rPr>
        <w:t>PDF 和 CAD</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rPr>
        <w:t>。</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93" w:name="_Toc9679"/>
      <w:r>
        <w:rPr>
          <w:rFonts w:hint="eastAsia" w:ascii="宋体" w:hAnsi="宋体" w:eastAsia="宋体" w:cs="宋体"/>
          <w:b w:val="0"/>
          <w:color w:val="auto"/>
          <w:sz w:val="24"/>
          <w:szCs w:val="24"/>
        </w:rPr>
        <w:t>8. 工程设计文件审查</w:t>
      </w:r>
      <w:bookmarkEnd w:id="593"/>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8.1 发包人对设计人的设计文件审查期限不超过</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8.3发包人应在审查同意设计人的工程设计文件后在</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天内，向政府有关部门报送工程设计文件。</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8.4 工程设计审查形式及时间安排：</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rPr>
        <w:t>根据工程情况而定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9. 施工现场配合服务</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9.1 发包人为设计人派赴现场的工作人员提供便利条件的内容包括</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rPr>
        <w:t>按通用条款执行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9.2 设计人应当在交付施工图设计文件并经审查合格后</w:t>
      </w:r>
      <w:r>
        <w:rPr>
          <w:rFonts w:hint="eastAsia" w:ascii="宋体" w:hAnsi="宋体" w:cs="宋体"/>
          <w:color w:val="auto"/>
          <w:sz w:val="24"/>
          <w:szCs w:val="24"/>
          <w:u w:val="single"/>
        </w:rPr>
        <w:t xml:space="preserve">  </w:t>
      </w:r>
      <w:r>
        <w:rPr>
          <w:rFonts w:ascii="宋体" w:hAnsi="宋体" w:cs="宋体"/>
          <w:b/>
          <w:bCs/>
          <w:color w:val="auto"/>
          <w:sz w:val="24"/>
          <w:szCs w:val="24"/>
          <w:u w:val="single"/>
        </w:rPr>
        <w:t>按发包人的要求</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rPr>
        <w:t>时间内提供施工现场配合服务。</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94" w:name="_Toc32326"/>
      <w:r>
        <w:rPr>
          <w:rFonts w:hint="eastAsia" w:ascii="宋体" w:hAnsi="宋体" w:eastAsia="宋体" w:cs="宋体"/>
          <w:b w:val="0"/>
          <w:color w:val="auto"/>
          <w:sz w:val="24"/>
          <w:szCs w:val="24"/>
        </w:rPr>
        <w:t>10. 合同价款与支付</w:t>
      </w:r>
      <w:bookmarkEnd w:id="594"/>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10.2 合同价格形式</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（1）单价合同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单价包含的风险范围：</w:t>
      </w:r>
      <w:r>
        <w:rPr>
          <w:rFonts w:hint="eastAsia" w:ascii="宋体" w:hAnsi="宋体" w:eastAsia="宋体" w:cs="宋体"/>
          <w:color w:val="auto"/>
          <w:sz w:val="24"/>
          <w:szCs w:val="24"/>
          <w:u w:val="single"/>
        </w:rPr>
        <w:t xml:space="preserve">   </w:t>
      </w:r>
      <w:r>
        <w:rPr>
          <w:rFonts w:ascii="宋体" w:hAnsi="宋体" w:cs="宋体"/>
          <w:b/>
          <w:bCs/>
          <w:color w:val="auto"/>
          <w:sz w:val="24"/>
          <w:szCs w:val="24"/>
          <w:u w:val="single"/>
        </w:rPr>
        <w:t>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风险费用的计算方法：</w:t>
      </w:r>
      <w:r>
        <w:rPr>
          <w:rFonts w:hint="eastAsia" w:ascii="宋体" w:hAnsi="宋体" w:eastAsia="宋体" w:cs="宋体"/>
          <w:color w:val="auto"/>
          <w:sz w:val="24"/>
          <w:szCs w:val="24"/>
          <w:u w:val="single"/>
        </w:rPr>
        <w:t xml:space="preserve">   </w:t>
      </w:r>
      <w:r>
        <w:rPr>
          <w:rFonts w:hint="eastAsia" w:ascii="宋体" w:hAnsi="宋体" w:cs="宋体"/>
          <w:b/>
          <w:bCs/>
          <w:color w:val="auto"/>
          <w:sz w:val="24"/>
          <w:szCs w:val="24"/>
          <w:u w:val="single"/>
        </w:rPr>
        <w:t>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r>
        <w:rPr>
          <w:rFonts w:hint="eastAsia" w:ascii="宋体" w:hAnsi="宋体" w:cs="宋体"/>
          <w:b/>
          <w:bCs/>
          <w:color w:val="auto"/>
          <w:sz w:val="24"/>
          <w:szCs w:val="24"/>
          <w:u w:val="single"/>
        </w:rPr>
        <w:t>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（2）总价合同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总价包含的风险范围：</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rPr>
        <w:t>本合同价款包括风险价格，不再调整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风险费用的计算方法：</w:t>
      </w:r>
      <w:r>
        <w:rPr>
          <w:rFonts w:hint="eastAsia" w:ascii="宋体" w:hAnsi="宋体" w:eastAsia="宋体" w:cs="宋体"/>
          <w:color w:val="auto"/>
          <w:sz w:val="24"/>
          <w:szCs w:val="24"/>
          <w:u w:val="single"/>
        </w:rPr>
        <w:t xml:space="preserve">             </w:t>
      </w:r>
      <w:r>
        <w:rPr>
          <w:rFonts w:hint="eastAsia" w:ascii="宋体" w:hAnsi="宋体" w:cs="宋体"/>
          <w:b/>
          <w:bCs/>
          <w:color w:val="auto"/>
          <w:sz w:val="24"/>
          <w:szCs w:val="24"/>
          <w:u w:val="single"/>
        </w:rPr>
        <w:t>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r>
        <w:rPr>
          <w:rFonts w:hint="eastAsia" w:ascii="宋体" w:hAnsi="宋体" w:cs="宋体"/>
          <w:b/>
          <w:bCs/>
          <w:color w:val="auto"/>
          <w:sz w:val="24"/>
          <w:szCs w:val="24"/>
          <w:u w:val="single"/>
        </w:rPr>
        <w:t>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（3）其他价格形式：</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10.3 定金或预付款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10.3.1 定金或预付款的比例</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定金的比例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或预付款的比例</w:t>
      </w:r>
      <w:r>
        <w:rPr>
          <w:rFonts w:ascii="宋体" w:hAnsi="宋体" w:cs="宋体"/>
          <w:color w:val="auto"/>
          <w:sz w:val="24"/>
          <w:szCs w:val="24"/>
          <w:u w:val="single"/>
        </w:rPr>
        <w:t xml:space="preserve">  </w:t>
      </w:r>
      <w:r>
        <w:rPr>
          <w:rFonts w:hint="eastAsia" w:ascii="宋体" w:hAnsi="宋体" w:eastAsia="宋体" w:cs="宋体"/>
          <w:b/>
          <w:bCs/>
          <w:color w:val="auto"/>
          <w:sz w:val="24"/>
          <w:szCs w:val="24"/>
          <w:u w:val="single"/>
        </w:rPr>
        <w:t>3</w:t>
      </w:r>
      <w:r>
        <w:rPr>
          <w:rFonts w:ascii="宋体" w:hAnsi="宋体" w:cs="宋体"/>
          <w:b/>
          <w:bCs/>
          <w:color w:val="auto"/>
          <w:sz w:val="24"/>
          <w:szCs w:val="24"/>
          <w:u w:val="single"/>
        </w:rPr>
        <w:t>0</w:t>
      </w:r>
      <w:r>
        <w:rPr>
          <w:rFonts w:ascii="宋体" w:hAnsi="宋体" w:cs="宋体"/>
          <w:color w:val="auto"/>
          <w:sz w:val="24"/>
          <w:szCs w:val="24"/>
          <w:u w:val="single"/>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10.3.2 定金或预付款的支付</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定金或预付款的支付时间：</w:t>
      </w:r>
      <w:r>
        <w:rPr>
          <w:rFonts w:hint="eastAsia" w:ascii="宋体" w:hAnsi="宋体" w:cs="宋体"/>
          <w:color w:val="auto"/>
          <w:sz w:val="24"/>
          <w:szCs w:val="24"/>
          <w:u w:val="single"/>
        </w:rPr>
        <w:t xml:space="preserve">   </w:t>
      </w:r>
      <w:r>
        <w:rPr>
          <w:rFonts w:ascii="宋体" w:hAnsi="宋体" w:cs="宋体"/>
          <w:b/>
          <w:bCs/>
          <w:color w:val="auto"/>
          <w:sz w:val="24"/>
          <w:szCs w:val="24"/>
          <w:u w:val="single"/>
        </w:rPr>
        <w:t>合同生效后</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rPr>
        <w:t>，但最迟应在开始设计通知载明的开始设计日期</w:t>
      </w:r>
      <w:r>
        <w:rPr>
          <w:rFonts w:hint="eastAsia" w:ascii="宋体" w:hAnsi="宋体" w:eastAsia="宋体" w:cs="宋体"/>
          <w:color w:val="auto"/>
          <w:sz w:val="24"/>
          <w:szCs w:val="24"/>
          <w:u w:val="single"/>
        </w:rPr>
        <w:t xml:space="preserve"> 10 </w:t>
      </w:r>
      <w:r>
        <w:rPr>
          <w:rFonts w:hint="eastAsia" w:ascii="宋体" w:hAnsi="宋体" w:eastAsia="宋体" w:cs="宋体"/>
          <w:color w:val="auto"/>
          <w:sz w:val="24"/>
          <w:szCs w:val="24"/>
        </w:rPr>
        <w:t>天前支付。</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10.5 合同价款的结算与支付</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本合同所涉</w:t>
      </w:r>
      <w:r>
        <w:rPr>
          <w:rFonts w:ascii="宋体" w:hAnsi="宋体" w:eastAsia="宋体" w:cs="宋体"/>
          <w:color w:val="auto"/>
          <w:sz w:val="24"/>
          <w:szCs w:val="24"/>
        </w:rPr>
        <w:t>合同价款为暂定价款，工程设计服务费结算</w:t>
      </w:r>
      <w:r>
        <w:rPr>
          <w:rFonts w:hint="eastAsia" w:ascii="宋体" w:hAnsi="宋体" w:eastAsia="宋体" w:cs="宋体"/>
          <w:color w:val="auto"/>
          <w:sz w:val="24"/>
          <w:szCs w:val="24"/>
        </w:rPr>
        <w:t>方式按茂名滨海新区财政投资评审工作办法执行</w:t>
      </w:r>
      <w:r>
        <w:rPr>
          <w:rFonts w:ascii="宋体" w:hAnsi="宋体" w:eastAsia="宋体" w:cs="宋体"/>
          <w:color w:val="auto"/>
          <w:sz w:val="24"/>
          <w:szCs w:val="24"/>
        </w:rPr>
        <w:t>，最终支付金额</w:t>
      </w:r>
      <w:r>
        <w:rPr>
          <w:rFonts w:hint="eastAsia" w:ascii="宋体" w:hAnsi="宋体" w:eastAsia="宋体" w:cs="宋体"/>
          <w:color w:val="auto"/>
          <w:sz w:val="24"/>
          <w:szCs w:val="24"/>
        </w:rPr>
        <w:t>以审定的</w:t>
      </w:r>
      <w:r>
        <w:rPr>
          <w:rFonts w:ascii="宋体" w:hAnsi="宋体" w:eastAsia="宋体" w:cs="宋体"/>
          <w:color w:val="auto"/>
          <w:sz w:val="24"/>
          <w:szCs w:val="24"/>
        </w:rPr>
        <w:t>金额为准</w:t>
      </w:r>
      <w:r>
        <w:rPr>
          <w:rFonts w:hint="eastAsia" w:ascii="宋体" w:hAnsi="宋体" w:eastAsia="宋体" w:cs="宋体"/>
          <w:color w:val="auto"/>
          <w:sz w:val="24"/>
          <w:szCs w:val="24"/>
        </w:rPr>
        <w:t>。</w:t>
      </w:r>
    </w:p>
    <w:p>
      <w:pPr>
        <w:kinsoku/>
        <w:spacing w:line="360" w:lineRule="auto"/>
        <w:ind w:firstLine="482" w:firstLineChars="200"/>
        <w:textAlignment w:val="auto"/>
        <w:rPr>
          <w:rFonts w:ascii="宋体" w:hAnsi="宋体" w:eastAsia="宋体" w:cs="宋体"/>
          <w:b/>
          <w:bCs/>
          <w:color w:val="auto"/>
          <w:sz w:val="24"/>
          <w:szCs w:val="24"/>
        </w:rPr>
      </w:pPr>
      <w:r>
        <w:rPr>
          <w:rFonts w:ascii="宋体" w:hAnsi="宋体" w:eastAsia="宋体" w:cs="宋体"/>
          <w:b/>
          <w:bCs/>
          <w:color w:val="auto"/>
          <w:sz w:val="24"/>
          <w:szCs w:val="24"/>
        </w:rPr>
        <w:t>1</w:t>
      </w:r>
      <w:r>
        <w:rPr>
          <w:rFonts w:hint="eastAsia" w:ascii="宋体" w:hAnsi="宋体" w:eastAsia="宋体" w:cs="宋体"/>
          <w:b/>
          <w:bCs/>
          <w:color w:val="auto"/>
          <w:sz w:val="24"/>
          <w:szCs w:val="24"/>
        </w:rPr>
        <w:t>、本</w:t>
      </w:r>
      <w:r>
        <w:rPr>
          <w:rFonts w:hint="eastAsia" w:ascii="宋体" w:hAnsi="宋体" w:eastAsia="宋体" w:cs="宋体"/>
          <w:b/>
          <w:bCs/>
          <w:color w:val="auto"/>
          <w:sz w:val="24"/>
          <w:szCs w:val="24"/>
          <w:lang w:eastAsia="zh-CN"/>
        </w:rPr>
        <w:t>项目</w:t>
      </w:r>
      <w:r>
        <w:rPr>
          <w:rFonts w:hint="eastAsia" w:ascii="宋体" w:hAnsi="宋体" w:eastAsia="宋体" w:cs="宋体"/>
          <w:b/>
          <w:bCs/>
          <w:color w:val="auto"/>
          <w:sz w:val="24"/>
          <w:szCs w:val="24"/>
        </w:rPr>
        <w:t>建设资金通过申请上级资金和专项债券资金解决，合同签后待上述资金到位后十五个工作日内支付设计签约合同价的3</w:t>
      </w:r>
      <w:r>
        <w:rPr>
          <w:rFonts w:ascii="宋体" w:hAnsi="宋体" w:eastAsia="宋体" w:cs="宋体"/>
          <w:b/>
          <w:bCs/>
          <w:color w:val="auto"/>
          <w:sz w:val="24"/>
          <w:szCs w:val="24"/>
        </w:rPr>
        <w:t>0%</w:t>
      </w:r>
      <w:r>
        <w:rPr>
          <w:rFonts w:hint="eastAsia" w:ascii="宋体" w:hAnsi="宋体" w:eastAsia="宋体" w:cs="宋体"/>
          <w:b/>
          <w:bCs/>
          <w:color w:val="auto"/>
          <w:sz w:val="24"/>
          <w:szCs w:val="24"/>
        </w:rPr>
        <w:t>作为预付款；</w:t>
      </w:r>
    </w:p>
    <w:p>
      <w:pPr>
        <w:kinsoku/>
        <w:spacing w:line="360" w:lineRule="auto"/>
        <w:ind w:firstLine="482" w:firstLineChars="200"/>
        <w:textAlignment w:val="auto"/>
        <w:rPr>
          <w:rFonts w:ascii="宋体" w:hAnsi="宋体" w:eastAsia="宋体" w:cs="宋体"/>
          <w:b/>
          <w:bCs/>
          <w:color w:val="auto"/>
          <w:sz w:val="24"/>
          <w:szCs w:val="24"/>
        </w:rPr>
      </w:pPr>
      <w:r>
        <w:rPr>
          <w:rFonts w:ascii="宋体" w:hAnsi="宋体" w:eastAsia="宋体" w:cs="宋体"/>
          <w:b/>
          <w:bCs/>
          <w:color w:val="auto"/>
          <w:sz w:val="24"/>
          <w:szCs w:val="24"/>
        </w:rPr>
        <w:t>2</w:t>
      </w:r>
      <w:r>
        <w:rPr>
          <w:rFonts w:hint="eastAsia" w:ascii="宋体" w:hAnsi="宋体" w:eastAsia="宋体" w:cs="宋体"/>
          <w:b/>
          <w:bCs/>
          <w:color w:val="auto"/>
          <w:sz w:val="24"/>
          <w:szCs w:val="24"/>
        </w:rPr>
        <w:t>、施工图设计文件经审图中心审查合格并取得施工图审查合格书，支付至设计签约合同价总价款的7</w:t>
      </w:r>
      <w:r>
        <w:rPr>
          <w:rFonts w:ascii="宋体" w:hAnsi="宋体" w:eastAsia="宋体" w:cs="宋体"/>
          <w:b/>
          <w:bCs/>
          <w:color w:val="auto"/>
          <w:sz w:val="24"/>
          <w:szCs w:val="24"/>
        </w:rPr>
        <w:t>0%;</w:t>
      </w:r>
    </w:p>
    <w:p>
      <w:pPr>
        <w:kinsoku/>
        <w:spacing w:line="360" w:lineRule="auto"/>
        <w:ind w:firstLine="482" w:firstLineChars="200"/>
        <w:textAlignment w:val="auto"/>
        <w:rPr>
          <w:rFonts w:ascii="宋体" w:hAnsi="宋体" w:eastAsia="宋体" w:cs="宋体"/>
          <w:b/>
          <w:bCs/>
          <w:color w:val="auto"/>
          <w:sz w:val="24"/>
          <w:szCs w:val="24"/>
        </w:rPr>
      </w:pPr>
      <w:r>
        <w:rPr>
          <w:rFonts w:ascii="宋体" w:hAnsi="宋体" w:eastAsia="宋体" w:cs="宋体"/>
          <w:b/>
          <w:bCs/>
          <w:color w:val="auto"/>
          <w:sz w:val="24"/>
          <w:szCs w:val="24"/>
        </w:rPr>
        <w:t>3</w:t>
      </w:r>
      <w:r>
        <w:rPr>
          <w:rFonts w:hint="eastAsia" w:ascii="宋体" w:hAnsi="宋体" w:eastAsia="宋体" w:cs="宋体"/>
          <w:b/>
          <w:bCs/>
          <w:color w:val="auto"/>
          <w:sz w:val="24"/>
          <w:szCs w:val="24"/>
        </w:rPr>
        <w:t>、竣工验收合格通过后，支付至审定价的</w:t>
      </w:r>
      <w:r>
        <w:rPr>
          <w:rFonts w:ascii="宋体" w:hAnsi="宋体" w:eastAsia="宋体" w:cs="宋体"/>
          <w:b/>
          <w:bCs/>
          <w:color w:val="auto"/>
          <w:sz w:val="24"/>
          <w:szCs w:val="24"/>
        </w:rPr>
        <w:t>100%</w:t>
      </w:r>
      <w:r>
        <w:rPr>
          <w:rFonts w:hint="eastAsia" w:ascii="宋体" w:hAnsi="宋体" w:eastAsia="宋体" w:cs="宋体"/>
          <w:b/>
          <w:bCs/>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 工程设计变更与索赔</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11.5 设计人应于认为有理由提出增加合同价款或延长设计周期的要求事项发生后</w:t>
      </w:r>
      <w:r>
        <w:rPr>
          <w:rFonts w:hint="eastAsia" w:ascii="宋体" w:hAnsi="宋体" w:eastAsia="宋体" w:cs="宋体"/>
          <w:color w:val="auto"/>
          <w:sz w:val="24"/>
          <w:szCs w:val="24"/>
          <w:u w:val="single"/>
        </w:rPr>
        <w:t xml:space="preserve"> 7 </w:t>
      </w:r>
      <w:r>
        <w:rPr>
          <w:rFonts w:hint="eastAsia" w:ascii="宋体" w:hAnsi="宋体" w:eastAsia="宋体" w:cs="宋体"/>
          <w:color w:val="auto"/>
          <w:sz w:val="24"/>
          <w:szCs w:val="24"/>
        </w:rPr>
        <w:t>天内书面通知发包人。</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设计人应在该事项发生后</w:t>
      </w:r>
      <w:r>
        <w:rPr>
          <w:rFonts w:hint="eastAsia" w:ascii="宋体" w:hAnsi="宋体" w:eastAsia="宋体" w:cs="宋体"/>
          <w:color w:val="auto"/>
          <w:sz w:val="24"/>
          <w:szCs w:val="24"/>
          <w:u w:val="single"/>
        </w:rPr>
        <w:t xml:space="preserve"> 7 </w:t>
      </w:r>
      <w:r>
        <w:rPr>
          <w:rFonts w:hint="eastAsia" w:ascii="宋体" w:hAnsi="宋体" w:eastAsia="宋体" w:cs="宋体"/>
          <w:color w:val="auto"/>
          <w:sz w:val="24"/>
          <w:szCs w:val="24"/>
        </w:rPr>
        <w:t>天内向发包人提供证明设计人要求的书面声明。</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发包人应在接到设计人书面声明后的</w:t>
      </w:r>
      <w:r>
        <w:rPr>
          <w:rFonts w:hint="eastAsia" w:ascii="宋体" w:hAnsi="宋体" w:eastAsia="宋体" w:cs="宋体"/>
          <w:color w:val="auto"/>
          <w:sz w:val="24"/>
          <w:szCs w:val="24"/>
          <w:u w:val="single"/>
        </w:rPr>
        <w:t xml:space="preserve"> 7 </w:t>
      </w:r>
      <w:r>
        <w:rPr>
          <w:rFonts w:hint="eastAsia" w:ascii="宋体" w:hAnsi="宋体" w:eastAsia="宋体" w:cs="宋体"/>
          <w:color w:val="auto"/>
          <w:sz w:val="24"/>
          <w:szCs w:val="24"/>
        </w:rPr>
        <w:t>天内，予以书面答复。</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12. 专业责任与保险</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12.2 设计人</w:t>
      </w:r>
      <w:r>
        <w:rPr>
          <w:rFonts w:hint="eastAsia" w:ascii="宋体" w:hAnsi="宋体" w:eastAsia="宋体" w:cs="宋体"/>
          <w:color w:val="auto"/>
          <w:sz w:val="24"/>
          <w:szCs w:val="24"/>
          <w:u w:val="single"/>
        </w:rPr>
        <w:t>需</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需/不需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有发包人认可的工程设计责任保险。</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95" w:name="_Toc6031"/>
      <w:r>
        <w:rPr>
          <w:rFonts w:hint="eastAsia" w:ascii="宋体" w:hAnsi="宋体" w:eastAsia="宋体" w:cs="宋体"/>
          <w:b w:val="0"/>
          <w:color w:val="auto"/>
          <w:sz w:val="24"/>
          <w:szCs w:val="24"/>
        </w:rPr>
        <w:t>13. 知识产权</w:t>
      </w:r>
      <w:bookmarkEnd w:id="595"/>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13.1关于发包人提供给设计人的图纸、发包人为实施工程自行编制或委托编制的技术规格以及反映发包人关于合同要求或其他类似性质的文件的著作权的归属：</w:t>
      </w:r>
      <w:r>
        <w:rPr>
          <w:rFonts w:hint="eastAsia" w:ascii="宋体" w:hAnsi="宋体" w:cs="宋体"/>
          <w:color w:val="auto"/>
          <w:sz w:val="24"/>
          <w:szCs w:val="24"/>
          <w:u w:val="single"/>
        </w:rPr>
        <w:t xml:space="preserve"> </w:t>
      </w:r>
      <w:r>
        <w:rPr>
          <w:rFonts w:ascii="宋体" w:hAnsi="宋体" w:cs="宋体"/>
          <w:b/>
          <w:bCs/>
          <w:color w:val="auto"/>
          <w:sz w:val="24"/>
          <w:szCs w:val="24"/>
          <w:u w:val="single"/>
        </w:rPr>
        <w:t>按通用条款执行</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关于发包人提供的上述文件的使用限制的要求：</w:t>
      </w:r>
      <w:r>
        <w:rPr>
          <w:rFonts w:hint="eastAsia" w:ascii="宋体" w:hAnsi="宋体" w:cs="宋体"/>
          <w:color w:val="auto"/>
          <w:sz w:val="24"/>
          <w:szCs w:val="24"/>
          <w:u w:val="single"/>
        </w:rPr>
        <w:t xml:space="preserve">  </w:t>
      </w:r>
      <w:r>
        <w:rPr>
          <w:rFonts w:ascii="宋体" w:hAnsi="宋体" w:cs="宋体"/>
          <w:b/>
          <w:bCs/>
          <w:color w:val="auto"/>
          <w:sz w:val="24"/>
          <w:szCs w:val="24"/>
          <w:u w:val="single"/>
        </w:rPr>
        <w:t>永久</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13.2 关于设计人为实施工程所编制文件的著作权的归属：</w:t>
      </w:r>
      <w:r>
        <w:rPr>
          <w:rFonts w:hint="eastAsia" w:ascii="宋体" w:hAnsi="宋体" w:cs="宋体"/>
          <w:color w:val="auto"/>
          <w:sz w:val="24"/>
          <w:szCs w:val="24"/>
          <w:u w:val="single"/>
        </w:rPr>
        <w:t xml:space="preserve"> </w:t>
      </w:r>
      <w:r>
        <w:rPr>
          <w:rFonts w:hint="eastAsia" w:ascii="宋体" w:hAnsi="宋体" w:cs="宋体"/>
          <w:b/>
          <w:bCs/>
          <w:color w:val="auto"/>
          <w:sz w:val="24"/>
          <w:szCs w:val="24"/>
          <w:u w:val="single"/>
        </w:rPr>
        <w:t>按通用条款执行</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关于设计人提供的上述文件的使用限制的要求：</w:t>
      </w:r>
      <w:r>
        <w:rPr>
          <w:rFonts w:hint="eastAsia" w:ascii="宋体" w:hAnsi="宋体" w:cs="宋体"/>
          <w:color w:val="auto"/>
          <w:sz w:val="24"/>
          <w:szCs w:val="24"/>
          <w:u w:val="single"/>
        </w:rPr>
        <w:t xml:space="preserve">  </w:t>
      </w:r>
      <w:r>
        <w:rPr>
          <w:rFonts w:hint="eastAsia" w:ascii="宋体" w:hAnsi="宋体" w:cs="宋体"/>
          <w:b/>
          <w:bCs/>
          <w:color w:val="auto"/>
          <w:sz w:val="24"/>
          <w:szCs w:val="24"/>
          <w:u w:val="single"/>
        </w:rPr>
        <w:t>永久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13.5 设计人在设计过程中所采用的专利、专有技术的使用费的承担方式：</w:t>
      </w:r>
      <w:r>
        <w:rPr>
          <w:rFonts w:hint="eastAsia" w:ascii="宋体" w:hAnsi="宋体" w:cs="宋体"/>
          <w:color w:val="auto"/>
          <w:sz w:val="24"/>
          <w:szCs w:val="24"/>
          <w:u w:val="single"/>
        </w:rPr>
        <w:t xml:space="preserve"> </w:t>
      </w:r>
      <w:r>
        <w:rPr>
          <w:rFonts w:hint="eastAsia" w:ascii="宋体" w:hAnsi="宋体" w:cs="宋体"/>
          <w:b/>
          <w:bCs/>
          <w:color w:val="auto"/>
          <w:sz w:val="24"/>
          <w:szCs w:val="24"/>
          <w:u w:val="single"/>
        </w:rPr>
        <w:t>按通用条款执行</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rPr>
        <w:t>。</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96" w:name="_Toc1051"/>
      <w:r>
        <w:rPr>
          <w:rFonts w:hint="eastAsia" w:ascii="宋体" w:hAnsi="宋体" w:eastAsia="宋体" w:cs="宋体"/>
          <w:b w:val="0"/>
          <w:color w:val="auto"/>
          <w:sz w:val="24"/>
          <w:szCs w:val="24"/>
        </w:rPr>
        <w:t>14. 违约责任</w:t>
      </w:r>
      <w:bookmarkEnd w:id="596"/>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14.1 发包人违约责任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14.1.1 发包人支付设计人违约金：</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rPr>
        <w:t>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14.1.2 发包人逾期支付设计费的违约金：</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eastAsia="宋体" w:cs="宋体"/>
          <w:b/>
          <w:bCs/>
          <w:color w:val="auto"/>
          <w:sz w:val="24"/>
          <w:szCs w:val="24"/>
          <w:u w:val="single"/>
        </w:rPr>
        <w:t>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 设计人违约责任</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14.2.1 设计人支付发包人的违约金：</w:t>
      </w:r>
      <w:r>
        <w:rPr>
          <w:rFonts w:hint="eastAsia" w:ascii="宋体" w:hAnsi="宋体" w:cs="宋体"/>
          <w:color w:val="auto"/>
          <w:sz w:val="24"/>
          <w:szCs w:val="24"/>
          <w:u w:val="single"/>
        </w:rPr>
        <w:t xml:space="preserve"> </w:t>
      </w:r>
      <w:r>
        <w:rPr>
          <w:rFonts w:ascii="宋体" w:hAnsi="宋体" w:cs="宋体"/>
          <w:b/>
          <w:bCs/>
          <w:color w:val="auto"/>
          <w:sz w:val="24"/>
          <w:szCs w:val="24"/>
          <w:u w:val="single"/>
        </w:rPr>
        <w:t>由设计费中扣除</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14.2.2设计人逾期交付工程设计文件的违约金：</w:t>
      </w:r>
      <w:r>
        <w:rPr>
          <w:rFonts w:ascii="宋体" w:hAnsi="宋体" w:cs="宋体"/>
          <w:b/>
          <w:bCs/>
          <w:color w:val="auto"/>
          <w:sz w:val="24"/>
          <w:szCs w:val="24"/>
          <w:u w:val="single"/>
        </w:rPr>
        <w:t>自合同签订之日起 90 日历天，若因承包人原因不能按期完成，每延迟一天，处以应支付设计费千分之二的违约金，违约金的限额为当期内支付设计费的数额</w:t>
      </w:r>
      <w:r>
        <w:rPr>
          <w:rFonts w:hint="eastAsia" w:ascii="宋体" w:hAnsi="宋体" w:eastAsia="宋体" w:cs="宋体"/>
          <w:color w:val="auto"/>
          <w:sz w:val="24"/>
          <w:szCs w:val="24"/>
        </w:rPr>
        <w:t xml:space="preserve">。  </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设计人逾期交付工程设计文件的违约金的上限：</w:t>
      </w:r>
      <w:r>
        <w:rPr>
          <w:rFonts w:hint="eastAsia" w:ascii="宋体" w:hAnsi="宋体" w:cs="宋体"/>
          <w:color w:val="auto"/>
          <w:sz w:val="24"/>
          <w:szCs w:val="24"/>
          <w:u w:val="single"/>
        </w:rPr>
        <w:t xml:space="preserve">  </w:t>
      </w:r>
      <w:r>
        <w:rPr>
          <w:rFonts w:ascii="宋体" w:hAnsi="宋体" w:cs="宋体"/>
          <w:b/>
          <w:bCs/>
          <w:color w:val="auto"/>
          <w:sz w:val="24"/>
          <w:szCs w:val="24"/>
          <w:u w:val="single"/>
        </w:rPr>
        <w:t>30</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14.2.3 设计人对工程设计文件出现的遗漏或错误负责及时修改或补充。由于设计人原因产生的设计问题造成工程质量事故或其他事故或给发包人造成损失的，设计人除负责采取补救措施外，应当通过所投建设工程设计责任保险向发包人承担赔偿责任。如果采取</w:t>
      </w:r>
      <w:r>
        <w:rPr>
          <w:rFonts w:hint="eastAsia" w:ascii="宋体" w:hAnsi="宋体" w:eastAsia="宋体" w:cs="宋体"/>
          <w:color w:val="auto"/>
          <w:sz w:val="24"/>
          <w:szCs w:val="24"/>
          <w:lang w:eastAsia="zh-CN"/>
        </w:rPr>
        <w:t>上述</w:t>
      </w:r>
      <w:r>
        <w:rPr>
          <w:rFonts w:hint="eastAsia" w:ascii="宋体" w:hAnsi="宋体" w:eastAsia="宋体" w:cs="宋体"/>
          <w:color w:val="auto"/>
          <w:sz w:val="24"/>
          <w:szCs w:val="24"/>
        </w:rPr>
        <w:t>措施后仍然未能弥补造成的实际损失的，则发包方有权要求设计方赔偿实际损失。</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14.2.4 设计人未经发包人同意擅自对工程设计进行分包的违约责任：若因设计人违法分包、转包或出现其他重大违约行为的，应当承担相应的违约责任，并赔偿由此给发包人造成的损失。</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增加 14.2.5</w:t>
      </w:r>
      <w:r>
        <w:rPr>
          <w:rFonts w:hint="eastAsia" w:ascii="宋体" w:hAnsi="宋体" w:cs="宋体"/>
          <w:color w:val="auto"/>
          <w:sz w:val="24"/>
          <w:szCs w:val="24"/>
        </w:rPr>
        <w:t>-</w:t>
      </w:r>
      <w:r>
        <w:rPr>
          <w:rFonts w:hint="eastAsia" w:ascii="宋体" w:hAnsi="宋体" w:eastAsia="宋体" w:cs="宋体"/>
          <w:color w:val="auto"/>
          <w:sz w:val="24"/>
          <w:szCs w:val="24"/>
        </w:rPr>
        <w:t>14.2.7条款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14.2.5 在施工图审查阶段，设计人在配合施工图审查过程中，出现上传设计图纸错、漏等情况的，设计人应向发包人支付设计费</w:t>
      </w:r>
      <w:r>
        <w:rPr>
          <w:rFonts w:hint="eastAsia" w:ascii="宋体" w:hAnsi="宋体" w:eastAsia="宋体" w:cs="宋体"/>
          <w:color w:val="auto"/>
          <w:sz w:val="24"/>
          <w:szCs w:val="24"/>
          <w:u w:val="single"/>
        </w:rPr>
        <w:t xml:space="preserve"> 0.1 </w:t>
      </w:r>
      <w:r>
        <w:rPr>
          <w:rFonts w:hint="eastAsia" w:ascii="宋体" w:hAnsi="宋体" w:eastAsia="宋体" w:cs="宋体"/>
          <w:color w:val="auto"/>
          <w:sz w:val="24"/>
          <w:szCs w:val="24"/>
        </w:rPr>
        <w:t>%的违约金。</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14.2.6 在施工配合阶段，设计人未按规定时间提交设计变更成果的，设计人应向发包人支付合同设计费</w:t>
      </w:r>
      <w:r>
        <w:rPr>
          <w:rFonts w:hint="eastAsia" w:ascii="宋体" w:hAnsi="宋体" w:cs="宋体"/>
          <w:color w:val="auto"/>
          <w:sz w:val="24"/>
          <w:szCs w:val="24"/>
          <w:u w:val="single"/>
        </w:rPr>
        <w:t xml:space="preserve">   0.2   </w:t>
      </w:r>
      <w:r>
        <w:rPr>
          <w:rFonts w:hint="eastAsia" w:ascii="宋体" w:hAnsi="宋体" w:eastAsia="宋体" w:cs="宋体"/>
          <w:color w:val="auto"/>
          <w:sz w:val="24"/>
          <w:szCs w:val="24"/>
        </w:rPr>
        <w:t>％的违约金。</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14.2.7 设计人的损失赔偿责任包括但不限于发包人的经济损失和为实现权利而支付的律师费、诉讼费、诉讼保全费、诉讼保全保险费、公证费、鉴定费等。</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97" w:name="_Toc29679"/>
      <w:r>
        <w:rPr>
          <w:rFonts w:hint="eastAsia" w:ascii="宋体" w:hAnsi="宋体" w:eastAsia="宋体" w:cs="宋体"/>
          <w:b w:val="0"/>
          <w:color w:val="auto"/>
          <w:sz w:val="24"/>
          <w:szCs w:val="24"/>
        </w:rPr>
        <w:t>15. 不可抗力</w:t>
      </w:r>
      <w:bookmarkEnd w:id="597"/>
      <w:r>
        <w:rPr>
          <w:rFonts w:hint="eastAsia" w:ascii="宋体" w:hAnsi="宋体" w:eastAsia="宋体" w:cs="宋体"/>
          <w:b w:val="0"/>
          <w:color w:val="auto"/>
          <w:sz w:val="24"/>
          <w:szCs w:val="24"/>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15.1 不可抗力的确认</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除通用合同条款约定的不可抗力事件之外，视为不可抗力的其他情形：</w:t>
      </w:r>
      <w:r>
        <w:rPr>
          <w:rFonts w:hint="eastAsia" w:ascii="宋体" w:hAnsi="宋体" w:eastAsia="宋体" w:cs="宋体"/>
          <w:b/>
          <w:bCs/>
          <w:color w:val="auto"/>
          <w:sz w:val="24"/>
          <w:szCs w:val="24"/>
          <w:u w:val="single"/>
        </w:rPr>
        <w:t>不可抗力是指承包人和发包人在订立合同时不可预见，在工程设计过程中不可避免发生并不能克服的自然灾害和社会突发事件，包括但不限于：距震中</w:t>
      </w:r>
      <w:r>
        <w:rPr>
          <w:rFonts w:ascii="宋体" w:hAnsi="宋体" w:eastAsia="宋体" w:cs="宋体"/>
          <w:b/>
          <w:bCs/>
          <w:color w:val="auto"/>
          <w:sz w:val="24"/>
          <w:szCs w:val="24"/>
          <w:u w:val="single"/>
        </w:rPr>
        <w:t xml:space="preserve"> 200 </w:t>
      </w:r>
      <w:r>
        <w:rPr>
          <w:rFonts w:hint="eastAsia" w:ascii="宋体" w:hAnsi="宋体" w:eastAsia="宋体" w:cs="宋体"/>
          <w:b/>
          <w:bCs/>
          <w:color w:val="auto"/>
          <w:sz w:val="24"/>
          <w:szCs w:val="24"/>
          <w:u w:val="single"/>
        </w:rPr>
        <w:t>公里内的</w:t>
      </w:r>
      <w:r>
        <w:rPr>
          <w:rFonts w:ascii="宋体" w:hAnsi="宋体" w:eastAsia="宋体" w:cs="宋体"/>
          <w:b/>
          <w:bCs/>
          <w:color w:val="auto"/>
          <w:sz w:val="24"/>
          <w:szCs w:val="24"/>
          <w:u w:val="single"/>
        </w:rPr>
        <w:t xml:space="preserve"> 6 </w:t>
      </w:r>
      <w:r>
        <w:rPr>
          <w:rFonts w:hint="eastAsia" w:ascii="宋体" w:hAnsi="宋体" w:eastAsia="宋体" w:cs="宋体"/>
          <w:b/>
          <w:bCs/>
          <w:color w:val="auto"/>
          <w:sz w:val="24"/>
          <w:szCs w:val="24"/>
          <w:u w:val="single"/>
        </w:rPr>
        <w:t>级或以上地震，降雨量</w:t>
      </w:r>
      <w:r>
        <w:rPr>
          <w:rFonts w:ascii="宋体" w:hAnsi="宋体" w:eastAsia="宋体" w:cs="宋体"/>
          <w:b/>
          <w:bCs/>
          <w:color w:val="auto"/>
          <w:sz w:val="24"/>
          <w:szCs w:val="24"/>
          <w:u w:val="single"/>
        </w:rPr>
        <w:t xml:space="preserve"> 200毫米/小时或以上的暴雨，正面吹袭 10 </w:t>
      </w:r>
      <w:r>
        <w:rPr>
          <w:rFonts w:hint="eastAsia" w:ascii="宋体" w:hAnsi="宋体" w:eastAsia="宋体" w:cs="宋体"/>
          <w:b/>
          <w:bCs/>
          <w:color w:val="auto"/>
          <w:sz w:val="24"/>
          <w:szCs w:val="24"/>
          <w:u w:val="single"/>
        </w:rPr>
        <w:t>级或以上台风，以及水灾，泥石流，龙卷风，核反应、辐射或放射性污染，瘟疫等不能克服的自然灾害，重大的社会非正常事件，如武装冲突、罢工、骚乱、暴动等</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16. 合同解除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16.2 有下列情形之一的，可以解除合同：</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（3）暂停设计期限已连续超过</w:t>
      </w:r>
      <w:r>
        <w:rPr>
          <w:rFonts w:hint="eastAsia" w:ascii="宋体" w:hAnsi="宋体" w:cs="宋体"/>
          <w:color w:val="auto"/>
          <w:sz w:val="24"/>
          <w:szCs w:val="24"/>
          <w:u w:val="single"/>
        </w:rPr>
        <w:t xml:space="preserve">  180  </w:t>
      </w:r>
      <w:r>
        <w:rPr>
          <w:rFonts w:hint="eastAsia" w:ascii="宋体" w:hAnsi="宋体" w:eastAsia="宋体" w:cs="宋体"/>
          <w:color w:val="auto"/>
          <w:sz w:val="24"/>
          <w:szCs w:val="24"/>
        </w:rPr>
        <w:t>天。</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16.4 发包人向设计人支付已完工作设计费的期限为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30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w:t>
      </w:r>
    </w:p>
    <w:p>
      <w:pPr>
        <w:pStyle w:val="8"/>
        <w:kinsoku/>
        <w:spacing w:before="0" w:after="0" w:line="360" w:lineRule="auto"/>
        <w:ind w:firstLine="480" w:firstLineChars="200"/>
        <w:textAlignment w:val="auto"/>
        <w:rPr>
          <w:rFonts w:ascii="宋体" w:hAnsi="宋体" w:eastAsia="宋体" w:cs="宋体"/>
          <w:b w:val="0"/>
          <w:color w:val="auto"/>
          <w:sz w:val="24"/>
          <w:szCs w:val="24"/>
        </w:rPr>
      </w:pPr>
      <w:bookmarkStart w:id="598" w:name="_Toc10235"/>
      <w:r>
        <w:rPr>
          <w:rFonts w:hint="eastAsia" w:ascii="宋体" w:hAnsi="宋体" w:eastAsia="宋体" w:cs="宋体"/>
          <w:b w:val="0"/>
          <w:color w:val="auto"/>
          <w:sz w:val="24"/>
          <w:szCs w:val="24"/>
        </w:rPr>
        <w:t>17. 争议解决</w:t>
      </w:r>
      <w:bookmarkEnd w:id="598"/>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17.3 争议评审</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合同当事人是否同意将工程争议提交争议评审小组决定：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17.3.1 争议评审小组的确定</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争议评审小组成员的确定：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eastAsia="宋体" w:cs="宋体"/>
          <w:color w:val="auto"/>
          <w:sz w:val="24"/>
          <w:szCs w:val="24"/>
          <w:u w:val="single"/>
        </w:rPr>
        <w:t xml:space="preserve">               / </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评审所发生的费用承担方式：</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eastAsia="宋体" w:cs="宋体"/>
          <w:color w:val="auto"/>
          <w:sz w:val="24"/>
          <w:szCs w:val="24"/>
          <w:u w:val="single"/>
        </w:rPr>
        <w:t xml:space="preserve">               /       </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17.3.2 争议评审小组的决定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合同当事人关于本事项的约定：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17.4仲裁或诉讼</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w:t>
      </w:r>
      <w:r>
        <w:rPr>
          <w:rFonts w:hint="eastAsia" w:ascii="宋体" w:hAnsi="宋体" w:eastAsia="宋体" w:cs="宋体"/>
          <w:color w:val="auto"/>
          <w:sz w:val="24"/>
          <w:szCs w:val="24"/>
          <w:u w:val="single"/>
        </w:rPr>
        <w:t xml:space="preserve">   1</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种方式解决：</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（1）向</w:t>
      </w:r>
      <w:r>
        <w:rPr>
          <w:rFonts w:hint="eastAsia" w:ascii="宋体" w:hAnsi="宋体" w:eastAsia="宋体" w:cs="宋体"/>
          <w:color w:val="auto"/>
          <w:sz w:val="24"/>
          <w:szCs w:val="24"/>
          <w:u w:val="single"/>
        </w:rPr>
        <w:t xml:space="preserve">  茂名 </w:t>
      </w:r>
      <w:r>
        <w:rPr>
          <w:rFonts w:hint="eastAsia" w:ascii="宋体" w:hAnsi="宋体" w:eastAsia="宋体" w:cs="宋体"/>
          <w:color w:val="auto"/>
          <w:sz w:val="24"/>
          <w:szCs w:val="24"/>
        </w:rPr>
        <w:t>仲裁委员会申请仲裁；</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 xml:space="preserve">  发包人所在地  </w:t>
      </w:r>
      <w:r>
        <w:rPr>
          <w:rFonts w:hint="eastAsia" w:ascii="宋体" w:hAnsi="宋体" w:eastAsia="宋体" w:cs="宋体"/>
          <w:color w:val="auto"/>
          <w:sz w:val="24"/>
          <w:szCs w:val="24"/>
        </w:rPr>
        <w:t>人民法院起诉。</w:t>
      </w:r>
    </w:p>
    <w:p>
      <w:pPr>
        <w:pStyle w:val="8"/>
        <w:kinsoku/>
        <w:spacing w:before="0" w:after="0" w:line="360" w:lineRule="auto"/>
        <w:ind w:firstLine="482" w:firstLineChars="200"/>
        <w:textAlignment w:val="auto"/>
        <w:rPr>
          <w:rFonts w:ascii="宋体" w:hAnsi="宋体" w:eastAsia="宋体" w:cs="宋体"/>
          <w:b w:val="0"/>
          <w:color w:val="auto"/>
          <w:sz w:val="24"/>
          <w:szCs w:val="24"/>
        </w:rPr>
      </w:pPr>
      <w:r>
        <w:rPr>
          <w:rFonts w:hint="eastAsia" w:ascii="宋体" w:hAnsi="宋体" w:eastAsia="宋体" w:cs="宋体"/>
          <w:color w:val="auto"/>
          <w:sz w:val="24"/>
          <w:szCs w:val="24"/>
        </w:rPr>
        <w:t xml:space="preserve"> </w:t>
      </w:r>
      <w:bookmarkStart w:id="599" w:name="_Toc21873"/>
      <w:r>
        <w:rPr>
          <w:rFonts w:hint="eastAsia" w:ascii="宋体" w:hAnsi="宋体" w:eastAsia="宋体" w:cs="宋体"/>
          <w:b w:val="0"/>
          <w:color w:val="auto"/>
          <w:sz w:val="24"/>
          <w:szCs w:val="24"/>
        </w:rPr>
        <w:t>18. 其他（如果没有，填“无”）</w:t>
      </w:r>
      <w:bookmarkEnd w:id="599"/>
    </w:p>
    <w:p>
      <w:pPr>
        <w:kinsoku/>
        <w:spacing w:line="360" w:lineRule="auto"/>
        <w:ind w:firstLine="480" w:firstLineChars="200"/>
        <w:textAlignment w:val="auto"/>
        <w:rPr>
          <w:rFonts w:ascii="宋体" w:hAnsi="宋体" w:eastAsia="宋体" w:cs="宋体"/>
          <w:b/>
          <w:color w:val="auto"/>
          <w:sz w:val="24"/>
          <w:szCs w:val="24"/>
          <w:u w:val="single"/>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u w:val="single"/>
        </w:rPr>
        <w:t>本合同自发包人、设计人签字盖章后生效；发包人、设计人履行完合同规定义务后，</w:t>
      </w:r>
    </w:p>
    <w:p>
      <w:pPr>
        <w:kinsoku/>
        <w:spacing w:line="360" w:lineRule="auto"/>
        <w:ind w:firstLine="482" w:firstLineChars="200"/>
        <w:textAlignment w:val="auto"/>
        <w:rPr>
          <w:rFonts w:ascii="宋体" w:hAnsi="宋体" w:eastAsia="宋体" w:cs="宋体"/>
          <w:color w:val="auto"/>
          <w:sz w:val="24"/>
          <w:szCs w:val="24"/>
          <w:u w:val="single"/>
        </w:rPr>
      </w:pPr>
      <w:r>
        <w:rPr>
          <w:rFonts w:hint="eastAsia" w:ascii="宋体" w:hAnsi="宋体" w:eastAsia="宋体" w:cs="宋体"/>
          <w:b/>
          <w:color w:val="auto"/>
          <w:sz w:val="24"/>
          <w:szCs w:val="24"/>
          <w:u w:val="single"/>
        </w:rPr>
        <w:t>本合同终止。</w:t>
      </w:r>
    </w:p>
    <w:p>
      <w:pPr>
        <w:kinsoku/>
        <w:spacing w:line="360" w:lineRule="auto"/>
        <w:ind w:firstLine="482" w:firstLineChars="200"/>
        <w:textAlignment w:val="auto"/>
        <w:rPr>
          <w:rFonts w:ascii="宋体" w:hAnsi="宋体" w:eastAsia="宋体" w:cs="宋体"/>
          <w:b/>
          <w:color w:val="auto"/>
          <w:sz w:val="24"/>
          <w:szCs w:val="24"/>
        </w:rPr>
      </w:pPr>
    </w:p>
    <w:p>
      <w:pPr>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附件：</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附件1：工程设计范围、阶段与服务内容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附件2：发包人向设计人提交的有关资料及文件一览表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附件3：设计人向发包人交付的工程设计文件目录</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附件4：设计人主要设计人员表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附件5: 设计进度表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附件6: 设计费明细及支付方式</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附件7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设计变更计费依据和方法</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附件8: 投标人声明</w:t>
      </w:r>
    </w:p>
    <w:p>
      <w:pPr>
        <w:kinsoku/>
        <w:spacing w:line="360" w:lineRule="auto"/>
        <w:ind w:firstLine="482" w:firstLineChars="200"/>
        <w:textAlignment w:val="auto"/>
        <w:rPr>
          <w:rFonts w:ascii="宋体" w:hAnsi="宋体" w:eastAsia="宋体" w:cs="宋体"/>
          <w:b/>
          <w:color w:val="auto"/>
          <w:sz w:val="24"/>
          <w:szCs w:val="24"/>
        </w:rPr>
      </w:pPr>
      <w:bookmarkStart w:id="600" w:name="_Toc278309716"/>
      <w:bookmarkStart w:id="601" w:name="_Toc278231956"/>
    </w:p>
    <w:p>
      <w:pPr>
        <w:rPr>
          <w:rFonts w:ascii="宋体" w:hAnsi="宋体" w:eastAsia="宋体" w:cs="宋体"/>
          <w:b/>
          <w:color w:val="auto"/>
          <w:sz w:val="24"/>
          <w:szCs w:val="24"/>
        </w:rPr>
      </w:pPr>
      <w:r>
        <w:rPr>
          <w:rFonts w:hint="eastAsia" w:ascii="宋体" w:hAnsi="宋体" w:eastAsia="宋体" w:cs="宋体"/>
          <w:b/>
          <w:color w:val="auto"/>
          <w:sz w:val="24"/>
          <w:szCs w:val="24"/>
        </w:rPr>
        <w:br w:type="page"/>
      </w:r>
    </w:p>
    <w:p>
      <w:pPr>
        <w:kinsoku/>
        <w:spacing w:line="360" w:lineRule="auto"/>
        <w:textAlignment w:val="auto"/>
        <w:rPr>
          <w:rFonts w:ascii="宋体" w:hAnsi="宋体" w:eastAsia="宋体" w:cs="宋体"/>
          <w:b/>
          <w:color w:val="auto"/>
          <w:sz w:val="24"/>
          <w:szCs w:val="24"/>
        </w:rPr>
      </w:pPr>
      <w:r>
        <w:rPr>
          <w:rFonts w:hint="eastAsia" w:ascii="宋体" w:hAnsi="宋体" w:eastAsia="宋体" w:cs="宋体"/>
          <w:b/>
          <w:color w:val="auto"/>
          <w:sz w:val="24"/>
          <w:szCs w:val="24"/>
        </w:rPr>
        <w:t>附件1：</w:t>
      </w:r>
    </w:p>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工程设计范围、阶段与服务内容</w:t>
      </w:r>
      <w:bookmarkEnd w:id="600"/>
      <w:bookmarkEnd w:id="601"/>
    </w:p>
    <w:p>
      <w:pPr>
        <w:kinsoku/>
        <w:spacing w:line="360" w:lineRule="auto"/>
        <w:ind w:firstLine="482" w:firstLineChars="200"/>
        <w:textAlignment w:val="auto"/>
        <w:rPr>
          <w:rFonts w:ascii="宋体" w:hAnsi="宋体" w:eastAsia="宋体" w:cs="宋体"/>
          <w:b/>
          <w:color w:val="auto"/>
          <w:sz w:val="24"/>
          <w:szCs w:val="24"/>
        </w:rPr>
      </w:pPr>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一、本工程设计范围</w:t>
      </w: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二、本工程设计阶段划分</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初步（基础）设计、非标准设备设计（如有）、施工图设计及施工配合四个阶段。</w:t>
      </w:r>
    </w:p>
    <w:p>
      <w:pPr>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三、各阶段服务内容</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1.初步（基础）设计阶段</w:t>
      </w: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2.施工配合阶段（包括设计技术交底、解决施工中设计技术问题、参加试车（试运行）考核和竣工验收）</w:t>
      </w:r>
    </w:p>
    <w:p>
      <w:pPr>
        <w:kinsoku/>
        <w:spacing w:line="360" w:lineRule="auto"/>
        <w:ind w:firstLine="480" w:firstLineChars="200"/>
        <w:textAlignment w:val="auto"/>
        <w:rPr>
          <w:rFonts w:ascii="宋体" w:hAnsi="宋体" w:eastAsia="宋体" w:cs="宋体"/>
          <w:color w:val="auto"/>
          <w:sz w:val="24"/>
          <w:szCs w:val="24"/>
        </w:rPr>
      </w:pPr>
    </w:p>
    <w:p>
      <w:pPr>
        <w:pStyle w:val="6"/>
        <w:kinsoku/>
        <w:spacing w:before="0" w:after="0" w:line="360" w:lineRule="auto"/>
        <w:ind w:firstLine="480" w:firstLineChars="200"/>
        <w:jc w:val="center"/>
        <w:textAlignment w:val="auto"/>
        <w:rPr>
          <w:rFonts w:ascii="宋体" w:hAnsi="宋体" w:eastAsia="宋体" w:cs="宋体"/>
          <w:b w:val="0"/>
          <w:bCs w:val="0"/>
          <w:color w:val="auto"/>
          <w:sz w:val="24"/>
          <w:szCs w:val="24"/>
        </w:rPr>
      </w:pPr>
      <w:bookmarkStart w:id="602" w:name="_Toc278231958"/>
      <w:bookmarkStart w:id="603" w:name="_Toc278309718"/>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 xml:space="preserve">附件2： </w:t>
      </w:r>
    </w:p>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发包人向设计人提交的有关资料及文件一览表</w:t>
      </w:r>
      <w:bookmarkEnd w:id="602"/>
      <w:bookmarkEnd w:id="603"/>
    </w:p>
    <w:p>
      <w:pPr>
        <w:kinsoku/>
        <w:spacing w:line="360" w:lineRule="auto"/>
        <w:ind w:firstLine="480" w:firstLineChars="200"/>
        <w:jc w:val="center"/>
        <w:textAlignment w:val="auto"/>
        <w:rPr>
          <w:rFonts w:ascii="宋体" w:hAnsi="宋体" w:eastAsia="宋体" w:cs="宋体"/>
          <w:color w:val="auto"/>
          <w:sz w:val="24"/>
          <w:szCs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3386"/>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037" w:type="dxa"/>
            <w:vAlign w:val="center"/>
          </w:tcPr>
          <w:p>
            <w:pPr>
              <w:kinsoku/>
              <w:spacing w:line="360" w:lineRule="auto"/>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386" w:type="dxa"/>
            <w:vAlign w:val="center"/>
          </w:tcPr>
          <w:p>
            <w:pPr>
              <w:kinsoku/>
              <w:spacing w:line="360" w:lineRule="auto"/>
              <w:ind w:firstLine="482" w:firstLineChars="20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资料及文件名称</w:t>
            </w:r>
          </w:p>
        </w:tc>
        <w:tc>
          <w:tcPr>
            <w:tcW w:w="720" w:type="dxa"/>
            <w:vAlign w:val="center"/>
          </w:tcPr>
          <w:p>
            <w:pPr>
              <w:kinsoku/>
              <w:spacing w:line="360" w:lineRule="auto"/>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份数</w:t>
            </w:r>
          </w:p>
        </w:tc>
        <w:tc>
          <w:tcPr>
            <w:tcW w:w="2885" w:type="dxa"/>
            <w:vAlign w:val="center"/>
          </w:tcPr>
          <w:p>
            <w:pPr>
              <w:kinsoku/>
              <w:spacing w:line="360" w:lineRule="auto"/>
              <w:ind w:firstLine="482" w:firstLineChars="200"/>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提交日期</w:t>
            </w:r>
          </w:p>
        </w:tc>
        <w:tc>
          <w:tcPr>
            <w:tcW w:w="1087" w:type="dxa"/>
            <w:vAlign w:val="center"/>
          </w:tcPr>
          <w:p>
            <w:pPr>
              <w:kinsoku/>
              <w:spacing w:line="360" w:lineRule="auto"/>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37" w:type="dxa"/>
            <w:vAlign w:val="center"/>
          </w:tcPr>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3386"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项目立项报告和审批文件</w:t>
            </w:r>
          </w:p>
        </w:tc>
        <w:tc>
          <w:tcPr>
            <w:tcW w:w="720"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各1</w:t>
            </w:r>
          </w:p>
        </w:tc>
        <w:tc>
          <w:tcPr>
            <w:tcW w:w="2885"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初步设计开始3天前</w:t>
            </w:r>
          </w:p>
        </w:tc>
        <w:tc>
          <w:tcPr>
            <w:tcW w:w="1087" w:type="dxa"/>
            <w:vMerge w:val="restart"/>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37" w:type="dxa"/>
            <w:vAlign w:val="center"/>
          </w:tcPr>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w:t>
            </w:r>
          </w:p>
        </w:tc>
        <w:tc>
          <w:tcPr>
            <w:tcW w:w="3386"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发包人要求即设计任务书（含对工艺、土建、设备等专业的具体要求）</w:t>
            </w:r>
          </w:p>
        </w:tc>
        <w:tc>
          <w:tcPr>
            <w:tcW w:w="720"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2885"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初步设计开始3天前</w:t>
            </w:r>
          </w:p>
        </w:tc>
        <w:tc>
          <w:tcPr>
            <w:tcW w:w="1087"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037" w:type="dxa"/>
            <w:vAlign w:val="center"/>
          </w:tcPr>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3</w:t>
            </w:r>
          </w:p>
        </w:tc>
        <w:tc>
          <w:tcPr>
            <w:tcW w:w="3386"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厂址选择报告、土地使用协议、建筑红线图，建筑钉桩图</w:t>
            </w:r>
          </w:p>
        </w:tc>
        <w:tc>
          <w:tcPr>
            <w:tcW w:w="720"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各1</w:t>
            </w:r>
          </w:p>
        </w:tc>
        <w:tc>
          <w:tcPr>
            <w:tcW w:w="2885"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初步设计开始3天前</w:t>
            </w:r>
          </w:p>
        </w:tc>
        <w:tc>
          <w:tcPr>
            <w:tcW w:w="1087"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037" w:type="dxa"/>
            <w:vAlign w:val="center"/>
          </w:tcPr>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4</w:t>
            </w:r>
          </w:p>
        </w:tc>
        <w:tc>
          <w:tcPr>
            <w:tcW w:w="3386"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当地规划部门的规划意见书</w:t>
            </w:r>
          </w:p>
        </w:tc>
        <w:tc>
          <w:tcPr>
            <w:tcW w:w="720"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2885"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初步设计开始3天前</w:t>
            </w:r>
          </w:p>
        </w:tc>
        <w:tc>
          <w:tcPr>
            <w:tcW w:w="1087"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37" w:type="dxa"/>
            <w:vAlign w:val="center"/>
          </w:tcPr>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5</w:t>
            </w:r>
          </w:p>
        </w:tc>
        <w:tc>
          <w:tcPr>
            <w:tcW w:w="3386"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自然资源、气象条件、地形地貌、水文及工程详细地质勘察报告</w:t>
            </w:r>
          </w:p>
        </w:tc>
        <w:tc>
          <w:tcPr>
            <w:tcW w:w="720"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各1</w:t>
            </w:r>
          </w:p>
        </w:tc>
        <w:tc>
          <w:tcPr>
            <w:tcW w:w="2885"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初步设计开始3天前</w:t>
            </w:r>
          </w:p>
        </w:tc>
        <w:tc>
          <w:tcPr>
            <w:tcW w:w="1087"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037" w:type="dxa"/>
            <w:vAlign w:val="center"/>
          </w:tcPr>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6</w:t>
            </w:r>
          </w:p>
        </w:tc>
        <w:tc>
          <w:tcPr>
            <w:tcW w:w="3386"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各阶段主管部门的审批意见</w:t>
            </w:r>
          </w:p>
        </w:tc>
        <w:tc>
          <w:tcPr>
            <w:tcW w:w="720"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各1</w:t>
            </w:r>
          </w:p>
        </w:tc>
        <w:tc>
          <w:tcPr>
            <w:tcW w:w="2885"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下一个阶段设计开始3天前提供上一个阶段审批意见</w:t>
            </w:r>
          </w:p>
        </w:tc>
        <w:tc>
          <w:tcPr>
            <w:tcW w:w="1087"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037" w:type="dxa"/>
            <w:vAlign w:val="center"/>
          </w:tcPr>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7</w:t>
            </w:r>
          </w:p>
        </w:tc>
        <w:tc>
          <w:tcPr>
            <w:tcW w:w="3386"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初步设计确认单（含非标准设备设计图开工令）</w:t>
            </w:r>
          </w:p>
        </w:tc>
        <w:tc>
          <w:tcPr>
            <w:tcW w:w="720"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2885"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施工图设计开始3天前</w:t>
            </w:r>
          </w:p>
        </w:tc>
        <w:tc>
          <w:tcPr>
            <w:tcW w:w="1087"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37" w:type="dxa"/>
            <w:vAlign w:val="center"/>
          </w:tcPr>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8</w:t>
            </w:r>
          </w:p>
        </w:tc>
        <w:tc>
          <w:tcPr>
            <w:tcW w:w="3386"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非标准设备设计确认单（含施工图设计开工令）</w:t>
            </w:r>
          </w:p>
        </w:tc>
        <w:tc>
          <w:tcPr>
            <w:tcW w:w="720"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2885"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施工图设计开始3天前</w:t>
            </w:r>
          </w:p>
        </w:tc>
        <w:tc>
          <w:tcPr>
            <w:tcW w:w="1087"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37" w:type="dxa"/>
            <w:vAlign w:val="center"/>
          </w:tcPr>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9</w:t>
            </w:r>
          </w:p>
        </w:tc>
        <w:tc>
          <w:tcPr>
            <w:tcW w:w="3386"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工程所在地地形图（1/500）电子版及区域位置图</w:t>
            </w:r>
          </w:p>
        </w:tc>
        <w:tc>
          <w:tcPr>
            <w:tcW w:w="720"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2885"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施工图设计开始3天前</w:t>
            </w:r>
          </w:p>
        </w:tc>
        <w:tc>
          <w:tcPr>
            <w:tcW w:w="1087"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037" w:type="dxa"/>
            <w:vAlign w:val="center"/>
          </w:tcPr>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10</w:t>
            </w:r>
          </w:p>
        </w:tc>
        <w:tc>
          <w:tcPr>
            <w:tcW w:w="3386"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交通、原料、外部供水、排水、供电、电信等位置、标高、坐标、管径或能力等资料</w:t>
            </w:r>
          </w:p>
        </w:tc>
        <w:tc>
          <w:tcPr>
            <w:tcW w:w="720"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2885"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初步设计开始3天前</w:t>
            </w:r>
          </w:p>
        </w:tc>
        <w:tc>
          <w:tcPr>
            <w:tcW w:w="1087"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37" w:type="dxa"/>
            <w:vAlign w:val="center"/>
          </w:tcPr>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11</w:t>
            </w:r>
          </w:p>
        </w:tc>
        <w:tc>
          <w:tcPr>
            <w:tcW w:w="3386" w:type="dxa"/>
            <w:vAlign w:val="center"/>
          </w:tcPr>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其它设计资料</w:t>
            </w:r>
          </w:p>
        </w:tc>
        <w:tc>
          <w:tcPr>
            <w:tcW w:w="720"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2885"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各设计阶段设计开始3天前</w:t>
            </w:r>
          </w:p>
        </w:tc>
        <w:tc>
          <w:tcPr>
            <w:tcW w:w="1087"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37" w:type="dxa"/>
            <w:vAlign w:val="center"/>
          </w:tcPr>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12</w:t>
            </w:r>
          </w:p>
        </w:tc>
        <w:tc>
          <w:tcPr>
            <w:tcW w:w="3386" w:type="dxa"/>
            <w:vAlign w:val="center"/>
          </w:tcPr>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竣工验收报告</w:t>
            </w:r>
          </w:p>
        </w:tc>
        <w:tc>
          <w:tcPr>
            <w:tcW w:w="720"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2885" w:type="dxa"/>
            <w:vAlign w:val="center"/>
          </w:tcPr>
          <w:p>
            <w:pPr>
              <w:kinsoku/>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工程竣工验收通过后5天内</w:t>
            </w:r>
          </w:p>
        </w:tc>
        <w:tc>
          <w:tcPr>
            <w:tcW w:w="1087"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bl>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（上表内容仅供参考，发包人和设计人应当根据行业特点及项目具体情况详细列举）</w:t>
      </w:r>
    </w:p>
    <w:p>
      <w:pPr>
        <w:kinsoku/>
        <w:spacing w:line="360" w:lineRule="auto"/>
        <w:ind w:firstLine="482" w:firstLineChars="200"/>
        <w:textAlignment w:val="auto"/>
        <w:rPr>
          <w:rFonts w:ascii="宋体" w:hAnsi="宋体" w:eastAsia="宋体" w:cs="宋体"/>
          <w:b/>
          <w:color w:val="auto"/>
          <w:sz w:val="24"/>
          <w:szCs w:val="24"/>
        </w:rPr>
      </w:pPr>
      <w:bookmarkStart w:id="604" w:name="_Toc278309719"/>
      <w:bookmarkStart w:id="605" w:name="_Toc278231959"/>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 xml:space="preserve">附件3：  </w:t>
      </w:r>
    </w:p>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设计人向发包人交付的工程设计文件</w:t>
      </w:r>
      <w:bookmarkEnd w:id="604"/>
      <w:bookmarkEnd w:id="605"/>
      <w:r>
        <w:rPr>
          <w:rFonts w:hint="eastAsia" w:ascii="宋体" w:hAnsi="宋体" w:eastAsia="宋体" w:cs="宋体"/>
          <w:color w:val="auto"/>
          <w:sz w:val="24"/>
          <w:szCs w:val="24"/>
        </w:rPr>
        <w:t>目录</w:t>
      </w:r>
    </w:p>
    <w:p>
      <w:pPr>
        <w:kinsoku/>
        <w:spacing w:line="360" w:lineRule="auto"/>
        <w:ind w:firstLine="482" w:firstLineChars="200"/>
        <w:textAlignment w:val="auto"/>
        <w:rPr>
          <w:rFonts w:ascii="宋体" w:hAnsi="宋体" w:eastAsia="宋体" w:cs="宋体"/>
          <w:b/>
          <w:color w:val="auto"/>
          <w:sz w:val="24"/>
          <w:szCs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3536"/>
        <w:gridCol w:w="720"/>
        <w:gridCol w:w="1960"/>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887" w:type="dxa"/>
            <w:vAlign w:val="center"/>
          </w:tcPr>
          <w:p>
            <w:pPr>
              <w:kinsoku/>
              <w:spacing w:line="360" w:lineRule="auto"/>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536" w:type="dxa"/>
            <w:vAlign w:val="center"/>
          </w:tcPr>
          <w:p>
            <w:pPr>
              <w:kinsoku/>
              <w:spacing w:line="360" w:lineRule="auto"/>
              <w:ind w:firstLine="482" w:firstLineChars="20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资料及文件名称</w:t>
            </w:r>
          </w:p>
        </w:tc>
        <w:tc>
          <w:tcPr>
            <w:tcW w:w="720" w:type="dxa"/>
            <w:vAlign w:val="center"/>
          </w:tcPr>
          <w:p>
            <w:pPr>
              <w:kinsoku/>
              <w:spacing w:line="360" w:lineRule="auto"/>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份数</w:t>
            </w:r>
          </w:p>
        </w:tc>
        <w:tc>
          <w:tcPr>
            <w:tcW w:w="1960" w:type="dxa"/>
            <w:vAlign w:val="center"/>
          </w:tcPr>
          <w:p>
            <w:pPr>
              <w:kinsoku/>
              <w:spacing w:line="360" w:lineRule="auto"/>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提交日期</w:t>
            </w:r>
          </w:p>
        </w:tc>
        <w:tc>
          <w:tcPr>
            <w:tcW w:w="2012" w:type="dxa"/>
            <w:vAlign w:val="center"/>
          </w:tcPr>
          <w:p>
            <w:pPr>
              <w:kinsoku/>
              <w:spacing w:line="360" w:lineRule="auto"/>
              <w:jc w:val="both"/>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87" w:type="dxa"/>
            <w:vAlign w:val="center"/>
          </w:tcPr>
          <w:p>
            <w:pPr>
              <w:kinsoku/>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3536" w:type="dxa"/>
            <w:vAlign w:val="center"/>
          </w:tcPr>
          <w:p>
            <w:pPr>
              <w:kinsoku/>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初步（基础）设计文件</w:t>
            </w:r>
          </w:p>
        </w:tc>
        <w:tc>
          <w:tcPr>
            <w:tcW w:w="720" w:type="dxa"/>
            <w:vAlign w:val="center"/>
          </w:tcPr>
          <w:p>
            <w:pPr>
              <w:kinsoku/>
              <w:spacing w:line="360" w:lineRule="auto"/>
              <w:jc w:val="both"/>
              <w:textAlignment w:val="auto"/>
              <w:rPr>
                <w:rFonts w:ascii="宋体" w:hAnsi="宋体" w:eastAsia="宋体" w:cs="宋体"/>
                <w:b/>
                <w:color w:val="auto"/>
                <w:sz w:val="24"/>
                <w:szCs w:val="24"/>
              </w:rPr>
            </w:pPr>
            <w:r>
              <w:rPr>
                <w:rFonts w:hint="eastAsia" w:ascii="宋体" w:hAnsi="宋体" w:eastAsia="宋体" w:cs="宋体"/>
                <w:b/>
                <w:color w:val="auto"/>
                <w:sz w:val="24"/>
                <w:szCs w:val="24"/>
              </w:rPr>
              <w:t>4</w:t>
            </w:r>
          </w:p>
        </w:tc>
        <w:tc>
          <w:tcPr>
            <w:tcW w:w="1960" w:type="dxa"/>
            <w:vAlign w:val="center"/>
          </w:tcPr>
          <w:p>
            <w:pPr>
              <w:kinsoku/>
              <w:spacing w:line="360" w:lineRule="auto"/>
              <w:jc w:val="both"/>
              <w:textAlignment w:val="auto"/>
              <w:rPr>
                <w:rFonts w:ascii="宋体" w:hAnsi="宋体" w:eastAsia="宋体" w:cs="宋体"/>
                <w:b/>
                <w:color w:val="auto"/>
                <w:sz w:val="24"/>
                <w:szCs w:val="24"/>
              </w:rPr>
            </w:pPr>
            <w:r>
              <w:rPr>
                <w:rFonts w:hint="eastAsia" w:ascii="宋体" w:hAnsi="宋体" w:eastAsia="宋体" w:cs="宋体"/>
                <w:b/>
                <w:color w:val="auto"/>
                <w:sz w:val="24"/>
                <w:szCs w:val="24"/>
                <w:u w:val="single"/>
              </w:rPr>
              <w:t xml:space="preserve">  </w:t>
            </w:r>
            <w:r>
              <w:rPr>
                <w:rFonts w:hint="eastAsia" w:ascii="宋体" w:hAnsi="宋体" w:cs="宋体"/>
                <w:b/>
                <w:color w:val="auto"/>
                <w:sz w:val="24"/>
                <w:szCs w:val="24"/>
                <w:u w:val="single"/>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天</w:t>
            </w:r>
          </w:p>
        </w:tc>
        <w:tc>
          <w:tcPr>
            <w:tcW w:w="2012" w:type="dxa"/>
            <w:vMerge w:val="restart"/>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87" w:type="dxa"/>
            <w:vAlign w:val="center"/>
          </w:tcPr>
          <w:p>
            <w:pPr>
              <w:kinsoku/>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2</w:t>
            </w:r>
          </w:p>
        </w:tc>
        <w:tc>
          <w:tcPr>
            <w:tcW w:w="3536" w:type="dxa"/>
            <w:vAlign w:val="center"/>
          </w:tcPr>
          <w:p>
            <w:pPr>
              <w:kinsoku/>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非标准设备设计文件</w:t>
            </w:r>
          </w:p>
        </w:tc>
        <w:tc>
          <w:tcPr>
            <w:tcW w:w="720" w:type="dxa"/>
            <w:vAlign w:val="center"/>
          </w:tcPr>
          <w:p>
            <w:pPr>
              <w:kinsoku/>
              <w:spacing w:line="360" w:lineRule="auto"/>
              <w:jc w:val="both"/>
              <w:textAlignment w:val="auto"/>
              <w:rPr>
                <w:rFonts w:ascii="宋体" w:hAnsi="宋体" w:eastAsia="宋体" w:cs="宋体"/>
                <w:b/>
                <w:color w:val="auto"/>
                <w:sz w:val="24"/>
                <w:szCs w:val="24"/>
              </w:rPr>
            </w:pPr>
            <w:r>
              <w:rPr>
                <w:rFonts w:hint="eastAsia" w:ascii="宋体" w:hAnsi="宋体" w:eastAsia="宋体" w:cs="宋体"/>
                <w:b/>
                <w:color w:val="auto"/>
                <w:sz w:val="24"/>
                <w:szCs w:val="24"/>
              </w:rPr>
              <w:t>/</w:t>
            </w:r>
          </w:p>
        </w:tc>
        <w:tc>
          <w:tcPr>
            <w:tcW w:w="1960" w:type="dxa"/>
            <w:vAlign w:val="center"/>
          </w:tcPr>
          <w:p>
            <w:pPr>
              <w:kinsoku/>
              <w:spacing w:line="360" w:lineRule="auto"/>
              <w:jc w:val="both"/>
              <w:textAlignment w:val="auto"/>
              <w:rPr>
                <w:rFonts w:ascii="宋体" w:hAnsi="宋体" w:eastAsia="宋体" w:cs="宋体"/>
                <w:b/>
                <w:color w:val="auto"/>
                <w:sz w:val="24"/>
                <w:szCs w:val="24"/>
              </w:rPr>
            </w:pPr>
            <w:r>
              <w:rPr>
                <w:rFonts w:hint="eastAsia" w:ascii="宋体" w:hAnsi="宋体" w:eastAsia="宋体" w:cs="宋体"/>
                <w:b/>
                <w:color w:val="auto"/>
                <w:sz w:val="24"/>
                <w:szCs w:val="24"/>
                <w:u w:val="single"/>
              </w:rPr>
              <w:t xml:space="preserve">  </w:t>
            </w:r>
            <w:r>
              <w:rPr>
                <w:rFonts w:hint="eastAsia" w:ascii="宋体" w:hAnsi="宋体" w:cs="宋体"/>
                <w:b/>
                <w:color w:val="auto"/>
                <w:sz w:val="24"/>
                <w:szCs w:val="24"/>
                <w:u w:val="single"/>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天</w:t>
            </w:r>
          </w:p>
        </w:tc>
        <w:tc>
          <w:tcPr>
            <w:tcW w:w="2012"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887" w:type="dxa"/>
            <w:vAlign w:val="center"/>
          </w:tcPr>
          <w:p>
            <w:pPr>
              <w:kinsoku/>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3</w:t>
            </w:r>
          </w:p>
        </w:tc>
        <w:tc>
          <w:tcPr>
            <w:tcW w:w="3536" w:type="dxa"/>
            <w:vAlign w:val="center"/>
          </w:tcPr>
          <w:p>
            <w:pPr>
              <w:kinsoku/>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施工图设计文件</w:t>
            </w:r>
          </w:p>
        </w:tc>
        <w:tc>
          <w:tcPr>
            <w:tcW w:w="720" w:type="dxa"/>
            <w:vAlign w:val="center"/>
          </w:tcPr>
          <w:p>
            <w:pPr>
              <w:kinsoku/>
              <w:spacing w:line="360" w:lineRule="auto"/>
              <w:jc w:val="both"/>
              <w:textAlignment w:val="auto"/>
              <w:rPr>
                <w:rFonts w:ascii="宋体" w:hAnsi="宋体" w:eastAsia="宋体" w:cs="宋体"/>
                <w:b/>
                <w:color w:val="auto"/>
                <w:sz w:val="24"/>
                <w:szCs w:val="24"/>
              </w:rPr>
            </w:pPr>
            <w:r>
              <w:rPr>
                <w:rFonts w:hint="eastAsia" w:ascii="宋体" w:hAnsi="宋体" w:eastAsia="宋体" w:cs="宋体"/>
                <w:b/>
                <w:color w:val="auto"/>
                <w:sz w:val="24"/>
                <w:szCs w:val="24"/>
              </w:rPr>
              <w:t>/</w:t>
            </w:r>
          </w:p>
        </w:tc>
        <w:tc>
          <w:tcPr>
            <w:tcW w:w="1960" w:type="dxa"/>
            <w:vAlign w:val="center"/>
          </w:tcPr>
          <w:p>
            <w:pPr>
              <w:kinsoku/>
              <w:spacing w:line="360" w:lineRule="auto"/>
              <w:jc w:val="both"/>
              <w:textAlignment w:val="auto"/>
              <w:rPr>
                <w:rFonts w:ascii="宋体" w:hAnsi="宋体" w:eastAsia="宋体" w:cs="宋体"/>
                <w:b/>
                <w:color w:val="auto"/>
                <w:sz w:val="24"/>
                <w:szCs w:val="24"/>
              </w:rPr>
            </w:pPr>
            <w:r>
              <w:rPr>
                <w:rFonts w:hint="eastAsia" w:ascii="宋体" w:hAnsi="宋体" w:eastAsia="宋体" w:cs="宋体"/>
                <w:b/>
                <w:color w:val="auto"/>
                <w:sz w:val="24"/>
                <w:szCs w:val="24"/>
                <w:u w:val="single"/>
              </w:rPr>
              <w:t xml:space="preserve">  </w:t>
            </w:r>
            <w:r>
              <w:rPr>
                <w:rFonts w:hint="eastAsia" w:ascii="宋体" w:hAnsi="宋体" w:cs="宋体"/>
                <w:b/>
                <w:color w:val="auto"/>
                <w:sz w:val="24"/>
                <w:szCs w:val="24"/>
                <w:u w:val="single"/>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天</w:t>
            </w:r>
          </w:p>
        </w:tc>
        <w:tc>
          <w:tcPr>
            <w:tcW w:w="2012" w:type="dxa"/>
            <w:vMerge w:val="continue"/>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887" w:type="dxa"/>
            <w:vAlign w:val="center"/>
          </w:tcPr>
          <w:p>
            <w:pPr>
              <w:kinsoku/>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4</w:t>
            </w:r>
          </w:p>
        </w:tc>
        <w:tc>
          <w:tcPr>
            <w:tcW w:w="3536" w:type="dxa"/>
            <w:vAlign w:val="center"/>
          </w:tcPr>
          <w:p>
            <w:pPr>
              <w:kinsoku/>
              <w:spacing w:line="360" w:lineRule="auto"/>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概算书</w:t>
            </w:r>
          </w:p>
        </w:tc>
        <w:tc>
          <w:tcPr>
            <w:tcW w:w="720" w:type="dxa"/>
            <w:vAlign w:val="center"/>
          </w:tcPr>
          <w:p>
            <w:pPr>
              <w:kinsoku/>
              <w:spacing w:line="360" w:lineRule="auto"/>
              <w:jc w:val="both"/>
              <w:textAlignment w:val="auto"/>
              <w:rPr>
                <w:rFonts w:ascii="宋体" w:hAnsi="宋体" w:eastAsia="宋体" w:cs="宋体"/>
                <w:b/>
                <w:color w:val="auto"/>
                <w:sz w:val="24"/>
                <w:szCs w:val="24"/>
              </w:rPr>
            </w:pPr>
            <w:r>
              <w:rPr>
                <w:rFonts w:hint="eastAsia" w:ascii="宋体" w:hAnsi="宋体" w:eastAsia="宋体" w:cs="宋体"/>
                <w:b/>
                <w:color w:val="auto"/>
                <w:sz w:val="24"/>
                <w:szCs w:val="24"/>
              </w:rPr>
              <w:t>4</w:t>
            </w:r>
          </w:p>
        </w:tc>
        <w:tc>
          <w:tcPr>
            <w:tcW w:w="1960" w:type="dxa"/>
            <w:vAlign w:val="center"/>
          </w:tcPr>
          <w:p>
            <w:pPr>
              <w:kinsoku/>
              <w:spacing w:line="360" w:lineRule="auto"/>
              <w:jc w:val="both"/>
              <w:textAlignment w:val="auto"/>
              <w:rPr>
                <w:rFonts w:ascii="宋体" w:hAnsi="宋体" w:eastAsia="宋体" w:cs="宋体"/>
                <w:b/>
                <w:color w:val="auto"/>
                <w:sz w:val="24"/>
                <w:szCs w:val="24"/>
                <w:u w:val="single"/>
              </w:rPr>
            </w:pPr>
            <w:r>
              <w:rPr>
                <w:rFonts w:hint="eastAsia" w:ascii="宋体" w:hAnsi="宋体" w:eastAsia="宋体" w:cs="宋体"/>
                <w:b/>
                <w:color w:val="auto"/>
                <w:sz w:val="24"/>
                <w:szCs w:val="24"/>
                <w:u w:val="single"/>
              </w:rPr>
              <w:t xml:space="preserve">  </w:t>
            </w:r>
            <w:r>
              <w:rPr>
                <w:rFonts w:hint="eastAsia" w:ascii="宋体" w:hAnsi="宋体" w:cs="宋体"/>
                <w:b/>
                <w:color w:val="auto"/>
                <w:sz w:val="24"/>
                <w:szCs w:val="24"/>
                <w:u w:val="single"/>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天</w:t>
            </w:r>
          </w:p>
        </w:tc>
        <w:tc>
          <w:tcPr>
            <w:tcW w:w="2012" w:type="dxa"/>
            <w:vAlign w:val="center"/>
          </w:tcPr>
          <w:p>
            <w:pPr>
              <w:kinsoku/>
              <w:spacing w:line="360" w:lineRule="auto"/>
              <w:ind w:firstLine="480" w:firstLineChars="200"/>
              <w:jc w:val="center"/>
              <w:textAlignment w:val="auto"/>
              <w:rPr>
                <w:rFonts w:ascii="宋体" w:hAnsi="宋体" w:eastAsia="宋体" w:cs="宋体"/>
                <w:color w:val="auto"/>
                <w:sz w:val="24"/>
                <w:szCs w:val="24"/>
              </w:rPr>
            </w:pPr>
          </w:p>
        </w:tc>
      </w:tr>
    </w:tbl>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t>特别约定：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1.在发包人所提供的设计资料（含设计确认单、规划部门批文、政府各部门批文等）能满足设计人进行各阶段设计的前提下开始计算各阶段的设计时间。</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2.上述设计时间不包括法定的节假日。</w:t>
      </w:r>
    </w:p>
    <w:p>
      <w:pPr>
        <w:kinsoku/>
        <w:spacing w:line="360" w:lineRule="auto"/>
        <w:ind w:firstLine="480" w:firstLineChars="200"/>
        <w:textAlignment w:val="auto"/>
        <w:outlineLvl w:val="2"/>
        <w:rPr>
          <w:rFonts w:ascii="宋体" w:hAnsi="宋体" w:eastAsia="宋体" w:cs="宋体"/>
          <w:color w:val="auto"/>
          <w:sz w:val="24"/>
          <w:szCs w:val="24"/>
        </w:rPr>
      </w:pPr>
      <w:bookmarkStart w:id="606" w:name="_Toc13232"/>
      <w:r>
        <w:rPr>
          <w:rFonts w:hint="eastAsia" w:ascii="宋体" w:hAnsi="宋体" w:eastAsia="宋体" w:cs="宋体"/>
          <w:color w:val="auto"/>
          <w:sz w:val="24"/>
          <w:szCs w:val="24"/>
        </w:rPr>
        <w:t>3.图纸交付地点：设计人工作地（或发包人指定地）。发包人要求设计人提供电子版设计文件时，设计人有权对电子版设计文件采取加密、设置访问权限、限期使用等保护措施</w:t>
      </w:r>
      <w:r>
        <w:rPr>
          <w:rFonts w:hint="eastAsia" w:ascii="宋体" w:hAnsi="宋体" w:eastAsia="宋体" w:cs="宋体"/>
          <w:b/>
          <w:color w:val="auto"/>
          <w:sz w:val="24"/>
          <w:szCs w:val="24"/>
        </w:rPr>
        <w:t>。</w:t>
      </w:r>
      <w:bookmarkEnd w:id="606"/>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4.如发包人要求提供超过合同约定份数的工程设计文件，则设计人仍应按发包人的要求提供，但发包人应向设计人支付工本费。</w:t>
      </w: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 xml:space="preserve">附件4：             </w:t>
      </w:r>
    </w:p>
    <w:p>
      <w:pPr>
        <w:kinsoku/>
        <w:spacing w:line="360" w:lineRule="auto"/>
        <w:ind w:firstLine="562" w:firstLineChars="200"/>
        <w:jc w:val="center"/>
        <w:textAlignment w:val="auto"/>
        <w:rPr>
          <w:rFonts w:ascii="宋体" w:hAnsi="宋体" w:eastAsia="宋体" w:cs="宋体"/>
          <w:b/>
          <w:bCs/>
          <w:color w:val="auto"/>
          <w:sz w:val="28"/>
          <w:szCs w:val="28"/>
        </w:rPr>
      </w:pPr>
      <w:r>
        <w:rPr>
          <w:rFonts w:hint="eastAsia" w:ascii="宋体" w:hAnsi="宋体" w:eastAsia="宋体" w:cs="宋体"/>
          <w:b/>
          <w:bCs/>
          <w:color w:val="auto"/>
          <w:sz w:val="28"/>
          <w:szCs w:val="28"/>
        </w:rPr>
        <w:t>设计人主要设计人员表</w:t>
      </w:r>
    </w:p>
    <w:p>
      <w:pPr>
        <w:kinsoku/>
        <w:spacing w:line="360" w:lineRule="auto"/>
        <w:ind w:firstLine="480" w:firstLineChars="200"/>
        <w:textAlignment w:val="auto"/>
        <w:rPr>
          <w:rFonts w:ascii="宋体" w:hAnsi="宋体" w:eastAsia="宋体" w:cs="宋体"/>
          <w:color w:val="auto"/>
          <w:sz w:val="24"/>
          <w:szCs w:val="24"/>
        </w:r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名    称</w:t>
            </w:r>
          </w:p>
        </w:tc>
        <w:tc>
          <w:tcPr>
            <w:tcW w:w="1418" w:type="dxa"/>
            <w:tcBorders>
              <w:top w:val="single" w:color="auto" w:sz="12" w:space="0"/>
              <w:bottom w:val="double" w:color="auto" w:sz="6" w:space="0"/>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1134" w:type="dxa"/>
            <w:tcBorders>
              <w:top w:val="single" w:color="auto" w:sz="12" w:space="0"/>
              <w:bottom w:val="double" w:color="auto" w:sz="6" w:space="0"/>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职务</w:t>
            </w:r>
          </w:p>
        </w:tc>
        <w:tc>
          <w:tcPr>
            <w:tcW w:w="1134" w:type="dxa"/>
            <w:tcBorders>
              <w:top w:val="single" w:color="auto" w:sz="12" w:space="0"/>
              <w:bottom w:val="double" w:color="auto" w:sz="6" w:space="0"/>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注册执业资格或职称</w:t>
            </w:r>
          </w:p>
        </w:tc>
        <w:tc>
          <w:tcPr>
            <w:tcW w:w="4252" w:type="dxa"/>
            <w:tcBorders>
              <w:top w:val="single" w:color="auto" w:sz="12" w:space="0"/>
              <w:bottom w:val="double" w:color="auto" w:sz="6" w:space="0"/>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项目主管</w:t>
            </w:r>
          </w:p>
        </w:tc>
        <w:tc>
          <w:tcPr>
            <w:tcW w:w="1418" w:type="dxa"/>
            <w:tcBorders>
              <w:top w:val="nil"/>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tcBorders>
              <w:top w:val="nil"/>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tcBorders>
              <w:top w:val="nil"/>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4252" w:type="dxa"/>
            <w:tcBorders>
              <w:top w:val="nil"/>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其他人员</w:t>
            </w:r>
          </w:p>
        </w:tc>
        <w:tc>
          <w:tcPr>
            <w:tcW w:w="1418"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4252"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3"/>
              <w:keepNext/>
              <w:kinsoku/>
              <w:spacing w:after="0" w:line="360" w:lineRule="auto"/>
              <w:jc w:val="center"/>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项目负责人</w:t>
            </w:r>
          </w:p>
        </w:tc>
        <w:tc>
          <w:tcPr>
            <w:tcW w:w="1418"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4252"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3"/>
              <w:keepNext/>
              <w:kinsoku/>
              <w:spacing w:after="0" w:line="360" w:lineRule="auto"/>
              <w:jc w:val="center"/>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项目副负责人</w:t>
            </w:r>
          </w:p>
        </w:tc>
        <w:tc>
          <w:tcPr>
            <w:tcW w:w="1418"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4252"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3"/>
              <w:keepNext/>
              <w:kinsoku/>
              <w:spacing w:after="0" w:line="360" w:lineRule="auto"/>
              <w:jc w:val="center"/>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工艺专业负责人</w:t>
            </w:r>
          </w:p>
        </w:tc>
        <w:tc>
          <w:tcPr>
            <w:tcW w:w="1418"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4252"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3"/>
              <w:keepNext/>
              <w:kinsoku/>
              <w:spacing w:after="0" w:line="360" w:lineRule="auto"/>
              <w:jc w:val="center"/>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土建专业负责人</w:t>
            </w:r>
          </w:p>
        </w:tc>
        <w:tc>
          <w:tcPr>
            <w:tcW w:w="1418"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4252"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3"/>
              <w:keepNext/>
              <w:kinsoku/>
              <w:spacing w:after="0" w:line="360" w:lineRule="auto"/>
              <w:jc w:val="center"/>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设备专业负责人</w:t>
            </w:r>
          </w:p>
        </w:tc>
        <w:tc>
          <w:tcPr>
            <w:tcW w:w="1418"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4252" w:type="dxa"/>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12" w:space="0"/>
            </w:tcBorders>
            <w:vAlign w:val="center"/>
          </w:tcPr>
          <w:p>
            <w:pPr>
              <w:pStyle w:val="13"/>
              <w:keepNext/>
              <w:kinsoku/>
              <w:spacing w:after="0" w:line="360" w:lineRule="auto"/>
              <w:jc w:val="center"/>
              <w:textAlignment w:val="auto"/>
              <w:rPr>
                <w:rFonts w:ascii="宋体" w:hAnsi="宋体" w:eastAsia="宋体" w:cs="宋体"/>
                <w:color w:val="auto"/>
                <w:kern w:val="2"/>
                <w:sz w:val="24"/>
                <w:szCs w:val="24"/>
              </w:rPr>
            </w:pPr>
            <w:r>
              <w:rPr>
                <w:rFonts w:hint="eastAsia" w:ascii="宋体" w:hAnsi="宋体" w:eastAsia="宋体" w:cs="宋体"/>
                <w:color w:val="auto"/>
                <w:kern w:val="2"/>
                <w:sz w:val="24"/>
                <w:szCs w:val="24"/>
              </w:rPr>
              <w:t>其他专业负责人</w:t>
            </w:r>
          </w:p>
        </w:tc>
        <w:tc>
          <w:tcPr>
            <w:tcW w:w="1418" w:type="dxa"/>
            <w:tcBorders>
              <w:bottom w:val="single" w:color="auto" w:sz="12" w:space="0"/>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tcBorders>
              <w:bottom w:val="single" w:color="auto" w:sz="12" w:space="0"/>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1134" w:type="dxa"/>
            <w:tcBorders>
              <w:bottom w:val="single" w:color="auto" w:sz="12" w:space="0"/>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c>
          <w:tcPr>
            <w:tcW w:w="4252" w:type="dxa"/>
            <w:tcBorders>
              <w:bottom w:val="single" w:color="auto" w:sz="12" w:space="0"/>
            </w:tcBorders>
            <w:vAlign w:val="center"/>
          </w:tcPr>
          <w:p>
            <w:pPr>
              <w:pStyle w:val="13"/>
              <w:keepNext/>
              <w:kinsoku/>
              <w:spacing w:after="0" w:line="360" w:lineRule="auto"/>
              <w:ind w:firstLine="480" w:firstLineChars="200"/>
              <w:textAlignment w:val="auto"/>
              <w:rPr>
                <w:rFonts w:ascii="宋体" w:hAnsi="宋体" w:eastAsia="宋体" w:cs="宋体"/>
                <w:color w:val="auto"/>
                <w:kern w:val="2"/>
                <w:sz w:val="24"/>
                <w:szCs w:val="24"/>
              </w:rPr>
            </w:pPr>
          </w:p>
        </w:tc>
      </w:tr>
    </w:tbl>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2" w:firstLineChars="200"/>
        <w:textAlignment w:val="auto"/>
        <w:rPr>
          <w:rFonts w:ascii="宋体" w:hAnsi="宋体" w:eastAsia="宋体" w:cs="宋体"/>
          <w:b/>
          <w:color w:val="auto"/>
          <w:sz w:val="24"/>
          <w:szCs w:val="24"/>
        </w:rPr>
      </w:pPr>
    </w:p>
    <w:p>
      <w:pPr>
        <w:kinsoku/>
        <w:spacing w:line="360" w:lineRule="auto"/>
        <w:ind w:firstLine="482" w:firstLineChars="200"/>
        <w:textAlignment w:val="auto"/>
        <w:rPr>
          <w:rFonts w:ascii="宋体" w:hAnsi="宋体" w:eastAsia="宋体" w:cs="宋体"/>
          <w:b/>
          <w:color w:val="auto"/>
          <w:sz w:val="24"/>
          <w:szCs w:val="24"/>
        </w:rPr>
      </w:pPr>
    </w:p>
    <w:p>
      <w:pPr>
        <w:kinsoku/>
        <w:spacing w:line="360" w:lineRule="auto"/>
        <w:ind w:firstLine="482" w:firstLineChars="200"/>
        <w:textAlignment w:val="auto"/>
        <w:rPr>
          <w:rFonts w:ascii="宋体" w:hAnsi="宋体" w:eastAsia="宋体" w:cs="宋体"/>
          <w:b/>
          <w:color w:val="auto"/>
          <w:sz w:val="24"/>
          <w:szCs w:val="24"/>
        </w:rPr>
      </w:pPr>
    </w:p>
    <w:p>
      <w:pPr>
        <w:kinsoku/>
        <w:spacing w:line="360" w:lineRule="auto"/>
        <w:ind w:firstLine="482" w:firstLineChars="200"/>
        <w:textAlignment w:val="auto"/>
        <w:rPr>
          <w:rFonts w:ascii="宋体" w:hAnsi="宋体" w:eastAsia="宋体" w:cs="宋体"/>
          <w:b/>
          <w:color w:val="auto"/>
          <w:sz w:val="24"/>
          <w:szCs w:val="24"/>
        </w:rPr>
      </w:pPr>
    </w:p>
    <w:p>
      <w:pPr>
        <w:rPr>
          <w:rFonts w:ascii="宋体" w:hAnsi="宋体" w:eastAsia="宋体" w:cs="宋体"/>
          <w:b/>
          <w:color w:val="auto"/>
          <w:sz w:val="24"/>
          <w:szCs w:val="24"/>
        </w:rPr>
      </w:pPr>
      <w:r>
        <w:rPr>
          <w:rFonts w:hint="eastAsia" w:ascii="宋体" w:hAnsi="宋体" w:eastAsia="宋体" w:cs="宋体"/>
          <w:b/>
          <w:color w:val="auto"/>
          <w:sz w:val="24"/>
          <w:szCs w:val="24"/>
        </w:rPr>
        <w:br w:type="page"/>
      </w:r>
    </w:p>
    <w:p>
      <w:pPr>
        <w:kinsoku/>
        <w:spacing w:line="360" w:lineRule="auto"/>
        <w:ind w:firstLine="482" w:firstLineChars="200"/>
        <w:textAlignment w:val="auto"/>
        <w:rPr>
          <w:rFonts w:ascii="宋体" w:hAnsi="宋体" w:eastAsia="宋体" w:cs="宋体"/>
          <w:color w:val="auto"/>
          <w:sz w:val="24"/>
          <w:szCs w:val="24"/>
        </w:rPr>
      </w:pPr>
      <w:r>
        <w:rPr>
          <w:rFonts w:hint="eastAsia" w:ascii="宋体" w:hAnsi="宋体" w:eastAsia="宋体" w:cs="宋体"/>
          <w:b/>
          <w:color w:val="auto"/>
          <w:sz w:val="24"/>
          <w:szCs w:val="24"/>
        </w:rPr>
        <w:t xml:space="preserve">附件5：    </w:t>
      </w:r>
      <w:r>
        <w:rPr>
          <w:rFonts w:hint="eastAsia" w:ascii="宋体" w:hAnsi="宋体" w:eastAsia="宋体" w:cs="宋体"/>
          <w:color w:val="auto"/>
          <w:sz w:val="24"/>
          <w:szCs w:val="24"/>
        </w:rPr>
        <w:t xml:space="preserve">         </w:t>
      </w:r>
    </w:p>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设计进度表</w:t>
      </w: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textAlignment w:val="auto"/>
        <w:rPr>
          <w:rFonts w:ascii="宋体" w:hAnsi="宋体" w:eastAsia="宋体" w:cs="宋体"/>
          <w:b/>
          <w:color w:val="auto"/>
          <w:sz w:val="24"/>
          <w:szCs w:val="24"/>
        </w:rPr>
      </w:pPr>
    </w:p>
    <w:p>
      <w:pPr>
        <w:rPr>
          <w:rFonts w:ascii="宋体" w:hAnsi="宋体" w:eastAsia="宋体" w:cs="宋体"/>
          <w:b/>
          <w:color w:val="auto"/>
          <w:sz w:val="24"/>
          <w:szCs w:val="24"/>
        </w:rPr>
      </w:pPr>
      <w:r>
        <w:rPr>
          <w:rFonts w:hint="eastAsia" w:ascii="宋体" w:hAnsi="宋体" w:eastAsia="宋体" w:cs="宋体"/>
          <w:b/>
          <w:color w:val="auto"/>
          <w:sz w:val="24"/>
          <w:szCs w:val="24"/>
        </w:rPr>
        <w:br w:type="page"/>
      </w:r>
    </w:p>
    <w:p>
      <w:pPr>
        <w:kinsoku/>
        <w:spacing w:line="360" w:lineRule="auto"/>
        <w:textAlignment w:val="auto"/>
        <w:rPr>
          <w:rFonts w:ascii="宋体" w:hAnsi="宋体" w:eastAsia="宋体" w:cs="宋体"/>
          <w:b/>
          <w:color w:val="auto"/>
          <w:sz w:val="24"/>
          <w:szCs w:val="24"/>
        </w:rPr>
      </w:pPr>
      <w:r>
        <w:rPr>
          <w:rFonts w:hint="eastAsia" w:ascii="宋体" w:hAnsi="宋体" w:eastAsia="宋体" w:cs="宋体"/>
          <w:b/>
          <w:color w:val="auto"/>
          <w:sz w:val="24"/>
          <w:szCs w:val="24"/>
        </w:rPr>
        <w:t xml:space="preserve">附件6：            </w:t>
      </w:r>
    </w:p>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设计费明细及支付方式</w:t>
      </w: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一、设计费总额：</w:t>
      </w:r>
      <w:r>
        <w:rPr>
          <w:rFonts w:hint="eastAsia" w:ascii="宋体" w:hAnsi="宋体" w:eastAsia="宋体" w:cs="宋体"/>
          <w:color w:val="auto"/>
          <w:sz w:val="24"/>
          <w:szCs w:val="24"/>
          <w:u w:val="single"/>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二、设计费总额构成：</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1.工程设计基本服务费用：固定总价：</w:t>
      </w:r>
      <w:r>
        <w:rPr>
          <w:rFonts w:hint="eastAsia" w:ascii="宋体" w:hAnsi="宋体" w:eastAsia="宋体" w:cs="宋体"/>
          <w:color w:val="auto"/>
          <w:sz w:val="24"/>
          <w:szCs w:val="24"/>
          <w:u w:val="single"/>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固定单价（实际投资额×费率</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2.工程设计其他服务费用：</w:t>
      </w:r>
      <w:r>
        <w:rPr>
          <w:rFonts w:hint="eastAsia" w:ascii="宋体" w:hAnsi="宋体" w:eastAsia="宋体" w:cs="宋体"/>
          <w:color w:val="auto"/>
          <w:sz w:val="24"/>
          <w:szCs w:val="24"/>
          <w:u w:val="single"/>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3.合同签订前设计人已完成工作的费用：</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eastAsia="宋体" w:cs="宋体"/>
          <w:color w:val="auto"/>
          <w:sz w:val="24"/>
          <w:szCs w:val="24"/>
          <w:u w:val="single"/>
        </w:rPr>
        <w:t xml:space="preserve">     。</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4.特别约定：</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工程设计基本服务费用包含设计人员工资、交通费、食宿费、通讯费、保险费等所有费用，发包人不再支付其他任何费用。</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三、设计费明细计算表</w:t>
      </w: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四、设计费支付方式</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本合同所涉合同价款为暂定价款，工程设计服务费结算方式按广东茂名滨海新区财政投资评审工作办法执行，最终支付金额以审定金额为准。</w:t>
      </w:r>
    </w:p>
    <w:p>
      <w:pPr>
        <w:kinsoku/>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建设资金通过申请上级资金和专项债券资金解决，合同签后待上述资金到位后十五个工作日内支付设计签约合同价的3</w:t>
      </w:r>
      <w:r>
        <w:rPr>
          <w:rFonts w:ascii="宋体" w:hAnsi="宋体" w:eastAsia="宋体" w:cs="宋体"/>
          <w:color w:val="auto"/>
          <w:sz w:val="24"/>
          <w:szCs w:val="24"/>
        </w:rPr>
        <w:t>0%</w:t>
      </w:r>
      <w:r>
        <w:rPr>
          <w:rFonts w:hint="eastAsia" w:ascii="宋体" w:hAnsi="宋体" w:eastAsia="宋体" w:cs="宋体"/>
          <w:color w:val="auto"/>
          <w:sz w:val="24"/>
          <w:szCs w:val="24"/>
        </w:rPr>
        <w:t>作为预付款；</w:t>
      </w:r>
    </w:p>
    <w:p>
      <w:pPr>
        <w:kinsoku/>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2、施工图设计文件经审图中心审查合格并取得施工图审查合格书，支付至设计签约合同价总价款的70</w:t>
      </w:r>
      <w:r>
        <w:rPr>
          <w:rFonts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rPr>
        <w:t>、竣工验收合格通过后，支付至审定价的</w:t>
      </w:r>
      <w:r>
        <w:rPr>
          <w:rFonts w:ascii="宋体" w:hAnsi="宋体" w:eastAsia="宋体" w:cs="宋体"/>
          <w:color w:val="auto"/>
          <w:sz w:val="24"/>
          <w:szCs w:val="24"/>
        </w:rPr>
        <w:t>100%</w:t>
      </w:r>
      <w:r>
        <w:rPr>
          <w:rFonts w:hint="eastAsia" w:ascii="宋体" w:hAnsi="宋体" w:eastAsia="宋体" w:cs="宋体"/>
          <w:color w:val="auto"/>
          <w:sz w:val="24"/>
          <w:szCs w:val="24"/>
        </w:rPr>
        <w:t>。</w:t>
      </w:r>
    </w:p>
    <w:p>
      <w:pPr>
        <w:kinsoku/>
        <w:spacing w:line="360" w:lineRule="auto"/>
        <w:ind w:firstLine="480" w:firstLineChars="200"/>
        <w:textAlignment w:val="auto"/>
        <w:rPr>
          <w:rFonts w:ascii="宋体" w:hAnsi="宋体" w:eastAsia="宋体" w:cs="宋体"/>
          <w:color w:val="auto"/>
          <w:sz w:val="24"/>
          <w:szCs w:val="24"/>
        </w:rPr>
      </w:pPr>
    </w:p>
    <w:p>
      <w:pPr>
        <w:kinsoku/>
        <w:spacing w:line="360" w:lineRule="auto"/>
        <w:ind w:firstLine="482" w:firstLineChars="200"/>
        <w:textAlignment w:val="auto"/>
        <w:rPr>
          <w:rFonts w:ascii="宋体" w:hAnsi="宋体" w:eastAsia="宋体" w:cs="宋体"/>
          <w:b/>
          <w:color w:val="auto"/>
          <w:sz w:val="24"/>
          <w:szCs w:val="24"/>
        </w:rPr>
      </w:pP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 xml:space="preserve">附件7 ：             </w:t>
      </w:r>
    </w:p>
    <w:p>
      <w:pPr>
        <w:kinsoku/>
        <w:spacing w:line="360" w:lineRule="auto"/>
        <w:ind w:firstLine="480" w:firstLineChars="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设计变更计费依据和方法</w:t>
      </w:r>
    </w:p>
    <w:p>
      <w:pPr>
        <w:kinsoku/>
        <w:spacing w:line="360" w:lineRule="auto"/>
        <w:ind w:firstLine="480" w:firstLineChars="200"/>
        <w:textAlignment w:val="auto"/>
        <w:rPr>
          <w:rFonts w:ascii="宋体" w:hAnsi="宋体" w:eastAsia="宋体" w:cs="宋体"/>
          <w:color w:val="auto"/>
          <w:sz w:val="24"/>
          <w:szCs w:val="24"/>
        </w:rPr>
      </w:pPr>
    </w:p>
    <w:p>
      <w:pPr>
        <w:kinsoku/>
        <w:autoSpaceDE/>
        <w:autoSpaceDN/>
        <w:adjustRightInd/>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附件8：</w:t>
      </w:r>
    </w:p>
    <w:p>
      <w:pPr>
        <w:kinsoku/>
        <w:autoSpaceDE/>
        <w:autoSpaceDN/>
        <w:adjustRightInd/>
        <w:spacing w:line="360" w:lineRule="auto"/>
        <w:jc w:val="center"/>
        <w:textAlignment w:val="auto"/>
        <w:rPr>
          <w:b/>
          <w:color w:val="auto"/>
          <w:sz w:val="32"/>
          <w:szCs w:val="32"/>
        </w:rPr>
      </w:pPr>
      <w:r>
        <w:rPr>
          <w:rFonts w:hint="eastAsia"/>
          <w:b/>
          <w:color w:val="auto"/>
          <w:sz w:val="32"/>
          <w:szCs w:val="32"/>
        </w:rPr>
        <w:t>投标人声明</w:t>
      </w:r>
    </w:p>
    <w:p>
      <w:pPr>
        <w:kinsoku/>
        <w:autoSpaceDE/>
        <w:autoSpaceDN/>
        <w:adjustRightInd/>
        <w:spacing w:line="360" w:lineRule="auto"/>
        <w:jc w:val="center"/>
        <w:textAlignment w:val="auto"/>
        <w:rPr>
          <w:rFonts w:ascii="宋体" w:hAnsi="宋体" w:cs="宋体"/>
          <w:color w:val="auto"/>
          <w:sz w:val="24"/>
        </w:rPr>
      </w:pPr>
      <w:r>
        <w:rPr>
          <w:rFonts w:ascii="宋体" w:hAnsi="宋体" w:cs="宋体"/>
          <w:color w:val="auto"/>
          <w:sz w:val="24"/>
        </w:rPr>
        <w:t>关于遵守招标文件和履行</w:t>
      </w:r>
      <w:r>
        <w:rPr>
          <w:rFonts w:hint="eastAsia" w:ascii="宋体" w:hAnsi="宋体" w:cs="宋体"/>
          <w:color w:val="auto"/>
          <w:sz w:val="24"/>
        </w:rPr>
        <w:t>中标</w:t>
      </w:r>
      <w:r>
        <w:rPr>
          <w:rFonts w:ascii="宋体" w:hAnsi="宋体" w:cs="宋体"/>
          <w:color w:val="auto"/>
          <w:sz w:val="24"/>
        </w:rPr>
        <w:t>合同的声明</w:t>
      </w:r>
    </w:p>
    <w:p>
      <w:pPr>
        <w:kinsoku/>
        <w:autoSpaceDE/>
        <w:autoSpaceDN/>
        <w:adjustRightInd/>
        <w:spacing w:line="360" w:lineRule="auto"/>
        <w:textAlignment w:val="auto"/>
        <w:rPr>
          <w:rFonts w:ascii="宋体" w:hAnsi="宋体" w:cs="宋体"/>
          <w:color w:val="auto"/>
          <w:sz w:val="24"/>
        </w:rPr>
      </w:pPr>
    </w:p>
    <w:p>
      <w:pPr>
        <w:kinsoku/>
        <w:autoSpaceDE/>
        <w:autoSpaceDN/>
        <w:adjustRightInd/>
        <w:spacing w:line="360" w:lineRule="auto"/>
        <w:textAlignment w:val="auto"/>
        <w:rPr>
          <w:rFonts w:ascii="宋体" w:hAnsi="宋体" w:cs="宋体"/>
          <w:color w:val="auto"/>
          <w:sz w:val="24"/>
        </w:rPr>
      </w:pPr>
      <w:r>
        <w:rPr>
          <w:rFonts w:ascii="宋体" w:hAnsi="宋体" w:cs="宋体"/>
          <w:color w:val="auto"/>
          <w:sz w:val="24"/>
        </w:rPr>
        <w:t>本招标项目招标人及招标监管机构：</w:t>
      </w:r>
    </w:p>
    <w:p>
      <w:pPr>
        <w:kinsoku/>
        <w:autoSpaceDE/>
        <w:autoSpaceDN/>
        <w:adjustRightInd/>
        <w:spacing w:line="360" w:lineRule="auto"/>
        <w:ind w:firstLine="540" w:firstLineChars="200"/>
        <w:textAlignment w:val="auto"/>
        <w:rPr>
          <w:rFonts w:ascii="宋体" w:hAnsi="宋体" w:cs="宋体"/>
          <w:color w:val="auto"/>
          <w:sz w:val="24"/>
        </w:rPr>
      </w:pPr>
      <w:r>
        <w:rPr>
          <w:rFonts w:hint="eastAsia" w:ascii="宋体" w:hAnsi="宋体" w:cs="宋体"/>
          <w:color w:val="auto"/>
          <w:spacing w:val="15"/>
          <w:sz w:val="24"/>
        </w:rPr>
        <w:t>本公司就参加</w:t>
      </w:r>
      <w:r>
        <w:rPr>
          <w:rFonts w:hint="eastAsia" w:ascii="宋体" w:hAnsi="宋体" w:cs="宋体"/>
          <w:color w:val="auto"/>
          <w:sz w:val="24"/>
          <w:u w:val="single"/>
        </w:rPr>
        <w:t>              </w:t>
      </w:r>
      <w:r>
        <w:rPr>
          <w:rFonts w:hint="eastAsia" w:ascii="宋体" w:hAnsi="宋体" w:cs="宋体"/>
          <w:color w:val="auto"/>
          <w:spacing w:val="15"/>
          <w:sz w:val="24"/>
        </w:rPr>
        <w:t>的投标工作，作出郑重声明：</w:t>
      </w:r>
    </w:p>
    <w:p>
      <w:pPr>
        <w:kinsoku/>
        <w:autoSpaceDE/>
        <w:autoSpaceDN/>
        <w:adjustRightInd/>
        <w:spacing w:line="360" w:lineRule="auto"/>
        <w:ind w:firstLine="540" w:firstLineChars="200"/>
        <w:textAlignment w:val="auto"/>
        <w:rPr>
          <w:rFonts w:ascii="宋体" w:hAnsi="宋体"/>
          <w:color w:val="auto"/>
          <w:spacing w:val="8"/>
          <w:sz w:val="24"/>
          <w:szCs w:val="24"/>
        </w:rPr>
      </w:pPr>
      <w:r>
        <w:rPr>
          <w:rFonts w:hint="eastAsia" w:ascii="宋体" w:hAnsi="宋体" w:cs="宋体"/>
          <w:color w:val="auto"/>
          <w:spacing w:val="15"/>
          <w:sz w:val="24"/>
          <w:szCs w:val="24"/>
        </w:rPr>
        <w:t>一、</w:t>
      </w:r>
      <w:r>
        <w:rPr>
          <w:rFonts w:hint="eastAsia" w:ascii="宋体" w:hAnsi="宋体"/>
          <w:color w:val="auto"/>
          <w:spacing w:val="8"/>
          <w:sz w:val="24"/>
          <w:szCs w:val="24"/>
        </w:rPr>
        <w:t>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pPr>
        <w:kinsoku/>
        <w:autoSpaceDE/>
        <w:autoSpaceDN/>
        <w:adjustRightInd/>
        <w:spacing w:line="360" w:lineRule="auto"/>
        <w:ind w:firstLine="540" w:firstLineChars="200"/>
        <w:textAlignment w:val="auto"/>
        <w:rPr>
          <w:rFonts w:ascii="宋体" w:hAnsi="宋体" w:cs="宋体"/>
          <w:color w:val="auto"/>
          <w:spacing w:val="15"/>
          <w:sz w:val="24"/>
        </w:rPr>
      </w:pPr>
      <w:r>
        <w:rPr>
          <w:rFonts w:hint="eastAsia" w:ascii="宋体" w:hAnsi="宋体" w:cs="宋体"/>
          <w:color w:val="auto"/>
          <w:spacing w:val="15"/>
          <w:sz w:val="24"/>
        </w:rPr>
        <w:t>二、投标有效期从提交投标文件的截止之日算起，投标有效期为90日历天。我公司保证不出现下列情形之一：</w:t>
      </w:r>
    </w:p>
    <w:p>
      <w:pPr>
        <w:kinsoku/>
        <w:autoSpaceDE/>
        <w:autoSpaceDN/>
        <w:adjustRightInd/>
        <w:spacing w:line="360" w:lineRule="auto"/>
        <w:ind w:firstLine="540" w:firstLineChars="200"/>
        <w:textAlignment w:val="auto"/>
        <w:rPr>
          <w:rFonts w:ascii="宋体" w:hAnsi="宋体" w:cs="宋体"/>
          <w:color w:val="auto"/>
          <w:spacing w:val="15"/>
          <w:sz w:val="24"/>
        </w:rPr>
      </w:pPr>
      <w:r>
        <w:rPr>
          <w:rFonts w:hint="eastAsia" w:ascii="宋体" w:hAnsi="宋体" w:cs="宋体"/>
          <w:color w:val="auto"/>
          <w:spacing w:val="15"/>
          <w:sz w:val="24"/>
        </w:rPr>
        <w:t>1、在招标文件规定的投标有效期内撤回其投标；</w:t>
      </w:r>
    </w:p>
    <w:p>
      <w:pPr>
        <w:kinsoku/>
        <w:autoSpaceDE/>
        <w:autoSpaceDN/>
        <w:adjustRightInd/>
        <w:spacing w:line="360" w:lineRule="auto"/>
        <w:ind w:firstLine="540" w:firstLineChars="200"/>
        <w:textAlignment w:val="auto"/>
        <w:rPr>
          <w:rFonts w:ascii="宋体" w:hAnsi="宋体" w:cs="宋体"/>
          <w:color w:val="auto"/>
          <w:spacing w:val="15"/>
          <w:sz w:val="24"/>
        </w:rPr>
      </w:pPr>
      <w:r>
        <w:rPr>
          <w:rFonts w:hint="eastAsia" w:ascii="宋体" w:hAnsi="宋体" w:cs="宋体"/>
          <w:color w:val="auto"/>
          <w:spacing w:val="15"/>
          <w:sz w:val="24"/>
        </w:rPr>
        <w:t>2、在投标有效期内收到招标人发出的中标通知书后，不能或拒绝按招标文件的要求签署项目合同；</w:t>
      </w:r>
    </w:p>
    <w:p>
      <w:pPr>
        <w:kinsoku/>
        <w:autoSpaceDE/>
        <w:autoSpaceDN/>
        <w:adjustRightInd/>
        <w:spacing w:line="360" w:lineRule="auto"/>
        <w:ind w:firstLine="540" w:firstLineChars="200"/>
        <w:textAlignment w:val="auto"/>
        <w:rPr>
          <w:rFonts w:ascii="宋体" w:hAnsi="宋体" w:cs="宋体"/>
          <w:color w:val="auto"/>
          <w:spacing w:val="15"/>
          <w:sz w:val="24"/>
        </w:rPr>
      </w:pPr>
      <w:r>
        <w:rPr>
          <w:rFonts w:hint="eastAsia" w:ascii="宋体" w:hAnsi="宋体" w:cs="宋体"/>
          <w:color w:val="auto"/>
          <w:spacing w:val="15"/>
          <w:sz w:val="24"/>
        </w:rPr>
        <w:t>3、投保人在投标有效期内收到招标人发出的中标通知书后，不能或拒绝按招标文件的规定提交履约担保。</w:t>
      </w:r>
    </w:p>
    <w:p>
      <w:pPr>
        <w:kinsoku/>
        <w:autoSpaceDE/>
        <w:autoSpaceDN/>
        <w:adjustRightInd/>
        <w:spacing w:line="360" w:lineRule="auto"/>
        <w:ind w:firstLine="540" w:firstLineChars="200"/>
        <w:textAlignment w:val="auto"/>
        <w:rPr>
          <w:rFonts w:ascii="宋体" w:hAnsi="宋体" w:cs="宋体"/>
          <w:color w:val="auto"/>
          <w:spacing w:val="15"/>
          <w:sz w:val="24"/>
        </w:rPr>
      </w:pPr>
      <w:r>
        <w:rPr>
          <w:rFonts w:hint="eastAsia" w:ascii="宋体" w:hAnsi="宋体" w:cs="宋体"/>
          <w:color w:val="auto"/>
          <w:spacing w:val="15"/>
          <w:sz w:val="24"/>
        </w:rPr>
        <w:t>4、在投标过程中提供虚假材料或有其他违规行为的。</w:t>
      </w:r>
    </w:p>
    <w:p>
      <w:pPr>
        <w:kinsoku/>
        <w:autoSpaceDE/>
        <w:autoSpaceDN/>
        <w:adjustRightInd/>
        <w:spacing w:line="360" w:lineRule="auto"/>
        <w:ind w:firstLine="540" w:firstLineChars="200"/>
        <w:textAlignment w:val="auto"/>
        <w:rPr>
          <w:rFonts w:ascii="宋体" w:hAnsi="宋体" w:cs="宋体"/>
          <w:color w:val="auto"/>
          <w:sz w:val="24"/>
        </w:rPr>
      </w:pPr>
      <w:r>
        <w:rPr>
          <w:rFonts w:hint="eastAsia" w:ascii="宋体" w:hAnsi="宋体" w:cs="宋体"/>
          <w:color w:val="auto"/>
          <w:spacing w:val="15"/>
          <w:sz w:val="24"/>
        </w:rPr>
        <w:t>三、若成为本项目的中标人，我公司将严格遵守招标文件和履行中标合同的下列要求：</w:t>
      </w:r>
    </w:p>
    <w:p>
      <w:pPr>
        <w:kinsoku/>
        <w:autoSpaceDE/>
        <w:autoSpaceDN/>
        <w:adjustRightInd/>
        <w:spacing w:line="360" w:lineRule="auto"/>
        <w:ind w:firstLine="540" w:firstLineChars="200"/>
        <w:textAlignment w:val="auto"/>
        <w:rPr>
          <w:rFonts w:ascii="宋体" w:hAnsi="宋体" w:eastAsia="宋体" w:cs="宋体"/>
          <w:color w:val="auto"/>
          <w:sz w:val="24"/>
        </w:rPr>
      </w:pPr>
      <w:r>
        <w:rPr>
          <w:rFonts w:hint="eastAsia" w:ascii="宋体" w:hAnsi="宋体" w:cs="宋体"/>
          <w:color w:val="auto"/>
          <w:spacing w:val="15"/>
          <w:sz w:val="24"/>
        </w:rPr>
        <w:t>1、合同工期：在招标文件规定的工期内完成相关工作；</w:t>
      </w:r>
    </w:p>
    <w:p>
      <w:pPr>
        <w:shd w:val="clear" w:color="auto" w:fill="FFFFFF"/>
        <w:kinsoku/>
        <w:autoSpaceDE/>
        <w:autoSpaceDN/>
        <w:adjustRightInd/>
        <w:spacing w:line="360" w:lineRule="auto"/>
        <w:ind w:firstLine="540" w:firstLineChars="200"/>
        <w:textAlignment w:val="auto"/>
        <w:rPr>
          <w:rFonts w:ascii="宋体" w:hAnsi="宋体" w:eastAsia="宋体" w:cs="宋体"/>
          <w:color w:val="auto"/>
          <w:spacing w:val="15"/>
          <w:sz w:val="24"/>
        </w:rPr>
      </w:pPr>
      <w:r>
        <w:rPr>
          <w:rFonts w:hint="eastAsia" w:ascii="宋体" w:hAnsi="宋体" w:cs="宋体"/>
          <w:color w:val="auto"/>
          <w:spacing w:val="15"/>
          <w:sz w:val="24"/>
        </w:rPr>
        <w:t>2、本项目投入的工作人员均为本公司工作人员；</w:t>
      </w:r>
    </w:p>
    <w:p>
      <w:pPr>
        <w:kinsoku/>
        <w:autoSpaceDE/>
        <w:autoSpaceDN/>
        <w:adjustRightInd/>
        <w:spacing w:line="360" w:lineRule="auto"/>
        <w:ind w:firstLine="540" w:firstLineChars="200"/>
        <w:textAlignment w:val="auto"/>
        <w:rPr>
          <w:rFonts w:ascii="宋体" w:hAnsi="宋体" w:eastAsia="宋体" w:cs="宋体"/>
          <w:color w:val="auto"/>
          <w:spacing w:val="15"/>
          <w:sz w:val="24"/>
        </w:rPr>
      </w:pPr>
      <w:r>
        <w:rPr>
          <w:rFonts w:hint="eastAsia" w:ascii="宋体" w:hAnsi="宋体" w:cs="宋体"/>
          <w:color w:val="auto"/>
          <w:spacing w:val="15"/>
          <w:sz w:val="24"/>
        </w:rPr>
        <w:t>3、</w:t>
      </w:r>
      <w:r>
        <w:rPr>
          <w:rFonts w:hint="eastAsia" w:ascii="宋体" w:hAnsi="宋体" w:cs="宋体"/>
          <w:color w:val="auto"/>
          <w:spacing w:val="15"/>
          <w:sz w:val="24"/>
          <w:szCs w:val="24"/>
        </w:rPr>
        <w:t>不发生出借资质、转包、违法分包行为</w:t>
      </w:r>
      <w:r>
        <w:rPr>
          <w:rFonts w:hint="eastAsia" w:ascii="宋体" w:hAnsi="宋体" w:cs="宋体"/>
          <w:color w:val="auto"/>
          <w:spacing w:val="15"/>
          <w:sz w:val="24"/>
        </w:rPr>
        <w:t>；</w:t>
      </w:r>
    </w:p>
    <w:p>
      <w:pPr>
        <w:kinsoku/>
        <w:autoSpaceDE/>
        <w:autoSpaceDN/>
        <w:adjustRightInd/>
        <w:spacing w:line="360" w:lineRule="auto"/>
        <w:ind w:firstLine="540" w:firstLineChars="200"/>
        <w:textAlignment w:val="auto"/>
        <w:rPr>
          <w:rFonts w:ascii="宋体" w:hAnsi="宋体" w:cs="宋体"/>
          <w:color w:val="auto"/>
          <w:spacing w:val="15"/>
          <w:sz w:val="24"/>
        </w:rPr>
      </w:pPr>
      <w:r>
        <w:rPr>
          <w:rFonts w:hint="eastAsia" w:ascii="宋体" w:hAnsi="宋体" w:cs="宋体"/>
          <w:color w:val="auto"/>
          <w:spacing w:val="15"/>
          <w:sz w:val="24"/>
        </w:rPr>
        <w:t>4、本项目所提交的成果均按我单位响应招标文件的要求按质按量完成</w:t>
      </w:r>
      <w:r>
        <w:rPr>
          <w:rFonts w:hint="eastAsia" w:ascii="宋体" w:hAnsi="宋体" w:cs="宋体"/>
          <w:color w:val="auto"/>
          <w:spacing w:val="15"/>
          <w:sz w:val="24"/>
          <w:szCs w:val="24"/>
        </w:rPr>
        <w:t>。</w:t>
      </w:r>
    </w:p>
    <w:p>
      <w:pPr>
        <w:shd w:val="clear" w:color="auto" w:fill="FFFFFF"/>
        <w:kinsoku/>
        <w:autoSpaceDE/>
        <w:autoSpaceDN/>
        <w:adjustRightInd/>
        <w:spacing w:line="360" w:lineRule="auto"/>
        <w:ind w:firstLine="540" w:firstLineChars="200"/>
        <w:textAlignment w:val="auto"/>
        <w:rPr>
          <w:rFonts w:ascii="宋体" w:hAnsi="宋体" w:cs="宋体"/>
          <w:color w:val="auto"/>
          <w:sz w:val="24"/>
        </w:rPr>
      </w:pPr>
      <w:r>
        <w:rPr>
          <w:rFonts w:hint="eastAsia" w:ascii="宋体" w:hAnsi="宋体" w:cs="宋体"/>
          <w:color w:val="auto"/>
          <w:spacing w:val="15"/>
          <w:sz w:val="24"/>
        </w:rPr>
        <w:t>四、如不能履行上述承诺，本公司愿意承担由此带来的法律后果，并自愿无条件地接受招标人和建设行政主管部门的以下处理：</w:t>
      </w:r>
    </w:p>
    <w:p>
      <w:pPr>
        <w:shd w:val="clear" w:color="auto" w:fill="FFFFFF"/>
        <w:kinsoku/>
        <w:autoSpaceDE/>
        <w:autoSpaceDN/>
        <w:adjustRightInd/>
        <w:spacing w:line="360" w:lineRule="auto"/>
        <w:ind w:firstLine="540" w:firstLineChars="200"/>
        <w:textAlignment w:val="auto"/>
        <w:rPr>
          <w:rFonts w:ascii="宋体" w:hAnsi="宋体" w:cs="宋体"/>
          <w:color w:val="auto"/>
          <w:spacing w:val="15"/>
          <w:sz w:val="24"/>
        </w:rPr>
      </w:pPr>
      <w:r>
        <w:rPr>
          <w:rFonts w:hint="eastAsia" w:ascii="宋体" w:hAnsi="宋体" w:cs="宋体"/>
          <w:color w:val="auto"/>
          <w:spacing w:val="15"/>
          <w:sz w:val="24"/>
        </w:rPr>
        <w:t>1、取消中标资格或者解除合同；</w:t>
      </w:r>
    </w:p>
    <w:p>
      <w:pPr>
        <w:shd w:val="clear" w:color="auto" w:fill="FFFFFF"/>
        <w:kinsoku/>
        <w:autoSpaceDE/>
        <w:autoSpaceDN/>
        <w:adjustRightInd/>
        <w:spacing w:line="360" w:lineRule="auto"/>
        <w:ind w:firstLine="540" w:firstLineChars="200"/>
        <w:textAlignment w:val="auto"/>
        <w:rPr>
          <w:rFonts w:ascii="宋体" w:hAnsi="宋体" w:cs="宋体"/>
          <w:color w:val="auto"/>
          <w:sz w:val="24"/>
        </w:rPr>
      </w:pPr>
      <w:r>
        <w:rPr>
          <w:rFonts w:hint="eastAsia" w:ascii="宋体" w:hAnsi="宋体" w:cs="宋体"/>
          <w:color w:val="auto"/>
          <w:spacing w:val="15"/>
          <w:sz w:val="24"/>
        </w:rPr>
        <w:t>2、由招标人没收合同履约保证金；</w:t>
      </w:r>
    </w:p>
    <w:p>
      <w:pPr>
        <w:shd w:val="clear" w:color="auto" w:fill="FFFFFF"/>
        <w:kinsoku/>
        <w:autoSpaceDE/>
        <w:autoSpaceDN/>
        <w:adjustRightInd/>
        <w:spacing w:line="360" w:lineRule="auto"/>
        <w:ind w:firstLine="540" w:firstLineChars="200"/>
        <w:textAlignment w:val="auto"/>
        <w:rPr>
          <w:rFonts w:ascii="宋体" w:hAnsi="宋体" w:cs="宋体"/>
          <w:color w:val="auto"/>
          <w:sz w:val="24"/>
        </w:rPr>
      </w:pPr>
      <w:r>
        <w:rPr>
          <w:rFonts w:hint="eastAsia" w:ascii="宋体" w:hAnsi="宋体" w:cs="宋体"/>
          <w:color w:val="auto"/>
          <w:spacing w:val="15"/>
          <w:sz w:val="24"/>
        </w:rPr>
        <w:t>3、半年内（或五年内）停止参与茂名市财政资金建设工程的投标；</w:t>
      </w:r>
    </w:p>
    <w:p>
      <w:pPr>
        <w:shd w:val="clear" w:color="auto" w:fill="FFFFFF"/>
        <w:kinsoku/>
        <w:autoSpaceDE/>
        <w:autoSpaceDN/>
        <w:adjustRightInd/>
        <w:spacing w:line="360" w:lineRule="auto"/>
        <w:ind w:firstLine="540" w:firstLineChars="200"/>
        <w:textAlignment w:val="auto"/>
        <w:rPr>
          <w:rFonts w:ascii="宋体" w:hAnsi="宋体" w:cs="宋体"/>
          <w:color w:val="auto"/>
          <w:sz w:val="24"/>
        </w:rPr>
      </w:pPr>
      <w:r>
        <w:rPr>
          <w:rFonts w:hint="eastAsia" w:ascii="宋体" w:hAnsi="宋体" w:cs="宋体"/>
          <w:color w:val="auto"/>
          <w:spacing w:val="15"/>
          <w:sz w:val="24"/>
        </w:rPr>
        <w:t>4、对不良行为予以记录，并进行公告；</w:t>
      </w:r>
    </w:p>
    <w:p>
      <w:pPr>
        <w:shd w:val="clear" w:color="auto" w:fill="FFFFFF"/>
        <w:kinsoku/>
        <w:autoSpaceDE/>
        <w:autoSpaceDN/>
        <w:adjustRightInd/>
        <w:spacing w:line="360" w:lineRule="auto"/>
        <w:ind w:firstLine="540" w:firstLineChars="200"/>
        <w:textAlignment w:val="auto"/>
        <w:rPr>
          <w:rFonts w:ascii="宋体" w:hAnsi="宋体" w:cs="宋体"/>
          <w:color w:val="auto"/>
          <w:sz w:val="24"/>
        </w:rPr>
      </w:pPr>
      <w:r>
        <w:rPr>
          <w:rFonts w:hint="eastAsia" w:ascii="宋体" w:hAnsi="宋体" w:cs="宋体"/>
          <w:color w:val="auto"/>
          <w:spacing w:val="15"/>
          <w:sz w:val="24"/>
        </w:rPr>
        <w:t>5、报茂名市建设行政主管部门备案，并提请上级相关行政主管部门依法进行处罚；</w:t>
      </w:r>
    </w:p>
    <w:p>
      <w:pPr>
        <w:shd w:val="clear" w:color="auto" w:fill="FFFFFF"/>
        <w:kinsoku/>
        <w:autoSpaceDE/>
        <w:autoSpaceDN/>
        <w:adjustRightInd/>
        <w:spacing w:line="360" w:lineRule="auto"/>
        <w:ind w:firstLine="540" w:firstLineChars="200"/>
        <w:textAlignment w:val="auto"/>
        <w:rPr>
          <w:rFonts w:ascii="宋体" w:hAnsi="宋体" w:cs="宋体"/>
          <w:color w:val="auto"/>
          <w:spacing w:val="15"/>
          <w:sz w:val="24"/>
        </w:rPr>
      </w:pPr>
      <w:r>
        <w:rPr>
          <w:rFonts w:hint="eastAsia" w:ascii="宋体" w:hAnsi="宋体" w:cs="宋体"/>
          <w:color w:val="auto"/>
          <w:spacing w:val="15"/>
          <w:sz w:val="24"/>
        </w:rPr>
        <w:t>6、其他行政处理决定。</w:t>
      </w:r>
    </w:p>
    <w:p>
      <w:pPr>
        <w:shd w:val="clear" w:color="auto" w:fill="FFFFFF"/>
        <w:kinsoku/>
        <w:autoSpaceDE/>
        <w:autoSpaceDN/>
        <w:adjustRightInd/>
        <w:spacing w:line="600" w:lineRule="exact"/>
        <w:ind w:firstLine="540" w:firstLineChars="200"/>
        <w:textAlignment w:val="auto"/>
        <w:rPr>
          <w:rFonts w:ascii="宋体" w:hAnsi="宋体" w:cs="宋体"/>
          <w:color w:val="auto"/>
          <w:spacing w:val="15"/>
          <w:sz w:val="24"/>
        </w:rPr>
      </w:pPr>
      <w:r>
        <w:rPr>
          <w:rFonts w:hint="eastAsia" w:ascii="宋体" w:hAnsi="宋体" w:cs="宋体"/>
          <w:color w:val="auto"/>
          <w:spacing w:val="15"/>
          <w:sz w:val="24"/>
        </w:rPr>
        <w:t>特此声明</w:t>
      </w:r>
    </w:p>
    <w:p>
      <w:pPr>
        <w:shd w:val="clear" w:color="auto" w:fill="FFFFFF"/>
        <w:kinsoku/>
        <w:autoSpaceDE/>
        <w:autoSpaceDN/>
        <w:adjustRightInd/>
        <w:spacing w:line="600" w:lineRule="exact"/>
        <w:ind w:firstLine="540" w:firstLineChars="200"/>
        <w:jc w:val="center"/>
        <w:textAlignment w:val="auto"/>
        <w:rPr>
          <w:rFonts w:ascii="宋体" w:hAnsi="宋体" w:cs="宋体"/>
          <w:color w:val="auto"/>
          <w:spacing w:val="15"/>
          <w:sz w:val="24"/>
        </w:rPr>
      </w:pPr>
      <w:r>
        <w:rPr>
          <w:rFonts w:hint="eastAsia" w:ascii="宋体" w:hAnsi="宋体" w:cs="宋体"/>
          <w:color w:val="auto"/>
          <w:spacing w:val="15"/>
          <w:sz w:val="24"/>
        </w:rPr>
        <w:t xml:space="preserve">                      </w:t>
      </w:r>
    </w:p>
    <w:p>
      <w:pPr>
        <w:shd w:val="clear" w:color="auto" w:fill="FFFFFF"/>
        <w:kinsoku/>
        <w:autoSpaceDE/>
        <w:autoSpaceDN/>
        <w:adjustRightInd/>
        <w:spacing w:line="720" w:lineRule="exact"/>
        <w:ind w:firstLine="540" w:firstLineChars="200"/>
        <w:jc w:val="center"/>
        <w:textAlignment w:val="auto"/>
        <w:rPr>
          <w:bCs/>
          <w:color w:val="auto"/>
          <w:sz w:val="24"/>
          <w:szCs w:val="24"/>
        </w:rPr>
      </w:pPr>
      <w:r>
        <w:rPr>
          <w:rFonts w:hint="eastAsia" w:ascii="宋体" w:hAnsi="宋体" w:cs="宋体"/>
          <w:color w:val="auto"/>
          <w:spacing w:val="15"/>
          <w:sz w:val="24"/>
        </w:rPr>
        <w:t xml:space="preserve">               声明企业：</w:t>
      </w:r>
      <w:r>
        <w:rPr>
          <w:rFonts w:hint="eastAsia" w:ascii="宋体" w:hAnsi="宋体" w:cs="宋体"/>
          <w:color w:val="auto"/>
          <w:spacing w:val="15"/>
          <w:sz w:val="24"/>
          <w:u w:val="single"/>
        </w:rPr>
        <w:t xml:space="preserve">  </w:t>
      </w:r>
      <w:r>
        <w:rPr>
          <w:rFonts w:hint="eastAsia" w:ascii="宋体" w:hAnsi="宋体" w:eastAsia="宋体" w:cs="宋体"/>
          <w:color w:val="auto"/>
          <w:spacing w:val="15"/>
          <w:sz w:val="24"/>
          <w:u w:val="single"/>
          <w:lang w:eastAsia="zh-CN"/>
        </w:rPr>
        <w:t>（</w:t>
      </w:r>
      <w:r>
        <w:rPr>
          <w:rFonts w:ascii="宋体" w:hAnsi="宋体" w:cs="宋体"/>
          <w:color w:val="auto"/>
          <w:spacing w:val="15"/>
          <w:sz w:val="24"/>
          <w:u w:val="single"/>
        </w:rPr>
        <w:t>企业公章</w:t>
      </w:r>
      <w:r>
        <w:rPr>
          <w:rFonts w:hint="eastAsia" w:ascii="宋体" w:hAnsi="宋体" w:eastAsia="宋体" w:cs="宋体"/>
          <w:color w:val="auto"/>
          <w:spacing w:val="15"/>
          <w:sz w:val="24"/>
          <w:u w:val="single"/>
          <w:lang w:eastAsia="zh-CN"/>
        </w:rPr>
        <w:t>）</w:t>
      </w:r>
      <w:r>
        <w:rPr>
          <w:rFonts w:hint="eastAsia" w:ascii="宋体" w:hAnsi="宋体" w:cs="宋体"/>
          <w:color w:val="auto"/>
          <w:spacing w:val="15"/>
          <w:sz w:val="24"/>
        </w:rPr>
        <w:t xml:space="preserve">               </w:t>
      </w:r>
    </w:p>
    <w:p>
      <w:pPr>
        <w:kinsoku/>
        <w:autoSpaceDE/>
        <w:autoSpaceDN/>
        <w:adjustRightInd/>
        <w:spacing w:line="720" w:lineRule="exact"/>
        <w:textAlignment w:val="auto"/>
        <w:rPr>
          <w:rFonts w:ascii="宋体" w:hAnsi="宋体" w:cs="宋体"/>
          <w:color w:val="auto"/>
          <w:spacing w:val="15"/>
          <w:sz w:val="24"/>
          <w:u w:val="single"/>
        </w:rPr>
      </w:pPr>
      <w:r>
        <w:rPr>
          <w:rFonts w:hint="eastAsia" w:ascii="宋体" w:hAnsi="宋体" w:cs="宋体"/>
          <w:color w:val="auto"/>
          <w:spacing w:val="15"/>
          <w:sz w:val="24"/>
        </w:rPr>
        <w:t xml:space="preserve">                                     法定代表人：</w:t>
      </w:r>
      <w:r>
        <w:rPr>
          <w:rFonts w:hint="eastAsia" w:ascii="宋体" w:hAnsi="宋体" w:cs="宋体"/>
          <w:color w:val="auto"/>
          <w:spacing w:val="15"/>
          <w:sz w:val="24"/>
          <w:u w:val="single"/>
        </w:rPr>
        <w:t xml:space="preserve"> （签字）   </w:t>
      </w:r>
    </w:p>
    <w:p>
      <w:pPr>
        <w:rPr>
          <w:rFonts w:ascii="宋体" w:hAnsi="宋体" w:eastAsia="宋体" w:cs="宋体"/>
          <w:color w:val="auto"/>
        </w:rPr>
      </w:pPr>
      <w:r>
        <w:rPr>
          <w:rFonts w:hint="eastAsia" w:ascii="宋体" w:hAnsi="宋体" w:cs="宋体"/>
          <w:color w:val="auto"/>
          <w:spacing w:val="15"/>
          <w:sz w:val="24"/>
        </w:rPr>
        <w:t xml:space="preserve">                                     日期：   年  月  日</w:t>
      </w:r>
    </w:p>
    <w:p>
      <w:pPr>
        <w:spacing w:line="241" w:lineRule="auto"/>
        <w:rPr>
          <w:rFonts w:ascii="宋体" w:hAnsi="宋体" w:eastAsia="宋体" w:cs="宋体"/>
          <w:color w:val="auto"/>
        </w:rPr>
      </w:pPr>
    </w:p>
    <w:p>
      <w:pPr>
        <w:spacing w:before="211" w:line="220" w:lineRule="auto"/>
        <w:ind w:left="1"/>
        <w:rPr>
          <w:rFonts w:ascii="宋体" w:hAnsi="宋体" w:eastAsia="宋体" w:cs="宋体"/>
          <w:color w:val="auto"/>
          <w:sz w:val="28"/>
          <w:szCs w:val="28"/>
        </w:rPr>
      </w:pPr>
    </w:p>
    <w:p>
      <w:pPr>
        <w:rPr>
          <w:rFonts w:ascii="宋体" w:hAnsi="宋体" w:eastAsia="宋体" w:cs="宋体"/>
          <w:color w:val="auto"/>
        </w:rPr>
        <w:sectPr>
          <w:footerReference r:id="rId10" w:type="default"/>
          <w:pgSz w:w="11907" w:h="16839"/>
          <w:pgMar w:top="850" w:right="850" w:bottom="777" w:left="850" w:header="0" w:footer="736" w:gutter="0"/>
          <w:cols w:space="720" w:num="1"/>
        </w:sectPr>
      </w:pPr>
    </w:p>
    <w:p>
      <w:pPr>
        <w:spacing w:line="257" w:lineRule="auto"/>
        <w:rPr>
          <w:rFonts w:ascii="宋体" w:hAnsi="宋体" w:eastAsia="宋体" w:cs="宋体"/>
          <w:color w:val="auto"/>
        </w:rPr>
      </w:pPr>
    </w:p>
    <w:p>
      <w:pPr>
        <w:spacing w:before="98" w:line="218" w:lineRule="auto"/>
        <w:ind w:left="3546"/>
        <w:outlineLvl w:val="0"/>
        <w:rPr>
          <w:rFonts w:ascii="宋体" w:hAnsi="宋体" w:eastAsia="宋体" w:cs="宋体"/>
          <w:color w:val="auto"/>
          <w:sz w:val="30"/>
          <w:szCs w:val="30"/>
        </w:rPr>
      </w:pPr>
      <w:bookmarkStart w:id="607" w:name="_bookmark11"/>
      <w:bookmarkEnd w:id="607"/>
      <w:bookmarkStart w:id="608" w:name="_Toc22048"/>
      <w:r>
        <w:rPr>
          <w:rFonts w:hint="eastAsia" w:ascii="宋体" w:hAnsi="宋体" w:eastAsia="宋体" w:cs="宋体"/>
          <w:color w:val="auto"/>
          <w:spacing w:val="-1"/>
          <w:sz w:val="30"/>
          <w:szCs w:val="30"/>
        </w:rPr>
        <w:t>第六章</w:t>
      </w:r>
      <w:r>
        <w:rPr>
          <w:rFonts w:hint="eastAsia" w:ascii="宋体" w:hAnsi="宋体" w:eastAsia="宋体" w:cs="宋体"/>
          <w:color w:val="auto"/>
          <w:sz w:val="30"/>
          <w:szCs w:val="30"/>
        </w:rPr>
        <w:t>设计任务书</w:t>
      </w:r>
      <w:bookmarkEnd w:id="608"/>
    </w:p>
    <w:p>
      <w:pPr>
        <w:spacing w:line="451" w:lineRule="auto"/>
        <w:rPr>
          <w:rFonts w:ascii="宋体" w:hAnsi="宋体" w:eastAsia="宋体" w:cs="宋体"/>
          <w:color w:val="auto"/>
        </w:rPr>
      </w:pPr>
    </w:p>
    <w:p>
      <w:pPr>
        <w:spacing w:line="360" w:lineRule="auto"/>
        <w:rPr>
          <w:rFonts w:ascii="宋体" w:hAnsi="宋体" w:eastAsia="宋体" w:cs="宋体"/>
          <w:color w:val="auto"/>
          <w:sz w:val="24"/>
          <w:szCs w:val="24"/>
        </w:rPr>
      </w:pPr>
      <w:r>
        <w:rPr>
          <w:rFonts w:hint="eastAsia" w:ascii="宋体" w:hAnsi="宋体" w:eastAsia="宋体" w:cs="宋体"/>
          <w:color w:val="auto"/>
          <w:spacing w:val="-2"/>
          <w:sz w:val="24"/>
          <w:szCs w:val="24"/>
        </w:rPr>
        <w:t>一、项目说</w:t>
      </w:r>
      <w:r>
        <w:rPr>
          <w:rFonts w:hint="eastAsia" w:ascii="宋体" w:hAnsi="宋体" w:eastAsia="宋体" w:cs="宋体"/>
          <w:color w:val="auto"/>
          <w:spacing w:val="-1"/>
          <w:sz w:val="24"/>
          <w:szCs w:val="24"/>
        </w:rPr>
        <w:t>明书</w:t>
      </w:r>
    </w:p>
    <w:p>
      <w:pPr>
        <w:spacing w:line="360" w:lineRule="auto"/>
        <w:ind w:firstLine="408" w:firstLineChars="200"/>
        <w:rPr>
          <w:rFonts w:ascii="宋体" w:hAnsi="宋体" w:eastAsia="宋体" w:cs="宋体"/>
          <w:color w:val="auto"/>
          <w:sz w:val="24"/>
          <w:szCs w:val="24"/>
        </w:rPr>
      </w:pPr>
      <w:r>
        <w:rPr>
          <w:rFonts w:hint="eastAsia" w:ascii="宋体" w:hAnsi="宋体" w:eastAsia="宋体" w:cs="宋体"/>
          <w:color w:val="auto"/>
          <w:spacing w:val="-18"/>
          <w:sz w:val="24"/>
          <w:szCs w:val="24"/>
          <w:lang w:eastAsia="zh-CN"/>
        </w:rPr>
        <w:t>（</w:t>
      </w:r>
      <w:r>
        <w:rPr>
          <w:rFonts w:hint="eastAsia" w:ascii="宋体" w:hAnsi="宋体" w:eastAsia="宋体" w:cs="宋体"/>
          <w:color w:val="auto"/>
          <w:spacing w:val="-15"/>
          <w:sz w:val="24"/>
          <w:szCs w:val="24"/>
        </w:rPr>
        <w:t>一</w:t>
      </w:r>
      <w:r>
        <w:rPr>
          <w:rFonts w:hint="eastAsia" w:ascii="宋体" w:hAnsi="宋体" w:eastAsia="宋体" w:cs="宋体"/>
          <w:color w:val="auto"/>
          <w:spacing w:val="-15"/>
          <w:sz w:val="24"/>
          <w:szCs w:val="24"/>
          <w:lang w:eastAsia="zh-CN"/>
        </w:rPr>
        <w:t>）</w:t>
      </w:r>
      <w:r>
        <w:rPr>
          <w:rFonts w:hint="eastAsia" w:ascii="宋体" w:hAnsi="宋体" w:eastAsia="宋体" w:cs="宋体"/>
          <w:color w:val="auto"/>
          <w:spacing w:val="-9"/>
          <w:sz w:val="24"/>
          <w:szCs w:val="24"/>
        </w:rPr>
        <w:t xml:space="preserve">  项目概况：项目估算总投资46039.96万元，本项目总用地面积约415.74亩，总建筑面积39783.37 ㎡。建设内容包括助农商业设施、农贸市场、社区幼儿园、公园绿地建设、配套加油站及其它社区配套用房建设。其中建设农贸市场建筑面积2256.28 ㎡；建设助农商业建筑面积 25783.82 ㎡；建设社区幼儿园建筑面积 3471.76 ㎡；建设社区中心建筑面积 4271.72 ㎡；建设垃圾转运站建筑面积 150 ㎡；建设文化活动建筑 6 栋，一栋建筑面积299.97 ㎡共 1799.79 ㎡；建设变电站 27 栋，一栋建筑面积 50 ㎡共1350 ㎡；建设展厅建筑面积 300 ㎡；建设污水处理站（地下）建筑面积 400 ㎡；建设配套公园绿地用地面积 212381.00 ㎡；建设配套广场道路（含停车位）用地面积 91137.00 ㎡；项目还建设 8 个立柱型广告位、10 个支架型广告位，停车场可经营停车位 500 个，配建 156个充电桩。建设配套加油站两座用地面积合计 10815.54 ㎡（约合16.22 亩），建筑面积合计 600 平方米，储油容积 180 立方。</w:t>
      </w:r>
    </w:p>
    <w:p>
      <w:pPr>
        <w:spacing w:line="360" w:lineRule="auto"/>
        <w:ind w:firstLine="496" w:firstLineChars="200"/>
        <w:rPr>
          <w:rFonts w:ascii="宋体" w:hAnsi="宋体" w:eastAsia="宋体" w:cs="宋体"/>
          <w:color w:val="auto"/>
          <w:sz w:val="24"/>
          <w:szCs w:val="24"/>
        </w:rPr>
      </w:pP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二</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 xml:space="preserve">  设计依据：本招标文件要求。</w:t>
      </w:r>
    </w:p>
    <w:p>
      <w:pPr>
        <w:spacing w:line="360" w:lineRule="auto"/>
        <w:ind w:firstLine="496" w:firstLineChars="200"/>
        <w:rPr>
          <w:rFonts w:ascii="宋体" w:hAnsi="宋体" w:eastAsia="宋体" w:cs="宋体"/>
          <w:color w:val="auto"/>
          <w:sz w:val="24"/>
          <w:szCs w:val="24"/>
        </w:rPr>
      </w:pP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2"/>
          <w:sz w:val="24"/>
          <w:szCs w:val="24"/>
        </w:rPr>
        <w:t>三</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 xml:space="preserve">  项目拟建用地现状：投标人自行踏勘现场，以了解项目地理概况。</w:t>
      </w:r>
    </w:p>
    <w:p>
      <w:pPr>
        <w:spacing w:line="360" w:lineRule="auto"/>
        <w:ind w:firstLine="532" w:firstLineChars="200"/>
        <w:rPr>
          <w:rFonts w:ascii="宋体" w:hAnsi="宋体" w:eastAsia="宋体" w:cs="宋体"/>
          <w:color w:val="auto"/>
          <w:sz w:val="24"/>
          <w:szCs w:val="24"/>
        </w:rPr>
      </w:pPr>
      <w:r>
        <w:rPr>
          <w:rFonts w:hint="eastAsia" w:ascii="宋体" w:hAnsi="宋体" w:eastAsia="宋体" w:cs="宋体"/>
          <w:color w:val="auto"/>
          <w:spacing w:val="13"/>
          <w:sz w:val="24"/>
          <w:szCs w:val="24"/>
        </w:rPr>
        <w:t>二</w:t>
      </w:r>
      <w:r>
        <w:rPr>
          <w:rFonts w:hint="eastAsia" w:ascii="宋体" w:hAnsi="宋体" w:eastAsia="宋体" w:cs="宋体"/>
          <w:color w:val="auto"/>
          <w:spacing w:val="7"/>
          <w:sz w:val="24"/>
          <w:szCs w:val="24"/>
        </w:rPr>
        <w:t>、设计任务</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合同范围</w:t>
      </w:r>
      <w:r>
        <w:rPr>
          <w:rFonts w:hint="eastAsia" w:ascii="宋体" w:hAnsi="宋体" w:eastAsia="宋体" w:cs="宋体"/>
          <w:color w:val="auto"/>
          <w:spacing w:val="7"/>
          <w:sz w:val="24"/>
          <w:szCs w:val="24"/>
          <w:lang w:eastAsia="zh-CN"/>
        </w:rPr>
        <w:t>）</w:t>
      </w:r>
    </w:p>
    <w:p>
      <w:pPr>
        <w:spacing w:line="360" w:lineRule="auto"/>
        <w:ind w:firstLine="564" w:firstLineChars="300"/>
        <w:rPr>
          <w:rFonts w:ascii="宋体" w:hAnsi="宋体" w:eastAsia="宋体" w:cs="宋体"/>
          <w:color w:val="auto"/>
          <w:sz w:val="24"/>
          <w:szCs w:val="24"/>
        </w:rPr>
      </w:pPr>
      <w:r>
        <w:rPr>
          <w:rFonts w:hint="eastAsia" w:ascii="宋体" w:hAnsi="宋体" w:eastAsia="宋体" w:cs="宋体"/>
          <w:color w:val="auto"/>
          <w:spacing w:val="-26"/>
          <w:sz w:val="24"/>
          <w:szCs w:val="24"/>
          <w:lang w:eastAsia="zh-CN"/>
        </w:rPr>
        <w:t>（</w:t>
      </w:r>
      <w:r>
        <w:rPr>
          <w:rFonts w:hint="eastAsia" w:ascii="宋体" w:hAnsi="宋体" w:eastAsia="宋体" w:cs="宋体"/>
          <w:color w:val="auto"/>
          <w:spacing w:val="-26"/>
          <w:sz w:val="24"/>
          <w:szCs w:val="24"/>
        </w:rPr>
        <w:t>一</w:t>
      </w:r>
      <w:r>
        <w:rPr>
          <w:rFonts w:hint="eastAsia" w:ascii="宋体" w:hAnsi="宋体" w:eastAsia="宋体" w:cs="宋体"/>
          <w:color w:val="auto"/>
          <w:spacing w:val="-26"/>
          <w:sz w:val="24"/>
          <w:szCs w:val="24"/>
          <w:lang w:eastAsia="zh-CN"/>
        </w:rPr>
        <w:t>）</w:t>
      </w:r>
      <w:r>
        <w:rPr>
          <w:rFonts w:hint="eastAsia" w:ascii="宋体" w:hAnsi="宋体" w:eastAsia="宋体" w:cs="宋体"/>
          <w:color w:val="auto"/>
          <w:spacing w:val="-13"/>
          <w:sz w:val="24"/>
          <w:szCs w:val="24"/>
        </w:rPr>
        <w:t xml:space="preserve"> 建设规模： </w:t>
      </w:r>
    </w:p>
    <w:p>
      <w:pPr>
        <w:spacing w:line="360" w:lineRule="auto"/>
        <w:ind w:firstLine="528" w:firstLineChars="200"/>
        <w:rPr>
          <w:rFonts w:ascii="宋体" w:hAnsi="宋体" w:eastAsia="宋体" w:cs="宋体"/>
          <w:color w:val="auto"/>
          <w:sz w:val="24"/>
          <w:szCs w:val="24"/>
        </w:rPr>
      </w:pP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8"/>
          <w:sz w:val="24"/>
          <w:szCs w:val="24"/>
        </w:rPr>
        <w:t>二</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6"/>
          <w:sz w:val="24"/>
          <w:szCs w:val="24"/>
        </w:rPr>
        <w:t>设计内容：</w:t>
      </w:r>
    </w:p>
    <w:p>
      <w:pPr>
        <w:spacing w:line="360" w:lineRule="auto"/>
        <w:ind w:firstLine="536" w:firstLineChars="200"/>
        <w:rPr>
          <w:rFonts w:ascii="宋体" w:hAnsi="宋体" w:eastAsia="宋体" w:cs="宋体"/>
          <w:color w:val="auto"/>
          <w:sz w:val="24"/>
          <w:szCs w:val="24"/>
        </w:rPr>
      </w:pPr>
      <w:r>
        <w:rPr>
          <w:rFonts w:hint="eastAsia" w:ascii="宋体" w:hAnsi="宋体" w:eastAsia="宋体" w:cs="宋体"/>
          <w:color w:val="auto"/>
          <w:spacing w:val="14"/>
          <w:sz w:val="24"/>
          <w:szCs w:val="24"/>
          <w:lang w:eastAsia="zh-CN"/>
        </w:rPr>
        <w:t>（</w:t>
      </w:r>
      <w:r>
        <w:rPr>
          <w:rFonts w:hint="eastAsia" w:ascii="宋体" w:hAnsi="宋体" w:eastAsia="宋体" w:cs="宋体"/>
          <w:color w:val="auto"/>
          <w:spacing w:val="14"/>
          <w:sz w:val="24"/>
          <w:szCs w:val="24"/>
        </w:rPr>
        <w:t>三</w:t>
      </w:r>
      <w:r>
        <w:rPr>
          <w:rFonts w:hint="eastAsia" w:ascii="宋体" w:hAnsi="宋体" w:eastAsia="宋体" w:cs="宋体"/>
          <w:color w:val="auto"/>
          <w:spacing w:val="14"/>
          <w:sz w:val="24"/>
          <w:szCs w:val="24"/>
          <w:lang w:eastAsia="zh-CN"/>
        </w:rPr>
        <w:t>）</w:t>
      </w:r>
      <w:r>
        <w:rPr>
          <w:rFonts w:hint="eastAsia" w:ascii="宋体" w:hAnsi="宋体" w:eastAsia="宋体" w:cs="宋体"/>
          <w:color w:val="auto"/>
          <w:spacing w:val="14"/>
          <w:sz w:val="24"/>
          <w:szCs w:val="24"/>
        </w:rPr>
        <w:t>设计阶段范围包括：</w:t>
      </w:r>
    </w:p>
    <w:p>
      <w:pPr>
        <w:spacing w:line="360" w:lineRule="auto"/>
        <w:ind w:firstLine="536" w:firstLineChars="200"/>
        <w:rPr>
          <w:rFonts w:ascii="宋体" w:hAnsi="宋体" w:eastAsia="宋体" w:cs="宋体"/>
          <w:color w:val="auto"/>
          <w:spacing w:val="14"/>
          <w:sz w:val="24"/>
          <w:szCs w:val="24"/>
        </w:rPr>
      </w:pPr>
    </w:p>
    <w:p>
      <w:pPr>
        <w:spacing w:line="360" w:lineRule="auto"/>
        <w:ind w:firstLine="536" w:firstLineChars="200"/>
        <w:rPr>
          <w:rFonts w:ascii="宋体" w:hAnsi="宋体" w:eastAsia="宋体" w:cs="宋体"/>
          <w:color w:val="auto"/>
          <w:spacing w:val="14"/>
          <w:sz w:val="24"/>
          <w:szCs w:val="24"/>
        </w:rPr>
      </w:pPr>
      <w:r>
        <w:rPr>
          <w:rFonts w:hint="eastAsia" w:ascii="宋体" w:hAnsi="宋体" w:eastAsia="宋体" w:cs="宋体"/>
          <w:color w:val="auto"/>
          <w:spacing w:val="14"/>
          <w:sz w:val="24"/>
          <w:szCs w:val="24"/>
        </w:rPr>
        <w:t xml:space="preserve">1 勘察服务范围： </w:t>
      </w:r>
    </w:p>
    <w:p>
      <w:pPr>
        <w:spacing w:line="360" w:lineRule="auto"/>
        <w:ind w:firstLine="536" w:firstLineChars="200"/>
        <w:rPr>
          <w:rFonts w:ascii="宋体" w:hAnsi="宋体" w:eastAsia="宋体" w:cs="宋体"/>
          <w:color w:val="auto"/>
          <w:spacing w:val="14"/>
          <w:sz w:val="24"/>
          <w:szCs w:val="24"/>
        </w:rPr>
      </w:pPr>
      <w:r>
        <w:rPr>
          <w:rFonts w:hint="eastAsia" w:ascii="宋体" w:hAnsi="宋体" w:eastAsia="宋体" w:cs="宋体"/>
          <w:color w:val="auto"/>
          <w:spacing w:val="14"/>
          <w:sz w:val="24"/>
          <w:szCs w:val="24"/>
        </w:rPr>
        <w:t>2 设计服务范围：</w:t>
      </w:r>
    </w:p>
    <w:p>
      <w:pPr>
        <w:spacing w:line="360" w:lineRule="auto"/>
        <w:ind w:firstLine="472" w:firstLineChars="200"/>
        <w:rPr>
          <w:rFonts w:ascii="宋体" w:hAnsi="宋体" w:eastAsia="宋体" w:cs="宋体"/>
          <w:color w:val="auto"/>
          <w:sz w:val="24"/>
          <w:szCs w:val="24"/>
        </w:rPr>
      </w:pPr>
      <w:r>
        <w:rPr>
          <w:rFonts w:hint="eastAsia" w:ascii="宋体" w:hAnsi="宋体" w:eastAsia="宋体" w:cs="宋体"/>
          <w:color w:val="auto"/>
          <w:spacing w:val="-2"/>
          <w:sz w:val="24"/>
          <w:szCs w:val="24"/>
        </w:rPr>
        <w:t>三、</w:t>
      </w:r>
      <w:r>
        <w:rPr>
          <w:rFonts w:hint="eastAsia" w:ascii="宋体" w:hAnsi="宋体" w:eastAsia="宋体" w:cs="宋体"/>
          <w:color w:val="auto"/>
          <w:spacing w:val="-1"/>
          <w:sz w:val="24"/>
          <w:szCs w:val="24"/>
        </w:rPr>
        <w:t>设计要求</w:t>
      </w:r>
    </w:p>
    <w:p>
      <w:pPr>
        <w:spacing w:line="360" w:lineRule="auto"/>
        <w:ind w:firstLine="468" w:firstLineChars="200"/>
        <w:rPr>
          <w:rFonts w:ascii="宋体" w:hAnsi="宋体" w:eastAsia="宋体" w:cs="宋体"/>
          <w:color w:val="auto"/>
          <w:sz w:val="24"/>
          <w:szCs w:val="24"/>
        </w:rPr>
      </w:pPr>
      <w:r>
        <w:rPr>
          <w:rFonts w:hint="eastAsia" w:ascii="宋体" w:hAnsi="宋体" w:eastAsia="宋体" w:cs="宋体"/>
          <w:color w:val="auto"/>
          <w:spacing w:val="-3"/>
          <w:sz w:val="24"/>
          <w:szCs w:val="24"/>
        </w:rPr>
        <w:t>设计文件的编制依据现行国家标准规范和编制要求</w:t>
      </w:r>
      <w:r>
        <w:rPr>
          <w:rFonts w:hint="eastAsia" w:ascii="宋体" w:hAnsi="宋体" w:eastAsia="宋体" w:cs="宋体"/>
          <w:color w:val="auto"/>
          <w:spacing w:val="-1"/>
          <w:sz w:val="24"/>
          <w:szCs w:val="24"/>
        </w:rPr>
        <w:t>；</w:t>
      </w:r>
    </w:p>
    <w:p>
      <w:pPr>
        <w:spacing w:before="181" w:line="216" w:lineRule="auto"/>
        <w:ind w:left="24" w:firstLine="476" w:firstLineChars="200"/>
        <w:rPr>
          <w:rFonts w:ascii="宋体" w:hAnsi="宋体" w:eastAsia="宋体" w:cs="宋体"/>
          <w:color w:val="auto"/>
          <w:sz w:val="24"/>
          <w:szCs w:val="24"/>
        </w:rPr>
      </w:pPr>
      <w:r>
        <w:rPr>
          <w:rFonts w:hint="eastAsia" w:ascii="宋体" w:hAnsi="宋体" w:eastAsia="宋体" w:cs="宋体"/>
          <w:color w:val="auto"/>
          <w:spacing w:val="-1"/>
          <w:sz w:val="24"/>
          <w:szCs w:val="24"/>
        </w:rPr>
        <w:t>四、招标人有权对实施项目的承包范围进行调整，承包人不得有</w:t>
      </w:r>
      <w:r>
        <w:rPr>
          <w:rFonts w:hint="eastAsia" w:ascii="宋体" w:hAnsi="宋体" w:eastAsia="宋体" w:cs="宋体"/>
          <w:color w:val="auto"/>
          <w:sz w:val="24"/>
          <w:szCs w:val="24"/>
        </w:rPr>
        <w:t>异议。</w:t>
      </w:r>
    </w:p>
    <w:p>
      <w:pPr>
        <w:rPr>
          <w:rFonts w:ascii="宋体" w:hAnsi="宋体" w:eastAsia="宋体" w:cs="宋体"/>
          <w:color w:val="auto"/>
        </w:rPr>
        <w:sectPr>
          <w:footerReference r:id="rId11" w:type="default"/>
          <w:pgSz w:w="11907" w:h="16839"/>
          <w:pgMar w:top="850" w:right="850" w:bottom="777" w:left="850" w:header="0" w:footer="736" w:gutter="0"/>
          <w:cols w:space="720" w:num="1"/>
        </w:sectPr>
      </w:pPr>
    </w:p>
    <w:p>
      <w:pPr>
        <w:spacing w:line="282" w:lineRule="auto"/>
        <w:rPr>
          <w:rFonts w:ascii="宋体" w:hAnsi="宋体" w:eastAsia="宋体" w:cs="宋体"/>
          <w:color w:val="auto"/>
        </w:rPr>
      </w:pPr>
    </w:p>
    <w:p>
      <w:pPr>
        <w:spacing w:before="98" w:line="219" w:lineRule="auto"/>
        <w:ind w:left="3085"/>
        <w:outlineLvl w:val="0"/>
        <w:rPr>
          <w:rFonts w:ascii="宋体" w:hAnsi="宋体" w:eastAsia="宋体" w:cs="宋体"/>
          <w:color w:val="auto"/>
          <w:sz w:val="30"/>
          <w:szCs w:val="30"/>
        </w:rPr>
      </w:pPr>
      <w:bookmarkStart w:id="609" w:name="_bookmark13"/>
      <w:bookmarkEnd w:id="609"/>
      <w:bookmarkStart w:id="610" w:name="_Toc20123"/>
      <w:r>
        <w:rPr>
          <w:rFonts w:hint="eastAsia" w:ascii="宋体" w:hAnsi="宋体" w:eastAsia="宋体" w:cs="宋体"/>
          <w:color w:val="auto"/>
          <w:sz w:val="30"/>
          <w:szCs w:val="30"/>
        </w:rPr>
        <w:t>第七章勘察设计技术规范</w:t>
      </w:r>
      <w:bookmarkEnd w:id="610"/>
    </w:p>
    <w:p>
      <w:pPr>
        <w:spacing w:line="263" w:lineRule="auto"/>
        <w:rPr>
          <w:rFonts w:ascii="宋体" w:hAnsi="宋体" w:eastAsia="宋体" w:cs="宋体"/>
          <w:color w:val="auto"/>
        </w:rPr>
      </w:pPr>
    </w:p>
    <w:p>
      <w:pPr>
        <w:spacing w:line="263" w:lineRule="auto"/>
        <w:rPr>
          <w:rFonts w:ascii="宋体" w:hAnsi="宋体" w:eastAsia="宋体" w:cs="宋体"/>
          <w:color w:val="auto"/>
        </w:rPr>
      </w:pPr>
    </w:p>
    <w:p>
      <w:pPr>
        <w:spacing w:before="78" w:line="220" w:lineRule="auto"/>
        <w:rPr>
          <w:rFonts w:ascii="宋体" w:hAnsi="宋体" w:eastAsia="宋体" w:cs="宋体"/>
          <w:color w:val="auto"/>
          <w:sz w:val="24"/>
          <w:szCs w:val="24"/>
        </w:rPr>
      </w:pPr>
      <w:r>
        <w:rPr>
          <w:rFonts w:hint="eastAsia" w:ascii="宋体" w:hAnsi="宋体" w:eastAsia="宋体" w:cs="宋体"/>
          <w:color w:val="auto"/>
          <w:spacing w:val="-17"/>
          <w:sz w:val="24"/>
          <w:szCs w:val="24"/>
        </w:rPr>
        <w:t>一</w:t>
      </w:r>
      <w:r>
        <w:rPr>
          <w:rFonts w:hint="eastAsia" w:ascii="宋体" w:hAnsi="宋体" w:eastAsia="宋体" w:cs="宋体"/>
          <w:color w:val="auto"/>
          <w:spacing w:val="-14"/>
          <w:sz w:val="24"/>
          <w:szCs w:val="24"/>
        </w:rPr>
        <w:t>、 勘察技术规范</w:t>
      </w:r>
    </w:p>
    <w:p>
      <w:pPr>
        <w:spacing w:before="180" w:line="359" w:lineRule="auto"/>
        <w:ind w:left="476" w:hanging="1"/>
        <w:rPr>
          <w:rFonts w:ascii="宋体" w:hAnsi="宋体" w:eastAsia="宋体" w:cs="宋体"/>
          <w:color w:val="auto"/>
          <w:sz w:val="24"/>
          <w:szCs w:val="24"/>
        </w:rPr>
      </w:pPr>
      <w:r>
        <w:rPr>
          <w:rFonts w:hint="eastAsia" w:ascii="宋体" w:hAnsi="宋体" w:eastAsia="宋体" w:cs="宋体"/>
          <w:color w:val="auto"/>
          <w:spacing w:val="12"/>
          <w:sz w:val="24"/>
          <w:szCs w:val="24"/>
        </w:rPr>
        <w:t>勘察</w:t>
      </w:r>
      <w:r>
        <w:rPr>
          <w:rFonts w:hint="eastAsia" w:ascii="宋体" w:hAnsi="宋体" w:eastAsia="宋体" w:cs="宋体"/>
          <w:color w:val="auto"/>
          <w:spacing w:val="9"/>
          <w:sz w:val="24"/>
          <w:szCs w:val="24"/>
        </w:rPr>
        <w:t>工</w:t>
      </w:r>
      <w:r>
        <w:rPr>
          <w:rFonts w:hint="eastAsia" w:ascii="宋体" w:hAnsi="宋体" w:eastAsia="宋体" w:cs="宋体"/>
          <w:color w:val="auto"/>
          <w:spacing w:val="6"/>
          <w:sz w:val="24"/>
          <w:szCs w:val="24"/>
        </w:rPr>
        <w:t>作应执行下列标准和规范</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rPr>
        <w:t>不限于以下标准和规范</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rPr>
        <w:t>，若国家出台最新技术</w:t>
      </w:r>
      <w:r>
        <w:rPr>
          <w:rFonts w:hint="eastAsia" w:ascii="宋体" w:hAnsi="宋体" w:eastAsia="宋体" w:cs="宋体"/>
          <w:color w:val="auto"/>
          <w:spacing w:val="-4"/>
          <w:sz w:val="24"/>
          <w:szCs w:val="24"/>
        </w:rPr>
        <w:t>规范，</w:t>
      </w:r>
      <w:r>
        <w:rPr>
          <w:rFonts w:hint="eastAsia" w:ascii="宋体" w:hAnsi="宋体" w:eastAsia="宋体" w:cs="宋体"/>
          <w:color w:val="auto"/>
          <w:spacing w:val="-3"/>
          <w:sz w:val="24"/>
          <w:szCs w:val="24"/>
        </w:rPr>
        <w:t>则</w:t>
      </w:r>
      <w:r>
        <w:rPr>
          <w:rFonts w:hint="eastAsia" w:ascii="宋体" w:hAnsi="宋体" w:eastAsia="宋体" w:cs="宋体"/>
          <w:color w:val="auto"/>
          <w:spacing w:val="-2"/>
          <w:sz w:val="24"/>
          <w:szCs w:val="24"/>
        </w:rPr>
        <w:t>以国家出台最新技术规范为准。</w:t>
      </w:r>
    </w:p>
    <w:p>
      <w:pPr>
        <w:spacing w:line="219" w:lineRule="auto"/>
        <w:ind w:left="493"/>
        <w:rPr>
          <w:rFonts w:ascii="宋体" w:hAnsi="宋体" w:eastAsia="宋体" w:cs="宋体"/>
          <w:color w:val="auto"/>
          <w:sz w:val="24"/>
          <w:szCs w:val="24"/>
        </w:rPr>
      </w:pPr>
      <w:r>
        <w:rPr>
          <w:rFonts w:hint="eastAsia" w:ascii="宋体" w:hAnsi="宋体" w:eastAsia="宋体" w:cs="宋体"/>
          <w:color w:val="auto"/>
          <w:spacing w:val="4"/>
          <w:sz w:val="24"/>
          <w:szCs w:val="24"/>
        </w:rPr>
        <w:t>1、《岩土工程勘察规范》(</w:t>
      </w:r>
      <w:r>
        <w:rPr>
          <w:rFonts w:hint="eastAsia" w:ascii="宋体" w:hAnsi="宋体" w:eastAsia="宋体" w:cs="宋体"/>
          <w:color w:val="auto"/>
          <w:sz w:val="24"/>
          <w:szCs w:val="24"/>
        </w:rPr>
        <w:t>GB</w:t>
      </w:r>
      <w:r>
        <w:rPr>
          <w:rFonts w:hint="eastAsia" w:ascii="宋体" w:hAnsi="宋体" w:eastAsia="宋体" w:cs="宋体"/>
          <w:color w:val="auto"/>
          <w:spacing w:val="4"/>
          <w:sz w:val="24"/>
          <w:szCs w:val="24"/>
        </w:rPr>
        <w:t>50021-2001</w:t>
      </w:r>
      <w:r>
        <w:rPr>
          <w:rFonts w:hint="eastAsia" w:ascii="宋体" w:hAnsi="宋体" w:eastAsia="宋体" w:cs="宋体"/>
          <w:color w:val="auto"/>
          <w:spacing w:val="1"/>
          <w:sz w:val="24"/>
          <w:szCs w:val="24"/>
        </w:rPr>
        <w:t>)</w:t>
      </w:r>
    </w:p>
    <w:p>
      <w:pPr>
        <w:spacing w:before="182" w:line="220" w:lineRule="auto"/>
        <w:ind w:left="479"/>
        <w:rPr>
          <w:rFonts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4"/>
          <w:sz w:val="24"/>
          <w:szCs w:val="24"/>
        </w:rPr>
        <w:t>《建筑地基基础设计规范》(</w:t>
      </w:r>
      <w:r>
        <w:rPr>
          <w:rFonts w:hint="eastAsia" w:ascii="宋体" w:hAnsi="宋体" w:eastAsia="宋体" w:cs="宋体"/>
          <w:color w:val="auto"/>
          <w:sz w:val="24"/>
          <w:szCs w:val="24"/>
        </w:rPr>
        <w:t>GB</w:t>
      </w:r>
      <w:r>
        <w:rPr>
          <w:rFonts w:hint="eastAsia" w:ascii="宋体" w:hAnsi="宋体" w:eastAsia="宋体" w:cs="宋体"/>
          <w:color w:val="auto"/>
          <w:spacing w:val="4"/>
          <w:sz w:val="24"/>
          <w:szCs w:val="24"/>
        </w:rPr>
        <w:t>5007-2002)</w:t>
      </w:r>
    </w:p>
    <w:p>
      <w:pPr>
        <w:spacing w:before="179" w:line="220" w:lineRule="auto"/>
        <w:ind w:left="480"/>
        <w:rPr>
          <w:rFonts w:ascii="宋体" w:hAnsi="宋体" w:eastAsia="宋体" w:cs="宋体"/>
          <w:color w:val="auto"/>
          <w:sz w:val="24"/>
          <w:szCs w:val="24"/>
        </w:rPr>
      </w:pPr>
      <w:r>
        <w:rPr>
          <w:rFonts w:hint="eastAsia" w:ascii="宋体" w:hAnsi="宋体" w:eastAsia="宋体" w:cs="宋体"/>
          <w:color w:val="auto"/>
          <w:spacing w:val="8"/>
          <w:sz w:val="24"/>
          <w:szCs w:val="24"/>
        </w:rPr>
        <w:t>3、</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rPr>
        <w:t>建筑抗震设计规范》(</w:t>
      </w:r>
      <w:r>
        <w:rPr>
          <w:rFonts w:hint="eastAsia" w:ascii="宋体" w:hAnsi="宋体" w:eastAsia="宋体" w:cs="宋体"/>
          <w:color w:val="auto"/>
          <w:sz w:val="24"/>
          <w:szCs w:val="24"/>
        </w:rPr>
        <w:t>GB</w:t>
      </w:r>
      <w:r>
        <w:rPr>
          <w:rFonts w:hint="eastAsia" w:ascii="宋体" w:hAnsi="宋体" w:eastAsia="宋体" w:cs="宋体"/>
          <w:color w:val="auto"/>
          <w:spacing w:val="4"/>
          <w:sz w:val="24"/>
          <w:szCs w:val="24"/>
        </w:rPr>
        <w:t>50011-2010)</w:t>
      </w:r>
    </w:p>
    <w:p>
      <w:pPr>
        <w:spacing w:before="183" w:line="218" w:lineRule="auto"/>
        <w:ind w:left="475"/>
        <w:rPr>
          <w:rFonts w:ascii="宋体" w:hAnsi="宋体" w:eastAsia="宋体" w:cs="宋体"/>
          <w:color w:val="auto"/>
          <w:sz w:val="24"/>
          <w:szCs w:val="24"/>
        </w:rPr>
      </w:pPr>
      <w:r>
        <w:rPr>
          <w:rFonts w:hint="eastAsia" w:ascii="宋体" w:hAnsi="宋体" w:eastAsia="宋体" w:cs="宋体"/>
          <w:color w:val="auto"/>
          <w:spacing w:val="5"/>
          <w:sz w:val="24"/>
          <w:szCs w:val="24"/>
        </w:rPr>
        <w:t>4、《建筑地基处理技术规范》(</w:t>
      </w:r>
      <w:r>
        <w:rPr>
          <w:rFonts w:hint="eastAsia" w:ascii="宋体" w:hAnsi="宋体" w:eastAsia="宋体" w:cs="宋体"/>
          <w:color w:val="auto"/>
          <w:sz w:val="24"/>
          <w:szCs w:val="24"/>
        </w:rPr>
        <w:t>JGJ</w:t>
      </w:r>
      <w:r>
        <w:rPr>
          <w:rFonts w:hint="eastAsia" w:ascii="宋体" w:hAnsi="宋体" w:eastAsia="宋体" w:cs="宋体"/>
          <w:color w:val="auto"/>
          <w:spacing w:val="5"/>
          <w:sz w:val="24"/>
          <w:szCs w:val="24"/>
        </w:rPr>
        <w:t>79-2002</w:t>
      </w:r>
      <w:r>
        <w:rPr>
          <w:rFonts w:hint="eastAsia" w:ascii="宋体" w:hAnsi="宋体" w:eastAsia="宋体" w:cs="宋体"/>
          <w:color w:val="auto"/>
          <w:spacing w:val="2"/>
          <w:sz w:val="24"/>
          <w:szCs w:val="24"/>
        </w:rPr>
        <w:t>)</w:t>
      </w:r>
    </w:p>
    <w:p>
      <w:pPr>
        <w:spacing w:before="182" w:line="216" w:lineRule="auto"/>
        <w:ind w:left="480"/>
        <w:rPr>
          <w:rFonts w:ascii="宋体" w:hAnsi="宋体" w:eastAsia="宋体" w:cs="宋体"/>
          <w:color w:val="auto"/>
          <w:sz w:val="24"/>
          <w:szCs w:val="24"/>
        </w:rPr>
      </w:pPr>
      <w:r>
        <w:rPr>
          <w:rFonts w:hint="eastAsia" w:ascii="宋体" w:hAnsi="宋体" w:eastAsia="宋体" w:cs="宋体"/>
          <w:color w:val="auto"/>
          <w:spacing w:val="8"/>
          <w:sz w:val="24"/>
          <w:szCs w:val="24"/>
        </w:rPr>
        <w:t>5</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rPr>
        <w:t>《土工试验方法标准》(</w:t>
      </w:r>
      <w:r>
        <w:rPr>
          <w:rFonts w:hint="eastAsia" w:ascii="宋体" w:hAnsi="宋体" w:eastAsia="宋体" w:cs="宋体"/>
          <w:color w:val="auto"/>
          <w:sz w:val="24"/>
          <w:szCs w:val="24"/>
        </w:rPr>
        <w:t>GB</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T</w:t>
      </w:r>
      <w:r>
        <w:rPr>
          <w:rFonts w:hint="eastAsia" w:ascii="宋体" w:hAnsi="宋体" w:eastAsia="宋体" w:cs="宋体"/>
          <w:color w:val="auto"/>
          <w:spacing w:val="4"/>
          <w:sz w:val="24"/>
          <w:szCs w:val="24"/>
        </w:rPr>
        <w:t>50123-1999)</w:t>
      </w:r>
    </w:p>
    <w:p>
      <w:pPr>
        <w:spacing w:before="187" w:line="219" w:lineRule="auto"/>
        <w:ind w:left="478"/>
        <w:rPr>
          <w:rFonts w:ascii="宋体" w:hAnsi="宋体" w:eastAsia="宋体" w:cs="宋体"/>
          <w:color w:val="auto"/>
          <w:sz w:val="24"/>
          <w:szCs w:val="24"/>
        </w:rPr>
      </w:pPr>
      <w:r>
        <w:rPr>
          <w:rFonts w:hint="eastAsia" w:ascii="宋体" w:hAnsi="宋体" w:eastAsia="宋体" w:cs="宋体"/>
          <w:color w:val="auto"/>
          <w:spacing w:val="8"/>
          <w:sz w:val="24"/>
          <w:szCs w:val="24"/>
        </w:rPr>
        <w:t>6、</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岩土工程基本术语标准》(</w:t>
      </w:r>
      <w:r>
        <w:rPr>
          <w:rFonts w:hint="eastAsia" w:ascii="宋体" w:hAnsi="宋体" w:eastAsia="宋体" w:cs="宋体"/>
          <w:color w:val="auto"/>
          <w:sz w:val="24"/>
          <w:szCs w:val="24"/>
        </w:rPr>
        <w:t>GB</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T</w:t>
      </w:r>
      <w:r>
        <w:rPr>
          <w:rFonts w:hint="eastAsia" w:ascii="宋体" w:hAnsi="宋体" w:eastAsia="宋体" w:cs="宋体"/>
          <w:color w:val="auto"/>
          <w:spacing w:val="4"/>
          <w:sz w:val="24"/>
          <w:szCs w:val="24"/>
        </w:rPr>
        <w:t>50279-98)</w:t>
      </w:r>
    </w:p>
    <w:p>
      <w:pPr>
        <w:spacing w:before="181" w:line="216" w:lineRule="auto"/>
        <w:ind w:left="481"/>
        <w:rPr>
          <w:rFonts w:ascii="宋体" w:hAnsi="宋体" w:eastAsia="宋体" w:cs="宋体"/>
          <w:color w:val="auto"/>
          <w:sz w:val="24"/>
          <w:szCs w:val="24"/>
        </w:rPr>
      </w:pPr>
      <w:r>
        <w:rPr>
          <w:rFonts w:hint="eastAsia" w:ascii="宋体" w:hAnsi="宋体" w:eastAsia="宋体" w:cs="宋体"/>
          <w:color w:val="auto"/>
          <w:spacing w:val="8"/>
          <w:sz w:val="24"/>
          <w:szCs w:val="24"/>
        </w:rPr>
        <w:t>7</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《工程岩体试验方法标准》(</w:t>
      </w:r>
      <w:r>
        <w:rPr>
          <w:rFonts w:hint="eastAsia" w:ascii="宋体" w:hAnsi="宋体" w:eastAsia="宋体" w:cs="宋体"/>
          <w:color w:val="auto"/>
          <w:sz w:val="24"/>
          <w:szCs w:val="24"/>
        </w:rPr>
        <w:t>GB</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T</w:t>
      </w:r>
      <w:r>
        <w:rPr>
          <w:rFonts w:hint="eastAsia" w:ascii="宋体" w:hAnsi="宋体" w:eastAsia="宋体" w:cs="宋体"/>
          <w:color w:val="auto"/>
          <w:spacing w:val="4"/>
          <w:sz w:val="24"/>
          <w:szCs w:val="24"/>
        </w:rPr>
        <w:t>50266-99)</w:t>
      </w:r>
    </w:p>
    <w:p>
      <w:pPr>
        <w:spacing w:before="188" w:line="220" w:lineRule="auto"/>
        <w:ind w:left="477"/>
        <w:rPr>
          <w:rFonts w:ascii="宋体" w:hAnsi="宋体" w:eastAsia="宋体" w:cs="宋体"/>
          <w:color w:val="auto"/>
          <w:sz w:val="24"/>
          <w:szCs w:val="24"/>
        </w:rPr>
      </w:pPr>
      <w:r>
        <w:rPr>
          <w:rFonts w:hint="eastAsia" w:ascii="宋体" w:hAnsi="宋体" w:eastAsia="宋体" w:cs="宋体"/>
          <w:color w:val="auto"/>
          <w:spacing w:val="5"/>
          <w:sz w:val="24"/>
          <w:szCs w:val="24"/>
        </w:rPr>
        <w:t>8、《工程岩体分析标准》(</w:t>
      </w:r>
      <w:r>
        <w:rPr>
          <w:rFonts w:hint="eastAsia" w:ascii="宋体" w:hAnsi="宋体" w:eastAsia="宋体" w:cs="宋体"/>
          <w:color w:val="auto"/>
          <w:sz w:val="24"/>
          <w:szCs w:val="24"/>
        </w:rPr>
        <w:t>GB</w:t>
      </w:r>
      <w:r>
        <w:rPr>
          <w:rFonts w:hint="eastAsia" w:ascii="宋体" w:hAnsi="宋体" w:eastAsia="宋体" w:cs="宋体"/>
          <w:color w:val="auto"/>
          <w:spacing w:val="5"/>
          <w:sz w:val="24"/>
          <w:szCs w:val="24"/>
        </w:rPr>
        <w:t>50218-94)</w:t>
      </w:r>
    </w:p>
    <w:p>
      <w:pPr>
        <w:spacing w:before="181" w:line="218" w:lineRule="auto"/>
        <w:ind w:left="477"/>
        <w:rPr>
          <w:rFonts w:ascii="宋体" w:hAnsi="宋体" w:eastAsia="宋体" w:cs="宋体"/>
          <w:color w:val="auto"/>
          <w:sz w:val="24"/>
          <w:szCs w:val="24"/>
        </w:rPr>
      </w:pPr>
      <w:r>
        <w:rPr>
          <w:rFonts w:hint="eastAsia" w:ascii="宋体" w:hAnsi="宋体" w:eastAsia="宋体" w:cs="宋体"/>
          <w:color w:val="auto"/>
          <w:spacing w:val="5"/>
          <w:sz w:val="24"/>
          <w:szCs w:val="24"/>
        </w:rPr>
        <w:t>9、《建筑工程地质钻探技术标准》(</w:t>
      </w:r>
      <w:r>
        <w:rPr>
          <w:rFonts w:hint="eastAsia" w:ascii="宋体" w:hAnsi="宋体" w:eastAsia="宋体" w:cs="宋体"/>
          <w:color w:val="auto"/>
          <w:sz w:val="24"/>
          <w:szCs w:val="24"/>
        </w:rPr>
        <w:t>JGJ</w:t>
      </w:r>
      <w:r>
        <w:rPr>
          <w:rFonts w:hint="eastAsia" w:ascii="宋体" w:hAnsi="宋体" w:eastAsia="宋体" w:cs="宋体"/>
          <w:color w:val="auto"/>
          <w:spacing w:val="5"/>
          <w:sz w:val="24"/>
          <w:szCs w:val="24"/>
        </w:rPr>
        <w:t>87-92</w:t>
      </w:r>
      <w:r>
        <w:rPr>
          <w:rFonts w:hint="eastAsia" w:ascii="宋体" w:hAnsi="宋体" w:eastAsia="宋体" w:cs="宋体"/>
          <w:color w:val="auto"/>
          <w:sz w:val="24"/>
          <w:szCs w:val="24"/>
        </w:rPr>
        <w:t>)</w:t>
      </w:r>
    </w:p>
    <w:p>
      <w:pPr>
        <w:spacing w:before="183" w:line="218" w:lineRule="auto"/>
        <w:ind w:left="493"/>
        <w:rPr>
          <w:rFonts w:ascii="宋体" w:hAnsi="宋体" w:eastAsia="宋体" w:cs="宋体"/>
          <w:color w:val="auto"/>
          <w:sz w:val="24"/>
          <w:szCs w:val="24"/>
        </w:rPr>
      </w:pPr>
      <w:r>
        <w:rPr>
          <w:rFonts w:hint="eastAsia" w:ascii="宋体" w:hAnsi="宋体" w:eastAsia="宋体" w:cs="宋体"/>
          <w:color w:val="auto"/>
          <w:spacing w:val="8"/>
          <w:sz w:val="24"/>
          <w:szCs w:val="24"/>
        </w:rPr>
        <w:t>10</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《原状土取样技术标准》(</w:t>
      </w:r>
      <w:r>
        <w:rPr>
          <w:rFonts w:hint="eastAsia" w:ascii="宋体" w:hAnsi="宋体" w:eastAsia="宋体" w:cs="宋体"/>
          <w:color w:val="auto"/>
          <w:sz w:val="24"/>
          <w:szCs w:val="24"/>
        </w:rPr>
        <w:t>JGJ</w:t>
      </w:r>
      <w:r>
        <w:rPr>
          <w:rFonts w:hint="eastAsia" w:ascii="宋体" w:hAnsi="宋体" w:eastAsia="宋体" w:cs="宋体"/>
          <w:color w:val="auto"/>
          <w:spacing w:val="4"/>
          <w:sz w:val="24"/>
          <w:szCs w:val="24"/>
        </w:rPr>
        <w:t>89-92)</w:t>
      </w:r>
    </w:p>
    <w:p>
      <w:pPr>
        <w:spacing w:before="184" w:line="219" w:lineRule="auto"/>
        <w:ind w:left="493"/>
        <w:rPr>
          <w:rFonts w:ascii="宋体" w:hAnsi="宋体" w:eastAsia="宋体" w:cs="宋体"/>
          <w:color w:val="auto"/>
          <w:sz w:val="24"/>
          <w:szCs w:val="24"/>
        </w:rPr>
      </w:pPr>
      <w:r>
        <w:rPr>
          <w:rFonts w:hint="eastAsia" w:ascii="宋体" w:hAnsi="宋体" w:eastAsia="宋体" w:cs="宋体"/>
          <w:color w:val="auto"/>
          <w:spacing w:val="8"/>
          <w:sz w:val="24"/>
          <w:szCs w:val="24"/>
        </w:rPr>
        <w:t>11、</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静力触探技术标准》(</w:t>
      </w:r>
      <w:r>
        <w:rPr>
          <w:rFonts w:hint="eastAsia" w:ascii="宋体" w:hAnsi="宋体" w:eastAsia="宋体" w:cs="宋体"/>
          <w:color w:val="auto"/>
          <w:sz w:val="24"/>
          <w:szCs w:val="24"/>
        </w:rPr>
        <w:t>CWCS</w:t>
      </w:r>
      <w:r>
        <w:rPr>
          <w:rFonts w:hint="eastAsia" w:ascii="宋体" w:hAnsi="宋体" w:eastAsia="宋体" w:cs="宋体"/>
          <w:color w:val="auto"/>
          <w:spacing w:val="4"/>
          <w:sz w:val="24"/>
          <w:szCs w:val="24"/>
        </w:rPr>
        <w:t>04：88)</w:t>
      </w:r>
    </w:p>
    <w:p>
      <w:pPr>
        <w:spacing w:before="181" w:line="218" w:lineRule="auto"/>
        <w:ind w:left="493"/>
        <w:rPr>
          <w:rFonts w:ascii="宋体" w:hAnsi="宋体" w:eastAsia="宋体" w:cs="宋体"/>
          <w:color w:val="auto"/>
          <w:sz w:val="24"/>
          <w:szCs w:val="24"/>
        </w:rPr>
      </w:pPr>
      <w:r>
        <w:rPr>
          <w:rFonts w:hint="eastAsia" w:ascii="宋体" w:hAnsi="宋体" w:eastAsia="宋体" w:cs="宋体"/>
          <w:color w:val="auto"/>
          <w:spacing w:val="5"/>
          <w:sz w:val="24"/>
          <w:szCs w:val="24"/>
        </w:rPr>
        <w:t>1</w:t>
      </w:r>
      <w:r>
        <w:rPr>
          <w:rFonts w:hint="eastAsia" w:ascii="宋体" w:hAnsi="宋体" w:eastAsia="宋体" w:cs="宋体"/>
          <w:color w:val="auto"/>
          <w:spacing w:val="4"/>
          <w:sz w:val="24"/>
          <w:szCs w:val="24"/>
        </w:rPr>
        <w:t>2、《建筑基坑支护技术规程》(</w:t>
      </w:r>
      <w:r>
        <w:rPr>
          <w:rFonts w:hint="eastAsia" w:ascii="宋体" w:hAnsi="宋体" w:eastAsia="宋体" w:cs="宋体"/>
          <w:color w:val="auto"/>
          <w:sz w:val="24"/>
          <w:szCs w:val="24"/>
        </w:rPr>
        <w:t>JGJ</w:t>
      </w:r>
      <w:r>
        <w:rPr>
          <w:rFonts w:hint="eastAsia" w:ascii="宋体" w:hAnsi="宋体" w:eastAsia="宋体" w:cs="宋体"/>
          <w:color w:val="auto"/>
          <w:spacing w:val="4"/>
          <w:sz w:val="24"/>
          <w:szCs w:val="24"/>
        </w:rPr>
        <w:t>120-99)</w:t>
      </w:r>
    </w:p>
    <w:p>
      <w:pPr>
        <w:spacing w:before="185" w:line="218" w:lineRule="auto"/>
        <w:ind w:left="493"/>
        <w:rPr>
          <w:rFonts w:ascii="宋体" w:hAnsi="宋体" w:eastAsia="宋体" w:cs="宋体"/>
          <w:color w:val="auto"/>
          <w:sz w:val="24"/>
          <w:szCs w:val="24"/>
        </w:rPr>
      </w:pPr>
      <w:r>
        <w:rPr>
          <w:rFonts w:hint="eastAsia" w:ascii="宋体" w:hAnsi="宋体" w:eastAsia="宋体" w:cs="宋体"/>
          <w:color w:val="auto"/>
          <w:spacing w:val="8"/>
          <w:sz w:val="24"/>
          <w:szCs w:val="24"/>
        </w:rPr>
        <w:t>13、</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建筑桩基技术规范》(</w:t>
      </w:r>
      <w:r>
        <w:rPr>
          <w:rFonts w:hint="eastAsia" w:ascii="宋体" w:hAnsi="宋体" w:eastAsia="宋体" w:cs="宋体"/>
          <w:color w:val="auto"/>
          <w:sz w:val="24"/>
          <w:szCs w:val="24"/>
        </w:rPr>
        <w:t>JGJ</w:t>
      </w:r>
      <w:r>
        <w:rPr>
          <w:rFonts w:hint="eastAsia" w:ascii="宋体" w:hAnsi="宋体" w:eastAsia="宋体" w:cs="宋体"/>
          <w:color w:val="auto"/>
          <w:spacing w:val="4"/>
          <w:sz w:val="24"/>
          <w:szCs w:val="24"/>
        </w:rPr>
        <w:t>94-94)</w:t>
      </w:r>
    </w:p>
    <w:p>
      <w:pPr>
        <w:spacing w:before="182" w:line="216" w:lineRule="auto"/>
        <w:ind w:left="493"/>
        <w:rPr>
          <w:rFonts w:ascii="宋体" w:hAnsi="宋体" w:eastAsia="宋体" w:cs="宋体"/>
          <w:color w:val="auto"/>
          <w:sz w:val="24"/>
          <w:szCs w:val="24"/>
        </w:rPr>
      </w:pPr>
      <w:r>
        <w:rPr>
          <w:rFonts w:hint="eastAsia" w:ascii="宋体" w:hAnsi="宋体" w:eastAsia="宋体" w:cs="宋体"/>
          <w:color w:val="auto"/>
          <w:spacing w:val="4"/>
          <w:sz w:val="24"/>
          <w:szCs w:val="24"/>
        </w:rPr>
        <w:t>14、《地基动力特性测试规范》</w:t>
      </w:r>
      <w:r>
        <w:rPr>
          <w:rFonts w:hint="eastAsia" w:ascii="宋体" w:hAnsi="宋体" w:eastAsia="宋体" w:cs="宋体"/>
          <w:color w:val="auto"/>
          <w:sz w:val="24"/>
          <w:szCs w:val="24"/>
        </w:rPr>
        <w:t>GB</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T</w:t>
      </w:r>
      <w:r>
        <w:rPr>
          <w:rFonts w:hint="eastAsia" w:ascii="宋体" w:hAnsi="宋体" w:eastAsia="宋体" w:cs="宋体"/>
          <w:color w:val="auto"/>
          <w:spacing w:val="4"/>
          <w:sz w:val="24"/>
          <w:szCs w:val="24"/>
        </w:rPr>
        <w:t>50269-9</w:t>
      </w:r>
      <w:r>
        <w:rPr>
          <w:rFonts w:hint="eastAsia" w:ascii="宋体" w:hAnsi="宋体" w:eastAsia="宋体" w:cs="宋体"/>
          <w:color w:val="auto"/>
          <w:spacing w:val="2"/>
          <w:sz w:val="24"/>
          <w:szCs w:val="24"/>
        </w:rPr>
        <w:t>7</w:t>
      </w:r>
    </w:p>
    <w:p>
      <w:pPr>
        <w:spacing w:before="187" w:line="220" w:lineRule="auto"/>
        <w:ind w:left="493"/>
        <w:rPr>
          <w:rFonts w:ascii="宋体" w:hAnsi="宋体" w:eastAsia="宋体" w:cs="宋体"/>
          <w:color w:val="auto"/>
          <w:sz w:val="24"/>
          <w:szCs w:val="24"/>
        </w:rPr>
      </w:pPr>
      <w:r>
        <w:rPr>
          <w:rFonts w:hint="eastAsia" w:ascii="宋体" w:hAnsi="宋体" w:eastAsia="宋体" w:cs="宋体"/>
          <w:color w:val="auto"/>
          <w:spacing w:val="4"/>
          <w:sz w:val="24"/>
          <w:szCs w:val="24"/>
        </w:rPr>
        <w:t>15、《构筑物抗震设计规范》(</w:t>
      </w:r>
      <w:r>
        <w:rPr>
          <w:rFonts w:hint="eastAsia" w:ascii="宋体" w:hAnsi="宋体" w:eastAsia="宋体" w:cs="宋体"/>
          <w:color w:val="auto"/>
          <w:sz w:val="24"/>
          <w:szCs w:val="24"/>
        </w:rPr>
        <w:t>GB</w:t>
      </w:r>
      <w:r>
        <w:rPr>
          <w:rFonts w:hint="eastAsia" w:ascii="宋体" w:hAnsi="宋体" w:eastAsia="宋体" w:cs="宋体"/>
          <w:color w:val="auto"/>
          <w:spacing w:val="4"/>
          <w:sz w:val="24"/>
          <w:szCs w:val="24"/>
        </w:rPr>
        <w:t>50191-93</w:t>
      </w:r>
      <w:r>
        <w:rPr>
          <w:rFonts w:hint="eastAsia" w:ascii="宋体" w:hAnsi="宋体" w:eastAsia="宋体" w:cs="宋体"/>
          <w:color w:val="auto"/>
          <w:spacing w:val="1"/>
          <w:sz w:val="24"/>
          <w:szCs w:val="24"/>
        </w:rPr>
        <w:t>)</w:t>
      </w:r>
    </w:p>
    <w:p>
      <w:pPr>
        <w:spacing w:before="180" w:line="218" w:lineRule="auto"/>
        <w:ind w:left="493"/>
        <w:rPr>
          <w:rFonts w:ascii="宋体" w:hAnsi="宋体" w:eastAsia="宋体" w:cs="宋体"/>
          <w:color w:val="auto"/>
          <w:sz w:val="24"/>
          <w:szCs w:val="24"/>
        </w:rPr>
      </w:pPr>
      <w:r>
        <w:rPr>
          <w:rFonts w:hint="eastAsia" w:ascii="宋体" w:hAnsi="宋体" w:eastAsia="宋体" w:cs="宋体"/>
          <w:color w:val="auto"/>
          <w:spacing w:val="4"/>
          <w:sz w:val="24"/>
          <w:szCs w:val="24"/>
        </w:rPr>
        <w:t>16、《软土地区工程地质勘察规范》(</w:t>
      </w:r>
      <w:r>
        <w:rPr>
          <w:rFonts w:hint="eastAsia" w:ascii="宋体" w:hAnsi="宋体" w:eastAsia="宋体" w:cs="宋体"/>
          <w:color w:val="auto"/>
          <w:sz w:val="24"/>
          <w:szCs w:val="24"/>
        </w:rPr>
        <w:t>JGJ</w:t>
      </w:r>
      <w:r>
        <w:rPr>
          <w:rFonts w:hint="eastAsia" w:ascii="宋体" w:hAnsi="宋体" w:eastAsia="宋体" w:cs="宋体"/>
          <w:color w:val="auto"/>
          <w:spacing w:val="4"/>
          <w:sz w:val="24"/>
          <w:szCs w:val="24"/>
        </w:rPr>
        <w:t>83-91</w:t>
      </w:r>
      <w:r>
        <w:rPr>
          <w:rFonts w:hint="eastAsia" w:ascii="宋体" w:hAnsi="宋体" w:eastAsia="宋体" w:cs="宋体"/>
          <w:color w:val="auto"/>
          <w:spacing w:val="1"/>
          <w:sz w:val="24"/>
          <w:szCs w:val="24"/>
        </w:rPr>
        <w:t>)</w:t>
      </w:r>
    </w:p>
    <w:p>
      <w:pPr>
        <w:spacing w:before="185" w:line="215" w:lineRule="auto"/>
        <w:ind w:left="493"/>
        <w:rPr>
          <w:rFonts w:ascii="宋体" w:hAnsi="宋体" w:eastAsia="宋体" w:cs="宋体"/>
          <w:color w:val="auto"/>
          <w:sz w:val="24"/>
          <w:szCs w:val="24"/>
        </w:rPr>
      </w:pPr>
      <w:r>
        <w:rPr>
          <w:rFonts w:hint="eastAsia" w:ascii="宋体" w:hAnsi="宋体" w:eastAsia="宋体" w:cs="宋体"/>
          <w:color w:val="auto"/>
          <w:spacing w:val="6"/>
          <w:sz w:val="24"/>
          <w:szCs w:val="24"/>
        </w:rPr>
        <w:t>17、</w:t>
      </w:r>
      <w:r>
        <w:rPr>
          <w:rFonts w:hint="eastAsia" w:ascii="宋体" w:hAnsi="宋体" w:eastAsia="宋体" w:cs="宋体"/>
          <w:color w:val="auto"/>
          <w:spacing w:val="3"/>
          <w:sz w:val="24"/>
          <w:szCs w:val="24"/>
        </w:rPr>
        <w:t>《湿陷性黄土地区建筑规范》(</w:t>
      </w:r>
      <w:r>
        <w:rPr>
          <w:rFonts w:hint="eastAsia" w:ascii="宋体" w:hAnsi="宋体" w:eastAsia="宋体" w:cs="宋体"/>
          <w:color w:val="auto"/>
          <w:sz w:val="24"/>
          <w:szCs w:val="24"/>
        </w:rPr>
        <w:t>GB</w:t>
      </w:r>
      <w:r>
        <w:rPr>
          <w:rFonts w:hint="eastAsia" w:ascii="宋体" w:hAnsi="宋体" w:eastAsia="宋体" w:cs="宋体"/>
          <w:color w:val="auto"/>
          <w:spacing w:val="3"/>
          <w:sz w:val="24"/>
          <w:szCs w:val="24"/>
        </w:rPr>
        <w:t>50025-2004)</w:t>
      </w:r>
    </w:p>
    <w:p>
      <w:pPr>
        <w:spacing w:before="186" w:line="218" w:lineRule="auto"/>
        <w:ind w:left="493"/>
        <w:rPr>
          <w:rFonts w:ascii="宋体" w:hAnsi="宋体" w:eastAsia="宋体" w:cs="宋体"/>
          <w:color w:val="auto"/>
          <w:sz w:val="24"/>
          <w:szCs w:val="24"/>
        </w:rPr>
      </w:pPr>
      <w:r>
        <w:rPr>
          <w:rFonts w:hint="eastAsia" w:ascii="宋体" w:hAnsi="宋体" w:eastAsia="宋体" w:cs="宋体"/>
          <w:color w:val="auto"/>
          <w:spacing w:val="4"/>
          <w:sz w:val="24"/>
          <w:szCs w:val="24"/>
        </w:rPr>
        <w:t>18、《膨胀土地区建筑技术规范》(</w:t>
      </w:r>
      <w:r>
        <w:rPr>
          <w:rFonts w:hint="eastAsia" w:ascii="宋体" w:hAnsi="宋体" w:eastAsia="宋体" w:cs="宋体"/>
          <w:color w:val="auto"/>
          <w:sz w:val="24"/>
          <w:szCs w:val="24"/>
        </w:rPr>
        <w:t>GBJ</w:t>
      </w:r>
      <w:r>
        <w:rPr>
          <w:rFonts w:hint="eastAsia" w:ascii="宋体" w:hAnsi="宋体" w:eastAsia="宋体" w:cs="宋体"/>
          <w:color w:val="auto"/>
          <w:spacing w:val="4"/>
          <w:sz w:val="24"/>
          <w:szCs w:val="24"/>
        </w:rPr>
        <w:t>112-87</w:t>
      </w:r>
      <w:r>
        <w:rPr>
          <w:rFonts w:hint="eastAsia" w:ascii="宋体" w:hAnsi="宋体" w:eastAsia="宋体" w:cs="宋体"/>
          <w:color w:val="auto"/>
          <w:spacing w:val="1"/>
          <w:sz w:val="24"/>
          <w:szCs w:val="24"/>
        </w:rPr>
        <w:t>)</w:t>
      </w:r>
    </w:p>
    <w:p>
      <w:pPr>
        <w:spacing w:before="185" w:line="219" w:lineRule="auto"/>
        <w:ind w:left="493"/>
        <w:rPr>
          <w:rFonts w:ascii="宋体" w:hAnsi="宋体" w:eastAsia="宋体" w:cs="宋体"/>
          <w:color w:val="auto"/>
          <w:sz w:val="24"/>
          <w:szCs w:val="24"/>
        </w:rPr>
      </w:pPr>
      <w:r>
        <w:rPr>
          <w:rFonts w:hint="eastAsia" w:ascii="宋体" w:hAnsi="宋体" w:eastAsia="宋体" w:cs="宋体"/>
          <w:color w:val="auto"/>
          <w:spacing w:val="6"/>
          <w:sz w:val="24"/>
          <w:szCs w:val="24"/>
        </w:rPr>
        <w:t>19、《动力</w:t>
      </w:r>
      <w:r>
        <w:rPr>
          <w:rFonts w:hint="eastAsia" w:ascii="宋体" w:hAnsi="宋体" w:eastAsia="宋体" w:cs="宋体"/>
          <w:color w:val="auto"/>
          <w:spacing w:val="3"/>
          <w:sz w:val="24"/>
          <w:szCs w:val="24"/>
        </w:rPr>
        <w:t>机器基础设计规范》(</w:t>
      </w:r>
      <w:r>
        <w:rPr>
          <w:rFonts w:hint="eastAsia" w:ascii="宋体" w:hAnsi="宋体" w:eastAsia="宋体" w:cs="宋体"/>
          <w:color w:val="auto"/>
          <w:sz w:val="24"/>
          <w:szCs w:val="24"/>
        </w:rPr>
        <w:t>GB</w:t>
      </w:r>
      <w:r>
        <w:rPr>
          <w:rFonts w:hint="eastAsia" w:ascii="宋体" w:hAnsi="宋体" w:eastAsia="宋体" w:cs="宋体"/>
          <w:color w:val="auto"/>
          <w:spacing w:val="3"/>
          <w:sz w:val="24"/>
          <w:szCs w:val="24"/>
        </w:rPr>
        <w:t>50040-96)</w:t>
      </w:r>
    </w:p>
    <w:p>
      <w:pPr>
        <w:spacing w:before="180" w:line="220" w:lineRule="auto"/>
        <w:ind w:left="479"/>
        <w:rPr>
          <w:rFonts w:ascii="宋体" w:hAnsi="宋体" w:eastAsia="宋体" w:cs="宋体"/>
          <w:color w:val="auto"/>
          <w:sz w:val="24"/>
          <w:szCs w:val="24"/>
        </w:rPr>
      </w:pPr>
      <w:r>
        <w:rPr>
          <w:rFonts w:hint="eastAsia" w:ascii="宋体" w:hAnsi="宋体" w:eastAsia="宋体" w:cs="宋体"/>
          <w:color w:val="auto"/>
          <w:spacing w:val="-8"/>
          <w:sz w:val="24"/>
          <w:szCs w:val="24"/>
        </w:rPr>
        <w:t>20</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《建筑边坡工程技术规范》 (GB50330-2002)</w:t>
      </w:r>
    </w:p>
    <w:p>
      <w:pPr>
        <w:spacing w:line="247" w:lineRule="auto"/>
        <w:ind w:firstLine="448" w:firstLineChars="200"/>
        <w:rPr>
          <w:rFonts w:ascii="宋体" w:hAnsi="宋体" w:eastAsia="宋体" w:cs="宋体"/>
          <w:color w:val="auto"/>
        </w:rPr>
      </w:pPr>
      <w:r>
        <w:rPr>
          <w:rFonts w:hint="eastAsia" w:ascii="宋体" w:hAnsi="宋体" w:eastAsia="宋体" w:cs="宋体"/>
          <w:color w:val="auto"/>
          <w:spacing w:val="-8"/>
          <w:sz w:val="24"/>
          <w:szCs w:val="24"/>
        </w:rPr>
        <w:t>21、《建</w:t>
      </w:r>
      <w:r>
        <w:rPr>
          <w:rFonts w:hint="eastAsia" w:ascii="宋体" w:hAnsi="宋体" w:eastAsia="宋体" w:cs="宋体"/>
          <w:color w:val="auto"/>
          <w:spacing w:val="-5"/>
          <w:sz w:val="24"/>
          <w:szCs w:val="24"/>
        </w:rPr>
        <w:t>筑</w:t>
      </w:r>
      <w:r>
        <w:rPr>
          <w:rFonts w:hint="eastAsia" w:ascii="宋体" w:hAnsi="宋体" w:eastAsia="宋体" w:cs="宋体"/>
          <w:color w:val="auto"/>
          <w:spacing w:val="-4"/>
          <w:sz w:val="24"/>
          <w:szCs w:val="24"/>
        </w:rPr>
        <w:t>抗震加固技术规程》 (JGJ116-98)</w:t>
      </w:r>
    </w:p>
    <w:p>
      <w:pPr>
        <w:spacing w:line="247" w:lineRule="auto"/>
        <w:rPr>
          <w:rFonts w:ascii="宋体" w:hAnsi="宋体" w:eastAsia="宋体" w:cs="宋体"/>
          <w:color w:val="auto"/>
        </w:rPr>
      </w:pPr>
    </w:p>
    <w:p>
      <w:pPr>
        <w:spacing w:before="78" w:line="220" w:lineRule="auto"/>
        <w:rPr>
          <w:rFonts w:ascii="宋体" w:hAnsi="宋体" w:eastAsia="宋体" w:cs="宋体"/>
          <w:color w:val="auto"/>
          <w:sz w:val="24"/>
          <w:szCs w:val="24"/>
        </w:rPr>
      </w:pPr>
      <w:r>
        <w:rPr>
          <w:rFonts w:hint="eastAsia" w:ascii="宋体" w:hAnsi="宋体" w:eastAsia="宋体" w:cs="宋体"/>
          <w:color w:val="auto"/>
          <w:spacing w:val="-1"/>
          <w:sz w:val="24"/>
          <w:szCs w:val="24"/>
        </w:rPr>
        <w:t>二、设计技术规</w:t>
      </w:r>
      <w:r>
        <w:rPr>
          <w:rFonts w:hint="eastAsia" w:ascii="宋体" w:hAnsi="宋体" w:eastAsia="宋体" w:cs="宋体"/>
          <w:color w:val="auto"/>
          <w:sz w:val="24"/>
          <w:szCs w:val="24"/>
        </w:rPr>
        <w:t>范</w:t>
      </w:r>
    </w:p>
    <w:p>
      <w:pPr>
        <w:spacing w:before="181" w:line="365" w:lineRule="auto"/>
        <w:ind w:firstLine="479"/>
        <w:rPr>
          <w:rFonts w:ascii="宋体" w:hAnsi="宋体" w:eastAsia="宋体" w:cs="宋体"/>
          <w:color w:val="auto"/>
          <w:sz w:val="24"/>
          <w:szCs w:val="24"/>
        </w:rPr>
      </w:pPr>
      <w:r>
        <w:rPr>
          <w:rFonts w:hint="eastAsia" w:ascii="宋体" w:hAnsi="宋体" w:eastAsia="宋体" w:cs="宋体"/>
          <w:color w:val="auto"/>
          <w:spacing w:val="1"/>
          <w:sz w:val="24"/>
          <w:szCs w:val="24"/>
        </w:rPr>
        <w:t>本工程项目</w:t>
      </w:r>
      <w:r>
        <w:rPr>
          <w:rFonts w:hint="eastAsia" w:ascii="宋体" w:hAnsi="宋体" w:eastAsia="宋体" w:cs="宋体"/>
          <w:color w:val="auto"/>
          <w:sz w:val="24"/>
          <w:szCs w:val="24"/>
        </w:rPr>
        <w:t>的设计必须达到现行中华人民共和国及省、市、行业的一切有关法律、规范</w:t>
      </w:r>
      <w:r>
        <w:rPr>
          <w:rFonts w:hint="eastAsia" w:ascii="宋体" w:hAnsi="宋体" w:eastAsia="宋体" w:cs="宋体"/>
          <w:color w:val="auto"/>
          <w:spacing w:val="1"/>
          <w:sz w:val="24"/>
          <w:szCs w:val="24"/>
        </w:rPr>
        <w:t>和标准的要求，若国家出台最新技术规范，则以国</w:t>
      </w:r>
      <w:r>
        <w:rPr>
          <w:rFonts w:hint="eastAsia" w:ascii="宋体" w:hAnsi="宋体" w:eastAsia="宋体" w:cs="宋体"/>
          <w:color w:val="auto"/>
          <w:sz w:val="24"/>
          <w:szCs w:val="24"/>
        </w:rPr>
        <w:t xml:space="preserve">家出台最新技术规范为准。以下列举部分 </w:t>
      </w:r>
      <w:r>
        <w:rPr>
          <w:rFonts w:hint="eastAsia" w:ascii="宋体" w:hAnsi="宋体" w:eastAsia="宋体" w:cs="宋体"/>
          <w:color w:val="auto"/>
          <w:spacing w:val="-11"/>
          <w:sz w:val="24"/>
          <w:szCs w:val="24"/>
        </w:rPr>
        <w:t>主</w:t>
      </w:r>
      <w:r>
        <w:rPr>
          <w:rFonts w:hint="eastAsia" w:ascii="宋体" w:hAnsi="宋体" w:eastAsia="宋体" w:cs="宋体"/>
          <w:color w:val="auto"/>
          <w:spacing w:val="-6"/>
          <w:sz w:val="24"/>
          <w:szCs w:val="24"/>
        </w:rPr>
        <w:t>要规范仅供参考：</w:t>
      </w:r>
    </w:p>
    <w:p>
      <w:pPr>
        <w:spacing w:before="121" w:line="241" w:lineRule="auto"/>
        <w:ind w:left="436"/>
        <w:rPr>
          <w:rFonts w:ascii="宋体" w:hAnsi="宋体" w:eastAsia="宋体" w:cs="宋体"/>
          <w:color w:val="auto"/>
          <w:sz w:val="24"/>
          <w:szCs w:val="24"/>
        </w:rPr>
      </w:pPr>
      <w:r>
        <w:rPr>
          <w:rFonts w:hint="eastAsia" w:ascii="宋体" w:hAnsi="宋体" w:eastAsia="宋体" w:cs="宋体"/>
          <w:color w:val="auto"/>
          <w:spacing w:val="-6"/>
          <w:sz w:val="24"/>
          <w:szCs w:val="24"/>
        </w:rPr>
        <w:t>1</w:t>
      </w:r>
      <w:r>
        <w:rPr>
          <w:rFonts w:hint="eastAsia" w:ascii="宋体" w:hAnsi="宋体" w:eastAsia="宋体" w:cs="宋体"/>
          <w:color w:val="auto"/>
          <w:spacing w:val="-5"/>
          <w:sz w:val="24"/>
          <w:szCs w:val="24"/>
        </w:rPr>
        <w:t>、</w:t>
      </w:r>
      <w:r>
        <w:rPr>
          <w:rFonts w:hint="eastAsia" w:ascii="宋体" w:hAnsi="宋体" w:eastAsia="宋体" w:cs="宋体"/>
          <w:color w:val="auto"/>
          <w:spacing w:val="-3"/>
          <w:sz w:val="24"/>
          <w:szCs w:val="24"/>
        </w:rPr>
        <w:t>给排水专业</w:t>
      </w:r>
    </w:p>
    <w:p>
      <w:pPr>
        <w:spacing w:before="165" w:line="220" w:lineRule="auto"/>
        <w:ind w:left="485"/>
        <w:rPr>
          <w:rFonts w:ascii="宋体" w:hAnsi="宋体" w:eastAsia="宋体" w:cs="宋体"/>
          <w:color w:val="auto"/>
          <w:sz w:val="24"/>
          <w:szCs w:val="24"/>
        </w:rPr>
      </w:pPr>
      <w:r>
        <w:rPr>
          <w:rFonts w:hint="eastAsia" w:ascii="宋体" w:hAnsi="宋体" w:eastAsia="宋体" w:cs="宋体"/>
          <w:color w:val="auto"/>
          <w:spacing w:val="-8"/>
          <w:sz w:val="24"/>
          <w:szCs w:val="24"/>
        </w:rPr>
        <w:t>(1</w:t>
      </w:r>
      <w:r>
        <w:rPr>
          <w:rFonts w:hint="eastAsia" w:ascii="宋体" w:hAnsi="宋体" w:eastAsia="宋体" w:cs="宋体"/>
          <w:color w:val="auto"/>
          <w:spacing w:val="-4"/>
          <w:sz w:val="24"/>
          <w:szCs w:val="24"/>
        </w:rPr>
        <w:t>)  《室外排水设计标准》   (GB50014-2021)</w:t>
      </w:r>
    </w:p>
    <w:p>
      <w:pPr>
        <w:spacing w:before="194" w:line="220" w:lineRule="auto"/>
        <w:ind w:left="485"/>
        <w:rPr>
          <w:rFonts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4"/>
          <w:sz w:val="24"/>
          <w:szCs w:val="24"/>
        </w:rPr>
        <w:t>)  《室外给水设计标准》   (GB50013-2018)</w:t>
      </w:r>
    </w:p>
    <w:p>
      <w:pPr>
        <w:spacing w:before="195" w:line="216" w:lineRule="auto"/>
        <w:ind w:left="485"/>
        <w:rPr>
          <w:rFonts w:ascii="宋体" w:hAnsi="宋体" w:eastAsia="宋体" w:cs="宋体"/>
          <w:color w:val="auto"/>
          <w:sz w:val="24"/>
          <w:szCs w:val="24"/>
        </w:rPr>
      </w:pPr>
      <w:r>
        <w:rPr>
          <w:rFonts w:hint="eastAsia" w:ascii="宋体" w:hAnsi="宋体" w:eastAsia="宋体" w:cs="宋体"/>
          <w:color w:val="auto"/>
          <w:spacing w:val="-6"/>
          <w:sz w:val="24"/>
          <w:szCs w:val="24"/>
        </w:rPr>
        <w:t>(3)  《城</w:t>
      </w:r>
      <w:r>
        <w:rPr>
          <w:rFonts w:hint="eastAsia" w:ascii="宋体" w:hAnsi="宋体" w:eastAsia="宋体" w:cs="宋体"/>
          <w:color w:val="auto"/>
          <w:spacing w:val="-3"/>
          <w:sz w:val="24"/>
          <w:szCs w:val="24"/>
        </w:rPr>
        <w:t>镇污水处理厂污染物排放标准》   (GB18918-2002)</w:t>
      </w:r>
    </w:p>
    <w:p>
      <w:pPr>
        <w:spacing w:before="199" w:line="216" w:lineRule="auto"/>
        <w:ind w:left="485"/>
        <w:rPr>
          <w:rFonts w:ascii="宋体" w:hAnsi="宋体" w:eastAsia="宋体" w:cs="宋体"/>
          <w:color w:val="auto"/>
          <w:sz w:val="24"/>
          <w:szCs w:val="24"/>
        </w:rPr>
      </w:pPr>
      <w:r>
        <w:rPr>
          <w:rFonts w:hint="eastAsia" w:ascii="宋体" w:hAnsi="宋体" w:eastAsia="宋体" w:cs="宋体"/>
          <w:color w:val="auto"/>
          <w:spacing w:val="-6"/>
          <w:sz w:val="24"/>
          <w:szCs w:val="24"/>
        </w:rPr>
        <w:t>(4)  《</w:t>
      </w:r>
      <w:r>
        <w:rPr>
          <w:rFonts w:hint="eastAsia" w:ascii="宋体" w:hAnsi="宋体" w:eastAsia="宋体" w:cs="宋体"/>
          <w:color w:val="auto"/>
          <w:spacing w:val="-3"/>
          <w:sz w:val="24"/>
          <w:szCs w:val="24"/>
        </w:rPr>
        <w:t>污水排入城镇下水道水质标准》   (GB/T31962-2015)</w:t>
      </w:r>
    </w:p>
    <w:p>
      <w:pPr>
        <w:spacing w:before="199" w:line="219" w:lineRule="auto"/>
        <w:ind w:left="485"/>
        <w:rPr>
          <w:rFonts w:ascii="宋体" w:hAnsi="宋体" w:eastAsia="宋体" w:cs="宋体"/>
          <w:color w:val="auto"/>
          <w:sz w:val="24"/>
          <w:szCs w:val="24"/>
        </w:rPr>
      </w:pPr>
      <w:r>
        <w:rPr>
          <w:rFonts w:hint="eastAsia" w:ascii="宋体" w:hAnsi="宋体" w:eastAsia="宋体" w:cs="宋体"/>
          <w:color w:val="auto"/>
          <w:spacing w:val="-4"/>
          <w:sz w:val="24"/>
          <w:szCs w:val="24"/>
        </w:rPr>
        <w:t>(5)  《大气污染物综合排放标准》   (</w:t>
      </w:r>
      <w:r>
        <w:rPr>
          <w:rFonts w:hint="eastAsia" w:ascii="宋体" w:hAnsi="宋体" w:eastAsia="宋体" w:cs="宋体"/>
          <w:color w:val="auto"/>
          <w:spacing w:val="-3"/>
          <w:sz w:val="24"/>
          <w:szCs w:val="24"/>
        </w:rPr>
        <w:t>G</w:t>
      </w:r>
      <w:r>
        <w:rPr>
          <w:rFonts w:hint="eastAsia" w:ascii="宋体" w:hAnsi="宋体" w:eastAsia="宋体" w:cs="宋体"/>
          <w:color w:val="auto"/>
          <w:sz w:val="24"/>
          <w:szCs w:val="24"/>
        </w:rPr>
        <w:t>B</w:t>
      </w:r>
      <w:r>
        <w:rPr>
          <w:rFonts w:hint="eastAsia" w:ascii="宋体" w:hAnsi="宋体" w:eastAsia="宋体" w:cs="宋体"/>
          <w:color w:val="auto"/>
          <w:spacing w:val="-4"/>
          <w:sz w:val="24"/>
          <w:szCs w:val="24"/>
        </w:rPr>
        <w:t>16297-1996)</w:t>
      </w:r>
    </w:p>
    <w:p>
      <w:pPr>
        <w:spacing w:before="196" w:line="220" w:lineRule="auto"/>
        <w:ind w:left="485"/>
        <w:rPr>
          <w:rFonts w:ascii="宋体" w:hAnsi="宋体" w:eastAsia="宋体" w:cs="宋体"/>
          <w:color w:val="auto"/>
          <w:sz w:val="24"/>
          <w:szCs w:val="24"/>
        </w:rPr>
      </w:pPr>
      <w:r>
        <w:rPr>
          <w:rFonts w:hint="eastAsia" w:ascii="宋体" w:hAnsi="宋体" w:eastAsia="宋体" w:cs="宋体"/>
          <w:color w:val="auto"/>
          <w:spacing w:val="-8"/>
          <w:sz w:val="24"/>
          <w:szCs w:val="24"/>
        </w:rPr>
        <w:t xml:space="preserve">(6) </w:t>
      </w:r>
      <w:r>
        <w:rPr>
          <w:rFonts w:hint="eastAsia" w:ascii="宋体" w:hAnsi="宋体" w:eastAsia="宋体" w:cs="宋体"/>
          <w:color w:val="auto"/>
          <w:spacing w:val="-4"/>
          <w:sz w:val="24"/>
          <w:szCs w:val="24"/>
        </w:rPr>
        <w:t xml:space="preserve"> 《声环境质量标准》   (GB3096-2008)</w:t>
      </w:r>
    </w:p>
    <w:p>
      <w:pPr>
        <w:spacing w:before="193" w:line="218" w:lineRule="auto"/>
        <w:ind w:left="485"/>
        <w:rPr>
          <w:rFonts w:ascii="宋体" w:hAnsi="宋体" w:eastAsia="宋体" w:cs="宋体"/>
          <w:color w:val="auto"/>
          <w:sz w:val="24"/>
          <w:szCs w:val="24"/>
        </w:rPr>
      </w:pPr>
      <w:r>
        <w:rPr>
          <w:rFonts w:hint="eastAsia" w:ascii="宋体" w:hAnsi="宋体" w:eastAsia="宋体" w:cs="宋体"/>
          <w:color w:val="auto"/>
          <w:spacing w:val="17"/>
          <w:sz w:val="24"/>
          <w:szCs w:val="24"/>
        </w:rPr>
        <w:t>(</w:t>
      </w:r>
      <w:r>
        <w:rPr>
          <w:rFonts w:hint="eastAsia" w:ascii="宋体" w:hAnsi="宋体" w:eastAsia="宋体" w:cs="宋体"/>
          <w:color w:val="auto"/>
          <w:spacing w:val="12"/>
          <w:sz w:val="24"/>
          <w:szCs w:val="24"/>
        </w:rPr>
        <w:t>7)  《城市污水处理工程项目建设标准》</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12"/>
          <w:sz w:val="24"/>
          <w:szCs w:val="24"/>
        </w:rPr>
        <w:t>修订</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12"/>
          <w:sz w:val="24"/>
          <w:szCs w:val="24"/>
        </w:rPr>
        <w:t>2001年</w:t>
      </w:r>
      <w:r>
        <w:rPr>
          <w:rFonts w:hint="eastAsia" w:ascii="宋体" w:hAnsi="宋体" w:eastAsia="宋体" w:cs="宋体"/>
          <w:color w:val="auto"/>
          <w:spacing w:val="12"/>
          <w:sz w:val="24"/>
          <w:szCs w:val="24"/>
          <w:lang w:eastAsia="zh-CN"/>
        </w:rPr>
        <w:t>）</w:t>
      </w:r>
    </w:p>
    <w:p>
      <w:pPr>
        <w:spacing w:before="197" w:line="218" w:lineRule="auto"/>
        <w:ind w:left="485"/>
        <w:rPr>
          <w:rFonts w:ascii="宋体" w:hAnsi="宋体" w:eastAsia="宋体" w:cs="宋体"/>
          <w:color w:val="auto"/>
          <w:sz w:val="24"/>
          <w:szCs w:val="24"/>
        </w:rPr>
      </w:pPr>
      <w:r>
        <w:rPr>
          <w:rFonts w:hint="eastAsia" w:ascii="宋体" w:hAnsi="宋体" w:eastAsia="宋体" w:cs="宋体"/>
          <w:color w:val="auto"/>
          <w:spacing w:val="-1"/>
          <w:sz w:val="24"/>
          <w:szCs w:val="24"/>
        </w:rPr>
        <w:t>(8)  《城市污水处理厂附属建筑和附</w:t>
      </w:r>
      <w:r>
        <w:rPr>
          <w:rFonts w:hint="eastAsia" w:ascii="宋体" w:hAnsi="宋体" w:eastAsia="宋体" w:cs="宋体"/>
          <w:color w:val="auto"/>
          <w:sz w:val="24"/>
          <w:szCs w:val="24"/>
        </w:rPr>
        <w:t>属设备设计标准》</w:t>
      </w:r>
    </w:p>
    <w:p>
      <w:pPr>
        <w:spacing w:before="197" w:line="218" w:lineRule="auto"/>
        <w:ind w:left="485"/>
        <w:rPr>
          <w:rFonts w:ascii="宋体" w:hAnsi="宋体" w:eastAsia="宋体" w:cs="宋体"/>
          <w:color w:val="auto"/>
          <w:sz w:val="24"/>
          <w:szCs w:val="24"/>
        </w:rPr>
      </w:pPr>
      <w:r>
        <w:rPr>
          <w:rFonts w:hint="eastAsia" w:ascii="宋体" w:hAnsi="宋体" w:eastAsia="宋体" w:cs="宋体"/>
          <w:color w:val="auto"/>
          <w:spacing w:val="6"/>
          <w:sz w:val="24"/>
          <w:szCs w:val="24"/>
        </w:rPr>
        <w:t>(9)  《</w:t>
      </w:r>
      <w:r>
        <w:rPr>
          <w:rFonts w:hint="eastAsia" w:ascii="宋体" w:hAnsi="宋体" w:eastAsia="宋体" w:cs="宋体"/>
          <w:color w:val="auto"/>
          <w:spacing w:val="3"/>
          <w:sz w:val="24"/>
          <w:szCs w:val="24"/>
        </w:rPr>
        <w:t>城市给水工程规划规范》(</w:t>
      </w:r>
      <w:r>
        <w:rPr>
          <w:rFonts w:hint="eastAsia" w:ascii="宋体" w:hAnsi="宋体" w:eastAsia="宋体" w:cs="宋体"/>
          <w:color w:val="auto"/>
          <w:sz w:val="24"/>
          <w:szCs w:val="24"/>
        </w:rPr>
        <w:t>GB</w:t>
      </w:r>
      <w:r>
        <w:rPr>
          <w:rFonts w:hint="eastAsia" w:ascii="宋体" w:hAnsi="宋体" w:eastAsia="宋体" w:cs="宋体"/>
          <w:color w:val="auto"/>
          <w:spacing w:val="3"/>
          <w:sz w:val="24"/>
          <w:szCs w:val="24"/>
        </w:rPr>
        <w:t>50282-2016)</w:t>
      </w:r>
    </w:p>
    <w:p>
      <w:pPr>
        <w:spacing w:before="197" w:line="218" w:lineRule="auto"/>
        <w:ind w:left="485"/>
        <w:rPr>
          <w:rFonts w:ascii="宋体" w:hAnsi="宋体" w:eastAsia="宋体" w:cs="宋体"/>
          <w:color w:val="auto"/>
          <w:sz w:val="24"/>
          <w:szCs w:val="24"/>
        </w:rPr>
      </w:pPr>
      <w:r>
        <w:rPr>
          <w:rFonts w:hint="eastAsia" w:ascii="宋体" w:hAnsi="宋体" w:eastAsia="宋体" w:cs="宋体"/>
          <w:color w:val="auto"/>
          <w:spacing w:val="6"/>
          <w:sz w:val="24"/>
          <w:szCs w:val="24"/>
        </w:rPr>
        <w:t xml:space="preserve">(10) </w:t>
      </w:r>
      <w:r>
        <w:rPr>
          <w:rFonts w:hint="eastAsia" w:ascii="宋体" w:hAnsi="宋体" w:eastAsia="宋体" w:cs="宋体"/>
          <w:color w:val="auto"/>
          <w:spacing w:val="3"/>
          <w:sz w:val="24"/>
          <w:szCs w:val="24"/>
        </w:rPr>
        <w:t xml:space="preserve"> 《城市排水工程规划规范》(</w:t>
      </w:r>
      <w:r>
        <w:rPr>
          <w:rFonts w:hint="eastAsia" w:ascii="宋体" w:hAnsi="宋体" w:eastAsia="宋体" w:cs="宋体"/>
          <w:color w:val="auto"/>
          <w:sz w:val="24"/>
          <w:szCs w:val="24"/>
        </w:rPr>
        <w:t>GB</w:t>
      </w:r>
      <w:r>
        <w:rPr>
          <w:rFonts w:hint="eastAsia" w:ascii="宋体" w:hAnsi="宋体" w:eastAsia="宋体" w:cs="宋体"/>
          <w:color w:val="auto"/>
          <w:spacing w:val="3"/>
          <w:sz w:val="24"/>
          <w:szCs w:val="24"/>
        </w:rPr>
        <w:t>50318-2017)</w:t>
      </w:r>
    </w:p>
    <w:p>
      <w:pPr>
        <w:spacing w:before="196" w:line="220" w:lineRule="auto"/>
        <w:ind w:left="485"/>
        <w:rPr>
          <w:rFonts w:ascii="宋体" w:hAnsi="宋体" w:eastAsia="宋体" w:cs="宋体"/>
          <w:color w:val="auto"/>
          <w:sz w:val="24"/>
          <w:szCs w:val="24"/>
        </w:rPr>
      </w:pPr>
      <w:r>
        <w:rPr>
          <w:rFonts w:hint="eastAsia" w:ascii="宋体" w:hAnsi="宋体" w:eastAsia="宋体" w:cs="宋体"/>
          <w:color w:val="auto"/>
          <w:spacing w:val="4"/>
          <w:sz w:val="24"/>
          <w:szCs w:val="24"/>
        </w:rPr>
        <w:t>(11)  《泵站设计规范》(</w:t>
      </w:r>
      <w:r>
        <w:rPr>
          <w:rFonts w:hint="eastAsia" w:ascii="宋体" w:hAnsi="宋体" w:eastAsia="宋体" w:cs="宋体"/>
          <w:color w:val="auto"/>
          <w:sz w:val="24"/>
          <w:szCs w:val="24"/>
        </w:rPr>
        <w:t>GB</w:t>
      </w:r>
      <w:r>
        <w:rPr>
          <w:rFonts w:hint="eastAsia" w:ascii="宋体" w:hAnsi="宋体" w:eastAsia="宋体" w:cs="宋体"/>
          <w:color w:val="auto"/>
          <w:spacing w:val="4"/>
          <w:sz w:val="24"/>
          <w:szCs w:val="24"/>
        </w:rPr>
        <w:t>50265-2010)</w:t>
      </w:r>
    </w:p>
    <w:p>
      <w:pPr>
        <w:spacing w:before="194" w:line="220" w:lineRule="auto"/>
        <w:ind w:left="485"/>
        <w:rPr>
          <w:rFonts w:ascii="宋体" w:hAnsi="宋体" w:eastAsia="宋体" w:cs="宋体"/>
          <w:color w:val="auto"/>
          <w:sz w:val="24"/>
          <w:szCs w:val="24"/>
        </w:rPr>
      </w:pPr>
      <w:r>
        <w:rPr>
          <w:rFonts w:hint="eastAsia" w:ascii="宋体" w:hAnsi="宋体" w:eastAsia="宋体" w:cs="宋体"/>
          <w:color w:val="auto"/>
          <w:spacing w:val="8"/>
          <w:sz w:val="24"/>
          <w:szCs w:val="24"/>
        </w:rPr>
        <w:t>(1</w:t>
      </w:r>
      <w:r>
        <w:rPr>
          <w:rFonts w:hint="eastAsia" w:ascii="宋体" w:hAnsi="宋体" w:eastAsia="宋体" w:cs="宋体"/>
          <w:color w:val="auto"/>
          <w:spacing w:val="4"/>
          <w:sz w:val="24"/>
          <w:szCs w:val="24"/>
        </w:rPr>
        <w:t>2)  《防洪标准》(</w:t>
      </w:r>
      <w:r>
        <w:rPr>
          <w:rFonts w:hint="eastAsia" w:ascii="宋体" w:hAnsi="宋体" w:eastAsia="宋体" w:cs="宋体"/>
          <w:color w:val="auto"/>
          <w:sz w:val="24"/>
          <w:szCs w:val="24"/>
        </w:rPr>
        <w:t>GB</w:t>
      </w:r>
      <w:r>
        <w:rPr>
          <w:rFonts w:hint="eastAsia" w:ascii="宋体" w:hAnsi="宋体" w:eastAsia="宋体" w:cs="宋体"/>
          <w:color w:val="auto"/>
          <w:spacing w:val="4"/>
          <w:sz w:val="24"/>
          <w:szCs w:val="24"/>
        </w:rPr>
        <w:t>50201-2014)</w:t>
      </w:r>
    </w:p>
    <w:p>
      <w:pPr>
        <w:spacing w:before="194" w:line="218" w:lineRule="auto"/>
        <w:ind w:left="485"/>
        <w:rPr>
          <w:rFonts w:ascii="宋体" w:hAnsi="宋体" w:eastAsia="宋体" w:cs="宋体"/>
          <w:color w:val="auto"/>
          <w:sz w:val="24"/>
          <w:szCs w:val="24"/>
        </w:rPr>
      </w:pPr>
      <w:r>
        <w:rPr>
          <w:rFonts w:hint="eastAsia" w:ascii="宋体" w:hAnsi="宋体" w:eastAsia="宋体" w:cs="宋体"/>
          <w:color w:val="auto"/>
          <w:spacing w:val="6"/>
          <w:sz w:val="24"/>
          <w:szCs w:val="24"/>
        </w:rPr>
        <w:t>(13</w:t>
      </w:r>
      <w:r>
        <w:rPr>
          <w:rFonts w:hint="eastAsia" w:ascii="宋体" w:hAnsi="宋体" w:eastAsia="宋体" w:cs="宋体"/>
          <w:color w:val="auto"/>
          <w:spacing w:val="3"/>
          <w:sz w:val="24"/>
          <w:szCs w:val="24"/>
        </w:rPr>
        <w:t>)  《城市居民生活用水量标准》(</w:t>
      </w:r>
      <w:r>
        <w:rPr>
          <w:rFonts w:hint="eastAsia" w:ascii="宋体" w:hAnsi="宋体" w:eastAsia="宋体" w:cs="宋体"/>
          <w:color w:val="auto"/>
          <w:sz w:val="24"/>
          <w:szCs w:val="24"/>
        </w:rPr>
        <w:t>GB</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T</w:t>
      </w:r>
      <w:r>
        <w:rPr>
          <w:rFonts w:hint="eastAsia" w:ascii="宋体" w:hAnsi="宋体" w:eastAsia="宋体" w:cs="宋体"/>
          <w:color w:val="auto"/>
          <w:spacing w:val="3"/>
          <w:sz w:val="24"/>
          <w:szCs w:val="24"/>
        </w:rPr>
        <w:t>50331-2002)</w:t>
      </w:r>
    </w:p>
    <w:p>
      <w:pPr>
        <w:spacing w:before="197" w:line="216" w:lineRule="auto"/>
        <w:ind w:left="485"/>
        <w:rPr>
          <w:rFonts w:ascii="宋体" w:hAnsi="宋体" w:eastAsia="宋体" w:cs="宋体"/>
          <w:color w:val="auto"/>
          <w:sz w:val="24"/>
          <w:szCs w:val="24"/>
        </w:rPr>
      </w:pPr>
      <w:r>
        <w:rPr>
          <w:rFonts w:hint="eastAsia" w:ascii="宋体" w:hAnsi="宋体" w:eastAsia="宋体" w:cs="宋体"/>
          <w:color w:val="auto"/>
          <w:spacing w:val="8"/>
          <w:sz w:val="24"/>
          <w:szCs w:val="24"/>
        </w:rPr>
        <w:t>(</w:t>
      </w:r>
      <w:r>
        <w:rPr>
          <w:rFonts w:hint="eastAsia" w:ascii="宋体" w:hAnsi="宋体" w:eastAsia="宋体" w:cs="宋体"/>
          <w:color w:val="auto"/>
          <w:spacing w:val="4"/>
          <w:sz w:val="24"/>
          <w:szCs w:val="24"/>
        </w:rPr>
        <w:t>14)  《镇规划标准》(</w:t>
      </w:r>
      <w:r>
        <w:rPr>
          <w:rFonts w:hint="eastAsia" w:ascii="宋体" w:hAnsi="宋体" w:eastAsia="宋体" w:cs="宋体"/>
          <w:color w:val="auto"/>
          <w:sz w:val="24"/>
          <w:szCs w:val="24"/>
        </w:rPr>
        <w:t>GB</w:t>
      </w:r>
      <w:r>
        <w:rPr>
          <w:rFonts w:hint="eastAsia" w:ascii="宋体" w:hAnsi="宋体" w:eastAsia="宋体" w:cs="宋体"/>
          <w:color w:val="auto"/>
          <w:spacing w:val="4"/>
          <w:sz w:val="24"/>
          <w:szCs w:val="24"/>
        </w:rPr>
        <w:t>50188-2007)</w:t>
      </w:r>
    </w:p>
    <w:p>
      <w:pPr>
        <w:spacing w:before="199" w:line="218" w:lineRule="auto"/>
        <w:ind w:left="485"/>
        <w:rPr>
          <w:rFonts w:ascii="宋体" w:hAnsi="宋体" w:eastAsia="宋体" w:cs="宋体"/>
          <w:color w:val="auto"/>
          <w:sz w:val="24"/>
          <w:szCs w:val="24"/>
        </w:rPr>
      </w:pPr>
      <w:r>
        <w:rPr>
          <w:rFonts w:hint="eastAsia" w:ascii="宋体" w:hAnsi="宋体" w:eastAsia="宋体" w:cs="宋体"/>
          <w:color w:val="auto"/>
          <w:spacing w:val="4"/>
          <w:sz w:val="24"/>
          <w:szCs w:val="24"/>
        </w:rPr>
        <w:t>(15)  《城市污水再生利</w:t>
      </w:r>
      <w:r>
        <w:rPr>
          <w:rFonts w:hint="eastAsia" w:ascii="宋体" w:hAnsi="宋体" w:eastAsia="宋体" w:cs="宋体"/>
          <w:color w:val="auto"/>
          <w:spacing w:val="3"/>
          <w:sz w:val="24"/>
          <w:szCs w:val="24"/>
        </w:rPr>
        <w:t>用</w:t>
      </w:r>
      <w:r>
        <w:rPr>
          <w:rFonts w:hint="eastAsia" w:ascii="宋体" w:hAnsi="宋体" w:eastAsia="宋体" w:cs="宋体"/>
          <w:color w:val="auto"/>
          <w:spacing w:val="2"/>
          <w:sz w:val="24"/>
          <w:szCs w:val="24"/>
        </w:rPr>
        <w:t xml:space="preserve"> 景观环境用水水质》(</w:t>
      </w:r>
      <w:r>
        <w:rPr>
          <w:rFonts w:hint="eastAsia" w:ascii="宋体" w:hAnsi="宋体" w:eastAsia="宋体" w:cs="宋体"/>
          <w:color w:val="auto"/>
          <w:sz w:val="24"/>
          <w:szCs w:val="24"/>
        </w:rPr>
        <w:t>GB</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T</w:t>
      </w:r>
      <w:r>
        <w:rPr>
          <w:rFonts w:hint="eastAsia" w:ascii="宋体" w:hAnsi="宋体" w:eastAsia="宋体" w:cs="宋体"/>
          <w:color w:val="auto"/>
          <w:spacing w:val="2"/>
          <w:sz w:val="24"/>
          <w:szCs w:val="24"/>
        </w:rPr>
        <w:t>18921-2002)</w:t>
      </w:r>
    </w:p>
    <w:p>
      <w:pPr>
        <w:spacing w:before="197" w:line="218" w:lineRule="auto"/>
        <w:ind w:left="485"/>
        <w:rPr>
          <w:rFonts w:ascii="宋体" w:hAnsi="宋体" w:eastAsia="宋体" w:cs="宋体"/>
          <w:color w:val="auto"/>
          <w:sz w:val="24"/>
          <w:szCs w:val="24"/>
        </w:rPr>
      </w:pPr>
      <w:r>
        <w:rPr>
          <w:rFonts w:hint="eastAsia" w:ascii="宋体" w:hAnsi="宋体" w:eastAsia="宋体" w:cs="宋体"/>
          <w:color w:val="auto"/>
          <w:spacing w:val="3"/>
          <w:sz w:val="24"/>
          <w:szCs w:val="24"/>
        </w:rPr>
        <w:t>(16)  《城市污水再生利用 城市杂用水水质》(</w:t>
      </w:r>
      <w:r>
        <w:rPr>
          <w:rFonts w:hint="eastAsia" w:ascii="宋体" w:hAnsi="宋体" w:eastAsia="宋体" w:cs="宋体"/>
          <w:color w:val="auto"/>
          <w:sz w:val="24"/>
          <w:szCs w:val="24"/>
        </w:rPr>
        <w:t>GB</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T</w:t>
      </w:r>
      <w:r>
        <w:rPr>
          <w:rFonts w:hint="eastAsia" w:ascii="宋体" w:hAnsi="宋体" w:eastAsia="宋体" w:cs="宋体"/>
          <w:color w:val="auto"/>
          <w:spacing w:val="3"/>
          <w:sz w:val="24"/>
          <w:szCs w:val="24"/>
        </w:rPr>
        <w:t>18920-200</w:t>
      </w:r>
      <w:r>
        <w:rPr>
          <w:rFonts w:hint="eastAsia" w:ascii="宋体" w:hAnsi="宋体" w:eastAsia="宋体" w:cs="宋体"/>
          <w:color w:val="auto"/>
          <w:sz w:val="24"/>
          <w:szCs w:val="24"/>
        </w:rPr>
        <w:t>2)</w:t>
      </w:r>
    </w:p>
    <w:p>
      <w:pPr>
        <w:spacing w:before="197" w:line="241" w:lineRule="auto"/>
        <w:ind w:left="421"/>
        <w:rPr>
          <w:rFonts w:ascii="宋体" w:hAnsi="宋体" w:eastAsia="宋体" w:cs="宋体"/>
          <w:color w:val="auto"/>
          <w:sz w:val="24"/>
          <w:szCs w:val="24"/>
        </w:rPr>
      </w:pPr>
      <w:r>
        <w:rPr>
          <w:rFonts w:hint="eastAsia" w:ascii="宋体" w:hAnsi="宋体" w:eastAsia="宋体" w:cs="宋体"/>
          <w:color w:val="auto"/>
          <w:spacing w:val="-2"/>
          <w:sz w:val="24"/>
          <w:szCs w:val="24"/>
        </w:rPr>
        <w:t>2、建筑</w:t>
      </w:r>
      <w:r>
        <w:rPr>
          <w:rFonts w:hint="eastAsia" w:ascii="宋体" w:hAnsi="宋体" w:eastAsia="宋体" w:cs="宋体"/>
          <w:color w:val="auto"/>
          <w:spacing w:val="-1"/>
          <w:sz w:val="24"/>
          <w:szCs w:val="24"/>
        </w:rPr>
        <w:t>专业</w:t>
      </w:r>
    </w:p>
    <w:p>
      <w:pPr>
        <w:spacing w:before="167" w:line="220" w:lineRule="auto"/>
        <w:ind w:left="485"/>
        <w:rPr>
          <w:rFonts w:ascii="宋体" w:hAnsi="宋体" w:eastAsia="宋体" w:cs="宋体"/>
          <w:color w:val="auto"/>
          <w:sz w:val="24"/>
          <w:szCs w:val="24"/>
        </w:rPr>
      </w:pPr>
      <w:r>
        <w:rPr>
          <w:rFonts w:hint="eastAsia" w:ascii="宋体" w:hAnsi="宋体" w:eastAsia="宋体" w:cs="宋体"/>
          <w:color w:val="auto"/>
          <w:spacing w:val="6"/>
          <w:sz w:val="24"/>
          <w:szCs w:val="24"/>
        </w:rPr>
        <w:t>(1)《民</w:t>
      </w:r>
      <w:r>
        <w:rPr>
          <w:rFonts w:hint="eastAsia" w:ascii="宋体" w:hAnsi="宋体" w:eastAsia="宋体" w:cs="宋体"/>
          <w:color w:val="auto"/>
          <w:spacing w:val="3"/>
          <w:sz w:val="24"/>
          <w:szCs w:val="24"/>
        </w:rPr>
        <w:t>用建筑设计统一标准》   (</w:t>
      </w:r>
      <w:r>
        <w:rPr>
          <w:rFonts w:hint="eastAsia" w:ascii="宋体" w:hAnsi="宋体" w:eastAsia="宋体" w:cs="宋体"/>
          <w:color w:val="auto"/>
          <w:sz w:val="24"/>
          <w:szCs w:val="24"/>
        </w:rPr>
        <w:t>GB</w:t>
      </w:r>
      <w:r>
        <w:rPr>
          <w:rFonts w:hint="eastAsia" w:ascii="宋体" w:hAnsi="宋体" w:eastAsia="宋体" w:cs="宋体"/>
          <w:color w:val="auto"/>
          <w:spacing w:val="3"/>
          <w:sz w:val="24"/>
          <w:szCs w:val="24"/>
        </w:rPr>
        <w:t>50352-2019)</w:t>
      </w:r>
    </w:p>
    <w:p>
      <w:pPr>
        <w:spacing w:before="193" w:line="220" w:lineRule="auto"/>
        <w:ind w:left="485"/>
        <w:rPr>
          <w:rFonts w:ascii="宋体" w:hAnsi="宋体" w:eastAsia="宋体" w:cs="宋体"/>
          <w:color w:val="auto"/>
          <w:sz w:val="24"/>
          <w:szCs w:val="24"/>
        </w:rPr>
      </w:pPr>
      <w:r>
        <w:rPr>
          <w:rFonts w:hint="eastAsia" w:ascii="宋体" w:hAnsi="宋体" w:eastAsia="宋体" w:cs="宋体"/>
          <w:color w:val="auto"/>
          <w:spacing w:val="10"/>
          <w:sz w:val="24"/>
          <w:szCs w:val="24"/>
        </w:rPr>
        <w:t>(</w:t>
      </w:r>
      <w:r>
        <w:rPr>
          <w:rFonts w:hint="eastAsia" w:ascii="宋体" w:hAnsi="宋体" w:eastAsia="宋体" w:cs="宋体"/>
          <w:color w:val="auto"/>
          <w:spacing w:val="9"/>
          <w:sz w:val="24"/>
          <w:szCs w:val="24"/>
        </w:rPr>
        <w:t>2)《建筑设计防火规范》   (</w:t>
      </w:r>
      <w:r>
        <w:rPr>
          <w:rFonts w:hint="eastAsia" w:ascii="宋体" w:hAnsi="宋体" w:eastAsia="宋体" w:cs="宋体"/>
          <w:color w:val="auto"/>
          <w:sz w:val="24"/>
          <w:szCs w:val="24"/>
        </w:rPr>
        <w:t>GB</w:t>
      </w:r>
      <w:r>
        <w:rPr>
          <w:rFonts w:hint="eastAsia" w:ascii="宋体" w:hAnsi="宋体" w:eastAsia="宋体" w:cs="宋体"/>
          <w:color w:val="auto"/>
          <w:spacing w:val="9"/>
          <w:sz w:val="24"/>
          <w:szCs w:val="24"/>
        </w:rPr>
        <w:t>50016-2014)</w:t>
      </w:r>
      <w:r>
        <w:rPr>
          <w:rFonts w:hint="eastAsia" w:ascii="宋体" w:hAnsi="宋体" w:eastAsia="宋体" w:cs="宋体"/>
          <w:color w:val="auto"/>
          <w:spacing w:val="9"/>
          <w:sz w:val="24"/>
          <w:szCs w:val="24"/>
          <w:lang w:eastAsia="zh-CN"/>
        </w:rPr>
        <w:t>（</w:t>
      </w:r>
      <w:r>
        <w:rPr>
          <w:rFonts w:hint="eastAsia" w:ascii="宋体" w:hAnsi="宋体" w:eastAsia="宋体" w:cs="宋体"/>
          <w:color w:val="auto"/>
          <w:spacing w:val="9"/>
          <w:sz w:val="24"/>
          <w:szCs w:val="24"/>
        </w:rPr>
        <w:t>2018 年版</w:t>
      </w:r>
      <w:r>
        <w:rPr>
          <w:rFonts w:hint="eastAsia" w:ascii="宋体" w:hAnsi="宋体" w:eastAsia="宋体" w:cs="宋体"/>
          <w:color w:val="auto"/>
          <w:spacing w:val="9"/>
          <w:sz w:val="24"/>
          <w:szCs w:val="24"/>
          <w:lang w:eastAsia="zh-CN"/>
        </w:rPr>
        <w:t>）</w:t>
      </w:r>
    </w:p>
    <w:p>
      <w:pPr>
        <w:spacing w:before="194" w:line="220" w:lineRule="auto"/>
        <w:ind w:left="485"/>
        <w:rPr>
          <w:rFonts w:ascii="宋体" w:hAnsi="宋体" w:eastAsia="宋体" w:cs="宋体"/>
          <w:color w:val="auto"/>
          <w:sz w:val="24"/>
          <w:szCs w:val="24"/>
        </w:rPr>
      </w:pPr>
      <w:r>
        <w:rPr>
          <w:rFonts w:hint="eastAsia" w:ascii="宋体" w:hAnsi="宋体" w:eastAsia="宋体" w:cs="宋体"/>
          <w:color w:val="auto"/>
          <w:spacing w:val="6"/>
          <w:sz w:val="24"/>
          <w:szCs w:val="24"/>
        </w:rPr>
        <w:t>(3)</w:t>
      </w:r>
      <w:r>
        <w:rPr>
          <w:rFonts w:hint="eastAsia" w:ascii="宋体" w:hAnsi="宋体" w:eastAsia="宋体" w:cs="宋体"/>
          <w:color w:val="auto"/>
          <w:spacing w:val="3"/>
          <w:sz w:val="24"/>
          <w:szCs w:val="24"/>
        </w:rPr>
        <w:t>《建筑内部装修设计防火规范》   (</w:t>
      </w:r>
      <w:r>
        <w:rPr>
          <w:rFonts w:hint="eastAsia" w:ascii="宋体" w:hAnsi="宋体" w:eastAsia="宋体" w:cs="宋体"/>
          <w:color w:val="auto"/>
          <w:sz w:val="24"/>
          <w:szCs w:val="24"/>
        </w:rPr>
        <w:t>GB</w:t>
      </w:r>
      <w:r>
        <w:rPr>
          <w:rFonts w:hint="eastAsia" w:ascii="宋体" w:hAnsi="宋体" w:eastAsia="宋体" w:cs="宋体"/>
          <w:color w:val="auto"/>
          <w:spacing w:val="3"/>
          <w:sz w:val="24"/>
          <w:szCs w:val="24"/>
        </w:rPr>
        <w:t>50222-2017)</w:t>
      </w:r>
    </w:p>
    <w:p>
      <w:pPr>
        <w:spacing w:before="195" w:line="218" w:lineRule="auto"/>
        <w:ind w:left="485"/>
        <w:rPr>
          <w:rFonts w:ascii="宋体" w:hAnsi="宋体" w:eastAsia="宋体" w:cs="宋体"/>
          <w:color w:val="auto"/>
          <w:sz w:val="24"/>
          <w:szCs w:val="24"/>
        </w:rPr>
      </w:pPr>
      <w:r>
        <w:rPr>
          <w:rFonts w:hint="eastAsia" w:ascii="宋体" w:hAnsi="宋体" w:eastAsia="宋体" w:cs="宋体"/>
          <w:color w:val="auto"/>
          <w:spacing w:val="8"/>
          <w:sz w:val="24"/>
          <w:szCs w:val="24"/>
        </w:rPr>
        <w:t>(</w:t>
      </w:r>
      <w:r>
        <w:rPr>
          <w:rFonts w:hint="eastAsia" w:ascii="宋体" w:hAnsi="宋体" w:eastAsia="宋体" w:cs="宋体"/>
          <w:color w:val="auto"/>
          <w:spacing w:val="4"/>
          <w:sz w:val="24"/>
          <w:szCs w:val="24"/>
        </w:rPr>
        <w:t>4)《办公建筑设计规范》   (</w:t>
      </w:r>
      <w:r>
        <w:rPr>
          <w:rFonts w:hint="eastAsia" w:ascii="宋体" w:hAnsi="宋体" w:eastAsia="宋体" w:cs="宋体"/>
          <w:color w:val="auto"/>
          <w:sz w:val="24"/>
          <w:szCs w:val="24"/>
        </w:rPr>
        <w:t>JGJ</w:t>
      </w:r>
      <w:r>
        <w:rPr>
          <w:rFonts w:hint="eastAsia" w:ascii="宋体" w:hAnsi="宋体" w:eastAsia="宋体" w:cs="宋体"/>
          <w:color w:val="auto"/>
          <w:spacing w:val="4"/>
          <w:sz w:val="24"/>
          <w:szCs w:val="24"/>
        </w:rPr>
        <w:t>67-2019)</w:t>
      </w:r>
    </w:p>
    <w:p>
      <w:pPr>
        <w:spacing w:before="195" w:line="220" w:lineRule="auto"/>
        <w:ind w:left="485"/>
        <w:rPr>
          <w:rFonts w:ascii="宋体" w:hAnsi="宋体" w:eastAsia="宋体" w:cs="宋体"/>
          <w:color w:val="auto"/>
          <w:sz w:val="24"/>
          <w:szCs w:val="24"/>
        </w:rPr>
      </w:pPr>
      <w:r>
        <w:rPr>
          <w:rFonts w:hint="eastAsia" w:ascii="宋体" w:hAnsi="宋体" w:eastAsia="宋体" w:cs="宋体"/>
          <w:color w:val="auto"/>
          <w:spacing w:val="20"/>
          <w:sz w:val="24"/>
          <w:szCs w:val="24"/>
        </w:rPr>
        <w:t>(</w:t>
      </w:r>
      <w:r>
        <w:rPr>
          <w:rFonts w:hint="eastAsia" w:ascii="宋体" w:hAnsi="宋体" w:eastAsia="宋体" w:cs="宋体"/>
          <w:color w:val="auto"/>
          <w:spacing w:val="14"/>
          <w:sz w:val="24"/>
          <w:szCs w:val="24"/>
        </w:rPr>
        <w:t>5</w:t>
      </w:r>
      <w:r>
        <w:rPr>
          <w:rFonts w:hint="eastAsia" w:ascii="宋体" w:hAnsi="宋体" w:eastAsia="宋体" w:cs="宋体"/>
          <w:color w:val="auto"/>
          <w:spacing w:val="10"/>
          <w:sz w:val="24"/>
          <w:szCs w:val="24"/>
        </w:rPr>
        <w:t>)《建筑工程设计文件编制深度的规定》</w:t>
      </w:r>
    </w:p>
    <w:p>
      <w:pPr>
        <w:spacing w:before="195" w:line="220" w:lineRule="auto"/>
        <w:ind w:left="485"/>
        <w:rPr>
          <w:rFonts w:ascii="宋体" w:hAnsi="宋体" w:eastAsia="宋体" w:cs="宋体"/>
          <w:color w:val="auto"/>
          <w:sz w:val="24"/>
          <w:szCs w:val="24"/>
        </w:rPr>
      </w:pPr>
      <w:r>
        <w:rPr>
          <w:rFonts w:hint="eastAsia" w:ascii="宋体" w:hAnsi="宋体" w:eastAsia="宋体" w:cs="宋体"/>
          <w:color w:val="auto"/>
          <w:spacing w:val="6"/>
          <w:sz w:val="24"/>
          <w:szCs w:val="24"/>
        </w:rPr>
        <w:t>(6)《民</w:t>
      </w:r>
      <w:r>
        <w:rPr>
          <w:rFonts w:hint="eastAsia" w:ascii="宋体" w:hAnsi="宋体" w:eastAsia="宋体" w:cs="宋体"/>
          <w:color w:val="auto"/>
          <w:spacing w:val="3"/>
          <w:sz w:val="24"/>
          <w:szCs w:val="24"/>
        </w:rPr>
        <w:t>用建筑热工设计规范》   (</w:t>
      </w:r>
      <w:r>
        <w:rPr>
          <w:rFonts w:hint="eastAsia" w:ascii="宋体" w:hAnsi="宋体" w:eastAsia="宋体" w:cs="宋体"/>
          <w:color w:val="auto"/>
          <w:sz w:val="24"/>
          <w:szCs w:val="24"/>
        </w:rPr>
        <w:t>GB</w:t>
      </w:r>
      <w:r>
        <w:rPr>
          <w:rFonts w:hint="eastAsia" w:ascii="宋体" w:hAnsi="宋体" w:eastAsia="宋体" w:cs="宋体"/>
          <w:color w:val="auto"/>
          <w:spacing w:val="3"/>
          <w:sz w:val="24"/>
          <w:szCs w:val="24"/>
        </w:rPr>
        <w:t>50176-2016)</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(7)《公共建筑节能设计标准》   (GB50189-2015)</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(8)《建筑地面设计规范》   (GB50037-2013)</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(9)《建筑抗震设计规范》   (GB50011-2016)</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(10)《屋面工程技术规范》   (GB50345-2012)</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(11)《建筑采光设计标准》   (GB50033-2013)</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(12)《工业企业噪声控制设计规范》   (GB/T50087-2013)</w:t>
      </w:r>
    </w:p>
    <w:p>
      <w:pPr>
        <w:spacing w:before="193" w:line="218" w:lineRule="auto"/>
        <w:ind w:left="5" w:firstLine="228" w:firstLineChars="100"/>
        <w:rPr>
          <w:rFonts w:ascii="宋体" w:hAnsi="宋体" w:eastAsia="宋体" w:cs="宋体"/>
          <w:color w:val="auto"/>
          <w:sz w:val="24"/>
          <w:szCs w:val="24"/>
        </w:rPr>
      </w:pPr>
      <w:r>
        <w:rPr>
          <w:rFonts w:hint="eastAsia" w:ascii="宋体" w:hAnsi="宋体" w:eastAsia="宋体" w:cs="宋体"/>
          <w:color w:val="auto"/>
          <w:spacing w:val="-6"/>
          <w:sz w:val="24"/>
          <w:szCs w:val="24"/>
        </w:rPr>
        <w:t>3</w:t>
      </w:r>
      <w:r>
        <w:rPr>
          <w:rFonts w:hint="eastAsia" w:ascii="宋体" w:hAnsi="宋体" w:eastAsia="宋体" w:cs="宋体"/>
          <w:color w:val="auto"/>
          <w:spacing w:val="-3"/>
          <w:sz w:val="24"/>
          <w:szCs w:val="24"/>
        </w:rPr>
        <w:t>、结构专业</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(1)《构筑物抗震设计规范》   (GBJ50191-93)</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(2)《建筑地基处理技术规范》   (JGJ79-2002)</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(3)《建筑结构制图标准》   (GB/T50105-2001)</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(4)《混凝土外加剂应用技术规范》   (GB50119-2003)</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(5)《混凝土水池软弱地基处理设计规范》   (CECS86:96)</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(6)《建筑桩基技术规范》   (JGJ94-2008)</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(7)《地下工程防水技术规范》   (GB50108-2008)</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(8)《给水排水工程构筑物结构设计规范》   (GB50069-2002)</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(9)《砌体结构设计规范》   (GB50003-2001)</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(10)《建筑地基基础设计规范》   (GB50007-2002)</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(11)《混凝土结构设计规范》   (GB50010-2002)</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(12)《建筑抗震设计规范</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2008 修订版</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   (GB50011-2001)</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(13)《给水排水工程钢筋砼水池结构设计规程》   (CECS138:2002)</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(14)《钢结构设计规范》   (GB50017-2003)</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(15)《建筑结构荷载规范</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2006 年版</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   (GB50009-2001)</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(16)《建筑工程抗震设防分类标准》   (GB50223-2008)</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(17)《建筑地基处理技术规范》   (JGJ79-2002)</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(18)《建筑边坡工程技术规范》   (GB50030-2002)</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(19)《室外给水排水和燃气热力工程抗震设计规范》   (GB50032- 2003)</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(20)《给水排水工程管道结构设计规范》   (GB50332-2002)</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(21)《给水排水工程构筑物结构设计规范》   (GB50069-2002)</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(22)《给水排水工程混凝土构筑物变形缝设计规范》   (CECS117-2000)</w:t>
      </w:r>
    </w:p>
    <w:p>
      <w:pPr>
        <w:spacing w:line="283" w:lineRule="auto"/>
        <w:ind w:firstLine="464" w:firstLineChars="200"/>
        <w:rPr>
          <w:rFonts w:ascii="宋体" w:hAnsi="宋体" w:eastAsia="宋体" w:cs="宋体"/>
          <w:color w:val="auto"/>
        </w:rPr>
      </w:pPr>
      <w:r>
        <w:rPr>
          <w:rFonts w:hint="eastAsia" w:ascii="宋体" w:hAnsi="宋体" w:eastAsia="宋体" w:cs="宋体"/>
          <w:color w:val="auto"/>
          <w:spacing w:val="-4"/>
          <w:sz w:val="24"/>
          <w:szCs w:val="24"/>
        </w:rPr>
        <w:t>4、</w:t>
      </w:r>
      <w:r>
        <w:rPr>
          <w:rFonts w:hint="eastAsia" w:ascii="宋体" w:hAnsi="宋体" w:eastAsia="宋体" w:cs="宋体"/>
          <w:color w:val="auto"/>
          <w:spacing w:val="-2"/>
          <w:sz w:val="24"/>
          <w:szCs w:val="24"/>
        </w:rPr>
        <w:t>电气专业</w:t>
      </w:r>
    </w:p>
    <w:p>
      <w:pPr>
        <w:spacing w:before="195" w:line="218" w:lineRule="auto"/>
        <w:ind w:left="485"/>
        <w:rPr>
          <w:rFonts w:ascii="宋体" w:hAnsi="宋体" w:eastAsia="宋体" w:cs="宋体"/>
          <w:color w:val="auto"/>
          <w:spacing w:val="8"/>
          <w:sz w:val="24"/>
          <w:szCs w:val="24"/>
        </w:rPr>
      </w:pPr>
      <w:bookmarkStart w:id="611" w:name="_bookmark14"/>
      <w:bookmarkEnd w:id="611"/>
      <w:r>
        <w:rPr>
          <w:rFonts w:hint="eastAsia" w:ascii="宋体" w:hAnsi="宋体" w:eastAsia="宋体" w:cs="宋体"/>
          <w:color w:val="auto"/>
          <w:spacing w:val="8"/>
          <w:sz w:val="24"/>
          <w:szCs w:val="24"/>
        </w:rPr>
        <w:t>(1)《20KV 及以下变电所设计规范》   (GB50053-2013)</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(2)《供配电系统设计规范》   (GB50052-2009)</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(3)《3-110KV 高压配电装置设计规范》   (GB50060-2008)</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(4)《低压配电设计规范》   (GB50054-2011)</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(5)《通用用电设备配电设计规范》   (GB50055-2011)</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(6)《电气装置的继电保护和自动装置设计规范》   (GB/T50062-2008)</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(7)《电力工程电缆设计标准》   (GB50217-2018)</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(8)《建筑照明设计标准》   (GB50034-2013)</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(9)《建筑物防雷设计规范》   (GB50057-2010)</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(10)《交流电气装置的接地设计规范》   (GB/T50065-2011)</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(11)《城镇排水系统电气与自动化工程技术标准》   (CJJ/T120-2018)</w:t>
      </w:r>
    </w:p>
    <w:p>
      <w:pPr>
        <w:spacing w:before="200" w:line="218" w:lineRule="auto"/>
        <w:ind w:firstLine="456" w:firstLineChars="200"/>
        <w:rPr>
          <w:rFonts w:ascii="宋体" w:hAnsi="宋体" w:eastAsia="宋体" w:cs="宋体"/>
          <w:color w:val="auto"/>
          <w:sz w:val="24"/>
          <w:szCs w:val="24"/>
        </w:rPr>
      </w:pPr>
      <w:r>
        <w:rPr>
          <w:rFonts w:hint="eastAsia" w:ascii="宋体" w:hAnsi="宋体" w:eastAsia="宋体" w:cs="宋体"/>
          <w:color w:val="auto"/>
          <w:spacing w:val="-6"/>
          <w:sz w:val="24"/>
          <w:szCs w:val="24"/>
        </w:rPr>
        <w:t>5</w:t>
      </w:r>
      <w:r>
        <w:rPr>
          <w:rFonts w:hint="eastAsia" w:ascii="宋体" w:hAnsi="宋体" w:eastAsia="宋体" w:cs="宋体"/>
          <w:color w:val="auto"/>
          <w:spacing w:val="-3"/>
          <w:sz w:val="24"/>
          <w:szCs w:val="24"/>
        </w:rPr>
        <w:t>、仪控专业</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(1)《GB50057-2010 建筑物防雷设计规范》</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(2)《HG/T20505-2014过程测量与控制仪表的功能标志及图形符号》</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(3)《HG/T20507-2014自动化仪表选型设计规范》</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(4)《HG/T20508-2014控制室设计规范》</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(5)《HG/T20509-2014仪表供电设计规范定》</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(6)《HG/T20512-2014仪表配管、配线设计规范》</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(7)《HG/T20513-2014仪表系统接地设计规范》</w:t>
      </w:r>
    </w:p>
    <w:p>
      <w:pPr>
        <w:spacing w:before="195" w:line="218" w:lineRule="auto"/>
        <w:ind w:left="485"/>
        <w:rPr>
          <w:rFonts w:ascii="宋体" w:hAnsi="宋体" w:eastAsia="宋体" w:cs="宋体"/>
          <w:color w:val="auto"/>
          <w:spacing w:val="8"/>
          <w:sz w:val="24"/>
          <w:szCs w:val="24"/>
        </w:rPr>
      </w:pPr>
      <w:r>
        <w:rPr>
          <w:rFonts w:hint="eastAsia" w:ascii="宋体" w:hAnsi="宋体" w:eastAsia="宋体" w:cs="宋体"/>
          <w:color w:val="auto"/>
          <w:spacing w:val="8"/>
          <w:sz w:val="24"/>
          <w:szCs w:val="24"/>
        </w:rPr>
        <w:t>(8)《CJJ120-2018 城镇排水系统电气与自动化工程技术标准》</w:t>
      </w:r>
    </w:p>
    <w:p>
      <w:pPr>
        <w:rPr>
          <w:rFonts w:ascii="宋体" w:hAnsi="宋体" w:eastAsia="宋体" w:cs="宋体"/>
          <w:color w:val="auto"/>
        </w:rPr>
        <w:sectPr>
          <w:footerReference r:id="rId12" w:type="default"/>
          <w:pgSz w:w="11907" w:h="16839"/>
          <w:pgMar w:top="850" w:right="850" w:bottom="777" w:left="850" w:header="0" w:footer="991" w:gutter="0"/>
          <w:cols w:space="720" w:num="1"/>
        </w:sect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jc w:val="center"/>
        <w:outlineLvl w:val="0"/>
        <w:rPr>
          <w:rFonts w:ascii="宋体" w:hAnsi="宋体" w:eastAsia="宋体" w:cs="宋体"/>
          <w:b/>
          <w:color w:val="auto"/>
          <w:sz w:val="84"/>
          <w:szCs w:val="84"/>
        </w:rPr>
      </w:pPr>
      <w:bookmarkStart w:id="612" w:name="_Toc7544"/>
      <w:r>
        <w:rPr>
          <w:rFonts w:hint="eastAsia" w:ascii="宋体" w:hAnsi="宋体" w:eastAsia="宋体" w:cs="宋体"/>
          <w:b/>
          <w:color w:val="auto"/>
          <w:sz w:val="84"/>
          <w:szCs w:val="84"/>
        </w:rPr>
        <w:t>第八章</w:t>
      </w:r>
      <w:bookmarkEnd w:id="612"/>
    </w:p>
    <w:p>
      <w:pPr>
        <w:spacing w:line="360" w:lineRule="auto"/>
        <w:jc w:val="center"/>
        <w:outlineLvl w:val="0"/>
        <w:rPr>
          <w:rFonts w:ascii="宋体" w:hAnsi="宋体" w:eastAsia="宋体" w:cs="宋体"/>
          <w:b/>
          <w:color w:val="auto"/>
          <w:sz w:val="84"/>
          <w:szCs w:val="84"/>
        </w:rPr>
      </w:pPr>
      <w:bookmarkStart w:id="613" w:name="_Toc15717"/>
      <w:r>
        <w:rPr>
          <w:rFonts w:hint="eastAsia" w:ascii="宋体" w:hAnsi="宋体" w:eastAsia="宋体" w:cs="宋体"/>
          <w:b/>
          <w:color w:val="auto"/>
          <w:sz w:val="84"/>
          <w:szCs w:val="84"/>
        </w:rPr>
        <w:t>投标文件格式</w:t>
      </w:r>
      <w:bookmarkEnd w:id="613"/>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ind w:firstLine="640"/>
        <w:rPr>
          <w:rFonts w:ascii="宋体" w:hAnsi="宋体" w:eastAsia="宋体" w:cs="宋体"/>
          <w:color w:val="auto"/>
          <w:sz w:val="24"/>
        </w:rPr>
      </w:pPr>
    </w:p>
    <w:p>
      <w:pPr>
        <w:pStyle w:val="2"/>
        <w:rPr>
          <w:color w:val="auto"/>
        </w:rPr>
      </w:pPr>
    </w:p>
    <w:p>
      <w:pPr>
        <w:rPr>
          <w:rFonts w:ascii="宋体" w:hAnsi="宋体" w:eastAsia="宋体" w:cs="宋体"/>
          <w:b/>
          <w:color w:val="auto"/>
          <w:sz w:val="32"/>
          <w:szCs w:val="32"/>
        </w:rPr>
      </w:pPr>
      <w:r>
        <w:rPr>
          <w:rFonts w:hint="eastAsia" w:ascii="宋体" w:hAnsi="宋体" w:eastAsia="宋体" w:cs="宋体"/>
          <w:b/>
          <w:color w:val="auto"/>
          <w:sz w:val="32"/>
          <w:szCs w:val="32"/>
        </w:rPr>
        <w:t>封面</w:t>
      </w:r>
    </w:p>
    <w:p>
      <w:pPr>
        <w:rPr>
          <w:rFonts w:ascii="宋体" w:hAnsi="宋体" w:eastAsia="宋体" w:cs="宋体"/>
          <w:color w:val="auto"/>
        </w:rPr>
      </w:pPr>
    </w:p>
    <w:p>
      <w:pPr>
        <w:spacing w:line="360" w:lineRule="auto"/>
        <w:jc w:val="center"/>
        <w:rPr>
          <w:rFonts w:ascii="宋体" w:hAnsi="宋体" w:eastAsia="宋体" w:cs="宋体"/>
          <w:b/>
          <w:bCs/>
          <w:color w:val="auto"/>
          <w:sz w:val="32"/>
          <w:szCs w:val="32"/>
          <w:u w:val="single"/>
        </w:rPr>
      </w:pPr>
    </w:p>
    <w:p>
      <w:pPr>
        <w:spacing w:line="360" w:lineRule="auto"/>
        <w:jc w:val="center"/>
        <w:rPr>
          <w:rFonts w:ascii="宋体" w:hAnsi="宋体" w:eastAsia="宋体" w:cs="宋体"/>
          <w:b/>
          <w:bCs/>
          <w:color w:val="auto"/>
          <w:sz w:val="32"/>
          <w:szCs w:val="32"/>
          <w:u w:val="single"/>
        </w:rPr>
      </w:pPr>
    </w:p>
    <w:p>
      <w:pPr>
        <w:spacing w:line="360" w:lineRule="auto"/>
        <w:jc w:val="center"/>
        <w:rPr>
          <w:rFonts w:ascii="宋体" w:hAnsi="宋体" w:eastAsia="宋体" w:cs="宋体"/>
          <w:b/>
          <w:bCs/>
          <w:color w:val="auto"/>
          <w:sz w:val="32"/>
          <w:szCs w:val="32"/>
          <w:u w:val="single"/>
        </w:rPr>
      </w:pPr>
    </w:p>
    <w:p>
      <w:pPr>
        <w:spacing w:line="360" w:lineRule="auto"/>
        <w:jc w:val="center"/>
        <w:rPr>
          <w:rFonts w:ascii="宋体" w:hAnsi="宋体" w:eastAsia="宋体" w:cs="宋体"/>
          <w:b/>
          <w:bCs/>
          <w:color w:val="auto"/>
          <w:sz w:val="32"/>
          <w:szCs w:val="32"/>
          <w:u w:val="single"/>
        </w:rPr>
      </w:pPr>
    </w:p>
    <w:p>
      <w:pPr>
        <w:spacing w:line="360" w:lineRule="auto"/>
        <w:jc w:val="center"/>
        <w:rPr>
          <w:rStyle w:val="30"/>
          <w:rFonts w:ascii="宋体" w:hAnsi="宋体" w:eastAsia="宋体" w:cs="宋体"/>
          <w:color w:val="auto"/>
          <w:sz w:val="32"/>
          <w:szCs w:val="32"/>
        </w:rPr>
      </w:pPr>
      <w:r>
        <w:rPr>
          <w:rFonts w:hint="eastAsia" w:ascii="宋体" w:hAnsi="宋体" w:eastAsia="宋体" w:cs="宋体"/>
          <w:b/>
          <w:bCs/>
          <w:color w:val="auto"/>
          <w:sz w:val="32"/>
          <w:szCs w:val="32"/>
          <w:u w:val="single"/>
        </w:rPr>
        <w:t xml:space="preserve">            （项目名称）</w:t>
      </w:r>
      <w:r>
        <w:rPr>
          <w:rFonts w:hint="eastAsia" w:ascii="宋体" w:hAnsi="宋体" w:eastAsia="宋体" w:cs="宋体"/>
          <w:b/>
          <w:bCs/>
          <w:color w:val="auto"/>
          <w:sz w:val="32"/>
          <w:szCs w:val="32"/>
        </w:rPr>
        <w:t>勘察设计</w:t>
      </w:r>
    </w:p>
    <w:p>
      <w:pPr>
        <w:pStyle w:val="23"/>
        <w:widowControl w:val="0"/>
        <w:jc w:val="center"/>
        <w:rPr>
          <w:rFonts w:eastAsia="宋体" w:cs="宋体"/>
          <w:b/>
          <w:bCs/>
          <w:color w:val="auto"/>
          <w:spacing w:val="120"/>
          <w:sz w:val="44"/>
          <w:szCs w:val="44"/>
        </w:rPr>
      </w:pPr>
      <w:r>
        <w:rPr>
          <w:rFonts w:hint="eastAsia" w:eastAsia="宋体" w:cs="宋体"/>
          <w:b/>
          <w:bCs/>
          <w:color w:val="auto"/>
          <w:spacing w:val="120"/>
          <w:sz w:val="44"/>
          <w:szCs w:val="44"/>
        </w:rPr>
        <w:t>（第一册）</w:t>
      </w:r>
    </w:p>
    <w:p>
      <w:pPr>
        <w:pStyle w:val="23"/>
        <w:widowControl w:val="0"/>
        <w:jc w:val="center"/>
        <w:rPr>
          <w:rFonts w:eastAsia="宋体" w:cs="宋体"/>
          <w:b/>
          <w:bCs/>
          <w:color w:val="auto"/>
          <w:spacing w:val="120"/>
          <w:sz w:val="44"/>
          <w:szCs w:val="44"/>
        </w:rPr>
      </w:pPr>
      <w:r>
        <w:rPr>
          <w:rFonts w:hint="eastAsia" w:eastAsia="宋体" w:cs="宋体"/>
          <w:b/>
          <w:bCs/>
          <w:color w:val="auto"/>
          <w:spacing w:val="120"/>
          <w:sz w:val="44"/>
          <w:szCs w:val="44"/>
        </w:rPr>
        <w:t>商务及经济报价投标文件</w:t>
      </w:r>
    </w:p>
    <w:p>
      <w:pPr>
        <w:pStyle w:val="23"/>
        <w:widowControl w:val="0"/>
        <w:ind w:firstLine="938" w:firstLineChars="335"/>
        <w:rPr>
          <w:rFonts w:eastAsia="宋体" w:cs="宋体"/>
          <w:color w:val="auto"/>
          <w:sz w:val="28"/>
          <w:szCs w:val="28"/>
          <w:u w:val="single"/>
        </w:rPr>
      </w:pPr>
    </w:p>
    <w:p>
      <w:pPr>
        <w:pStyle w:val="23"/>
        <w:widowControl w:val="0"/>
        <w:ind w:firstLine="938" w:firstLineChars="335"/>
        <w:rPr>
          <w:rFonts w:eastAsia="宋体" w:cs="宋体"/>
          <w:color w:val="auto"/>
          <w:sz w:val="28"/>
          <w:szCs w:val="28"/>
          <w:u w:val="single"/>
        </w:rPr>
      </w:pPr>
    </w:p>
    <w:p>
      <w:pPr>
        <w:pStyle w:val="23"/>
        <w:widowControl w:val="0"/>
        <w:ind w:firstLine="938" w:firstLineChars="335"/>
        <w:rPr>
          <w:rFonts w:eastAsia="宋体" w:cs="宋体"/>
          <w:color w:val="auto"/>
          <w:sz w:val="28"/>
          <w:szCs w:val="28"/>
          <w:u w:val="single"/>
        </w:rPr>
      </w:pPr>
    </w:p>
    <w:p>
      <w:pPr>
        <w:pStyle w:val="23"/>
        <w:widowControl w:val="0"/>
        <w:ind w:firstLine="1400" w:firstLineChars="500"/>
        <w:rPr>
          <w:rFonts w:eastAsia="宋体" w:cs="宋体"/>
          <w:color w:val="auto"/>
          <w:sz w:val="28"/>
          <w:szCs w:val="28"/>
        </w:rPr>
      </w:pPr>
      <w:r>
        <w:rPr>
          <w:rStyle w:val="30"/>
          <w:rFonts w:hint="eastAsia" w:eastAsia="宋体" w:cs="宋体"/>
          <w:b w:val="0"/>
          <w:color w:val="auto"/>
          <w:sz w:val="28"/>
          <w:szCs w:val="28"/>
        </w:rPr>
        <w:t>投标人（公章）：</w:t>
      </w:r>
    </w:p>
    <w:p>
      <w:pPr>
        <w:pStyle w:val="23"/>
        <w:widowControl w:val="0"/>
        <w:ind w:firstLine="1358" w:firstLineChars="485"/>
        <w:rPr>
          <w:rStyle w:val="30"/>
          <w:rFonts w:eastAsia="宋体" w:cs="宋体"/>
          <w:b w:val="0"/>
          <w:color w:val="auto"/>
          <w:sz w:val="28"/>
          <w:szCs w:val="28"/>
        </w:rPr>
      </w:pPr>
      <w:r>
        <w:rPr>
          <w:rStyle w:val="30"/>
          <w:rFonts w:hint="eastAsia" w:eastAsia="宋体" w:cs="宋体"/>
          <w:b w:val="0"/>
          <w:color w:val="auto"/>
          <w:sz w:val="28"/>
          <w:szCs w:val="28"/>
        </w:rPr>
        <w:t>法定代表人或其委托代理人（签字）：</w:t>
      </w:r>
    </w:p>
    <w:p>
      <w:pPr>
        <w:pStyle w:val="23"/>
        <w:widowControl w:val="0"/>
        <w:wordWrap w:val="0"/>
        <w:ind w:firstLine="1358" w:firstLineChars="485"/>
        <w:rPr>
          <w:rStyle w:val="30"/>
          <w:rFonts w:eastAsia="宋体" w:cs="宋体"/>
          <w:b w:val="0"/>
          <w:color w:val="auto"/>
          <w:sz w:val="28"/>
          <w:szCs w:val="28"/>
          <w:u w:val="single"/>
        </w:rPr>
      </w:pPr>
      <w:r>
        <w:rPr>
          <w:rStyle w:val="30"/>
          <w:rFonts w:hint="eastAsia" w:eastAsia="宋体" w:cs="宋体"/>
          <w:b w:val="0"/>
          <w:color w:val="auto"/>
          <w:sz w:val="28"/>
          <w:szCs w:val="28"/>
        </w:rPr>
        <w:t>联系人：        电话：        手机：</w:t>
      </w:r>
    </w:p>
    <w:p>
      <w:pPr>
        <w:ind w:right="-89" w:firstLine="1260" w:firstLineChars="450"/>
        <w:rPr>
          <w:rFonts w:ascii="宋体" w:hAnsi="宋体" w:eastAsia="宋体" w:cs="宋体"/>
          <w:color w:val="auto"/>
          <w:sz w:val="28"/>
          <w:szCs w:val="28"/>
        </w:rPr>
      </w:pPr>
      <w:r>
        <w:rPr>
          <w:rFonts w:hint="eastAsia" w:ascii="宋体" w:hAnsi="宋体" w:eastAsia="宋体" w:cs="宋体"/>
          <w:color w:val="auto"/>
          <w:sz w:val="28"/>
          <w:szCs w:val="28"/>
        </w:rPr>
        <w:t>日期：  年   月   日</w:t>
      </w:r>
    </w:p>
    <w:p>
      <w:pPr>
        <w:ind w:right="-89"/>
        <w:rPr>
          <w:rFonts w:ascii="宋体" w:hAnsi="宋体" w:eastAsia="宋体" w:cs="宋体"/>
          <w:color w:val="auto"/>
          <w:sz w:val="28"/>
          <w:szCs w:val="28"/>
        </w:rPr>
      </w:pPr>
    </w:p>
    <w:p>
      <w:pPr>
        <w:ind w:right="-89"/>
        <w:rPr>
          <w:rFonts w:ascii="宋体" w:hAnsi="宋体" w:eastAsia="宋体" w:cs="宋体"/>
          <w:color w:val="auto"/>
          <w:sz w:val="28"/>
          <w:szCs w:val="28"/>
        </w:rPr>
      </w:pPr>
    </w:p>
    <w:p>
      <w:pPr>
        <w:ind w:right="-89"/>
        <w:rPr>
          <w:rFonts w:ascii="宋体" w:hAnsi="宋体" w:eastAsia="宋体" w:cs="宋体"/>
          <w:color w:val="auto"/>
          <w:sz w:val="28"/>
          <w:szCs w:val="28"/>
        </w:rPr>
      </w:pPr>
    </w:p>
    <w:p>
      <w:pPr>
        <w:ind w:right="-89"/>
        <w:rPr>
          <w:rFonts w:ascii="宋体" w:hAnsi="宋体" w:eastAsia="宋体" w:cs="宋体"/>
          <w:color w:val="auto"/>
          <w:sz w:val="28"/>
          <w:szCs w:val="28"/>
        </w:rPr>
      </w:pPr>
    </w:p>
    <w:p>
      <w:pPr>
        <w:ind w:right="-89"/>
        <w:rPr>
          <w:rFonts w:ascii="宋体" w:hAnsi="宋体" w:eastAsia="宋体" w:cs="宋体"/>
          <w:color w:val="auto"/>
          <w:sz w:val="28"/>
          <w:szCs w:val="28"/>
        </w:rPr>
      </w:pPr>
    </w:p>
    <w:p>
      <w:pPr>
        <w:ind w:right="-89"/>
        <w:rPr>
          <w:rFonts w:ascii="宋体" w:hAnsi="宋体" w:eastAsia="宋体" w:cs="宋体"/>
          <w:color w:val="auto"/>
          <w:sz w:val="28"/>
          <w:szCs w:val="28"/>
        </w:rPr>
      </w:pPr>
    </w:p>
    <w:p>
      <w:pPr>
        <w:ind w:right="-89"/>
        <w:rPr>
          <w:rFonts w:ascii="宋体" w:hAnsi="宋体" w:eastAsia="宋体" w:cs="宋体"/>
          <w:color w:val="auto"/>
          <w:sz w:val="28"/>
          <w:szCs w:val="28"/>
        </w:rPr>
      </w:pPr>
    </w:p>
    <w:p>
      <w:pPr>
        <w:ind w:right="-89"/>
        <w:rPr>
          <w:rFonts w:ascii="宋体" w:hAnsi="宋体" w:eastAsia="宋体" w:cs="宋体"/>
          <w:color w:val="auto"/>
          <w:sz w:val="28"/>
          <w:szCs w:val="28"/>
        </w:rPr>
      </w:pPr>
    </w:p>
    <w:p>
      <w:pPr>
        <w:ind w:right="-89"/>
        <w:rPr>
          <w:rFonts w:ascii="宋体" w:hAnsi="宋体" w:eastAsia="宋体" w:cs="宋体"/>
          <w:color w:val="auto"/>
          <w:sz w:val="28"/>
          <w:szCs w:val="28"/>
        </w:rPr>
      </w:pPr>
    </w:p>
    <w:p>
      <w:pPr>
        <w:rPr>
          <w:rFonts w:ascii="宋体" w:hAnsi="宋体" w:eastAsia="宋体" w:cs="宋体"/>
          <w:color w:val="auto"/>
          <w:sz w:val="28"/>
          <w:szCs w:val="28"/>
        </w:rPr>
      </w:pPr>
      <w:r>
        <w:rPr>
          <w:rFonts w:hint="eastAsia" w:ascii="宋体" w:hAnsi="宋体" w:eastAsia="宋体" w:cs="宋体"/>
          <w:color w:val="auto"/>
          <w:sz w:val="28"/>
          <w:szCs w:val="28"/>
        </w:rPr>
        <w:br w:type="page"/>
      </w:r>
    </w:p>
    <w:p>
      <w:pPr>
        <w:pStyle w:val="2"/>
        <w:rPr>
          <w:color w:val="auto"/>
        </w:rPr>
      </w:pPr>
    </w:p>
    <w:p>
      <w:pPr>
        <w:ind w:right="-89"/>
        <w:jc w:val="center"/>
        <w:rPr>
          <w:rStyle w:val="30"/>
          <w:rFonts w:ascii="宋体" w:hAnsi="宋体" w:eastAsia="宋体" w:cs="宋体"/>
          <w:bCs/>
          <w:color w:val="auto"/>
          <w:sz w:val="28"/>
          <w:szCs w:val="28"/>
        </w:rPr>
      </w:pPr>
      <w:r>
        <w:rPr>
          <w:rStyle w:val="30"/>
          <w:rFonts w:hint="eastAsia" w:ascii="宋体" w:hAnsi="宋体" w:eastAsia="宋体" w:cs="宋体"/>
          <w:bCs/>
          <w:color w:val="auto"/>
          <w:sz w:val="28"/>
          <w:szCs w:val="28"/>
        </w:rPr>
        <w:t>目录</w:t>
      </w:r>
    </w:p>
    <w:p>
      <w:pPr>
        <w:ind w:right="-89"/>
        <w:jc w:val="center"/>
        <w:rPr>
          <w:rStyle w:val="30"/>
          <w:rFonts w:ascii="宋体" w:hAnsi="宋体" w:eastAsia="宋体" w:cs="宋体"/>
          <w:bCs/>
          <w:color w:val="auto"/>
          <w:sz w:val="28"/>
          <w:szCs w:val="28"/>
        </w:rPr>
      </w:pPr>
    </w:p>
    <w:p>
      <w:pPr>
        <w:pStyle w:val="23"/>
        <w:widowControl w:val="0"/>
        <w:rPr>
          <w:rStyle w:val="30"/>
          <w:rFonts w:eastAsia="宋体" w:cs="宋体"/>
          <w:b w:val="0"/>
          <w:color w:val="auto"/>
          <w:sz w:val="28"/>
          <w:szCs w:val="32"/>
        </w:rPr>
      </w:pPr>
    </w:p>
    <w:p>
      <w:pPr>
        <w:ind w:right="-89"/>
        <w:rPr>
          <w:rStyle w:val="30"/>
          <w:rFonts w:ascii="宋体" w:hAnsi="宋体" w:eastAsia="宋体" w:cs="宋体"/>
          <w:b w:val="0"/>
          <w:color w:val="auto"/>
          <w:sz w:val="28"/>
          <w:szCs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ind w:right="-89"/>
        <w:rPr>
          <w:rFonts w:ascii="宋体" w:hAnsi="宋体" w:eastAsia="宋体" w:cs="宋体"/>
          <w:color w:val="auto"/>
          <w:spacing w:val="4"/>
          <w:sz w:val="28"/>
        </w:rPr>
      </w:pPr>
    </w:p>
    <w:p>
      <w:pPr>
        <w:rPr>
          <w:rFonts w:ascii="宋体" w:hAnsi="宋体" w:eastAsia="宋体" w:cs="宋体"/>
          <w:color w:val="auto"/>
        </w:rPr>
      </w:pPr>
      <w:r>
        <w:rPr>
          <w:rFonts w:hint="eastAsia" w:ascii="宋体" w:hAnsi="宋体" w:eastAsia="宋体" w:cs="宋体"/>
          <w:color w:val="auto"/>
        </w:rPr>
        <w:br w:type="page"/>
      </w:r>
    </w:p>
    <w:p>
      <w:pPr>
        <w:outlineLvl w:val="1"/>
        <w:rPr>
          <w:rFonts w:ascii="宋体" w:hAnsi="宋体" w:eastAsia="宋体" w:cs="宋体"/>
          <w:color w:val="auto"/>
        </w:rPr>
      </w:pPr>
      <w:r>
        <w:rPr>
          <w:rFonts w:hint="eastAsia" w:ascii="宋体" w:hAnsi="宋体" w:eastAsia="宋体" w:cs="宋体"/>
          <w:color w:val="auto"/>
        </w:rPr>
        <w:t>一、投标承诺书</w:t>
      </w:r>
    </w:p>
    <w:p>
      <w:pPr>
        <w:spacing w:line="360" w:lineRule="auto"/>
        <w:ind w:firstLine="480" w:firstLineChars="200"/>
        <w:rPr>
          <w:rFonts w:ascii="宋体" w:hAnsi="宋体" w:eastAsia="宋体" w:cs="宋体"/>
          <w:color w:val="auto"/>
          <w:sz w:val="24"/>
          <w:u w:val="single"/>
        </w:rPr>
      </w:pPr>
      <w:r>
        <w:rPr>
          <w:rFonts w:hint="eastAsia" w:ascii="宋体" w:hAnsi="宋体" w:eastAsia="宋体" w:cs="宋体"/>
          <w:color w:val="auto"/>
          <w:sz w:val="24"/>
        </w:rPr>
        <w:t>致招标人：</w:t>
      </w:r>
    </w:p>
    <w:p>
      <w:pPr>
        <w:wordWrap w:val="0"/>
        <w:spacing w:line="360" w:lineRule="auto"/>
        <w:ind w:firstLine="600" w:firstLineChars="250"/>
        <w:rPr>
          <w:rFonts w:ascii="宋体" w:hAnsi="宋体" w:eastAsia="宋体" w:cs="宋体"/>
          <w:color w:val="auto"/>
          <w:sz w:val="24"/>
        </w:rPr>
      </w:pPr>
      <w:r>
        <w:rPr>
          <w:rFonts w:hint="eastAsia" w:ascii="宋体" w:hAnsi="宋体" w:eastAsia="宋体" w:cs="宋体"/>
          <w:color w:val="auto"/>
          <w:sz w:val="24"/>
        </w:rPr>
        <w:t>1、根据已收到贵方的《勘察设计招标文件》，我单位经考察现场和研究上述招标文件的投标须知、合同条款、设计任务书及其他有关文件后，我方愿以人民币大写</w:t>
      </w:r>
      <w:r>
        <w:rPr>
          <w:rFonts w:hint="eastAsia" w:ascii="宋体" w:hAnsi="宋体" w:eastAsia="宋体" w:cs="宋体"/>
          <w:color w:val="auto"/>
          <w:sz w:val="24"/>
          <w:u w:val="single"/>
        </w:rPr>
        <w:t xml:space="preserve">      （小写￥      ）元</w:t>
      </w:r>
      <w:r>
        <w:rPr>
          <w:rFonts w:hint="eastAsia" w:ascii="宋体" w:hAnsi="宋体" w:eastAsia="宋体" w:cs="宋体"/>
          <w:color w:val="auto"/>
          <w:sz w:val="24"/>
        </w:rPr>
        <w:t>为总投标价。拟派项目设计负责人姓名</w:t>
      </w:r>
      <w:r>
        <w:rPr>
          <w:rFonts w:hint="eastAsia" w:ascii="宋体" w:hAnsi="宋体" w:eastAsia="宋体" w:cs="宋体"/>
          <w:color w:val="auto"/>
          <w:sz w:val="24"/>
          <w:lang w:eastAsia="zh-CN"/>
        </w:rPr>
        <w:t>：</w:t>
      </w:r>
      <w:r>
        <w:rPr>
          <w:rFonts w:hint="eastAsia" w:ascii="宋体" w:hAnsi="宋体" w:eastAsia="宋体" w:cs="宋体"/>
          <w:color w:val="auto"/>
          <w:sz w:val="24"/>
        </w:rPr>
        <w:t>职称</w:t>
      </w:r>
      <w:r>
        <w:rPr>
          <w:rFonts w:hint="eastAsia" w:ascii="宋体" w:hAnsi="宋体" w:eastAsia="宋体" w:cs="宋体"/>
          <w:color w:val="auto"/>
          <w:sz w:val="24"/>
          <w:lang w:eastAsia="zh-CN"/>
        </w:rPr>
        <w:t>：</w:t>
      </w:r>
      <w:r>
        <w:rPr>
          <w:rFonts w:hint="eastAsia" w:ascii="宋体" w:hAnsi="宋体" w:eastAsia="宋体" w:cs="宋体"/>
          <w:color w:val="auto"/>
          <w:sz w:val="24"/>
        </w:rPr>
        <w:t>并承诺初步设计的设计周期为方案批准后日历天，施工图设计的设计周期为初步设计批准后日历天；同时承诺合同签订后收到发包人发出的进场通知起计日历天内提交勘察成果文件。承诺按投标文件委派的各专业负责人配备情况表中提供的勘察设计人员完成上述工程勘察设计，承诺愿按上述投标须知、合同条款、设计任务书的要求承包上述工程勘察设计。无论是否中标，同意贵方使用我方的设计方案。</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2、我方已详细审核全部招标文件，包括修改文件（如果有的话）及有关附件，对招标文件的要求完全理解。</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3、我方承认投标书所有文件（包附件）是我方投标书的组成部分。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4、如果我方中标，我方保证按规定的时间内与贵方签订合同，按照合同要求完成设计方案优化、初步设计和施工图设计等工作内容。</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5、我方同意所递交的投标文件在“投标须知”规定的投标有效期内有效。在此期间我方的投标有可能中标，我方将受此约束。</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6、在任何正式合同协议书签署之前，招标文件、招标文件补充通知、招标答疑、补遗文件、本投标文件连同贵方的中标通知书应该成为约束贵、我双方的合同文件。</w:t>
      </w:r>
    </w:p>
    <w:p>
      <w:pPr>
        <w:spacing w:line="360" w:lineRule="auto"/>
        <w:ind w:firstLine="504" w:firstLineChars="200"/>
        <w:rPr>
          <w:rFonts w:ascii="宋体" w:hAnsi="宋体" w:eastAsia="宋体" w:cs="宋体"/>
          <w:color w:val="auto"/>
          <w:sz w:val="24"/>
        </w:rPr>
      </w:pPr>
      <w:r>
        <w:rPr>
          <w:rFonts w:hint="eastAsia" w:ascii="宋体" w:hAnsi="宋体" w:eastAsia="宋体" w:cs="宋体"/>
          <w:color w:val="auto"/>
          <w:spacing w:val="6"/>
          <w:sz w:val="24"/>
        </w:rPr>
        <w:t>7、</w:t>
      </w:r>
      <w:r>
        <w:rPr>
          <w:rFonts w:hint="eastAsia" w:ascii="宋体" w:hAnsi="宋体" w:eastAsia="宋体" w:cs="宋体"/>
          <w:color w:val="auto"/>
          <w:sz w:val="24"/>
        </w:rPr>
        <w:t>我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（公章）</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u w:val="single"/>
        </w:rPr>
        <w:t>（签字）</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投标人地址：                电话：</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日期：    年   月   日</w:t>
      </w:r>
    </w:p>
    <w:p>
      <w:pPr>
        <w:spacing w:line="360" w:lineRule="auto"/>
        <w:ind w:right="359" w:firstLine="482" w:firstLineChars="200"/>
        <w:jc w:val="center"/>
        <w:rPr>
          <w:rFonts w:ascii="宋体" w:hAnsi="宋体" w:eastAsia="宋体" w:cs="宋体"/>
          <w:b/>
          <w:color w:val="auto"/>
          <w:sz w:val="24"/>
        </w:rPr>
      </w:pPr>
    </w:p>
    <w:p>
      <w:pPr>
        <w:spacing w:line="360" w:lineRule="auto"/>
        <w:ind w:right="359" w:firstLine="482" w:firstLineChars="200"/>
        <w:jc w:val="center"/>
        <w:rPr>
          <w:rFonts w:ascii="宋体" w:hAnsi="宋体" w:eastAsia="宋体" w:cs="宋体"/>
          <w:b/>
          <w:color w:val="auto"/>
          <w:sz w:val="24"/>
        </w:rPr>
      </w:pPr>
    </w:p>
    <w:p>
      <w:pPr>
        <w:pStyle w:val="6"/>
        <w:jc w:val="center"/>
        <w:rPr>
          <w:rFonts w:ascii="宋体" w:hAnsi="宋体" w:eastAsia="宋体" w:cs="宋体"/>
          <w:b w:val="0"/>
          <w:color w:val="auto"/>
        </w:rPr>
      </w:pPr>
      <w:r>
        <w:rPr>
          <w:rFonts w:hint="eastAsia" w:ascii="宋体" w:hAnsi="宋体" w:eastAsia="宋体" w:cs="宋体"/>
          <w:b w:val="0"/>
          <w:color w:val="auto"/>
        </w:rPr>
        <w:t>二、投标报价书</w:t>
      </w:r>
    </w:p>
    <w:p>
      <w:pPr>
        <w:rPr>
          <w:rFonts w:ascii="宋体" w:hAnsi="宋体" w:eastAsia="宋体" w:cs="宋体"/>
          <w:color w:val="auto"/>
          <w:sz w:val="24"/>
        </w:rPr>
      </w:pPr>
    </w:p>
    <w:p>
      <w:pPr>
        <w:tabs>
          <w:tab w:val="left" w:pos="1800"/>
        </w:tabs>
        <w:spacing w:line="400" w:lineRule="exact"/>
        <w:rPr>
          <w:rFonts w:ascii="宋体" w:hAnsi="宋体" w:eastAsia="宋体" w:cs="宋体"/>
          <w:color w:val="auto"/>
        </w:rPr>
      </w:pPr>
    </w:p>
    <w:tbl>
      <w:tblPr>
        <w:tblStyle w:val="2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089"/>
        <w:gridCol w:w="2232"/>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0"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工程名称</w:t>
            </w:r>
          </w:p>
        </w:tc>
        <w:tc>
          <w:tcPr>
            <w:tcW w:w="6486" w:type="dxa"/>
            <w:gridSpan w:val="2"/>
            <w:vAlign w:val="center"/>
          </w:tcPr>
          <w:p>
            <w:pPr>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70" w:type="dxa"/>
            <w:gridSpan w:val="2"/>
            <w:vAlign w:val="center"/>
          </w:tcPr>
          <w:p>
            <w:pPr>
              <w:jc w:val="center"/>
              <w:rPr>
                <w:rFonts w:ascii="宋体" w:hAnsi="宋体" w:eastAsia="宋体" w:cs="宋体"/>
                <w:color w:val="auto"/>
                <w:sz w:val="24"/>
              </w:rPr>
            </w:pPr>
            <w:r>
              <w:rPr>
                <w:rFonts w:hint="eastAsia" w:ascii="宋体" w:hAnsi="宋体" w:eastAsia="宋体" w:cs="宋体"/>
                <w:color w:val="auto"/>
                <w:sz w:val="24"/>
              </w:rPr>
              <w:t>投标单位</w:t>
            </w:r>
          </w:p>
        </w:tc>
        <w:tc>
          <w:tcPr>
            <w:tcW w:w="6486" w:type="dxa"/>
            <w:gridSpan w:val="2"/>
            <w:vAlign w:val="center"/>
          </w:tcPr>
          <w:p>
            <w:pPr>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370" w:type="dxa"/>
            <w:gridSpan w:val="2"/>
            <w:vAlign w:val="center"/>
          </w:tcPr>
          <w:p>
            <w:pPr>
              <w:jc w:val="center"/>
              <w:rPr>
                <w:rFonts w:ascii="宋体" w:hAnsi="宋体" w:eastAsia="宋体" w:cs="宋体"/>
                <w:color w:val="auto"/>
                <w:sz w:val="24"/>
              </w:rPr>
            </w:pPr>
            <w:r>
              <w:rPr>
                <w:rFonts w:hint="eastAsia" w:ascii="宋体" w:hAnsi="宋体" w:eastAsia="宋体" w:cs="宋体"/>
                <w:color w:val="auto"/>
                <w:spacing w:val="-6"/>
                <w:sz w:val="24"/>
              </w:rPr>
              <w:t>勘察、设计费下浮率（A）有效区间（保留至小数点后两位）</w:t>
            </w:r>
          </w:p>
        </w:tc>
        <w:tc>
          <w:tcPr>
            <w:tcW w:w="6486" w:type="dxa"/>
            <w:gridSpan w:val="2"/>
            <w:vAlign w:val="center"/>
          </w:tcPr>
          <w:p>
            <w:pPr>
              <w:jc w:val="center"/>
              <w:rPr>
                <w:rFonts w:ascii="宋体" w:hAnsi="宋体" w:eastAsia="宋体" w:cs="宋体"/>
                <w:color w:val="auto"/>
                <w:sz w:val="24"/>
              </w:rPr>
            </w:pPr>
            <w:r>
              <w:rPr>
                <w:rFonts w:hint="eastAsia" w:ascii="宋体" w:hAnsi="宋体" w:eastAsia="宋体" w:cs="宋体"/>
                <w:b/>
                <w:color w:val="auto"/>
                <w:sz w:val="24"/>
              </w:rPr>
              <w:t>A＞</w:t>
            </w:r>
            <w:r>
              <w:rPr>
                <w:rFonts w:hint="eastAsia" w:ascii="宋体" w:hAnsi="宋体" w:eastAsia="宋体" w:cs="宋体"/>
                <w:b/>
                <w:color w:val="auto"/>
                <w:sz w:val="24"/>
                <w:u w:val="single"/>
              </w:rPr>
              <w:t xml:space="preserve"> 20 </w:t>
            </w:r>
            <w:r>
              <w:rPr>
                <w:rFonts w:hint="eastAsia" w:ascii="宋体" w:hAnsi="宋体" w:eastAsia="宋体" w:cs="宋体"/>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81" w:type="dxa"/>
            <w:vMerge w:val="restart"/>
            <w:vAlign w:val="center"/>
          </w:tcPr>
          <w:p>
            <w:pPr>
              <w:rPr>
                <w:rFonts w:ascii="宋体" w:hAnsi="宋体" w:eastAsia="宋体" w:cs="宋体"/>
                <w:color w:val="auto"/>
                <w:sz w:val="24"/>
              </w:rPr>
            </w:pPr>
            <w:r>
              <w:rPr>
                <w:rFonts w:hint="eastAsia" w:ascii="宋体" w:hAnsi="宋体" w:eastAsia="宋体" w:cs="宋体"/>
                <w:color w:val="auto"/>
                <w:sz w:val="24"/>
              </w:rPr>
              <w:t>其中</w:t>
            </w:r>
          </w:p>
        </w:tc>
        <w:tc>
          <w:tcPr>
            <w:tcW w:w="1089" w:type="dxa"/>
            <w:vAlign w:val="center"/>
          </w:tcPr>
          <w:p>
            <w:pPr>
              <w:spacing w:line="500" w:lineRule="exact"/>
              <w:jc w:val="center"/>
              <w:rPr>
                <w:rFonts w:ascii="宋体" w:hAnsi="宋体" w:eastAsia="宋体" w:cs="宋体"/>
                <w:color w:val="auto"/>
                <w:sz w:val="24"/>
              </w:rPr>
            </w:pPr>
            <w:r>
              <w:rPr>
                <w:rFonts w:hint="eastAsia" w:ascii="宋体" w:hAnsi="宋体" w:eastAsia="宋体" w:cs="宋体"/>
                <w:color w:val="auto"/>
                <w:sz w:val="24"/>
              </w:rPr>
              <w:t>1</w:t>
            </w:r>
          </w:p>
        </w:tc>
        <w:tc>
          <w:tcPr>
            <w:tcW w:w="2232" w:type="dxa"/>
            <w:vAlign w:val="center"/>
          </w:tcPr>
          <w:p>
            <w:pPr>
              <w:spacing w:line="500" w:lineRule="exact"/>
              <w:jc w:val="center"/>
              <w:rPr>
                <w:rFonts w:ascii="宋体" w:hAnsi="宋体" w:eastAsia="宋体" w:cs="宋体"/>
                <w:color w:val="auto"/>
                <w:sz w:val="24"/>
              </w:rPr>
            </w:pPr>
            <w:r>
              <w:rPr>
                <w:rFonts w:hint="eastAsia" w:ascii="宋体" w:hAnsi="宋体" w:eastAsia="宋体" w:cs="宋体"/>
                <w:color w:val="auto"/>
                <w:sz w:val="24"/>
              </w:rPr>
              <w:t>工程勘察费</w:t>
            </w:r>
          </w:p>
        </w:tc>
        <w:tc>
          <w:tcPr>
            <w:tcW w:w="4254" w:type="dxa"/>
            <w:vAlign w:val="center"/>
          </w:tcPr>
          <w:p>
            <w:pPr>
              <w:spacing w:line="500" w:lineRule="exact"/>
              <w:rPr>
                <w:rFonts w:ascii="宋体" w:hAnsi="宋体" w:eastAsia="宋体" w:cs="宋体"/>
                <w:color w:val="auto"/>
                <w:sz w:val="24"/>
              </w:rPr>
            </w:pPr>
            <w:r>
              <w:rPr>
                <w:rFonts w:hint="eastAsia" w:ascii="宋体" w:hAnsi="宋体" w:eastAsia="宋体" w:cs="宋体"/>
                <w:color w:val="auto"/>
                <w:sz w:val="24"/>
              </w:rPr>
              <w:t>下浮率：</w:t>
            </w:r>
            <w:r>
              <w:rPr>
                <w:rFonts w:hint="eastAsia" w:ascii="宋体" w:hAnsi="宋体" w:eastAsia="宋体" w:cs="宋体"/>
                <w:b/>
                <w:color w:val="auto"/>
                <w:sz w:val="24"/>
              </w:rPr>
              <w:t>%</w:t>
            </w:r>
          </w:p>
          <w:p>
            <w:pPr>
              <w:spacing w:line="500" w:lineRule="exact"/>
              <w:rPr>
                <w:rFonts w:ascii="宋体" w:hAnsi="宋体" w:eastAsia="宋体" w:cs="宋体"/>
                <w:color w:val="auto"/>
                <w:sz w:val="24"/>
              </w:rPr>
            </w:pPr>
            <w:r>
              <w:rPr>
                <w:rFonts w:hint="eastAsia" w:ascii="宋体" w:hAnsi="宋体" w:eastAsia="宋体" w:cs="宋体"/>
                <w:color w:val="auto"/>
                <w:sz w:val="24"/>
              </w:rPr>
              <w:t>投标报价：人民币大写：</w:t>
            </w:r>
            <w:r>
              <w:rPr>
                <w:rFonts w:hint="eastAsia" w:ascii="宋体" w:hAnsi="宋体" w:eastAsia="宋体" w:cs="宋体"/>
                <w:color w:val="auto"/>
                <w:sz w:val="24"/>
                <w:u w:val="single"/>
              </w:rPr>
              <w:t xml:space="preserve">     万</w:t>
            </w:r>
            <w:r>
              <w:rPr>
                <w:rFonts w:hint="eastAsia" w:ascii="宋体" w:hAnsi="宋体" w:eastAsia="宋体" w:cs="宋体"/>
                <w:color w:val="auto"/>
                <w:sz w:val="24"/>
              </w:rPr>
              <w:t>元，小写￥：万元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81" w:type="dxa"/>
            <w:vMerge w:val="continue"/>
            <w:vAlign w:val="center"/>
          </w:tcPr>
          <w:p>
            <w:pPr>
              <w:rPr>
                <w:rFonts w:ascii="宋体" w:hAnsi="宋体" w:eastAsia="宋体" w:cs="宋体"/>
                <w:color w:val="auto"/>
                <w:sz w:val="24"/>
              </w:rPr>
            </w:pPr>
          </w:p>
        </w:tc>
        <w:tc>
          <w:tcPr>
            <w:tcW w:w="1089" w:type="dxa"/>
            <w:vAlign w:val="center"/>
          </w:tcPr>
          <w:p>
            <w:pPr>
              <w:spacing w:line="500" w:lineRule="exact"/>
              <w:jc w:val="center"/>
              <w:rPr>
                <w:rFonts w:ascii="宋体" w:hAnsi="宋体" w:eastAsia="宋体" w:cs="宋体"/>
                <w:color w:val="auto"/>
                <w:sz w:val="24"/>
              </w:rPr>
            </w:pPr>
            <w:r>
              <w:rPr>
                <w:rFonts w:hint="eastAsia" w:ascii="宋体" w:hAnsi="宋体" w:eastAsia="宋体" w:cs="宋体"/>
                <w:color w:val="auto"/>
                <w:sz w:val="24"/>
              </w:rPr>
              <w:t>2</w:t>
            </w:r>
          </w:p>
        </w:tc>
        <w:tc>
          <w:tcPr>
            <w:tcW w:w="2232" w:type="dxa"/>
            <w:vAlign w:val="center"/>
          </w:tcPr>
          <w:p>
            <w:pPr>
              <w:spacing w:line="500" w:lineRule="exact"/>
              <w:jc w:val="center"/>
              <w:rPr>
                <w:rFonts w:ascii="宋体" w:hAnsi="宋体" w:eastAsia="宋体" w:cs="宋体"/>
                <w:color w:val="auto"/>
                <w:sz w:val="24"/>
              </w:rPr>
            </w:pPr>
            <w:r>
              <w:rPr>
                <w:rFonts w:hint="eastAsia" w:ascii="宋体" w:hAnsi="宋体" w:eastAsia="宋体" w:cs="宋体"/>
                <w:color w:val="auto"/>
                <w:sz w:val="24"/>
              </w:rPr>
              <w:t>工程设计费</w:t>
            </w:r>
          </w:p>
        </w:tc>
        <w:tc>
          <w:tcPr>
            <w:tcW w:w="4254" w:type="dxa"/>
            <w:vAlign w:val="center"/>
          </w:tcPr>
          <w:p>
            <w:pPr>
              <w:spacing w:line="500" w:lineRule="exact"/>
              <w:rPr>
                <w:rFonts w:ascii="宋体" w:hAnsi="宋体" w:eastAsia="宋体" w:cs="宋体"/>
                <w:color w:val="auto"/>
                <w:sz w:val="24"/>
              </w:rPr>
            </w:pPr>
            <w:r>
              <w:rPr>
                <w:rFonts w:hint="eastAsia" w:ascii="宋体" w:hAnsi="宋体" w:eastAsia="宋体" w:cs="宋体"/>
                <w:color w:val="auto"/>
                <w:sz w:val="24"/>
              </w:rPr>
              <w:t>下浮率：</w:t>
            </w:r>
            <w:r>
              <w:rPr>
                <w:rFonts w:hint="eastAsia" w:ascii="宋体" w:hAnsi="宋体" w:eastAsia="宋体" w:cs="宋体"/>
                <w:b/>
                <w:color w:val="auto"/>
                <w:sz w:val="24"/>
              </w:rPr>
              <w:t>%</w:t>
            </w:r>
          </w:p>
          <w:p>
            <w:pPr>
              <w:spacing w:line="500" w:lineRule="exact"/>
              <w:rPr>
                <w:rFonts w:ascii="宋体" w:hAnsi="宋体" w:eastAsia="宋体" w:cs="宋体"/>
                <w:color w:val="auto"/>
                <w:sz w:val="24"/>
              </w:rPr>
            </w:pPr>
            <w:r>
              <w:rPr>
                <w:rFonts w:hint="eastAsia" w:ascii="宋体" w:hAnsi="宋体" w:eastAsia="宋体" w:cs="宋体"/>
                <w:color w:val="auto"/>
                <w:sz w:val="24"/>
              </w:rPr>
              <w:t>投标报价：人民币大写：</w:t>
            </w:r>
            <w:r>
              <w:rPr>
                <w:rFonts w:hint="eastAsia" w:ascii="宋体" w:hAnsi="宋体" w:eastAsia="宋体" w:cs="宋体"/>
                <w:color w:val="auto"/>
                <w:sz w:val="24"/>
                <w:u w:val="single"/>
              </w:rPr>
              <w:t xml:space="preserve">     万</w:t>
            </w:r>
            <w:r>
              <w:rPr>
                <w:rFonts w:hint="eastAsia" w:ascii="宋体" w:hAnsi="宋体" w:eastAsia="宋体" w:cs="宋体"/>
                <w:color w:val="auto"/>
                <w:sz w:val="24"/>
              </w:rPr>
              <w:t>元，小写￥：万元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370" w:type="dxa"/>
            <w:gridSpan w:val="2"/>
            <w:vAlign w:val="center"/>
          </w:tcPr>
          <w:p>
            <w:pPr>
              <w:jc w:val="center"/>
              <w:rPr>
                <w:rFonts w:ascii="宋体" w:hAnsi="宋体" w:eastAsia="宋体" w:cs="宋体"/>
                <w:color w:val="auto"/>
                <w:sz w:val="24"/>
              </w:rPr>
            </w:pPr>
            <w:r>
              <w:rPr>
                <w:rFonts w:hint="eastAsia" w:ascii="宋体" w:hAnsi="宋体" w:eastAsia="宋体" w:cs="宋体"/>
                <w:color w:val="auto"/>
                <w:spacing w:val="6"/>
                <w:sz w:val="24"/>
              </w:rPr>
              <w:t>投标</w:t>
            </w:r>
            <w:r>
              <w:rPr>
                <w:rFonts w:hint="eastAsia" w:ascii="宋体" w:hAnsi="宋体" w:eastAsia="宋体" w:cs="宋体"/>
                <w:color w:val="auto"/>
                <w:sz w:val="24"/>
              </w:rPr>
              <w:t>总报价（元）</w:t>
            </w:r>
          </w:p>
          <w:p>
            <w:pPr>
              <w:jc w:val="center"/>
              <w:rPr>
                <w:rFonts w:ascii="宋体" w:hAnsi="宋体" w:eastAsia="宋体" w:cs="宋体"/>
                <w:color w:val="auto"/>
                <w:sz w:val="24"/>
              </w:rPr>
            </w:pPr>
            <w:r>
              <w:rPr>
                <w:rFonts w:hint="eastAsia" w:ascii="宋体" w:hAnsi="宋体" w:eastAsia="宋体" w:cs="宋体"/>
                <w:color w:val="auto"/>
                <w:sz w:val="24"/>
              </w:rPr>
              <w:t>【注：</w:t>
            </w:r>
            <w:r>
              <w:rPr>
                <w:rFonts w:hint="eastAsia" w:ascii="宋体" w:hAnsi="宋体" w:eastAsia="宋体" w:cs="宋体"/>
                <w:color w:val="auto"/>
                <w:spacing w:val="6"/>
                <w:sz w:val="24"/>
              </w:rPr>
              <w:t>投标</w:t>
            </w:r>
            <w:r>
              <w:rPr>
                <w:rFonts w:hint="eastAsia" w:ascii="宋体" w:hAnsi="宋体" w:eastAsia="宋体" w:cs="宋体"/>
                <w:color w:val="auto"/>
                <w:sz w:val="24"/>
              </w:rPr>
              <w:t>总报价暂按招标控制价×（1-A）计算，保留两位小数】</w:t>
            </w:r>
          </w:p>
        </w:tc>
        <w:tc>
          <w:tcPr>
            <w:tcW w:w="6486" w:type="dxa"/>
            <w:gridSpan w:val="2"/>
            <w:vAlign w:val="center"/>
          </w:tcPr>
          <w:p>
            <w:pPr>
              <w:spacing w:line="540" w:lineRule="exact"/>
              <w:rPr>
                <w:rFonts w:ascii="宋体" w:hAnsi="宋体" w:eastAsia="宋体" w:cs="宋体"/>
                <w:color w:val="auto"/>
                <w:sz w:val="24"/>
                <w:u w:val="single"/>
              </w:rPr>
            </w:pPr>
            <w:r>
              <w:rPr>
                <w:rFonts w:hint="eastAsia" w:ascii="宋体" w:hAnsi="宋体" w:eastAsia="宋体" w:cs="宋体"/>
                <w:color w:val="auto"/>
                <w:sz w:val="24"/>
              </w:rPr>
              <w:t>人民币小写￥：         万元</w:t>
            </w:r>
          </w:p>
          <w:p>
            <w:pPr>
              <w:spacing w:line="540" w:lineRule="exact"/>
              <w:rPr>
                <w:rFonts w:ascii="宋体" w:hAnsi="宋体" w:eastAsia="宋体" w:cs="宋体"/>
                <w:color w:val="auto"/>
                <w:sz w:val="24"/>
              </w:rPr>
            </w:pPr>
            <w:r>
              <w:rPr>
                <w:rFonts w:hint="eastAsia" w:ascii="宋体" w:hAnsi="宋体" w:eastAsia="宋体" w:cs="宋体"/>
                <w:color w:val="auto"/>
                <w:sz w:val="24"/>
              </w:rPr>
              <w:t>人民币大写：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856" w:type="dxa"/>
            <w:gridSpan w:val="4"/>
            <w:vAlign w:val="center"/>
          </w:tcPr>
          <w:p>
            <w:pPr>
              <w:spacing w:line="540" w:lineRule="exact"/>
              <w:rPr>
                <w:rFonts w:ascii="宋体" w:hAnsi="宋体" w:eastAsia="宋体" w:cs="宋体"/>
                <w:color w:val="auto"/>
                <w:sz w:val="24"/>
              </w:rPr>
            </w:pPr>
            <w:r>
              <w:rPr>
                <w:rFonts w:hint="eastAsia" w:ascii="宋体" w:hAnsi="宋体" w:eastAsia="宋体" w:cs="宋体"/>
                <w:color w:val="auto"/>
                <w:sz w:val="24"/>
              </w:rPr>
              <w:t>注：如果投标人所填的报价金额与暂定招标控制价结合下浮率计算的金额不一致的， 则以下浮率为准计算修正填报金额。</w:t>
            </w:r>
          </w:p>
        </w:tc>
      </w:tr>
    </w:tbl>
    <w:p>
      <w:pPr>
        <w:tabs>
          <w:tab w:val="left" w:pos="1800"/>
        </w:tabs>
        <w:spacing w:line="400" w:lineRule="exact"/>
        <w:rPr>
          <w:rFonts w:ascii="宋体" w:hAnsi="宋体" w:eastAsia="宋体" w:cs="宋体"/>
          <w:color w:val="auto"/>
          <w:sz w:val="15"/>
        </w:rPr>
      </w:pPr>
    </w:p>
    <w:p>
      <w:pPr>
        <w:tabs>
          <w:tab w:val="left" w:pos="1800"/>
        </w:tabs>
        <w:spacing w:line="400" w:lineRule="exact"/>
        <w:rPr>
          <w:rFonts w:ascii="宋体" w:hAnsi="宋体" w:eastAsia="宋体" w:cs="宋体"/>
          <w:color w:val="auto"/>
          <w:sz w:val="15"/>
        </w:rPr>
      </w:pPr>
    </w:p>
    <w:p>
      <w:pPr>
        <w:tabs>
          <w:tab w:val="left" w:pos="1800"/>
        </w:tabs>
        <w:spacing w:line="400" w:lineRule="exact"/>
        <w:rPr>
          <w:rFonts w:ascii="宋体" w:hAnsi="宋体" w:eastAsia="宋体" w:cs="宋体"/>
          <w:color w:val="auto"/>
          <w:sz w:val="15"/>
        </w:rPr>
      </w:pPr>
    </w:p>
    <w:p>
      <w:pPr>
        <w:tabs>
          <w:tab w:val="left" w:pos="1800"/>
        </w:tabs>
        <w:spacing w:line="400" w:lineRule="exact"/>
        <w:rPr>
          <w:rFonts w:ascii="宋体" w:hAnsi="宋体" w:eastAsia="宋体" w:cs="宋体"/>
          <w:color w:val="auto"/>
          <w:sz w:val="15"/>
        </w:rPr>
      </w:pPr>
    </w:p>
    <w:p>
      <w:pPr>
        <w:tabs>
          <w:tab w:val="left" w:pos="1800"/>
        </w:tabs>
        <w:spacing w:line="160" w:lineRule="exact"/>
        <w:rPr>
          <w:rFonts w:ascii="宋体" w:hAnsi="宋体" w:eastAsia="宋体" w:cs="宋体"/>
          <w:bCs/>
          <w:color w:val="auto"/>
          <w:sz w:val="32"/>
        </w:rPr>
      </w:pPr>
    </w:p>
    <w:p>
      <w:pPr>
        <w:spacing w:line="400" w:lineRule="exact"/>
        <w:rPr>
          <w:rFonts w:ascii="宋体" w:hAnsi="宋体" w:eastAsia="宋体" w:cs="宋体"/>
          <w:color w:val="auto"/>
          <w:spacing w:val="4"/>
          <w:sz w:val="24"/>
          <w:u w:val="single"/>
        </w:rPr>
      </w:pPr>
      <w:r>
        <w:rPr>
          <w:rFonts w:hint="eastAsia" w:ascii="宋体" w:hAnsi="宋体" w:eastAsia="宋体" w:cs="宋体"/>
          <w:color w:val="auto"/>
          <w:spacing w:val="4"/>
          <w:sz w:val="24"/>
        </w:rPr>
        <w:t xml:space="preserve">    投标人：</w:t>
      </w:r>
      <w:r>
        <w:rPr>
          <w:rFonts w:hint="eastAsia" w:ascii="宋体" w:hAnsi="宋体" w:eastAsia="宋体" w:cs="宋体"/>
          <w:color w:val="auto"/>
          <w:spacing w:val="4"/>
          <w:sz w:val="24"/>
          <w:u w:val="single"/>
        </w:rPr>
        <w:t>（盖章）</w:t>
      </w:r>
    </w:p>
    <w:p>
      <w:pPr>
        <w:spacing w:line="400" w:lineRule="exact"/>
        <w:rPr>
          <w:rFonts w:ascii="宋体" w:hAnsi="宋体" w:eastAsia="宋体" w:cs="宋体"/>
          <w:color w:val="auto"/>
          <w:spacing w:val="4"/>
          <w:sz w:val="24"/>
        </w:rPr>
      </w:pPr>
    </w:p>
    <w:p>
      <w:pPr>
        <w:spacing w:line="400" w:lineRule="exact"/>
        <w:ind w:firstLine="482" w:firstLineChars="201"/>
        <w:rPr>
          <w:rFonts w:ascii="宋体" w:hAnsi="宋体" w:eastAsia="宋体" w:cs="宋体"/>
          <w:color w:val="auto"/>
          <w:spacing w:val="4"/>
          <w:sz w:val="24"/>
          <w:u w:val="single"/>
        </w:rPr>
      </w:pPr>
      <w:r>
        <w:rPr>
          <w:rFonts w:hint="eastAsia" w:ascii="宋体" w:hAnsi="宋体" w:eastAsia="宋体" w:cs="宋体"/>
          <w:color w:val="auto"/>
          <w:sz w:val="24"/>
        </w:rPr>
        <w:t>法定代表人</w:t>
      </w:r>
      <w:r>
        <w:rPr>
          <w:rFonts w:hint="eastAsia" w:ascii="宋体" w:hAnsi="宋体" w:eastAsia="宋体" w:cs="宋体"/>
          <w:color w:val="auto"/>
          <w:spacing w:val="4"/>
          <w:sz w:val="24"/>
        </w:rPr>
        <w:t>：</w:t>
      </w:r>
      <w:r>
        <w:rPr>
          <w:rFonts w:hint="eastAsia" w:ascii="宋体" w:hAnsi="宋体" w:eastAsia="宋体" w:cs="宋体"/>
          <w:color w:val="auto"/>
          <w:spacing w:val="4"/>
          <w:sz w:val="24"/>
          <w:u w:val="single"/>
        </w:rPr>
        <w:t>（签字）</w:t>
      </w:r>
    </w:p>
    <w:p>
      <w:pPr>
        <w:spacing w:line="400" w:lineRule="exact"/>
        <w:rPr>
          <w:rFonts w:ascii="宋体" w:hAnsi="宋体" w:eastAsia="宋体" w:cs="宋体"/>
          <w:color w:val="auto"/>
          <w:spacing w:val="4"/>
          <w:sz w:val="24"/>
        </w:rPr>
      </w:pPr>
    </w:p>
    <w:p>
      <w:pPr>
        <w:spacing w:line="400" w:lineRule="exact"/>
        <w:ind w:firstLine="498" w:firstLineChars="201"/>
        <w:rPr>
          <w:rFonts w:ascii="宋体" w:hAnsi="宋体" w:eastAsia="宋体" w:cs="宋体"/>
          <w:color w:val="auto"/>
          <w:spacing w:val="4"/>
          <w:sz w:val="24"/>
        </w:rPr>
      </w:pPr>
      <w:r>
        <w:rPr>
          <w:rFonts w:hint="eastAsia" w:ascii="宋体" w:hAnsi="宋体" w:eastAsia="宋体" w:cs="宋体"/>
          <w:color w:val="auto"/>
          <w:spacing w:val="4"/>
          <w:sz w:val="24"/>
        </w:rPr>
        <w:t>日期：   年   月   日</w:t>
      </w:r>
    </w:p>
    <w:p>
      <w:pPr>
        <w:pStyle w:val="6"/>
        <w:jc w:val="center"/>
        <w:rPr>
          <w:rFonts w:ascii="宋体" w:hAnsi="宋体" w:eastAsia="宋体" w:cs="宋体"/>
          <w:color w:val="auto"/>
        </w:rPr>
      </w:pPr>
      <w:r>
        <w:rPr>
          <w:rFonts w:hint="eastAsia" w:ascii="宋体" w:hAnsi="宋体" w:eastAsia="宋体" w:cs="宋体"/>
          <w:color w:val="auto"/>
        </w:rPr>
        <w:t>三、法定代表人身份证明书</w:t>
      </w:r>
    </w:p>
    <w:p>
      <w:pPr>
        <w:spacing w:line="560" w:lineRule="exact"/>
        <w:ind w:firstLine="540" w:firstLineChars="225"/>
        <w:rPr>
          <w:rFonts w:ascii="宋体" w:hAnsi="宋体" w:eastAsia="宋体" w:cs="宋体"/>
          <w:color w:val="auto"/>
          <w:sz w:val="24"/>
        </w:rPr>
      </w:pPr>
      <w:r>
        <w:rPr>
          <w:rFonts w:hint="eastAsia" w:ascii="宋体" w:hAnsi="宋体" w:eastAsia="宋体" w:cs="宋体"/>
          <w:color w:val="auto"/>
          <w:sz w:val="24"/>
        </w:rPr>
        <w:t>投标人：</w:t>
      </w:r>
    </w:p>
    <w:p>
      <w:pPr>
        <w:spacing w:line="560" w:lineRule="exact"/>
        <w:ind w:firstLine="540" w:firstLineChars="225"/>
        <w:rPr>
          <w:rFonts w:ascii="宋体" w:hAnsi="宋体" w:eastAsia="宋体" w:cs="宋体"/>
          <w:color w:val="auto"/>
          <w:sz w:val="24"/>
        </w:rPr>
      </w:pPr>
      <w:r>
        <w:rPr>
          <w:rFonts w:hint="eastAsia" w:ascii="宋体" w:hAnsi="宋体" w:eastAsia="宋体" w:cs="宋体"/>
          <w:color w:val="auto"/>
          <w:sz w:val="24"/>
        </w:rPr>
        <w:t>单位性质：</w:t>
      </w:r>
    </w:p>
    <w:p>
      <w:pPr>
        <w:spacing w:line="560" w:lineRule="exact"/>
        <w:ind w:firstLine="540" w:firstLineChars="225"/>
        <w:rPr>
          <w:rFonts w:ascii="宋体" w:hAnsi="宋体" w:eastAsia="宋体" w:cs="宋体"/>
          <w:color w:val="auto"/>
          <w:sz w:val="24"/>
        </w:rPr>
      </w:pPr>
      <w:r>
        <w:rPr>
          <w:rFonts w:hint="eastAsia" w:ascii="宋体" w:hAnsi="宋体" w:eastAsia="宋体" w:cs="宋体"/>
          <w:color w:val="auto"/>
          <w:sz w:val="24"/>
        </w:rPr>
        <w:t>地址：</w:t>
      </w:r>
    </w:p>
    <w:p>
      <w:pPr>
        <w:spacing w:line="560" w:lineRule="exact"/>
        <w:ind w:firstLine="540" w:firstLineChars="225"/>
        <w:rPr>
          <w:rFonts w:ascii="宋体" w:hAnsi="宋体" w:eastAsia="宋体" w:cs="宋体"/>
          <w:color w:val="auto"/>
          <w:sz w:val="24"/>
        </w:rPr>
      </w:pPr>
      <w:r>
        <w:rPr>
          <w:rFonts w:hint="eastAsia" w:ascii="宋体" w:hAnsi="宋体" w:eastAsia="宋体" w:cs="宋体"/>
          <w:color w:val="auto"/>
          <w:sz w:val="24"/>
        </w:rPr>
        <w:t>成立时间：    年   月   日</w:t>
      </w:r>
    </w:p>
    <w:p>
      <w:pPr>
        <w:spacing w:line="560" w:lineRule="exact"/>
        <w:ind w:firstLine="540" w:firstLineChars="225"/>
        <w:rPr>
          <w:rFonts w:ascii="宋体" w:hAnsi="宋体" w:eastAsia="宋体" w:cs="宋体"/>
          <w:color w:val="auto"/>
          <w:sz w:val="24"/>
        </w:rPr>
      </w:pPr>
      <w:r>
        <w:rPr>
          <w:rFonts w:hint="eastAsia" w:ascii="宋体" w:hAnsi="宋体" w:eastAsia="宋体" w:cs="宋体"/>
          <w:color w:val="auto"/>
          <w:sz w:val="24"/>
        </w:rPr>
        <w:t>经营期限：</w:t>
      </w:r>
    </w:p>
    <w:p>
      <w:pPr>
        <w:spacing w:line="560" w:lineRule="exact"/>
        <w:ind w:firstLine="540" w:firstLineChars="225"/>
        <w:rPr>
          <w:rFonts w:ascii="宋体" w:hAnsi="宋体" w:eastAsia="宋体" w:cs="宋体"/>
          <w:color w:val="auto"/>
          <w:sz w:val="24"/>
        </w:rPr>
      </w:pPr>
      <w:r>
        <w:rPr>
          <w:rFonts w:hint="eastAsia" w:ascii="宋体" w:hAnsi="宋体" w:eastAsia="宋体" w:cs="宋体"/>
          <w:color w:val="auto"/>
          <w:sz w:val="24"/>
        </w:rPr>
        <w:t>姓名：                性别：</w:t>
      </w:r>
    </w:p>
    <w:p>
      <w:pPr>
        <w:spacing w:line="560" w:lineRule="exact"/>
        <w:ind w:firstLine="540" w:firstLineChars="225"/>
        <w:rPr>
          <w:rFonts w:ascii="宋体" w:hAnsi="宋体" w:eastAsia="宋体" w:cs="宋体"/>
          <w:color w:val="auto"/>
          <w:sz w:val="24"/>
        </w:rPr>
      </w:pPr>
      <w:r>
        <w:rPr>
          <w:rFonts w:hint="eastAsia" w:ascii="宋体" w:hAnsi="宋体" w:eastAsia="宋体" w:cs="宋体"/>
          <w:color w:val="auto"/>
          <w:sz w:val="24"/>
        </w:rPr>
        <w:t>年龄：               职务：</w:t>
      </w:r>
    </w:p>
    <w:p>
      <w:pPr>
        <w:spacing w:line="560" w:lineRule="exact"/>
        <w:ind w:firstLine="540" w:firstLineChars="225"/>
        <w:rPr>
          <w:rFonts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w:t>
      </w:r>
      <w:r>
        <w:rPr>
          <w:rFonts w:hint="eastAsia" w:ascii="宋体" w:hAnsi="宋体" w:eastAsia="宋体" w:cs="宋体"/>
          <w:color w:val="auto"/>
          <w:sz w:val="24"/>
        </w:rPr>
        <w:t>的法定代表人。</w:t>
      </w:r>
    </w:p>
    <w:p>
      <w:pPr>
        <w:spacing w:line="560" w:lineRule="exact"/>
        <w:ind w:firstLine="540" w:firstLineChars="225"/>
        <w:rPr>
          <w:rFonts w:ascii="宋体" w:hAnsi="宋体" w:eastAsia="宋体" w:cs="宋体"/>
          <w:color w:val="auto"/>
          <w:sz w:val="24"/>
        </w:rPr>
      </w:pPr>
      <w:r>
        <w:rPr>
          <w:rFonts w:hint="eastAsia" w:ascii="宋体" w:hAnsi="宋体" w:eastAsia="宋体" w:cs="宋体"/>
          <w:color w:val="auto"/>
          <w:sz w:val="24"/>
        </w:rPr>
        <w:t>特此证明。</w:t>
      </w:r>
    </w:p>
    <w:p>
      <w:pPr>
        <w:spacing w:line="500" w:lineRule="exact"/>
        <w:rPr>
          <w:rFonts w:ascii="宋体" w:hAnsi="宋体" w:eastAsia="宋体" w:cs="宋体"/>
          <w:color w:val="auto"/>
        </w:rPr>
      </w:pPr>
    </w:p>
    <w:p>
      <w:pPr>
        <w:spacing w:line="500" w:lineRule="exact"/>
        <w:rPr>
          <w:rFonts w:ascii="宋体" w:hAnsi="宋体" w:eastAsia="宋体" w:cs="宋体"/>
          <w:color w:val="auto"/>
        </w:rPr>
      </w:pPr>
    </w:p>
    <w:p>
      <w:pPr>
        <w:wordWrap w:val="0"/>
        <w:spacing w:line="560" w:lineRule="exact"/>
        <w:ind w:right="70" w:firstLine="3780" w:firstLineChars="1575"/>
        <w:rPr>
          <w:rFonts w:ascii="宋体" w:hAnsi="宋体" w:eastAsia="宋体" w:cs="宋体"/>
          <w:color w:val="auto"/>
          <w:sz w:val="24"/>
        </w:rPr>
      </w:pPr>
      <w:r>
        <w:rPr>
          <w:rFonts w:hint="eastAsia" w:ascii="宋体" w:hAnsi="宋体" w:eastAsia="宋体" w:cs="宋体"/>
          <w:color w:val="auto"/>
          <w:sz w:val="24"/>
        </w:rPr>
        <w:t>投标人：（盖单位章）</w:t>
      </w:r>
    </w:p>
    <w:p>
      <w:pPr>
        <w:spacing w:line="360" w:lineRule="auto"/>
        <w:ind w:firstLine="3840" w:firstLineChars="1600"/>
        <w:rPr>
          <w:rFonts w:ascii="宋体" w:hAnsi="宋体" w:eastAsia="宋体" w:cs="宋体"/>
          <w:b/>
          <w:color w:val="auto"/>
          <w:spacing w:val="6"/>
          <w:sz w:val="32"/>
        </w:rPr>
      </w:pPr>
      <w:r>
        <w:rPr>
          <w:rFonts w:hint="eastAsia" w:ascii="宋体" w:hAnsi="宋体" w:eastAsia="宋体" w:cs="宋体"/>
          <w:color w:val="auto"/>
          <w:sz w:val="24"/>
        </w:rPr>
        <w:t xml:space="preserve">   年   月   日</w:t>
      </w:r>
    </w:p>
    <w:p>
      <w:pPr>
        <w:tabs>
          <w:tab w:val="left" w:pos="0"/>
          <w:tab w:val="left" w:pos="1155"/>
          <w:tab w:val="left" w:pos="1470"/>
        </w:tabs>
        <w:spacing w:line="480" w:lineRule="exact"/>
        <w:rPr>
          <w:rFonts w:ascii="宋体" w:hAnsi="宋体" w:eastAsia="宋体" w:cs="宋体"/>
          <w:color w:val="auto"/>
          <w:sz w:val="24"/>
        </w:rPr>
      </w:pPr>
    </w:p>
    <w:p>
      <w:pPr>
        <w:spacing w:line="400" w:lineRule="exact"/>
        <w:rPr>
          <w:rFonts w:ascii="宋体" w:hAnsi="宋体" w:eastAsia="宋体" w:cs="宋体"/>
          <w:color w:val="auto"/>
          <w:sz w:val="22"/>
        </w:rPr>
      </w:pPr>
      <w:r>
        <w:rPr>
          <w:rFonts w:hint="eastAsia" w:ascii="宋体" w:hAnsi="宋体" w:eastAsia="宋体" w:cs="宋体"/>
          <w:color w:val="auto"/>
          <w:sz w:val="22"/>
        </w:rPr>
        <w:t>附法定代表人身份证复印件（包括正反面）</w:t>
      </w:r>
    </w:p>
    <w:p>
      <w:pPr>
        <w:spacing w:line="400" w:lineRule="exact"/>
        <w:ind w:firstLine="2026"/>
        <w:rPr>
          <w:rFonts w:ascii="宋体" w:hAnsi="宋体" w:eastAsia="宋体" w:cs="宋体"/>
          <w:color w:val="auto"/>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4635" w:type="dxa"/>
            <w:vAlign w:val="center"/>
          </w:tcPr>
          <w:p>
            <w:pPr>
              <w:jc w:val="center"/>
              <w:rPr>
                <w:rFonts w:ascii="宋体" w:hAnsi="宋体" w:eastAsia="宋体" w:cs="宋体"/>
                <w:color w:val="auto"/>
              </w:rPr>
            </w:pPr>
          </w:p>
        </w:tc>
        <w:tc>
          <w:tcPr>
            <w:tcW w:w="4651" w:type="dxa"/>
            <w:vAlign w:val="center"/>
          </w:tcPr>
          <w:p>
            <w:pPr>
              <w:ind w:left="420"/>
              <w:jc w:val="center"/>
              <w:rPr>
                <w:rFonts w:ascii="宋体" w:hAnsi="宋体" w:eastAsia="宋体" w:cs="宋体"/>
                <w:color w:val="auto"/>
              </w:rPr>
            </w:pPr>
          </w:p>
        </w:tc>
      </w:tr>
    </w:tbl>
    <w:p>
      <w:pPr>
        <w:spacing w:line="360" w:lineRule="auto"/>
        <w:rPr>
          <w:rFonts w:ascii="宋体" w:hAnsi="宋体" w:eastAsia="宋体" w:cs="宋体"/>
          <w:b/>
          <w:bCs/>
          <w:color w:val="auto"/>
          <w:sz w:val="30"/>
          <w:szCs w:val="30"/>
        </w:rPr>
        <w:sectPr>
          <w:pgSz w:w="11906" w:h="16838"/>
          <w:pgMar w:top="1440" w:right="1134" w:bottom="1440" w:left="1134" w:header="851" w:footer="992" w:gutter="0"/>
          <w:cols w:space="720" w:num="1"/>
          <w:docGrid w:linePitch="286" w:charSpace="0"/>
        </w:sectPr>
      </w:pPr>
    </w:p>
    <w:p>
      <w:pPr>
        <w:pStyle w:val="6"/>
        <w:jc w:val="center"/>
        <w:rPr>
          <w:rFonts w:ascii="宋体" w:hAnsi="宋体" w:eastAsia="宋体" w:cs="宋体"/>
          <w:color w:val="auto"/>
        </w:rPr>
      </w:pPr>
      <w:r>
        <w:rPr>
          <w:rFonts w:hint="eastAsia" w:ascii="宋体" w:hAnsi="宋体" w:eastAsia="宋体" w:cs="宋体"/>
          <w:color w:val="auto"/>
        </w:rPr>
        <w:t>四、法人授权委托证明书</w:t>
      </w:r>
    </w:p>
    <w:p>
      <w:pPr>
        <w:spacing w:before="240" w:beforeLines="100"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（姓名）</w:t>
      </w: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w:t>
      </w:r>
      <w:r>
        <w:rPr>
          <w:rFonts w:hint="eastAsia" w:ascii="宋体" w:hAnsi="宋体" w:eastAsia="宋体" w:cs="宋体"/>
          <w:color w:val="auto"/>
          <w:sz w:val="24"/>
        </w:rPr>
        <w:t>的法定代表人，现委托</w:t>
      </w:r>
      <w:r>
        <w:rPr>
          <w:rFonts w:hint="eastAsia" w:ascii="宋体" w:hAnsi="宋体" w:eastAsia="宋体" w:cs="宋体"/>
          <w:color w:val="auto"/>
          <w:sz w:val="24"/>
          <w:u w:val="single"/>
        </w:rPr>
        <w:t xml:space="preserve">   （姓名）</w:t>
      </w:r>
      <w:r>
        <w:rPr>
          <w:rFonts w:hint="eastAsia" w:ascii="宋体" w:hAnsi="宋体" w:eastAsia="宋体" w:cs="宋体"/>
          <w:color w:val="auto"/>
          <w:sz w:val="24"/>
        </w:rPr>
        <w:t>为我方代理人。代理人根据授权，以我方名义签署、澄清、说明、补正、递交、撤回、修改</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投标文件、签订合同和处理有关事宜，其法律后果由我方承担。</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委托期限：</w:t>
      </w:r>
    </w:p>
    <w:p>
      <w:pPr>
        <w:spacing w:line="520" w:lineRule="exact"/>
        <w:ind w:firstLine="480" w:firstLineChars="200"/>
        <w:rPr>
          <w:rFonts w:ascii="宋体" w:hAnsi="宋体" w:eastAsia="宋体" w:cs="宋体"/>
          <w:color w:val="auto"/>
          <w:sz w:val="24"/>
        </w:rPr>
      </w:pPr>
      <w:r>
        <w:rPr>
          <w:rFonts w:hint="eastAsia" w:ascii="宋体" w:hAnsi="宋体" w:eastAsia="宋体" w:cs="宋体"/>
          <w:color w:val="auto"/>
          <w:sz w:val="24"/>
        </w:rPr>
        <w:t>代理人无转委托权。</w:t>
      </w:r>
    </w:p>
    <w:p>
      <w:pPr>
        <w:spacing w:line="500" w:lineRule="exact"/>
        <w:rPr>
          <w:rFonts w:ascii="宋体" w:hAnsi="宋体" w:eastAsia="宋体" w:cs="宋体"/>
          <w:color w:val="auto"/>
          <w:sz w:val="24"/>
        </w:rPr>
      </w:pPr>
    </w:p>
    <w:p>
      <w:pPr>
        <w:spacing w:line="400" w:lineRule="exact"/>
        <w:ind w:firstLine="3600" w:firstLineChars="1500"/>
        <w:rPr>
          <w:rFonts w:ascii="宋体" w:hAnsi="宋体" w:eastAsia="宋体" w:cs="宋体"/>
          <w:color w:val="auto"/>
          <w:sz w:val="24"/>
        </w:rPr>
      </w:pPr>
      <w:r>
        <w:rPr>
          <w:rFonts w:hint="eastAsia" w:ascii="宋体" w:hAnsi="宋体" w:eastAsia="宋体" w:cs="宋体"/>
          <w:color w:val="auto"/>
          <w:sz w:val="24"/>
        </w:rPr>
        <w:t>投标人：（盖单位章）</w:t>
      </w:r>
    </w:p>
    <w:p>
      <w:pPr>
        <w:spacing w:line="400" w:lineRule="exact"/>
        <w:ind w:firstLine="3600" w:firstLineChars="1500"/>
        <w:rPr>
          <w:rFonts w:ascii="宋体" w:hAnsi="宋体" w:eastAsia="宋体" w:cs="宋体"/>
          <w:color w:val="auto"/>
          <w:sz w:val="24"/>
        </w:rPr>
      </w:pPr>
    </w:p>
    <w:p>
      <w:pPr>
        <w:spacing w:line="400" w:lineRule="exact"/>
        <w:ind w:firstLine="3600" w:firstLineChars="1500"/>
        <w:rPr>
          <w:rFonts w:ascii="宋体" w:hAnsi="宋体" w:eastAsia="宋体" w:cs="宋体"/>
          <w:color w:val="auto"/>
          <w:sz w:val="24"/>
        </w:rPr>
      </w:pPr>
      <w:r>
        <w:rPr>
          <w:rFonts w:hint="eastAsia" w:ascii="宋体" w:hAnsi="宋体" w:eastAsia="宋体" w:cs="宋体"/>
          <w:color w:val="auto"/>
          <w:sz w:val="24"/>
        </w:rPr>
        <w:t>法定代表人：（签字）</w:t>
      </w:r>
    </w:p>
    <w:p>
      <w:pPr>
        <w:spacing w:line="400" w:lineRule="exact"/>
        <w:ind w:firstLine="3600" w:firstLineChars="1500"/>
        <w:rPr>
          <w:rFonts w:ascii="宋体" w:hAnsi="宋体" w:eastAsia="宋体" w:cs="宋体"/>
          <w:color w:val="auto"/>
          <w:sz w:val="24"/>
          <w:u w:val="single"/>
        </w:rPr>
      </w:pPr>
      <w:r>
        <w:rPr>
          <w:rFonts w:hint="eastAsia" w:ascii="宋体" w:hAnsi="宋体" w:eastAsia="宋体" w:cs="宋体"/>
          <w:color w:val="auto"/>
          <w:sz w:val="24"/>
        </w:rPr>
        <w:t>身份证号码：</w:t>
      </w:r>
    </w:p>
    <w:p>
      <w:pPr>
        <w:spacing w:line="400" w:lineRule="exact"/>
        <w:ind w:firstLine="3600" w:firstLineChars="1500"/>
        <w:rPr>
          <w:rFonts w:ascii="宋体" w:hAnsi="宋体" w:eastAsia="宋体" w:cs="宋体"/>
          <w:color w:val="auto"/>
          <w:sz w:val="24"/>
          <w:u w:val="single"/>
        </w:rPr>
      </w:pPr>
    </w:p>
    <w:p>
      <w:pPr>
        <w:spacing w:line="400" w:lineRule="exact"/>
        <w:ind w:firstLine="3600" w:firstLineChars="1500"/>
        <w:rPr>
          <w:rFonts w:ascii="宋体" w:hAnsi="宋体" w:eastAsia="宋体" w:cs="宋体"/>
          <w:color w:val="auto"/>
          <w:sz w:val="24"/>
        </w:rPr>
      </w:pPr>
      <w:r>
        <w:rPr>
          <w:rFonts w:hint="eastAsia" w:ascii="宋体" w:hAnsi="宋体" w:eastAsia="宋体" w:cs="宋体"/>
          <w:color w:val="auto"/>
          <w:sz w:val="24"/>
        </w:rPr>
        <w:t>委托代理人：（签字）</w:t>
      </w:r>
    </w:p>
    <w:p>
      <w:pPr>
        <w:spacing w:line="400" w:lineRule="exact"/>
        <w:ind w:firstLine="3600" w:firstLineChars="1500"/>
        <w:rPr>
          <w:rFonts w:ascii="宋体" w:hAnsi="宋体" w:eastAsia="宋体" w:cs="宋体"/>
          <w:color w:val="auto"/>
          <w:sz w:val="24"/>
          <w:u w:val="single"/>
        </w:rPr>
      </w:pPr>
      <w:r>
        <w:rPr>
          <w:rFonts w:hint="eastAsia" w:ascii="宋体" w:hAnsi="宋体" w:eastAsia="宋体" w:cs="宋体"/>
          <w:color w:val="auto"/>
          <w:sz w:val="24"/>
        </w:rPr>
        <w:t>身份证号码：</w:t>
      </w:r>
    </w:p>
    <w:p>
      <w:pPr>
        <w:spacing w:line="400" w:lineRule="exact"/>
        <w:ind w:firstLine="3600" w:firstLineChars="1500"/>
        <w:rPr>
          <w:rFonts w:ascii="宋体" w:hAnsi="宋体" w:eastAsia="宋体" w:cs="宋体"/>
          <w:color w:val="auto"/>
          <w:sz w:val="24"/>
        </w:rPr>
      </w:pPr>
      <w:r>
        <w:rPr>
          <w:rFonts w:hint="eastAsia" w:ascii="宋体" w:hAnsi="宋体" w:eastAsia="宋体" w:cs="宋体"/>
          <w:color w:val="auto"/>
          <w:sz w:val="24"/>
        </w:rPr>
        <w:t xml:space="preserve">    年   月   日</w:t>
      </w:r>
    </w:p>
    <w:p>
      <w:pPr>
        <w:spacing w:line="400" w:lineRule="exact"/>
        <w:rPr>
          <w:rFonts w:ascii="宋体" w:hAnsi="宋体" w:eastAsia="宋体" w:cs="宋体"/>
          <w:color w:val="auto"/>
          <w:sz w:val="22"/>
        </w:rPr>
      </w:pPr>
      <w:r>
        <w:rPr>
          <w:rFonts w:hint="eastAsia" w:ascii="宋体" w:hAnsi="宋体" w:eastAsia="宋体" w:cs="宋体"/>
          <w:color w:val="auto"/>
          <w:sz w:val="22"/>
        </w:rPr>
        <w:t>附委托代理人身份证复印件（包括正反面）</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4753" w:type="dxa"/>
            <w:vAlign w:val="center"/>
          </w:tcPr>
          <w:p>
            <w:pPr>
              <w:jc w:val="center"/>
              <w:rPr>
                <w:rFonts w:ascii="宋体" w:hAnsi="宋体" w:eastAsia="宋体" w:cs="宋体"/>
                <w:color w:val="auto"/>
              </w:rPr>
            </w:pPr>
          </w:p>
        </w:tc>
        <w:tc>
          <w:tcPr>
            <w:tcW w:w="4533" w:type="dxa"/>
            <w:vAlign w:val="center"/>
          </w:tcPr>
          <w:p>
            <w:pPr>
              <w:jc w:val="center"/>
              <w:rPr>
                <w:rFonts w:ascii="宋体" w:hAnsi="宋体" w:eastAsia="宋体" w:cs="宋体"/>
                <w:color w:val="auto"/>
              </w:rPr>
            </w:pPr>
          </w:p>
        </w:tc>
      </w:tr>
    </w:tbl>
    <w:p>
      <w:pPr>
        <w:spacing w:before="120" w:beforeLines="50" w:line="340" w:lineRule="exact"/>
        <w:rPr>
          <w:rFonts w:ascii="宋体" w:hAnsi="宋体" w:eastAsia="宋体" w:cs="宋体"/>
          <w:color w:val="auto"/>
          <w:sz w:val="22"/>
        </w:rPr>
      </w:pPr>
      <w:r>
        <w:rPr>
          <w:rFonts w:hint="eastAsia" w:ascii="宋体" w:hAnsi="宋体" w:eastAsia="宋体" w:cs="宋体"/>
          <w:color w:val="auto"/>
          <w:sz w:val="22"/>
        </w:rPr>
        <w:t>注：</w:t>
      </w:r>
      <w:r>
        <w:rPr>
          <w:rFonts w:hint="eastAsia" w:ascii="宋体" w:hAnsi="宋体" w:eastAsia="宋体" w:cs="宋体"/>
          <w:color w:val="auto"/>
          <w:spacing w:val="-6"/>
          <w:sz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rPr>
          <w:rFonts w:ascii="宋体" w:hAnsi="宋体" w:eastAsia="宋体" w:cs="宋体"/>
          <w:color w:val="auto"/>
          <w:sz w:val="24"/>
        </w:rPr>
      </w:pPr>
      <w:r>
        <w:rPr>
          <w:rFonts w:hint="eastAsia" w:ascii="宋体" w:hAnsi="宋体" w:eastAsia="宋体" w:cs="宋体"/>
          <w:color w:val="auto"/>
          <w:sz w:val="22"/>
        </w:rPr>
        <w:t>2、委托期限可写：自开标之日起至投标有效期满。</w:t>
      </w:r>
    </w:p>
    <w:p>
      <w:pPr>
        <w:spacing w:line="340" w:lineRule="exact"/>
        <w:rPr>
          <w:rFonts w:ascii="宋体" w:hAnsi="宋体" w:eastAsia="宋体" w:cs="宋体"/>
          <w:color w:val="auto"/>
          <w:sz w:val="24"/>
        </w:rPr>
      </w:pPr>
      <w:r>
        <w:rPr>
          <w:rFonts w:hint="eastAsia" w:ascii="宋体" w:hAnsi="宋体" w:eastAsia="宋体" w:cs="宋体"/>
          <w:color w:val="auto"/>
          <w:sz w:val="24"/>
        </w:rPr>
        <w:t>3、后附授权代理人的至少包含2023年8月至2023年10月的社保管理机构的证明材料（如社保管理机构的查询机器打印件），加盖投标人单位章。</w:t>
      </w:r>
    </w:p>
    <w:p>
      <w:pPr>
        <w:spacing w:line="360" w:lineRule="auto"/>
        <w:ind w:left="728" w:leftChars="228" w:hanging="249" w:hangingChars="100"/>
        <w:rPr>
          <w:rFonts w:ascii="宋体" w:hAnsi="宋体" w:eastAsia="宋体" w:cs="宋体"/>
          <w:b/>
          <w:bCs/>
          <w:color w:val="auto"/>
          <w:spacing w:val="4"/>
          <w:sz w:val="24"/>
        </w:rPr>
      </w:pPr>
    </w:p>
    <w:p>
      <w:pPr>
        <w:spacing w:line="360" w:lineRule="auto"/>
        <w:rPr>
          <w:rFonts w:ascii="宋体" w:hAnsi="宋体" w:eastAsia="宋体" w:cs="宋体"/>
          <w:b/>
          <w:bCs/>
          <w:color w:val="auto"/>
          <w:sz w:val="30"/>
          <w:szCs w:val="30"/>
        </w:rPr>
        <w:sectPr>
          <w:pgSz w:w="11906" w:h="16838"/>
          <w:pgMar w:top="1440" w:right="1134" w:bottom="1440" w:left="1134" w:header="851" w:footer="992" w:gutter="0"/>
          <w:cols w:space="720" w:num="1"/>
        </w:sectPr>
      </w:pPr>
    </w:p>
    <w:p>
      <w:pPr>
        <w:pStyle w:val="6"/>
        <w:jc w:val="center"/>
        <w:rPr>
          <w:rFonts w:ascii="宋体" w:hAnsi="宋体" w:eastAsia="宋体" w:cs="宋体"/>
          <w:color w:val="auto"/>
        </w:rPr>
      </w:pPr>
      <w:r>
        <w:rPr>
          <w:rFonts w:hint="eastAsia" w:ascii="宋体" w:hAnsi="宋体" w:eastAsia="宋体" w:cs="宋体"/>
          <w:color w:val="auto"/>
        </w:rPr>
        <w:t>五、投标担保证明</w:t>
      </w:r>
    </w:p>
    <w:p>
      <w:pPr>
        <w:spacing w:before="78" w:line="390" w:lineRule="auto"/>
        <w:ind w:right="323" w:firstLine="1"/>
        <w:rPr>
          <w:rFonts w:ascii="宋体" w:hAnsi="宋体" w:eastAsia="宋体" w:cs="宋体"/>
          <w:color w:val="auto"/>
          <w:sz w:val="24"/>
          <w:szCs w:val="24"/>
        </w:rPr>
      </w:pPr>
      <w:r>
        <w:rPr>
          <w:rFonts w:ascii="宋体" w:hAnsi="宋体" w:eastAsia="宋体" w:cs="宋体"/>
          <w:color w:val="auto"/>
          <w:spacing w:val="16"/>
          <w:sz w:val="24"/>
          <w:szCs w:val="24"/>
        </w:rPr>
        <w:t>投标</w:t>
      </w:r>
      <w:r>
        <w:rPr>
          <w:rFonts w:ascii="宋体" w:hAnsi="宋体" w:eastAsia="宋体" w:cs="宋体"/>
          <w:color w:val="auto"/>
          <w:spacing w:val="10"/>
          <w:sz w:val="24"/>
          <w:szCs w:val="24"/>
        </w:rPr>
        <w:t>人</w:t>
      </w:r>
      <w:r>
        <w:rPr>
          <w:rFonts w:ascii="宋体" w:hAnsi="宋体" w:eastAsia="宋体" w:cs="宋体"/>
          <w:color w:val="auto"/>
          <w:spacing w:val="8"/>
          <w:sz w:val="24"/>
          <w:szCs w:val="24"/>
        </w:rPr>
        <w:t>须提供如下资料复印件附在本页或次页， 复印件须加盖投标人公章：</w:t>
      </w:r>
      <w:r>
        <w:rPr>
          <w:rFonts w:ascii="宋体" w:hAnsi="宋体" w:eastAsia="宋体" w:cs="宋体"/>
          <w:color w:val="auto"/>
          <w:spacing w:val="-14"/>
          <w:sz w:val="24"/>
          <w:szCs w:val="24"/>
        </w:rPr>
        <w:t>转</w:t>
      </w:r>
      <w:r>
        <w:rPr>
          <w:rFonts w:ascii="宋体" w:hAnsi="宋体" w:eastAsia="宋体" w:cs="宋体"/>
          <w:color w:val="auto"/>
          <w:spacing w:val="-13"/>
          <w:sz w:val="24"/>
          <w:szCs w:val="24"/>
        </w:rPr>
        <w:t>账形式：</w:t>
      </w:r>
      <w:r>
        <w:rPr>
          <w:rFonts w:ascii="宋体" w:hAnsi="宋体" w:eastAsia="宋体" w:cs="宋体"/>
          <w:color w:val="auto"/>
          <w:spacing w:val="-9"/>
          <w:sz w:val="24"/>
          <w:szCs w:val="24"/>
        </w:rPr>
        <w:t>1</w:t>
      </w:r>
      <w:r>
        <w:rPr>
          <w:rFonts w:ascii="宋体" w:hAnsi="宋体" w:eastAsia="宋体" w:cs="宋体"/>
          <w:color w:val="auto"/>
          <w:spacing w:val="-8"/>
          <w:sz w:val="24"/>
          <w:szCs w:val="24"/>
        </w:rPr>
        <w:t>、投标人基本户银行开户许可证或有银行盖章的 《基本存款账户信息》 复印件；</w:t>
      </w:r>
      <w:r>
        <w:rPr>
          <w:rFonts w:ascii="宋体" w:hAnsi="宋体" w:eastAsia="宋体" w:cs="宋体"/>
          <w:color w:val="auto"/>
          <w:spacing w:val="-2"/>
          <w:sz w:val="24"/>
          <w:szCs w:val="24"/>
        </w:rPr>
        <w:t>2、投标人从基本户</w:t>
      </w:r>
      <w:r>
        <w:rPr>
          <w:rFonts w:ascii="宋体" w:hAnsi="宋体" w:eastAsia="宋体" w:cs="宋体"/>
          <w:color w:val="auto"/>
          <w:spacing w:val="-1"/>
          <w:sz w:val="24"/>
          <w:szCs w:val="24"/>
        </w:rPr>
        <w:t>转账投标保证金凭据复印件。</w:t>
      </w:r>
    </w:p>
    <w:p>
      <w:pPr>
        <w:spacing w:before="1" w:line="218" w:lineRule="auto"/>
        <w:ind w:left="11"/>
        <w:rPr>
          <w:rFonts w:ascii="宋体" w:hAnsi="宋体" w:eastAsia="宋体" w:cs="宋体"/>
          <w:color w:val="auto"/>
          <w:sz w:val="24"/>
          <w:szCs w:val="24"/>
        </w:rPr>
      </w:pPr>
      <w:r>
        <w:rPr>
          <w:rFonts w:ascii="宋体" w:hAnsi="宋体" w:eastAsia="宋体" w:cs="宋体"/>
          <w:color w:val="auto"/>
          <w:spacing w:val="-9"/>
          <w:sz w:val="24"/>
          <w:szCs w:val="24"/>
        </w:rPr>
        <w:t>银</w:t>
      </w:r>
      <w:r>
        <w:rPr>
          <w:rFonts w:ascii="宋体" w:hAnsi="宋体" w:eastAsia="宋体" w:cs="宋体"/>
          <w:color w:val="auto"/>
          <w:spacing w:val="-8"/>
          <w:sz w:val="24"/>
          <w:szCs w:val="24"/>
        </w:rPr>
        <w:t>行保函形式：</w:t>
      </w:r>
    </w:p>
    <w:p>
      <w:pPr>
        <w:spacing w:before="255" w:line="219" w:lineRule="auto"/>
        <w:ind w:left="28"/>
        <w:rPr>
          <w:rFonts w:ascii="宋体" w:hAnsi="宋体" w:eastAsia="宋体" w:cs="宋体"/>
          <w:color w:val="auto"/>
          <w:sz w:val="24"/>
          <w:szCs w:val="24"/>
        </w:rPr>
      </w:pPr>
      <w:r>
        <w:rPr>
          <w:rFonts w:ascii="宋体" w:hAnsi="宋体" w:eastAsia="宋体" w:cs="宋体"/>
          <w:color w:val="auto"/>
          <w:spacing w:val="-8"/>
          <w:sz w:val="24"/>
          <w:szCs w:val="24"/>
        </w:rPr>
        <w:t>1、投标人基本户银行开户许可证或有银行盖章的 《基本存款账户信息》 复印件；</w:t>
      </w:r>
    </w:p>
    <w:p>
      <w:pPr>
        <w:spacing w:before="254" w:line="299" w:lineRule="auto"/>
        <w:ind w:left="44" w:right="5390" w:hanging="31"/>
        <w:rPr>
          <w:rFonts w:ascii="宋体" w:hAnsi="宋体" w:eastAsia="宋体" w:cs="宋体"/>
          <w:color w:val="auto"/>
          <w:sz w:val="24"/>
          <w:szCs w:val="24"/>
        </w:rPr>
      </w:pPr>
      <w:r>
        <w:rPr>
          <w:rFonts w:ascii="宋体" w:hAnsi="宋体" w:eastAsia="宋体" w:cs="宋体"/>
          <w:color w:val="auto"/>
          <w:spacing w:val="13"/>
          <w:sz w:val="24"/>
          <w:szCs w:val="24"/>
        </w:rPr>
        <w:t>2</w:t>
      </w:r>
      <w:r>
        <w:rPr>
          <w:rFonts w:ascii="宋体" w:hAnsi="宋体" w:eastAsia="宋体" w:cs="宋体"/>
          <w:color w:val="auto"/>
          <w:spacing w:val="8"/>
          <w:sz w:val="24"/>
          <w:szCs w:val="24"/>
        </w:rPr>
        <w:t>、投标保函</w:t>
      </w:r>
      <w:r>
        <w:rPr>
          <w:rFonts w:hint="eastAsia" w:ascii="宋体" w:hAnsi="宋体" w:eastAsia="宋体" w:cs="宋体"/>
          <w:color w:val="auto"/>
          <w:spacing w:val="8"/>
          <w:sz w:val="24"/>
          <w:szCs w:val="24"/>
          <w:lang w:eastAsia="zh-CN"/>
        </w:rPr>
        <w:t>（</w:t>
      </w:r>
      <w:r>
        <w:rPr>
          <w:rFonts w:ascii="宋体" w:hAnsi="宋体" w:eastAsia="宋体" w:cs="宋体"/>
          <w:color w:val="auto"/>
          <w:spacing w:val="8"/>
          <w:sz w:val="24"/>
          <w:szCs w:val="24"/>
        </w:rPr>
        <w:t>版本见附件 1)。</w:t>
      </w:r>
      <w:r>
        <w:rPr>
          <w:rFonts w:ascii="宋体" w:hAnsi="宋体" w:eastAsia="宋体" w:cs="宋体"/>
          <w:color w:val="auto"/>
          <w:spacing w:val="6"/>
          <w:sz w:val="24"/>
          <w:szCs w:val="24"/>
        </w:rPr>
        <w:t>保证保险形式</w:t>
      </w:r>
      <w:r>
        <w:rPr>
          <w:rFonts w:ascii="宋体" w:hAnsi="宋体" w:eastAsia="宋体" w:cs="宋体"/>
          <w:color w:val="auto"/>
          <w:spacing w:val="4"/>
          <w:sz w:val="24"/>
          <w:szCs w:val="24"/>
        </w:rPr>
        <w:t>：</w:t>
      </w:r>
    </w:p>
    <w:p>
      <w:pPr>
        <w:spacing w:before="195" w:line="219" w:lineRule="auto"/>
        <w:ind w:left="63"/>
        <w:rPr>
          <w:rFonts w:ascii="宋体" w:hAnsi="宋体" w:eastAsia="宋体" w:cs="宋体"/>
          <w:color w:val="auto"/>
          <w:sz w:val="24"/>
          <w:szCs w:val="24"/>
        </w:rPr>
      </w:pPr>
      <w:r>
        <w:rPr>
          <w:rFonts w:ascii="Times New Roman" w:hAnsi="Times New Roman" w:eastAsia="Times New Roman" w:cs="Times New Roman"/>
          <w:color w:val="auto"/>
          <w:spacing w:val="-2"/>
          <w:sz w:val="24"/>
          <w:szCs w:val="24"/>
        </w:rPr>
        <w:t>1</w:t>
      </w:r>
      <w:r>
        <w:rPr>
          <w:rFonts w:ascii="宋体" w:hAnsi="宋体" w:eastAsia="宋体" w:cs="宋体"/>
          <w:color w:val="auto"/>
          <w:spacing w:val="-2"/>
          <w:sz w:val="24"/>
          <w:szCs w:val="24"/>
        </w:rPr>
        <w:t>、投标人基本户</w:t>
      </w:r>
      <w:r>
        <w:rPr>
          <w:rFonts w:ascii="宋体" w:hAnsi="宋体" w:eastAsia="宋体" w:cs="宋体"/>
          <w:color w:val="auto"/>
          <w:spacing w:val="-1"/>
          <w:sz w:val="24"/>
          <w:szCs w:val="24"/>
        </w:rPr>
        <w:t>银行开户许可证或有银行盖章的 《基本存款账户信息》 复印件；</w:t>
      </w:r>
    </w:p>
    <w:p>
      <w:pPr>
        <w:spacing w:before="196" w:line="222" w:lineRule="auto"/>
        <w:ind w:left="40"/>
        <w:rPr>
          <w:rFonts w:ascii="宋体" w:hAnsi="宋体" w:eastAsia="宋体" w:cs="宋体"/>
          <w:color w:val="auto"/>
          <w:sz w:val="24"/>
          <w:szCs w:val="24"/>
        </w:rPr>
      </w:pPr>
      <w:r>
        <w:rPr>
          <w:rFonts w:ascii="Times New Roman" w:hAnsi="Times New Roman" w:eastAsia="Times New Roman" w:cs="Times New Roman"/>
          <w:color w:val="auto"/>
          <w:spacing w:val="1"/>
          <w:sz w:val="24"/>
          <w:szCs w:val="24"/>
        </w:rPr>
        <w:t xml:space="preserve">2 </w:t>
      </w:r>
      <w:r>
        <w:rPr>
          <w:rFonts w:ascii="宋体" w:hAnsi="宋体" w:eastAsia="宋体" w:cs="宋体"/>
          <w:color w:val="auto"/>
          <w:spacing w:val="1"/>
          <w:sz w:val="24"/>
          <w:szCs w:val="24"/>
        </w:rPr>
        <w:t>、投标保证保险保函</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版本见附件 2</w:t>
      </w:r>
      <w:r>
        <w:rPr>
          <w:rFonts w:ascii="宋体" w:hAnsi="宋体" w:eastAsia="宋体" w:cs="宋体"/>
          <w:color w:val="auto"/>
          <w:sz w:val="24"/>
          <w:szCs w:val="24"/>
        </w:rPr>
        <w:t>) 。</w:t>
      </w:r>
    </w:p>
    <w:p>
      <w:pPr>
        <w:rPr>
          <w:color w:val="auto"/>
        </w:rPr>
        <w:sectPr>
          <w:footerReference r:id="rId13" w:type="default"/>
          <w:pgSz w:w="11907" w:h="16839"/>
          <w:pgMar w:top="400" w:right="1504" w:bottom="1152" w:left="1623" w:header="0" w:footer="991" w:gutter="0"/>
          <w:cols w:space="720" w:num="1"/>
        </w:sectPr>
      </w:pPr>
    </w:p>
    <w:p>
      <w:pPr>
        <w:spacing w:line="283" w:lineRule="auto"/>
        <w:rPr>
          <w:color w:val="auto"/>
        </w:rPr>
      </w:pPr>
    </w:p>
    <w:p>
      <w:pPr>
        <w:spacing w:line="283" w:lineRule="auto"/>
        <w:rPr>
          <w:color w:val="auto"/>
        </w:rPr>
      </w:pPr>
    </w:p>
    <w:p>
      <w:pPr>
        <w:spacing w:line="283" w:lineRule="auto"/>
        <w:rPr>
          <w:color w:val="auto"/>
        </w:rPr>
      </w:pPr>
    </w:p>
    <w:p>
      <w:pPr>
        <w:spacing w:line="283" w:lineRule="auto"/>
        <w:rPr>
          <w:color w:val="auto"/>
        </w:rPr>
      </w:pPr>
    </w:p>
    <w:p>
      <w:pPr>
        <w:spacing w:before="79" w:line="219" w:lineRule="auto"/>
        <w:ind w:left="546"/>
        <w:rPr>
          <w:rFonts w:ascii="Times New Roman" w:hAnsi="Times New Roman" w:eastAsia="Times New Roman" w:cs="Times New Roman"/>
          <w:color w:val="auto"/>
          <w:sz w:val="24"/>
          <w:szCs w:val="24"/>
        </w:rPr>
      </w:pPr>
      <w:r>
        <w:rPr>
          <w:rFonts w:ascii="宋体" w:hAnsi="宋体" w:eastAsia="宋体" w:cs="宋体"/>
          <w:color w:val="auto"/>
          <w:spacing w:val="-9"/>
          <w:sz w:val="24"/>
          <w:szCs w:val="24"/>
        </w:rPr>
        <w:t>附</w:t>
      </w:r>
      <w:r>
        <w:rPr>
          <w:rFonts w:ascii="宋体" w:hAnsi="宋体" w:eastAsia="宋体" w:cs="宋体"/>
          <w:color w:val="auto"/>
          <w:spacing w:val="-6"/>
          <w:sz w:val="24"/>
          <w:szCs w:val="24"/>
        </w:rPr>
        <w:t xml:space="preserve">件 </w:t>
      </w:r>
      <w:r>
        <w:rPr>
          <w:rFonts w:ascii="Times New Roman" w:hAnsi="Times New Roman" w:eastAsia="Times New Roman" w:cs="Times New Roman"/>
          <w:color w:val="auto"/>
          <w:spacing w:val="-6"/>
          <w:sz w:val="24"/>
          <w:szCs w:val="24"/>
        </w:rPr>
        <w:t>1</w:t>
      </w:r>
    </w:p>
    <w:p>
      <w:pPr>
        <w:spacing w:before="68" w:line="220" w:lineRule="auto"/>
        <w:ind w:left="4108"/>
        <w:rPr>
          <w:rFonts w:ascii="宋体" w:hAnsi="宋体" w:eastAsia="宋体" w:cs="宋体"/>
          <w:color w:val="auto"/>
          <w:sz w:val="36"/>
          <w:szCs w:val="36"/>
        </w:rPr>
      </w:pPr>
      <w:r>
        <w:rPr>
          <w:rFonts w:ascii="宋体" w:hAnsi="宋体" w:eastAsia="宋体" w:cs="宋体"/>
          <w:color w:val="auto"/>
          <w:spacing w:val="-6"/>
          <w:sz w:val="36"/>
          <w:szCs w:val="36"/>
        </w:rPr>
        <w:t>投</w:t>
      </w:r>
      <w:r>
        <w:rPr>
          <w:rFonts w:ascii="宋体" w:hAnsi="宋体" w:eastAsia="宋体" w:cs="宋体"/>
          <w:color w:val="auto"/>
          <w:spacing w:val="-3"/>
          <w:sz w:val="36"/>
          <w:szCs w:val="36"/>
        </w:rPr>
        <w:t>标保函</w:t>
      </w:r>
    </w:p>
    <w:p>
      <w:pPr>
        <w:spacing w:before="125" w:line="214" w:lineRule="auto"/>
        <w:ind w:left="4622"/>
        <w:rPr>
          <w:rFonts w:ascii="宋体" w:hAnsi="宋体" w:eastAsia="宋体" w:cs="宋体"/>
          <w:color w:val="auto"/>
        </w:rPr>
      </w:pPr>
      <w:r>
        <w:rPr>
          <w:rFonts w:ascii="宋体" w:hAnsi="宋体" w:eastAsia="宋体" w:cs="宋体"/>
          <w:color w:val="auto"/>
          <w:spacing w:val="-10"/>
        </w:rPr>
        <w:t>保</w:t>
      </w:r>
      <w:r>
        <w:rPr>
          <w:rFonts w:ascii="宋体" w:hAnsi="宋体" w:eastAsia="宋体" w:cs="宋体"/>
          <w:color w:val="auto"/>
          <w:spacing w:val="-8"/>
        </w:rPr>
        <w:t>函</w:t>
      </w:r>
      <w:r>
        <w:rPr>
          <w:rFonts w:ascii="宋体" w:hAnsi="宋体" w:eastAsia="宋体" w:cs="宋体"/>
          <w:color w:val="auto"/>
          <w:spacing w:val="-5"/>
        </w:rPr>
        <w:t xml:space="preserve">编号： </w:t>
      </w:r>
      <w:r>
        <w:rPr>
          <w:rFonts w:ascii="宋体" w:hAnsi="宋体" w:eastAsia="宋体" w:cs="宋体"/>
          <w:color w:val="auto"/>
          <w:spacing w:val="-5"/>
          <w:u w:val="single"/>
        </w:rPr>
        <w:t>_______________</w:t>
      </w:r>
    </w:p>
    <w:p>
      <w:pPr>
        <w:spacing w:before="154" w:line="214" w:lineRule="auto"/>
        <w:rPr>
          <w:rFonts w:ascii="宋体" w:hAnsi="宋体" w:eastAsia="宋体" w:cs="宋体"/>
          <w:color w:val="auto"/>
        </w:rPr>
      </w:pPr>
      <w:r>
        <w:rPr>
          <w:rFonts w:ascii="宋体" w:hAnsi="宋体" w:eastAsia="宋体" w:cs="宋体"/>
          <w:color w:val="auto"/>
          <w:spacing w:val="2"/>
        </w:rPr>
        <w:t>致</w:t>
      </w:r>
      <w:r>
        <w:rPr>
          <w:rFonts w:ascii="宋体" w:hAnsi="宋体" w:eastAsia="宋体" w:cs="宋体"/>
          <w:color w:val="auto"/>
          <w:spacing w:val="2"/>
          <w:u w:val="single"/>
        </w:rPr>
        <w:t>_______________</w:t>
      </w:r>
      <w:r>
        <w:rPr>
          <w:rFonts w:ascii="宋体" w:hAnsi="宋体" w:eastAsia="宋体" w:cs="宋体"/>
          <w:color w:val="auto"/>
          <w:spacing w:val="2"/>
        </w:rPr>
        <w:t xml:space="preserve"> </w:t>
      </w:r>
      <w:r>
        <w:rPr>
          <w:rFonts w:hint="eastAsia" w:ascii="宋体" w:hAnsi="宋体" w:eastAsia="宋体" w:cs="宋体"/>
          <w:color w:val="auto"/>
          <w:spacing w:val="2"/>
          <w:lang w:eastAsia="zh-CN"/>
        </w:rPr>
        <w:t>（</w:t>
      </w:r>
      <w:r>
        <w:rPr>
          <w:rFonts w:ascii="宋体" w:hAnsi="宋体" w:eastAsia="宋体" w:cs="宋体"/>
          <w:color w:val="auto"/>
          <w:spacing w:val="2"/>
        </w:rPr>
        <w:t>下称受益人</w:t>
      </w:r>
      <w:r>
        <w:rPr>
          <w:rFonts w:hint="eastAsia" w:ascii="宋体" w:hAnsi="宋体" w:eastAsia="宋体" w:cs="宋体"/>
          <w:color w:val="auto"/>
          <w:spacing w:val="2"/>
          <w:lang w:eastAsia="zh-CN"/>
        </w:rPr>
        <w:t>）</w:t>
      </w:r>
      <w:r>
        <w:rPr>
          <w:rFonts w:ascii="宋体" w:hAnsi="宋体" w:eastAsia="宋体" w:cs="宋体"/>
          <w:color w:val="auto"/>
          <w:spacing w:val="2"/>
        </w:rPr>
        <w:t>：</w:t>
      </w:r>
    </w:p>
    <w:p>
      <w:pPr>
        <w:spacing w:before="156" w:line="352" w:lineRule="auto"/>
        <w:ind w:right="5" w:firstLine="423"/>
        <w:rPr>
          <w:rFonts w:ascii="宋体" w:hAnsi="宋体" w:eastAsia="宋体" w:cs="宋体"/>
          <w:color w:val="auto"/>
        </w:rPr>
      </w:pPr>
      <w:r>
        <w:rPr>
          <w:rFonts w:ascii="宋体" w:hAnsi="宋体" w:eastAsia="宋体" w:cs="宋体"/>
          <w:color w:val="auto"/>
          <w:spacing w:val="-1"/>
        </w:rPr>
        <w:t>鉴于</w:t>
      </w:r>
      <w:r>
        <w:rPr>
          <w:rFonts w:ascii="宋体" w:hAnsi="宋体" w:eastAsia="宋体" w:cs="宋体"/>
          <w:color w:val="auto"/>
          <w:spacing w:val="-1"/>
          <w:u w:val="single"/>
        </w:rPr>
        <w:t>_____________________</w:t>
      </w:r>
      <w:r>
        <w:rPr>
          <w:rFonts w:ascii="宋体" w:hAnsi="宋体" w:eastAsia="宋体" w:cs="宋体"/>
          <w:color w:val="auto"/>
          <w:spacing w:val="-1"/>
        </w:rPr>
        <w:t xml:space="preserve"> </w:t>
      </w:r>
      <w:r>
        <w:rPr>
          <w:rFonts w:hint="eastAsia" w:ascii="宋体" w:hAnsi="宋体" w:eastAsia="宋体" w:cs="宋体"/>
          <w:color w:val="auto"/>
          <w:spacing w:val="-1"/>
          <w:lang w:eastAsia="zh-CN"/>
        </w:rPr>
        <w:t>（</w:t>
      </w:r>
      <w:r>
        <w:rPr>
          <w:rFonts w:ascii="宋体" w:hAnsi="宋体" w:eastAsia="宋体" w:cs="宋体"/>
          <w:color w:val="auto"/>
          <w:spacing w:val="-1"/>
        </w:rPr>
        <w:t>下称被保证人</w:t>
      </w:r>
      <w:r>
        <w:rPr>
          <w:rFonts w:hint="eastAsia" w:ascii="宋体" w:hAnsi="宋体" w:eastAsia="宋体" w:cs="宋体"/>
          <w:color w:val="auto"/>
          <w:spacing w:val="-1"/>
          <w:lang w:eastAsia="zh-CN"/>
        </w:rPr>
        <w:t>）</w:t>
      </w:r>
      <w:r>
        <w:rPr>
          <w:rFonts w:ascii="宋体" w:hAnsi="宋体" w:eastAsia="宋体" w:cs="宋体"/>
          <w:color w:val="auto"/>
        </w:rPr>
        <w:t xml:space="preserve"> 将于</w:t>
      </w:r>
      <w:r>
        <w:rPr>
          <w:rFonts w:ascii="宋体" w:hAnsi="宋体" w:eastAsia="宋体" w:cs="宋体"/>
          <w:color w:val="auto"/>
          <w:u w:val="single"/>
        </w:rPr>
        <w:t>_____</w:t>
      </w:r>
      <w:r>
        <w:rPr>
          <w:rFonts w:ascii="宋体" w:hAnsi="宋体" w:eastAsia="宋体" w:cs="宋体"/>
          <w:color w:val="auto"/>
        </w:rPr>
        <w:t>年</w:t>
      </w:r>
      <w:r>
        <w:rPr>
          <w:rFonts w:ascii="宋体" w:hAnsi="宋体" w:eastAsia="宋体" w:cs="宋体"/>
          <w:color w:val="auto"/>
          <w:u w:val="single"/>
        </w:rPr>
        <w:t>_____</w:t>
      </w:r>
      <w:r>
        <w:rPr>
          <w:rFonts w:ascii="宋体" w:hAnsi="宋体" w:eastAsia="宋体" w:cs="宋体"/>
          <w:color w:val="auto"/>
        </w:rPr>
        <w:t>月</w:t>
      </w:r>
      <w:r>
        <w:rPr>
          <w:rFonts w:ascii="宋体" w:hAnsi="宋体" w:eastAsia="宋体" w:cs="宋体"/>
          <w:color w:val="auto"/>
          <w:u w:val="single"/>
        </w:rPr>
        <w:t>____</w:t>
      </w:r>
      <w:r>
        <w:rPr>
          <w:rFonts w:ascii="宋体" w:hAnsi="宋体" w:eastAsia="宋体" w:cs="宋体"/>
          <w:color w:val="auto"/>
        </w:rPr>
        <w:t xml:space="preserve"> 日参加贵方招标工程广州公 </w:t>
      </w:r>
      <w:r>
        <w:rPr>
          <w:rFonts w:ascii="宋体" w:hAnsi="宋体" w:eastAsia="宋体" w:cs="宋体"/>
          <w:color w:val="auto"/>
          <w:spacing w:val="1"/>
        </w:rPr>
        <w:t>共资源交易中心项目编号为</w:t>
      </w:r>
      <w:r>
        <w:rPr>
          <w:rFonts w:ascii="宋体" w:hAnsi="宋体" w:eastAsia="宋体" w:cs="宋体"/>
          <w:color w:val="auto"/>
          <w:spacing w:val="1"/>
          <w:u w:val="single"/>
        </w:rPr>
        <w:t>___________</w:t>
      </w:r>
      <w:r>
        <w:rPr>
          <w:rFonts w:ascii="宋体" w:hAnsi="宋体" w:eastAsia="宋体" w:cs="宋体"/>
          <w:color w:val="auto"/>
          <w:spacing w:val="1"/>
        </w:rPr>
        <w:t>的</w:t>
      </w:r>
      <w:r>
        <w:rPr>
          <w:rFonts w:ascii="宋体" w:hAnsi="宋体" w:eastAsia="宋体" w:cs="宋体"/>
          <w:color w:val="auto"/>
          <w:spacing w:val="1"/>
          <w:u w:val="single"/>
        </w:rPr>
        <w:t>__</w:t>
      </w:r>
      <w:r>
        <w:rPr>
          <w:rFonts w:ascii="宋体" w:hAnsi="宋体" w:eastAsia="宋体" w:cs="宋体"/>
          <w:color w:val="auto"/>
          <w:u w:val="single"/>
        </w:rPr>
        <w:t>____________________</w:t>
      </w:r>
      <w:r>
        <w:rPr>
          <w:rFonts w:ascii="宋体" w:hAnsi="宋体" w:eastAsia="宋体" w:cs="宋体"/>
          <w:color w:val="auto"/>
        </w:rPr>
        <w:t xml:space="preserve">的投标，我方接受被保证人的委托， </w:t>
      </w:r>
      <w:r>
        <w:rPr>
          <w:rFonts w:ascii="宋体" w:hAnsi="宋体" w:eastAsia="宋体" w:cs="宋体"/>
          <w:color w:val="auto"/>
          <w:spacing w:val="-2"/>
        </w:rPr>
        <w:t>在此向受益人提</w:t>
      </w:r>
      <w:r>
        <w:rPr>
          <w:rFonts w:ascii="宋体" w:hAnsi="宋体" w:eastAsia="宋体" w:cs="宋体"/>
          <w:color w:val="auto"/>
          <w:spacing w:val="-1"/>
        </w:rPr>
        <w:t>供一般保证责任的投标保证：</w:t>
      </w:r>
    </w:p>
    <w:p>
      <w:pPr>
        <w:spacing w:line="214" w:lineRule="auto"/>
        <w:ind w:left="424"/>
        <w:rPr>
          <w:rFonts w:ascii="宋体" w:hAnsi="宋体" w:eastAsia="宋体" w:cs="宋体"/>
          <w:color w:val="auto"/>
        </w:rPr>
      </w:pPr>
      <w:r>
        <w:rPr>
          <w:rFonts w:ascii="宋体" w:hAnsi="宋体" w:eastAsia="宋体" w:cs="宋体"/>
          <w:color w:val="auto"/>
          <w:spacing w:val="-1"/>
        </w:rPr>
        <w:t>一、本保函的最高担保金</w:t>
      </w:r>
      <w:r>
        <w:rPr>
          <w:rFonts w:ascii="宋体" w:hAnsi="宋体" w:eastAsia="宋体" w:cs="宋体"/>
          <w:color w:val="auto"/>
        </w:rPr>
        <w:t>额为</w:t>
      </w:r>
      <w:r>
        <w:rPr>
          <w:rFonts w:ascii="宋体" w:hAnsi="宋体" w:eastAsia="宋体" w:cs="宋体"/>
          <w:color w:val="auto"/>
          <w:u w:val="single"/>
        </w:rPr>
        <w:t>______</w:t>
      </w:r>
      <w:r>
        <w:rPr>
          <w:rFonts w:ascii="宋体" w:hAnsi="宋体" w:eastAsia="宋体" w:cs="宋体"/>
          <w:color w:val="auto"/>
        </w:rPr>
        <w:t xml:space="preserve"> </w:t>
      </w:r>
      <w:r>
        <w:rPr>
          <w:rFonts w:hint="eastAsia" w:ascii="宋体" w:hAnsi="宋体" w:eastAsia="宋体" w:cs="宋体"/>
          <w:color w:val="auto"/>
          <w:lang w:eastAsia="zh-CN"/>
        </w:rPr>
        <w:t>（</w:t>
      </w:r>
      <w:r>
        <w:rPr>
          <w:rFonts w:ascii="宋体" w:hAnsi="宋体" w:eastAsia="宋体" w:cs="宋体"/>
          <w:color w:val="auto"/>
        </w:rPr>
        <w:t>币种</w:t>
      </w:r>
      <w:r>
        <w:rPr>
          <w:rFonts w:hint="eastAsia" w:ascii="宋体" w:hAnsi="宋体" w:eastAsia="宋体" w:cs="宋体"/>
          <w:color w:val="auto"/>
          <w:lang w:eastAsia="zh-CN"/>
        </w:rPr>
        <w:t>）</w:t>
      </w:r>
      <w:r>
        <w:rPr>
          <w:rFonts w:ascii="宋体" w:hAnsi="宋体" w:eastAsia="宋体" w:cs="宋体"/>
          <w:color w:val="auto"/>
        </w:rPr>
        <w:t xml:space="preserve"> </w:t>
      </w:r>
      <w:r>
        <w:rPr>
          <w:rFonts w:ascii="宋体" w:hAnsi="宋体" w:eastAsia="宋体" w:cs="宋体"/>
          <w:color w:val="auto"/>
          <w:u w:val="single"/>
        </w:rPr>
        <w:t>______</w:t>
      </w:r>
      <w:r>
        <w:rPr>
          <w:rFonts w:ascii="宋体" w:hAnsi="宋体" w:eastAsia="宋体" w:cs="宋体"/>
          <w:color w:val="auto"/>
        </w:rPr>
        <w:t xml:space="preserve"> </w:t>
      </w:r>
      <w:r>
        <w:rPr>
          <w:rFonts w:hint="eastAsia" w:ascii="宋体" w:hAnsi="宋体" w:eastAsia="宋体" w:cs="宋体"/>
          <w:color w:val="auto"/>
          <w:lang w:eastAsia="zh-CN"/>
        </w:rPr>
        <w:t>（</w:t>
      </w:r>
      <w:r>
        <w:rPr>
          <w:rFonts w:ascii="宋体" w:hAnsi="宋体" w:eastAsia="宋体" w:cs="宋体"/>
          <w:color w:val="auto"/>
        </w:rPr>
        <w:t>小写</w:t>
      </w:r>
      <w:r>
        <w:rPr>
          <w:rFonts w:hint="eastAsia" w:ascii="宋体" w:hAnsi="宋体" w:eastAsia="宋体" w:cs="宋体"/>
          <w:color w:val="auto"/>
          <w:lang w:eastAsia="zh-CN"/>
        </w:rPr>
        <w:t>）</w:t>
      </w:r>
      <w:r>
        <w:rPr>
          <w:rFonts w:ascii="宋体" w:hAnsi="宋体" w:eastAsia="宋体" w:cs="宋体"/>
          <w:color w:val="auto"/>
        </w:rPr>
        <w:t xml:space="preserve"> </w:t>
      </w:r>
      <w:r>
        <w:rPr>
          <w:rFonts w:ascii="宋体" w:hAnsi="宋体" w:eastAsia="宋体" w:cs="宋体"/>
          <w:color w:val="auto"/>
          <w:u w:val="single"/>
        </w:rPr>
        <w:t>______</w:t>
      </w:r>
      <w:r>
        <w:rPr>
          <w:rFonts w:ascii="宋体" w:hAnsi="宋体" w:eastAsia="宋体" w:cs="宋体"/>
          <w:color w:val="auto"/>
        </w:rPr>
        <w:t xml:space="preserve"> </w:t>
      </w:r>
      <w:r>
        <w:rPr>
          <w:rFonts w:hint="eastAsia" w:ascii="宋体" w:hAnsi="宋体" w:eastAsia="宋体" w:cs="宋体"/>
          <w:color w:val="auto"/>
          <w:lang w:eastAsia="zh-CN"/>
        </w:rPr>
        <w:t>（</w:t>
      </w:r>
      <w:r>
        <w:rPr>
          <w:rFonts w:ascii="宋体" w:hAnsi="宋体" w:eastAsia="宋体" w:cs="宋体"/>
          <w:color w:val="auto"/>
        </w:rPr>
        <w:t>大写</w:t>
      </w:r>
      <w:r>
        <w:rPr>
          <w:rFonts w:hint="eastAsia" w:ascii="宋体" w:hAnsi="宋体" w:eastAsia="宋体" w:cs="宋体"/>
          <w:color w:val="auto"/>
          <w:lang w:eastAsia="zh-CN"/>
        </w:rPr>
        <w:t>）</w:t>
      </w:r>
      <w:r>
        <w:rPr>
          <w:rFonts w:ascii="宋体" w:hAnsi="宋体" w:eastAsia="宋体" w:cs="宋体"/>
          <w:color w:val="auto"/>
        </w:rPr>
        <w:t xml:space="preserve"> 。</w:t>
      </w:r>
    </w:p>
    <w:p>
      <w:pPr>
        <w:spacing w:before="158" w:line="220" w:lineRule="auto"/>
        <w:ind w:left="424"/>
        <w:rPr>
          <w:rFonts w:ascii="宋体" w:hAnsi="宋体" w:eastAsia="宋体" w:cs="宋体"/>
          <w:color w:val="auto"/>
        </w:rPr>
      </w:pPr>
      <w:r>
        <w:rPr>
          <w:rFonts w:ascii="宋体" w:hAnsi="宋体" w:eastAsia="宋体" w:cs="宋体"/>
          <w:color w:val="auto"/>
          <w:spacing w:val="-6"/>
        </w:rPr>
        <w:t>二、本保函投标有效期从提交投标文件的截止之日算起， 投标有效期为 90 日历天</w:t>
      </w:r>
      <w:r>
        <w:rPr>
          <w:rFonts w:ascii="宋体" w:hAnsi="宋体" w:eastAsia="宋体" w:cs="宋体"/>
          <w:color w:val="auto"/>
          <w:spacing w:val="-2"/>
        </w:rPr>
        <w:t>。</w:t>
      </w:r>
    </w:p>
    <w:p>
      <w:pPr>
        <w:spacing w:before="148" w:line="219" w:lineRule="auto"/>
        <w:ind w:left="420"/>
        <w:rPr>
          <w:rFonts w:ascii="宋体" w:hAnsi="宋体" w:eastAsia="宋体" w:cs="宋体"/>
          <w:color w:val="auto"/>
        </w:rPr>
      </w:pPr>
      <w:r>
        <w:rPr>
          <w:rFonts w:ascii="宋体" w:hAnsi="宋体" w:eastAsia="宋体" w:cs="宋体"/>
          <w:color w:val="auto"/>
        </w:rPr>
        <w:t>三、在本保证担保的有效期间内，如果被保证人出现下列情形之一，受益人可以向我方提起索赔：</w:t>
      </w:r>
    </w:p>
    <w:p>
      <w:pPr>
        <w:spacing w:before="152" w:line="242" w:lineRule="auto"/>
        <w:ind w:left="436"/>
        <w:rPr>
          <w:rFonts w:ascii="宋体" w:hAnsi="宋体" w:eastAsia="宋体" w:cs="宋体"/>
          <w:color w:val="auto"/>
        </w:rPr>
      </w:pPr>
      <w:r>
        <w:rPr>
          <w:rFonts w:ascii="宋体" w:hAnsi="宋体" w:eastAsia="宋体" w:cs="宋体"/>
          <w:color w:val="auto"/>
          <w:spacing w:val="-3"/>
        </w:rPr>
        <w:t>1</w:t>
      </w:r>
      <w:r>
        <w:rPr>
          <w:rFonts w:ascii="宋体" w:hAnsi="宋体" w:eastAsia="宋体" w:cs="宋体"/>
          <w:color w:val="auto"/>
          <w:spacing w:val="-2"/>
        </w:rPr>
        <w:t>、被保证人在招标文件规定的投标有效期内撤回其投标；</w:t>
      </w:r>
    </w:p>
    <w:p>
      <w:pPr>
        <w:spacing w:before="126" w:line="351" w:lineRule="auto"/>
        <w:ind w:left="41" w:right="9" w:firstLine="382"/>
        <w:rPr>
          <w:rFonts w:ascii="宋体" w:hAnsi="宋体" w:eastAsia="宋体" w:cs="宋体"/>
          <w:color w:val="auto"/>
        </w:rPr>
      </w:pPr>
      <w:r>
        <w:rPr>
          <w:rFonts w:ascii="宋体" w:hAnsi="宋体" w:eastAsia="宋体" w:cs="宋体"/>
          <w:color w:val="auto"/>
          <w:spacing w:val="2"/>
        </w:rPr>
        <w:t>2、被保证人在投标有效期内收到受益人发出的中标通知</w:t>
      </w:r>
      <w:r>
        <w:rPr>
          <w:rFonts w:ascii="宋体" w:hAnsi="宋体" w:eastAsia="宋体" w:cs="宋体"/>
          <w:color w:val="auto"/>
          <w:spacing w:val="1"/>
        </w:rPr>
        <w:t>书后，不能或拒绝按招标文件的要求签署项</w:t>
      </w:r>
      <w:r>
        <w:rPr>
          <w:rFonts w:ascii="宋体" w:hAnsi="宋体" w:eastAsia="宋体" w:cs="宋体"/>
          <w:color w:val="auto"/>
          <w:spacing w:val="-12"/>
        </w:rPr>
        <w:t>目</w:t>
      </w:r>
      <w:r>
        <w:rPr>
          <w:rFonts w:ascii="宋体" w:hAnsi="宋体" w:eastAsia="宋体" w:cs="宋体"/>
          <w:color w:val="auto"/>
          <w:spacing w:val="-11"/>
        </w:rPr>
        <w:t>合同；</w:t>
      </w:r>
    </w:p>
    <w:p>
      <w:pPr>
        <w:spacing w:before="1" w:line="351" w:lineRule="auto"/>
        <w:ind w:left="5" w:right="5" w:firstLine="419"/>
        <w:rPr>
          <w:rFonts w:ascii="宋体" w:hAnsi="宋体" w:eastAsia="宋体" w:cs="宋体"/>
          <w:color w:val="auto"/>
        </w:rPr>
      </w:pPr>
      <w:r>
        <w:rPr>
          <w:rFonts w:ascii="宋体" w:hAnsi="宋体" w:eastAsia="宋体" w:cs="宋体"/>
          <w:color w:val="auto"/>
          <w:spacing w:val="2"/>
        </w:rPr>
        <w:t>3、被保证人在投标有效期内收到受益人发出的中标通知书后</w:t>
      </w:r>
      <w:r>
        <w:rPr>
          <w:rFonts w:ascii="宋体" w:hAnsi="宋体" w:eastAsia="宋体" w:cs="宋体"/>
          <w:color w:val="auto"/>
          <w:spacing w:val="1"/>
        </w:rPr>
        <w:t>，不能或拒绝按招标文件的规定提交履</w:t>
      </w:r>
      <w:r>
        <w:rPr>
          <w:rFonts w:ascii="宋体" w:hAnsi="宋体" w:eastAsia="宋体" w:cs="宋体"/>
          <w:color w:val="auto"/>
          <w:spacing w:val="-4"/>
        </w:rPr>
        <w:t>约</w:t>
      </w:r>
      <w:r>
        <w:rPr>
          <w:rFonts w:ascii="宋体" w:hAnsi="宋体" w:eastAsia="宋体" w:cs="宋体"/>
          <w:color w:val="auto"/>
          <w:spacing w:val="-2"/>
        </w:rPr>
        <w:t>担保。</w:t>
      </w:r>
    </w:p>
    <w:p>
      <w:pPr>
        <w:spacing w:line="218" w:lineRule="auto"/>
        <w:ind w:left="419"/>
        <w:rPr>
          <w:rFonts w:ascii="宋体" w:hAnsi="宋体" w:eastAsia="宋体" w:cs="宋体"/>
          <w:color w:val="auto"/>
        </w:rPr>
      </w:pPr>
      <w:r>
        <w:rPr>
          <w:rFonts w:ascii="宋体" w:hAnsi="宋体" w:eastAsia="宋体" w:cs="宋体"/>
          <w:color w:val="auto"/>
          <w:spacing w:val="-1"/>
        </w:rPr>
        <w:t>4. 被保证人在投标过程中提供虚假材</w:t>
      </w:r>
      <w:r>
        <w:rPr>
          <w:rFonts w:ascii="宋体" w:hAnsi="宋体" w:eastAsia="宋体" w:cs="宋体"/>
          <w:color w:val="auto"/>
        </w:rPr>
        <w:t>料或有其他违规行为的。</w:t>
      </w:r>
    </w:p>
    <w:p>
      <w:pPr>
        <w:spacing w:before="153" w:line="220" w:lineRule="auto"/>
        <w:ind w:left="440"/>
        <w:rPr>
          <w:rFonts w:ascii="宋体" w:hAnsi="宋体" w:eastAsia="宋体" w:cs="宋体"/>
          <w:color w:val="auto"/>
        </w:rPr>
      </w:pPr>
      <w:r>
        <w:rPr>
          <w:rFonts w:ascii="宋体" w:hAnsi="宋体" w:eastAsia="宋体" w:cs="宋体"/>
          <w:color w:val="auto"/>
          <w:spacing w:val="-1"/>
        </w:rPr>
        <w:t>四、在本保函的有效期内，我方收到受益人经法定代表人或其授权委托代理人签字并加盖公章的书面</w:t>
      </w:r>
    </w:p>
    <w:p>
      <w:pPr>
        <w:spacing w:before="151" w:line="351" w:lineRule="auto"/>
        <w:ind w:left="2" w:right="9" w:firstLine="2"/>
        <w:rPr>
          <w:rFonts w:ascii="宋体" w:hAnsi="宋体" w:eastAsia="宋体" w:cs="宋体"/>
          <w:color w:val="auto"/>
        </w:rPr>
      </w:pPr>
      <w:r>
        <w:rPr>
          <w:rFonts w:ascii="宋体" w:hAnsi="宋体" w:eastAsia="宋体" w:cs="宋体"/>
          <w:color w:val="auto"/>
          <w:spacing w:val="-1"/>
        </w:rPr>
        <w:t>索赔通知后，凭本保函正本原件，3 个工作日内，不争辩、不挑剔、不可撤销地向受</w:t>
      </w:r>
      <w:r>
        <w:rPr>
          <w:rFonts w:ascii="宋体" w:hAnsi="宋体" w:eastAsia="宋体" w:cs="宋体"/>
          <w:color w:val="auto"/>
        </w:rPr>
        <w:t xml:space="preserve">益人支付索赔款，直 </w:t>
      </w:r>
      <w:r>
        <w:rPr>
          <w:rFonts w:ascii="宋体" w:hAnsi="宋体" w:eastAsia="宋体" w:cs="宋体"/>
          <w:color w:val="auto"/>
          <w:spacing w:val="-2"/>
        </w:rPr>
        <w:t>至本保证担保的最高担保金额</w:t>
      </w:r>
      <w:r>
        <w:rPr>
          <w:rFonts w:ascii="宋体" w:hAnsi="宋体" w:eastAsia="宋体" w:cs="宋体"/>
          <w:color w:val="auto"/>
        </w:rPr>
        <w:t>。</w:t>
      </w:r>
    </w:p>
    <w:p>
      <w:pPr>
        <w:spacing w:line="219" w:lineRule="auto"/>
        <w:ind w:left="424"/>
        <w:rPr>
          <w:rFonts w:ascii="宋体" w:hAnsi="宋体" w:eastAsia="宋体" w:cs="宋体"/>
          <w:color w:val="auto"/>
        </w:rPr>
      </w:pPr>
      <w:r>
        <w:rPr>
          <w:rFonts w:ascii="宋体" w:hAnsi="宋体" w:eastAsia="宋体" w:cs="宋体"/>
          <w:color w:val="auto"/>
          <w:spacing w:val="-6"/>
        </w:rPr>
        <w:t>五、索</w:t>
      </w:r>
      <w:r>
        <w:rPr>
          <w:rFonts w:ascii="宋体" w:hAnsi="宋体" w:eastAsia="宋体" w:cs="宋体"/>
          <w:color w:val="auto"/>
          <w:spacing w:val="-3"/>
        </w:rPr>
        <w:t>赔通知应当说明索赔理由、索赔金额、受款账户， 并必须在本保证担保的保证期内送达我方。</w:t>
      </w:r>
    </w:p>
    <w:p>
      <w:pPr>
        <w:spacing w:before="152" w:line="219" w:lineRule="auto"/>
        <w:ind w:left="422"/>
        <w:rPr>
          <w:rFonts w:ascii="宋体" w:hAnsi="宋体" w:eastAsia="宋体" w:cs="宋体"/>
          <w:color w:val="auto"/>
        </w:rPr>
      </w:pPr>
      <w:r>
        <w:rPr>
          <w:rFonts w:ascii="宋体" w:hAnsi="宋体" w:eastAsia="宋体" w:cs="宋体"/>
          <w:color w:val="auto"/>
          <w:spacing w:val="-1"/>
        </w:rPr>
        <w:t>六、本保证</w:t>
      </w:r>
      <w:r>
        <w:rPr>
          <w:rFonts w:ascii="宋体" w:hAnsi="宋体" w:eastAsia="宋体" w:cs="宋体"/>
          <w:color w:val="auto"/>
        </w:rPr>
        <w:t>担保项下的权利不得转让。</w:t>
      </w:r>
    </w:p>
    <w:p>
      <w:pPr>
        <w:spacing w:before="150" w:line="352" w:lineRule="auto"/>
        <w:ind w:left="13" w:firstLine="406"/>
        <w:rPr>
          <w:rFonts w:ascii="宋体" w:hAnsi="宋体" w:eastAsia="宋体" w:cs="宋体"/>
          <w:color w:val="auto"/>
        </w:rPr>
      </w:pPr>
      <w:r>
        <w:rPr>
          <w:rFonts w:ascii="宋体" w:hAnsi="宋体" w:eastAsia="宋体" w:cs="宋体"/>
          <w:color w:val="auto"/>
          <w:spacing w:val="-1"/>
        </w:rPr>
        <w:t>七、本保证担保的有效期间届满，或我方已向受益人</w:t>
      </w:r>
      <w:r>
        <w:rPr>
          <w:rFonts w:ascii="宋体" w:hAnsi="宋体" w:eastAsia="宋体" w:cs="宋体"/>
          <w:color w:val="auto"/>
        </w:rPr>
        <w:t xml:space="preserve">支付本保证担保的担保金额，我方的保证责任免 </w:t>
      </w:r>
      <w:r>
        <w:rPr>
          <w:rFonts w:ascii="宋体" w:hAnsi="宋体" w:eastAsia="宋体" w:cs="宋体"/>
          <w:color w:val="auto"/>
          <w:spacing w:val="-13"/>
        </w:rPr>
        <w:t>除</w:t>
      </w:r>
      <w:r>
        <w:rPr>
          <w:rFonts w:ascii="宋体" w:hAnsi="宋体" w:eastAsia="宋体" w:cs="宋体"/>
          <w:color w:val="auto"/>
          <w:spacing w:val="-12"/>
        </w:rPr>
        <w:t>。</w:t>
      </w:r>
    </w:p>
    <w:p>
      <w:pPr>
        <w:spacing w:before="1" w:line="219" w:lineRule="auto"/>
        <w:ind w:left="424"/>
        <w:rPr>
          <w:rFonts w:ascii="宋体" w:hAnsi="宋体" w:eastAsia="宋体" w:cs="宋体"/>
          <w:color w:val="auto"/>
        </w:rPr>
      </w:pPr>
      <w:r>
        <w:rPr>
          <w:rFonts w:ascii="宋体" w:hAnsi="宋体" w:eastAsia="宋体" w:cs="宋体"/>
          <w:color w:val="auto"/>
          <w:spacing w:val="-1"/>
        </w:rPr>
        <w:t>八、本保证担保</w:t>
      </w:r>
      <w:r>
        <w:rPr>
          <w:rFonts w:ascii="宋体" w:hAnsi="宋体" w:eastAsia="宋体" w:cs="宋体"/>
          <w:color w:val="auto"/>
        </w:rPr>
        <w:t>适用中华人民共和国法律。</w:t>
      </w:r>
    </w:p>
    <w:p>
      <w:pPr>
        <w:spacing w:before="149" w:line="220" w:lineRule="auto"/>
        <w:ind w:left="425"/>
        <w:rPr>
          <w:rFonts w:ascii="宋体" w:hAnsi="宋体" w:eastAsia="宋体" w:cs="宋体"/>
          <w:color w:val="auto"/>
        </w:rPr>
      </w:pPr>
      <w:r>
        <w:rPr>
          <w:rFonts w:ascii="宋体" w:hAnsi="宋体" w:eastAsia="宋体" w:cs="宋体"/>
          <w:color w:val="auto"/>
          <w:spacing w:val="-2"/>
        </w:rPr>
        <w:t>九、本保</w:t>
      </w:r>
      <w:r>
        <w:rPr>
          <w:rFonts w:ascii="宋体" w:hAnsi="宋体" w:eastAsia="宋体" w:cs="宋体"/>
          <w:color w:val="auto"/>
          <w:spacing w:val="-1"/>
        </w:rPr>
        <w:t>证担保以中文文本为准，涂改无效。</w:t>
      </w:r>
    </w:p>
    <w:p>
      <w:pPr>
        <w:rPr>
          <w:color w:val="auto"/>
        </w:rPr>
      </w:pPr>
    </w:p>
    <w:p>
      <w:pPr>
        <w:rPr>
          <w:color w:val="auto"/>
        </w:rPr>
      </w:pPr>
    </w:p>
    <w:p>
      <w:pPr>
        <w:spacing w:before="68" w:line="214" w:lineRule="auto"/>
        <w:ind w:left="1"/>
        <w:rPr>
          <w:rFonts w:ascii="宋体" w:hAnsi="宋体" w:eastAsia="宋体" w:cs="宋体"/>
          <w:color w:val="auto"/>
        </w:rPr>
      </w:pPr>
      <w:r>
        <w:rPr>
          <w:rFonts w:ascii="宋体" w:hAnsi="宋体" w:eastAsia="宋体" w:cs="宋体"/>
          <w:color w:val="auto"/>
          <w:spacing w:val="4"/>
        </w:rPr>
        <w:t>保证人</w:t>
      </w:r>
      <w:r>
        <w:rPr>
          <w:rFonts w:hint="eastAsia" w:ascii="宋体" w:hAnsi="宋体" w:eastAsia="宋体" w:cs="宋体"/>
          <w:color w:val="auto"/>
          <w:spacing w:val="4"/>
          <w:lang w:eastAsia="zh-CN"/>
        </w:rPr>
        <w:t>（</w:t>
      </w:r>
      <w:r>
        <w:rPr>
          <w:rFonts w:ascii="宋体" w:hAnsi="宋体" w:eastAsia="宋体" w:cs="宋体"/>
          <w:color w:val="auto"/>
          <w:spacing w:val="4"/>
        </w:rPr>
        <w:t>盖</w:t>
      </w:r>
      <w:r>
        <w:rPr>
          <w:rFonts w:ascii="宋体" w:hAnsi="宋体" w:eastAsia="宋体" w:cs="宋体"/>
          <w:color w:val="auto"/>
          <w:spacing w:val="3"/>
        </w:rPr>
        <w:t>章</w:t>
      </w:r>
      <w:r>
        <w:rPr>
          <w:rFonts w:hint="eastAsia" w:ascii="宋体" w:hAnsi="宋体" w:eastAsia="宋体" w:cs="宋体"/>
          <w:color w:val="auto"/>
          <w:spacing w:val="3"/>
          <w:lang w:eastAsia="zh-CN"/>
        </w:rPr>
        <w:t>）</w:t>
      </w:r>
      <w:r>
        <w:rPr>
          <w:rFonts w:ascii="宋体" w:hAnsi="宋体" w:eastAsia="宋体" w:cs="宋体"/>
          <w:color w:val="auto"/>
          <w:spacing w:val="2"/>
        </w:rPr>
        <w:t xml:space="preserve"> ：</w:t>
      </w:r>
      <w:r>
        <w:rPr>
          <w:rFonts w:ascii="宋体" w:hAnsi="宋体" w:eastAsia="宋体" w:cs="宋体"/>
          <w:color w:val="auto"/>
          <w:spacing w:val="2"/>
          <w:u w:val="single"/>
        </w:rPr>
        <w:t>__________________________________</w:t>
      </w:r>
    </w:p>
    <w:p>
      <w:pPr>
        <w:spacing w:before="156" w:line="352" w:lineRule="auto"/>
        <w:ind w:left="1"/>
        <w:rPr>
          <w:rFonts w:ascii="宋体" w:hAnsi="宋体" w:eastAsia="宋体" w:cs="宋体"/>
          <w:color w:val="auto"/>
        </w:rPr>
      </w:pPr>
      <w:r>
        <w:rPr>
          <w:rFonts w:ascii="宋体" w:hAnsi="宋体" w:eastAsia="宋体" w:cs="宋体"/>
          <w:color w:val="auto"/>
          <w:spacing w:val="4"/>
        </w:rPr>
        <w:t>法定代表人或其委托代理</w:t>
      </w:r>
      <w:r>
        <w:rPr>
          <w:rFonts w:ascii="宋体" w:hAnsi="宋体" w:eastAsia="宋体" w:cs="宋体"/>
          <w:color w:val="auto"/>
          <w:spacing w:val="2"/>
        </w:rPr>
        <w:t>人</w:t>
      </w:r>
      <w:r>
        <w:rPr>
          <w:rFonts w:hint="eastAsia" w:ascii="宋体" w:hAnsi="宋体" w:eastAsia="宋体" w:cs="宋体"/>
          <w:color w:val="auto"/>
          <w:spacing w:val="2"/>
          <w:lang w:eastAsia="zh-CN"/>
        </w:rPr>
        <w:t>（</w:t>
      </w:r>
      <w:r>
        <w:rPr>
          <w:rFonts w:ascii="宋体" w:hAnsi="宋体" w:eastAsia="宋体" w:cs="宋体"/>
          <w:color w:val="auto"/>
          <w:spacing w:val="2"/>
        </w:rPr>
        <w:t>签字或盖章</w:t>
      </w:r>
      <w:r>
        <w:rPr>
          <w:rFonts w:hint="eastAsia" w:ascii="宋体" w:hAnsi="宋体" w:eastAsia="宋体" w:cs="宋体"/>
          <w:color w:val="auto"/>
          <w:spacing w:val="2"/>
          <w:lang w:eastAsia="zh-CN"/>
        </w:rPr>
        <w:t>）</w:t>
      </w:r>
      <w:r>
        <w:rPr>
          <w:rFonts w:ascii="宋体" w:hAnsi="宋体" w:eastAsia="宋体" w:cs="宋体"/>
          <w:color w:val="auto"/>
          <w:spacing w:val="2"/>
        </w:rPr>
        <w:t xml:space="preserve">： </w:t>
      </w:r>
      <w:r>
        <w:rPr>
          <w:rFonts w:ascii="宋体" w:hAnsi="宋体" w:eastAsia="宋体" w:cs="宋体"/>
          <w:color w:val="auto"/>
          <w:spacing w:val="2"/>
          <w:u w:val="single"/>
        </w:rPr>
        <w:t>__________________</w:t>
      </w:r>
    </w:p>
    <w:p>
      <w:pPr>
        <w:spacing w:line="214" w:lineRule="auto"/>
        <w:ind w:left="2"/>
        <w:rPr>
          <w:rFonts w:ascii="宋体" w:hAnsi="宋体" w:eastAsia="宋体" w:cs="宋体"/>
          <w:color w:val="auto"/>
        </w:rPr>
      </w:pPr>
      <w:r>
        <w:rPr>
          <w:rFonts w:ascii="宋体" w:hAnsi="宋体" w:eastAsia="宋体" w:cs="宋体"/>
          <w:color w:val="auto"/>
          <w:spacing w:val="-6"/>
        </w:rPr>
        <w:t>单</w:t>
      </w:r>
      <w:r>
        <w:rPr>
          <w:rFonts w:ascii="宋体" w:hAnsi="宋体" w:eastAsia="宋体" w:cs="宋体"/>
          <w:color w:val="auto"/>
          <w:spacing w:val="-4"/>
        </w:rPr>
        <w:t>位</w:t>
      </w:r>
      <w:r>
        <w:rPr>
          <w:rFonts w:ascii="宋体" w:hAnsi="宋体" w:eastAsia="宋体" w:cs="宋体"/>
          <w:color w:val="auto"/>
          <w:spacing w:val="-3"/>
        </w:rPr>
        <w:t xml:space="preserve">地址： </w:t>
      </w:r>
      <w:r>
        <w:rPr>
          <w:rFonts w:ascii="宋体" w:hAnsi="宋体" w:eastAsia="宋体" w:cs="宋体"/>
          <w:color w:val="auto"/>
          <w:spacing w:val="-3"/>
          <w:u w:val="single"/>
        </w:rPr>
        <w:t>______________________________</w:t>
      </w:r>
    </w:p>
    <w:p>
      <w:pPr>
        <w:spacing w:before="157" w:line="350" w:lineRule="auto"/>
        <w:ind w:left="16"/>
        <w:rPr>
          <w:rFonts w:ascii="宋体" w:hAnsi="宋体" w:eastAsia="宋体" w:cs="宋体"/>
          <w:color w:val="auto"/>
        </w:rPr>
      </w:pPr>
      <w:r>
        <w:rPr>
          <w:rFonts w:ascii="宋体" w:hAnsi="宋体" w:eastAsia="宋体" w:cs="宋体"/>
          <w:color w:val="auto"/>
          <w:spacing w:val="-8"/>
        </w:rPr>
        <w:t xml:space="preserve">邮政编码： </w:t>
      </w:r>
      <w:r>
        <w:rPr>
          <w:rFonts w:ascii="宋体" w:hAnsi="宋体" w:eastAsia="宋体" w:cs="宋体"/>
          <w:color w:val="auto"/>
          <w:spacing w:val="-5"/>
          <w:u w:val="single"/>
        </w:rPr>
        <w:t>_</w:t>
      </w:r>
      <w:r>
        <w:rPr>
          <w:rFonts w:ascii="宋体" w:hAnsi="宋体" w:eastAsia="宋体" w:cs="宋体"/>
          <w:color w:val="auto"/>
          <w:spacing w:val="-4"/>
          <w:u w:val="single"/>
        </w:rPr>
        <w:t>___________</w:t>
      </w:r>
      <w:r>
        <w:rPr>
          <w:rFonts w:ascii="宋体" w:hAnsi="宋体" w:eastAsia="宋体" w:cs="宋体"/>
          <w:color w:val="auto"/>
          <w:spacing w:val="-4"/>
        </w:rPr>
        <w:t xml:space="preserve">电话： </w:t>
      </w:r>
      <w:r>
        <w:rPr>
          <w:rFonts w:ascii="宋体" w:hAnsi="宋体" w:eastAsia="宋体" w:cs="宋体"/>
          <w:color w:val="auto"/>
          <w:spacing w:val="-4"/>
          <w:u w:val="single"/>
        </w:rPr>
        <w:t>___________</w:t>
      </w:r>
      <w:r>
        <w:rPr>
          <w:rFonts w:ascii="宋体" w:hAnsi="宋体" w:eastAsia="宋体" w:cs="宋体"/>
          <w:color w:val="auto"/>
          <w:spacing w:val="-4"/>
        </w:rPr>
        <w:t>传真：</w:t>
      </w:r>
      <w:r>
        <w:rPr>
          <w:rFonts w:ascii="宋体" w:hAnsi="宋体" w:eastAsia="宋体" w:cs="宋体"/>
          <w:color w:val="auto"/>
          <w:spacing w:val="-4"/>
          <w:u w:val="single"/>
        </w:rPr>
        <w:t>_______________</w:t>
      </w:r>
    </w:p>
    <w:p>
      <w:pPr>
        <w:spacing w:line="214" w:lineRule="auto"/>
        <w:ind w:left="37"/>
        <w:rPr>
          <w:rFonts w:ascii="宋体" w:hAnsi="宋体" w:eastAsia="宋体" w:cs="宋体"/>
          <w:color w:val="auto"/>
        </w:rPr>
      </w:pPr>
      <w:r>
        <w:rPr>
          <w:rFonts w:ascii="宋体" w:hAnsi="宋体" w:eastAsia="宋体" w:cs="宋体"/>
          <w:color w:val="auto"/>
          <w:spacing w:val="-11"/>
        </w:rPr>
        <w:t>日</w:t>
      </w:r>
      <w:r>
        <w:rPr>
          <w:rFonts w:ascii="宋体" w:hAnsi="宋体" w:eastAsia="宋体" w:cs="宋体"/>
          <w:color w:val="auto"/>
          <w:spacing w:val="-10"/>
        </w:rPr>
        <w:t xml:space="preserve">期： </w:t>
      </w:r>
      <w:r>
        <w:rPr>
          <w:rFonts w:ascii="宋体" w:hAnsi="宋体" w:eastAsia="宋体" w:cs="宋体"/>
          <w:color w:val="auto"/>
          <w:spacing w:val="-10"/>
          <w:u w:val="single"/>
        </w:rPr>
        <w:t>____</w:t>
      </w:r>
      <w:r>
        <w:rPr>
          <w:rFonts w:ascii="宋体" w:hAnsi="宋体" w:eastAsia="宋体" w:cs="宋体"/>
          <w:color w:val="auto"/>
          <w:spacing w:val="-10"/>
        </w:rPr>
        <w:t>年</w:t>
      </w:r>
      <w:r>
        <w:rPr>
          <w:rFonts w:ascii="宋体" w:hAnsi="宋体" w:eastAsia="宋体" w:cs="宋体"/>
          <w:color w:val="auto"/>
          <w:spacing w:val="-10"/>
          <w:u w:val="single"/>
        </w:rPr>
        <w:t>____</w:t>
      </w:r>
      <w:r>
        <w:rPr>
          <w:rFonts w:ascii="宋体" w:hAnsi="宋体" w:eastAsia="宋体" w:cs="宋体"/>
          <w:color w:val="auto"/>
          <w:spacing w:val="-10"/>
        </w:rPr>
        <w:t>月</w:t>
      </w:r>
      <w:r>
        <w:rPr>
          <w:rFonts w:ascii="宋体" w:hAnsi="宋体" w:eastAsia="宋体" w:cs="宋体"/>
          <w:color w:val="auto"/>
          <w:spacing w:val="-10"/>
          <w:u w:val="single"/>
        </w:rPr>
        <w:t>_____</w:t>
      </w:r>
      <w:r>
        <w:rPr>
          <w:rFonts w:ascii="宋体" w:hAnsi="宋体" w:eastAsia="宋体" w:cs="宋体"/>
          <w:color w:val="auto"/>
          <w:spacing w:val="-10"/>
        </w:rPr>
        <w:t xml:space="preserve"> 日</w:t>
      </w:r>
    </w:p>
    <w:p>
      <w:pPr>
        <w:spacing w:before="158" w:line="219" w:lineRule="auto"/>
        <w:ind w:left="2830"/>
        <w:rPr>
          <w:rFonts w:ascii="宋体" w:hAnsi="宋体" w:eastAsia="宋体" w:cs="宋体"/>
          <w:color w:val="auto"/>
        </w:rPr>
      </w:pPr>
      <w:r>
        <w:rPr>
          <w:rFonts w:hint="eastAsia" w:ascii="宋体" w:hAnsi="宋体" w:eastAsia="宋体" w:cs="宋体"/>
          <w:color w:val="auto"/>
          <w:spacing w:val="5"/>
          <w:lang w:eastAsia="zh-CN"/>
        </w:rPr>
        <w:t>（</w:t>
      </w:r>
      <w:r>
        <w:rPr>
          <w:rFonts w:ascii="宋体" w:hAnsi="宋体" w:eastAsia="宋体" w:cs="宋体"/>
          <w:color w:val="auto"/>
          <w:spacing w:val="5"/>
        </w:rPr>
        <w:t>本保函失效后，请将原件退回我方注销</w:t>
      </w:r>
      <w:r>
        <w:rPr>
          <w:rFonts w:hint="eastAsia" w:ascii="宋体" w:hAnsi="宋体" w:eastAsia="宋体" w:cs="宋体"/>
          <w:color w:val="auto"/>
          <w:spacing w:val="5"/>
          <w:lang w:eastAsia="zh-CN"/>
        </w:rPr>
        <w:t>）</w:t>
      </w:r>
    </w:p>
    <w:p>
      <w:pPr>
        <w:rPr>
          <w:color w:val="auto"/>
        </w:rPr>
        <w:sectPr>
          <w:footerReference r:id="rId14" w:type="default"/>
          <w:pgSz w:w="11907" w:h="16839"/>
          <w:pgMar w:top="400" w:right="1128" w:bottom="1154" w:left="1140" w:header="0" w:footer="991" w:gutter="0"/>
          <w:cols w:space="720" w:num="1"/>
        </w:sectPr>
      </w:pPr>
    </w:p>
    <w:p>
      <w:pPr>
        <w:spacing w:line="283" w:lineRule="auto"/>
        <w:rPr>
          <w:color w:val="auto"/>
        </w:rPr>
      </w:pPr>
    </w:p>
    <w:p>
      <w:pPr>
        <w:spacing w:before="79" w:line="219" w:lineRule="auto"/>
        <w:ind w:left="545"/>
        <w:rPr>
          <w:rFonts w:ascii="Times New Roman" w:hAnsi="Times New Roman" w:eastAsia="Times New Roman" w:cs="Times New Roman"/>
          <w:color w:val="auto"/>
          <w:sz w:val="24"/>
          <w:szCs w:val="24"/>
        </w:rPr>
      </w:pPr>
      <w:r>
        <w:rPr>
          <w:rFonts w:ascii="宋体" w:hAnsi="宋体" w:eastAsia="宋体" w:cs="宋体"/>
          <w:color w:val="auto"/>
          <w:spacing w:val="-14"/>
          <w:sz w:val="24"/>
          <w:szCs w:val="24"/>
        </w:rPr>
        <w:t>附</w:t>
      </w:r>
      <w:r>
        <w:rPr>
          <w:rFonts w:ascii="宋体" w:hAnsi="宋体" w:eastAsia="宋体" w:cs="宋体"/>
          <w:color w:val="auto"/>
          <w:spacing w:val="-12"/>
          <w:sz w:val="24"/>
          <w:szCs w:val="24"/>
        </w:rPr>
        <w:t xml:space="preserve">件 </w:t>
      </w:r>
      <w:r>
        <w:rPr>
          <w:rFonts w:ascii="Times New Roman" w:hAnsi="Times New Roman" w:eastAsia="Times New Roman" w:cs="Times New Roman"/>
          <w:color w:val="auto"/>
          <w:spacing w:val="-12"/>
          <w:sz w:val="24"/>
          <w:szCs w:val="24"/>
        </w:rPr>
        <w:t>2</w:t>
      </w:r>
    </w:p>
    <w:p>
      <w:pPr>
        <w:spacing w:before="68" w:line="220" w:lineRule="auto"/>
        <w:ind w:left="3382"/>
        <w:rPr>
          <w:rFonts w:ascii="宋体" w:hAnsi="宋体" w:eastAsia="宋体" w:cs="宋体"/>
          <w:color w:val="auto"/>
          <w:sz w:val="36"/>
          <w:szCs w:val="36"/>
        </w:rPr>
      </w:pPr>
      <w:r>
        <w:rPr>
          <w:rFonts w:ascii="宋体" w:hAnsi="宋体" w:eastAsia="宋体" w:cs="宋体"/>
          <w:color w:val="auto"/>
          <w:spacing w:val="-1"/>
          <w:sz w:val="36"/>
          <w:szCs w:val="36"/>
        </w:rPr>
        <w:t>投标保证保险保函</w:t>
      </w:r>
    </w:p>
    <w:p>
      <w:pPr>
        <w:spacing w:before="125" w:line="214" w:lineRule="auto"/>
        <w:ind w:left="4621"/>
        <w:rPr>
          <w:rFonts w:ascii="宋体" w:hAnsi="宋体" w:eastAsia="宋体" w:cs="宋体"/>
          <w:color w:val="auto"/>
        </w:rPr>
      </w:pPr>
      <w:r>
        <w:rPr>
          <w:rFonts w:ascii="宋体" w:hAnsi="宋体" w:eastAsia="宋体" w:cs="宋体"/>
          <w:color w:val="auto"/>
          <w:spacing w:val="-10"/>
        </w:rPr>
        <w:t>保</w:t>
      </w:r>
      <w:r>
        <w:rPr>
          <w:rFonts w:ascii="宋体" w:hAnsi="宋体" w:eastAsia="宋体" w:cs="宋体"/>
          <w:color w:val="auto"/>
          <w:spacing w:val="-8"/>
        </w:rPr>
        <w:t>函</w:t>
      </w:r>
      <w:r>
        <w:rPr>
          <w:rFonts w:ascii="宋体" w:hAnsi="宋体" w:eastAsia="宋体" w:cs="宋体"/>
          <w:color w:val="auto"/>
          <w:spacing w:val="-5"/>
        </w:rPr>
        <w:t xml:space="preserve">编号： </w:t>
      </w:r>
      <w:r>
        <w:rPr>
          <w:rFonts w:ascii="宋体" w:hAnsi="宋体" w:eastAsia="宋体" w:cs="宋体"/>
          <w:color w:val="auto"/>
          <w:spacing w:val="-5"/>
          <w:u w:val="single"/>
        </w:rPr>
        <w:t>_______________</w:t>
      </w:r>
    </w:p>
    <w:p>
      <w:pPr>
        <w:spacing w:before="154" w:line="214" w:lineRule="auto"/>
        <w:rPr>
          <w:rFonts w:ascii="宋体" w:hAnsi="宋体" w:eastAsia="宋体" w:cs="宋体"/>
          <w:color w:val="auto"/>
        </w:rPr>
      </w:pPr>
      <w:r>
        <w:rPr>
          <w:rFonts w:ascii="宋体" w:hAnsi="宋体" w:eastAsia="宋体" w:cs="宋体"/>
          <w:color w:val="auto"/>
          <w:spacing w:val="2"/>
        </w:rPr>
        <w:t>致</w:t>
      </w:r>
      <w:r>
        <w:rPr>
          <w:rFonts w:ascii="宋体" w:hAnsi="宋体" w:eastAsia="宋体" w:cs="宋体"/>
          <w:color w:val="auto"/>
          <w:spacing w:val="2"/>
          <w:u w:val="single"/>
        </w:rPr>
        <w:t>_______________</w:t>
      </w:r>
      <w:r>
        <w:rPr>
          <w:rFonts w:ascii="宋体" w:hAnsi="宋体" w:eastAsia="宋体" w:cs="宋体"/>
          <w:color w:val="auto"/>
          <w:spacing w:val="2"/>
        </w:rPr>
        <w:t xml:space="preserve"> </w:t>
      </w:r>
      <w:r>
        <w:rPr>
          <w:rFonts w:hint="eastAsia" w:ascii="宋体" w:hAnsi="宋体" w:eastAsia="宋体" w:cs="宋体"/>
          <w:color w:val="auto"/>
          <w:spacing w:val="2"/>
          <w:lang w:eastAsia="zh-CN"/>
        </w:rPr>
        <w:t>（</w:t>
      </w:r>
      <w:r>
        <w:rPr>
          <w:rFonts w:ascii="宋体" w:hAnsi="宋体" w:eastAsia="宋体" w:cs="宋体"/>
          <w:color w:val="auto"/>
          <w:spacing w:val="2"/>
        </w:rPr>
        <w:t>下称受益人</w:t>
      </w:r>
      <w:r>
        <w:rPr>
          <w:rFonts w:hint="eastAsia" w:ascii="宋体" w:hAnsi="宋体" w:eastAsia="宋体" w:cs="宋体"/>
          <w:color w:val="auto"/>
          <w:spacing w:val="2"/>
          <w:lang w:eastAsia="zh-CN"/>
        </w:rPr>
        <w:t>）</w:t>
      </w:r>
      <w:r>
        <w:rPr>
          <w:rFonts w:ascii="宋体" w:hAnsi="宋体" w:eastAsia="宋体" w:cs="宋体"/>
          <w:color w:val="auto"/>
          <w:spacing w:val="2"/>
        </w:rPr>
        <w:t>：</w:t>
      </w:r>
    </w:p>
    <w:p>
      <w:pPr>
        <w:spacing w:before="156" w:line="352" w:lineRule="auto"/>
        <w:ind w:left="9" w:right="5" w:firstLine="413"/>
        <w:rPr>
          <w:rFonts w:ascii="宋体" w:hAnsi="宋体" w:eastAsia="宋体" w:cs="宋体"/>
          <w:color w:val="auto"/>
        </w:rPr>
      </w:pPr>
      <w:r>
        <w:rPr>
          <w:rFonts w:ascii="宋体" w:hAnsi="宋体" w:eastAsia="宋体" w:cs="宋体"/>
          <w:color w:val="auto"/>
          <w:spacing w:val="2"/>
        </w:rPr>
        <w:t>鉴于</w:t>
      </w:r>
      <w:r>
        <w:rPr>
          <w:rFonts w:ascii="宋体" w:hAnsi="宋体" w:eastAsia="宋体" w:cs="宋体"/>
          <w:color w:val="auto"/>
          <w:spacing w:val="2"/>
          <w:u w:val="single"/>
        </w:rPr>
        <w:t>________</w:t>
      </w:r>
      <w:r>
        <w:rPr>
          <w:rFonts w:ascii="宋体" w:hAnsi="宋体" w:eastAsia="宋体" w:cs="宋体"/>
          <w:color w:val="auto"/>
          <w:spacing w:val="1"/>
          <w:u w:val="single"/>
        </w:rPr>
        <w:t>_____________</w:t>
      </w:r>
      <w:r>
        <w:rPr>
          <w:rFonts w:ascii="宋体" w:hAnsi="宋体" w:eastAsia="宋体" w:cs="宋体"/>
          <w:color w:val="auto"/>
          <w:spacing w:val="1"/>
        </w:rPr>
        <w:t xml:space="preserve"> </w:t>
      </w:r>
      <w:r>
        <w:rPr>
          <w:rFonts w:hint="eastAsia" w:ascii="宋体" w:hAnsi="宋体" w:eastAsia="宋体" w:cs="宋体"/>
          <w:color w:val="auto"/>
          <w:spacing w:val="1"/>
          <w:lang w:eastAsia="zh-CN"/>
        </w:rPr>
        <w:t>（</w:t>
      </w:r>
      <w:r>
        <w:rPr>
          <w:rFonts w:ascii="宋体" w:hAnsi="宋体" w:eastAsia="宋体" w:cs="宋体"/>
          <w:color w:val="auto"/>
          <w:spacing w:val="1"/>
        </w:rPr>
        <w:t>下称投保人</w:t>
      </w:r>
      <w:r>
        <w:rPr>
          <w:rFonts w:hint="eastAsia" w:ascii="宋体" w:hAnsi="宋体" w:eastAsia="宋体" w:cs="宋体"/>
          <w:color w:val="auto"/>
          <w:spacing w:val="1"/>
          <w:lang w:eastAsia="zh-CN"/>
        </w:rPr>
        <w:t>）</w:t>
      </w:r>
      <w:r>
        <w:rPr>
          <w:rFonts w:ascii="宋体" w:hAnsi="宋体" w:eastAsia="宋体" w:cs="宋体"/>
          <w:color w:val="auto"/>
          <w:spacing w:val="1"/>
        </w:rPr>
        <w:t>将于</w:t>
      </w:r>
      <w:r>
        <w:rPr>
          <w:rFonts w:ascii="宋体" w:hAnsi="宋体" w:eastAsia="宋体" w:cs="宋体"/>
          <w:color w:val="auto"/>
          <w:spacing w:val="1"/>
          <w:u w:val="single"/>
        </w:rPr>
        <w:t>_____</w:t>
      </w:r>
      <w:r>
        <w:rPr>
          <w:rFonts w:ascii="宋体" w:hAnsi="宋体" w:eastAsia="宋体" w:cs="宋体"/>
          <w:color w:val="auto"/>
          <w:spacing w:val="1"/>
        </w:rPr>
        <w:t>年</w:t>
      </w:r>
      <w:r>
        <w:rPr>
          <w:rFonts w:ascii="宋体" w:hAnsi="宋体" w:eastAsia="宋体" w:cs="宋体"/>
          <w:color w:val="auto"/>
          <w:spacing w:val="1"/>
          <w:u w:val="single"/>
        </w:rPr>
        <w:t>_____</w:t>
      </w:r>
      <w:r>
        <w:rPr>
          <w:rFonts w:ascii="宋体" w:hAnsi="宋体" w:eastAsia="宋体" w:cs="宋体"/>
          <w:color w:val="auto"/>
          <w:spacing w:val="1"/>
        </w:rPr>
        <w:t>月</w:t>
      </w:r>
      <w:r>
        <w:rPr>
          <w:rFonts w:ascii="宋体" w:hAnsi="宋体" w:eastAsia="宋体" w:cs="宋体"/>
          <w:color w:val="auto"/>
          <w:spacing w:val="1"/>
          <w:u w:val="single"/>
        </w:rPr>
        <w:t>____</w:t>
      </w:r>
      <w:r>
        <w:rPr>
          <w:rFonts w:ascii="宋体" w:hAnsi="宋体" w:eastAsia="宋体" w:cs="宋体"/>
          <w:color w:val="auto"/>
          <w:spacing w:val="1"/>
        </w:rPr>
        <w:t xml:space="preserve"> 日参加贵方招标工程广州公共</w:t>
      </w:r>
      <w:r>
        <w:rPr>
          <w:rFonts w:ascii="宋体" w:hAnsi="宋体" w:eastAsia="宋体" w:cs="宋体"/>
          <w:color w:val="auto"/>
          <w:spacing w:val="2"/>
        </w:rPr>
        <w:t>资源交易</w:t>
      </w:r>
      <w:r>
        <w:rPr>
          <w:rFonts w:ascii="宋体" w:hAnsi="宋体" w:eastAsia="宋体" w:cs="宋体"/>
          <w:color w:val="auto"/>
          <w:spacing w:val="1"/>
        </w:rPr>
        <w:t>中心项目编号为</w:t>
      </w:r>
      <w:r>
        <w:rPr>
          <w:rFonts w:ascii="宋体" w:hAnsi="宋体" w:eastAsia="宋体" w:cs="宋体"/>
          <w:color w:val="auto"/>
          <w:spacing w:val="1"/>
          <w:u w:val="single"/>
        </w:rPr>
        <w:t>___________</w:t>
      </w:r>
      <w:r>
        <w:rPr>
          <w:rFonts w:ascii="宋体" w:hAnsi="宋体" w:eastAsia="宋体" w:cs="宋体"/>
          <w:color w:val="auto"/>
          <w:spacing w:val="1"/>
        </w:rPr>
        <w:t>的</w:t>
      </w:r>
      <w:r>
        <w:rPr>
          <w:rFonts w:ascii="宋体" w:hAnsi="宋体" w:eastAsia="宋体" w:cs="宋体"/>
          <w:color w:val="auto"/>
          <w:spacing w:val="1"/>
          <w:u w:val="single"/>
        </w:rPr>
        <w:t>______________________</w:t>
      </w:r>
      <w:r>
        <w:rPr>
          <w:rFonts w:ascii="宋体" w:hAnsi="宋体" w:eastAsia="宋体" w:cs="宋体"/>
          <w:color w:val="auto"/>
          <w:spacing w:val="1"/>
        </w:rPr>
        <w:t>的投标，我方接受投保人的委托，在此</w:t>
      </w:r>
      <w:r>
        <w:rPr>
          <w:rFonts w:ascii="宋体" w:hAnsi="宋体" w:eastAsia="宋体" w:cs="宋体"/>
          <w:color w:val="auto"/>
          <w:spacing w:val="-3"/>
        </w:rPr>
        <w:t>向</w:t>
      </w:r>
      <w:r>
        <w:rPr>
          <w:rFonts w:ascii="宋体" w:hAnsi="宋体" w:eastAsia="宋体" w:cs="宋体"/>
          <w:color w:val="auto"/>
          <w:spacing w:val="-2"/>
        </w:rPr>
        <w:t>受益人提供一般保证责任的投标保证：</w:t>
      </w:r>
    </w:p>
    <w:p>
      <w:pPr>
        <w:spacing w:line="214" w:lineRule="auto"/>
        <w:ind w:left="423"/>
        <w:rPr>
          <w:rFonts w:ascii="宋体" w:hAnsi="宋体" w:eastAsia="宋体" w:cs="宋体"/>
          <w:color w:val="auto"/>
        </w:rPr>
      </w:pPr>
      <w:r>
        <w:rPr>
          <w:rFonts w:ascii="宋体" w:hAnsi="宋体" w:eastAsia="宋体" w:cs="宋体"/>
          <w:color w:val="auto"/>
          <w:spacing w:val="-1"/>
        </w:rPr>
        <w:t>一、本保函的最高担保金</w:t>
      </w:r>
      <w:r>
        <w:rPr>
          <w:rFonts w:ascii="宋体" w:hAnsi="宋体" w:eastAsia="宋体" w:cs="宋体"/>
          <w:color w:val="auto"/>
        </w:rPr>
        <w:t>额为</w:t>
      </w:r>
      <w:r>
        <w:rPr>
          <w:rFonts w:ascii="宋体" w:hAnsi="宋体" w:eastAsia="宋体" w:cs="宋体"/>
          <w:color w:val="auto"/>
          <w:u w:val="single"/>
        </w:rPr>
        <w:t>______</w:t>
      </w:r>
      <w:r>
        <w:rPr>
          <w:rFonts w:ascii="宋体" w:hAnsi="宋体" w:eastAsia="宋体" w:cs="宋体"/>
          <w:color w:val="auto"/>
        </w:rPr>
        <w:t xml:space="preserve"> </w:t>
      </w:r>
      <w:r>
        <w:rPr>
          <w:rFonts w:hint="eastAsia" w:ascii="宋体" w:hAnsi="宋体" w:eastAsia="宋体" w:cs="宋体"/>
          <w:color w:val="auto"/>
          <w:lang w:eastAsia="zh-CN"/>
        </w:rPr>
        <w:t>（</w:t>
      </w:r>
      <w:r>
        <w:rPr>
          <w:rFonts w:ascii="宋体" w:hAnsi="宋体" w:eastAsia="宋体" w:cs="宋体"/>
          <w:color w:val="auto"/>
        </w:rPr>
        <w:t>币种</w:t>
      </w:r>
      <w:r>
        <w:rPr>
          <w:rFonts w:hint="eastAsia" w:ascii="宋体" w:hAnsi="宋体" w:eastAsia="宋体" w:cs="宋体"/>
          <w:color w:val="auto"/>
          <w:lang w:eastAsia="zh-CN"/>
        </w:rPr>
        <w:t>）</w:t>
      </w:r>
      <w:r>
        <w:rPr>
          <w:rFonts w:ascii="宋体" w:hAnsi="宋体" w:eastAsia="宋体" w:cs="宋体"/>
          <w:color w:val="auto"/>
        </w:rPr>
        <w:t xml:space="preserve"> </w:t>
      </w:r>
      <w:r>
        <w:rPr>
          <w:rFonts w:ascii="宋体" w:hAnsi="宋体" w:eastAsia="宋体" w:cs="宋体"/>
          <w:color w:val="auto"/>
          <w:u w:val="single"/>
        </w:rPr>
        <w:t>______</w:t>
      </w:r>
      <w:r>
        <w:rPr>
          <w:rFonts w:ascii="宋体" w:hAnsi="宋体" w:eastAsia="宋体" w:cs="宋体"/>
          <w:color w:val="auto"/>
        </w:rPr>
        <w:t xml:space="preserve"> </w:t>
      </w:r>
      <w:r>
        <w:rPr>
          <w:rFonts w:hint="eastAsia" w:ascii="宋体" w:hAnsi="宋体" w:eastAsia="宋体" w:cs="宋体"/>
          <w:color w:val="auto"/>
          <w:lang w:eastAsia="zh-CN"/>
        </w:rPr>
        <w:t>（</w:t>
      </w:r>
      <w:r>
        <w:rPr>
          <w:rFonts w:ascii="宋体" w:hAnsi="宋体" w:eastAsia="宋体" w:cs="宋体"/>
          <w:color w:val="auto"/>
        </w:rPr>
        <w:t>小写</w:t>
      </w:r>
      <w:r>
        <w:rPr>
          <w:rFonts w:hint="eastAsia" w:ascii="宋体" w:hAnsi="宋体" w:eastAsia="宋体" w:cs="宋体"/>
          <w:color w:val="auto"/>
          <w:lang w:eastAsia="zh-CN"/>
        </w:rPr>
        <w:t>）</w:t>
      </w:r>
      <w:r>
        <w:rPr>
          <w:rFonts w:ascii="宋体" w:hAnsi="宋体" w:eastAsia="宋体" w:cs="宋体"/>
          <w:color w:val="auto"/>
        </w:rPr>
        <w:t xml:space="preserve"> </w:t>
      </w:r>
      <w:r>
        <w:rPr>
          <w:rFonts w:ascii="宋体" w:hAnsi="宋体" w:eastAsia="宋体" w:cs="宋体"/>
          <w:color w:val="auto"/>
          <w:u w:val="single"/>
        </w:rPr>
        <w:t>______</w:t>
      </w:r>
      <w:r>
        <w:rPr>
          <w:rFonts w:ascii="宋体" w:hAnsi="宋体" w:eastAsia="宋体" w:cs="宋体"/>
          <w:color w:val="auto"/>
        </w:rPr>
        <w:t xml:space="preserve"> </w:t>
      </w:r>
      <w:r>
        <w:rPr>
          <w:rFonts w:hint="eastAsia" w:ascii="宋体" w:hAnsi="宋体" w:eastAsia="宋体" w:cs="宋体"/>
          <w:color w:val="auto"/>
          <w:lang w:eastAsia="zh-CN"/>
        </w:rPr>
        <w:t>（</w:t>
      </w:r>
      <w:r>
        <w:rPr>
          <w:rFonts w:ascii="宋体" w:hAnsi="宋体" w:eastAsia="宋体" w:cs="宋体"/>
          <w:color w:val="auto"/>
        </w:rPr>
        <w:t>大写</w:t>
      </w:r>
      <w:r>
        <w:rPr>
          <w:rFonts w:hint="eastAsia" w:ascii="宋体" w:hAnsi="宋体" w:eastAsia="宋体" w:cs="宋体"/>
          <w:color w:val="auto"/>
          <w:lang w:eastAsia="zh-CN"/>
        </w:rPr>
        <w:t>）</w:t>
      </w:r>
      <w:r>
        <w:rPr>
          <w:rFonts w:ascii="宋体" w:hAnsi="宋体" w:eastAsia="宋体" w:cs="宋体"/>
          <w:color w:val="auto"/>
        </w:rPr>
        <w:t xml:space="preserve"> 。</w:t>
      </w:r>
    </w:p>
    <w:p>
      <w:pPr>
        <w:spacing w:before="158" w:line="220" w:lineRule="auto"/>
        <w:ind w:left="423"/>
        <w:rPr>
          <w:rFonts w:ascii="宋体" w:hAnsi="宋体" w:eastAsia="宋体" w:cs="宋体"/>
          <w:color w:val="auto"/>
        </w:rPr>
      </w:pPr>
      <w:r>
        <w:rPr>
          <w:rFonts w:ascii="宋体" w:hAnsi="宋体" w:eastAsia="宋体" w:cs="宋体"/>
          <w:color w:val="auto"/>
          <w:spacing w:val="-6"/>
        </w:rPr>
        <w:t>二、本保函投标有效期从提交投标文件的截止之日算起， 投标有效期为 90 日历天</w:t>
      </w:r>
      <w:r>
        <w:rPr>
          <w:rFonts w:ascii="宋体" w:hAnsi="宋体" w:eastAsia="宋体" w:cs="宋体"/>
          <w:color w:val="auto"/>
          <w:spacing w:val="-2"/>
        </w:rPr>
        <w:t>。</w:t>
      </w:r>
    </w:p>
    <w:p>
      <w:pPr>
        <w:spacing w:before="148" w:line="219" w:lineRule="auto"/>
        <w:ind w:left="419"/>
        <w:rPr>
          <w:rFonts w:ascii="宋体" w:hAnsi="宋体" w:eastAsia="宋体" w:cs="宋体"/>
          <w:color w:val="auto"/>
        </w:rPr>
      </w:pPr>
      <w:r>
        <w:rPr>
          <w:rFonts w:ascii="宋体" w:hAnsi="宋体" w:eastAsia="宋体" w:cs="宋体"/>
          <w:color w:val="auto"/>
        </w:rPr>
        <w:t>三、在本保证担保的有效期间内，如果被保证人出现下列情形之一，受益人可以向我方提起索赔：</w:t>
      </w:r>
    </w:p>
    <w:p>
      <w:pPr>
        <w:spacing w:before="152" w:line="242" w:lineRule="auto"/>
        <w:ind w:left="435"/>
        <w:rPr>
          <w:rFonts w:ascii="宋体" w:hAnsi="宋体" w:eastAsia="宋体" w:cs="宋体"/>
          <w:color w:val="auto"/>
        </w:rPr>
      </w:pPr>
      <w:r>
        <w:rPr>
          <w:rFonts w:ascii="宋体" w:hAnsi="宋体" w:eastAsia="宋体" w:cs="宋体"/>
          <w:color w:val="auto"/>
          <w:spacing w:val="-2"/>
        </w:rPr>
        <w:t>1、投保人在招标文件规定的投标有效期内撤回其投</w:t>
      </w:r>
      <w:r>
        <w:rPr>
          <w:rFonts w:ascii="宋体" w:hAnsi="宋体" w:eastAsia="宋体" w:cs="宋体"/>
          <w:color w:val="auto"/>
        </w:rPr>
        <w:t>标；</w:t>
      </w:r>
    </w:p>
    <w:p>
      <w:pPr>
        <w:spacing w:before="126" w:line="351" w:lineRule="auto"/>
        <w:ind w:right="10" w:firstLine="421"/>
        <w:rPr>
          <w:rFonts w:ascii="宋体" w:hAnsi="宋体" w:eastAsia="宋体" w:cs="宋体"/>
          <w:color w:val="auto"/>
        </w:rPr>
      </w:pPr>
      <w:r>
        <w:rPr>
          <w:rFonts w:ascii="宋体" w:hAnsi="宋体" w:eastAsia="宋体" w:cs="宋体"/>
          <w:color w:val="auto"/>
          <w:spacing w:val="-1"/>
        </w:rPr>
        <w:t>2、投保人在投标有效期内收到受益人发出的中标通知书后， 不能或拒绝按招标</w:t>
      </w:r>
      <w:r>
        <w:rPr>
          <w:rFonts w:ascii="宋体" w:hAnsi="宋体" w:eastAsia="宋体" w:cs="宋体"/>
          <w:color w:val="auto"/>
        </w:rPr>
        <w:t xml:space="preserve">文件的要求签署项目 </w:t>
      </w:r>
      <w:r>
        <w:rPr>
          <w:rFonts w:ascii="宋体" w:hAnsi="宋体" w:eastAsia="宋体" w:cs="宋体"/>
          <w:color w:val="auto"/>
          <w:spacing w:val="-14"/>
        </w:rPr>
        <w:t>合</w:t>
      </w:r>
      <w:r>
        <w:rPr>
          <w:rFonts w:ascii="宋体" w:hAnsi="宋体" w:eastAsia="宋体" w:cs="宋体"/>
          <w:color w:val="auto"/>
          <w:spacing w:val="-12"/>
        </w:rPr>
        <w:t>同；</w:t>
      </w:r>
    </w:p>
    <w:p>
      <w:pPr>
        <w:spacing w:before="1" w:line="351" w:lineRule="auto"/>
        <w:ind w:right="10" w:firstLine="423"/>
        <w:rPr>
          <w:rFonts w:ascii="宋体" w:hAnsi="宋体" w:eastAsia="宋体" w:cs="宋体"/>
          <w:color w:val="auto"/>
        </w:rPr>
      </w:pPr>
      <w:r>
        <w:rPr>
          <w:rFonts w:ascii="宋体" w:hAnsi="宋体" w:eastAsia="宋体" w:cs="宋体"/>
          <w:color w:val="auto"/>
          <w:spacing w:val="-1"/>
        </w:rPr>
        <w:t>3、投保人在投标有效期内收到受益人发出的中标通知书后， 不能或拒绝按招标文件</w:t>
      </w:r>
      <w:r>
        <w:rPr>
          <w:rFonts w:ascii="宋体" w:hAnsi="宋体" w:eastAsia="宋体" w:cs="宋体"/>
          <w:color w:val="auto"/>
        </w:rPr>
        <w:t xml:space="preserve">的规定提交履约 </w:t>
      </w:r>
      <w:r>
        <w:rPr>
          <w:rFonts w:ascii="宋体" w:hAnsi="宋体" w:eastAsia="宋体" w:cs="宋体"/>
          <w:color w:val="auto"/>
          <w:spacing w:val="-9"/>
        </w:rPr>
        <w:t>担</w:t>
      </w:r>
      <w:r>
        <w:rPr>
          <w:rFonts w:ascii="宋体" w:hAnsi="宋体" w:eastAsia="宋体" w:cs="宋体"/>
          <w:color w:val="auto"/>
          <w:spacing w:val="-8"/>
        </w:rPr>
        <w:t>保。</w:t>
      </w:r>
    </w:p>
    <w:p>
      <w:pPr>
        <w:ind w:left="419"/>
        <w:rPr>
          <w:rFonts w:ascii="宋体" w:hAnsi="宋体" w:eastAsia="宋体" w:cs="宋体"/>
          <w:color w:val="auto"/>
        </w:rPr>
      </w:pPr>
      <w:r>
        <w:rPr>
          <w:rFonts w:ascii="宋体" w:hAnsi="宋体" w:eastAsia="宋体" w:cs="宋体"/>
          <w:color w:val="auto"/>
          <w:spacing w:val="-1"/>
        </w:rPr>
        <w:t>4</w:t>
      </w:r>
      <w:r>
        <w:rPr>
          <w:rFonts w:ascii="宋体" w:hAnsi="宋体" w:eastAsia="宋体" w:cs="宋体"/>
          <w:color w:val="auto"/>
        </w:rPr>
        <w:t>.投保人在投标过程中提供虚假材料或有其他违规行为的。</w:t>
      </w:r>
    </w:p>
    <w:p>
      <w:pPr>
        <w:spacing w:before="127" w:line="352" w:lineRule="auto"/>
        <w:ind w:left="1" w:firstLine="438"/>
        <w:rPr>
          <w:rFonts w:ascii="宋体" w:hAnsi="宋体" w:eastAsia="宋体" w:cs="宋体"/>
          <w:color w:val="auto"/>
        </w:rPr>
      </w:pPr>
      <w:r>
        <w:rPr>
          <w:rFonts w:ascii="宋体" w:hAnsi="宋体" w:eastAsia="宋体" w:cs="宋体"/>
          <w:color w:val="auto"/>
          <w:spacing w:val="-1"/>
        </w:rPr>
        <w:t>四、在本保函的有效期内，我方收到受益人经法定代表人或其授权委托代理人签字并加盖公章的书面索赔通知后，凭本保函正本原件，3 个工作日内，不争辩、不挑剔、不可撤销地</w:t>
      </w:r>
      <w:r>
        <w:rPr>
          <w:rFonts w:ascii="宋体" w:hAnsi="宋体" w:eastAsia="宋体" w:cs="宋体"/>
          <w:color w:val="auto"/>
        </w:rPr>
        <w:t xml:space="preserve">向受益人支付索赔款，直 </w:t>
      </w:r>
      <w:r>
        <w:rPr>
          <w:rFonts w:ascii="宋体" w:hAnsi="宋体" w:eastAsia="宋体" w:cs="宋体"/>
          <w:color w:val="auto"/>
          <w:spacing w:val="-2"/>
        </w:rPr>
        <w:t>至本保证担保的最高担保金额</w:t>
      </w:r>
      <w:r>
        <w:rPr>
          <w:rFonts w:ascii="宋体" w:hAnsi="宋体" w:eastAsia="宋体" w:cs="宋体"/>
          <w:color w:val="auto"/>
        </w:rPr>
        <w:t>。</w:t>
      </w:r>
    </w:p>
    <w:p>
      <w:pPr>
        <w:spacing w:line="219" w:lineRule="auto"/>
        <w:ind w:left="423"/>
        <w:rPr>
          <w:rFonts w:ascii="宋体" w:hAnsi="宋体" w:eastAsia="宋体" w:cs="宋体"/>
          <w:color w:val="auto"/>
        </w:rPr>
      </w:pPr>
      <w:r>
        <w:rPr>
          <w:rFonts w:ascii="宋体" w:hAnsi="宋体" w:eastAsia="宋体" w:cs="宋体"/>
          <w:color w:val="auto"/>
          <w:spacing w:val="-6"/>
        </w:rPr>
        <w:t>五、索</w:t>
      </w:r>
      <w:r>
        <w:rPr>
          <w:rFonts w:ascii="宋体" w:hAnsi="宋体" w:eastAsia="宋体" w:cs="宋体"/>
          <w:color w:val="auto"/>
          <w:spacing w:val="-3"/>
        </w:rPr>
        <w:t>赔通知应当说明索赔理由、索赔金额、受款账户， 并必须在本保证担保的保证期内送达我方。</w:t>
      </w:r>
    </w:p>
    <w:p>
      <w:pPr>
        <w:spacing w:before="152" w:line="219" w:lineRule="auto"/>
        <w:ind w:left="421"/>
        <w:rPr>
          <w:rFonts w:ascii="宋体" w:hAnsi="宋体" w:eastAsia="宋体" w:cs="宋体"/>
          <w:color w:val="auto"/>
        </w:rPr>
      </w:pPr>
      <w:r>
        <w:rPr>
          <w:rFonts w:ascii="宋体" w:hAnsi="宋体" w:eastAsia="宋体" w:cs="宋体"/>
          <w:color w:val="auto"/>
          <w:spacing w:val="-1"/>
        </w:rPr>
        <w:t>六、本保证</w:t>
      </w:r>
      <w:r>
        <w:rPr>
          <w:rFonts w:ascii="宋体" w:hAnsi="宋体" w:eastAsia="宋体" w:cs="宋体"/>
          <w:color w:val="auto"/>
        </w:rPr>
        <w:t>担保项下的权利不得转让。</w:t>
      </w:r>
    </w:p>
    <w:p>
      <w:pPr>
        <w:spacing w:before="150" w:line="352" w:lineRule="auto"/>
        <w:ind w:left="12" w:firstLine="406"/>
        <w:rPr>
          <w:rFonts w:ascii="宋体" w:hAnsi="宋体" w:eastAsia="宋体" w:cs="宋体"/>
          <w:color w:val="auto"/>
        </w:rPr>
      </w:pPr>
      <w:r>
        <w:rPr>
          <w:rFonts w:ascii="宋体" w:hAnsi="宋体" w:eastAsia="宋体" w:cs="宋体"/>
          <w:color w:val="auto"/>
          <w:spacing w:val="-1"/>
        </w:rPr>
        <w:t>七、本保证担保的有效期间届满，或我方已向受益人</w:t>
      </w:r>
      <w:r>
        <w:rPr>
          <w:rFonts w:ascii="宋体" w:hAnsi="宋体" w:eastAsia="宋体" w:cs="宋体"/>
          <w:color w:val="auto"/>
        </w:rPr>
        <w:t xml:space="preserve">支付本保证担保的担保金额，我方的保证责任免 </w:t>
      </w:r>
      <w:r>
        <w:rPr>
          <w:rFonts w:ascii="宋体" w:hAnsi="宋体" w:eastAsia="宋体" w:cs="宋体"/>
          <w:color w:val="auto"/>
          <w:spacing w:val="-13"/>
        </w:rPr>
        <w:t>除</w:t>
      </w:r>
      <w:r>
        <w:rPr>
          <w:rFonts w:ascii="宋体" w:hAnsi="宋体" w:eastAsia="宋体" w:cs="宋体"/>
          <w:color w:val="auto"/>
          <w:spacing w:val="-12"/>
        </w:rPr>
        <w:t>。</w:t>
      </w:r>
    </w:p>
    <w:p>
      <w:pPr>
        <w:spacing w:before="1" w:line="219" w:lineRule="auto"/>
        <w:ind w:left="423"/>
        <w:rPr>
          <w:rFonts w:ascii="宋体" w:hAnsi="宋体" w:eastAsia="宋体" w:cs="宋体"/>
          <w:color w:val="auto"/>
        </w:rPr>
      </w:pPr>
      <w:r>
        <w:rPr>
          <w:rFonts w:ascii="宋体" w:hAnsi="宋体" w:eastAsia="宋体" w:cs="宋体"/>
          <w:color w:val="auto"/>
          <w:spacing w:val="-1"/>
        </w:rPr>
        <w:t>八、本保证担保</w:t>
      </w:r>
      <w:r>
        <w:rPr>
          <w:rFonts w:ascii="宋体" w:hAnsi="宋体" w:eastAsia="宋体" w:cs="宋体"/>
          <w:color w:val="auto"/>
        </w:rPr>
        <w:t>适用中华人民共和国法律。</w:t>
      </w:r>
    </w:p>
    <w:p>
      <w:pPr>
        <w:spacing w:before="148" w:line="220" w:lineRule="auto"/>
        <w:ind w:left="425"/>
        <w:rPr>
          <w:rFonts w:ascii="宋体" w:hAnsi="宋体" w:eastAsia="宋体" w:cs="宋体"/>
          <w:color w:val="auto"/>
        </w:rPr>
      </w:pPr>
      <w:r>
        <w:rPr>
          <w:rFonts w:ascii="宋体" w:hAnsi="宋体" w:eastAsia="宋体" w:cs="宋体"/>
          <w:color w:val="auto"/>
          <w:spacing w:val="-2"/>
        </w:rPr>
        <w:t>九、本保</w:t>
      </w:r>
      <w:r>
        <w:rPr>
          <w:rFonts w:ascii="宋体" w:hAnsi="宋体" w:eastAsia="宋体" w:cs="宋体"/>
          <w:color w:val="auto"/>
          <w:spacing w:val="-1"/>
        </w:rPr>
        <w:t>证担保以中文文本为准，涂改无效。</w:t>
      </w:r>
    </w:p>
    <w:p>
      <w:pPr>
        <w:rPr>
          <w:color w:val="auto"/>
        </w:rPr>
      </w:pPr>
    </w:p>
    <w:p>
      <w:pPr>
        <w:rPr>
          <w:color w:val="auto"/>
        </w:rPr>
      </w:pPr>
    </w:p>
    <w:p>
      <w:pPr>
        <w:spacing w:before="69" w:line="214" w:lineRule="auto"/>
        <w:rPr>
          <w:rFonts w:ascii="宋体" w:hAnsi="宋体" w:eastAsia="宋体" w:cs="宋体"/>
          <w:color w:val="auto"/>
        </w:rPr>
      </w:pPr>
      <w:r>
        <w:rPr>
          <w:rFonts w:ascii="宋体" w:hAnsi="宋体" w:eastAsia="宋体" w:cs="宋体"/>
          <w:color w:val="auto"/>
          <w:spacing w:val="4"/>
        </w:rPr>
        <w:t>保证人</w:t>
      </w:r>
      <w:r>
        <w:rPr>
          <w:rFonts w:hint="eastAsia" w:ascii="宋体" w:hAnsi="宋体" w:eastAsia="宋体" w:cs="宋体"/>
          <w:color w:val="auto"/>
          <w:spacing w:val="4"/>
          <w:lang w:eastAsia="zh-CN"/>
        </w:rPr>
        <w:t>（</w:t>
      </w:r>
      <w:r>
        <w:rPr>
          <w:rFonts w:ascii="宋体" w:hAnsi="宋体" w:eastAsia="宋体" w:cs="宋体"/>
          <w:color w:val="auto"/>
          <w:spacing w:val="4"/>
        </w:rPr>
        <w:t>盖</w:t>
      </w:r>
      <w:r>
        <w:rPr>
          <w:rFonts w:ascii="宋体" w:hAnsi="宋体" w:eastAsia="宋体" w:cs="宋体"/>
          <w:color w:val="auto"/>
          <w:spacing w:val="3"/>
        </w:rPr>
        <w:t>章</w:t>
      </w:r>
      <w:r>
        <w:rPr>
          <w:rFonts w:hint="eastAsia" w:ascii="宋体" w:hAnsi="宋体" w:eastAsia="宋体" w:cs="宋体"/>
          <w:color w:val="auto"/>
          <w:spacing w:val="3"/>
          <w:lang w:eastAsia="zh-CN"/>
        </w:rPr>
        <w:t>）</w:t>
      </w:r>
      <w:r>
        <w:rPr>
          <w:rFonts w:ascii="宋体" w:hAnsi="宋体" w:eastAsia="宋体" w:cs="宋体"/>
          <w:color w:val="auto"/>
          <w:spacing w:val="2"/>
        </w:rPr>
        <w:t xml:space="preserve"> ：</w:t>
      </w:r>
      <w:r>
        <w:rPr>
          <w:rFonts w:ascii="宋体" w:hAnsi="宋体" w:eastAsia="宋体" w:cs="宋体"/>
          <w:color w:val="auto"/>
          <w:spacing w:val="2"/>
          <w:u w:val="single"/>
        </w:rPr>
        <w:t>__________________________________</w:t>
      </w:r>
    </w:p>
    <w:p>
      <w:pPr>
        <w:spacing w:before="155" w:line="352" w:lineRule="auto"/>
        <w:rPr>
          <w:rFonts w:ascii="宋体" w:hAnsi="宋体" w:eastAsia="宋体" w:cs="宋体"/>
          <w:color w:val="auto"/>
        </w:rPr>
      </w:pPr>
      <w:r>
        <w:rPr>
          <w:rFonts w:ascii="宋体" w:hAnsi="宋体" w:eastAsia="宋体" w:cs="宋体"/>
          <w:color w:val="auto"/>
          <w:spacing w:val="4"/>
        </w:rPr>
        <w:t>法定代表人或其委托代理</w:t>
      </w:r>
      <w:r>
        <w:rPr>
          <w:rFonts w:ascii="宋体" w:hAnsi="宋体" w:eastAsia="宋体" w:cs="宋体"/>
          <w:color w:val="auto"/>
          <w:spacing w:val="2"/>
        </w:rPr>
        <w:t>人</w:t>
      </w:r>
      <w:r>
        <w:rPr>
          <w:rFonts w:hint="eastAsia" w:ascii="宋体" w:hAnsi="宋体" w:eastAsia="宋体" w:cs="宋体"/>
          <w:color w:val="auto"/>
          <w:spacing w:val="2"/>
          <w:lang w:eastAsia="zh-CN"/>
        </w:rPr>
        <w:t>（</w:t>
      </w:r>
      <w:r>
        <w:rPr>
          <w:rFonts w:ascii="宋体" w:hAnsi="宋体" w:eastAsia="宋体" w:cs="宋体"/>
          <w:color w:val="auto"/>
          <w:spacing w:val="2"/>
        </w:rPr>
        <w:t>签字或盖章</w:t>
      </w:r>
      <w:r>
        <w:rPr>
          <w:rFonts w:hint="eastAsia" w:ascii="宋体" w:hAnsi="宋体" w:eastAsia="宋体" w:cs="宋体"/>
          <w:color w:val="auto"/>
          <w:spacing w:val="2"/>
          <w:lang w:eastAsia="zh-CN"/>
        </w:rPr>
        <w:t>）</w:t>
      </w:r>
      <w:r>
        <w:rPr>
          <w:rFonts w:ascii="宋体" w:hAnsi="宋体" w:eastAsia="宋体" w:cs="宋体"/>
          <w:color w:val="auto"/>
          <w:spacing w:val="2"/>
        </w:rPr>
        <w:t xml:space="preserve">： </w:t>
      </w:r>
      <w:r>
        <w:rPr>
          <w:rFonts w:ascii="宋体" w:hAnsi="宋体" w:eastAsia="宋体" w:cs="宋体"/>
          <w:color w:val="auto"/>
          <w:spacing w:val="2"/>
          <w:u w:val="single"/>
        </w:rPr>
        <w:t>__________________</w:t>
      </w:r>
    </w:p>
    <w:p>
      <w:pPr>
        <w:spacing w:line="214" w:lineRule="auto"/>
        <w:ind w:left="1"/>
        <w:rPr>
          <w:rFonts w:ascii="宋体" w:hAnsi="宋体" w:eastAsia="宋体" w:cs="宋体"/>
          <w:color w:val="auto"/>
        </w:rPr>
      </w:pPr>
      <w:r>
        <w:rPr>
          <w:rFonts w:ascii="宋体" w:hAnsi="宋体" w:eastAsia="宋体" w:cs="宋体"/>
          <w:color w:val="auto"/>
          <w:spacing w:val="-6"/>
        </w:rPr>
        <w:t>单</w:t>
      </w:r>
      <w:r>
        <w:rPr>
          <w:rFonts w:ascii="宋体" w:hAnsi="宋体" w:eastAsia="宋体" w:cs="宋体"/>
          <w:color w:val="auto"/>
          <w:spacing w:val="-4"/>
        </w:rPr>
        <w:t>位</w:t>
      </w:r>
      <w:r>
        <w:rPr>
          <w:rFonts w:ascii="宋体" w:hAnsi="宋体" w:eastAsia="宋体" w:cs="宋体"/>
          <w:color w:val="auto"/>
          <w:spacing w:val="-3"/>
        </w:rPr>
        <w:t xml:space="preserve">地址： </w:t>
      </w:r>
      <w:r>
        <w:rPr>
          <w:rFonts w:ascii="宋体" w:hAnsi="宋体" w:eastAsia="宋体" w:cs="宋体"/>
          <w:color w:val="auto"/>
          <w:spacing w:val="-3"/>
          <w:u w:val="single"/>
        </w:rPr>
        <w:t>______________________________</w:t>
      </w:r>
    </w:p>
    <w:p>
      <w:pPr>
        <w:spacing w:before="158" w:line="350" w:lineRule="auto"/>
        <w:ind w:left="15"/>
        <w:rPr>
          <w:rFonts w:ascii="宋体" w:hAnsi="宋体" w:eastAsia="宋体" w:cs="宋体"/>
          <w:color w:val="auto"/>
        </w:rPr>
      </w:pPr>
      <w:r>
        <w:rPr>
          <w:rFonts w:ascii="宋体" w:hAnsi="宋体" w:eastAsia="宋体" w:cs="宋体"/>
          <w:color w:val="auto"/>
          <w:spacing w:val="-8"/>
        </w:rPr>
        <w:t xml:space="preserve">邮政编码： </w:t>
      </w:r>
      <w:r>
        <w:rPr>
          <w:rFonts w:ascii="宋体" w:hAnsi="宋体" w:eastAsia="宋体" w:cs="宋体"/>
          <w:color w:val="auto"/>
          <w:spacing w:val="-5"/>
          <w:u w:val="single"/>
        </w:rPr>
        <w:t>_</w:t>
      </w:r>
      <w:r>
        <w:rPr>
          <w:rFonts w:ascii="宋体" w:hAnsi="宋体" w:eastAsia="宋体" w:cs="宋体"/>
          <w:color w:val="auto"/>
          <w:spacing w:val="-4"/>
          <w:u w:val="single"/>
        </w:rPr>
        <w:t>___________</w:t>
      </w:r>
      <w:r>
        <w:rPr>
          <w:rFonts w:ascii="宋体" w:hAnsi="宋体" w:eastAsia="宋体" w:cs="宋体"/>
          <w:color w:val="auto"/>
          <w:spacing w:val="-4"/>
        </w:rPr>
        <w:t xml:space="preserve">电话： </w:t>
      </w:r>
      <w:r>
        <w:rPr>
          <w:rFonts w:ascii="宋体" w:hAnsi="宋体" w:eastAsia="宋体" w:cs="宋体"/>
          <w:color w:val="auto"/>
          <w:spacing w:val="-4"/>
          <w:u w:val="single"/>
        </w:rPr>
        <w:t>___________</w:t>
      </w:r>
      <w:r>
        <w:rPr>
          <w:rFonts w:ascii="宋体" w:hAnsi="宋体" w:eastAsia="宋体" w:cs="宋体"/>
          <w:color w:val="auto"/>
          <w:spacing w:val="-4"/>
        </w:rPr>
        <w:t>传真：</w:t>
      </w:r>
      <w:r>
        <w:rPr>
          <w:rFonts w:ascii="宋体" w:hAnsi="宋体" w:eastAsia="宋体" w:cs="宋体"/>
          <w:color w:val="auto"/>
          <w:spacing w:val="-4"/>
          <w:u w:val="single"/>
        </w:rPr>
        <w:t>_______________</w:t>
      </w:r>
    </w:p>
    <w:p>
      <w:pPr>
        <w:spacing w:line="214" w:lineRule="auto"/>
        <w:ind w:left="36"/>
        <w:rPr>
          <w:rFonts w:ascii="宋体" w:hAnsi="宋体" w:eastAsia="宋体" w:cs="宋体"/>
          <w:color w:val="auto"/>
        </w:rPr>
      </w:pPr>
      <w:r>
        <w:rPr>
          <w:rFonts w:ascii="宋体" w:hAnsi="宋体" w:eastAsia="宋体" w:cs="宋体"/>
          <w:color w:val="auto"/>
          <w:spacing w:val="-11"/>
        </w:rPr>
        <w:t>日</w:t>
      </w:r>
      <w:r>
        <w:rPr>
          <w:rFonts w:ascii="宋体" w:hAnsi="宋体" w:eastAsia="宋体" w:cs="宋体"/>
          <w:color w:val="auto"/>
          <w:spacing w:val="-10"/>
        </w:rPr>
        <w:t xml:space="preserve">期： </w:t>
      </w:r>
      <w:r>
        <w:rPr>
          <w:rFonts w:ascii="宋体" w:hAnsi="宋体" w:eastAsia="宋体" w:cs="宋体"/>
          <w:color w:val="auto"/>
          <w:spacing w:val="-10"/>
          <w:u w:val="single"/>
        </w:rPr>
        <w:t>____</w:t>
      </w:r>
      <w:r>
        <w:rPr>
          <w:rFonts w:ascii="宋体" w:hAnsi="宋体" w:eastAsia="宋体" w:cs="宋体"/>
          <w:color w:val="auto"/>
          <w:spacing w:val="-10"/>
        </w:rPr>
        <w:t>年</w:t>
      </w:r>
      <w:r>
        <w:rPr>
          <w:rFonts w:ascii="宋体" w:hAnsi="宋体" w:eastAsia="宋体" w:cs="宋体"/>
          <w:color w:val="auto"/>
          <w:spacing w:val="-10"/>
          <w:u w:val="single"/>
        </w:rPr>
        <w:t>____</w:t>
      </w:r>
      <w:r>
        <w:rPr>
          <w:rFonts w:ascii="宋体" w:hAnsi="宋体" w:eastAsia="宋体" w:cs="宋体"/>
          <w:color w:val="auto"/>
          <w:spacing w:val="-10"/>
        </w:rPr>
        <w:t>月</w:t>
      </w:r>
      <w:r>
        <w:rPr>
          <w:rFonts w:ascii="宋体" w:hAnsi="宋体" w:eastAsia="宋体" w:cs="宋体"/>
          <w:color w:val="auto"/>
          <w:spacing w:val="-10"/>
          <w:u w:val="single"/>
        </w:rPr>
        <w:t>_____</w:t>
      </w:r>
      <w:r>
        <w:rPr>
          <w:rFonts w:ascii="宋体" w:hAnsi="宋体" w:eastAsia="宋体" w:cs="宋体"/>
          <w:color w:val="auto"/>
          <w:spacing w:val="-10"/>
        </w:rPr>
        <w:t xml:space="preserve"> 日</w:t>
      </w:r>
    </w:p>
    <w:p>
      <w:pPr>
        <w:spacing w:line="360" w:lineRule="auto"/>
        <w:ind w:firstLine="496" w:firstLineChars="200"/>
        <w:rPr>
          <w:rFonts w:ascii="宋体" w:hAnsi="宋体" w:eastAsia="宋体" w:cs="宋体"/>
          <w:bCs/>
          <w:color w:val="auto"/>
          <w:spacing w:val="4"/>
          <w:sz w:val="24"/>
        </w:rPr>
      </w:pPr>
    </w:p>
    <w:p>
      <w:pPr>
        <w:pStyle w:val="6"/>
        <w:jc w:val="center"/>
        <w:rPr>
          <w:rFonts w:ascii="宋体" w:hAnsi="宋体" w:eastAsia="宋体" w:cs="宋体"/>
          <w:color w:val="auto"/>
        </w:rPr>
      </w:pPr>
      <w:r>
        <w:rPr>
          <w:rFonts w:hint="eastAsia" w:ascii="宋体" w:hAnsi="宋体" w:eastAsia="宋体" w:cs="宋体"/>
          <w:color w:val="auto"/>
        </w:rPr>
        <w:t>六、投标人基本情况表</w:t>
      </w:r>
    </w:p>
    <w:tbl>
      <w:tblPr>
        <w:tblStyle w:val="27"/>
        <w:tblpPr w:leftFromText="180" w:rightFromText="180" w:vertAnchor="text" w:horzAnchor="page" w:tblpX="1198" w:tblpY="85"/>
        <w:tblW w:w="0" w:type="auto"/>
        <w:tblInd w:w="0" w:type="dxa"/>
        <w:tblLayout w:type="fixed"/>
        <w:tblCellMar>
          <w:top w:w="0" w:type="dxa"/>
          <w:left w:w="108" w:type="dxa"/>
          <w:bottom w:w="0" w:type="dxa"/>
          <w:right w:w="108" w:type="dxa"/>
        </w:tblCellMar>
      </w:tblPr>
      <w:tblGrid>
        <w:gridCol w:w="1868"/>
        <w:gridCol w:w="1057"/>
        <w:gridCol w:w="1284"/>
        <w:gridCol w:w="577"/>
        <w:gridCol w:w="1442"/>
        <w:gridCol w:w="1284"/>
        <w:gridCol w:w="620"/>
        <w:gridCol w:w="884"/>
        <w:gridCol w:w="1057"/>
      </w:tblGrid>
      <w:tr>
        <w:tblPrEx>
          <w:tblCellMar>
            <w:top w:w="0" w:type="dxa"/>
            <w:left w:w="108" w:type="dxa"/>
            <w:bottom w:w="0" w:type="dxa"/>
            <w:right w:w="108" w:type="dxa"/>
          </w:tblCellMar>
        </w:tblPrEx>
        <w:trPr>
          <w:trHeight w:val="550" w:hRule="atLeast"/>
        </w:trPr>
        <w:tc>
          <w:tcPr>
            <w:tcW w:w="1868" w:type="dxa"/>
            <w:tcBorders>
              <w:top w:val="single" w:color="auto" w:sz="12" w:space="0"/>
              <w:left w:val="single" w:color="auto" w:sz="12" w:space="0"/>
              <w:bottom w:val="single" w:color="auto" w:sz="4" w:space="0"/>
              <w:right w:val="single" w:color="auto" w:sz="4" w:space="0"/>
            </w:tcBorders>
            <w:vAlign w:val="center"/>
          </w:tcPr>
          <w:p>
            <w:pPr>
              <w:spacing w:line="340" w:lineRule="exact"/>
              <w:rPr>
                <w:rFonts w:ascii="宋体" w:hAnsi="宋体" w:eastAsia="宋体" w:cs="宋体"/>
                <w:color w:val="auto"/>
                <w:sz w:val="24"/>
              </w:rPr>
            </w:pPr>
            <w:r>
              <w:rPr>
                <w:rFonts w:hint="eastAsia" w:ascii="宋体" w:hAnsi="宋体" w:eastAsia="宋体" w:cs="宋体"/>
                <w:color w:val="auto"/>
                <w:sz w:val="24"/>
              </w:rPr>
              <w:t>投标人名称</w:t>
            </w:r>
          </w:p>
        </w:tc>
        <w:tc>
          <w:tcPr>
            <w:tcW w:w="8205" w:type="dxa"/>
            <w:gridSpan w:val="8"/>
            <w:tcBorders>
              <w:top w:val="single" w:color="auto" w:sz="12" w:space="0"/>
              <w:left w:val="nil"/>
              <w:bottom w:val="single" w:color="auto" w:sz="4" w:space="0"/>
              <w:right w:val="single" w:color="auto" w:sz="12"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r>
      <w:tr>
        <w:tblPrEx>
          <w:tblCellMar>
            <w:top w:w="0" w:type="dxa"/>
            <w:left w:w="108" w:type="dxa"/>
            <w:bottom w:w="0" w:type="dxa"/>
            <w:right w:w="108" w:type="dxa"/>
          </w:tblCellMar>
        </w:tblPrEx>
        <w:trPr>
          <w:trHeight w:val="493" w:hRule="atLeast"/>
        </w:trPr>
        <w:tc>
          <w:tcPr>
            <w:tcW w:w="1868" w:type="dxa"/>
            <w:tcBorders>
              <w:top w:val="nil"/>
              <w:left w:val="single" w:color="auto" w:sz="12" w:space="0"/>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注册地址</w:t>
            </w:r>
          </w:p>
        </w:tc>
        <w:tc>
          <w:tcPr>
            <w:tcW w:w="4360" w:type="dxa"/>
            <w:gridSpan w:val="4"/>
            <w:tcBorders>
              <w:top w:val="single" w:color="auto" w:sz="4" w:space="0"/>
              <w:left w:val="nil"/>
              <w:bottom w:val="single" w:color="auto" w:sz="4" w:space="0"/>
              <w:right w:val="single" w:color="000000"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c>
          <w:tcPr>
            <w:tcW w:w="1284" w:type="dxa"/>
            <w:tcBorders>
              <w:top w:val="single" w:color="auto" w:sz="4" w:space="0"/>
              <w:left w:val="nil"/>
              <w:bottom w:val="single" w:color="auto" w:sz="4" w:space="0"/>
              <w:right w:val="single" w:color="000000"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邮政编码</w:t>
            </w:r>
          </w:p>
        </w:tc>
        <w:tc>
          <w:tcPr>
            <w:tcW w:w="1504" w:type="dxa"/>
            <w:gridSpan w:val="2"/>
            <w:tcBorders>
              <w:top w:val="nil"/>
              <w:left w:val="nil"/>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c>
          <w:tcPr>
            <w:tcW w:w="1057" w:type="dxa"/>
            <w:tcBorders>
              <w:top w:val="nil"/>
              <w:left w:val="nil"/>
              <w:bottom w:val="single" w:color="auto" w:sz="4" w:space="0"/>
              <w:right w:val="single" w:color="auto" w:sz="12"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r>
      <w:tr>
        <w:tblPrEx>
          <w:tblCellMar>
            <w:top w:w="0" w:type="dxa"/>
            <w:left w:w="108" w:type="dxa"/>
            <w:bottom w:w="0" w:type="dxa"/>
            <w:right w:w="108" w:type="dxa"/>
          </w:tblCellMar>
        </w:tblPrEx>
        <w:trPr>
          <w:trHeight w:val="535" w:hRule="atLeast"/>
        </w:trPr>
        <w:tc>
          <w:tcPr>
            <w:tcW w:w="1868" w:type="dxa"/>
            <w:vMerge w:val="restart"/>
            <w:tcBorders>
              <w:top w:val="nil"/>
              <w:left w:val="single" w:color="auto" w:sz="12" w:space="0"/>
              <w:bottom w:val="single" w:color="000000"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联系方式</w:t>
            </w:r>
          </w:p>
        </w:tc>
        <w:tc>
          <w:tcPr>
            <w:tcW w:w="1057"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联系人</w:t>
            </w:r>
          </w:p>
        </w:tc>
        <w:tc>
          <w:tcPr>
            <w:tcW w:w="3303" w:type="dxa"/>
            <w:gridSpan w:val="3"/>
            <w:tcBorders>
              <w:top w:val="single" w:color="auto" w:sz="4" w:space="0"/>
              <w:left w:val="nil"/>
              <w:bottom w:val="single" w:color="auto" w:sz="4" w:space="0"/>
              <w:right w:val="single" w:color="000000"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c>
          <w:tcPr>
            <w:tcW w:w="1284" w:type="dxa"/>
            <w:tcBorders>
              <w:top w:val="single" w:color="auto" w:sz="4" w:space="0"/>
              <w:left w:val="nil"/>
              <w:bottom w:val="single" w:color="auto" w:sz="4" w:space="0"/>
              <w:right w:val="single" w:color="000000"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电话</w:t>
            </w:r>
          </w:p>
        </w:tc>
        <w:tc>
          <w:tcPr>
            <w:tcW w:w="1504" w:type="dxa"/>
            <w:gridSpan w:val="2"/>
            <w:tcBorders>
              <w:top w:val="nil"/>
              <w:left w:val="nil"/>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c>
          <w:tcPr>
            <w:tcW w:w="1057" w:type="dxa"/>
            <w:tcBorders>
              <w:top w:val="nil"/>
              <w:left w:val="nil"/>
              <w:bottom w:val="single" w:color="auto" w:sz="4" w:space="0"/>
              <w:right w:val="single" w:color="auto" w:sz="12"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r>
      <w:tr>
        <w:tblPrEx>
          <w:tblCellMar>
            <w:top w:w="0" w:type="dxa"/>
            <w:left w:w="108" w:type="dxa"/>
            <w:bottom w:w="0" w:type="dxa"/>
            <w:right w:w="108" w:type="dxa"/>
          </w:tblCellMar>
        </w:tblPrEx>
        <w:trPr>
          <w:trHeight w:val="535" w:hRule="atLeast"/>
        </w:trPr>
        <w:tc>
          <w:tcPr>
            <w:tcW w:w="1868" w:type="dxa"/>
            <w:vMerge w:val="continue"/>
            <w:tcBorders>
              <w:top w:val="nil"/>
              <w:left w:val="single" w:color="auto" w:sz="12" w:space="0"/>
              <w:bottom w:val="single" w:color="000000" w:sz="4" w:space="0"/>
              <w:right w:val="single" w:color="auto" w:sz="4" w:space="0"/>
            </w:tcBorders>
            <w:vAlign w:val="center"/>
          </w:tcPr>
          <w:p>
            <w:pPr>
              <w:rPr>
                <w:rFonts w:ascii="宋体" w:hAnsi="宋体" w:eastAsia="宋体" w:cs="宋体"/>
                <w:color w:val="auto"/>
                <w:sz w:val="24"/>
              </w:rPr>
            </w:pPr>
          </w:p>
        </w:tc>
        <w:tc>
          <w:tcPr>
            <w:tcW w:w="1057"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传真</w:t>
            </w:r>
          </w:p>
        </w:tc>
        <w:tc>
          <w:tcPr>
            <w:tcW w:w="3303" w:type="dxa"/>
            <w:gridSpan w:val="3"/>
            <w:tcBorders>
              <w:top w:val="single" w:color="auto" w:sz="4" w:space="0"/>
              <w:left w:val="nil"/>
              <w:bottom w:val="single" w:color="auto" w:sz="4" w:space="0"/>
              <w:right w:val="single" w:color="000000"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c>
          <w:tcPr>
            <w:tcW w:w="1284" w:type="dxa"/>
            <w:tcBorders>
              <w:top w:val="single" w:color="auto" w:sz="4" w:space="0"/>
              <w:left w:val="nil"/>
              <w:bottom w:val="single" w:color="auto" w:sz="4" w:space="0"/>
              <w:right w:val="single" w:color="000000"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电子邮件</w:t>
            </w:r>
          </w:p>
        </w:tc>
        <w:tc>
          <w:tcPr>
            <w:tcW w:w="1504" w:type="dxa"/>
            <w:gridSpan w:val="2"/>
            <w:tcBorders>
              <w:top w:val="nil"/>
              <w:left w:val="nil"/>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c>
          <w:tcPr>
            <w:tcW w:w="1057" w:type="dxa"/>
            <w:tcBorders>
              <w:top w:val="nil"/>
              <w:left w:val="nil"/>
              <w:bottom w:val="single" w:color="auto" w:sz="4" w:space="0"/>
              <w:right w:val="single" w:color="auto" w:sz="12"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法定代表人</w:t>
            </w:r>
          </w:p>
        </w:tc>
        <w:tc>
          <w:tcPr>
            <w:tcW w:w="1057"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姓名</w:t>
            </w:r>
          </w:p>
        </w:tc>
        <w:tc>
          <w:tcPr>
            <w:tcW w:w="1284"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c>
          <w:tcPr>
            <w:tcW w:w="2019" w:type="dxa"/>
            <w:gridSpan w:val="2"/>
            <w:tcBorders>
              <w:top w:val="single" w:color="auto" w:sz="4" w:space="0"/>
              <w:left w:val="nil"/>
              <w:bottom w:val="single" w:color="auto" w:sz="4" w:space="0"/>
              <w:right w:val="nil"/>
            </w:tcBorders>
            <w:vAlign w:val="center"/>
          </w:tcPr>
          <w:p>
            <w:pPr>
              <w:jc w:val="center"/>
              <w:rPr>
                <w:rFonts w:ascii="宋体" w:hAnsi="宋体" w:eastAsia="宋体" w:cs="宋体"/>
                <w:color w:val="auto"/>
                <w:sz w:val="24"/>
              </w:rPr>
            </w:pPr>
            <w:r>
              <w:rPr>
                <w:rFonts w:hint="eastAsia" w:ascii="宋体" w:hAnsi="宋体" w:eastAsia="宋体" w:cs="宋体"/>
                <w:color w:val="auto"/>
                <w:sz w:val="24"/>
              </w:rPr>
              <w:t>技术职称</w:t>
            </w:r>
          </w:p>
        </w:tc>
        <w:tc>
          <w:tcPr>
            <w:tcW w:w="1284" w:type="dxa"/>
            <w:tcBorders>
              <w:top w:val="nil"/>
              <w:left w:val="single" w:color="auto" w:sz="4" w:space="0"/>
              <w:bottom w:val="single" w:color="auto" w:sz="4" w:space="0"/>
              <w:right w:val="nil"/>
            </w:tcBorders>
            <w:vAlign w:val="center"/>
          </w:tcPr>
          <w:p>
            <w:pPr>
              <w:rPr>
                <w:rFonts w:ascii="宋体" w:hAnsi="宋体" w:eastAsia="宋体" w:cs="宋体"/>
                <w:color w:val="auto"/>
                <w:sz w:val="24"/>
              </w:rPr>
            </w:pPr>
            <w:r>
              <w:rPr>
                <w:rFonts w:hint="eastAsia" w:ascii="宋体" w:hAnsi="宋体" w:eastAsia="宋体" w:cs="宋体"/>
                <w:color w:val="auto"/>
                <w:sz w:val="24"/>
              </w:rPr>
              <w:t>　</w:t>
            </w:r>
          </w:p>
        </w:tc>
        <w:tc>
          <w:tcPr>
            <w:tcW w:w="620" w:type="dxa"/>
            <w:tcBorders>
              <w:top w:val="nil"/>
              <w:left w:val="nil"/>
              <w:bottom w:val="single" w:color="auto" w:sz="4" w:space="0"/>
              <w:right w:val="single" w:color="auto" w:sz="4" w:space="0"/>
            </w:tcBorders>
            <w:vAlign w:val="center"/>
          </w:tcPr>
          <w:p>
            <w:pPr>
              <w:rPr>
                <w:rFonts w:ascii="宋体" w:hAnsi="宋体" w:eastAsia="宋体" w:cs="宋体"/>
                <w:color w:val="auto"/>
                <w:sz w:val="24"/>
              </w:rPr>
            </w:pPr>
            <w:r>
              <w:rPr>
                <w:rFonts w:hint="eastAsia" w:ascii="宋体" w:hAnsi="宋体" w:eastAsia="宋体" w:cs="宋体"/>
                <w:color w:val="auto"/>
                <w:sz w:val="24"/>
              </w:rPr>
              <w:t>　</w:t>
            </w:r>
          </w:p>
        </w:tc>
        <w:tc>
          <w:tcPr>
            <w:tcW w:w="884"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电话</w:t>
            </w:r>
          </w:p>
        </w:tc>
        <w:tc>
          <w:tcPr>
            <w:tcW w:w="1057" w:type="dxa"/>
            <w:tcBorders>
              <w:top w:val="nil"/>
              <w:left w:val="nil"/>
              <w:bottom w:val="single" w:color="auto" w:sz="4" w:space="0"/>
              <w:right w:val="single" w:color="auto" w:sz="12"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r>
      <w:tr>
        <w:tblPrEx>
          <w:tblCellMar>
            <w:top w:w="0" w:type="dxa"/>
            <w:left w:w="108" w:type="dxa"/>
            <w:bottom w:w="0" w:type="dxa"/>
            <w:right w:w="108" w:type="dxa"/>
          </w:tblCellMar>
        </w:tblPrEx>
        <w:trPr>
          <w:trHeight w:val="532" w:hRule="atLeast"/>
        </w:trPr>
        <w:tc>
          <w:tcPr>
            <w:tcW w:w="1868" w:type="dxa"/>
            <w:tcBorders>
              <w:top w:val="nil"/>
              <w:left w:val="single" w:color="auto" w:sz="12" w:space="0"/>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技术负责人</w:t>
            </w:r>
          </w:p>
        </w:tc>
        <w:tc>
          <w:tcPr>
            <w:tcW w:w="1057"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姓名</w:t>
            </w:r>
          </w:p>
        </w:tc>
        <w:tc>
          <w:tcPr>
            <w:tcW w:w="1284"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c>
          <w:tcPr>
            <w:tcW w:w="2019" w:type="dxa"/>
            <w:gridSpan w:val="2"/>
            <w:tcBorders>
              <w:top w:val="single" w:color="auto" w:sz="4" w:space="0"/>
              <w:left w:val="nil"/>
              <w:bottom w:val="single" w:color="auto" w:sz="4" w:space="0"/>
              <w:right w:val="nil"/>
            </w:tcBorders>
            <w:vAlign w:val="center"/>
          </w:tcPr>
          <w:p>
            <w:pPr>
              <w:jc w:val="center"/>
              <w:rPr>
                <w:rFonts w:ascii="宋体" w:hAnsi="宋体" w:eastAsia="宋体" w:cs="宋体"/>
                <w:color w:val="auto"/>
                <w:sz w:val="24"/>
              </w:rPr>
            </w:pPr>
            <w:r>
              <w:rPr>
                <w:rFonts w:hint="eastAsia" w:ascii="宋体" w:hAnsi="宋体" w:eastAsia="宋体" w:cs="宋体"/>
                <w:color w:val="auto"/>
                <w:sz w:val="24"/>
              </w:rPr>
              <w:t>技术职称</w:t>
            </w:r>
          </w:p>
        </w:tc>
        <w:tc>
          <w:tcPr>
            <w:tcW w:w="1284" w:type="dxa"/>
            <w:tcBorders>
              <w:top w:val="nil"/>
              <w:left w:val="single" w:color="auto" w:sz="4" w:space="0"/>
              <w:bottom w:val="single" w:color="auto" w:sz="4" w:space="0"/>
              <w:right w:val="nil"/>
            </w:tcBorders>
            <w:vAlign w:val="center"/>
          </w:tcPr>
          <w:p>
            <w:pPr>
              <w:rPr>
                <w:rFonts w:ascii="宋体" w:hAnsi="宋体" w:eastAsia="宋体" w:cs="宋体"/>
                <w:color w:val="auto"/>
                <w:sz w:val="24"/>
              </w:rPr>
            </w:pPr>
            <w:r>
              <w:rPr>
                <w:rFonts w:hint="eastAsia" w:ascii="宋体" w:hAnsi="宋体" w:eastAsia="宋体" w:cs="宋体"/>
                <w:color w:val="auto"/>
                <w:sz w:val="24"/>
              </w:rPr>
              <w:t>　</w:t>
            </w:r>
          </w:p>
        </w:tc>
        <w:tc>
          <w:tcPr>
            <w:tcW w:w="620" w:type="dxa"/>
            <w:tcBorders>
              <w:top w:val="nil"/>
              <w:left w:val="nil"/>
              <w:bottom w:val="single" w:color="auto" w:sz="4" w:space="0"/>
              <w:right w:val="single" w:color="auto" w:sz="4" w:space="0"/>
            </w:tcBorders>
            <w:vAlign w:val="center"/>
          </w:tcPr>
          <w:p>
            <w:pPr>
              <w:rPr>
                <w:rFonts w:ascii="宋体" w:hAnsi="宋体" w:eastAsia="宋体" w:cs="宋体"/>
                <w:color w:val="auto"/>
                <w:sz w:val="24"/>
              </w:rPr>
            </w:pPr>
            <w:r>
              <w:rPr>
                <w:rFonts w:hint="eastAsia" w:ascii="宋体" w:hAnsi="宋体" w:eastAsia="宋体" w:cs="宋体"/>
                <w:color w:val="auto"/>
                <w:sz w:val="24"/>
              </w:rPr>
              <w:t>　</w:t>
            </w:r>
          </w:p>
        </w:tc>
        <w:tc>
          <w:tcPr>
            <w:tcW w:w="884" w:type="dxa"/>
            <w:tcBorders>
              <w:top w:val="nil"/>
              <w:left w:val="nil"/>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电话</w:t>
            </w:r>
          </w:p>
        </w:tc>
        <w:tc>
          <w:tcPr>
            <w:tcW w:w="1057" w:type="dxa"/>
            <w:tcBorders>
              <w:top w:val="nil"/>
              <w:left w:val="nil"/>
              <w:bottom w:val="single" w:color="auto" w:sz="4" w:space="0"/>
              <w:right w:val="single" w:color="auto" w:sz="12"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成立时间</w:t>
            </w:r>
          </w:p>
        </w:tc>
        <w:tc>
          <w:tcPr>
            <w:tcW w:w="2341" w:type="dxa"/>
            <w:gridSpan w:val="2"/>
            <w:tcBorders>
              <w:top w:val="single" w:color="auto" w:sz="4" w:space="0"/>
              <w:left w:val="nil"/>
              <w:bottom w:val="single" w:color="auto" w:sz="4" w:space="0"/>
              <w:right w:val="single" w:color="000000"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c>
          <w:tcPr>
            <w:tcW w:w="3303" w:type="dxa"/>
            <w:gridSpan w:val="3"/>
            <w:tcBorders>
              <w:top w:val="single" w:color="auto" w:sz="4" w:space="0"/>
              <w:left w:val="nil"/>
              <w:bottom w:val="single" w:color="auto" w:sz="4" w:space="0"/>
              <w:right w:val="nil"/>
            </w:tcBorders>
            <w:vAlign w:val="center"/>
          </w:tcPr>
          <w:p>
            <w:pPr>
              <w:jc w:val="center"/>
              <w:rPr>
                <w:rFonts w:ascii="宋体" w:hAnsi="宋体" w:eastAsia="宋体" w:cs="宋体"/>
                <w:color w:val="auto"/>
                <w:sz w:val="24"/>
              </w:rPr>
            </w:pPr>
            <w:r>
              <w:rPr>
                <w:rFonts w:hint="eastAsia" w:ascii="宋体" w:hAnsi="宋体" w:eastAsia="宋体" w:cs="宋体"/>
                <w:color w:val="auto"/>
                <w:sz w:val="24"/>
              </w:rPr>
              <w:t>员工总数：</w:t>
            </w:r>
          </w:p>
        </w:tc>
        <w:tc>
          <w:tcPr>
            <w:tcW w:w="2561" w:type="dxa"/>
            <w:gridSpan w:val="3"/>
            <w:tcBorders>
              <w:top w:val="single" w:color="auto" w:sz="4" w:space="0"/>
              <w:left w:val="nil"/>
              <w:bottom w:val="single" w:color="auto" w:sz="4" w:space="0"/>
              <w:right w:val="single" w:color="auto" w:sz="12"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r>
      <w:tr>
        <w:tblPrEx>
          <w:tblCellMar>
            <w:top w:w="0" w:type="dxa"/>
            <w:left w:w="108" w:type="dxa"/>
            <w:bottom w:w="0" w:type="dxa"/>
            <w:right w:w="108" w:type="dxa"/>
          </w:tblCellMar>
        </w:tblPrEx>
        <w:trPr>
          <w:trHeight w:val="537" w:hRule="atLeast"/>
        </w:trPr>
        <w:tc>
          <w:tcPr>
            <w:tcW w:w="1868" w:type="dxa"/>
            <w:vMerge w:val="restart"/>
            <w:tcBorders>
              <w:top w:val="nil"/>
              <w:left w:val="single" w:color="auto" w:sz="12" w:space="0"/>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勘察资质等级</w:t>
            </w:r>
          </w:p>
        </w:tc>
        <w:tc>
          <w:tcPr>
            <w:tcW w:w="2341" w:type="dxa"/>
            <w:gridSpan w:val="2"/>
            <w:vMerge w:val="restart"/>
            <w:tcBorders>
              <w:top w:val="nil"/>
              <w:left w:val="nil"/>
              <w:bottom w:val="single" w:color="auto" w:sz="4" w:space="0"/>
              <w:right w:val="nil"/>
            </w:tcBorders>
            <w:vAlign w:val="center"/>
          </w:tcPr>
          <w:p>
            <w:pPr>
              <w:rPr>
                <w:rFonts w:ascii="宋体" w:hAnsi="宋体" w:eastAsia="宋体" w:cs="宋体"/>
                <w:color w:val="auto"/>
                <w:sz w:val="24"/>
              </w:rPr>
            </w:pPr>
            <w:r>
              <w:rPr>
                <w:rFonts w:hint="eastAsia" w:ascii="宋体" w:hAnsi="宋体" w:eastAsia="宋体" w:cs="宋体"/>
                <w:color w:val="auto"/>
                <w:sz w:val="24"/>
              </w:rPr>
              <w:t>　</w:t>
            </w:r>
          </w:p>
          <w:p>
            <w:pPr>
              <w:rPr>
                <w:rFonts w:ascii="宋体" w:hAnsi="宋体" w:eastAsia="宋体" w:cs="宋体"/>
                <w:color w:val="auto"/>
                <w:sz w:val="24"/>
              </w:rPr>
            </w:pPr>
            <w:r>
              <w:rPr>
                <w:rFonts w:hint="eastAsia" w:ascii="宋体" w:hAnsi="宋体" w:eastAsia="宋体" w:cs="宋体"/>
                <w:color w:val="auto"/>
                <w:sz w:val="24"/>
              </w:rPr>
              <w:t>　</w:t>
            </w:r>
          </w:p>
        </w:tc>
        <w:tc>
          <w:tcPr>
            <w:tcW w:w="577" w:type="dxa"/>
            <w:vMerge w:val="restart"/>
            <w:tcBorders>
              <w:top w:val="nil"/>
              <w:left w:val="single" w:color="auto" w:sz="4" w:space="0"/>
              <w:bottom w:val="single" w:color="000000" w:sz="4" w:space="0"/>
              <w:right w:val="single" w:color="auto" w:sz="4" w:space="0"/>
            </w:tcBorders>
            <w:vAlign w:val="center"/>
          </w:tcPr>
          <w:p>
            <w:pPr>
              <w:rPr>
                <w:rFonts w:ascii="宋体" w:hAnsi="宋体" w:eastAsia="宋体" w:cs="宋体"/>
                <w:color w:val="auto"/>
                <w:sz w:val="24"/>
              </w:rPr>
            </w:pPr>
          </w:p>
        </w:tc>
        <w:tc>
          <w:tcPr>
            <w:tcW w:w="2726" w:type="dxa"/>
            <w:gridSpan w:val="2"/>
            <w:tcBorders>
              <w:top w:val="single" w:color="auto" w:sz="4" w:space="0"/>
              <w:left w:val="nil"/>
              <w:bottom w:val="single" w:color="auto" w:sz="4" w:space="0"/>
              <w:right w:val="single" w:color="000000"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高级工程师</w:t>
            </w:r>
          </w:p>
          <w:p>
            <w:pPr>
              <w:ind w:firstLine="480" w:firstLineChars="200"/>
              <w:rPr>
                <w:rFonts w:ascii="宋体" w:hAnsi="宋体" w:eastAsia="宋体" w:cs="宋体"/>
                <w:color w:val="auto"/>
                <w:sz w:val="24"/>
              </w:rPr>
            </w:pPr>
            <w:r>
              <w:rPr>
                <w:rFonts w:hint="eastAsia" w:ascii="宋体" w:hAnsi="宋体" w:eastAsia="宋体" w:cs="宋体"/>
                <w:color w:val="auto"/>
                <w:sz w:val="24"/>
              </w:rPr>
              <w:t>（高级经济师）</w:t>
            </w:r>
          </w:p>
        </w:tc>
        <w:tc>
          <w:tcPr>
            <w:tcW w:w="2561" w:type="dxa"/>
            <w:gridSpan w:val="3"/>
            <w:tcBorders>
              <w:top w:val="single" w:color="auto" w:sz="4" w:space="0"/>
              <w:left w:val="nil"/>
              <w:bottom w:val="single" w:color="auto" w:sz="4" w:space="0"/>
              <w:right w:val="single" w:color="auto" w:sz="12" w:space="0"/>
            </w:tcBorders>
            <w:vAlign w:val="center"/>
          </w:tcPr>
          <w:p>
            <w:pPr>
              <w:rPr>
                <w:rFonts w:ascii="宋体" w:hAnsi="宋体" w:eastAsia="宋体" w:cs="宋体"/>
                <w:color w:val="auto"/>
                <w:sz w:val="24"/>
              </w:rPr>
            </w:pPr>
          </w:p>
        </w:tc>
      </w:tr>
      <w:tr>
        <w:tblPrEx>
          <w:tblCellMar>
            <w:top w:w="0" w:type="dxa"/>
            <w:left w:w="108" w:type="dxa"/>
            <w:bottom w:w="0" w:type="dxa"/>
            <w:right w:w="108" w:type="dxa"/>
          </w:tblCellMar>
        </w:tblPrEx>
        <w:trPr>
          <w:trHeight w:val="312" w:hRule="atLeast"/>
        </w:trPr>
        <w:tc>
          <w:tcPr>
            <w:tcW w:w="1868" w:type="dxa"/>
            <w:vMerge w:val="continue"/>
            <w:tcBorders>
              <w:top w:val="nil"/>
              <w:left w:val="single" w:color="auto" w:sz="12" w:space="0"/>
              <w:bottom w:val="single" w:color="auto" w:sz="4" w:space="0"/>
              <w:right w:val="single" w:color="auto" w:sz="4" w:space="0"/>
            </w:tcBorders>
            <w:vAlign w:val="center"/>
          </w:tcPr>
          <w:p>
            <w:pPr>
              <w:rPr>
                <w:rFonts w:ascii="宋体" w:hAnsi="宋体" w:eastAsia="宋体" w:cs="宋体"/>
                <w:color w:val="auto"/>
                <w:sz w:val="24"/>
              </w:rPr>
            </w:pPr>
          </w:p>
        </w:tc>
        <w:tc>
          <w:tcPr>
            <w:tcW w:w="2341" w:type="dxa"/>
            <w:gridSpan w:val="2"/>
            <w:vMerge w:val="continue"/>
            <w:tcBorders>
              <w:top w:val="nil"/>
              <w:left w:val="nil"/>
              <w:bottom w:val="single" w:color="auto" w:sz="4" w:space="0"/>
              <w:right w:val="nil"/>
            </w:tcBorders>
            <w:vAlign w:val="center"/>
          </w:tcPr>
          <w:p>
            <w:pPr>
              <w:rPr>
                <w:rFonts w:ascii="宋体" w:hAnsi="宋体" w:eastAsia="宋体" w:cs="宋体"/>
                <w:color w:val="auto"/>
                <w:sz w:val="24"/>
              </w:rPr>
            </w:pPr>
          </w:p>
        </w:tc>
        <w:tc>
          <w:tcPr>
            <w:tcW w:w="577"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auto"/>
                <w:sz w:val="24"/>
              </w:rPr>
            </w:pPr>
          </w:p>
        </w:tc>
        <w:tc>
          <w:tcPr>
            <w:tcW w:w="2726" w:type="dxa"/>
            <w:gridSpan w:val="2"/>
            <w:vMerge w:val="restart"/>
            <w:tcBorders>
              <w:top w:val="single" w:color="auto" w:sz="4" w:space="0"/>
              <w:left w:val="nil"/>
              <w:bottom w:val="single" w:color="auto" w:sz="4" w:space="0"/>
              <w:right w:val="single" w:color="000000"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工程师（经济师）</w:t>
            </w:r>
          </w:p>
        </w:tc>
        <w:tc>
          <w:tcPr>
            <w:tcW w:w="2561" w:type="dxa"/>
            <w:gridSpan w:val="3"/>
            <w:vMerge w:val="restart"/>
            <w:tcBorders>
              <w:top w:val="single" w:color="auto" w:sz="4" w:space="0"/>
              <w:left w:val="nil"/>
              <w:bottom w:val="single" w:color="auto" w:sz="4" w:space="0"/>
              <w:right w:val="single" w:color="auto" w:sz="12" w:space="0"/>
            </w:tcBorders>
            <w:vAlign w:val="center"/>
          </w:tcPr>
          <w:p>
            <w:pPr>
              <w:jc w:val="center"/>
              <w:rPr>
                <w:rFonts w:ascii="宋体" w:hAnsi="宋体" w:eastAsia="宋体" w:cs="宋体"/>
                <w:color w:val="auto"/>
                <w:sz w:val="24"/>
              </w:rPr>
            </w:pPr>
          </w:p>
        </w:tc>
      </w:tr>
      <w:tr>
        <w:tblPrEx>
          <w:tblCellMar>
            <w:top w:w="0" w:type="dxa"/>
            <w:left w:w="108" w:type="dxa"/>
            <w:bottom w:w="0" w:type="dxa"/>
            <w:right w:w="108" w:type="dxa"/>
          </w:tblCellMar>
        </w:tblPrEx>
        <w:trPr>
          <w:trHeight w:val="435" w:hRule="atLeast"/>
        </w:trPr>
        <w:tc>
          <w:tcPr>
            <w:tcW w:w="1868" w:type="dxa"/>
            <w:vMerge w:val="restart"/>
            <w:tcBorders>
              <w:top w:val="nil"/>
              <w:left w:val="single" w:color="auto" w:sz="12" w:space="0"/>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设计资质等级</w:t>
            </w:r>
          </w:p>
        </w:tc>
        <w:tc>
          <w:tcPr>
            <w:tcW w:w="2341" w:type="dxa"/>
            <w:gridSpan w:val="2"/>
            <w:vMerge w:val="restart"/>
            <w:tcBorders>
              <w:top w:val="nil"/>
              <w:left w:val="nil"/>
              <w:bottom w:val="single" w:color="auto" w:sz="4" w:space="0"/>
              <w:right w:val="nil"/>
            </w:tcBorders>
            <w:vAlign w:val="center"/>
          </w:tcPr>
          <w:p>
            <w:pPr>
              <w:rPr>
                <w:rFonts w:ascii="宋体" w:hAnsi="宋体" w:eastAsia="宋体" w:cs="宋体"/>
                <w:color w:val="auto"/>
                <w:sz w:val="24"/>
              </w:rPr>
            </w:pPr>
            <w:r>
              <w:rPr>
                <w:rFonts w:hint="eastAsia" w:ascii="宋体" w:hAnsi="宋体" w:eastAsia="宋体" w:cs="宋体"/>
                <w:color w:val="auto"/>
                <w:sz w:val="24"/>
              </w:rPr>
              <w:t>　</w:t>
            </w:r>
          </w:p>
          <w:p>
            <w:pPr>
              <w:rPr>
                <w:rFonts w:ascii="宋体" w:hAnsi="宋体" w:eastAsia="宋体" w:cs="宋体"/>
                <w:color w:val="auto"/>
                <w:sz w:val="24"/>
              </w:rPr>
            </w:pPr>
            <w:r>
              <w:rPr>
                <w:rFonts w:hint="eastAsia" w:ascii="宋体" w:hAnsi="宋体" w:eastAsia="宋体" w:cs="宋体"/>
                <w:color w:val="auto"/>
                <w:sz w:val="24"/>
              </w:rPr>
              <w:t>　</w:t>
            </w:r>
          </w:p>
        </w:tc>
        <w:tc>
          <w:tcPr>
            <w:tcW w:w="577"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auto"/>
                <w:sz w:val="24"/>
              </w:rPr>
            </w:pPr>
          </w:p>
        </w:tc>
        <w:tc>
          <w:tcPr>
            <w:tcW w:w="2726" w:type="dxa"/>
            <w:gridSpan w:val="2"/>
            <w:vMerge w:val="continue"/>
            <w:tcBorders>
              <w:top w:val="single" w:color="auto" w:sz="4" w:space="0"/>
              <w:left w:val="nil"/>
              <w:bottom w:val="single" w:color="auto" w:sz="4" w:space="0"/>
              <w:right w:val="single" w:color="000000" w:sz="4" w:space="0"/>
            </w:tcBorders>
            <w:vAlign w:val="center"/>
          </w:tcPr>
          <w:p>
            <w:pPr>
              <w:rPr>
                <w:rFonts w:ascii="宋体" w:hAnsi="宋体" w:eastAsia="宋体" w:cs="宋体"/>
                <w:color w:val="auto"/>
                <w:sz w:val="24"/>
              </w:rPr>
            </w:pPr>
          </w:p>
        </w:tc>
        <w:tc>
          <w:tcPr>
            <w:tcW w:w="2561" w:type="dxa"/>
            <w:gridSpan w:val="3"/>
            <w:vMerge w:val="continue"/>
            <w:tcBorders>
              <w:top w:val="single" w:color="auto" w:sz="4" w:space="0"/>
              <w:left w:val="nil"/>
              <w:bottom w:val="single" w:color="auto" w:sz="4" w:space="0"/>
              <w:right w:val="single" w:color="auto" w:sz="12" w:space="0"/>
            </w:tcBorders>
            <w:vAlign w:val="center"/>
          </w:tcPr>
          <w:p>
            <w:pPr>
              <w:rPr>
                <w:rFonts w:ascii="宋体" w:hAnsi="宋体" w:eastAsia="宋体" w:cs="宋体"/>
                <w:color w:val="auto"/>
                <w:sz w:val="24"/>
              </w:rPr>
            </w:pPr>
          </w:p>
        </w:tc>
      </w:tr>
      <w:tr>
        <w:tblPrEx>
          <w:tblCellMar>
            <w:top w:w="0" w:type="dxa"/>
            <w:left w:w="108" w:type="dxa"/>
            <w:bottom w:w="0" w:type="dxa"/>
            <w:right w:w="108" w:type="dxa"/>
          </w:tblCellMar>
        </w:tblPrEx>
        <w:trPr>
          <w:trHeight w:val="312" w:hRule="atLeast"/>
        </w:trPr>
        <w:tc>
          <w:tcPr>
            <w:tcW w:w="1868" w:type="dxa"/>
            <w:vMerge w:val="continue"/>
            <w:tcBorders>
              <w:top w:val="nil"/>
              <w:left w:val="single" w:color="auto" w:sz="12" w:space="0"/>
              <w:bottom w:val="single" w:color="auto" w:sz="4" w:space="0"/>
              <w:right w:val="single" w:color="auto" w:sz="4" w:space="0"/>
            </w:tcBorders>
            <w:vAlign w:val="center"/>
          </w:tcPr>
          <w:p>
            <w:pPr>
              <w:rPr>
                <w:rFonts w:ascii="宋体" w:hAnsi="宋体" w:eastAsia="宋体" w:cs="宋体"/>
                <w:color w:val="auto"/>
                <w:sz w:val="24"/>
              </w:rPr>
            </w:pPr>
          </w:p>
        </w:tc>
        <w:tc>
          <w:tcPr>
            <w:tcW w:w="2341" w:type="dxa"/>
            <w:gridSpan w:val="2"/>
            <w:vMerge w:val="continue"/>
            <w:tcBorders>
              <w:top w:val="nil"/>
              <w:left w:val="nil"/>
              <w:bottom w:val="single" w:color="auto" w:sz="4" w:space="0"/>
              <w:right w:val="nil"/>
            </w:tcBorders>
            <w:vAlign w:val="center"/>
          </w:tcPr>
          <w:p>
            <w:pPr>
              <w:rPr>
                <w:rFonts w:ascii="宋体" w:hAnsi="宋体" w:eastAsia="宋体" w:cs="宋体"/>
                <w:color w:val="auto"/>
                <w:sz w:val="24"/>
              </w:rPr>
            </w:pPr>
          </w:p>
        </w:tc>
        <w:tc>
          <w:tcPr>
            <w:tcW w:w="577"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auto"/>
                <w:sz w:val="24"/>
              </w:rPr>
            </w:pPr>
          </w:p>
        </w:tc>
        <w:tc>
          <w:tcPr>
            <w:tcW w:w="2726" w:type="dxa"/>
            <w:gridSpan w:val="2"/>
            <w:vMerge w:val="restart"/>
            <w:tcBorders>
              <w:top w:val="single" w:color="auto" w:sz="4" w:space="0"/>
              <w:left w:val="single" w:color="auto" w:sz="4" w:space="0"/>
              <w:bottom w:val="single" w:color="auto" w:sz="4" w:space="0"/>
              <w:right w:val="single" w:color="000000"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各类注册人员</w:t>
            </w:r>
          </w:p>
        </w:tc>
        <w:tc>
          <w:tcPr>
            <w:tcW w:w="2561" w:type="dxa"/>
            <w:gridSpan w:val="3"/>
            <w:vMerge w:val="restart"/>
            <w:tcBorders>
              <w:top w:val="single" w:color="auto" w:sz="4" w:space="0"/>
              <w:left w:val="single" w:color="000000" w:sz="4" w:space="0"/>
              <w:bottom w:val="single" w:color="auto" w:sz="4" w:space="0"/>
              <w:right w:val="single" w:color="auto" w:sz="12" w:space="0"/>
            </w:tcBorders>
            <w:vAlign w:val="center"/>
          </w:tcPr>
          <w:p>
            <w:pPr>
              <w:jc w:val="center"/>
              <w:rPr>
                <w:rFonts w:ascii="宋体" w:hAnsi="宋体" w:eastAsia="宋体" w:cs="宋体"/>
                <w:color w:val="auto"/>
                <w:sz w:val="24"/>
              </w:rPr>
            </w:pP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营业执照号</w:t>
            </w:r>
          </w:p>
        </w:tc>
        <w:tc>
          <w:tcPr>
            <w:tcW w:w="2341" w:type="dxa"/>
            <w:gridSpan w:val="2"/>
            <w:tcBorders>
              <w:top w:val="nil"/>
              <w:left w:val="nil"/>
              <w:bottom w:val="single" w:color="auto" w:sz="4" w:space="0"/>
              <w:right w:val="nil"/>
            </w:tcBorders>
            <w:vAlign w:val="center"/>
          </w:tcPr>
          <w:p>
            <w:pPr>
              <w:rPr>
                <w:rFonts w:ascii="宋体" w:hAnsi="宋体" w:eastAsia="宋体" w:cs="宋体"/>
                <w:color w:val="auto"/>
                <w:sz w:val="24"/>
              </w:rPr>
            </w:pPr>
            <w:r>
              <w:rPr>
                <w:rFonts w:hint="eastAsia" w:ascii="宋体" w:hAnsi="宋体" w:eastAsia="宋体" w:cs="宋体"/>
                <w:color w:val="auto"/>
                <w:sz w:val="24"/>
              </w:rPr>
              <w:t>　</w:t>
            </w:r>
          </w:p>
          <w:p>
            <w:pPr>
              <w:rPr>
                <w:rFonts w:ascii="宋体" w:hAnsi="宋体" w:eastAsia="宋体" w:cs="宋体"/>
                <w:color w:val="auto"/>
                <w:sz w:val="24"/>
              </w:rPr>
            </w:pPr>
            <w:r>
              <w:rPr>
                <w:rFonts w:hint="eastAsia" w:ascii="宋体" w:hAnsi="宋体" w:eastAsia="宋体" w:cs="宋体"/>
                <w:color w:val="auto"/>
                <w:sz w:val="24"/>
              </w:rPr>
              <w:t>　</w:t>
            </w:r>
          </w:p>
        </w:tc>
        <w:tc>
          <w:tcPr>
            <w:tcW w:w="577"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auto"/>
                <w:sz w:val="24"/>
              </w:rPr>
            </w:pPr>
          </w:p>
        </w:tc>
        <w:tc>
          <w:tcPr>
            <w:tcW w:w="2726" w:type="dxa"/>
            <w:gridSpan w:val="2"/>
            <w:vMerge w:val="continue"/>
            <w:tcBorders>
              <w:top w:val="single" w:color="auto" w:sz="4" w:space="0"/>
              <w:left w:val="single" w:color="auto" w:sz="4" w:space="0"/>
              <w:bottom w:val="single" w:color="auto" w:sz="4" w:space="0"/>
              <w:right w:val="single" w:color="000000" w:sz="4" w:space="0"/>
            </w:tcBorders>
            <w:vAlign w:val="center"/>
          </w:tcPr>
          <w:p>
            <w:pPr>
              <w:rPr>
                <w:rFonts w:ascii="宋体" w:hAnsi="宋体" w:eastAsia="宋体" w:cs="宋体"/>
                <w:color w:val="auto"/>
                <w:sz w:val="24"/>
              </w:rPr>
            </w:pPr>
          </w:p>
        </w:tc>
        <w:tc>
          <w:tcPr>
            <w:tcW w:w="2561" w:type="dxa"/>
            <w:gridSpan w:val="3"/>
            <w:vMerge w:val="continue"/>
            <w:tcBorders>
              <w:top w:val="single" w:color="auto" w:sz="4" w:space="0"/>
              <w:left w:val="single" w:color="000000" w:sz="4" w:space="0"/>
              <w:bottom w:val="single" w:color="auto" w:sz="4" w:space="0"/>
              <w:right w:val="single" w:color="auto" w:sz="12" w:space="0"/>
            </w:tcBorders>
            <w:vAlign w:val="center"/>
          </w:tcPr>
          <w:p>
            <w:pPr>
              <w:rPr>
                <w:rFonts w:ascii="宋体" w:hAnsi="宋体" w:eastAsia="宋体" w:cs="宋体"/>
                <w:color w:val="auto"/>
                <w:sz w:val="24"/>
              </w:rPr>
            </w:pP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注册资金</w:t>
            </w:r>
          </w:p>
        </w:tc>
        <w:tc>
          <w:tcPr>
            <w:tcW w:w="8205" w:type="dxa"/>
            <w:gridSpan w:val="8"/>
            <w:tcBorders>
              <w:top w:val="single" w:color="auto" w:sz="4" w:space="0"/>
              <w:left w:val="nil"/>
              <w:bottom w:val="single" w:color="auto" w:sz="4" w:space="0"/>
              <w:right w:val="single" w:color="auto" w:sz="12"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基本账户开户银行</w:t>
            </w:r>
          </w:p>
        </w:tc>
        <w:tc>
          <w:tcPr>
            <w:tcW w:w="8205" w:type="dxa"/>
            <w:gridSpan w:val="8"/>
            <w:tcBorders>
              <w:top w:val="single" w:color="auto" w:sz="4" w:space="0"/>
              <w:left w:val="nil"/>
              <w:bottom w:val="single" w:color="auto" w:sz="4" w:space="0"/>
              <w:right w:val="single" w:color="auto" w:sz="12"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基本账户号码</w:t>
            </w:r>
          </w:p>
        </w:tc>
        <w:tc>
          <w:tcPr>
            <w:tcW w:w="8205" w:type="dxa"/>
            <w:gridSpan w:val="8"/>
            <w:tcBorders>
              <w:top w:val="single" w:color="auto" w:sz="4" w:space="0"/>
              <w:left w:val="nil"/>
              <w:bottom w:val="single" w:color="auto" w:sz="4" w:space="0"/>
              <w:right w:val="single" w:color="auto" w:sz="12"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r>
      <w:tr>
        <w:tblPrEx>
          <w:tblCellMar>
            <w:top w:w="0" w:type="dxa"/>
            <w:left w:w="108" w:type="dxa"/>
            <w:bottom w:w="0" w:type="dxa"/>
            <w:right w:w="108" w:type="dxa"/>
          </w:tblCellMar>
        </w:tblPrEx>
        <w:trPr>
          <w:trHeight w:val="1311" w:hRule="atLeast"/>
        </w:trPr>
        <w:tc>
          <w:tcPr>
            <w:tcW w:w="1868" w:type="dxa"/>
            <w:tcBorders>
              <w:top w:val="nil"/>
              <w:left w:val="single" w:color="auto" w:sz="12" w:space="0"/>
              <w:bottom w:val="single" w:color="auto" w:sz="4"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经营范围</w:t>
            </w:r>
          </w:p>
        </w:tc>
        <w:tc>
          <w:tcPr>
            <w:tcW w:w="8205" w:type="dxa"/>
            <w:gridSpan w:val="8"/>
            <w:tcBorders>
              <w:top w:val="single" w:color="auto" w:sz="4" w:space="0"/>
              <w:left w:val="nil"/>
              <w:bottom w:val="single" w:color="auto" w:sz="4" w:space="0"/>
              <w:right w:val="single" w:color="auto" w:sz="12"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r>
      <w:tr>
        <w:tblPrEx>
          <w:tblCellMar>
            <w:top w:w="0" w:type="dxa"/>
            <w:left w:w="108" w:type="dxa"/>
            <w:bottom w:w="0" w:type="dxa"/>
            <w:right w:w="108" w:type="dxa"/>
          </w:tblCellMar>
        </w:tblPrEx>
        <w:trPr>
          <w:trHeight w:val="611" w:hRule="atLeast"/>
        </w:trPr>
        <w:tc>
          <w:tcPr>
            <w:tcW w:w="1868" w:type="dxa"/>
            <w:tcBorders>
              <w:top w:val="nil"/>
              <w:left w:val="single" w:color="auto" w:sz="12" w:space="0"/>
              <w:bottom w:val="single" w:color="auto" w:sz="12" w:space="0"/>
              <w:right w:val="single" w:color="auto" w:sz="4"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备注</w:t>
            </w:r>
          </w:p>
        </w:tc>
        <w:tc>
          <w:tcPr>
            <w:tcW w:w="8205" w:type="dxa"/>
            <w:gridSpan w:val="8"/>
            <w:tcBorders>
              <w:top w:val="single" w:color="auto" w:sz="4" w:space="0"/>
              <w:left w:val="nil"/>
              <w:bottom w:val="single" w:color="auto" w:sz="12" w:space="0"/>
              <w:right w:val="single" w:color="auto" w:sz="12" w:space="0"/>
            </w:tcBorders>
            <w:vAlign w:val="center"/>
          </w:tcPr>
          <w:p>
            <w:pPr>
              <w:jc w:val="center"/>
              <w:rPr>
                <w:rFonts w:ascii="宋体" w:hAnsi="宋体" w:eastAsia="宋体" w:cs="宋体"/>
                <w:color w:val="auto"/>
                <w:sz w:val="24"/>
              </w:rPr>
            </w:pPr>
            <w:r>
              <w:rPr>
                <w:rFonts w:hint="eastAsia" w:ascii="宋体" w:hAnsi="宋体" w:eastAsia="宋体" w:cs="宋体"/>
                <w:color w:val="auto"/>
                <w:sz w:val="24"/>
              </w:rPr>
              <w:t>　</w:t>
            </w:r>
          </w:p>
        </w:tc>
      </w:tr>
    </w:tbl>
    <w:p>
      <w:pPr>
        <w:rPr>
          <w:rFonts w:ascii="宋体" w:hAnsi="宋体" w:eastAsia="宋体" w:cs="宋体"/>
          <w:color w:val="auto"/>
        </w:rPr>
      </w:pPr>
    </w:p>
    <w:p>
      <w:pPr>
        <w:spacing w:line="360" w:lineRule="auto"/>
        <w:rPr>
          <w:rFonts w:ascii="宋体" w:hAnsi="宋体" w:eastAsia="宋体" w:cs="宋体"/>
          <w:color w:val="auto"/>
          <w:sz w:val="24"/>
          <w:szCs w:val="24"/>
        </w:rPr>
      </w:pPr>
    </w:p>
    <w:p>
      <w:pPr>
        <w:spacing w:line="360" w:lineRule="auto"/>
        <w:ind w:left="720" w:hanging="720" w:hangingChars="300"/>
        <w:rPr>
          <w:rFonts w:ascii="宋体" w:hAnsi="宋体" w:eastAsia="宋体" w:cs="宋体"/>
          <w:color w:val="auto"/>
          <w:sz w:val="24"/>
          <w:szCs w:val="24"/>
        </w:rPr>
      </w:pPr>
      <w:r>
        <w:rPr>
          <w:rFonts w:hint="eastAsia" w:ascii="宋体" w:hAnsi="宋体" w:eastAsia="宋体" w:cs="宋体"/>
          <w:color w:val="auto"/>
          <w:sz w:val="24"/>
          <w:szCs w:val="24"/>
        </w:rPr>
        <w:t>注：1.在本表后附企业法人营业执照副本的复印件、资质证书副本的复印件。广东省外来企业须提交已办理通过“</w:t>
      </w:r>
      <w:r>
        <w:rPr>
          <w:rFonts w:hint="eastAsia" w:ascii="宋体" w:hAnsi="宋体" w:eastAsia="宋体" w:cs="宋体"/>
          <w:bCs/>
          <w:color w:val="auto"/>
          <w:sz w:val="24"/>
          <w:szCs w:val="24"/>
        </w:rPr>
        <w:t>进粤企业和人员诚信信息登记平台</w:t>
      </w:r>
      <w:r>
        <w:rPr>
          <w:rFonts w:hint="eastAsia" w:ascii="宋体" w:hAnsi="宋体" w:eastAsia="宋体" w:cs="宋体"/>
          <w:color w:val="auto"/>
          <w:sz w:val="24"/>
          <w:szCs w:val="24"/>
        </w:rPr>
        <w:t>”的带标志网页打印件。</w:t>
      </w:r>
    </w:p>
    <w:p>
      <w:pPr>
        <w:spacing w:line="360" w:lineRule="auto"/>
        <w:rPr>
          <w:rFonts w:ascii="宋体" w:hAnsi="宋体" w:eastAsia="宋体" w:cs="宋体"/>
          <w:b/>
          <w:bCs/>
          <w:color w:val="auto"/>
          <w:sz w:val="24"/>
          <w:szCs w:val="24"/>
        </w:rPr>
        <w:sectPr>
          <w:footerReference r:id="rId15" w:type="default"/>
          <w:pgSz w:w="11906" w:h="16838"/>
          <w:pgMar w:top="1440" w:right="1134" w:bottom="1440" w:left="1134" w:header="851" w:footer="992" w:gutter="0"/>
          <w:cols w:space="720" w:num="1"/>
        </w:sectPr>
      </w:pPr>
      <w:r>
        <w:rPr>
          <w:rFonts w:hint="eastAsia" w:ascii="宋体" w:hAnsi="宋体" w:eastAsia="宋体" w:cs="宋体"/>
          <w:color w:val="auto"/>
          <w:sz w:val="24"/>
          <w:szCs w:val="24"/>
        </w:rPr>
        <w:t xml:space="preserve">    2. 以上复印件须加盖投标人单位公章，联合体投标的盖牵头人单位公章。</w:t>
      </w:r>
    </w:p>
    <w:p>
      <w:pPr>
        <w:jc w:val="center"/>
        <w:rPr>
          <w:rFonts w:ascii="宋体" w:hAnsi="宋体" w:eastAsia="宋体" w:cs="宋体"/>
          <w:b/>
          <w:bCs/>
          <w:color w:val="auto"/>
          <w:sz w:val="30"/>
          <w:szCs w:val="30"/>
        </w:rPr>
      </w:pPr>
      <w:r>
        <w:rPr>
          <w:rFonts w:hint="eastAsia" w:ascii="宋体" w:hAnsi="宋体" w:eastAsia="宋体" w:cs="宋体"/>
          <w:b/>
          <w:bCs/>
          <w:color w:val="auto"/>
          <w:sz w:val="30"/>
          <w:szCs w:val="30"/>
        </w:rPr>
        <w:t>七、拟投入本项目设计负责人简历表</w:t>
      </w:r>
    </w:p>
    <w:p>
      <w:pPr>
        <w:jc w:val="center"/>
        <w:rPr>
          <w:rFonts w:ascii="宋体" w:hAnsi="宋体" w:eastAsia="宋体" w:cs="宋体"/>
          <w:b/>
          <w:color w:val="auto"/>
          <w:sz w:val="44"/>
          <w:szCs w:val="44"/>
        </w:rPr>
      </w:pPr>
    </w:p>
    <w:tbl>
      <w:tblPr>
        <w:tblStyle w:val="27"/>
        <w:tblpPr w:leftFromText="180" w:rightFromText="180" w:vertAnchor="page" w:horzAnchor="margin" w:tblpY="2377"/>
        <w:tblW w:w="0" w:type="auto"/>
        <w:tblInd w:w="0" w:type="dxa"/>
        <w:tblLayout w:type="fixed"/>
        <w:tblCellMar>
          <w:top w:w="0" w:type="dxa"/>
          <w:left w:w="108" w:type="dxa"/>
          <w:bottom w:w="0" w:type="dxa"/>
          <w:right w:w="108" w:type="dxa"/>
        </w:tblCellMar>
      </w:tblPr>
      <w:tblGrid>
        <w:gridCol w:w="1416"/>
        <w:gridCol w:w="958"/>
        <w:gridCol w:w="458"/>
        <w:gridCol w:w="2326"/>
        <w:gridCol w:w="1379"/>
        <w:gridCol w:w="144"/>
        <w:gridCol w:w="1146"/>
        <w:gridCol w:w="116"/>
        <w:gridCol w:w="1375"/>
      </w:tblGrid>
      <w:tr>
        <w:tblPrEx>
          <w:tblCellMar>
            <w:top w:w="0" w:type="dxa"/>
            <w:left w:w="108" w:type="dxa"/>
            <w:bottom w:w="0" w:type="dxa"/>
            <w:right w:w="108" w:type="dxa"/>
          </w:tblCellMar>
        </w:tblPrEx>
        <w:trPr>
          <w:trHeight w:val="447"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姓名</w:t>
            </w:r>
          </w:p>
        </w:tc>
        <w:tc>
          <w:tcPr>
            <w:tcW w:w="141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性别</w:t>
            </w:r>
          </w:p>
        </w:tc>
        <w:tc>
          <w:tcPr>
            <w:tcW w:w="152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26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年龄</w:t>
            </w:r>
          </w:p>
        </w:tc>
        <w:tc>
          <w:tcPr>
            <w:tcW w:w="13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trHeight w:val="46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职务</w:t>
            </w:r>
          </w:p>
        </w:tc>
        <w:tc>
          <w:tcPr>
            <w:tcW w:w="141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职称</w:t>
            </w:r>
          </w:p>
        </w:tc>
        <w:tc>
          <w:tcPr>
            <w:tcW w:w="152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262"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学历</w:t>
            </w:r>
          </w:p>
        </w:tc>
        <w:tc>
          <w:tcPr>
            <w:tcW w:w="13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trHeight w:val="47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执业资格</w:t>
            </w:r>
          </w:p>
        </w:tc>
        <w:tc>
          <w:tcPr>
            <w:tcW w:w="7902" w:type="dxa"/>
            <w:gridSpan w:val="8"/>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cantSplit/>
          <w:trHeight w:val="607"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参加工作时间</w:t>
            </w: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52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职业年限</w:t>
            </w:r>
          </w:p>
        </w:tc>
        <w:tc>
          <w:tcPr>
            <w:tcW w:w="2637"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cantSplit/>
          <w:trHeight w:val="599"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宋体" w:hAnsi="宋体" w:eastAsia="宋体" w:cs="宋体"/>
                <w:color w:val="auto"/>
                <w:sz w:val="24"/>
              </w:rPr>
            </w:pPr>
            <w:r>
              <w:rPr>
                <w:rFonts w:hint="eastAsia" w:ascii="宋体" w:hAnsi="宋体" w:eastAsia="宋体" w:cs="宋体"/>
                <w:color w:val="auto"/>
                <w:sz w:val="24"/>
              </w:rPr>
              <w:t>职称证书编号</w:t>
            </w: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523" w:type="dxa"/>
            <w:gridSpan w:val="2"/>
            <w:vMerge w:val="restart"/>
            <w:tcBorders>
              <w:top w:val="nil"/>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本项目担任</w:t>
            </w:r>
          </w:p>
          <w:p>
            <w:pPr>
              <w:spacing w:line="360" w:lineRule="auto"/>
              <w:jc w:val="center"/>
              <w:rPr>
                <w:rFonts w:ascii="宋体" w:hAnsi="宋体" w:eastAsia="宋体" w:cs="宋体"/>
                <w:color w:val="auto"/>
                <w:sz w:val="24"/>
              </w:rPr>
            </w:pPr>
            <w:r>
              <w:rPr>
                <w:rFonts w:hint="eastAsia" w:ascii="宋体" w:hAnsi="宋体" w:eastAsia="宋体" w:cs="宋体"/>
                <w:color w:val="auto"/>
                <w:sz w:val="24"/>
              </w:rPr>
              <w:t>职务</w:t>
            </w:r>
          </w:p>
        </w:tc>
        <w:tc>
          <w:tcPr>
            <w:tcW w:w="2637" w:type="dxa"/>
            <w:gridSpan w:val="3"/>
            <w:vMerge w:val="restart"/>
            <w:tcBorders>
              <w:top w:val="nil"/>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cantSplit/>
          <w:trHeight w:val="555"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执业资格证书编号</w:t>
            </w:r>
          </w:p>
        </w:tc>
        <w:tc>
          <w:tcPr>
            <w:tcW w:w="232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523" w:type="dxa"/>
            <w:gridSpan w:val="2"/>
            <w:vMerge w:val="continue"/>
            <w:tcBorders>
              <w:top w:val="single" w:color="auto" w:sz="4" w:space="0"/>
              <w:left w:val="nil"/>
              <w:bottom w:val="single" w:color="auto" w:sz="4" w:space="0"/>
              <w:right w:val="single" w:color="auto" w:sz="4" w:space="0"/>
            </w:tcBorders>
            <w:vAlign w:val="center"/>
          </w:tcPr>
          <w:p>
            <w:pPr>
              <w:rPr>
                <w:rFonts w:ascii="宋体" w:hAnsi="宋体" w:eastAsia="宋体" w:cs="宋体"/>
                <w:color w:val="auto"/>
                <w:sz w:val="24"/>
              </w:rPr>
            </w:pPr>
          </w:p>
        </w:tc>
        <w:tc>
          <w:tcPr>
            <w:tcW w:w="2637" w:type="dxa"/>
            <w:gridSpan w:val="3"/>
            <w:vMerge w:val="continue"/>
            <w:tcBorders>
              <w:top w:val="single" w:color="auto" w:sz="4" w:space="0"/>
              <w:left w:val="nil"/>
              <w:bottom w:val="single" w:color="auto" w:sz="4" w:space="0"/>
              <w:right w:val="single" w:color="auto" w:sz="4" w:space="0"/>
            </w:tcBorders>
            <w:vAlign w:val="center"/>
          </w:tcPr>
          <w:p>
            <w:pPr>
              <w:rPr>
                <w:rFonts w:ascii="宋体" w:hAnsi="宋体" w:eastAsia="宋体" w:cs="宋体"/>
                <w:color w:val="auto"/>
                <w:sz w:val="24"/>
              </w:rPr>
            </w:pPr>
          </w:p>
        </w:tc>
      </w:tr>
      <w:tr>
        <w:tblPrEx>
          <w:tblCellMar>
            <w:top w:w="0" w:type="dxa"/>
            <w:left w:w="108" w:type="dxa"/>
            <w:bottom w:w="0" w:type="dxa"/>
            <w:right w:w="108" w:type="dxa"/>
          </w:tblCellMar>
        </w:tblPrEx>
        <w:trPr>
          <w:cantSplit/>
          <w:trHeight w:val="530" w:hRule="atLeast"/>
        </w:trPr>
        <w:tc>
          <w:tcPr>
            <w:tcW w:w="9318"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rPr>
              <w:t>已建和已完工程项目情况</w:t>
            </w:r>
          </w:p>
        </w:tc>
      </w:tr>
      <w:tr>
        <w:tblPrEx>
          <w:tblCellMar>
            <w:top w:w="0" w:type="dxa"/>
            <w:left w:w="108" w:type="dxa"/>
            <w:bottom w:w="0" w:type="dxa"/>
            <w:right w:w="108" w:type="dxa"/>
          </w:tblCellMar>
        </w:tblPrEx>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建设单位</w:t>
            </w: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项目名称</w:t>
            </w: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建设规模</w:t>
            </w: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设计日期</w:t>
            </w: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质量</w:t>
            </w: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278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37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29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c>
          <w:tcPr>
            <w:tcW w:w="149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p>
        </w:tc>
      </w:tr>
    </w:tbl>
    <w:p>
      <w:pPr>
        <w:wordWrap w:val="0"/>
        <w:spacing w:line="500" w:lineRule="exact"/>
        <w:rPr>
          <w:rFonts w:ascii="宋体" w:hAnsi="宋体" w:eastAsia="宋体" w:cs="宋体"/>
          <w:color w:val="auto"/>
          <w:sz w:val="22"/>
        </w:rPr>
      </w:pPr>
      <w:r>
        <w:rPr>
          <w:rFonts w:hint="eastAsia" w:ascii="宋体" w:hAnsi="宋体" w:eastAsia="宋体" w:cs="宋体"/>
          <w:color w:val="auto"/>
          <w:sz w:val="24"/>
        </w:rPr>
        <w:t>注：1.后附身份证、职称证（如有）、注册证（如有）及2023</w:t>
      </w:r>
      <w:r>
        <w:rPr>
          <w:rFonts w:hint="eastAsia" w:ascii="宋体" w:hAnsi="宋体" w:eastAsia="宋体" w:cs="宋体"/>
          <w:color w:val="auto"/>
          <w:sz w:val="22"/>
        </w:rPr>
        <w:t>年8月至2023年10月社保管理机构的证明材料（如社保管理机构的查询机器打印件）。</w:t>
      </w:r>
    </w:p>
    <w:p>
      <w:pPr>
        <w:wordWrap w:val="0"/>
        <w:spacing w:line="500" w:lineRule="exact"/>
        <w:rPr>
          <w:rFonts w:ascii="宋体" w:hAnsi="宋体" w:eastAsia="宋体" w:cs="宋体"/>
          <w:color w:val="auto"/>
          <w:sz w:val="24"/>
        </w:rPr>
      </w:pPr>
      <w:r>
        <w:rPr>
          <w:rFonts w:hint="eastAsia" w:ascii="宋体" w:hAnsi="宋体" w:eastAsia="宋体" w:cs="宋体"/>
          <w:color w:val="auto"/>
          <w:sz w:val="24"/>
        </w:rPr>
        <w:t>2. 以上复印件须加盖投标人单位公章，联合体投标的盖牵头人单位公章。</w:t>
      </w:r>
    </w:p>
    <w:p>
      <w:pPr>
        <w:wordWrap w:val="0"/>
        <w:spacing w:line="500" w:lineRule="exact"/>
        <w:rPr>
          <w:rFonts w:ascii="宋体" w:hAnsi="宋体" w:eastAsia="宋体" w:cs="宋体"/>
          <w:color w:val="auto"/>
          <w:sz w:val="24"/>
        </w:rPr>
      </w:pPr>
    </w:p>
    <w:p>
      <w:pPr>
        <w:spacing w:line="400" w:lineRule="exact"/>
        <w:ind w:firstLine="4340" w:firstLineChars="1750"/>
        <w:rPr>
          <w:rFonts w:ascii="宋体" w:hAnsi="宋体" w:eastAsia="宋体" w:cs="宋体"/>
          <w:color w:val="auto"/>
          <w:spacing w:val="4"/>
          <w:sz w:val="24"/>
          <w:u w:val="single"/>
        </w:rPr>
      </w:pPr>
      <w:r>
        <w:rPr>
          <w:rFonts w:hint="eastAsia" w:ascii="宋体" w:hAnsi="宋体" w:eastAsia="宋体" w:cs="宋体"/>
          <w:color w:val="auto"/>
          <w:spacing w:val="4"/>
          <w:sz w:val="24"/>
        </w:rPr>
        <w:t>投标人：</w:t>
      </w:r>
      <w:r>
        <w:rPr>
          <w:rFonts w:hint="eastAsia" w:ascii="宋体" w:hAnsi="宋体" w:eastAsia="宋体" w:cs="宋体"/>
          <w:color w:val="auto"/>
          <w:spacing w:val="4"/>
          <w:sz w:val="24"/>
          <w:u w:val="single"/>
        </w:rPr>
        <w:t>（盖章）</w:t>
      </w:r>
    </w:p>
    <w:p>
      <w:pPr>
        <w:spacing w:line="400" w:lineRule="exact"/>
        <w:ind w:firstLine="4320" w:firstLineChars="1800"/>
        <w:rPr>
          <w:rFonts w:ascii="宋体" w:hAnsi="宋体" w:eastAsia="宋体" w:cs="宋体"/>
          <w:color w:val="auto"/>
          <w:spacing w:val="4"/>
          <w:sz w:val="24"/>
          <w:u w:val="single"/>
        </w:rPr>
      </w:pPr>
      <w:r>
        <w:rPr>
          <w:rFonts w:hint="eastAsia" w:ascii="宋体" w:hAnsi="宋体" w:eastAsia="宋体" w:cs="宋体"/>
          <w:color w:val="auto"/>
          <w:sz w:val="24"/>
        </w:rPr>
        <w:t>项目设计负责人</w:t>
      </w:r>
      <w:r>
        <w:rPr>
          <w:rFonts w:hint="eastAsia" w:ascii="宋体" w:hAnsi="宋体" w:eastAsia="宋体" w:cs="宋体"/>
          <w:color w:val="auto"/>
          <w:spacing w:val="4"/>
          <w:sz w:val="24"/>
        </w:rPr>
        <w:t>：</w:t>
      </w:r>
      <w:r>
        <w:rPr>
          <w:rFonts w:hint="eastAsia" w:ascii="宋体" w:hAnsi="宋体" w:eastAsia="宋体" w:cs="宋体"/>
          <w:color w:val="auto"/>
          <w:spacing w:val="4"/>
          <w:sz w:val="24"/>
          <w:u w:val="single"/>
        </w:rPr>
        <w:t>（签字）</w:t>
      </w:r>
    </w:p>
    <w:p>
      <w:pPr>
        <w:spacing w:line="400" w:lineRule="exact"/>
        <w:ind w:firstLine="4464" w:firstLineChars="1800"/>
        <w:rPr>
          <w:rFonts w:ascii="宋体" w:hAnsi="宋体" w:eastAsia="宋体" w:cs="宋体"/>
          <w:color w:val="auto"/>
        </w:rPr>
      </w:pPr>
      <w:r>
        <w:rPr>
          <w:rFonts w:hint="eastAsia" w:ascii="宋体" w:hAnsi="宋体" w:eastAsia="宋体" w:cs="宋体"/>
          <w:color w:val="auto"/>
          <w:spacing w:val="4"/>
          <w:sz w:val="24"/>
        </w:rPr>
        <w:t>日期：   年  月  日</w:t>
      </w:r>
    </w:p>
    <w:p>
      <w:pPr>
        <w:rPr>
          <w:rFonts w:ascii="宋体" w:hAnsi="宋体" w:eastAsia="宋体" w:cs="宋体"/>
          <w:color w:val="auto"/>
        </w:rPr>
      </w:pPr>
    </w:p>
    <w:p>
      <w:pPr>
        <w:rPr>
          <w:rFonts w:ascii="宋体" w:hAnsi="宋体" w:eastAsia="宋体" w:cs="宋体"/>
          <w:color w:val="auto"/>
        </w:rPr>
      </w:pPr>
    </w:p>
    <w:p>
      <w:pPr>
        <w:pStyle w:val="6"/>
        <w:jc w:val="center"/>
        <w:rPr>
          <w:rFonts w:ascii="宋体" w:hAnsi="宋体" w:eastAsia="宋体" w:cs="宋体"/>
          <w:color w:val="auto"/>
        </w:rPr>
      </w:pPr>
      <w:r>
        <w:rPr>
          <w:rFonts w:hint="eastAsia" w:ascii="宋体" w:hAnsi="宋体" w:eastAsia="宋体" w:cs="宋体"/>
          <w:color w:val="auto"/>
        </w:rPr>
        <w:t>八、拟委任本项目勘察设计组人员配备表</w:t>
      </w:r>
    </w:p>
    <w:p>
      <w:pPr>
        <w:spacing w:line="360" w:lineRule="auto"/>
        <w:rPr>
          <w:rFonts w:ascii="宋体" w:hAnsi="宋体" w:eastAsia="宋体" w:cs="宋体"/>
          <w:color w:val="auto"/>
          <w:sz w:val="24"/>
        </w:rPr>
      </w:pPr>
      <w:r>
        <w:rPr>
          <w:rFonts w:hint="eastAsia" w:ascii="宋体" w:hAnsi="宋体" w:eastAsia="宋体" w:cs="宋体"/>
          <w:color w:val="auto"/>
          <w:sz w:val="24"/>
        </w:rPr>
        <w:t>项目名称：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98"/>
        <w:gridCol w:w="1176"/>
        <w:gridCol w:w="1176"/>
        <w:gridCol w:w="1177"/>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10"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姓名</w:t>
            </w:r>
          </w:p>
        </w:tc>
        <w:tc>
          <w:tcPr>
            <w:tcW w:w="798"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年龄</w:t>
            </w:r>
          </w:p>
        </w:tc>
        <w:tc>
          <w:tcPr>
            <w:tcW w:w="1176"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职务</w:t>
            </w:r>
          </w:p>
        </w:tc>
        <w:tc>
          <w:tcPr>
            <w:tcW w:w="1176"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学历</w:t>
            </w:r>
          </w:p>
        </w:tc>
        <w:tc>
          <w:tcPr>
            <w:tcW w:w="117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职称</w:t>
            </w:r>
          </w:p>
        </w:tc>
        <w:tc>
          <w:tcPr>
            <w:tcW w:w="2952"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工程勘察设计工作年限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pPr>
              <w:spacing w:line="360" w:lineRule="auto"/>
              <w:jc w:val="center"/>
              <w:rPr>
                <w:rFonts w:ascii="宋体" w:hAnsi="宋体" w:eastAsia="宋体" w:cs="宋体"/>
                <w:color w:val="auto"/>
                <w:sz w:val="24"/>
              </w:rPr>
            </w:pPr>
          </w:p>
        </w:tc>
        <w:tc>
          <w:tcPr>
            <w:tcW w:w="798"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6" w:type="dxa"/>
            <w:vAlign w:val="center"/>
          </w:tcPr>
          <w:p>
            <w:pPr>
              <w:spacing w:line="360" w:lineRule="auto"/>
              <w:jc w:val="center"/>
              <w:rPr>
                <w:rFonts w:ascii="宋体" w:hAnsi="宋体" w:eastAsia="宋体" w:cs="宋体"/>
                <w:color w:val="auto"/>
                <w:sz w:val="24"/>
              </w:rPr>
            </w:pPr>
          </w:p>
        </w:tc>
        <w:tc>
          <w:tcPr>
            <w:tcW w:w="1177" w:type="dxa"/>
            <w:vAlign w:val="center"/>
          </w:tcPr>
          <w:p>
            <w:pPr>
              <w:spacing w:line="360" w:lineRule="auto"/>
              <w:jc w:val="center"/>
              <w:rPr>
                <w:rFonts w:ascii="宋体" w:hAnsi="宋体" w:eastAsia="宋体" w:cs="宋体"/>
                <w:color w:val="auto"/>
                <w:sz w:val="24"/>
              </w:rPr>
            </w:pPr>
          </w:p>
        </w:tc>
        <w:tc>
          <w:tcPr>
            <w:tcW w:w="2952" w:type="dxa"/>
            <w:vAlign w:val="center"/>
          </w:tcPr>
          <w:p>
            <w:pPr>
              <w:spacing w:line="360" w:lineRule="auto"/>
              <w:jc w:val="center"/>
              <w:rPr>
                <w:rFonts w:ascii="宋体" w:hAnsi="宋体" w:eastAsia="宋体" w:cs="宋体"/>
                <w:color w:val="auto"/>
                <w:sz w:val="24"/>
              </w:rPr>
            </w:pPr>
          </w:p>
        </w:tc>
      </w:tr>
    </w:tbl>
    <w:p>
      <w:pPr>
        <w:spacing w:line="360" w:lineRule="auto"/>
        <w:ind w:right="-214" w:rightChars="-102"/>
        <w:rPr>
          <w:rFonts w:ascii="宋体" w:hAnsi="宋体" w:eastAsia="宋体" w:cs="宋体"/>
          <w:color w:val="auto"/>
          <w:sz w:val="24"/>
        </w:rPr>
      </w:pPr>
    </w:p>
    <w:p>
      <w:pPr>
        <w:wordWrap w:val="0"/>
        <w:spacing w:line="500" w:lineRule="exact"/>
        <w:rPr>
          <w:rFonts w:ascii="宋体" w:hAnsi="宋体" w:eastAsia="宋体" w:cs="宋体"/>
          <w:color w:val="auto"/>
          <w:sz w:val="24"/>
        </w:rPr>
      </w:pPr>
      <w:r>
        <w:rPr>
          <w:rFonts w:hint="eastAsia" w:ascii="宋体" w:hAnsi="宋体" w:eastAsia="宋体" w:cs="宋体"/>
          <w:color w:val="auto"/>
          <w:sz w:val="24"/>
        </w:rPr>
        <w:t>附注：1、除项目设计负责人外，其他人员后附身份证及2023年8月至2023年10月社保管理机构的证明材料（如社保管理机构的查询机器打印件）。</w:t>
      </w:r>
    </w:p>
    <w:p>
      <w:pPr>
        <w:wordWrap w:val="0"/>
        <w:spacing w:line="500" w:lineRule="exact"/>
        <w:rPr>
          <w:rFonts w:ascii="宋体" w:hAnsi="宋体" w:eastAsia="宋体" w:cs="宋体"/>
          <w:color w:val="auto"/>
          <w:sz w:val="24"/>
        </w:rPr>
      </w:pPr>
      <w:r>
        <w:rPr>
          <w:rFonts w:hint="eastAsia" w:ascii="宋体" w:hAnsi="宋体" w:eastAsia="宋体" w:cs="宋体"/>
          <w:color w:val="auto"/>
          <w:sz w:val="24"/>
        </w:rPr>
        <w:t>2、与商务评分有关的相关资料的复印件（如有）。</w:t>
      </w:r>
    </w:p>
    <w:p>
      <w:pPr>
        <w:spacing w:line="360" w:lineRule="auto"/>
        <w:ind w:right="-214" w:rightChars="-102"/>
        <w:rPr>
          <w:rFonts w:ascii="宋体" w:hAnsi="宋体" w:eastAsia="宋体" w:cs="宋体"/>
          <w:color w:val="auto"/>
          <w:sz w:val="24"/>
        </w:rPr>
      </w:pPr>
      <w:r>
        <w:rPr>
          <w:rFonts w:hint="eastAsia" w:ascii="宋体" w:hAnsi="宋体" w:eastAsia="宋体" w:cs="宋体"/>
          <w:color w:val="auto"/>
          <w:sz w:val="24"/>
        </w:rPr>
        <w:t>3、以上复印件须加盖投标人单位公章，联合体投标的盖牵头人单位公章。</w:t>
      </w:r>
    </w:p>
    <w:p>
      <w:pPr>
        <w:spacing w:line="360" w:lineRule="auto"/>
        <w:ind w:right="-214" w:rightChars="-102"/>
        <w:rPr>
          <w:rFonts w:ascii="宋体" w:hAnsi="宋体" w:eastAsia="宋体" w:cs="宋体"/>
          <w:color w:val="auto"/>
          <w:sz w:val="24"/>
        </w:rPr>
      </w:pPr>
    </w:p>
    <w:p>
      <w:pPr>
        <w:spacing w:line="400" w:lineRule="exact"/>
        <w:ind w:firstLine="4340" w:firstLineChars="1750"/>
        <w:rPr>
          <w:rFonts w:ascii="宋体" w:hAnsi="宋体" w:eastAsia="宋体" w:cs="宋体"/>
          <w:color w:val="auto"/>
          <w:spacing w:val="4"/>
          <w:sz w:val="24"/>
          <w:u w:val="single"/>
        </w:rPr>
      </w:pPr>
      <w:r>
        <w:rPr>
          <w:rFonts w:hint="eastAsia" w:ascii="宋体" w:hAnsi="宋体" w:eastAsia="宋体" w:cs="宋体"/>
          <w:color w:val="auto"/>
          <w:spacing w:val="4"/>
          <w:sz w:val="24"/>
        </w:rPr>
        <w:t>投标人：</w:t>
      </w:r>
      <w:r>
        <w:rPr>
          <w:rFonts w:hint="eastAsia" w:ascii="宋体" w:hAnsi="宋体" w:eastAsia="宋体" w:cs="宋体"/>
          <w:color w:val="auto"/>
          <w:spacing w:val="4"/>
          <w:sz w:val="24"/>
          <w:u w:val="single"/>
        </w:rPr>
        <w:t>（盖章）</w:t>
      </w:r>
    </w:p>
    <w:p>
      <w:pPr>
        <w:spacing w:line="400" w:lineRule="exact"/>
        <w:ind w:firstLine="4320" w:firstLineChars="1800"/>
        <w:rPr>
          <w:rFonts w:ascii="宋体" w:hAnsi="宋体" w:eastAsia="宋体" w:cs="宋体"/>
          <w:color w:val="auto"/>
          <w:spacing w:val="4"/>
          <w:sz w:val="24"/>
          <w:u w:val="single"/>
        </w:rPr>
      </w:pPr>
      <w:r>
        <w:rPr>
          <w:rFonts w:hint="eastAsia" w:ascii="宋体" w:hAnsi="宋体" w:eastAsia="宋体" w:cs="宋体"/>
          <w:color w:val="auto"/>
          <w:sz w:val="24"/>
        </w:rPr>
        <w:t>法定代表人（或委托代理人）</w:t>
      </w:r>
      <w:r>
        <w:rPr>
          <w:rFonts w:hint="eastAsia" w:ascii="宋体" w:hAnsi="宋体" w:eastAsia="宋体" w:cs="宋体"/>
          <w:color w:val="auto"/>
          <w:spacing w:val="4"/>
          <w:sz w:val="24"/>
        </w:rPr>
        <w:t>：</w:t>
      </w:r>
      <w:r>
        <w:rPr>
          <w:rFonts w:hint="eastAsia" w:ascii="宋体" w:hAnsi="宋体" w:eastAsia="宋体" w:cs="宋体"/>
          <w:color w:val="auto"/>
          <w:spacing w:val="4"/>
          <w:sz w:val="24"/>
          <w:u w:val="single"/>
        </w:rPr>
        <w:t>（签字）</w:t>
      </w:r>
    </w:p>
    <w:p>
      <w:pPr>
        <w:spacing w:line="400" w:lineRule="exact"/>
        <w:ind w:firstLine="4464" w:firstLineChars="1800"/>
        <w:rPr>
          <w:rFonts w:ascii="宋体" w:hAnsi="宋体" w:eastAsia="宋体" w:cs="宋体"/>
          <w:color w:val="auto"/>
          <w:spacing w:val="4"/>
          <w:sz w:val="24"/>
        </w:rPr>
      </w:pPr>
      <w:r>
        <w:rPr>
          <w:rFonts w:hint="eastAsia" w:ascii="宋体" w:hAnsi="宋体" w:eastAsia="宋体" w:cs="宋体"/>
          <w:color w:val="auto"/>
          <w:spacing w:val="4"/>
          <w:sz w:val="24"/>
        </w:rPr>
        <w:t>日期：   年  月  日</w:t>
      </w:r>
    </w:p>
    <w:p>
      <w:pPr>
        <w:spacing w:line="360" w:lineRule="auto"/>
        <w:rPr>
          <w:rFonts w:ascii="宋体" w:hAnsi="宋体" w:eastAsia="宋体" w:cs="宋体"/>
          <w:b/>
          <w:bCs/>
          <w:color w:val="auto"/>
          <w:sz w:val="30"/>
          <w:szCs w:val="30"/>
        </w:rPr>
        <w:sectPr>
          <w:pgSz w:w="11906" w:h="16838"/>
          <w:pgMar w:top="1440" w:right="1134" w:bottom="1440" w:left="1134" w:header="851" w:footer="992" w:gutter="0"/>
          <w:cols w:space="720" w:num="1"/>
        </w:sectPr>
      </w:pPr>
    </w:p>
    <w:p>
      <w:pPr>
        <w:pStyle w:val="6"/>
        <w:jc w:val="center"/>
        <w:rPr>
          <w:rFonts w:ascii="宋体" w:hAnsi="宋体" w:eastAsia="宋体" w:cs="宋体"/>
          <w:color w:val="auto"/>
        </w:rPr>
      </w:pPr>
      <w:r>
        <w:rPr>
          <w:rFonts w:hint="eastAsia" w:ascii="宋体" w:hAnsi="宋体" w:eastAsia="宋体" w:cs="宋体"/>
          <w:color w:val="auto"/>
        </w:rPr>
        <w:t>九、勘察设计进度计划、质量保证和技术服务措施承诺书</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我单位在研究了勘察设计招标文件及考察现场后，本单位郑重承诺：</w:t>
      </w:r>
    </w:p>
    <w:p>
      <w:pPr>
        <w:numPr>
          <w:ilvl w:val="0"/>
          <w:numId w:val="1"/>
        </w:numPr>
        <w:spacing w:line="360" w:lineRule="auto"/>
        <w:ind w:left="0" w:firstLine="480" w:firstLineChars="200"/>
        <w:rPr>
          <w:rFonts w:ascii="宋体" w:hAnsi="宋体" w:eastAsia="宋体" w:cs="宋体"/>
          <w:color w:val="auto"/>
          <w:sz w:val="24"/>
        </w:rPr>
      </w:pPr>
      <w:r>
        <w:rPr>
          <w:rFonts w:hint="eastAsia" w:ascii="宋体" w:hAnsi="宋体" w:eastAsia="宋体" w:cs="宋体"/>
          <w:color w:val="auto"/>
          <w:sz w:val="24"/>
        </w:rPr>
        <w:t>关于勘察设计进度计划承诺</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设计方案经招标人和政府相关部门批准后日历天内完成初步设计，初步设计批准后，施工图设计周期为日历天；合同签订后收到发包人发出的进场通知起计日历天内提交勘察成果文件。</w:t>
      </w:r>
    </w:p>
    <w:p>
      <w:pPr>
        <w:numPr>
          <w:ilvl w:val="0"/>
          <w:numId w:val="1"/>
        </w:numPr>
        <w:spacing w:line="360" w:lineRule="auto"/>
        <w:ind w:left="0" w:firstLine="480" w:firstLineChars="200"/>
        <w:rPr>
          <w:rFonts w:ascii="宋体" w:hAnsi="宋体" w:eastAsia="宋体" w:cs="宋体"/>
          <w:color w:val="auto"/>
          <w:sz w:val="24"/>
        </w:rPr>
      </w:pPr>
      <w:r>
        <w:rPr>
          <w:rFonts w:hint="eastAsia" w:ascii="宋体" w:hAnsi="宋体" w:eastAsia="宋体" w:cs="宋体"/>
          <w:color w:val="auto"/>
          <w:sz w:val="24"/>
        </w:rPr>
        <w:t>质量保证承诺</w:t>
      </w:r>
    </w:p>
    <w:p>
      <w:pPr>
        <w:spacing w:line="360" w:lineRule="auto"/>
        <w:ind w:left="563" w:firstLine="480" w:firstLineChars="200"/>
        <w:rPr>
          <w:rFonts w:ascii="宋体" w:hAnsi="宋体" w:eastAsia="宋体" w:cs="宋体"/>
          <w:color w:val="auto"/>
          <w:sz w:val="24"/>
        </w:rPr>
      </w:pPr>
      <w:r>
        <w:rPr>
          <w:rFonts w:hint="eastAsia" w:ascii="宋体" w:hAnsi="宋体" w:eastAsia="宋体" w:cs="宋体"/>
          <w:color w:val="auto"/>
          <w:sz w:val="24"/>
        </w:rPr>
        <w:t>按规范要求的标准完成勘察设计工作并保证本项目所有图纸均符合国家有关规范要求。</w:t>
      </w:r>
    </w:p>
    <w:p>
      <w:pPr>
        <w:numPr>
          <w:ilvl w:val="0"/>
          <w:numId w:val="1"/>
        </w:numPr>
        <w:spacing w:line="360" w:lineRule="auto"/>
        <w:ind w:left="0" w:firstLine="480" w:firstLineChars="200"/>
        <w:rPr>
          <w:rFonts w:ascii="宋体" w:hAnsi="宋体" w:eastAsia="宋体" w:cs="宋体"/>
          <w:color w:val="auto"/>
          <w:sz w:val="24"/>
        </w:rPr>
      </w:pPr>
      <w:r>
        <w:rPr>
          <w:rFonts w:hint="eastAsia" w:ascii="宋体" w:hAnsi="宋体" w:eastAsia="宋体" w:cs="宋体"/>
          <w:color w:val="auto"/>
          <w:sz w:val="24"/>
        </w:rPr>
        <w:t>技术服务承诺</w:t>
      </w:r>
    </w:p>
    <w:p>
      <w:pPr>
        <w:spacing w:line="360" w:lineRule="auto"/>
        <w:ind w:left="563" w:firstLine="480" w:firstLineChars="200"/>
        <w:rPr>
          <w:rFonts w:ascii="宋体" w:hAnsi="宋体" w:eastAsia="宋体" w:cs="宋体"/>
          <w:color w:val="auto"/>
          <w:spacing w:val="4"/>
          <w:sz w:val="24"/>
        </w:rPr>
      </w:pPr>
      <w:r>
        <w:rPr>
          <w:rFonts w:hint="eastAsia" w:ascii="宋体" w:hAnsi="宋体" w:eastAsia="宋体" w:cs="宋体"/>
          <w:color w:val="auto"/>
          <w:sz w:val="24"/>
        </w:rPr>
        <w:t>工程开工后，我方派遣参加本项目的设计人员在施工期间现场指导，配合施工。</w:t>
      </w:r>
    </w:p>
    <w:p>
      <w:pPr>
        <w:spacing w:line="400" w:lineRule="exact"/>
        <w:ind w:firstLine="498" w:firstLineChars="201"/>
        <w:rPr>
          <w:rFonts w:ascii="宋体" w:hAnsi="宋体" w:eastAsia="宋体" w:cs="宋体"/>
          <w:color w:val="auto"/>
          <w:spacing w:val="4"/>
          <w:sz w:val="24"/>
        </w:rPr>
      </w:pPr>
    </w:p>
    <w:p>
      <w:pPr>
        <w:spacing w:line="400" w:lineRule="exact"/>
        <w:ind w:firstLine="498" w:firstLineChars="201"/>
        <w:rPr>
          <w:rFonts w:ascii="宋体" w:hAnsi="宋体" w:eastAsia="宋体" w:cs="宋体"/>
          <w:color w:val="auto"/>
          <w:spacing w:val="4"/>
          <w:sz w:val="24"/>
        </w:rPr>
      </w:pPr>
    </w:p>
    <w:p>
      <w:pPr>
        <w:spacing w:line="400" w:lineRule="exact"/>
        <w:ind w:firstLine="498" w:firstLineChars="201"/>
        <w:rPr>
          <w:rFonts w:ascii="宋体" w:hAnsi="宋体" w:eastAsia="宋体" w:cs="宋体"/>
          <w:color w:val="auto"/>
          <w:spacing w:val="4"/>
          <w:sz w:val="24"/>
          <w:u w:val="single"/>
        </w:rPr>
      </w:pPr>
      <w:r>
        <w:rPr>
          <w:rFonts w:hint="eastAsia" w:ascii="宋体" w:hAnsi="宋体" w:eastAsia="宋体" w:cs="宋体"/>
          <w:color w:val="auto"/>
          <w:spacing w:val="4"/>
          <w:sz w:val="24"/>
        </w:rPr>
        <w:t>投标人：</w:t>
      </w:r>
      <w:r>
        <w:rPr>
          <w:rFonts w:hint="eastAsia" w:ascii="宋体" w:hAnsi="宋体" w:eastAsia="宋体" w:cs="宋体"/>
          <w:color w:val="auto"/>
          <w:spacing w:val="4"/>
          <w:sz w:val="24"/>
          <w:u w:val="single"/>
        </w:rPr>
        <w:t>（盖章）</w:t>
      </w:r>
    </w:p>
    <w:p>
      <w:pPr>
        <w:spacing w:line="400" w:lineRule="exact"/>
        <w:rPr>
          <w:rFonts w:ascii="宋体" w:hAnsi="宋体" w:eastAsia="宋体" w:cs="宋体"/>
          <w:color w:val="auto"/>
          <w:spacing w:val="4"/>
          <w:sz w:val="24"/>
        </w:rPr>
      </w:pPr>
    </w:p>
    <w:p>
      <w:pPr>
        <w:spacing w:line="400" w:lineRule="exact"/>
        <w:ind w:firstLine="482" w:firstLineChars="201"/>
        <w:rPr>
          <w:rFonts w:ascii="宋体" w:hAnsi="宋体" w:eastAsia="宋体" w:cs="宋体"/>
          <w:color w:val="auto"/>
          <w:spacing w:val="4"/>
          <w:sz w:val="24"/>
          <w:u w:val="single"/>
        </w:rPr>
      </w:pPr>
      <w:r>
        <w:rPr>
          <w:rFonts w:hint="eastAsia" w:ascii="宋体" w:hAnsi="宋体" w:eastAsia="宋体" w:cs="宋体"/>
          <w:color w:val="auto"/>
          <w:sz w:val="24"/>
        </w:rPr>
        <w:t>法定代表人（或委托代理人）</w:t>
      </w:r>
      <w:r>
        <w:rPr>
          <w:rFonts w:hint="eastAsia" w:ascii="宋体" w:hAnsi="宋体" w:eastAsia="宋体" w:cs="宋体"/>
          <w:color w:val="auto"/>
          <w:spacing w:val="4"/>
          <w:sz w:val="24"/>
        </w:rPr>
        <w:t>：</w:t>
      </w:r>
      <w:r>
        <w:rPr>
          <w:rFonts w:hint="eastAsia" w:ascii="宋体" w:hAnsi="宋体" w:eastAsia="宋体" w:cs="宋体"/>
          <w:color w:val="auto"/>
          <w:spacing w:val="4"/>
          <w:sz w:val="24"/>
          <w:u w:val="single"/>
        </w:rPr>
        <w:t>（签字）</w:t>
      </w:r>
    </w:p>
    <w:p>
      <w:pPr>
        <w:spacing w:line="400" w:lineRule="exact"/>
        <w:rPr>
          <w:rFonts w:ascii="宋体" w:hAnsi="宋体" w:eastAsia="宋体" w:cs="宋体"/>
          <w:color w:val="auto"/>
          <w:spacing w:val="4"/>
          <w:sz w:val="24"/>
        </w:rPr>
      </w:pPr>
    </w:p>
    <w:p>
      <w:pPr>
        <w:spacing w:line="400" w:lineRule="exact"/>
        <w:ind w:firstLine="498" w:firstLineChars="201"/>
        <w:rPr>
          <w:rFonts w:ascii="宋体" w:hAnsi="宋体" w:eastAsia="宋体" w:cs="宋体"/>
          <w:color w:val="auto"/>
          <w:spacing w:val="4"/>
          <w:sz w:val="24"/>
        </w:rPr>
      </w:pPr>
      <w:r>
        <w:rPr>
          <w:rFonts w:hint="eastAsia" w:ascii="宋体" w:hAnsi="宋体" w:eastAsia="宋体" w:cs="宋体"/>
          <w:color w:val="auto"/>
          <w:spacing w:val="4"/>
          <w:sz w:val="24"/>
        </w:rPr>
        <w:t>日期：  年  月  日</w:t>
      </w:r>
    </w:p>
    <w:p>
      <w:pPr>
        <w:spacing w:line="400" w:lineRule="exact"/>
        <w:ind w:firstLine="498" w:firstLineChars="201"/>
        <w:rPr>
          <w:rFonts w:ascii="宋体" w:hAnsi="宋体" w:eastAsia="宋体" w:cs="宋体"/>
          <w:color w:val="auto"/>
          <w:spacing w:val="4"/>
          <w:sz w:val="24"/>
        </w:rPr>
      </w:pPr>
    </w:p>
    <w:p>
      <w:pPr>
        <w:spacing w:line="400" w:lineRule="exact"/>
        <w:ind w:firstLine="498" w:firstLineChars="201"/>
        <w:rPr>
          <w:rFonts w:ascii="宋体" w:hAnsi="宋体" w:eastAsia="宋体" w:cs="宋体"/>
          <w:color w:val="auto"/>
          <w:spacing w:val="4"/>
          <w:sz w:val="24"/>
        </w:rPr>
      </w:pPr>
    </w:p>
    <w:p>
      <w:pPr>
        <w:jc w:val="center"/>
        <w:rPr>
          <w:rFonts w:ascii="宋体" w:hAnsi="宋体" w:eastAsia="宋体" w:cs="宋体"/>
          <w:b/>
          <w:color w:val="auto"/>
          <w:sz w:val="24"/>
        </w:rPr>
      </w:pPr>
    </w:p>
    <w:p>
      <w:pPr>
        <w:jc w:val="center"/>
        <w:rPr>
          <w:rFonts w:ascii="宋体" w:hAnsi="宋体" w:eastAsia="宋体" w:cs="宋体"/>
          <w:b/>
          <w:color w:val="auto"/>
          <w:sz w:val="24"/>
        </w:rPr>
      </w:pPr>
    </w:p>
    <w:p>
      <w:pPr>
        <w:jc w:val="center"/>
        <w:rPr>
          <w:rFonts w:ascii="宋体" w:hAnsi="宋体" w:eastAsia="宋体" w:cs="宋体"/>
          <w:b/>
          <w:color w:val="auto"/>
          <w:sz w:val="24"/>
        </w:rPr>
      </w:pPr>
    </w:p>
    <w:p>
      <w:pPr>
        <w:jc w:val="center"/>
        <w:rPr>
          <w:rFonts w:ascii="宋体" w:hAnsi="宋体" w:eastAsia="宋体" w:cs="宋体"/>
          <w:b/>
          <w:color w:val="auto"/>
          <w:sz w:val="24"/>
        </w:rPr>
      </w:pPr>
    </w:p>
    <w:p>
      <w:pPr>
        <w:jc w:val="center"/>
        <w:rPr>
          <w:rFonts w:ascii="宋体" w:hAnsi="宋体" w:eastAsia="宋体" w:cs="宋体"/>
          <w:b/>
          <w:color w:val="auto"/>
          <w:sz w:val="24"/>
        </w:rPr>
      </w:pPr>
    </w:p>
    <w:p>
      <w:pPr>
        <w:jc w:val="center"/>
        <w:rPr>
          <w:rFonts w:ascii="宋体" w:hAnsi="宋体" w:eastAsia="宋体" w:cs="宋体"/>
          <w:b/>
          <w:color w:val="auto"/>
          <w:sz w:val="24"/>
        </w:rPr>
      </w:pPr>
    </w:p>
    <w:p>
      <w:pPr>
        <w:jc w:val="center"/>
        <w:rPr>
          <w:rFonts w:ascii="宋体" w:hAnsi="宋体" w:eastAsia="宋体" w:cs="宋体"/>
          <w:b/>
          <w:color w:val="auto"/>
          <w:sz w:val="24"/>
        </w:rPr>
      </w:pPr>
    </w:p>
    <w:p>
      <w:pPr>
        <w:rPr>
          <w:rFonts w:ascii="宋体" w:hAnsi="宋体" w:eastAsia="宋体" w:cs="宋体"/>
          <w:color w:val="auto"/>
          <w:sz w:val="24"/>
        </w:rPr>
      </w:pPr>
    </w:p>
    <w:p>
      <w:pPr>
        <w:rPr>
          <w:rFonts w:ascii="宋体" w:hAnsi="宋体" w:eastAsia="宋体" w:cs="宋体"/>
          <w:color w:val="auto"/>
        </w:rPr>
      </w:pPr>
    </w:p>
    <w:p>
      <w:pPr>
        <w:rPr>
          <w:rFonts w:ascii="宋体" w:hAnsi="宋体" w:eastAsia="宋体" w:cs="宋体"/>
          <w:color w:val="auto"/>
        </w:rPr>
      </w:pPr>
    </w:p>
    <w:p>
      <w:pPr>
        <w:pStyle w:val="6"/>
        <w:jc w:val="center"/>
        <w:rPr>
          <w:rFonts w:ascii="宋体" w:hAnsi="宋体" w:eastAsia="宋体" w:cs="宋体"/>
          <w:color w:val="auto"/>
        </w:rPr>
      </w:pPr>
      <w:r>
        <w:rPr>
          <w:rFonts w:hint="eastAsia" w:ascii="宋体" w:hAnsi="宋体" w:eastAsia="宋体" w:cs="宋体"/>
          <w:color w:val="auto"/>
        </w:rPr>
        <w:t>十、投标人企业信誉及荣誉证明材料表</w:t>
      </w:r>
    </w:p>
    <w:tbl>
      <w:tblPr>
        <w:tblStyle w:val="2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vAlign w:val="center"/>
          </w:tcPr>
          <w:p>
            <w:pPr>
              <w:jc w:val="center"/>
              <w:rPr>
                <w:rFonts w:ascii="宋体" w:hAnsi="宋体" w:eastAsia="宋体" w:cs="宋体"/>
                <w:color w:val="auto"/>
                <w:sz w:val="24"/>
              </w:rPr>
            </w:pPr>
            <w:r>
              <w:rPr>
                <w:rFonts w:hint="eastAsia" w:ascii="宋体" w:hAnsi="宋体" w:eastAsia="宋体" w:cs="宋体"/>
                <w:color w:val="auto"/>
                <w:sz w:val="24"/>
                <w:lang w:val="zh-CN"/>
              </w:rPr>
              <w:t>信誉及荣誉内容</w:t>
            </w:r>
          </w:p>
        </w:tc>
        <w:tc>
          <w:tcPr>
            <w:tcW w:w="3045" w:type="dxa"/>
            <w:vAlign w:val="center"/>
          </w:tcPr>
          <w:p>
            <w:pPr>
              <w:jc w:val="center"/>
              <w:rPr>
                <w:rFonts w:ascii="宋体" w:hAnsi="宋体" w:eastAsia="宋体" w:cs="宋体"/>
                <w:color w:val="auto"/>
                <w:sz w:val="24"/>
                <w:szCs w:val="24"/>
              </w:rPr>
            </w:pPr>
            <w:r>
              <w:rPr>
                <w:rFonts w:hint="eastAsia" w:ascii="宋体" w:hAnsi="宋体" w:eastAsia="宋体" w:cs="宋体"/>
                <w:color w:val="auto"/>
                <w:spacing w:val="10"/>
                <w:sz w:val="24"/>
                <w:szCs w:val="24"/>
              </w:rPr>
              <w:t>证明材料</w:t>
            </w:r>
          </w:p>
        </w:tc>
        <w:tc>
          <w:tcPr>
            <w:tcW w:w="3045" w:type="dxa"/>
            <w:vAlign w:val="center"/>
          </w:tcPr>
          <w:p>
            <w:pPr>
              <w:spacing w:line="380" w:lineRule="exact"/>
              <w:ind w:left="278" w:hanging="278"/>
              <w:jc w:val="center"/>
              <w:rPr>
                <w:rFonts w:ascii="宋体" w:hAnsi="宋体" w:eastAsia="宋体" w:cs="宋体"/>
                <w:color w:val="auto"/>
                <w:sz w:val="24"/>
                <w:lang w:val="zh-CN"/>
              </w:rPr>
            </w:pPr>
            <w:r>
              <w:rPr>
                <w:rFonts w:hint="eastAsia" w:ascii="宋体" w:hAnsi="宋体" w:eastAsia="宋体" w:cs="宋体"/>
                <w:color w:val="auto"/>
                <w:sz w:val="24"/>
                <w:lang w:val="zh-CN"/>
              </w:rPr>
              <w:t>投标人具备的</w:t>
            </w:r>
          </w:p>
          <w:p>
            <w:pPr>
              <w:spacing w:line="380" w:lineRule="exact"/>
              <w:ind w:left="278" w:hanging="278"/>
              <w:jc w:val="center"/>
              <w:rPr>
                <w:rFonts w:ascii="宋体" w:hAnsi="宋体" w:eastAsia="宋体" w:cs="宋体"/>
                <w:color w:val="auto"/>
                <w:sz w:val="24"/>
              </w:rPr>
            </w:pPr>
            <w:r>
              <w:rPr>
                <w:rFonts w:hint="eastAsia" w:ascii="宋体" w:hAnsi="宋体" w:eastAsia="宋体" w:cs="宋体"/>
                <w:color w:val="auto"/>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vAlign w:val="center"/>
          </w:tcPr>
          <w:p>
            <w:pPr>
              <w:rPr>
                <w:rFonts w:ascii="宋体" w:hAnsi="宋体" w:eastAsia="宋体" w:cs="宋体"/>
                <w:color w:val="auto"/>
              </w:rPr>
            </w:pPr>
          </w:p>
          <w:p>
            <w:pPr>
              <w:spacing w:line="440" w:lineRule="exact"/>
              <w:jc w:val="center"/>
              <w:rPr>
                <w:rFonts w:ascii="宋体" w:hAnsi="宋体" w:eastAsia="宋体" w:cs="宋体"/>
                <w:color w:val="auto"/>
                <w:spacing w:val="4"/>
                <w:sz w:val="24"/>
              </w:rPr>
            </w:pPr>
          </w:p>
        </w:tc>
        <w:tc>
          <w:tcPr>
            <w:tcW w:w="3045" w:type="dxa"/>
            <w:vAlign w:val="center"/>
          </w:tcPr>
          <w:p>
            <w:pPr>
              <w:spacing w:line="440" w:lineRule="exact"/>
              <w:jc w:val="center"/>
              <w:rPr>
                <w:rFonts w:ascii="宋体" w:hAnsi="宋体" w:eastAsia="宋体" w:cs="宋体"/>
                <w:color w:val="auto"/>
                <w:spacing w:val="4"/>
                <w:sz w:val="24"/>
              </w:rPr>
            </w:pPr>
          </w:p>
        </w:tc>
        <w:tc>
          <w:tcPr>
            <w:tcW w:w="3045" w:type="dxa"/>
            <w:vAlign w:val="center"/>
          </w:tcPr>
          <w:p>
            <w:pPr>
              <w:spacing w:line="380" w:lineRule="exact"/>
              <w:rPr>
                <w:rFonts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vAlign w:val="center"/>
          </w:tcPr>
          <w:p>
            <w:pPr>
              <w:spacing w:line="440" w:lineRule="exact"/>
              <w:jc w:val="center"/>
              <w:rPr>
                <w:rFonts w:ascii="宋体" w:hAnsi="宋体" w:eastAsia="宋体" w:cs="宋体"/>
                <w:color w:val="auto"/>
                <w:sz w:val="24"/>
                <w:lang w:val="zh-CN"/>
              </w:rPr>
            </w:pPr>
          </w:p>
        </w:tc>
        <w:tc>
          <w:tcPr>
            <w:tcW w:w="3045" w:type="dxa"/>
            <w:vAlign w:val="center"/>
          </w:tcPr>
          <w:p>
            <w:pPr>
              <w:spacing w:line="440" w:lineRule="exact"/>
              <w:jc w:val="center"/>
              <w:rPr>
                <w:rFonts w:ascii="宋体" w:hAnsi="宋体" w:eastAsia="宋体" w:cs="宋体"/>
                <w:color w:val="auto"/>
                <w:spacing w:val="4"/>
                <w:sz w:val="24"/>
              </w:rPr>
            </w:pPr>
          </w:p>
        </w:tc>
        <w:tc>
          <w:tcPr>
            <w:tcW w:w="3045" w:type="dxa"/>
            <w:vAlign w:val="center"/>
          </w:tcPr>
          <w:p>
            <w:pPr>
              <w:spacing w:line="380" w:lineRule="exact"/>
              <w:rPr>
                <w:rFonts w:ascii="宋体" w:hAnsi="宋体" w:eastAsia="宋体" w:cs="宋体"/>
                <w:color w:val="auto"/>
                <w:sz w:val="24"/>
              </w:rPr>
            </w:pPr>
          </w:p>
        </w:tc>
      </w:tr>
    </w:tbl>
    <w:p>
      <w:pPr>
        <w:spacing w:line="460" w:lineRule="exact"/>
        <w:ind w:firstLine="880" w:firstLineChars="367"/>
        <w:rPr>
          <w:rFonts w:ascii="宋体" w:hAnsi="宋体" w:eastAsia="宋体" w:cs="宋体"/>
          <w:color w:val="auto"/>
          <w:sz w:val="24"/>
        </w:rPr>
      </w:pPr>
      <w:r>
        <w:rPr>
          <w:rFonts w:hint="eastAsia" w:ascii="宋体" w:hAnsi="宋体" w:eastAsia="宋体" w:cs="宋体"/>
          <w:color w:val="auto"/>
          <w:sz w:val="24"/>
        </w:rPr>
        <w:t>注：1.本表后附与商务评分有关的企业信誉荣誉证明材料复印件（如果有），原件备查，否则不予计分。</w:t>
      </w:r>
    </w:p>
    <w:p>
      <w:pPr>
        <w:spacing w:line="460" w:lineRule="exact"/>
        <w:ind w:firstLine="880" w:firstLineChars="367"/>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2"/>
        </w:rPr>
        <w:t>附“信用中国”网站（</w:t>
      </w:r>
      <w:r>
        <w:rPr>
          <w:rFonts w:hint="eastAsia" w:ascii="宋体" w:hAnsi="宋体" w:eastAsia="宋体" w:cs="宋体"/>
          <w:color w:val="auto"/>
          <w:sz w:val="22"/>
          <w:lang w:eastAsia="zh-CN"/>
        </w:rPr>
        <w:t>）</w:t>
      </w:r>
      <w:r>
        <w:rPr>
          <w:rFonts w:hint="eastAsia" w:ascii="宋体" w:hAnsi="宋体" w:eastAsia="宋体" w:cs="宋体"/>
          <w:color w:val="auto"/>
          <w:sz w:val="22"/>
        </w:rPr>
        <w:t>的投标人网页信息查询截图。</w:t>
      </w:r>
    </w:p>
    <w:p>
      <w:pPr>
        <w:spacing w:line="460" w:lineRule="exact"/>
        <w:ind w:firstLine="880" w:firstLineChars="367"/>
        <w:rPr>
          <w:rFonts w:ascii="宋体" w:hAnsi="宋体" w:eastAsia="宋体" w:cs="宋体"/>
          <w:color w:val="auto"/>
          <w:sz w:val="24"/>
        </w:rPr>
      </w:pPr>
      <w:r>
        <w:rPr>
          <w:rFonts w:hint="eastAsia" w:ascii="宋体" w:hAnsi="宋体" w:eastAsia="宋体" w:cs="宋体"/>
          <w:color w:val="auto"/>
          <w:sz w:val="24"/>
        </w:rPr>
        <w:t>3.以上复印件须加盖投标人单位公章，联合体投标的盖牵头人单位公章。</w:t>
      </w:r>
    </w:p>
    <w:p>
      <w:pPr>
        <w:spacing w:line="460" w:lineRule="exact"/>
        <w:ind w:firstLine="880" w:firstLineChars="367"/>
        <w:rPr>
          <w:rFonts w:ascii="宋体" w:hAnsi="宋体" w:eastAsia="宋体" w:cs="宋体"/>
          <w:color w:val="auto"/>
          <w:sz w:val="24"/>
        </w:rPr>
      </w:pPr>
    </w:p>
    <w:p>
      <w:pPr>
        <w:spacing w:line="460" w:lineRule="exact"/>
        <w:ind w:firstLine="880" w:firstLineChars="367"/>
        <w:rPr>
          <w:rFonts w:ascii="宋体" w:hAnsi="宋体" w:eastAsia="宋体" w:cs="宋体"/>
          <w:color w:val="auto"/>
          <w:sz w:val="24"/>
        </w:rPr>
      </w:pPr>
    </w:p>
    <w:p>
      <w:pPr>
        <w:spacing w:line="460" w:lineRule="exact"/>
        <w:ind w:firstLine="880" w:firstLineChars="367"/>
        <w:rPr>
          <w:rFonts w:ascii="宋体" w:hAnsi="宋体" w:eastAsia="宋体" w:cs="宋体"/>
          <w:color w:val="auto"/>
          <w:sz w:val="24"/>
        </w:rPr>
      </w:pPr>
    </w:p>
    <w:p>
      <w:pPr>
        <w:spacing w:line="460" w:lineRule="exact"/>
        <w:ind w:firstLine="880" w:firstLineChars="367"/>
        <w:rPr>
          <w:rFonts w:ascii="宋体" w:hAnsi="宋体" w:eastAsia="宋体" w:cs="宋体"/>
          <w:color w:val="auto"/>
          <w:sz w:val="24"/>
        </w:rPr>
      </w:pPr>
    </w:p>
    <w:p>
      <w:pPr>
        <w:spacing w:line="460" w:lineRule="exact"/>
        <w:ind w:firstLine="880" w:firstLineChars="367"/>
        <w:rPr>
          <w:rFonts w:ascii="宋体" w:hAnsi="宋体" w:eastAsia="宋体" w:cs="宋体"/>
          <w:color w:val="auto"/>
          <w:sz w:val="24"/>
        </w:rPr>
      </w:pPr>
    </w:p>
    <w:p>
      <w:pPr>
        <w:spacing w:line="520" w:lineRule="exact"/>
        <w:ind w:left="901" w:leftChars="429" w:firstLine="2337" w:firstLineChars="974"/>
        <w:rPr>
          <w:rFonts w:ascii="宋体" w:hAnsi="宋体" w:eastAsia="宋体" w:cs="宋体"/>
          <w:color w:val="auto"/>
          <w:sz w:val="24"/>
          <w:u w:val="single"/>
        </w:rPr>
      </w:pPr>
      <w:r>
        <w:rPr>
          <w:rFonts w:hint="eastAsia" w:ascii="宋体" w:hAnsi="宋体" w:eastAsia="宋体" w:cs="宋体"/>
          <w:color w:val="auto"/>
          <w:sz w:val="24"/>
        </w:rPr>
        <w:t>投标人</w:t>
      </w:r>
      <w:r>
        <w:rPr>
          <w:rFonts w:hint="eastAsia" w:ascii="宋体" w:hAnsi="宋体" w:eastAsia="宋体" w:cs="宋体"/>
          <w:color w:val="auto"/>
          <w:sz w:val="28"/>
        </w:rPr>
        <w:t>：</w:t>
      </w:r>
      <w:r>
        <w:rPr>
          <w:rFonts w:hint="eastAsia" w:ascii="宋体" w:hAnsi="宋体" w:eastAsia="宋体" w:cs="宋体"/>
          <w:color w:val="auto"/>
          <w:sz w:val="24"/>
          <w:u w:val="single"/>
        </w:rPr>
        <w:t xml:space="preserve">                           （盖章）</w:t>
      </w:r>
    </w:p>
    <w:p>
      <w:pPr>
        <w:spacing w:line="520" w:lineRule="exact"/>
        <w:ind w:left="901" w:leftChars="429" w:firstLine="2337" w:firstLineChars="974"/>
        <w:rPr>
          <w:rFonts w:ascii="宋体" w:hAnsi="宋体" w:eastAsia="宋体" w:cs="宋体"/>
          <w:color w:val="auto"/>
          <w:sz w:val="24"/>
          <w:u w:val="single"/>
        </w:rPr>
      </w:pPr>
      <w:r>
        <w:rPr>
          <w:rFonts w:hint="eastAsia" w:ascii="宋体" w:hAnsi="宋体" w:eastAsia="宋体" w:cs="宋体"/>
          <w:color w:val="auto"/>
          <w:sz w:val="24"/>
        </w:rPr>
        <w:t>法定代表人（或委托代理人）：</w:t>
      </w:r>
      <w:r>
        <w:rPr>
          <w:rFonts w:hint="eastAsia" w:ascii="宋体" w:hAnsi="宋体" w:eastAsia="宋体" w:cs="宋体"/>
          <w:color w:val="auto"/>
          <w:sz w:val="24"/>
          <w:u w:val="single"/>
        </w:rPr>
        <w:t xml:space="preserve">         （签字）</w:t>
      </w:r>
    </w:p>
    <w:p>
      <w:pPr>
        <w:spacing w:line="460" w:lineRule="exact"/>
        <w:ind w:firstLine="3390" w:firstLineChars="1367"/>
        <w:rPr>
          <w:rFonts w:ascii="宋体" w:hAnsi="宋体" w:eastAsia="宋体" w:cs="宋体"/>
          <w:color w:val="auto"/>
          <w:sz w:val="24"/>
        </w:rPr>
      </w:pPr>
      <w:r>
        <w:rPr>
          <w:rFonts w:hint="eastAsia" w:ascii="宋体" w:hAnsi="宋体" w:eastAsia="宋体" w:cs="宋体"/>
          <w:color w:val="auto"/>
          <w:spacing w:val="4"/>
          <w:sz w:val="24"/>
        </w:rPr>
        <w:t>日期：  年  月  日</w:t>
      </w: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pStyle w:val="6"/>
        <w:jc w:val="center"/>
        <w:rPr>
          <w:rFonts w:ascii="宋体" w:hAnsi="宋体" w:eastAsia="宋体" w:cs="宋体"/>
          <w:color w:val="auto"/>
        </w:rPr>
      </w:pPr>
      <w:r>
        <w:rPr>
          <w:rFonts w:hint="eastAsia" w:ascii="宋体" w:hAnsi="宋体" w:eastAsia="宋体" w:cs="宋体"/>
          <w:color w:val="auto"/>
        </w:rPr>
        <w:t>十一、企业业绩情况表</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2410" w:type="dxa"/>
            <w:gridSpan w:val="2"/>
            <w:vAlign w:val="center"/>
          </w:tcPr>
          <w:p>
            <w:pPr>
              <w:jc w:val="center"/>
              <w:rPr>
                <w:rFonts w:ascii="宋体" w:hAnsi="宋体" w:eastAsia="宋体" w:cs="宋体"/>
                <w:color w:val="auto"/>
                <w:position w:val="-6"/>
                <w:sz w:val="24"/>
                <w:szCs w:val="24"/>
              </w:rPr>
            </w:pPr>
            <w:r>
              <w:rPr>
                <w:rFonts w:hint="eastAsia" w:ascii="宋体" w:hAnsi="宋体" w:eastAsia="宋体" w:cs="宋体"/>
                <w:color w:val="auto"/>
                <w:position w:val="-6"/>
                <w:sz w:val="24"/>
                <w:szCs w:val="24"/>
              </w:rPr>
              <w:t>工程名称</w:t>
            </w:r>
          </w:p>
        </w:tc>
        <w:tc>
          <w:tcPr>
            <w:tcW w:w="6051" w:type="dxa"/>
            <w:gridSpan w:val="3"/>
            <w:vAlign w:val="center"/>
          </w:tcPr>
          <w:p>
            <w:pPr>
              <w:jc w:val="center"/>
              <w:rPr>
                <w:rFonts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vAlign w:val="center"/>
          </w:tcPr>
          <w:p>
            <w:pPr>
              <w:jc w:val="center"/>
              <w:rPr>
                <w:rFonts w:ascii="宋体" w:hAnsi="宋体" w:eastAsia="宋体" w:cs="宋体"/>
                <w:color w:val="auto"/>
                <w:sz w:val="24"/>
                <w:szCs w:val="24"/>
              </w:rPr>
            </w:pPr>
          </w:p>
        </w:tc>
        <w:tc>
          <w:tcPr>
            <w:tcW w:w="2410" w:type="dxa"/>
            <w:gridSpan w:val="2"/>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工程地点</w:t>
            </w:r>
          </w:p>
        </w:tc>
        <w:tc>
          <w:tcPr>
            <w:tcW w:w="6051" w:type="dxa"/>
            <w:gridSpan w:val="3"/>
            <w:vAlign w:val="center"/>
          </w:tcPr>
          <w:p>
            <w:pPr>
              <w:jc w:val="center"/>
              <w:rPr>
                <w:rFonts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1276" w:type="dxa"/>
            <w:vMerge w:val="restart"/>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建设单位</w:t>
            </w:r>
          </w:p>
        </w:tc>
        <w:tc>
          <w:tcPr>
            <w:tcW w:w="1134"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名称</w:t>
            </w:r>
          </w:p>
        </w:tc>
        <w:tc>
          <w:tcPr>
            <w:tcW w:w="2961" w:type="dxa"/>
            <w:vAlign w:val="center"/>
          </w:tcPr>
          <w:p>
            <w:pPr>
              <w:jc w:val="center"/>
              <w:rPr>
                <w:rFonts w:ascii="宋体" w:hAnsi="宋体" w:eastAsia="宋体" w:cs="宋体"/>
                <w:color w:val="auto"/>
                <w:sz w:val="24"/>
                <w:szCs w:val="24"/>
              </w:rPr>
            </w:pPr>
          </w:p>
        </w:tc>
        <w:tc>
          <w:tcPr>
            <w:tcW w:w="1440"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联 系 人</w:t>
            </w:r>
          </w:p>
        </w:tc>
        <w:tc>
          <w:tcPr>
            <w:tcW w:w="1650" w:type="dxa"/>
            <w:vAlign w:val="center"/>
          </w:tcPr>
          <w:p>
            <w:pPr>
              <w:jc w:val="center"/>
              <w:rPr>
                <w:rFonts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vAlign w:val="center"/>
          </w:tcPr>
          <w:p>
            <w:pPr>
              <w:jc w:val="center"/>
              <w:rPr>
                <w:rFonts w:ascii="宋体" w:hAnsi="宋体" w:eastAsia="宋体" w:cs="宋体"/>
                <w:color w:val="auto"/>
                <w:sz w:val="24"/>
                <w:szCs w:val="24"/>
              </w:rPr>
            </w:pPr>
          </w:p>
        </w:tc>
        <w:tc>
          <w:tcPr>
            <w:tcW w:w="1276" w:type="dxa"/>
            <w:vMerge w:val="continue"/>
            <w:vAlign w:val="center"/>
          </w:tcPr>
          <w:p>
            <w:pPr>
              <w:jc w:val="center"/>
              <w:rPr>
                <w:rFonts w:ascii="宋体" w:hAnsi="宋体" w:eastAsia="宋体" w:cs="宋体"/>
                <w:color w:val="auto"/>
                <w:sz w:val="24"/>
                <w:szCs w:val="24"/>
              </w:rPr>
            </w:pPr>
          </w:p>
        </w:tc>
        <w:tc>
          <w:tcPr>
            <w:tcW w:w="1134"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地址</w:t>
            </w:r>
          </w:p>
        </w:tc>
        <w:tc>
          <w:tcPr>
            <w:tcW w:w="2961" w:type="dxa"/>
            <w:vAlign w:val="center"/>
          </w:tcPr>
          <w:p>
            <w:pPr>
              <w:jc w:val="center"/>
              <w:rPr>
                <w:rFonts w:ascii="宋体" w:hAnsi="宋体" w:eastAsia="宋体" w:cs="宋体"/>
                <w:color w:val="auto"/>
                <w:sz w:val="24"/>
                <w:szCs w:val="24"/>
              </w:rPr>
            </w:pPr>
          </w:p>
        </w:tc>
        <w:tc>
          <w:tcPr>
            <w:tcW w:w="1440"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联系电话</w:t>
            </w:r>
          </w:p>
        </w:tc>
        <w:tc>
          <w:tcPr>
            <w:tcW w:w="1650" w:type="dxa"/>
            <w:vAlign w:val="center"/>
          </w:tcPr>
          <w:p>
            <w:pPr>
              <w:jc w:val="center"/>
              <w:rPr>
                <w:rFonts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8461" w:type="dxa"/>
            <w:gridSpan w:val="5"/>
            <w:vAlign w:val="center"/>
          </w:tcPr>
          <w:p>
            <w:pPr>
              <w:rPr>
                <w:rFonts w:ascii="宋体" w:hAnsi="宋体" w:eastAsia="宋体" w:cs="宋体"/>
                <w:color w:val="auto"/>
                <w:sz w:val="24"/>
                <w:szCs w:val="24"/>
              </w:rPr>
            </w:pPr>
            <w:r>
              <w:rPr>
                <w:rFonts w:hint="eastAsia" w:ascii="宋体" w:hAnsi="宋体" w:eastAsia="宋体" w:cs="宋体"/>
                <w:color w:val="auto"/>
                <w:sz w:val="24"/>
                <w:szCs w:val="24"/>
              </w:rPr>
              <w:t xml:space="preserve">合同身份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标明其中之一</w:t>
            </w:r>
            <w:r>
              <w:rPr>
                <w:rFonts w:hint="eastAsia" w:ascii="宋体" w:hAnsi="宋体" w:eastAsia="宋体" w:cs="宋体"/>
                <w:color w:val="auto"/>
                <w:sz w:val="24"/>
                <w:szCs w:val="24"/>
                <w:lang w:eastAsia="zh-CN"/>
              </w:rPr>
              <w:t>）</w:t>
            </w:r>
          </w:p>
          <w:p>
            <w:pPr>
              <w:rPr>
                <w:rFonts w:ascii="宋体" w:hAnsi="宋体" w:eastAsia="宋体" w:cs="宋体"/>
                <w:color w:val="auto"/>
                <w:sz w:val="24"/>
                <w:szCs w:val="24"/>
              </w:rPr>
            </w:pPr>
            <w:r>
              <w:rPr>
                <w:rFonts w:hint="eastAsia" w:ascii="宋体" w:hAnsi="宋体" w:eastAsia="宋体" w:cs="宋体"/>
                <w:color w:val="auto"/>
                <w:sz w:val="24"/>
                <w:szCs w:val="24"/>
              </w:rPr>
              <w:sym w:font="Symbol" w:char="F086"/>
            </w:r>
            <w:r>
              <w:rPr>
                <w:rFonts w:hint="eastAsia" w:ascii="宋体" w:hAnsi="宋体" w:eastAsia="宋体" w:cs="宋体"/>
                <w:color w:val="auto"/>
                <w:sz w:val="24"/>
                <w:szCs w:val="24"/>
              </w:rPr>
              <w:t>独立承建</w:t>
            </w:r>
            <w:r>
              <w:rPr>
                <w:rFonts w:hint="eastAsia" w:ascii="宋体" w:hAnsi="宋体" w:eastAsia="宋体" w:cs="宋体"/>
                <w:color w:val="auto"/>
                <w:sz w:val="24"/>
                <w:szCs w:val="24"/>
              </w:rPr>
              <w:sym w:font="Symbol" w:char="F086"/>
            </w:r>
            <w:r>
              <w:rPr>
                <w:rFonts w:hint="eastAsia" w:ascii="宋体" w:hAnsi="宋体" w:eastAsia="宋体" w:cs="宋体"/>
                <w:color w:val="auto"/>
                <w:sz w:val="24"/>
                <w:szCs w:val="24"/>
              </w:rPr>
              <w:t xml:space="preserve">联合体牵头人     </w:t>
            </w:r>
            <w:r>
              <w:rPr>
                <w:rFonts w:hint="eastAsia" w:ascii="宋体" w:hAnsi="宋体" w:eastAsia="宋体" w:cs="宋体"/>
                <w:color w:val="auto"/>
                <w:sz w:val="24"/>
                <w:szCs w:val="24"/>
              </w:rPr>
              <w:sym w:font="Symbol" w:char="F086"/>
            </w:r>
            <w:r>
              <w:rPr>
                <w:rFonts w:hint="eastAsia" w:ascii="宋体" w:hAnsi="宋体" w:eastAsia="宋体" w:cs="宋体"/>
                <w:color w:val="auto"/>
                <w:sz w:val="24"/>
                <w:szCs w:val="24"/>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8461" w:type="dxa"/>
            <w:gridSpan w:val="5"/>
            <w:vAlign w:val="center"/>
          </w:tcPr>
          <w:p>
            <w:pPr>
              <w:rPr>
                <w:rFonts w:ascii="宋体" w:hAnsi="宋体" w:eastAsia="宋体" w:cs="宋体"/>
                <w:color w:val="auto"/>
                <w:sz w:val="24"/>
                <w:szCs w:val="24"/>
              </w:rPr>
            </w:pPr>
            <w:r>
              <w:rPr>
                <w:rFonts w:hint="eastAsia" w:ascii="宋体" w:hAnsi="宋体" w:eastAsia="宋体" w:cs="宋体"/>
                <w:color w:val="auto"/>
                <w:sz w:val="24"/>
                <w:szCs w:val="24"/>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5.</w:t>
            </w:r>
          </w:p>
        </w:tc>
        <w:tc>
          <w:tcPr>
            <w:tcW w:w="8461" w:type="dxa"/>
            <w:gridSpan w:val="5"/>
            <w:vAlign w:val="center"/>
          </w:tcPr>
          <w:p>
            <w:pPr>
              <w:rPr>
                <w:rFonts w:ascii="宋体" w:hAnsi="宋体" w:eastAsia="宋体" w:cs="宋体"/>
                <w:color w:val="auto"/>
                <w:sz w:val="24"/>
                <w:szCs w:val="24"/>
              </w:rPr>
            </w:pPr>
            <w:r>
              <w:rPr>
                <w:rFonts w:hint="eastAsia" w:ascii="宋体" w:hAnsi="宋体" w:eastAsia="宋体" w:cs="宋体"/>
                <w:color w:val="auto"/>
                <w:sz w:val="24"/>
                <w:szCs w:val="24"/>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6.</w:t>
            </w:r>
          </w:p>
        </w:tc>
        <w:tc>
          <w:tcPr>
            <w:tcW w:w="8461" w:type="dxa"/>
            <w:gridSpan w:val="5"/>
            <w:vAlign w:val="center"/>
          </w:tcPr>
          <w:p>
            <w:pPr>
              <w:rPr>
                <w:rFonts w:ascii="宋体" w:hAnsi="宋体" w:eastAsia="宋体" w:cs="宋体"/>
                <w:color w:val="auto"/>
                <w:sz w:val="24"/>
                <w:szCs w:val="24"/>
              </w:rPr>
            </w:pPr>
            <w:r>
              <w:rPr>
                <w:rFonts w:hint="eastAsia" w:ascii="宋体" w:hAnsi="宋体" w:eastAsia="宋体" w:cs="宋体"/>
                <w:color w:val="auto"/>
                <w:sz w:val="24"/>
                <w:szCs w:val="24"/>
              </w:rPr>
              <w:t>工程规模和主要工程内容：</w:t>
            </w:r>
          </w:p>
        </w:tc>
      </w:tr>
    </w:tbl>
    <w:p>
      <w:pPr>
        <w:ind w:left="840" w:hanging="840" w:hangingChars="350"/>
        <w:rPr>
          <w:rFonts w:ascii="宋体" w:hAnsi="宋体" w:eastAsia="宋体" w:cs="宋体"/>
          <w:color w:val="auto"/>
          <w:sz w:val="24"/>
          <w:szCs w:val="24"/>
        </w:rPr>
      </w:pPr>
      <w:r>
        <w:rPr>
          <w:rFonts w:hint="eastAsia" w:ascii="宋体" w:hAnsi="宋体" w:eastAsia="宋体" w:cs="宋体"/>
          <w:color w:val="auto"/>
          <w:sz w:val="24"/>
          <w:szCs w:val="24"/>
        </w:rPr>
        <w:t>注：1.每张表格只填写一个项目，并标明序号。</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2.本表只填写与商务评分相关的企业类似业绩。</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3.如近年来，投标人法人机构发生合法变更或重组或法人名称变更时，应提供相关部门的合法批件或其他相关证明材料来证明其所附业绩的继承性。</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4.以上资料复印件须加盖投标人单位公章，联合体投标的盖牵头人单位公章，原件备查。</w:t>
      </w:r>
    </w:p>
    <w:p>
      <w:pPr>
        <w:spacing w:line="340" w:lineRule="exact"/>
        <w:ind w:firstLine="420" w:firstLineChars="200"/>
        <w:rPr>
          <w:rFonts w:ascii="宋体" w:hAnsi="宋体" w:eastAsia="宋体" w:cs="宋体"/>
          <w:color w:val="auto"/>
        </w:rPr>
      </w:pPr>
    </w:p>
    <w:p>
      <w:pPr>
        <w:spacing w:line="400" w:lineRule="exact"/>
        <w:ind w:firstLine="420" w:firstLineChars="200"/>
        <w:rPr>
          <w:rFonts w:ascii="宋体" w:hAnsi="宋体" w:eastAsia="宋体" w:cs="宋体"/>
          <w:color w:val="auto"/>
        </w:rPr>
      </w:pPr>
    </w:p>
    <w:p>
      <w:pPr>
        <w:spacing w:line="380" w:lineRule="exact"/>
        <w:rPr>
          <w:rFonts w:ascii="宋体" w:hAnsi="宋体" w:eastAsia="宋体" w:cs="宋体"/>
          <w:b/>
          <w:color w:val="auto"/>
          <w:sz w:val="28"/>
          <w:szCs w:val="28"/>
        </w:rPr>
      </w:pPr>
    </w:p>
    <w:p>
      <w:pPr>
        <w:spacing w:line="520" w:lineRule="exact"/>
        <w:ind w:left="901" w:leftChars="429" w:firstLine="2337" w:firstLineChars="974"/>
        <w:rPr>
          <w:rFonts w:ascii="宋体" w:hAnsi="宋体" w:eastAsia="宋体" w:cs="宋体"/>
          <w:color w:val="auto"/>
          <w:sz w:val="24"/>
          <w:u w:val="single"/>
        </w:rPr>
      </w:pPr>
      <w:r>
        <w:rPr>
          <w:rFonts w:hint="eastAsia" w:ascii="宋体" w:hAnsi="宋体" w:eastAsia="宋体" w:cs="宋体"/>
          <w:color w:val="auto"/>
          <w:sz w:val="24"/>
        </w:rPr>
        <w:t>投标人</w:t>
      </w:r>
      <w:r>
        <w:rPr>
          <w:rFonts w:hint="eastAsia" w:ascii="宋体" w:hAnsi="宋体" w:eastAsia="宋体" w:cs="宋体"/>
          <w:color w:val="auto"/>
          <w:sz w:val="28"/>
        </w:rPr>
        <w:t>：</w:t>
      </w:r>
      <w:r>
        <w:rPr>
          <w:rFonts w:hint="eastAsia" w:ascii="宋体" w:hAnsi="宋体" w:eastAsia="宋体" w:cs="宋体"/>
          <w:color w:val="auto"/>
          <w:sz w:val="24"/>
          <w:u w:val="single"/>
        </w:rPr>
        <w:t>（盖章）</w:t>
      </w:r>
    </w:p>
    <w:p>
      <w:pPr>
        <w:spacing w:line="520" w:lineRule="exact"/>
        <w:ind w:left="901" w:leftChars="429" w:firstLine="2337" w:firstLineChars="974"/>
        <w:rPr>
          <w:rFonts w:ascii="宋体" w:hAnsi="宋体" w:eastAsia="宋体" w:cs="宋体"/>
          <w:color w:val="auto"/>
          <w:sz w:val="24"/>
          <w:u w:val="single"/>
        </w:rPr>
      </w:pPr>
      <w:r>
        <w:rPr>
          <w:rFonts w:hint="eastAsia" w:ascii="宋体" w:hAnsi="宋体" w:eastAsia="宋体" w:cs="宋体"/>
          <w:color w:val="auto"/>
          <w:sz w:val="24"/>
        </w:rPr>
        <w:t>法定代表人（或委托代理人）：</w:t>
      </w:r>
      <w:r>
        <w:rPr>
          <w:rFonts w:hint="eastAsia" w:ascii="宋体" w:hAnsi="宋体" w:eastAsia="宋体" w:cs="宋体"/>
          <w:color w:val="auto"/>
          <w:sz w:val="24"/>
          <w:u w:val="single"/>
        </w:rPr>
        <w:t xml:space="preserve">         （签字）</w:t>
      </w:r>
    </w:p>
    <w:p>
      <w:pPr>
        <w:spacing w:line="520" w:lineRule="exact"/>
        <w:ind w:firstLine="4464" w:firstLineChars="1800"/>
        <w:rPr>
          <w:rFonts w:ascii="宋体" w:hAnsi="宋体" w:eastAsia="宋体" w:cs="宋体"/>
          <w:color w:val="auto"/>
          <w:sz w:val="24"/>
        </w:rPr>
      </w:pPr>
      <w:r>
        <w:rPr>
          <w:rFonts w:hint="eastAsia" w:ascii="宋体" w:hAnsi="宋体" w:eastAsia="宋体" w:cs="宋体"/>
          <w:color w:val="auto"/>
          <w:spacing w:val="4"/>
          <w:sz w:val="24"/>
        </w:rPr>
        <w:t>日期：  年  月  日</w:t>
      </w:r>
    </w:p>
    <w:p>
      <w:pPr>
        <w:tabs>
          <w:tab w:val="left" w:pos="3276"/>
        </w:tabs>
        <w:wordWrap w:val="0"/>
        <w:ind w:firstLine="480" w:firstLineChars="200"/>
        <w:rPr>
          <w:rFonts w:ascii="宋体" w:hAnsi="宋体" w:eastAsia="宋体" w:cs="宋体"/>
          <w:color w:val="auto"/>
          <w:sz w:val="24"/>
        </w:rPr>
      </w:pPr>
    </w:p>
    <w:p>
      <w:pPr>
        <w:tabs>
          <w:tab w:val="left" w:pos="3276"/>
        </w:tabs>
        <w:wordWrap w:val="0"/>
        <w:ind w:firstLine="480" w:firstLineChars="200"/>
        <w:rPr>
          <w:rFonts w:ascii="宋体" w:hAnsi="宋体" w:eastAsia="宋体" w:cs="宋体"/>
          <w:color w:val="auto"/>
          <w:sz w:val="24"/>
        </w:rPr>
      </w:pPr>
    </w:p>
    <w:p>
      <w:pPr>
        <w:tabs>
          <w:tab w:val="left" w:pos="3276"/>
        </w:tabs>
        <w:wordWrap w:val="0"/>
        <w:ind w:firstLine="480" w:firstLineChars="200"/>
        <w:rPr>
          <w:rFonts w:ascii="宋体" w:hAnsi="宋体" w:eastAsia="宋体" w:cs="宋体"/>
          <w:color w:val="auto"/>
          <w:sz w:val="24"/>
        </w:rPr>
      </w:pPr>
    </w:p>
    <w:p>
      <w:pPr>
        <w:tabs>
          <w:tab w:val="left" w:pos="3276"/>
        </w:tabs>
        <w:wordWrap w:val="0"/>
        <w:ind w:firstLine="480" w:firstLineChars="200"/>
        <w:rPr>
          <w:rFonts w:ascii="宋体" w:hAnsi="宋体" w:eastAsia="宋体" w:cs="宋体"/>
          <w:color w:val="auto"/>
          <w:sz w:val="24"/>
        </w:rPr>
      </w:pPr>
    </w:p>
    <w:p>
      <w:pPr>
        <w:tabs>
          <w:tab w:val="left" w:pos="3276"/>
        </w:tabs>
        <w:wordWrap w:val="0"/>
        <w:ind w:firstLine="480" w:firstLineChars="200"/>
        <w:rPr>
          <w:rFonts w:ascii="宋体" w:hAnsi="宋体" w:eastAsia="宋体" w:cs="宋体"/>
          <w:color w:val="auto"/>
          <w:sz w:val="24"/>
        </w:rPr>
      </w:pPr>
    </w:p>
    <w:p>
      <w:pPr>
        <w:pStyle w:val="6"/>
        <w:jc w:val="center"/>
        <w:rPr>
          <w:rFonts w:ascii="宋体" w:hAnsi="宋体" w:eastAsia="宋体" w:cs="宋体"/>
          <w:color w:val="auto"/>
        </w:rPr>
      </w:pPr>
      <w:r>
        <w:rPr>
          <w:rFonts w:hint="eastAsia" w:ascii="宋体" w:hAnsi="宋体" w:eastAsia="宋体" w:cs="宋体"/>
          <w:color w:val="auto"/>
        </w:rPr>
        <w:t>十二、联合体协议书</w:t>
      </w:r>
    </w:p>
    <w:p>
      <w:pPr>
        <w:spacing w:line="360" w:lineRule="auto"/>
        <w:rPr>
          <w:rFonts w:ascii="宋体" w:hAnsi="宋体" w:cs="宋体"/>
          <w:color w:val="auto"/>
        </w:rPr>
      </w:pPr>
      <w:r>
        <w:rPr>
          <w:rFonts w:hint="eastAsia" w:ascii="宋体" w:hAnsi="宋体" w:cs="宋体"/>
          <w:color w:val="auto"/>
        </w:rPr>
        <w:t>（所有成员单位名称）自愿组成联合体，共同履行勘察和设计合同的全部工作内容。现就联合体履约事宜订立协议如下。</w:t>
      </w:r>
    </w:p>
    <w:p>
      <w:pPr>
        <w:spacing w:line="360" w:lineRule="auto"/>
        <w:ind w:firstLine="420" w:firstLineChars="200"/>
        <w:rPr>
          <w:rFonts w:ascii="宋体" w:hAnsi="宋体" w:cs="宋体"/>
          <w:color w:val="auto"/>
        </w:rPr>
      </w:pPr>
      <w:r>
        <w:rPr>
          <w:rFonts w:hint="eastAsia" w:ascii="宋体" w:hAnsi="宋体" w:cs="宋体"/>
          <w:color w:val="auto"/>
        </w:rPr>
        <w:t>1.为联合体牵头人。</w:t>
      </w:r>
    </w:p>
    <w:p>
      <w:pPr>
        <w:spacing w:line="360" w:lineRule="auto"/>
        <w:ind w:firstLine="420" w:firstLineChars="200"/>
        <w:rPr>
          <w:rFonts w:ascii="宋体" w:hAnsi="宋体" w:cs="宋体"/>
          <w:color w:val="auto"/>
        </w:rPr>
      </w:pPr>
      <w:r>
        <w:rPr>
          <w:rFonts w:hint="eastAsia" w:ascii="宋体" w:hAnsi="宋体" w:cs="宋体"/>
          <w:color w:val="auto"/>
        </w:rPr>
        <w:t>2.联合体牵头人合法代表联合体各成员负责递交和接收相关的资料、信息及指示，处理与之有关的一切事务，并负责合同实施阶段的主办、组织和协调工作。</w:t>
      </w:r>
    </w:p>
    <w:p>
      <w:pPr>
        <w:spacing w:line="360" w:lineRule="auto"/>
        <w:ind w:firstLine="420" w:firstLineChars="200"/>
        <w:rPr>
          <w:rFonts w:ascii="宋体" w:hAnsi="宋体" w:cs="宋体"/>
          <w:color w:val="auto"/>
        </w:rPr>
      </w:pPr>
      <w:r>
        <w:rPr>
          <w:rFonts w:hint="eastAsia" w:ascii="宋体" w:hAnsi="宋体" w:cs="宋体"/>
          <w:color w:val="auto"/>
        </w:rPr>
        <w:t>3.联合体将严格履行合同的有关条款，并对外承担连带责任。</w:t>
      </w:r>
    </w:p>
    <w:p>
      <w:pPr>
        <w:spacing w:line="360" w:lineRule="auto"/>
        <w:ind w:firstLine="420" w:firstLineChars="200"/>
        <w:rPr>
          <w:rFonts w:ascii="宋体" w:hAnsi="宋体" w:cs="宋体"/>
          <w:color w:val="auto"/>
        </w:rPr>
      </w:pPr>
      <w:r>
        <w:rPr>
          <w:rFonts w:hint="eastAsia" w:ascii="宋体" w:hAnsi="宋体" w:cs="宋体"/>
          <w:color w:val="auto"/>
        </w:rPr>
        <w:t>4.联合体牵头人的所有承诺均认为代表了联合体各成员。</w:t>
      </w:r>
    </w:p>
    <w:p>
      <w:pPr>
        <w:spacing w:line="360" w:lineRule="auto"/>
        <w:ind w:firstLine="420" w:firstLineChars="200"/>
        <w:rPr>
          <w:rFonts w:ascii="宋体" w:hAnsi="宋体" w:cs="宋体"/>
          <w:color w:val="auto"/>
        </w:rPr>
      </w:pPr>
      <w:r>
        <w:rPr>
          <w:rFonts w:hint="eastAsia" w:ascii="宋体" w:hAnsi="宋体" w:cs="宋体"/>
          <w:color w:val="auto"/>
        </w:rPr>
        <w:t>5.联合体各成员单位内部的职责分工如下：承担工程 ；承担工程；</w:t>
      </w:r>
    </w:p>
    <w:p>
      <w:pPr>
        <w:spacing w:line="360" w:lineRule="auto"/>
        <w:ind w:firstLine="420" w:firstLineChars="200"/>
        <w:rPr>
          <w:rFonts w:ascii="宋体" w:hAnsi="宋体" w:cs="宋体"/>
          <w:color w:val="auto"/>
        </w:rPr>
      </w:pPr>
      <w:r>
        <w:rPr>
          <w:rFonts w:hint="eastAsia" w:ascii="宋体" w:hAnsi="宋体" w:cs="宋体"/>
          <w:color w:val="auto"/>
        </w:rPr>
        <w:t>6.</w:t>
      </w:r>
      <w:r>
        <w:rPr>
          <w:rFonts w:hint="eastAsia" w:ascii="宋体" w:hAnsi="宋体" w:cs="宋体"/>
          <w:color w:val="auto"/>
          <w:spacing w:val="-2"/>
        </w:rPr>
        <w:t>联合体在工程实施过程中的有关费用按各自承担的工作量分摊</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7.本协议书自签署之日起生效，合同履行完毕后自动失效。</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牵头人名称：（盖单位章）</w:t>
      </w: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法定代表人：（签字或盖章）</w:t>
      </w: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 xml:space="preserve">    成员名称：（盖单位章）</w:t>
      </w: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法定代表人：（签字或盖章）</w:t>
      </w:r>
    </w:p>
    <w:p>
      <w:pPr>
        <w:spacing w:line="360" w:lineRule="auto"/>
        <w:rPr>
          <w:rFonts w:ascii="宋体" w:hAnsi="宋体" w:cs="宋体"/>
          <w:color w:val="auto"/>
        </w:rPr>
      </w:pPr>
    </w:p>
    <w:p>
      <w:pPr>
        <w:spacing w:line="360" w:lineRule="auto"/>
        <w:ind w:firstLine="3255" w:firstLineChars="1550"/>
        <w:rPr>
          <w:rFonts w:ascii="宋体" w:hAnsi="宋体" w:cs="宋体"/>
          <w:color w:val="auto"/>
        </w:rPr>
      </w:pPr>
    </w:p>
    <w:p>
      <w:pPr>
        <w:spacing w:line="360" w:lineRule="auto"/>
        <w:ind w:firstLine="350"/>
        <w:rPr>
          <w:rFonts w:ascii="宋体" w:hAnsi="宋体" w:cs="宋体"/>
          <w:color w:val="auto"/>
        </w:rPr>
      </w:pPr>
      <w:r>
        <w:rPr>
          <w:rFonts w:hint="eastAsia" w:ascii="宋体" w:hAnsi="宋体" w:cs="宋体"/>
          <w:color w:val="auto"/>
        </w:rPr>
        <w:t>年月日</w:t>
      </w:r>
    </w:p>
    <w:p>
      <w:pPr>
        <w:spacing w:line="800" w:lineRule="exact"/>
        <w:jc w:val="both"/>
        <w:rPr>
          <w:rFonts w:ascii="宋体" w:hAnsi="宋体" w:eastAsia="宋体" w:cs="宋体"/>
          <w:color w:val="auto"/>
          <w:sz w:val="48"/>
          <w:szCs w:val="48"/>
          <w:u w:val="single"/>
        </w:rPr>
      </w:pPr>
    </w:p>
    <w:p>
      <w:pPr>
        <w:spacing w:line="360" w:lineRule="exact"/>
        <w:jc w:val="center"/>
        <w:rPr>
          <w:rFonts w:ascii="宋体" w:hAnsi="宋体" w:eastAsia="宋体" w:cs="宋体"/>
          <w:b/>
          <w:color w:val="auto"/>
          <w:sz w:val="32"/>
          <w:szCs w:val="32"/>
        </w:rPr>
      </w:pPr>
      <w:bookmarkStart w:id="614" w:name="_Toc25059"/>
    </w:p>
    <w:p>
      <w:pPr>
        <w:rPr>
          <w:rFonts w:ascii="宋体" w:hAnsi="宋体" w:eastAsia="宋体" w:cs="宋体"/>
          <w:b/>
          <w:color w:val="auto"/>
          <w:sz w:val="32"/>
          <w:szCs w:val="32"/>
        </w:rPr>
      </w:pPr>
      <w:r>
        <w:rPr>
          <w:rFonts w:hint="eastAsia" w:ascii="宋体" w:hAnsi="宋体" w:eastAsia="宋体" w:cs="宋体"/>
          <w:b/>
          <w:color w:val="auto"/>
          <w:sz w:val="32"/>
          <w:szCs w:val="32"/>
        </w:rPr>
        <w:br w:type="page"/>
      </w:r>
    </w:p>
    <w:p>
      <w:pPr>
        <w:spacing w:line="360" w:lineRule="exact"/>
        <w:jc w:val="center"/>
        <w:outlineLvl w:val="1"/>
        <w:rPr>
          <w:rFonts w:ascii="宋体" w:hAnsi="宋体" w:eastAsia="宋体" w:cs="宋体"/>
          <w:b/>
          <w:color w:val="auto"/>
          <w:sz w:val="32"/>
          <w:szCs w:val="32"/>
        </w:rPr>
      </w:pPr>
      <w:r>
        <w:rPr>
          <w:rFonts w:hint="eastAsia" w:ascii="宋体" w:hAnsi="宋体" w:eastAsia="宋体" w:cs="宋体"/>
          <w:b/>
          <w:color w:val="auto"/>
          <w:sz w:val="32"/>
          <w:szCs w:val="32"/>
        </w:rPr>
        <w:t>十三、</w:t>
      </w:r>
      <w:bookmarkEnd w:id="614"/>
      <w:r>
        <w:rPr>
          <w:rFonts w:hint="eastAsia" w:ascii="宋体" w:hAnsi="宋体" w:eastAsia="宋体" w:cs="宋体"/>
          <w:b/>
          <w:color w:val="auto"/>
          <w:sz w:val="32"/>
          <w:szCs w:val="32"/>
        </w:rPr>
        <w:t>投标人声明</w:t>
      </w:r>
    </w:p>
    <w:p>
      <w:pPr>
        <w:spacing w:line="360" w:lineRule="exact"/>
        <w:jc w:val="center"/>
        <w:rPr>
          <w:rFonts w:ascii="宋体" w:hAnsi="宋体" w:eastAsia="宋体" w:cs="宋体"/>
          <w:color w:val="auto"/>
          <w:sz w:val="24"/>
        </w:rPr>
      </w:pPr>
      <w:r>
        <w:rPr>
          <w:rFonts w:hint="eastAsia" w:ascii="宋体" w:hAnsi="宋体" w:eastAsia="宋体" w:cs="宋体"/>
          <w:color w:val="auto"/>
          <w:sz w:val="24"/>
        </w:rPr>
        <w:t>关于遵守招标文件和履行中标合同的声明</w:t>
      </w:r>
    </w:p>
    <w:p>
      <w:pPr>
        <w:spacing w:line="360" w:lineRule="exact"/>
        <w:rPr>
          <w:rFonts w:ascii="宋体" w:hAnsi="宋体" w:eastAsia="宋体" w:cs="宋体"/>
          <w:color w:val="auto"/>
          <w:sz w:val="24"/>
        </w:rPr>
      </w:pPr>
    </w:p>
    <w:p>
      <w:pPr>
        <w:spacing w:line="360" w:lineRule="exact"/>
        <w:rPr>
          <w:rFonts w:ascii="宋体" w:hAnsi="宋体" w:eastAsia="宋体" w:cs="宋体"/>
          <w:color w:val="auto"/>
          <w:sz w:val="24"/>
        </w:rPr>
      </w:pPr>
      <w:r>
        <w:rPr>
          <w:rFonts w:hint="eastAsia" w:ascii="宋体" w:hAnsi="宋体" w:eastAsia="宋体" w:cs="宋体"/>
          <w:color w:val="auto"/>
          <w:sz w:val="24"/>
        </w:rPr>
        <w:t>本招标项目招标人及招标监管机构：</w:t>
      </w:r>
    </w:p>
    <w:p>
      <w:pPr>
        <w:spacing w:line="360" w:lineRule="exact"/>
        <w:ind w:firstLine="540" w:firstLineChars="200"/>
        <w:rPr>
          <w:rFonts w:ascii="宋体" w:hAnsi="宋体" w:eastAsia="宋体" w:cs="宋体"/>
          <w:color w:val="auto"/>
          <w:sz w:val="24"/>
        </w:rPr>
      </w:pPr>
      <w:r>
        <w:rPr>
          <w:rFonts w:hint="eastAsia" w:ascii="宋体" w:hAnsi="宋体" w:eastAsia="宋体" w:cs="宋体"/>
          <w:color w:val="auto"/>
          <w:spacing w:val="15"/>
          <w:sz w:val="24"/>
        </w:rPr>
        <w:t>本公司就参加</w:t>
      </w:r>
      <w:r>
        <w:rPr>
          <w:rFonts w:hint="eastAsia" w:ascii="宋体" w:hAnsi="宋体" w:eastAsia="宋体" w:cs="宋体"/>
          <w:color w:val="auto"/>
          <w:sz w:val="24"/>
          <w:u w:val="single"/>
        </w:rPr>
        <w:t>              </w:t>
      </w:r>
      <w:r>
        <w:rPr>
          <w:rFonts w:hint="eastAsia" w:ascii="宋体" w:hAnsi="宋体" w:eastAsia="宋体" w:cs="宋体"/>
          <w:color w:val="auto"/>
          <w:spacing w:val="15"/>
          <w:sz w:val="24"/>
        </w:rPr>
        <w:t>的投标工作，作出郑重声明：</w:t>
      </w:r>
    </w:p>
    <w:p>
      <w:pPr>
        <w:spacing w:line="360" w:lineRule="exact"/>
        <w:ind w:firstLine="540" w:firstLineChars="200"/>
        <w:rPr>
          <w:rFonts w:ascii="宋体" w:hAnsi="宋体" w:eastAsia="宋体" w:cs="宋体"/>
          <w:color w:val="auto"/>
          <w:spacing w:val="8"/>
          <w:sz w:val="24"/>
          <w:szCs w:val="24"/>
        </w:rPr>
      </w:pPr>
      <w:r>
        <w:rPr>
          <w:rFonts w:hint="eastAsia" w:ascii="宋体" w:hAnsi="宋体" w:eastAsia="宋体" w:cs="宋体"/>
          <w:color w:val="auto"/>
          <w:spacing w:val="15"/>
          <w:sz w:val="24"/>
          <w:szCs w:val="24"/>
        </w:rPr>
        <w:t>一、</w:t>
      </w:r>
      <w:r>
        <w:rPr>
          <w:rFonts w:hint="eastAsia" w:ascii="宋体" w:hAnsi="宋体" w:eastAsia="宋体" w:cs="宋体"/>
          <w:color w:val="auto"/>
          <w:spacing w:val="8"/>
          <w:sz w:val="24"/>
          <w:szCs w:val="24"/>
        </w:rPr>
        <w:t>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pPr>
        <w:spacing w:line="360" w:lineRule="exact"/>
        <w:ind w:firstLine="540" w:firstLineChars="200"/>
        <w:rPr>
          <w:rFonts w:ascii="宋体" w:hAnsi="宋体" w:eastAsia="宋体" w:cs="宋体"/>
          <w:color w:val="auto"/>
          <w:spacing w:val="15"/>
          <w:sz w:val="24"/>
        </w:rPr>
      </w:pPr>
      <w:r>
        <w:rPr>
          <w:rFonts w:hint="eastAsia" w:ascii="宋体" w:hAnsi="宋体" w:eastAsia="宋体" w:cs="宋体"/>
          <w:color w:val="auto"/>
          <w:spacing w:val="15"/>
          <w:sz w:val="24"/>
        </w:rPr>
        <w:t>二、投标有效期从提交投标文件的截止之日算起，投标有效期为90日历天。我公司保证不出现下列情形之一：</w:t>
      </w:r>
    </w:p>
    <w:p>
      <w:pPr>
        <w:spacing w:line="360" w:lineRule="exact"/>
        <w:ind w:firstLine="540" w:firstLineChars="200"/>
        <w:rPr>
          <w:rFonts w:ascii="宋体" w:hAnsi="宋体" w:eastAsia="宋体" w:cs="宋体"/>
          <w:color w:val="auto"/>
          <w:spacing w:val="15"/>
          <w:sz w:val="24"/>
        </w:rPr>
      </w:pPr>
      <w:r>
        <w:rPr>
          <w:rFonts w:hint="eastAsia" w:ascii="宋体" w:hAnsi="宋体" w:eastAsia="宋体" w:cs="宋体"/>
          <w:color w:val="auto"/>
          <w:spacing w:val="15"/>
          <w:sz w:val="24"/>
        </w:rPr>
        <w:t>1、在招标文件规定的投标有效期内撤回其投标；</w:t>
      </w:r>
    </w:p>
    <w:p>
      <w:pPr>
        <w:spacing w:line="360" w:lineRule="exact"/>
        <w:ind w:firstLine="540" w:firstLineChars="200"/>
        <w:rPr>
          <w:rFonts w:ascii="宋体" w:hAnsi="宋体" w:eastAsia="宋体" w:cs="宋体"/>
          <w:color w:val="auto"/>
          <w:spacing w:val="15"/>
          <w:sz w:val="24"/>
        </w:rPr>
      </w:pPr>
      <w:r>
        <w:rPr>
          <w:rFonts w:hint="eastAsia" w:ascii="宋体" w:hAnsi="宋体" w:eastAsia="宋体" w:cs="宋体"/>
          <w:color w:val="auto"/>
          <w:spacing w:val="15"/>
          <w:sz w:val="24"/>
        </w:rPr>
        <w:t>2、在投标有效期内收到招标人发出的中标通知书后，不能或拒绝按招标文件的要求签署项目合同；</w:t>
      </w:r>
    </w:p>
    <w:p>
      <w:pPr>
        <w:spacing w:line="360" w:lineRule="exact"/>
        <w:ind w:firstLine="540" w:firstLineChars="200"/>
        <w:rPr>
          <w:rFonts w:ascii="宋体" w:hAnsi="宋体" w:eastAsia="宋体" w:cs="宋体"/>
          <w:color w:val="auto"/>
          <w:spacing w:val="15"/>
          <w:sz w:val="24"/>
        </w:rPr>
      </w:pPr>
      <w:r>
        <w:rPr>
          <w:rFonts w:hint="eastAsia" w:ascii="宋体" w:hAnsi="宋体" w:eastAsia="宋体" w:cs="宋体"/>
          <w:color w:val="auto"/>
          <w:spacing w:val="15"/>
          <w:sz w:val="24"/>
        </w:rPr>
        <w:t>3、投保人在投标有效期内收到招标人发出的中标通知书后，不能或拒绝按招标文件的规定提交履约担保。</w:t>
      </w:r>
    </w:p>
    <w:p>
      <w:pPr>
        <w:spacing w:line="360" w:lineRule="exact"/>
        <w:ind w:firstLine="540" w:firstLineChars="200"/>
        <w:rPr>
          <w:rFonts w:ascii="宋体" w:hAnsi="宋体" w:eastAsia="宋体" w:cs="宋体"/>
          <w:color w:val="auto"/>
          <w:spacing w:val="15"/>
          <w:sz w:val="24"/>
        </w:rPr>
      </w:pPr>
      <w:r>
        <w:rPr>
          <w:rFonts w:hint="eastAsia" w:ascii="宋体" w:hAnsi="宋体" w:eastAsia="宋体" w:cs="宋体"/>
          <w:color w:val="auto"/>
          <w:spacing w:val="15"/>
          <w:sz w:val="24"/>
        </w:rPr>
        <w:t>4、在投标过程中提供虚假材料或有其他违规行为的。</w:t>
      </w:r>
    </w:p>
    <w:p>
      <w:pPr>
        <w:spacing w:line="360" w:lineRule="exact"/>
        <w:ind w:firstLine="540" w:firstLineChars="200"/>
        <w:rPr>
          <w:rFonts w:ascii="宋体" w:hAnsi="宋体" w:eastAsia="宋体" w:cs="宋体"/>
          <w:color w:val="auto"/>
          <w:sz w:val="24"/>
        </w:rPr>
      </w:pPr>
      <w:r>
        <w:rPr>
          <w:rFonts w:hint="eastAsia" w:ascii="宋体" w:hAnsi="宋体" w:eastAsia="宋体" w:cs="宋体"/>
          <w:color w:val="auto"/>
          <w:spacing w:val="15"/>
          <w:sz w:val="24"/>
        </w:rPr>
        <w:t>三、若成为本项目的中标人，我公司将严格遵守招标文件和履行中标合同的下列要求：</w:t>
      </w:r>
    </w:p>
    <w:p>
      <w:pPr>
        <w:spacing w:line="360" w:lineRule="exact"/>
        <w:ind w:firstLine="540" w:firstLineChars="200"/>
        <w:rPr>
          <w:rFonts w:ascii="宋体" w:hAnsi="宋体" w:eastAsia="宋体" w:cs="宋体"/>
          <w:color w:val="auto"/>
          <w:sz w:val="24"/>
        </w:rPr>
      </w:pPr>
      <w:r>
        <w:rPr>
          <w:rFonts w:hint="eastAsia" w:ascii="宋体" w:hAnsi="宋体" w:eastAsia="宋体" w:cs="宋体"/>
          <w:color w:val="auto"/>
          <w:spacing w:val="15"/>
          <w:sz w:val="24"/>
        </w:rPr>
        <w:t>1、合同工期：在招标文件规定的工期内完成相关工作；</w:t>
      </w:r>
    </w:p>
    <w:p>
      <w:pPr>
        <w:shd w:val="clear" w:color="auto" w:fill="FFFFFF"/>
        <w:spacing w:line="360" w:lineRule="exact"/>
        <w:ind w:firstLine="540" w:firstLineChars="200"/>
        <w:rPr>
          <w:rFonts w:ascii="宋体" w:hAnsi="宋体" w:eastAsia="宋体" w:cs="宋体"/>
          <w:color w:val="auto"/>
          <w:spacing w:val="15"/>
          <w:sz w:val="24"/>
        </w:rPr>
      </w:pPr>
      <w:r>
        <w:rPr>
          <w:rFonts w:hint="eastAsia" w:ascii="宋体" w:hAnsi="宋体" w:eastAsia="宋体" w:cs="宋体"/>
          <w:color w:val="auto"/>
          <w:spacing w:val="15"/>
          <w:sz w:val="24"/>
        </w:rPr>
        <w:t>2、本项目投入的工作人员均为本公司工作人员；</w:t>
      </w:r>
    </w:p>
    <w:p>
      <w:pPr>
        <w:spacing w:line="360" w:lineRule="exact"/>
        <w:ind w:firstLine="540" w:firstLineChars="200"/>
        <w:rPr>
          <w:rFonts w:ascii="宋体" w:hAnsi="宋体" w:eastAsia="宋体" w:cs="宋体"/>
          <w:color w:val="auto"/>
          <w:spacing w:val="15"/>
          <w:sz w:val="24"/>
        </w:rPr>
      </w:pPr>
      <w:r>
        <w:rPr>
          <w:rFonts w:hint="eastAsia" w:ascii="宋体" w:hAnsi="宋体" w:eastAsia="宋体" w:cs="宋体"/>
          <w:color w:val="auto"/>
          <w:spacing w:val="15"/>
          <w:sz w:val="24"/>
        </w:rPr>
        <w:t>3、</w:t>
      </w:r>
      <w:r>
        <w:rPr>
          <w:rFonts w:hint="eastAsia" w:ascii="宋体" w:hAnsi="宋体" w:eastAsia="宋体" w:cs="宋体"/>
          <w:color w:val="auto"/>
          <w:spacing w:val="15"/>
          <w:sz w:val="24"/>
          <w:szCs w:val="24"/>
        </w:rPr>
        <w:t>不发生出借资质、转包、违法分包行为</w:t>
      </w:r>
      <w:r>
        <w:rPr>
          <w:rFonts w:hint="eastAsia" w:ascii="宋体" w:hAnsi="宋体" w:eastAsia="宋体" w:cs="宋体"/>
          <w:color w:val="auto"/>
          <w:spacing w:val="15"/>
          <w:sz w:val="24"/>
        </w:rPr>
        <w:t>；</w:t>
      </w:r>
    </w:p>
    <w:p>
      <w:pPr>
        <w:spacing w:line="360" w:lineRule="exact"/>
        <w:ind w:firstLine="540" w:firstLineChars="200"/>
        <w:rPr>
          <w:rFonts w:ascii="宋体" w:hAnsi="宋体" w:eastAsia="宋体" w:cs="宋体"/>
          <w:color w:val="auto"/>
          <w:spacing w:val="15"/>
          <w:sz w:val="24"/>
        </w:rPr>
      </w:pPr>
      <w:r>
        <w:rPr>
          <w:rFonts w:hint="eastAsia" w:ascii="宋体" w:hAnsi="宋体" w:eastAsia="宋体" w:cs="宋体"/>
          <w:color w:val="auto"/>
          <w:spacing w:val="15"/>
          <w:sz w:val="24"/>
        </w:rPr>
        <w:t>4、本项目所提交的成果均按我单位响应招标文件的要求按质按量完成</w:t>
      </w:r>
      <w:r>
        <w:rPr>
          <w:rFonts w:hint="eastAsia" w:ascii="宋体" w:hAnsi="宋体" w:eastAsia="宋体" w:cs="宋体"/>
          <w:color w:val="auto"/>
          <w:spacing w:val="15"/>
          <w:sz w:val="24"/>
          <w:szCs w:val="24"/>
        </w:rPr>
        <w:t>。</w:t>
      </w:r>
    </w:p>
    <w:p>
      <w:pPr>
        <w:shd w:val="clear" w:color="auto" w:fill="FFFFFF"/>
        <w:spacing w:line="360" w:lineRule="exact"/>
        <w:ind w:firstLine="540" w:firstLineChars="200"/>
        <w:rPr>
          <w:rFonts w:ascii="宋体" w:hAnsi="宋体" w:eastAsia="宋体" w:cs="宋体"/>
          <w:color w:val="auto"/>
          <w:sz w:val="24"/>
        </w:rPr>
      </w:pPr>
      <w:r>
        <w:rPr>
          <w:rFonts w:hint="eastAsia" w:ascii="宋体" w:hAnsi="宋体" w:eastAsia="宋体" w:cs="宋体"/>
          <w:color w:val="auto"/>
          <w:spacing w:val="15"/>
          <w:sz w:val="24"/>
        </w:rPr>
        <w:t>四、如不能履行上述承诺，本公司愿意承担由此带来的法律后果，并自愿无条件地接受招标人和建设行政主管部门的以下处理：</w:t>
      </w:r>
    </w:p>
    <w:p>
      <w:pPr>
        <w:shd w:val="clear" w:color="auto" w:fill="FFFFFF"/>
        <w:spacing w:line="360" w:lineRule="exact"/>
        <w:ind w:firstLine="540" w:firstLineChars="200"/>
        <w:rPr>
          <w:rFonts w:ascii="宋体" w:hAnsi="宋体" w:eastAsia="宋体" w:cs="宋体"/>
          <w:color w:val="auto"/>
          <w:spacing w:val="15"/>
          <w:sz w:val="24"/>
        </w:rPr>
      </w:pPr>
      <w:r>
        <w:rPr>
          <w:rFonts w:hint="eastAsia" w:ascii="宋体" w:hAnsi="宋体" w:eastAsia="宋体" w:cs="宋体"/>
          <w:color w:val="auto"/>
          <w:spacing w:val="15"/>
          <w:sz w:val="24"/>
        </w:rPr>
        <w:t>1、取消中标资格或者解除合同；</w:t>
      </w:r>
    </w:p>
    <w:p>
      <w:pPr>
        <w:shd w:val="clear" w:color="auto" w:fill="FFFFFF"/>
        <w:spacing w:line="360" w:lineRule="exact"/>
        <w:ind w:firstLine="540" w:firstLineChars="200"/>
        <w:rPr>
          <w:rFonts w:ascii="宋体" w:hAnsi="宋体" w:eastAsia="宋体" w:cs="宋体"/>
          <w:color w:val="auto"/>
          <w:sz w:val="24"/>
        </w:rPr>
      </w:pPr>
      <w:r>
        <w:rPr>
          <w:rFonts w:hint="eastAsia" w:ascii="宋体" w:hAnsi="宋体" w:eastAsia="宋体" w:cs="宋体"/>
          <w:color w:val="auto"/>
          <w:spacing w:val="15"/>
          <w:sz w:val="24"/>
        </w:rPr>
        <w:t>2、由招标人没收合同履约保证金；</w:t>
      </w:r>
    </w:p>
    <w:p>
      <w:pPr>
        <w:shd w:val="clear" w:color="auto" w:fill="FFFFFF"/>
        <w:spacing w:line="360" w:lineRule="exact"/>
        <w:ind w:firstLine="540" w:firstLineChars="200"/>
        <w:rPr>
          <w:rFonts w:ascii="宋体" w:hAnsi="宋体" w:eastAsia="宋体" w:cs="宋体"/>
          <w:color w:val="auto"/>
          <w:sz w:val="24"/>
        </w:rPr>
      </w:pPr>
      <w:r>
        <w:rPr>
          <w:rFonts w:hint="eastAsia" w:ascii="宋体" w:hAnsi="宋体" w:eastAsia="宋体" w:cs="宋体"/>
          <w:color w:val="auto"/>
          <w:spacing w:val="15"/>
          <w:sz w:val="24"/>
        </w:rPr>
        <w:t>3、半年内（或五年内）停止参与茂名市财政资金建设工程的投标；</w:t>
      </w:r>
    </w:p>
    <w:p>
      <w:pPr>
        <w:shd w:val="clear" w:color="auto" w:fill="FFFFFF"/>
        <w:spacing w:line="360" w:lineRule="exact"/>
        <w:ind w:firstLine="540" w:firstLineChars="200"/>
        <w:rPr>
          <w:rFonts w:ascii="宋体" w:hAnsi="宋体" w:eastAsia="宋体" w:cs="宋体"/>
          <w:color w:val="auto"/>
          <w:sz w:val="24"/>
        </w:rPr>
      </w:pPr>
      <w:r>
        <w:rPr>
          <w:rFonts w:hint="eastAsia" w:ascii="宋体" w:hAnsi="宋体" w:eastAsia="宋体" w:cs="宋体"/>
          <w:color w:val="auto"/>
          <w:spacing w:val="15"/>
          <w:sz w:val="24"/>
        </w:rPr>
        <w:t>4、对不良行为予以记录，并进行公告；</w:t>
      </w:r>
    </w:p>
    <w:p>
      <w:pPr>
        <w:shd w:val="clear" w:color="auto" w:fill="FFFFFF"/>
        <w:spacing w:line="360" w:lineRule="exact"/>
        <w:ind w:firstLine="540" w:firstLineChars="200"/>
        <w:rPr>
          <w:rFonts w:ascii="宋体" w:hAnsi="宋体" w:eastAsia="宋体" w:cs="宋体"/>
          <w:color w:val="auto"/>
          <w:sz w:val="24"/>
        </w:rPr>
      </w:pPr>
      <w:r>
        <w:rPr>
          <w:rFonts w:hint="eastAsia" w:ascii="宋体" w:hAnsi="宋体" w:eastAsia="宋体" w:cs="宋体"/>
          <w:color w:val="auto"/>
          <w:spacing w:val="15"/>
          <w:sz w:val="24"/>
        </w:rPr>
        <w:t>5、报茂名市建设行政主管部门备案，并提请上级相关行政主管部门依法进行处罚；</w:t>
      </w:r>
    </w:p>
    <w:p>
      <w:pPr>
        <w:shd w:val="clear" w:color="auto" w:fill="FFFFFF"/>
        <w:spacing w:line="360" w:lineRule="exact"/>
        <w:ind w:firstLine="540" w:firstLineChars="200"/>
        <w:rPr>
          <w:rFonts w:ascii="宋体" w:hAnsi="宋体" w:eastAsia="宋体" w:cs="宋体"/>
          <w:color w:val="auto"/>
          <w:spacing w:val="15"/>
          <w:sz w:val="24"/>
        </w:rPr>
      </w:pPr>
      <w:r>
        <w:rPr>
          <w:rFonts w:hint="eastAsia" w:ascii="宋体" w:hAnsi="宋体" w:eastAsia="宋体" w:cs="宋体"/>
          <w:color w:val="auto"/>
          <w:spacing w:val="15"/>
          <w:sz w:val="24"/>
        </w:rPr>
        <w:t>6、其他行政处理决定。</w:t>
      </w:r>
    </w:p>
    <w:p>
      <w:pPr>
        <w:shd w:val="clear" w:color="auto" w:fill="FFFFFF"/>
        <w:spacing w:line="360" w:lineRule="exact"/>
        <w:ind w:firstLine="540" w:firstLineChars="200"/>
        <w:rPr>
          <w:rFonts w:ascii="宋体" w:hAnsi="宋体" w:eastAsia="宋体" w:cs="宋体"/>
          <w:color w:val="auto"/>
          <w:spacing w:val="15"/>
          <w:sz w:val="24"/>
        </w:rPr>
      </w:pPr>
      <w:r>
        <w:rPr>
          <w:rFonts w:hint="eastAsia" w:ascii="宋体" w:hAnsi="宋体" w:eastAsia="宋体" w:cs="宋体"/>
          <w:color w:val="auto"/>
          <w:spacing w:val="15"/>
          <w:sz w:val="24"/>
        </w:rPr>
        <w:t>特此声明</w:t>
      </w:r>
    </w:p>
    <w:p>
      <w:pPr>
        <w:shd w:val="clear" w:color="auto" w:fill="FFFFFF"/>
        <w:spacing w:line="360" w:lineRule="exact"/>
        <w:ind w:firstLine="540" w:firstLineChars="200"/>
        <w:jc w:val="center"/>
        <w:rPr>
          <w:rFonts w:ascii="宋体" w:hAnsi="宋体" w:eastAsia="宋体" w:cs="宋体"/>
          <w:color w:val="auto"/>
          <w:spacing w:val="15"/>
          <w:sz w:val="24"/>
        </w:rPr>
      </w:pPr>
    </w:p>
    <w:p>
      <w:pPr>
        <w:shd w:val="clear" w:color="auto" w:fill="FFFFFF"/>
        <w:spacing w:line="360" w:lineRule="exact"/>
        <w:ind w:firstLine="540" w:firstLineChars="200"/>
        <w:jc w:val="center"/>
        <w:rPr>
          <w:rFonts w:ascii="宋体" w:hAnsi="宋体" w:eastAsia="宋体" w:cs="宋体"/>
          <w:bCs/>
          <w:color w:val="auto"/>
          <w:sz w:val="24"/>
          <w:szCs w:val="24"/>
        </w:rPr>
      </w:pPr>
      <w:r>
        <w:rPr>
          <w:rFonts w:hint="eastAsia" w:ascii="宋体" w:hAnsi="宋体" w:eastAsia="宋体" w:cs="宋体"/>
          <w:color w:val="auto"/>
          <w:spacing w:val="15"/>
          <w:sz w:val="24"/>
        </w:rPr>
        <w:t xml:space="preserve">               声明企业：</w:t>
      </w:r>
      <w:r>
        <w:rPr>
          <w:rFonts w:hint="eastAsia" w:ascii="宋体" w:hAnsi="宋体" w:eastAsia="宋体" w:cs="宋体"/>
          <w:color w:val="auto"/>
          <w:spacing w:val="15"/>
          <w:sz w:val="24"/>
          <w:u w:val="single"/>
        </w:rPr>
        <w:t xml:space="preserve">  </w:t>
      </w:r>
      <w:r>
        <w:rPr>
          <w:rFonts w:hint="eastAsia" w:ascii="宋体" w:hAnsi="宋体" w:eastAsia="宋体" w:cs="宋体"/>
          <w:color w:val="auto"/>
          <w:spacing w:val="15"/>
          <w:sz w:val="24"/>
          <w:u w:val="single"/>
          <w:lang w:eastAsia="zh-CN"/>
        </w:rPr>
        <w:t>（</w:t>
      </w:r>
      <w:r>
        <w:rPr>
          <w:rFonts w:hint="eastAsia" w:ascii="宋体" w:hAnsi="宋体" w:eastAsia="宋体" w:cs="宋体"/>
          <w:color w:val="auto"/>
          <w:spacing w:val="15"/>
          <w:sz w:val="24"/>
          <w:u w:val="single"/>
        </w:rPr>
        <w:t>企业公章</w:t>
      </w:r>
      <w:r>
        <w:rPr>
          <w:rFonts w:hint="eastAsia" w:ascii="宋体" w:hAnsi="宋体" w:eastAsia="宋体" w:cs="宋体"/>
          <w:color w:val="auto"/>
          <w:spacing w:val="15"/>
          <w:sz w:val="24"/>
          <w:u w:val="single"/>
          <w:lang w:eastAsia="zh-CN"/>
        </w:rPr>
        <w:t>）</w:t>
      </w:r>
    </w:p>
    <w:p>
      <w:pPr>
        <w:spacing w:line="360" w:lineRule="exact"/>
        <w:rPr>
          <w:rFonts w:ascii="宋体" w:hAnsi="宋体" w:eastAsia="宋体" w:cs="宋体"/>
          <w:color w:val="auto"/>
          <w:spacing w:val="15"/>
          <w:sz w:val="24"/>
          <w:u w:val="single"/>
        </w:rPr>
      </w:pPr>
      <w:r>
        <w:rPr>
          <w:rFonts w:hint="eastAsia" w:ascii="宋体" w:hAnsi="宋体" w:eastAsia="宋体" w:cs="宋体"/>
          <w:color w:val="auto"/>
          <w:spacing w:val="15"/>
          <w:sz w:val="24"/>
        </w:rPr>
        <w:t xml:space="preserve">                               法定代表人：</w:t>
      </w:r>
      <w:r>
        <w:rPr>
          <w:rFonts w:hint="eastAsia" w:ascii="宋体" w:hAnsi="宋体" w:eastAsia="宋体" w:cs="宋体"/>
          <w:color w:val="auto"/>
          <w:spacing w:val="15"/>
          <w:sz w:val="24"/>
          <w:u w:val="single"/>
        </w:rPr>
        <w:t xml:space="preserve"> （签字）   </w:t>
      </w:r>
    </w:p>
    <w:p>
      <w:pPr>
        <w:spacing w:line="360" w:lineRule="exact"/>
        <w:rPr>
          <w:rFonts w:ascii="宋体" w:hAnsi="宋体" w:eastAsia="宋体" w:cs="宋体"/>
          <w:color w:val="auto"/>
        </w:rPr>
        <w:sectPr>
          <w:footerReference r:id="rId16" w:type="default"/>
          <w:pgSz w:w="11906" w:h="16838"/>
          <w:pgMar w:top="1440" w:right="1134" w:bottom="1440" w:left="1134" w:header="851" w:footer="737" w:gutter="0"/>
          <w:cols w:space="720" w:num="1"/>
          <w:formProt w:val="0"/>
          <w:docGrid w:linePitch="286" w:charSpace="0"/>
        </w:sectPr>
      </w:pPr>
      <w:r>
        <w:rPr>
          <w:rFonts w:hint="eastAsia" w:ascii="宋体" w:hAnsi="宋体" w:eastAsia="宋体" w:cs="宋体"/>
          <w:color w:val="auto"/>
          <w:spacing w:val="4"/>
          <w:sz w:val="24"/>
        </w:rPr>
        <w:t>日期：  年  月  日</w:t>
      </w:r>
    </w:p>
    <w:p>
      <w:pPr>
        <w:spacing w:line="800" w:lineRule="exact"/>
        <w:jc w:val="center"/>
        <w:rPr>
          <w:rFonts w:ascii="宋体" w:hAnsi="宋体" w:eastAsia="宋体" w:cs="宋体"/>
          <w:b/>
          <w:color w:val="auto"/>
          <w:sz w:val="52"/>
          <w:szCs w:val="52"/>
        </w:rPr>
      </w:pPr>
      <w:r>
        <w:rPr>
          <w:rFonts w:hint="eastAsia" w:ascii="宋体" w:hAnsi="宋体" w:eastAsia="宋体" w:cs="宋体"/>
          <w:color w:val="auto"/>
          <w:sz w:val="48"/>
          <w:szCs w:val="48"/>
          <w:u w:val="single"/>
        </w:rPr>
        <w:t xml:space="preserve">           项目</w:t>
      </w:r>
      <w:r>
        <w:rPr>
          <w:rFonts w:hint="eastAsia" w:ascii="宋体" w:hAnsi="宋体" w:eastAsia="宋体" w:cs="宋体"/>
          <w:color w:val="auto"/>
          <w:sz w:val="48"/>
          <w:szCs w:val="48"/>
        </w:rPr>
        <w:t>勘察设计</w:t>
      </w:r>
    </w:p>
    <w:p>
      <w:pPr>
        <w:spacing w:line="700" w:lineRule="exact"/>
        <w:jc w:val="center"/>
        <w:rPr>
          <w:rFonts w:ascii="宋体" w:hAnsi="宋体" w:eastAsia="宋体" w:cs="宋体"/>
          <w:b/>
          <w:color w:val="auto"/>
          <w:sz w:val="48"/>
          <w:szCs w:val="48"/>
        </w:rPr>
      </w:pPr>
    </w:p>
    <w:p>
      <w:pPr>
        <w:spacing w:line="700" w:lineRule="exact"/>
        <w:jc w:val="center"/>
        <w:rPr>
          <w:rFonts w:ascii="宋体" w:hAnsi="宋体" w:eastAsia="宋体" w:cs="宋体"/>
          <w:b/>
          <w:color w:val="auto"/>
          <w:sz w:val="48"/>
          <w:szCs w:val="48"/>
        </w:rPr>
      </w:pPr>
    </w:p>
    <w:p>
      <w:pPr>
        <w:spacing w:line="700" w:lineRule="exact"/>
        <w:jc w:val="center"/>
        <w:rPr>
          <w:rFonts w:ascii="宋体" w:hAnsi="宋体" w:eastAsia="宋体" w:cs="宋体"/>
          <w:b/>
          <w:color w:val="auto"/>
          <w:sz w:val="48"/>
          <w:szCs w:val="48"/>
        </w:rPr>
      </w:pPr>
    </w:p>
    <w:p>
      <w:pPr>
        <w:spacing w:line="700" w:lineRule="exact"/>
        <w:ind w:firstLine="2871" w:firstLineChars="550"/>
        <w:rPr>
          <w:rFonts w:ascii="宋体" w:hAnsi="宋体" w:eastAsia="宋体" w:cs="宋体"/>
          <w:color w:val="auto"/>
          <w:sz w:val="48"/>
          <w:szCs w:val="48"/>
        </w:rPr>
      </w:pPr>
      <w:r>
        <w:rPr>
          <w:rFonts w:hint="eastAsia" w:ascii="宋体" w:hAnsi="宋体" w:eastAsia="宋体" w:cs="宋体"/>
          <w:b/>
          <w:color w:val="auto"/>
          <w:sz w:val="52"/>
          <w:szCs w:val="52"/>
        </w:rPr>
        <w:t>（第二册）</w:t>
      </w:r>
    </w:p>
    <w:p>
      <w:pPr>
        <w:spacing w:before="156" w:beforeLines="50" w:line="460" w:lineRule="exact"/>
        <w:rPr>
          <w:rFonts w:ascii="宋体" w:hAnsi="宋体" w:eastAsia="宋体" w:cs="宋体"/>
          <w:color w:val="auto"/>
          <w:sz w:val="30"/>
          <w:szCs w:val="30"/>
        </w:rPr>
      </w:pPr>
    </w:p>
    <w:p>
      <w:pPr>
        <w:spacing w:before="156" w:beforeLines="50" w:line="460" w:lineRule="exact"/>
        <w:rPr>
          <w:rFonts w:ascii="宋体" w:hAnsi="宋体" w:eastAsia="宋体" w:cs="宋体"/>
          <w:color w:val="auto"/>
          <w:sz w:val="30"/>
          <w:szCs w:val="30"/>
        </w:rPr>
      </w:pPr>
    </w:p>
    <w:p>
      <w:pPr>
        <w:spacing w:before="156" w:beforeLines="50" w:line="800" w:lineRule="exact"/>
        <w:ind w:firstLine="2860" w:firstLineChars="550"/>
        <w:rPr>
          <w:rFonts w:ascii="宋体" w:hAnsi="宋体" w:eastAsia="宋体" w:cs="宋体"/>
          <w:color w:val="auto"/>
          <w:sz w:val="52"/>
          <w:szCs w:val="52"/>
        </w:rPr>
      </w:pPr>
      <w:r>
        <w:rPr>
          <w:rFonts w:hint="eastAsia" w:ascii="宋体" w:hAnsi="宋体" w:eastAsia="宋体" w:cs="宋体"/>
          <w:color w:val="auto"/>
          <w:sz w:val="52"/>
          <w:szCs w:val="52"/>
        </w:rPr>
        <w:t xml:space="preserve">技术投标文件   </w:t>
      </w:r>
    </w:p>
    <w:p>
      <w:pPr>
        <w:spacing w:line="360" w:lineRule="auto"/>
        <w:rPr>
          <w:rFonts w:ascii="宋体" w:hAnsi="宋体" w:eastAsia="宋体" w:cs="宋体"/>
          <w:b/>
          <w:color w:val="auto"/>
          <w:spacing w:val="160"/>
          <w:sz w:val="72"/>
          <w:szCs w:val="72"/>
        </w:rPr>
      </w:pPr>
    </w:p>
    <w:p>
      <w:pPr>
        <w:spacing w:line="360" w:lineRule="auto"/>
        <w:jc w:val="center"/>
        <w:rPr>
          <w:rFonts w:ascii="宋体" w:hAnsi="宋体" w:eastAsia="宋体" w:cs="宋体"/>
          <w:color w:val="auto"/>
          <w:spacing w:val="6"/>
          <w:sz w:val="44"/>
          <w:szCs w:val="44"/>
        </w:rPr>
      </w:pPr>
    </w:p>
    <w:p>
      <w:pPr>
        <w:spacing w:line="360" w:lineRule="auto"/>
        <w:rPr>
          <w:rFonts w:ascii="宋体" w:hAnsi="宋体" w:eastAsia="宋体" w:cs="宋体"/>
          <w:color w:val="auto"/>
          <w:spacing w:val="6"/>
          <w:sz w:val="28"/>
        </w:rPr>
      </w:pPr>
    </w:p>
    <w:p>
      <w:pPr>
        <w:spacing w:line="360" w:lineRule="auto"/>
        <w:rPr>
          <w:rFonts w:ascii="宋体" w:hAnsi="宋体" w:eastAsia="宋体" w:cs="宋体"/>
          <w:color w:val="auto"/>
          <w:spacing w:val="6"/>
          <w:sz w:val="28"/>
        </w:rPr>
      </w:pPr>
    </w:p>
    <w:p>
      <w:pPr>
        <w:spacing w:line="360" w:lineRule="auto"/>
        <w:rPr>
          <w:rFonts w:ascii="宋体" w:hAnsi="宋体" w:eastAsia="宋体" w:cs="宋体"/>
          <w:color w:val="auto"/>
          <w:spacing w:val="6"/>
          <w:sz w:val="28"/>
        </w:rPr>
      </w:pPr>
    </w:p>
    <w:p>
      <w:pPr>
        <w:spacing w:line="360" w:lineRule="auto"/>
        <w:rPr>
          <w:rFonts w:ascii="宋体" w:hAnsi="宋体" w:eastAsia="宋体" w:cs="宋体"/>
          <w:color w:val="auto"/>
          <w:spacing w:val="6"/>
          <w:sz w:val="28"/>
        </w:rPr>
      </w:pPr>
    </w:p>
    <w:p>
      <w:pPr>
        <w:tabs>
          <w:tab w:val="left" w:pos="0"/>
          <w:tab w:val="left" w:pos="1155"/>
          <w:tab w:val="left" w:pos="1470"/>
          <w:tab w:val="left" w:pos="2977"/>
        </w:tabs>
        <w:spacing w:line="480" w:lineRule="exact"/>
        <w:ind w:left="7177" w:leftChars="1125" w:hanging="4814" w:hangingChars="1450"/>
        <w:rPr>
          <w:rFonts w:ascii="宋体" w:hAnsi="宋体" w:eastAsia="宋体" w:cs="宋体"/>
          <w:color w:val="auto"/>
          <w:sz w:val="24"/>
        </w:rPr>
      </w:pPr>
      <w:r>
        <w:rPr>
          <w:rFonts w:hint="eastAsia" w:ascii="宋体" w:hAnsi="宋体" w:eastAsia="宋体" w:cs="宋体"/>
          <w:color w:val="auto"/>
          <w:spacing w:val="6"/>
          <w:sz w:val="32"/>
          <w:szCs w:val="32"/>
        </w:rPr>
        <w:t>日期：  年  月  日</w:t>
      </w:r>
    </w:p>
    <w:p>
      <w:pPr>
        <w:spacing w:line="360" w:lineRule="auto"/>
        <w:jc w:val="center"/>
        <w:rPr>
          <w:rFonts w:ascii="宋体" w:hAnsi="宋体" w:eastAsia="宋体" w:cs="宋体"/>
          <w:b/>
          <w:color w:val="auto"/>
          <w:sz w:val="32"/>
          <w:szCs w:val="32"/>
        </w:rPr>
      </w:pPr>
    </w:p>
    <w:p>
      <w:pPr>
        <w:spacing w:line="360" w:lineRule="exact"/>
        <w:rPr>
          <w:rFonts w:ascii="宋体" w:hAnsi="宋体" w:eastAsia="宋体" w:cs="宋体"/>
          <w:color w:val="auto"/>
          <w:sz w:val="18"/>
          <w:szCs w:val="18"/>
        </w:rPr>
      </w:pPr>
    </w:p>
    <w:p>
      <w:pPr>
        <w:spacing w:line="360" w:lineRule="auto"/>
        <w:jc w:val="center"/>
        <w:rPr>
          <w:rFonts w:ascii="宋体" w:hAnsi="宋体" w:eastAsia="宋体" w:cs="宋体"/>
          <w:color w:val="auto"/>
          <w:sz w:val="24"/>
          <w:szCs w:val="24"/>
          <w:lang w:bidi="en-US"/>
        </w:rPr>
      </w:pPr>
      <w:r>
        <w:rPr>
          <w:rFonts w:hint="eastAsia" w:ascii="宋体" w:hAnsi="宋体" w:eastAsia="宋体" w:cs="宋体"/>
          <w:color w:val="auto"/>
          <w:sz w:val="24"/>
          <w:szCs w:val="24"/>
          <w:lang w:bidi="en-US"/>
        </w:rPr>
        <w:t>（根据招标文件要求自行编写）</w:t>
      </w:r>
    </w:p>
    <w:p>
      <w:pPr>
        <w:spacing w:line="360" w:lineRule="auto"/>
        <w:ind w:firstLine="2640" w:firstLineChars="1100"/>
        <w:rPr>
          <w:rFonts w:ascii="宋体" w:hAnsi="宋体" w:eastAsia="宋体" w:cs="宋体"/>
          <w:color w:val="auto"/>
          <w:sz w:val="24"/>
          <w:szCs w:val="28"/>
        </w:rPr>
      </w:pPr>
    </w:p>
    <w:p>
      <w:pPr>
        <w:spacing w:line="360" w:lineRule="auto"/>
        <w:ind w:firstLine="2640" w:firstLineChars="1100"/>
        <w:rPr>
          <w:rFonts w:ascii="宋体" w:hAnsi="宋体" w:eastAsia="宋体" w:cs="宋体"/>
          <w:color w:val="auto"/>
          <w:sz w:val="24"/>
          <w:szCs w:val="28"/>
        </w:rPr>
      </w:pPr>
    </w:p>
    <w:p>
      <w:pPr>
        <w:spacing w:line="360" w:lineRule="auto"/>
        <w:ind w:firstLine="2640" w:firstLineChars="1100"/>
        <w:rPr>
          <w:rFonts w:ascii="宋体" w:hAnsi="宋体" w:eastAsia="宋体" w:cs="宋体"/>
          <w:color w:val="auto"/>
          <w:sz w:val="24"/>
          <w:szCs w:val="28"/>
        </w:rPr>
      </w:pPr>
    </w:p>
    <w:p>
      <w:pPr>
        <w:rPr>
          <w:rFonts w:ascii="宋体" w:hAnsi="宋体" w:eastAsia="宋体" w:cs="宋体"/>
          <w:b/>
          <w:bCs/>
          <w:color w:val="auto"/>
          <w:spacing w:val="8"/>
          <w:sz w:val="32"/>
          <w:szCs w:val="32"/>
        </w:rPr>
      </w:pPr>
      <w:r>
        <w:rPr>
          <w:rFonts w:hint="eastAsia" w:ascii="宋体" w:hAnsi="宋体" w:eastAsia="宋体" w:cs="宋体"/>
          <w:b/>
          <w:bCs/>
          <w:color w:val="auto"/>
          <w:spacing w:val="8"/>
          <w:sz w:val="32"/>
          <w:szCs w:val="32"/>
        </w:rPr>
        <w:br w:type="page"/>
      </w:r>
    </w:p>
    <w:p>
      <w:pPr>
        <w:rPr>
          <w:rFonts w:ascii="宋体" w:hAnsi="宋体" w:eastAsia="宋体" w:cs="宋体"/>
          <w:b/>
          <w:color w:val="auto"/>
          <w:sz w:val="52"/>
          <w:szCs w:val="52"/>
        </w:rPr>
      </w:pPr>
      <w:r>
        <w:rPr>
          <w:rFonts w:hint="eastAsia" w:ascii="宋体" w:hAnsi="宋体" w:eastAsia="宋体" w:cs="宋体"/>
          <w:b/>
          <w:bCs/>
          <w:color w:val="auto"/>
          <w:spacing w:val="8"/>
          <w:sz w:val="32"/>
          <w:szCs w:val="32"/>
        </w:rPr>
        <w:t>（正本）/（副本）</w:t>
      </w:r>
    </w:p>
    <w:p>
      <w:pPr>
        <w:jc w:val="center"/>
        <w:rPr>
          <w:rFonts w:ascii="宋体" w:hAnsi="宋体" w:eastAsia="宋体" w:cs="宋体"/>
          <w:b/>
          <w:color w:val="auto"/>
          <w:sz w:val="52"/>
          <w:szCs w:val="52"/>
        </w:rPr>
      </w:pPr>
      <w:r>
        <w:rPr>
          <w:rFonts w:hint="eastAsia" w:ascii="宋体" w:hAnsi="宋体" w:eastAsia="宋体" w:cs="宋体"/>
          <w:color w:val="auto"/>
          <w:sz w:val="48"/>
          <w:szCs w:val="48"/>
          <w:u w:val="single"/>
        </w:rPr>
        <w:t xml:space="preserve">           项目</w:t>
      </w:r>
      <w:r>
        <w:rPr>
          <w:rFonts w:hint="eastAsia" w:ascii="宋体" w:hAnsi="宋体" w:eastAsia="宋体" w:cs="宋体"/>
          <w:color w:val="auto"/>
          <w:sz w:val="48"/>
          <w:szCs w:val="48"/>
        </w:rPr>
        <w:t>勘察设计</w:t>
      </w:r>
    </w:p>
    <w:p>
      <w:pPr>
        <w:jc w:val="center"/>
        <w:rPr>
          <w:rFonts w:ascii="宋体" w:hAnsi="宋体" w:eastAsia="宋体" w:cs="宋体"/>
          <w:b/>
          <w:color w:val="auto"/>
          <w:sz w:val="52"/>
          <w:szCs w:val="52"/>
        </w:rPr>
      </w:pPr>
      <w:r>
        <w:rPr>
          <w:rFonts w:hint="eastAsia" w:ascii="宋体" w:hAnsi="宋体" w:eastAsia="宋体" w:cs="宋体"/>
          <w:b/>
          <w:color w:val="auto"/>
          <w:sz w:val="52"/>
          <w:szCs w:val="52"/>
        </w:rPr>
        <w:t>（第三册）</w:t>
      </w:r>
    </w:p>
    <w:p>
      <w:pPr>
        <w:jc w:val="center"/>
        <w:rPr>
          <w:rFonts w:ascii="宋体" w:hAnsi="宋体" w:eastAsia="宋体" w:cs="宋体"/>
          <w:b/>
          <w:color w:val="auto"/>
          <w:sz w:val="52"/>
          <w:szCs w:val="52"/>
        </w:rPr>
      </w:pPr>
    </w:p>
    <w:p>
      <w:pPr>
        <w:jc w:val="center"/>
        <w:rPr>
          <w:rFonts w:ascii="宋体" w:hAnsi="宋体" w:eastAsia="宋体" w:cs="宋体"/>
          <w:b/>
          <w:color w:val="auto"/>
          <w:sz w:val="52"/>
          <w:szCs w:val="52"/>
        </w:rPr>
      </w:pPr>
      <w:r>
        <w:rPr>
          <w:rFonts w:hint="eastAsia" w:ascii="宋体" w:hAnsi="宋体" w:eastAsia="宋体" w:cs="宋体"/>
          <w:color w:val="auto"/>
          <w:spacing w:val="4"/>
          <w:sz w:val="32"/>
          <w:szCs w:val="32"/>
        </w:rPr>
        <w:t>致</w:t>
      </w:r>
      <w:r>
        <w:rPr>
          <w:rFonts w:hint="eastAsia" w:ascii="宋体" w:hAnsi="宋体" w:eastAsia="宋体" w:cs="宋体"/>
          <w:color w:val="auto"/>
          <w:sz w:val="32"/>
          <w:szCs w:val="32"/>
          <w:u w:val="single"/>
        </w:rPr>
        <w:t>（项目名称）</w:t>
      </w:r>
      <w:r>
        <w:rPr>
          <w:rFonts w:hint="eastAsia" w:ascii="宋体" w:hAnsi="宋体" w:eastAsia="宋体" w:cs="宋体"/>
          <w:color w:val="auto"/>
          <w:sz w:val="32"/>
          <w:szCs w:val="32"/>
        </w:rPr>
        <w:t>定标委员会的函</w:t>
      </w:r>
    </w:p>
    <w:p>
      <w:pPr>
        <w:jc w:val="center"/>
        <w:rPr>
          <w:rFonts w:ascii="宋体" w:hAnsi="宋体" w:eastAsia="宋体" w:cs="宋体"/>
          <w:color w:val="auto"/>
          <w:spacing w:val="4"/>
        </w:rPr>
      </w:pPr>
    </w:p>
    <w:p>
      <w:pPr>
        <w:rPr>
          <w:rFonts w:ascii="宋体" w:hAnsi="宋体" w:eastAsia="宋体" w:cs="宋体"/>
          <w:color w:val="auto"/>
          <w:spacing w:val="4"/>
          <w:sz w:val="32"/>
          <w:szCs w:val="32"/>
        </w:rPr>
      </w:pPr>
      <w:r>
        <w:rPr>
          <w:rFonts w:hint="eastAsia" w:ascii="宋体" w:hAnsi="宋体" w:eastAsia="宋体" w:cs="宋体"/>
          <w:color w:val="auto"/>
          <w:sz w:val="32"/>
          <w:szCs w:val="32"/>
          <w:u w:val="single"/>
        </w:rPr>
        <w:t>（项目名称）</w:t>
      </w:r>
      <w:r>
        <w:rPr>
          <w:rFonts w:hint="eastAsia" w:ascii="宋体" w:hAnsi="宋体" w:eastAsia="宋体" w:cs="宋体"/>
          <w:color w:val="auto"/>
          <w:sz w:val="32"/>
          <w:szCs w:val="32"/>
        </w:rPr>
        <w:t>定标委员会：</w:t>
      </w:r>
    </w:p>
    <w:p>
      <w:pPr>
        <w:ind w:firstLine="659" w:firstLineChars="201"/>
        <w:rPr>
          <w:rFonts w:ascii="宋体" w:hAnsi="宋体" w:eastAsia="宋体" w:cs="宋体"/>
          <w:color w:val="auto"/>
          <w:spacing w:val="4"/>
          <w:sz w:val="32"/>
          <w:szCs w:val="32"/>
        </w:rPr>
      </w:pPr>
    </w:p>
    <w:p>
      <w:pPr>
        <w:spacing w:line="360" w:lineRule="auto"/>
        <w:ind w:firstLine="656" w:firstLineChars="200"/>
        <w:rPr>
          <w:rFonts w:ascii="宋体" w:hAnsi="宋体" w:eastAsia="宋体" w:cs="宋体"/>
          <w:color w:val="auto"/>
          <w:sz w:val="24"/>
        </w:rPr>
      </w:pPr>
      <w:r>
        <w:rPr>
          <w:rFonts w:hint="eastAsia" w:ascii="宋体" w:hAnsi="宋体" w:eastAsia="宋体" w:cs="宋体"/>
          <w:color w:val="auto"/>
          <w:spacing w:val="4"/>
          <w:sz w:val="32"/>
          <w:szCs w:val="32"/>
        </w:rPr>
        <w:t>（自行编制，内容包括但不限于第四章第5点“定标因素”的内容，并附相关证明材料的复印件，尽可能提供证明材料的查询途径。若设计方案已在第二册体现，则以第二册的设计方案为准，无需在本册重复提供。）</w:t>
      </w:r>
    </w:p>
    <w:p>
      <w:pPr>
        <w:ind w:firstLine="659" w:firstLineChars="201"/>
        <w:rPr>
          <w:rFonts w:ascii="宋体" w:hAnsi="宋体" w:eastAsia="宋体" w:cs="宋体"/>
          <w:color w:val="auto"/>
          <w:spacing w:val="4"/>
          <w:sz w:val="32"/>
          <w:szCs w:val="32"/>
        </w:rPr>
      </w:pPr>
    </w:p>
    <w:p>
      <w:pPr>
        <w:ind w:firstLine="659" w:firstLineChars="201"/>
        <w:rPr>
          <w:rFonts w:ascii="宋体" w:hAnsi="宋体" w:eastAsia="宋体" w:cs="宋体"/>
          <w:color w:val="auto"/>
          <w:spacing w:val="4"/>
          <w:sz w:val="32"/>
          <w:szCs w:val="32"/>
        </w:rPr>
      </w:pPr>
    </w:p>
    <w:p>
      <w:pPr>
        <w:ind w:firstLine="659" w:firstLineChars="201"/>
        <w:rPr>
          <w:rFonts w:ascii="宋体" w:hAnsi="宋体" w:eastAsia="宋体" w:cs="宋体"/>
          <w:color w:val="auto"/>
          <w:spacing w:val="4"/>
          <w:sz w:val="32"/>
          <w:szCs w:val="32"/>
        </w:rPr>
      </w:pPr>
    </w:p>
    <w:p>
      <w:pPr>
        <w:ind w:firstLine="659" w:firstLineChars="201"/>
        <w:rPr>
          <w:rFonts w:ascii="宋体" w:hAnsi="宋体" w:eastAsia="宋体" w:cs="宋体"/>
          <w:color w:val="auto"/>
          <w:spacing w:val="4"/>
          <w:sz w:val="32"/>
          <w:szCs w:val="32"/>
        </w:rPr>
      </w:pPr>
    </w:p>
    <w:p>
      <w:pPr>
        <w:ind w:firstLine="659" w:firstLineChars="201"/>
        <w:rPr>
          <w:rFonts w:ascii="宋体" w:hAnsi="宋体" w:eastAsia="宋体" w:cs="宋体"/>
          <w:color w:val="auto"/>
          <w:spacing w:val="4"/>
          <w:sz w:val="32"/>
          <w:szCs w:val="32"/>
        </w:rPr>
      </w:pPr>
    </w:p>
    <w:p>
      <w:pPr>
        <w:ind w:firstLine="4920" w:firstLineChars="1500"/>
        <w:rPr>
          <w:rFonts w:ascii="宋体" w:hAnsi="宋体" w:eastAsia="宋体" w:cs="宋体"/>
          <w:color w:val="auto"/>
          <w:spacing w:val="4"/>
          <w:sz w:val="32"/>
          <w:szCs w:val="32"/>
        </w:rPr>
      </w:pPr>
      <w:r>
        <w:rPr>
          <w:rFonts w:hint="eastAsia" w:ascii="宋体" w:hAnsi="宋体" w:eastAsia="宋体" w:cs="宋体"/>
          <w:color w:val="auto"/>
          <w:spacing w:val="4"/>
          <w:sz w:val="32"/>
          <w:szCs w:val="32"/>
        </w:rPr>
        <w:t>投标人：</w:t>
      </w:r>
      <w:r>
        <w:rPr>
          <w:rFonts w:hint="eastAsia" w:ascii="宋体" w:hAnsi="宋体" w:eastAsia="宋体" w:cs="宋体"/>
          <w:color w:val="auto"/>
          <w:spacing w:val="4"/>
          <w:sz w:val="32"/>
          <w:szCs w:val="32"/>
          <w:u w:val="single"/>
        </w:rPr>
        <w:t xml:space="preserve">  （公章）</w:t>
      </w:r>
    </w:p>
    <w:p>
      <w:pPr>
        <w:ind w:firstLine="1968" w:firstLineChars="600"/>
        <w:rPr>
          <w:rFonts w:ascii="宋体" w:hAnsi="宋体" w:eastAsia="宋体" w:cs="宋体"/>
          <w:color w:val="auto"/>
          <w:spacing w:val="4"/>
          <w:sz w:val="32"/>
          <w:szCs w:val="32"/>
          <w:u w:val="single"/>
        </w:rPr>
      </w:pPr>
      <w:r>
        <w:rPr>
          <w:rFonts w:hint="eastAsia" w:ascii="宋体" w:hAnsi="宋体" w:eastAsia="宋体" w:cs="宋体"/>
          <w:color w:val="auto"/>
          <w:spacing w:val="4"/>
          <w:sz w:val="32"/>
          <w:szCs w:val="32"/>
        </w:rPr>
        <w:t>法定代表人签字（或委托代理人）：</w:t>
      </w:r>
      <w:r>
        <w:rPr>
          <w:rFonts w:hint="eastAsia" w:ascii="宋体" w:hAnsi="宋体" w:eastAsia="宋体" w:cs="宋体"/>
          <w:color w:val="auto"/>
          <w:spacing w:val="4"/>
          <w:sz w:val="32"/>
          <w:szCs w:val="32"/>
          <w:u w:val="single"/>
        </w:rPr>
        <w:t xml:space="preserve">    （签名）</w:t>
      </w:r>
    </w:p>
    <w:p>
      <w:pPr>
        <w:ind w:firstLine="3472" w:firstLineChars="1400"/>
        <w:rPr>
          <w:rFonts w:ascii="宋体" w:hAnsi="宋体" w:eastAsia="宋体" w:cs="宋体"/>
          <w:color w:val="auto"/>
          <w:spacing w:val="4"/>
          <w:sz w:val="32"/>
          <w:szCs w:val="32"/>
        </w:rPr>
      </w:pPr>
      <w:r>
        <w:rPr>
          <w:rFonts w:hint="eastAsia" w:ascii="宋体" w:hAnsi="宋体" w:eastAsia="宋体" w:cs="宋体"/>
          <w:color w:val="auto"/>
          <w:spacing w:val="4"/>
          <w:sz w:val="24"/>
        </w:rPr>
        <w:t>日期：  年  月  日</w:t>
      </w:r>
    </w:p>
    <w:p>
      <w:pPr>
        <w:ind w:firstLine="4756" w:firstLineChars="1450"/>
        <w:rPr>
          <w:rFonts w:ascii="宋体" w:hAnsi="宋体" w:eastAsia="宋体" w:cs="宋体"/>
          <w:color w:val="auto"/>
          <w:spacing w:val="4"/>
          <w:sz w:val="32"/>
          <w:szCs w:val="32"/>
        </w:rPr>
      </w:pPr>
    </w:p>
    <w:p>
      <w:pPr>
        <w:ind w:firstLine="659" w:firstLineChars="201"/>
        <w:rPr>
          <w:rFonts w:ascii="宋体" w:hAnsi="宋体" w:eastAsia="宋体" w:cs="宋体"/>
          <w:color w:val="auto"/>
          <w:spacing w:val="4"/>
          <w:sz w:val="32"/>
          <w:szCs w:val="32"/>
        </w:rPr>
      </w:pPr>
    </w:p>
    <w:p>
      <w:pPr>
        <w:ind w:firstLine="659" w:firstLineChars="201"/>
        <w:rPr>
          <w:rFonts w:ascii="宋体" w:hAnsi="宋体" w:eastAsia="宋体" w:cs="宋体"/>
          <w:color w:val="auto"/>
          <w:spacing w:val="4"/>
          <w:sz w:val="32"/>
          <w:szCs w:val="32"/>
        </w:rPr>
      </w:pPr>
    </w:p>
    <w:p>
      <w:pPr>
        <w:rPr>
          <w:rFonts w:ascii="宋体" w:hAnsi="宋体" w:eastAsia="宋体" w:cs="宋体"/>
          <w:b/>
          <w:color w:val="auto"/>
          <w:sz w:val="24"/>
          <w:szCs w:val="28"/>
        </w:rPr>
      </w:pPr>
      <w:bookmarkStart w:id="615" w:name="_Toc297014957"/>
      <w:bookmarkEnd w:id="615"/>
      <w:bookmarkStart w:id="616" w:name="_Toc417146649"/>
      <w:bookmarkEnd w:id="616"/>
      <w:r>
        <w:rPr>
          <w:rFonts w:hint="eastAsia" w:ascii="宋体" w:hAnsi="宋体" w:eastAsia="宋体" w:cs="宋体"/>
          <w:b/>
          <w:color w:val="auto"/>
          <w:sz w:val="24"/>
          <w:szCs w:val="28"/>
        </w:rPr>
        <w:br w:type="page"/>
      </w:r>
    </w:p>
    <w:p>
      <w:pPr>
        <w:rPr>
          <w:rFonts w:ascii="宋体" w:hAnsi="宋体" w:eastAsia="宋体" w:cs="宋体"/>
          <w:b/>
          <w:color w:val="auto"/>
          <w:sz w:val="24"/>
          <w:szCs w:val="28"/>
        </w:rPr>
      </w:pPr>
      <w:r>
        <w:rPr>
          <w:rFonts w:hint="eastAsia" w:ascii="宋体" w:hAnsi="宋体" w:eastAsia="宋体" w:cs="宋体"/>
          <w:b/>
          <w:color w:val="auto"/>
          <w:sz w:val="24"/>
          <w:szCs w:val="28"/>
        </w:rPr>
        <w:t>附件一：问题澄清通知</w:t>
      </w:r>
    </w:p>
    <w:p>
      <w:pPr>
        <w:rPr>
          <w:rFonts w:ascii="宋体" w:hAnsi="宋体" w:eastAsia="宋体" w:cs="宋体"/>
          <w:b/>
          <w:color w:val="auto"/>
          <w:sz w:val="24"/>
          <w:szCs w:val="28"/>
        </w:rPr>
      </w:pPr>
    </w:p>
    <w:p>
      <w:pPr>
        <w:jc w:val="center"/>
        <w:rPr>
          <w:rFonts w:ascii="宋体" w:hAnsi="宋体" w:eastAsia="宋体" w:cs="宋体"/>
          <w:b/>
          <w:color w:val="auto"/>
          <w:sz w:val="36"/>
          <w:szCs w:val="28"/>
        </w:rPr>
      </w:pPr>
      <w:r>
        <w:rPr>
          <w:rFonts w:hint="eastAsia" w:ascii="宋体" w:hAnsi="宋体" w:eastAsia="宋体" w:cs="宋体"/>
          <w:b/>
          <w:color w:val="auto"/>
          <w:sz w:val="36"/>
          <w:szCs w:val="28"/>
        </w:rPr>
        <w:t>问题澄清通知</w:t>
      </w:r>
    </w:p>
    <w:p>
      <w:pPr>
        <w:jc w:val="right"/>
        <w:rPr>
          <w:rFonts w:ascii="宋体" w:hAnsi="宋体" w:eastAsia="宋体" w:cs="宋体"/>
          <w:color w:val="auto"/>
          <w:sz w:val="22"/>
          <w:szCs w:val="28"/>
        </w:rPr>
      </w:pPr>
    </w:p>
    <w:p>
      <w:pPr>
        <w:jc w:val="right"/>
        <w:rPr>
          <w:rFonts w:ascii="宋体" w:hAnsi="宋体" w:eastAsia="宋体" w:cs="宋体"/>
          <w:color w:val="auto"/>
          <w:sz w:val="22"/>
          <w:szCs w:val="28"/>
        </w:rPr>
      </w:pPr>
    </w:p>
    <w:p>
      <w:pPr>
        <w:wordWrap w:val="0"/>
        <w:jc w:val="right"/>
        <w:rPr>
          <w:rFonts w:ascii="宋体" w:hAnsi="宋体" w:eastAsia="宋体" w:cs="宋体"/>
          <w:color w:val="auto"/>
          <w:sz w:val="22"/>
          <w:szCs w:val="28"/>
        </w:rPr>
      </w:pPr>
      <w:r>
        <w:rPr>
          <w:rFonts w:hint="eastAsia" w:ascii="宋体" w:hAnsi="宋体" w:eastAsia="宋体" w:cs="宋体"/>
          <w:color w:val="auto"/>
          <w:sz w:val="22"/>
          <w:szCs w:val="28"/>
        </w:rPr>
        <w:t>编号：</w:t>
      </w:r>
    </w:p>
    <w:p>
      <w:pPr>
        <w:ind w:firstLine="110" w:firstLineChars="50"/>
        <w:rPr>
          <w:rFonts w:ascii="宋体" w:hAnsi="宋体" w:eastAsia="宋体" w:cs="宋体"/>
          <w:color w:val="auto"/>
          <w:sz w:val="28"/>
          <w:szCs w:val="28"/>
        </w:rPr>
      </w:pPr>
      <w:r>
        <w:rPr>
          <w:rFonts w:hint="eastAsia" w:ascii="宋体" w:hAnsi="宋体" w:eastAsia="宋体" w:cs="宋体"/>
          <w:color w:val="auto"/>
          <w:sz w:val="22"/>
          <w:szCs w:val="28"/>
          <w:u w:val="single"/>
        </w:rPr>
        <w:t xml:space="preserve">    （投标人名称）</w:t>
      </w:r>
      <w:r>
        <w:rPr>
          <w:rFonts w:hint="eastAsia" w:ascii="宋体" w:hAnsi="宋体" w:eastAsia="宋体" w:cs="宋体"/>
          <w:color w:val="auto"/>
          <w:sz w:val="28"/>
          <w:szCs w:val="28"/>
        </w:rPr>
        <w:t>：</w:t>
      </w:r>
    </w:p>
    <w:p>
      <w:pPr>
        <w:ind w:firstLine="440" w:firstLineChars="200"/>
        <w:rPr>
          <w:rFonts w:ascii="宋体" w:hAnsi="宋体" w:eastAsia="宋体" w:cs="宋体"/>
          <w:color w:val="auto"/>
          <w:sz w:val="22"/>
          <w:szCs w:val="28"/>
        </w:rPr>
      </w:pPr>
      <w:r>
        <w:rPr>
          <w:rFonts w:hint="eastAsia" w:ascii="宋体" w:hAnsi="宋体" w:eastAsia="宋体" w:cs="宋体"/>
          <w:color w:val="auto"/>
          <w:sz w:val="22"/>
          <w:szCs w:val="28"/>
          <w:u w:val="single"/>
        </w:rPr>
        <w:t xml:space="preserve">   （项目名称）</w:t>
      </w:r>
      <w:r>
        <w:rPr>
          <w:rFonts w:hint="eastAsia" w:ascii="宋体" w:hAnsi="宋体" w:eastAsia="宋体" w:cs="宋体"/>
          <w:color w:val="auto"/>
          <w:sz w:val="22"/>
          <w:szCs w:val="28"/>
        </w:rPr>
        <w:t>标段勘察设计招标的评标委员会，对你方的投标文件进行了仔细的审查，现需要你方对本通知说附质疑问卷中的问题以书面形式给予澄清、说明或者补正。</w:t>
      </w:r>
    </w:p>
    <w:p>
      <w:pPr>
        <w:ind w:firstLine="440" w:firstLineChars="200"/>
        <w:rPr>
          <w:rFonts w:ascii="宋体" w:hAnsi="宋体" w:eastAsia="宋体" w:cs="宋体"/>
          <w:color w:val="auto"/>
          <w:sz w:val="22"/>
          <w:szCs w:val="28"/>
        </w:rPr>
      </w:pPr>
      <w:r>
        <w:rPr>
          <w:rFonts w:hint="eastAsia" w:ascii="宋体" w:hAnsi="宋体" w:eastAsia="宋体" w:cs="宋体"/>
          <w:color w:val="auto"/>
          <w:sz w:val="22"/>
          <w:szCs w:val="28"/>
        </w:rPr>
        <w:t>请将上述问题的澄清、说明或者补正于年月日时前密封递交至（详细地址）或传真至</w:t>
      </w:r>
      <w:r>
        <w:rPr>
          <w:rFonts w:hint="eastAsia" w:ascii="宋体" w:hAnsi="宋体" w:eastAsia="宋体" w:cs="宋体"/>
          <w:color w:val="auto"/>
          <w:sz w:val="22"/>
          <w:szCs w:val="28"/>
          <w:u w:val="single"/>
        </w:rPr>
        <w:t xml:space="preserve">    （传真号码）</w:t>
      </w:r>
      <w:r>
        <w:rPr>
          <w:rFonts w:hint="eastAsia" w:ascii="宋体" w:hAnsi="宋体" w:eastAsia="宋体" w:cs="宋体"/>
          <w:color w:val="auto"/>
          <w:sz w:val="22"/>
          <w:szCs w:val="28"/>
        </w:rPr>
        <w:t>。采用传真方式，应在年月日时前将原件递交至</w:t>
      </w:r>
      <w:r>
        <w:rPr>
          <w:rFonts w:hint="eastAsia" w:ascii="宋体" w:hAnsi="宋体" w:eastAsia="宋体" w:cs="宋体"/>
          <w:color w:val="auto"/>
          <w:sz w:val="22"/>
          <w:szCs w:val="28"/>
          <w:u w:val="single"/>
        </w:rPr>
        <w:t xml:space="preserve">  （详细地址）</w:t>
      </w:r>
      <w:r>
        <w:rPr>
          <w:rFonts w:hint="eastAsia" w:ascii="宋体" w:hAnsi="宋体" w:eastAsia="宋体" w:cs="宋体"/>
          <w:color w:val="auto"/>
          <w:sz w:val="22"/>
          <w:szCs w:val="28"/>
        </w:rPr>
        <w:t>。</w:t>
      </w:r>
    </w:p>
    <w:p>
      <w:pPr>
        <w:ind w:firstLine="440" w:firstLineChars="200"/>
        <w:rPr>
          <w:rFonts w:ascii="宋体" w:hAnsi="宋体" w:eastAsia="宋体" w:cs="宋体"/>
          <w:color w:val="auto"/>
          <w:sz w:val="22"/>
          <w:szCs w:val="28"/>
        </w:rPr>
      </w:pPr>
    </w:p>
    <w:p>
      <w:pPr>
        <w:ind w:firstLine="440" w:firstLineChars="200"/>
        <w:rPr>
          <w:rFonts w:ascii="宋体" w:hAnsi="宋体" w:eastAsia="宋体" w:cs="宋体"/>
          <w:color w:val="auto"/>
          <w:sz w:val="22"/>
          <w:szCs w:val="28"/>
        </w:rPr>
      </w:pPr>
    </w:p>
    <w:p>
      <w:pPr>
        <w:ind w:firstLine="440" w:firstLineChars="200"/>
        <w:rPr>
          <w:rFonts w:ascii="宋体" w:hAnsi="宋体" w:eastAsia="宋体" w:cs="宋体"/>
          <w:color w:val="auto"/>
          <w:sz w:val="22"/>
          <w:szCs w:val="28"/>
        </w:rPr>
      </w:pPr>
    </w:p>
    <w:p>
      <w:pPr>
        <w:rPr>
          <w:rFonts w:ascii="宋体" w:hAnsi="宋体" w:eastAsia="宋体" w:cs="宋体"/>
          <w:color w:val="auto"/>
          <w:sz w:val="22"/>
          <w:szCs w:val="28"/>
        </w:rPr>
      </w:pPr>
      <w:r>
        <w:rPr>
          <w:rFonts w:hint="eastAsia" w:ascii="宋体" w:hAnsi="宋体" w:eastAsia="宋体" w:cs="宋体"/>
          <w:color w:val="auto"/>
          <w:sz w:val="22"/>
          <w:szCs w:val="28"/>
        </w:rPr>
        <w:t>附件：质疑问卷</w:t>
      </w:r>
    </w:p>
    <w:p>
      <w:pPr>
        <w:rPr>
          <w:rFonts w:ascii="宋体" w:hAnsi="宋体" w:eastAsia="宋体" w:cs="宋体"/>
          <w:color w:val="auto"/>
          <w:sz w:val="22"/>
          <w:szCs w:val="28"/>
        </w:rPr>
      </w:pPr>
    </w:p>
    <w:p>
      <w:pPr>
        <w:rPr>
          <w:rFonts w:ascii="宋体" w:hAnsi="宋体" w:eastAsia="宋体" w:cs="宋体"/>
          <w:color w:val="auto"/>
          <w:sz w:val="22"/>
          <w:szCs w:val="28"/>
        </w:rPr>
      </w:pPr>
    </w:p>
    <w:p>
      <w:pPr>
        <w:rPr>
          <w:rFonts w:ascii="宋体" w:hAnsi="宋体" w:eastAsia="宋体" w:cs="宋体"/>
          <w:color w:val="auto"/>
          <w:sz w:val="22"/>
          <w:szCs w:val="28"/>
        </w:rPr>
      </w:pPr>
    </w:p>
    <w:p>
      <w:pPr>
        <w:wordWrap w:val="0"/>
        <w:jc w:val="right"/>
        <w:rPr>
          <w:rFonts w:ascii="宋体" w:hAnsi="宋体" w:eastAsia="宋体" w:cs="宋体"/>
          <w:color w:val="auto"/>
          <w:sz w:val="22"/>
          <w:szCs w:val="28"/>
        </w:rPr>
      </w:pPr>
      <w:r>
        <w:rPr>
          <w:rFonts w:hint="eastAsia" w:ascii="宋体" w:hAnsi="宋体" w:eastAsia="宋体" w:cs="宋体"/>
          <w:color w:val="auto"/>
          <w:sz w:val="22"/>
          <w:szCs w:val="28"/>
          <w:u w:val="single"/>
        </w:rPr>
        <w:t xml:space="preserve">    （项目名称）    </w:t>
      </w:r>
      <w:r>
        <w:rPr>
          <w:rFonts w:hint="eastAsia" w:ascii="宋体" w:hAnsi="宋体" w:eastAsia="宋体" w:cs="宋体"/>
          <w:color w:val="auto"/>
          <w:sz w:val="22"/>
          <w:szCs w:val="28"/>
        </w:rPr>
        <w:t>标段施工招标评标委员会</w:t>
      </w:r>
    </w:p>
    <w:p>
      <w:pPr>
        <w:wordWrap w:val="0"/>
        <w:jc w:val="right"/>
        <w:rPr>
          <w:rFonts w:ascii="宋体" w:hAnsi="宋体" w:eastAsia="宋体" w:cs="宋体"/>
          <w:color w:val="auto"/>
          <w:sz w:val="22"/>
          <w:szCs w:val="28"/>
        </w:rPr>
      </w:pPr>
    </w:p>
    <w:p>
      <w:pPr>
        <w:wordWrap w:val="0"/>
        <w:ind w:right="440"/>
        <w:jc w:val="center"/>
        <w:rPr>
          <w:rFonts w:ascii="宋体" w:hAnsi="宋体" w:eastAsia="宋体" w:cs="宋体"/>
          <w:color w:val="auto"/>
          <w:sz w:val="22"/>
          <w:szCs w:val="28"/>
        </w:rPr>
      </w:pPr>
      <w:r>
        <w:rPr>
          <w:rFonts w:hint="eastAsia" w:ascii="宋体" w:hAnsi="宋体" w:eastAsia="宋体" w:cs="宋体"/>
          <w:color w:val="auto"/>
          <w:sz w:val="22"/>
          <w:szCs w:val="28"/>
        </w:rPr>
        <w:t xml:space="preserve">                          评标委员会主任：</w:t>
      </w:r>
      <w:r>
        <w:rPr>
          <w:rFonts w:hint="eastAsia" w:ascii="宋体" w:hAnsi="宋体" w:eastAsia="宋体" w:cs="宋体"/>
          <w:color w:val="auto"/>
          <w:spacing w:val="6"/>
          <w:u w:val="single"/>
        </w:rPr>
        <w:t>（签字）</w:t>
      </w:r>
    </w:p>
    <w:p>
      <w:pPr>
        <w:ind w:firstLine="4840" w:firstLineChars="2200"/>
        <w:rPr>
          <w:rFonts w:ascii="宋体" w:hAnsi="宋体" w:eastAsia="宋体" w:cs="宋体"/>
          <w:color w:val="auto"/>
          <w:sz w:val="22"/>
          <w:szCs w:val="28"/>
        </w:rPr>
      </w:pPr>
    </w:p>
    <w:p>
      <w:pPr>
        <w:tabs>
          <w:tab w:val="left" w:pos="4860"/>
          <w:tab w:val="left" w:pos="9230"/>
        </w:tabs>
        <w:spacing w:before="156" w:beforeLines="50" w:line="360" w:lineRule="auto"/>
        <w:ind w:firstLine="4195" w:firstLineChars="1890"/>
        <w:rPr>
          <w:rFonts w:ascii="宋体" w:hAnsi="宋体" w:eastAsia="宋体" w:cs="宋体"/>
          <w:color w:val="auto"/>
          <w:spacing w:val="6"/>
          <w:u w:val="single"/>
        </w:rPr>
      </w:pPr>
      <w:r>
        <w:rPr>
          <w:rFonts w:hint="eastAsia" w:ascii="宋体" w:hAnsi="宋体" w:eastAsia="宋体" w:cs="宋体"/>
          <w:color w:val="auto"/>
          <w:spacing w:val="6"/>
        </w:rPr>
        <w:t>监管部门代表：</w:t>
      </w:r>
      <w:r>
        <w:rPr>
          <w:rFonts w:hint="eastAsia" w:ascii="宋体" w:hAnsi="宋体" w:eastAsia="宋体" w:cs="宋体"/>
          <w:color w:val="auto"/>
          <w:spacing w:val="6"/>
          <w:u w:val="single"/>
        </w:rPr>
        <w:t xml:space="preserve">      （签字）</w:t>
      </w:r>
    </w:p>
    <w:p>
      <w:pPr>
        <w:jc w:val="right"/>
        <w:rPr>
          <w:rFonts w:ascii="宋体" w:hAnsi="宋体" w:eastAsia="宋体" w:cs="宋体"/>
          <w:color w:val="auto"/>
          <w:sz w:val="22"/>
          <w:szCs w:val="28"/>
          <w:u w:val="single"/>
        </w:rPr>
      </w:pPr>
    </w:p>
    <w:p>
      <w:pPr>
        <w:jc w:val="center"/>
        <w:rPr>
          <w:rFonts w:ascii="宋体" w:hAnsi="宋体" w:eastAsia="宋体" w:cs="宋体"/>
          <w:color w:val="auto"/>
          <w:sz w:val="22"/>
          <w:szCs w:val="22"/>
        </w:rPr>
      </w:pPr>
      <w:r>
        <w:rPr>
          <w:rFonts w:hint="eastAsia" w:ascii="宋体" w:hAnsi="宋体" w:eastAsia="宋体" w:cs="宋体"/>
          <w:color w:val="auto"/>
          <w:sz w:val="22"/>
          <w:szCs w:val="22"/>
        </w:rPr>
        <w:t xml:space="preserve">      日期：年月日</w:t>
      </w:r>
    </w:p>
    <w:p>
      <w:pPr>
        <w:jc w:val="center"/>
        <w:rPr>
          <w:rFonts w:ascii="宋体" w:hAnsi="宋体" w:eastAsia="宋体" w:cs="宋体"/>
          <w:color w:val="auto"/>
          <w:sz w:val="22"/>
          <w:szCs w:val="22"/>
        </w:rPr>
      </w:pPr>
    </w:p>
    <w:p>
      <w:pPr>
        <w:jc w:val="center"/>
        <w:rPr>
          <w:rFonts w:ascii="宋体" w:hAnsi="宋体" w:eastAsia="宋体" w:cs="宋体"/>
          <w:color w:val="auto"/>
          <w:sz w:val="22"/>
          <w:szCs w:val="22"/>
        </w:rPr>
      </w:pPr>
    </w:p>
    <w:p>
      <w:pPr>
        <w:jc w:val="center"/>
        <w:rPr>
          <w:rFonts w:ascii="宋体" w:hAnsi="宋体" w:eastAsia="宋体" w:cs="宋体"/>
          <w:color w:val="auto"/>
          <w:sz w:val="22"/>
          <w:szCs w:val="22"/>
        </w:rPr>
      </w:pPr>
    </w:p>
    <w:p>
      <w:pPr>
        <w:jc w:val="center"/>
        <w:rPr>
          <w:rFonts w:ascii="宋体" w:hAnsi="宋体" w:eastAsia="宋体" w:cs="宋体"/>
          <w:color w:val="auto"/>
          <w:sz w:val="22"/>
          <w:szCs w:val="22"/>
        </w:rPr>
      </w:pPr>
    </w:p>
    <w:p>
      <w:pPr>
        <w:jc w:val="center"/>
        <w:rPr>
          <w:rFonts w:ascii="宋体" w:hAnsi="宋体" w:eastAsia="宋体" w:cs="宋体"/>
          <w:color w:val="auto"/>
          <w:sz w:val="22"/>
          <w:szCs w:val="22"/>
        </w:rPr>
      </w:pPr>
    </w:p>
    <w:p>
      <w:pPr>
        <w:jc w:val="center"/>
        <w:rPr>
          <w:rFonts w:ascii="宋体" w:hAnsi="宋体" w:eastAsia="宋体" w:cs="宋体"/>
          <w:color w:val="auto"/>
          <w:sz w:val="22"/>
          <w:szCs w:val="22"/>
        </w:rPr>
      </w:pPr>
    </w:p>
    <w:p>
      <w:pPr>
        <w:jc w:val="center"/>
        <w:rPr>
          <w:rFonts w:ascii="宋体" w:hAnsi="宋体" w:eastAsia="宋体" w:cs="宋体"/>
          <w:color w:val="auto"/>
          <w:sz w:val="22"/>
          <w:szCs w:val="22"/>
        </w:rPr>
      </w:pPr>
    </w:p>
    <w:p>
      <w:pPr>
        <w:jc w:val="center"/>
        <w:rPr>
          <w:rFonts w:ascii="宋体" w:hAnsi="宋体" w:eastAsia="宋体" w:cs="宋体"/>
          <w:b/>
          <w:color w:val="auto"/>
          <w:sz w:val="24"/>
          <w:szCs w:val="28"/>
        </w:rPr>
      </w:pPr>
    </w:p>
    <w:p>
      <w:pPr>
        <w:jc w:val="center"/>
        <w:rPr>
          <w:rFonts w:ascii="宋体" w:hAnsi="宋体" w:eastAsia="宋体" w:cs="宋体"/>
          <w:b/>
          <w:color w:val="auto"/>
          <w:sz w:val="24"/>
          <w:szCs w:val="28"/>
        </w:rPr>
      </w:pPr>
    </w:p>
    <w:p>
      <w:pPr>
        <w:jc w:val="center"/>
        <w:rPr>
          <w:rFonts w:ascii="宋体" w:hAnsi="宋体" w:eastAsia="宋体" w:cs="宋体"/>
          <w:b/>
          <w:color w:val="auto"/>
          <w:sz w:val="24"/>
          <w:szCs w:val="28"/>
        </w:rPr>
      </w:pPr>
    </w:p>
    <w:p>
      <w:pPr>
        <w:jc w:val="center"/>
        <w:rPr>
          <w:rFonts w:ascii="宋体" w:hAnsi="宋体" w:eastAsia="宋体" w:cs="宋体"/>
          <w:b/>
          <w:color w:val="auto"/>
          <w:sz w:val="24"/>
          <w:szCs w:val="28"/>
        </w:rPr>
      </w:pPr>
    </w:p>
    <w:p>
      <w:pPr>
        <w:jc w:val="center"/>
        <w:rPr>
          <w:rFonts w:ascii="宋体" w:hAnsi="宋体" w:eastAsia="宋体" w:cs="宋体"/>
          <w:b/>
          <w:color w:val="auto"/>
          <w:sz w:val="24"/>
          <w:szCs w:val="28"/>
        </w:rPr>
      </w:pPr>
    </w:p>
    <w:p>
      <w:pPr>
        <w:jc w:val="center"/>
        <w:rPr>
          <w:rFonts w:ascii="宋体" w:hAnsi="宋体" w:eastAsia="宋体" w:cs="宋体"/>
          <w:b/>
          <w:color w:val="auto"/>
          <w:sz w:val="24"/>
          <w:szCs w:val="28"/>
        </w:rPr>
      </w:pPr>
    </w:p>
    <w:p>
      <w:pPr>
        <w:jc w:val="center"/>
        <w:rPr>
          <w:rFonts w:ascii="宋体" w:hAnsi="宋体" w:eastAsia="宋体" w:cs="宋体"/>
          <w:b/>
          <w:color w:val="auto"/>
          <w:sz w:val="24"/>
          <w:szCs w:val="28"/>
        </w:rPr>
      </w:pPr>
    </w:p>
    <w:p>
      <w:pPr>
        <w:jc w:val="center"/>
        <w:rPr>
          <w:rFonts w:ascii="宋体" w:hAnsi="宋体" w:eastAsia="宋体" w:cs="宋体"/>
          <w:b/>
          <w:color w:val="auto"/>
          <w:sz w:val="24"/>
          <w:szCs w:val="28"/>
        </w:rPr>
      </w:pPr>
    </w:p>
    <w:p>
      <w:pPr>
        <w:jc w:val="center"/>
        <w:rPr>
          <w:rFonts w:ascii="宋体" w:hAnsi="宋体" w:eastAsia="宋体" w:cs="宋体"/>
          <w:b/>
          <w:color w:val="auto"/>
          <w:sz w:val="24"/>
          <w:szCs w:val="28"/>
        </w:rPr>
      </w:pPr>
    </w:p>
    <w:p>
      <w:pPr>
        <w:jc w:val="center"/>
        <w:rPr>
          <w:rFonts w:ascii="宋体" w:hAnsi="宋体" w:eastAsia="宋体" w:cs="宋体"/>
          <w:b/>
          <w:color w:val="auto"/>
          <w:sz w:val="24"/>
          <w:szCs w:val="28"/>
        </w:rPr>
      </w:pPr>
    </w:p>
    <w:p>
      <w:pPr>
        <w:autoSpaceDE/>
        <w:autoSpaceDN/>
        <w:adjustRightInd/>
        <w:rPr>
          <w:rFonts w:ascii="宋体" w:hAnsi="宋体" w:eastAsia="宋体" w:cs="宋体"/>
          <w:b/>
          <w:color w:val="auto"/>
          <w:sz w:val="24"/>
          <w:szCs w:val="28"/>
        </w:rPr>
      </w:pPr>
      <w:r>
        <w:rPr>
          <w:rFonts w:hint="eastAsia" w:ascii="宋体" w:hAnsi="宋体" w:eastAsia="宋体" w:cs="宋体"/>
          <w:b/>
          <w:color w:val="auto"/>
          <w:sz w:val="24"/>
          <w:szCs w:val="28"/>
        </w:rPr>
        <w:br w:type="page"/>
      </w:r>
    </w:p>
    <w:p>
      <w:pPr>
        <w:rPr>
          <w:rFonts w:ascii="宋体" w:hAnsi="宋体" w:eastAsia="宋体" w:cs="宋体"/>
          <w:color w:val="auto"/>
          <w:sz w:val="22"/>
          <w:szCs w:val="28"/>
        </w:rPr>
      </w:pPr>
      <w:r>
        <w:rPr>
          <w:rFonts w:hint="eastAsia" w:ascii="宋体" w:hAnsi="宋体" w:eastAsia="宋体" w:cs="宋体"/>
          <w:b/>
          <w:color w:val="auto"/>
          <w:sz w:val="24"/>
          <w:szCs w:val="28"/>
        </w:rPr>
        <w:t>附件二：问题的澄清</w:t>
      </w:r>
    </w:p>
    <w:p>
      <w:pPr>
        <w:rPr>
          <w:rFonts w:ascii="宋体" w:hAnsi="宋体" w:eastAsia="宋体" w:cs="宋体"/>
          <w:b/>
          <w:color w:val="auto"/>
          <w:sz w:val="28"/>
          <w:szCs w:val="28"/>
        </w:rPr>
      </w:pPr>
    </w:p>
    <w:p>
      <w:pPr>
        <w:jc w:val="center"/>
        <w:rPr>
          <w:rFonts w:ascii="宋体" w:hAnsi="宋体" w:eastAsia="宋体" w:cs="宋体"/>
          <w:b/>
          <w:color w:val="auto"/>
          <w:sz w:val="36"/>
          <w:szCs w:val="28"/>
        </w:rPr>
      </w:pPr>
      <w:r>
        <w:rPr>
          <w:rFonts w:hint="eastAsia" w:ascii="宋体" w:hAnsi="宋体" w:eastAsia="宋体" w:cs="宋体"/>
          <w:b/>
          <w:color w:val="auto"/>
          <w:sz w:val="36"/>
          <w:szCs w:val="28"/>
        </w:rPr>
        <w:t>问题的澄清、说明或补正</w:t>
      </w:r>
    </w:p>
    <w:p>
      <w:pPr>
        <w:jc w:val="center"/>
        <w:rPr>
          <w:rFonts w:ascii="宋体" w:hAnsi="宋体" w:eastAsia="宋体" w:cs="宋体"/>
          <w:b/>
          <w:color w:val="auto"/>
          <w:sz w:val="36"/>
          <w:szCs w:val="28"/>
        </w:rPr>
      </w:pPr>
    </w:p>
    <w:p>
      <w:pPr>
        <w:wordWrap w:val="0"/>
        <w:jc w:val="right"/>
        <w:rPr>
          <w:rFonts w:ascii="宋体" w:hAnsi="宋体" w:eastAsia="宋体" w:cs="宋体"/>
          <w:color w:val="auto"/>
          <w:sz w:val="24"/>
          <w:szCs w:val="28"/>
          <w:u w:val="single"/>
        </w:rPr>
      </w:pPr>
      <w:r>
        <w:rPr>
          <w:rFonts w:hint="eastAsia" w:ascii="宋体" w:hAnsi="宋体" w:eastAsia="宋体" w:cs="宋体"/>
          <w:color w:val="auto"/>
          <w:sz w:val="24"/>
          <w:szCs w:val="28"/>
        </w:rPr>
        <w:t>编号：</w:t>
      </w:r>
    </w:p>
    <w:p>
      <w:pPr>
        <w:spacing w:line="360" w:lineRule="auto"/>
        <w:rPr>
          <w:rFonts w:ascii="宋体" w:hAnsi="宋体" w:eastAsia="宋体" w:cs="宋体"/>
          <w:color w:val="auto"/>
          <w:sz w:val="24"/>
          <w:szCs w:val="28"/>
        </w:rPr>
      </w:pPr>
      <w:r>
        <w:rPr>
          <w:rFonts w:hint="eastAsia" w:ascii="宋体" w:hAnsi="宋体" w:eastAsia="宋体" w:cs="宋体"/>
          <w:color w:val="auto"/>
          <w:sz w:val="24"/>
          <w:szCs w:val="28"/>
          <w:u w:val="single"/>
        </w:rPr>
        <w:t xml:space="preserve">    （项目名称）</w:t>
      </w:r>
      <w:r>
        <w:rPr>
          <w:rFonts w:hint="eastAsia" w:ascii="宋体" w:hAnsi="宋体" w:eastAsia="宋体" w:cs="宋体"/>
          <w:color w:val="auto"/>
          <w:sz w:val="24"/>
          <w:szCs w:val="28"/>
        </w:rPr>
        <w:t>勘察设计招标评标委员会：</w:t>
      </w:r>
    </w:p>
    <w:p>
      <w:pPr>
        <w:spacing w:line="360" w:lineRule="auto"/>
        <w:rPr>
          <w:rFonts w:ascii="宋体" w:hAnsi="宋体" w:eastAsia="宋体" w:cs="宋体"/>
          <w:color w:val="auto"/>
          <w:sz w:val="24"/>
          <w:szCs w:val="28"/>
        </w:rPr>
      </w:pPr>
      <w:r>
        <w:rPr>
          <w:rFonts w:hint="eastAsia" w:ascii="宋体" w:hAnsi="宋体" w:eastAsia="宋体" w:cs="宋体"/>
          <w:color w:val="auto"/>
          <w:sz w:val="24"/>
          <w:szCs w:val="28"/>
        </w:rPr>
        <w:t>问题澄清通知（编号：）已收悉，现澄清、说明或者补正如下：</w:t>
      </w:r>
    </w:p>
    <w:p>
      <w:pPr>
        <w:spacing w:line="360" w:lineRule="auto"/>
        <w:rPr>
          <w:rFonts w:ascii="宋体" w:hAnsi="宋体" w:eastAsia="宋体" w:cs="宋体"/>
          <w:color w:val="auto"/>
          <w:sz w:val="24"/>
          <w:szCs w:val="28"/>
        </w:rPr>
      </w:pPr>
      <w:r>
        <w:rPr>
          <w:rFonts w:hint="eastAsia" w:ascii="宋体" w:hAnsi="宋体" w:eastAsia="宋体" w:cs="宋体"/>
          <w:color w:val="auto"/>
          <w:sz w:val="24"/>
          <w:szCs w:val="28"/>
        </w:rPr>
        <w:t>1.</w:t>
      </w:r>
    </w:p>
    <w:p>
      <w:pPr>
        <w:rPr>
          <w:rFonts w:ascii="宋体" w:hAnsi="宋体" w:eastAsia="宋体" w:cs="宋体"/>
          <w:color w:val="auto"/>
          <w:sz w:val="28"/>
          <w:szCs w:val="28"/>
        </w:rPr>
      </w:pPr>
      <w:r>
        <w:rPr>
          <w:rFonts w:hint="eastAsia" w:ascii="宋体" w:hAnsi="宋体" w:eastAsia="宋体" w:cs="宋体"/>
          <w:color w:val="auto"/>
          <w:sz w:val="28"/>
          <w:szCs w:val="28"/>
        </w:rPr>
        <w:t>2．</w:t>
      </w:r>
    </w:p>
    <w:p>
      <w:pPr>
        <w:rPr>
          <w:rFonts w:ascii="宋体" w:hAnsi="宋体" w:eastAsia="宋体" w:cs="宋体"/>
          <w:color w:val="auto"/>
          <w:sz w:val="28"/>
          <w:szCs w:val="28"/>
        </w:rPr>
      </w:pPr>
      <w:r>
        <w:rPr>
          <w:rFonts w:hint="eastAsia" w:ascii="宋体" w:hAnsi="宋体" w:eastAsia="宋体" w:cs="宋体"/>
          <w:color w:val="auto"/>
          <w:sz w:val="28"/>
          <w:szCs w:val="28"/>
        </w:rPr>
        <w:t>.......</w:t>
      </w:r>
    </w:p>
    <w:p>
      <w:pPr>
        <w:tabs>
          <w:tab w:val="left" w:pos="4860"/>
          <w:tab w:val="left" w:pos="9230"/>
        </w:tabs>
        <w:spacing w:before="156" w:beforeLines="50" w:line="360" w:lineRule="auto"/>
        <w:rPr>
          <w:rFonts w:ascii="宋体" w:hAnsi="宋体" w:eastAsia="宋体" w:cs="宋体"/>
          <w:color w:val="auto"/>
          <w:spacing w:val="6"/>
        </w:rPr>
      </w:pPr>
    </w:p>
    <w:p>
      <w:pPr>
        <w:tabs>
          <w:tab w:val="left" w:pos="4860"/>
          <w:tab w:val="left" w:pos="9230"/>
        </w:tabs>
        <w:spacing w:before="156" w:beforeLines="50" w:line="360" w:lineRule="auto"/>
        <w:rPr>
          <w:rFonts w:ascii="宋体" w:hAnsi="宋体" w:eastAsia="宋体" w:cs="宋体"/>
          <w:color w:val="auto"/>
          <w:spacing w:val="6"/>
        </w:rPr>
      </w:pPr>
    </w:p>
    <w:p>
      <w:pPr>
        <w:tabs>
          <w:tab w:val="left" w:pos="4860"/>
          <w:tab w:val="left" w:pos="9230"/>
        </w:tabs>
        <w:spacing w:before="156" w:beforeLines="50" w:line="360" w:lineRule="auto"/>
        <w:rPr>
          <w:rFonts w:ascii="宋体" w:hAnsi="宋体" w:eastAsia="宋体" w:cs="宋体"/>
          <w:color w:val="auto"/>
          <w:spacing w:val="6"/>
        </w:rPr>
      </w:pPr>
    </w:p>
    <w:p>
      <w:pPr>
        <w:tabs>
          <w:tab w:val="left" w:pos="4860"/>
          <w:tab w:val="left" w:pos="9230"/>
        </w:tabs>
        <w:spacing w:before="156" w:beforeLines="50" w:line="360" w:lineRule="auto"/>
        <w:rPr>
          <w:rFonts w:ascii="宋体" w:hAnsi="宋体" w:eastAsia="宋体" w:cs="宋体"/>
          <w:color w:val="auto"/>
          <w:spacing w:val="6"/>
        </w:rPr>
      </w:pPr>
    </w:p>
    <w:p>
      <w:pPr>
        <w:tabs>
          <w:tab w:val="left" w:pos="4860"/>
          <w:tab w:val="left" w:pos="9230"/>
        </w:tabs>
        <w:spacing w:before="156" w:beforeLines="50" w:line="360" w:lineRule="auto"/>
        <w:rPr>
          <w:rFonts w:ascii="宋体" w:hAnsi="宋体" w:eastAsia="宋体" w:cs="宋体"/>
          <w:color w:val="auto"/>
          <w:spacing w:val="6"/>
        </w:rPr>
      </w:pPr>
    </w:p>
    <w:p>
      <w:pPr>
        <w:tabs>
          <w:tab w:val="left" w:pos="4860"/>
          <w:tab w:val="left" w:pos="9230"/>
        </w:tabs>
        <w:wordWrap w:val="0"/>
        <w:spacing w:before="156" w:beforeLines="50" w:line="360" w:lineRule="auto"/>
        <w:jc w:val="center"/>
        <w:rPr>
          <w:rFonts w:ascii="宋体" w:hAnsi="宋体" w:eastAsia="宋体" w:cs="宋体"/>
          <w:bCs/>
          <w:color w:val="auto"/>
          <w:spacing w:val="6"/>
        </w:rPr>
      </w:pPr>
      <w:r>
        <w:rPr>
          <w:rFonts w:hint="eastAsia" w:ascii="宋体" w:hAnsi="宋体" w:eastAsia="宋体" w:cs="宋体"/>
          <w:bCs/>
          <w:color w:val="auto"/>
          <w:spacing w:val="6"/>
        </w:rPr>
        <w:t xml:space="preserve">                                投标人：</w:t>
      </w:r>
      <w:r>
        <w:rPr>
          <w:rFonts w:hint="eastAsia" w:ascii="宋体" w:hAnsi="宋体" w:eastAsia="宋体" w:cs="宋体"/>
          <w:bCs/>
          <w:color w:val="auto"/>
          <w:spacing w:val="10"/>
          <w:sz w:val="22"/>
          <w:szCs w:val="22"/>
          <w:u w:val="single"/>
        </w:rPr>
        <w:t xml:space="preserve">  单位全称    </w:t>
      </w:r>
      <w:r>
        <w:rPr>
          <w:rFonts w:hint="eastAsia" w:ascii="宋体" w:hAnsi="宋体" w:eastAsia="宋体" w:cs="宋体"/>
          <w:bCs/>
          <w:color w:val="auto"/>
          <w:sz w:val="24"/>
          <w:u w:val="single"/>
        </w:rPr>
        <w:t>（盖单位章）</w:t>
      </w:r>
    </w:p>
    <w:p>
      <w:pPr>
        <w:tabs>
          <w:tab w:val="left" w:pos="4860"/>
          <w:tab w:val="left" w:pos="9230"/>
        </w:tabs>
        <w:wordWrap w:val="0"/>
        <w:spacing w:before="156" w:beforeLines="50" w:line="360" w:lineRule="auto"/>
        <w:jc w:val="center"/>
        <w:rPr>
          <w:rFonts w:ascii="宋体" w:hAnsi="宋体" w:eastAsia="宋体" w:cs="宋体"/>
          <w:bCs/>
          <w:color w:val="auto"/>
          <w:spacing w:val="6"/>
        </w:rPr>
      </w:pPr>
      <w:r>
        <w:rPr>
          <w:rFonts w:hint="eastAsia" w:ascii="宋体" w:hAnsi="宋体" w:eastAsia="宋体" w:cs="宋体"/>
          <w:bCs/>
          <w:color w:val="auto"/>
          <w:spacing w:val="6"/>
        </w:rPr>
        <w:t xml:space="preserve">                                 法定代表人或其委托代理人：</w:t>
      </w:r>
      <w:r>
        <w:rPr>
          <w:rFonts w:hint="eastAsia" w:ascii="宋体" w:hAnsi="宋体" w:eastAsia="宋体" w:cs="宋体"/>
          <w:bCs/>
          <w:color w:val="auto"/>
          <w:spacing w:val="6"/>
          <w:u w:val="single"/>
        </w:rPr>
        <w:t xml:space="preserve">   （签字）</w:t>
      </w:r>
    </w:p>
    <w:p>
      <w:pPr>
        <w:tabs>
          <w:tab w:val="left" w:pos="4860"/>
          <w:tab w:val="left" w:pos="9230"/>
        </w:tabs>
        <w:spacing w:before="156" w:beforeLines="50" w:line="360" w:lineRule="auto"/>
        <w:ind w:firstLine="4415" w:firstLineChars="1989"/>
        <w:rPr>
          <w:rFonts w:ascii="宋体" w:hAnsi="宋体" w:eastAsia="宋体" w:cs="宋体"/>
          <w:bCs/>
          <w:color w:val="auto"/>
          <w:spacing w:val="6"/>
          <w:u w:val="single"/>
        </w:rPr>
      </w:pPr>
      <w:r>
        <w:rPr>
          <w:rFonts w:hint="eastAsia" w:ascii="宋体" w:hAnsi="宋体" w:eastAsia="宋体" w:cs="宋体"/>
          <w:bCs/>
          <w:color w:val="auto"/>
          <w:spacing w:val="6"/>
        </w:rPr>
        <w:t>监管部门代表：</w:t>
      </w:r>
      <w:r>
        <w:rPr>
          <w:rFonts w:hint="eastAsia" w:ascii="宋体" w:hAnsi="宋体" w:eastAsia="宋体" w:cs="宋体"/>
          <w:bCs/>
          <w:color w:val="auto"/>
          <w:spacing w:val="6"/>
          <w:u w:val="single"/>
        </w:rPr>
        <w:t xml:space="preserve">        （签字）</w:t>
      </w:r>
    </w:p>
    <w:p>
      <w:pPr>
        <w:tabs>
          <w:tab w:val="left" w:pos="4860"/>
          <w:tab w:val="left" w:pos="9230"/>
        </w:tabs>
        <w:wordWrap w:val="0"/>
        <w:spacing w:before="156" w:beforeLines="50" w:line="360" w:lineRule="auto"/>
        <w:ind w:right="444" w:firstLine="4510" w:firstLineChars="2050"/>
        <w:rPr>
          <w:rFonts w:ascii="宋体" w:hAnsi="宋体" w:eastAsia="宋体" w:cs="宋体"/>
          <w:color w:val="auto"/>
          <w:spacing w:val="6"/>
        </w:rPr>
        <w:sectPr>
          <w:headerReference r:id="rId17" w:type="default"/>
          <w:pgSz w:w="11906" w:h="16838"/>
          <w:pgMar w:top="1418" w:right="1418" w:bottom="1418" w:left="1418" w:header="851" w:footer="964" w:gutter="0"/>
          <w:cols w:space="720" w:num="1"/>
          <w:docGrid w:type="lines" w:linePitch="312" w:charSpace="0"/>
        </w:sectPr>
      </w:pPr>
      <w:r>
        <w:rPr>
          <w:rFonts w:hint="eastAsia" w:ascii="宋体" w:hAnsi="宋体" w:eastAsia="宋体" w:cs="宋体"/>
          <w:color w:val="auto"/>
          <w:sz w:val="22"/>
          <w:szCs w:val="22"/>
        </w:rPr>
        <w:t>日期：年月日</w:t>
      </w:r>
    </w:p>
    <w:p>
      <w:pPr>
        <w:tabs>
          <w:tab w:val="left" w:pos="4860"/>
          <w:tab w:val="left" w:pos="9230"/>
        </w:tabs>
        <w:spacing w:before="156" w:beforeLines="50" w:line="360" w:lineRule="auto"/>
        <w:rPr>
          <w:rFonts w:ascii="宋体" w:hAnsi="宋体" w:eastAsia="宋体" w:cs="宋体"/>
          <w:b/>
          <w:color w:val="auto"/>
          <w:sz w:val="24"/>
          <w:szCs w:val="28"/>
        </w:rPr>
      </w:pPr>
      <w:r>
        <w:rPr>
          <w:rFonts w:hint="eastAsia" w:ascii="宋体" w:hAnsi="宋体" w:eastAsia="宋体" w:cs="宋体"/>
          <w:b/>
          <w:color w:val="auto"/>
          <w:sz w:val="24"/>
          <w:szCs w:val="28"/>
        </w:rPr>
        <w:t>附件三：</w:t>
      </w:r>
    </w:p>
    <w:p>
      <w:pPr>
        <w:jc w:val="center"/>
        <w:rPr>
          <w:rFonts w:ascii="宋体" w:hAnsi="宋体" w:eastAsia="宋体" w:cs="宋体"/>
          <w:color w:val="auto"/>
        </w:rPr>
      </w:pPr>
      <w:r>
        <w:rPr>
          <w:rFonts w:hint="eastAsia" w:ascii="宋体" w:hAnsi="宋体" w:eastAsia="宋体" w:cs="宋体"/>
          <w:b/>
          <w:color w:val="auto"/>
          <w:sz w:val="44"/>
          <w:szCs w:val="44"/>
        </w:rPr>
        <w:t>勘察设计招标</w:t>
      </w: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sz w:val="52"/>
        </w:rPr>
      </w:pPr>
    </w:p>
    <w:p>
      <w:pPr>
        <w:jc w:val="center"/>
        <w:rPr>
          <w:rFonts w:ascii="宋体" w:hAnsi="宋体" w:eastAsia="宋体" w:cs="宋体"/>
          <w:b/>
          <w:bCs/>
          <w:color w:val="auto"/>
          <w:sz w:val="72"/>
          <w:szCs w:val="72"/>
        </w:rPr>
      </w:pPr>
      <w:r>
        <w:rPr>
          <w:rFonts w:hint="eastAsia" w:ascii="宋体" w:hAnsi="宋体" w:eastAsia="宋体" w:cs="宋体"/>
          <w:b/>
          <w:bCs/>
          <w:color w:val="auto"/>
          <w:sz w:val="72"/>
          <w:szCs w:val="72"/>
        </w:rPr>
        <w:t>评 标 报 告</w:t>
      </w:r>
    </w:p>
    <w:p>
      <w:pPr>
        <w:jc w:val="center"/>
        <w:rPr>
          <w:rFonts w:ascii="宋体" w:hAnsi="宋体" w:eastAsia="宋体" w:cs="宋体"/>
          <w:b/>
          <w:bCs/>
          <w:color w:val="auto"/>
          <w:sz w:val="72"/>
          <w:szCs w:val="72"/>
        </w:rPr>
      </w:pPr>
      <w:r>
        <w:rPr>
          <w:rFonts w:hint="eastAsia" w:ascii="宋体" w:hAnsi="宋体" w:eastAsia="宋体" w:cs="宋体"/>
          <w:b/>
          <w:bCs/>
          <w:color w:val="auto"/>
          <w:sz w:val="72"/>
          <w:szCs w:val="72"/>
        </w:rPr>
        <w:t>（模板）</w:t>
      </w:r>
    </w:p>
    <w:p>
      <w:pPr>
        <w:jc w:val="center"/>
        <w:rPr>
          <w:rFonts w:ascii="宋体" w:hAnsi="宋体" w:eastAsia="宋体" w:cs="宋体"/>
          <w:color w:val="auto"/>
          <w:sz w:val="52"/>
        </w:rPr>
      </w:pPr>
    </w:p>
    <w:p>
      <w:pPr>
        <w:jc w:val="center"/>
        <w:rPr>
          <w:rFonts w:ascii="宋体" w:hAnsi="宋体" w:eastAsia="宋体" w:cs="宋体"/>
          <w:color w:val="auto"/>
          <w:sz w:val="52"/>
        </w:rPr>
      </w:pPr>
    </w:p>
    <w:p>
      <w:pPr>
        <w:jc w:val="center"/>
        <w:rPr>
          <w:rFonts w:ascii="宋体" w:hAnsi="宋体" w:eastAsia="宋体" w:cs="宋体"/>
          <w:color w:val="auto"/>
          <w:sz w:val="52"/>
        </w:rPr>
      </w:pPr>
    </w:p>
    <w:p>
      <w:pPr>
        <w:jc w:val="center"/>
        <w:rPr>
          <w:rFonts w:ascii="宋体" w:hAnsi="宋体" w:eastAsia="宋体" w:cs="宋体"/>
          <w:color w:val="auto"/>
          <w:sz w:val="52"/>
        </w:rPr>
      </w:pPr>
    </w:p>
    <w:p>
      <w:pPr>
        <w:rPr>
          <w:rFonts w:ascii="宋体" w:hAnsi="宋体" w:eastAsia="宋体" w:cs="宋体"/>
          <w:color w:val="auto"/>
          <w:sz w:val="72"/>
        </w:rPr>
      </w:pPr>
    </w:p>
    <w:p>
      <w:pPr>
        <w:jc w:val="center"/>
        <w:rPr>
          <w:rFonts w:ascii="宋体" w:hAnsi="宋体" w:eastAsia="宋体" w:cs="宋体"/>
          <w:color w:val="auto"/>
          <w:sz w:val="36"/>
        </w:rPr>
      </w:pPr>
      <w:r>
        <w:rPr>
          <w:rFonts w:hint="eastAsia" w:ascii="宋体" w:hAnsi="宋体" w:eastAsia="宋体" w:cs="宋体"/>
          <w:color w:val="auto"/>
          <w:sz w:val="36"/>
        </w:rPr>
        <w:t>勘察设计招标评标委员会</w:t>
      </w:r>
    </w:p>
    <w:p>
      <w:pPr>
        <w:jc w:val="center"/>
        <w:rPr>
          <w:rFonts w:ascii="宋体" w:hAnsi="宋体" w:eastAsia="宋体" w:cs="宋体"/>
          <w:color w:val="auto"/>
          <w:sz w:val="36"/>
        </w:rPr>
      </w:pPr>
      <w:r>
        <w:rPr>
          <w:rFonts w:hint="eastAsia" w:ascii="宋体" w:hAnsi="宋体" w:eastAsia="宋体" w:cs="宋体"/>
          <w:color w:val="auto"/>
          <w:sz w:val="36"/>
        </w:rPr>
        <w:t xml:space="preserve">  年  月  日</w:t>
      </w:r>
    </w:p>
    <w:p>
      <w:pPr>
        <w:jc w:val="center"/>
        <w:rPr>
          <w:rFonts w:ascii="宋体" w:hAnsi="宋体" w:eastAsia="宋体" w:cs="宋体"/>
          <w:color w:val="auto"/>
          <w:sz w:val="30"/>
        </w:rPr>
        <w:sectPr>
          <w:footerReference r:id="rId20" w:type="first"/>
          <w:headerReference r:id="rId18" w:type="default"/>
          <w:footerReference r:id="rId19" w:type="default"/>
          <w:pgSz w:w="11906" w:h="16838"/>
          <w:pgMar w:top="1440" w:right="1418" w:bottom="1440" w:left="1814" w:header="851" w:footer="992" w:gutter="0"/>
          <w:cols w:space="720" w:num="1"/>
          <w:docGrid w:type="lines" w:linePitch="312" w:charSpace="0"/>
        </w:sectPr>
      </w:pPr>
    </w:p>
    <w:p>
      <w:pPr>
        <w:tabs>
          <w:tab w:val="left" w:pos="600"/>
        </w:tabs>
        <w:spacing w:line="360" w:lineRule="auto"/>
        <w:jc w:val="center"/>
        <w:rPr>
          <w:rFonts w:ascii="宋体" w:hAnsi="宋体" w:eastAsia="宋体" w:cs="宋体"/>
          <w:b/>
          <w:color w:val="auto"/>
          <w:sz w:val="30"/>
          <w:szCs w:val="30"/>
        </w:rPr>
      </w:pPr>
      <w:r>
        <w:rPr>
          <w:rFonts w:hint="eastAsia" w:ascii="宋体" w:hAnsi="宋体" w:eastAsia="宋体" w:cs="宋体"/>
          <w:b/>
          <w:bCs/>
          <w:color w:val="auto"/>
          <w:sz w:val="30"/>
          <w:szCs w:val="30"/>
        </w:rPr>
        <w:t>勘察设计招标开标评标报告书（模板）</w:t>
      </w:r>
    </w:p>
    <w:p>
      <w:pPr>
        <w:tabs>
          <w:tab w:val="left" w:pos="600"/>
        </w:tabs>
        <w:spacing w:line="520" w:lineRule="exact"/>
        <w:ind w:left="-75" w:leftChars="-257" w:hanging="465" w:hangingChars="184"/>
        <w:rPr>
          <w:rFonts w:ascii="宋体" w:hAnsi="宋体" w:eastAsia="宋体" w:cs="宋体"/>
          <w:b/>
          <w:color w:val="auto"/>
          <w:spacing w:val="6"/>
          <w:sz w:val="24"/>
        </w:rPr>
      </w:pPr>
      <w:bookmarkStart w:id="617" w:name="_Toc29757"/>
      <w:r>
        <w:rPr>
          <w:rFonts w:hint="eastAsia" w:ascii="宋体" w:hAnsi="宋体" w:eastAsia="宋体" w:cs="宋体"/>
          <w:b/>
          <w:color w:val="auto"/>
          <w:spacing w:val="6"/>
          <w:sz w:val="24"/>
        </w:rPr>
        <w:t>一、基本情况</w:t>
      </w:r>
      <w:bookmarkEnd w:id="617"/>
    </w:p>
    <w:p>
      <w:pPr>
        <w:spacing w:line="520" w:lineRule="exact"/>
        <w:ind w:left="-540" w:leftChars="-257" w:firstLine="600" w:firstLineChars="250"/>
        <w:rPr>
          <w:rFonts w:ascii="宋体" w:hAnsi="宋体" w:eastAsia="宋体" w:cs="宋体"/>
          <w:color w:val="auto"/>
          <w:sz w:val="24"/>
        </w:rPr>
      </w:pPr>
      <w:r>
        <w:rPr>
          <w:rFonts w:hint="eastAsia" w:ascii="宋体" w:hAnsi="宋体" w:eastAsia="宋体" w:cs="宋体"/>
          <w:color w:val="auto"/>
          <w:sz w:val="24"/>
        </w:rPr>
        <w:t xml:space="preserve">工程名称： </w:t>
      </w:r>
    </w:p>
    <w:p>
      <w:pPr>
        <w:spacing w:line="520" w:lineRule="exact"/>
        <w:rPr>
          <w:rFonts w:ascii="宋体" w:hAnsi="宋体" w:eastAsia="宋体" w:cs="宋体"/>
          <w:color w:val="auto"/>
          <w:sz w:val="24"/>
        </w:rPr>
      </w:pPr>
      <w:r>
        <w:rPr>
          <w:rFonts w:hint="eastAsia" w:ascii="宋体" w:hAnsi="宋体" w:eastAsia="宋体" w:cs="宋体"/>
          <w:color w:val="auto"/>
          <w:sz w:val="24"/>
        </w:rPr>
        <w:t xml:space="preserve">招标单位： </w:t>
      </w:r>
    </w:p>
    <w:p>
      <w:pPr>
        <w:spacing w:line="520" w:lineRule="exact"/>
        <w:rPr>
          <w:rFonts w:ascii="宋体" w:hAnsi="宋体" w:eastAsia="宋体" w:cs="宋体"/>
          <w:color w:val="auto"/>
          <w:sz w:val="24"/>
        </w:rPr>
      </w:pPr>
      <w:r>
        <w:rPr>
          <w:rFonts w:hint="eastAsia" w:ascii="宋体" w:hAnsi="宋体" w:eastAsia="宋体" w:cs="宋体"/>
          <w:color w:val="auto"/>
          <w:sz w:val="24"/>
        </w:rPr>
        <w:t xml:space="preserve">招标代理： </w:t>
      </w:r>
    </w:p>
    <w:p>
      <w:pPr>
        <w:spacing w:line="520" w:lineRule="exact"/>
        <w:rPr>
          <w:rFonts w:ascii="宋体" w:hAnsi="宋体" w:eastAsia="宋体" w:cs="宋体"/>
          <w:color w:val="auto"/>
          <w:sz w:val="24"/>
        </w:rPr>
      </w:pPr>
      <w:r>
        <w:rPr>
          <w:rFonts w:hint="eastAsia" w:ascii="宋体" w:hAnsi="宋体" w:eastAsia="宋体" w:cs="宋体"/>
          <w:color w:val="auto"/>
          <w:sz w:val="24"/>
        </w:rPr>
        <w:t>招标类别：勘察设计</w:t>
      </w:r>
    </w:p>
    <w:p>
      <w:pPr>
        <w:spacing w:line="520" w:lineRule="exact"/>
        <w:rPr>
          <w:rFonts w:ascii="宋体" w:hAnsi="宋体" w:eastAsia="宋体" w:cs="宋体"/>
          <w:color w:val="auto"/>
          <w:sz w:val="24"/>
        </w:rPr>
      </w:pPr>
      <w:r>
        <w:rPr>
          <w:rFonts w:hint="eastAsia" w:ascii="宋体" w:hAnsi="宋体" w:eastAsia="宋体" w:cs="宋体"/>
          <w:color w:val="auto"/>
          <w:sz w:val="24"/>
        </w:rPr>
        <w:t>招标方式：公开招标</w:t>
      </w:r>
    </w:p>
    <w:p>
      <w:pPr>
        <w:spacing w:line="520" w:lineRule="exact"/>
        <w:rPr>
          <w:rFonts w:ascii="宋体" w:hAnsi="宋体" w:eastAsia="宋体" w:cs="宋体"/>
          <w:color w:val="auto"/>
          <w:sz w:val="24"/>
        </w:rPr>
      </w:pPr>
      <w:r>
        <w:rPr>
          <w:rFonts w:hint="eastAsia" w:ascii="宋体" w:hAnsi="宋体" w:eastAsia="宋体" w:cs="宋体"/>
          <w:color w:val="auto"/>
          <w:sz w:val="24"/>
        </w:rPr>
        <w:t>建设地点：</w:t>
      </w:r>
    </w:p>
    <w:p>
      <w:pPr>
        <w:pStyle w:val="13"/>
        <w:spacing w:line="520" w:lineRule="exact"/>
        <w:ind w:left="-540" w:leftChars="-257" w:firstLine="600" w:firstLineChars="250"/>
        <w:rPr>
          <w:rFonts w:ascii="宋体" w:hAnsi="宋体" w:eastAsia="宋体" w:cs="宋体"/>
          <w:color w:val="auto"/>
          <w:sz w:val="24"/>
        </w:rPr>
      </w:pPr>
      <w:r>
        <w:rPr>
          <w:rFonts w:hint="eastAsia" w:ascii="宋体" w:hAnsi="宋体" w:eastAsia="宋体" w:cs="宋体"/>
          <w:color w:val="auto"/>
          <w:sz w:val="24"/>
        </w:rPr>
        <w:t>建设规模：</w:t>
      </w:r>
    </w:p>
    <w:p>
      <w:pPr>
        <w:pStyle w:val="13"/>
        <w:spacing w:line="520" w:lineRule="exact"/>
        <w:ind w:left="-540" w:leftChars="-257" w:firstLine="600" w:firstLineChars="250"/>
        <w:rPr>
          <w:rFonts w:ascii="宋体" w:hAnsi="宋体" w:eastAsia="宋体" w:cs="宋体"/>
          <w:color w:val="auto"/>
          <w:sz w:val="24"/>
        </w:rPr>
      </w:pPr>
      <w:r>
        <w:rPr>
          <w:rFonts w:hint="eastAsia" w:ascii="宋体" w:hAnsi="宋体" w:eastAsia="宋体" w:cs="宋体"/>
          <w:color w:val="auto"/>
          <w:sz w:val="24"/>
        </w:rPr>
        <w:t>勘察设计工期</w:t>
      </w:r>
    </w:p>
    <w:p>
      <w:pPr>
        <w:tabs>
          <w:tab w:val="left" w:pos="600"/>
        </w:tabs>
        <w:spacing w:line="520" w:lineRule="exact"/>
        <w:ind w:left="-75" w:leftChars="-257" w:hanging="465" w:hangingChars="184"/>
        <w:rPr>
          <w:rFonts w:ascii="宋体" w:hAnsi="宋体" w:eastAsia="宋体" w:cs="宋体"/>
          <w:b/>
          <w:color w:val="auto"/>
          <w:spacing w:val="6"/>
          <w:sz w:val="24"/>
        </w:rPr>
      </w:pPr>
      <w:bookmarkStart w:id="618" w:name="_Toc5559"/>
      <w:r>
        <w:rPr>
          <w:rFonts w:hint="eastAsia" w:ascii="宋体" w:hAnsi="宋体" w:eastAsia="宋体" w:cs="宋体"/>
          <w:b/>
          <w:color w:val="auto"/>
          <w:spacing w:val="6"/>
          <w:sz w:val="24"/>
        </w:rPr>
        <w:t>二、开标情况</w:t>
      </w:r>
      <w:bookmarkEnd w:id="618"/>
    </w:p>
    <w:p>
      <w:pPr>
        <w:spacing w:line="520" w:lineRule="exact"/>
        <w:rPr>
          <w:rFonts w:ascii="宋体" w:hAnsi="宋体" w:eastAsia="宋体" w:cs="宋体"/>
          <w:color w:val="auto"/>
          <w:sz w:val="24"/>
        </w:rPr>
      </w:pPr>
      <w:r>
        <w:rPr>
          <w:rFonts w:hint="eastAsia" w:ascii="宋体" w:hAnsi="宋体" w:eastAsia="宋体" w:cs="宋体"/>
          <w:color w:val="auto"/>
          <w:sz w:val="24"/>
        </w:rPr>
        <w:t>1、开标时间及地点</w:t>
      </w:r>
    </w:p>
    <w:p>
      <w:pPr>
        <w:spacing w:line="520" w:lineRule="exact"/>
        <w:rPr>
          <w:rFonts w:ascii="宋体" w:hAnsi="宋体" w:eastAsia="宋体" w:cs="宋体"/>
          <w:color w:val="auto"/>
          <w:sz w:val="24"/>
        </w:rPr>
      </w:pPr>
      <w:r>
        <w:rPr>
          <w:rFonts w:hint="eastAsia" w:ascii="宋体" w:hAnsi="宋体" w:eastAsia="宋体" w:cs="宋体"/>
          <w:color w:val="auto"/>
          <w:sz w:val="24"/>
        </w:rPr>
        <w:t xml:space="preserve">（1）开标时间：年月日时分 </w:t>
      </w:r>
    </w:p>
    <w:p>
      <w:pPr>
        <w:spacing w:line="520" w:lineRule="exact"/>
        <w:rPr>
          <w:rFonts w:ascii="宋体" w:hAnsi="宋体" w:eastAsia="宋体" w:cs="宋体"/>
          <w:color w:val="auto"/>
          <w:sz w:val="24"/>
        </w:rPr>
      </w:pPr>
      <w:r>
        <w:rPr>
          <w:rFonts w:hint="eastAsia" w:ascii="宋体" w:hAnsi="宋体" w:eastAsia="宋体" w:cs="宋体"/>
          <w:color w:val="auto"/>
          <w:sz w:val="24"/>
        </w:rPr>
        <w:t>（2）开标地点：</w:t>
      </w:r>
    </w:p>
    <w:p>
      <w:pPr>
        <w:spacing w:line="520" w:lineRule="exact"/>
        <w:rPr>
          <w:rFonts w:ascii="宋体" w:hAnsi="宋体" w:eastAsia="宋体" w:cs="宋体"/>
          <w:color w:val="auto"/>
          <w:sz w:val="24"/>
        </w:rPr>
      </w:pPr>
      <w:r>
        <w:rPr>
          <w:rFonts w:hint="eastAsia" w:ascii="宋体" w:hAnsi="宋体" w:eastAsia="宋体" w:cs="宋体"/>
          <w:color w:val="auto"/>
          <w:sz w:val="24"/>
        </w:rPr>
        <w:t>2、开标过程</w:t>
      </w:r>
    </w:p>
    <w:p>
      <w:pPr>
        <w:spacing w:line="520" w:lineRule="exact"/>
        <w:ind w:left="-540" w:leftChars="-257" w:firstLine="360" w:firstLineChars="150"/>
        <w:rPr>
          <w:rFonts w:ascii="宋体" w:hAnsi="宋体" w:eastAsia="宋体" w:cs="宋体"/>
          <w:color w:val="auto"/>
          <w:sz w:val="24"/>
        </w:rPr>
      </w:pPr>
      <w:r>
        <w:rPr>
          <w:rFonts w:hint="eastAsia" w:ascii="宋体" w:hAnsi="宋体" w:eastAsia="宋体" w:cs="宋体"/>
          <w:color w:val="auto"/>
          <w:sz w:val="24"/>
        </w:rPr>
        <w:t>（1）开标会由主持，并邀请所有投标人的法定代表人或其委托代理人参加。本项目在递交投标文件截止时间（年月日时分）前共有家投标人递交投标文件（见附表1）。</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（2）开标在招标监督小组监督下进行，由招标人和投标人各派出代表检查所递交投标文件的密封情况，所有投标文件密封情况完好（或</w:t>
      </w:r>
      <w:r>
        <w:rPr>
          <w:rFonts w:hint="eastAsia" w:ascii="宋体" w:hAnsi="宋体" w:eastAsia="宋体" w:cs="宋体"/>
          <w:color w:val="auto"/>
          <w:sz w:val="24"/>
          <w:u w:val="single"/>
        </w:rPr>
        <w:t xml:space="preserve">    （投标人）</w:t>
      </w:r>
      <w:r>
        <w:rPr>
          <w:rFonts w:hint="eastAsia" w:ascii="宋体" w:hAnsi="宋体" w:eastAsia="宋体" w:cs="宋体"/>
          <w:color w:val="auto"/>
          <w:sz w:val="24"/>
        </w:rPr>
        <w:t>投标文件存在情况）。</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（3）投标人的法定代表人或其委托代理人出示身份证出席开标会，按照宣布的开标顺序当众拆封商务投标文件，宣读投标人的投标报价及投标文件其它响应性的主要内容（见附表2）。</w:t>
      </w:r>
    </w:p>
    <w:p>
      <w:pPr>
        <w:tabs>
          <w:tab w:val="left" w:pos="600"/>
        </w:tabs>
        <w:spacing w:line="520" w:lineRule="exact"/>
        <w:ind w:left="-75" w:leftChars="-257" w:hanging="465" w:hangingChars="184"/>
        <w:rPr>
          <w:rFonts w:ascii="宋体" w:hAnsi="宋体" w:eastAsia="宋体" w:cs="宋体"/>
          <w:b/>
          <w:color w:val="auto"/>
          <w:spacing w:val="6"/>
          <w:sz w:val="24"/>
        </w:rPr>
      </w:pPr>
      <w:bookmarkStart w:id="619" w:name="_Toc9228"/>
      <w:r>
        <w:rPr>
          <w:rFonts w:hint="eastAsia" w:ascii="宋体" w:hAnsi="宋体" w:eastAsia="宋体" w:cs="宋体"/>
          <w:b/>
          <w:color w:val="auto"/>
          <w:spacing w:val="6"/>
          <w:sz w:val="24"/>
        </w:rPr>
        <w:t>三、评标委员会</w:t>
      </w:r>
      <w:bookmarkEnd w:id="619"/>
    </w:p>
    <w:p>
      <w:pPr>
        <w:spacing w:line="520" w:lineRule="exact"/>
        <w:ind w:left="-359" w:leftChars="-171" w:firstLine="460" w:firstLineChars="192"/>
        <w:rPr>
          <w:rFonts w:ascii="宋体" w:hAnsi="宋体" w:eastAsia="宋体" w:cs="宋体"/>
          <w:color w:val="auto"/>
          <w:sz w:val="24"/>
        </w:rPr>
      </w:pPr>
      <w:r>
        <w:rPr>
          <w:rFonts w:hint="eastAsia" w:ascii="宋体" w:hAnsi="宋体" w:eastAsia="宋体" w:cs="宋体"/>
          <w:color w:val="auto"/>
          <w:sz w:val="24"/>
        </w:rPr>
        <w:t>评标委员会由招标人依法组建，</w:t>
      </w:r>
      <w:r>
        <w:rPr>
          <w:rFonts w:hint="eastAsia" w:ascii="宋体" w:hAnsi="宋体" w:eastAsia="宋体" w:cs="宋体"/>
          <w:color w:val="auto"/>
          <w:spacing w:val="-4"/>
          <w:sz w:val="24"/>
          <w:u w:val="single"/>
        </w:rPr>
        <w:t>开标前一天从广东省综合评标专家库</w:t>
      </w:r>
      <w:r>
        <w:rPr>
          <w:rFonts w:hint="eastAsia" w:ascii="宋体" w:hAnsi="宋体" w:eastAsia="宋体" w:cs="宋体"/>
          <w:color w:val="auto"/>
          <w:spacing w:val="-4"/>
          <w:sz w:val="24"/>
        </w:rPr>
        <w:t>随机抽取，</w:t>
      </w:r>
      <w:r>
        <w:rPr>
          <w:rFonts w:hint="eastAsia" w:ascii="宋体" w:hAnsi="宋体" w:eastAsia="宋体" w:cs="宋体"/>
          <w:color w:val="auto"/>
          <w:sz w:val="24"/>
        </w:rPr>
        <w:t>并通过语音呼叫系统传达和确认，组成如下：</w:t>
      </w:r>
    </w:p>
    <w:tbl>
      <w:tblPr>
        <w:tblStyle w:val="2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20"/>
        <w:gridCol w:w="1460"/>
        <w:gridCol w:w="1560"/>
        <w:gridCol w:w="16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spacing w:line="360" w:lineRule="auto"/>
              <w:ind w:left="105" w:leftChars="50" w:firstLine="415" w:firstLineChars="173"/>
              <w:jc w:val="center"/>
              <w:rPr>
                <w:rFonts w:ascii="宋体" w:hAnsi="宋体" w:eastAsia="宋体" w:cs="宋体"/>
                <w:color w:val="auto"/>
                <w:sz w:val="24"/>
              </w:rPr>
            </w:pPr>
          </w:p>
        </w:tc>
        <w:tc>
          <w:tcPr>
            <w:tcW w:w="1420"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专家一</w:t>
            </w:r>
          </w:p>
        </w:tc>
        <w:tc>
          <w:tcPr>
            <w:tcW w:w="1460"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专家二</w:t>
            </w:r>
          </w:p>
        </w:tc>
        <w:tc>
          <w:tcPr>
            <w:tcW w:w="1560"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专家三</w:t>
            </w:r>
          </w:p>
        </w:tc>
        <w:tc>
          <w:tcPr>
            <w:tcW w:w="1680"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专家四</w:t>
            </w:r>
          </w:p>
        </w:tc>
        <w:tc>
          <w:tcPr>
            <w:tcW w:w="1620"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专家五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姓名</w:t>
            </w:r>
          </w:p>
        </w:tc>
        <w:tc>
          <w:tcPr>
            <w:tcW w:w="1420" w:type="dxa"/>
          </w:tcPr>
          <w:p>
            <w:pPr>
              <w:spacing w:line="360" w:lineRule="auto"/>
              <w:ind w:left="105" w:leftChars="50"/>
              <w:jc w:val="center"/>
              <w:rPr>
                <w:rFonts w:ascii="宋体" w:hAnsi="宋体" w:eastAsia="宋体" w:cs="宋体"/>
                <w:color w:val="auto"/>
                <w:sz w:val="24"/>
              </w:rPr>
            </w:pPr>
          </w:p>
        </w:tc>
        <w:tc>
          <w:tcPr>
            <w:tcW w:w="1460" w:type="dxa"/>
          </w:tcPr>
          <w:p>
            <w:pPr>
              <w:spacing w:line="360" w:lineRule="auto"/>
              <w:jc w:val="center"/>
              <w:rPr>
                <w:rFonts w:ascii="宋体" w:hAnsi="宋体" w:eastAsia="宋体" w:cs="宋体"/>
                <w:color w:val="auto"/>
                <w:sz w:val="24"/>
              </w:rPr>
            </w:pPr>
          </w:p>
        </w:tc>
        <w:tc>
          <w:tcPr>
            <w:tcW w:w="1560" w:type="dxa"/>
          </w:tcPr>
          <w:p>
            <w:pPr>
              <w:spacing w:line="360" w:lineRule="auto"/>
              <w:ind w:left="105" w:leftChars="50" w:firstLine="120" w:firstLineChars="50"/>
              <w:rPr>
                <w:rFonts w:ascii="宋体" w:hAnsi="宋体" w:eastAsia="宋体" w:cs="宋体"/>
                <w:color w:val="auto"/>
                <w:sz w:val="24"/>
              </w:rPr>
            </w:pPr>
          </w:p>
        </w:tc>
        <w:tc>
          <w:tcPr>
            <w:tcW w:w="1680" w:type="dxa"/>
          </w:tcPr>
          <w:p>
            <w:pPr>
              <w:spacing w:line="360" w:lineRule="auto"/>
              <w:jc w:val="center"/>
              <w:rPr>
                <w:rFonts w:ascii="宋体" w:hAnsi="宋体" w:eastAsia="宋体" w:cs="宋体"/>
                <w:color w:val="auto"/>
                <w:sz w:val="24"/>
              </w:rPr>
            </w:pPr>
          </w:p>
        </w:tc>
        <w:tc>
          <w:tcPr>
            <w:tcW w:w="1620"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spacing w:line="360" w:lineRule="auto"/>
              <w:ind w:left="105" w:leftChars="50"/>
              <w:jc w:val="center"/>
              <w:rPr>
                <w:rFonts w:ascii="宋体" w:hAnsi="宋体" w:eastAsia="宋体" w:cs="宋体"/>
                <w:color w:val="auto"/>
                <w:sz w:val="24"/>
              </w:rPr>
            </w:pPr>
            <w:r>
              <w:rPr>
                <w:rFonts w:hint="eastAsia" w:ascii="宋体" w:hAnsi="宋体" w:eastAsia="宋体" w:cs="宋体"/>
                <w:color w:val="auto"/>
                <w:sz w:val="24"/>
              </w:rPr>
              <w:t>专业/职称</w:t>
            </w:r>
          </w:p>
        </w:tc>
        <w:tc>
          <w:tcPr>
            <w:tcW w:w="1420" w:type="dxa"/>
          </w:tcPr>
          <w:p>
            <w:pPr>
              <w:spacing w:line="360" w:lineRule="auto"/>
              <w:ind w:left="105" w:leftChars="50"/>
              <w:jc w:val="center"/>
              <w:rPr>
                <w:rFonts w:ascii="宋体" w:hAnsi="宋体" w:eastAsia="宋体" w:cs="宋体"/>
                <w:b/>
                <w:color w:val="auto"/>
                <w:sz w:val="24"/>
              </w:rPr>
            </w:pPr>
          </w:p>
        </w:tc>
        <w:tc>
          <w:tcPr>
            <w:tcW w:w="1460" w:type="dxa"/>
          </w:tcPr>
          <w:p>
            <w:pPr>
              <w:spacing w:line="360" w:lineRule="auto"/>
              <w:ind w:left="105" w:leftChars="50"/>
              <w:jc w:val="center"/>
              <w:rPr>
                <w:rFonts w:ascii="宋体" w:hAnsi="宋体" w:eastAsia="宋体" w:cs="宋体"/>
                <w:b/>
                <w:color w:val="auto"/>
                <w:sz w:val="24"/>
              </w:rPr>
            </w:pPr>
          </w:p>
        </w:tc>
        <w:tc>
          <w:tcPr>
            <w:tcW w:w="1560" w:type="dxa"/>
          </w:tcPr>
          <w:p>
            <w:pPr>
              <w:spacing w:line="360" w:lineRule="auto"/>
              <w:ind w:left="105" w:leftChars="50"/>
              <w:jc w:val="center"/>
              <w:rPr>
                <w:rFonts w:ascii="宋体" w:hAnsi="宋体" w:eastAsia="宋体" w:cs="宋体"/>
                <w:b/>
                <w:color w:val="auto"/>
                <w:sz w:val="24"/>
              </w:rPr>
            </w:pPr>
          </w:p>
        </w:tc>
        <w:tc>
          <w:tcPr>
            <w:tcW w:w="1680" w:type="dxa"/>
          </w:tcPr>
          <w:p>
            <w:pPr>
              <w:spacing w:line="360" w:lineRule="auto"/>
              <w:ind w:left="105" w:leftChars="50"/>
              <w:jc w:val="center"/>
              <w:rPr>
                <w:rFonts w:ascii="宋体" w:hAnsi="宋体" w:eastAsia="宋体" w:cs="宋体"/>
                <w:b/>
                <w:color w:val="auto"/>
                <w:sz w:val="24"/>
              </w:rPr>
            </w:pPr>
          </w:p>
        </w:tc>
        <w:tc>
          <w:tcPr>
            <w:tcW w:w="1620" w:type="dxa"/>
          </w:tcPr>
          <w:p>
            <w:pPr>
              <w:spacing w:line="360" w:lineRule="auto"/>
              <w:ind w:left="105" w:leftChars="50"/>
              <w:jc w:val="center"/>
              <w:rPr>
                <w:rFonts w:ascii="宋体" w:hAnsi="宋体" w:eastAsia="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6"/>
          </w:tcPr>
          <w:p>
            <w:pPr>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并由评标委员会成员推举专家 担任评标委员会主任。</w:t>
            </w:r>
          </w:p>
        </w:tc>
      </w:tr>
    </w:tbl>
    <w:p>
      <w:pPr>
        <w:tabs>
          <w:tab w:val="left" w:pos="600"/>
        </w:tabs>
        <w:spacing w:line="360" w:lineRule="auto"/>
        <w:ind w:left="-75" w:leftChars="-257" w:hanging="465" w:hangingChars="184"/>
        <w:rPr>
          <w:rFonts w:ascii="宋体" w:hAnsi="宋体" w:eastAsia="宋体" w:cs="宋体"/>
          <w:b/>
          <w:color w:val="auto"/>
          <w:spacing w:val="6"/>
          <w:sz w:val="24"/>
        </w:rPr>
      </w:pPr>
      <w:bookmarkStart w:id="620" w:name="_Toc21813"/>
      <w:r>
        <w:rPr>
          <w:rFonts w:hint="eastAsia" w:ascii="宋体" w:hAnsi="宋体" w:eastAsia="宋体" w:cs="宋体"/>
          <w:b/>
          <w:color w:val="auto"/>
          <w:spacing w:val="6"/>
          <w:sz w:val="24"/>
        </w:rPr>
        <w:t>四、评标</w:t>
      </w:r>
      <w:bookmarkEnd w:id="620"/>
    </w:p>
    <w:p>
      <w:pPr>
        <w:spacing w:line="360" w:lineRule="auto"/>
        <w:rPr>
          <w:rFonts w:ascii="宋体" w:hAnsi="宋体" w:eastAsia="宋体" w:cs="宋体"/>
          <w:color w:val="auto"/>
          <w:sz w:val="24"/>
        </w:rPr>
      </w:pPr>
      <w:r>
        <w:rPr>
          <w:rFonts w:hint="eastAsia" w:ascii="宋体" w:hAnsi="宋体" w:eastAsia="宋体" w:cs="宋体"/>
          <w:color w:val="auto"/>
          <w:sz w:val="24"/>
        </w:rPr>
        <w:t>1、评标时间及地点</w:t>
      </w:r>
    </w:p>
    <w:p>
      <w:pPr>
        <w:spacing w:line="360" w:lineRule="auto"/>
        <w:rPr>
          <w:rFonts w:ascii="宋体" w:hAnsi="宋体" w:eastAsia="宋体" w:cs="宋体"/>
          <w:color w:val="auto"/>
          <w:sz w:val="24"/>
        </w:rPr>
      </w:pPr>
      <w:r>
        <w:rPr>
          <w:rFonts w:hint="eastAsia" w:ascii="宋体" w:hAnsi="宋体" w:eastAsia="宋体" w:cs="宋体"/>
          <w:color w:val="auto"/>
          <w:sz w:val="24"/>
        </w:rPr>
        <w:t xml:space="preserve">（1）评标时间：年月日 </w:t>
      </w:r>
    </w:p>
    <w:p>
      <w:pPr>
        <w:spacing w:line="360" w:lineRule="auto"/>
        <w:rPr>
          <w:rFonts w:ascii="宋体" w:hAnsi="宋体" w:eastAsia="宋体" w:cs="宋体"/>
          <w:color w:val="auto"/>
          <w:sz w:val="24"/>
        </w:rPr>
      </w:pPr>
      <w:r>
        <w:rPr>
          <w:rFonts w:hint="eastAsia" w:ascii="宋体" w:hAnsi="宋体" w:eastAsia="宋体" w:cs="宋体"/>
          <w:color w:val="auto"/>
          <w:sz w:val="24"/>
        </w:rPr>
        <w:t>（2）评标地点：</w:t>
      </w:r>
    </w:p>
    <w:p>
      <w:pPr>
        <w:spacing w:line="360" w:lineRule="auto"/>
        <w:rPr>
          <w:rFonts w:ascii="宋体" w:hAnsi="宋体" w:eastAsia="宋体" w:cs="宋体"/>
          <w:color w:val="auto"/>
          <w:sz w:val="24"/>
        </w:rPr>
      </w:pPr>
      <w:r>
        <w:rPr>
          <w:rFonts w:hint="eastAsia" w:ascii="宋体" w:hAnsi="宋体" w:eastAsia="宋体" w:cs="宋体"/>
          <w:color w:val="auto"/>
          <w:sz w:val="24"/>
        </w:rPr>
        <w:t xml:space="preserve">2、评标过程封闭管理 </w:t>
      </w:r>
    </w:p>
    <w:p>
      <w:pPr>
        <w:spacing w:line="360" w:lineRule="auto"/>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依法组建的评标委员会在评标过程中严格按照评标纪律要求实行封闭管理，评标委员会的成员到场后将所有通讯工具收交统一管理，断绝与外界的联系。评标委员会成员研读招标文件，了解和熟悉招标文件规定的评标办法等内容，根据评标办法收集评标所需的其他重要信息与数据，做好评标前期准备。</w:t>
      </w:r>
    </w:p>
    <w:p>
      <w:pPr>
        <w:spacing w:line="360" w:lineRule="auto"/>
        <w:rPr>
          <w:rFonts w:ascii="宋体" w:hAnsi="宋体" w:eastAsia="宋体" w:cs="宋体"/>
          <w:color w:val="auto"/>
          <w:sz w:val="24"/>
        </w:rPr>
      </w:pPr>
      <w:r>
        <w:rPr>
          <w:rFonts w:hint="eastAsia" w:ascii="宋体" w:hAnsi="宋体" w:eastAsia="宋体" w:cs="宋体"/>
          <w:color w:val="auto"/>
          <w:sz w:val="24"/>
        </w:rPr>
        <w:t>3、评标过程的原则性</w:t>
      </w:r>
    </w:p>
    <w:p>
      <w:pPr>
        <w:spacing w:line="360" w:lineRule="auto"/>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评标活动的全过程遵循公平、公正，体现平等、科学和合法的原则。招标文件“评标办法”中没有规定的方法、评审因素和标准，评标委员会不作为评标依据。</w:t>
      </w:r>
    </w:p>
    <w:p>
      <w:pPr>
        <w:spacing w:line="360" w:lineRule="auto"/>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4、评标程序的初步评审（含无效投标判定情况及说明）</w:t>
      </w:r>
    </w:p>
    <w:p>
      <w:pPr>
        <w:spacing w:line="360" w:lineRule="auto"/>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（留空由评委填）</w:t>
      </w:r>
    </w:p>
    <w:p>
      <w:pPr>
        <w:spacing w:line="360" w:lineRule="auto"/>
        <w:ind w:left="-540" w:leftChars="-257" w:firstLine="480" w:firstLineChars="200"/>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5、评标程序的详细评审</w:t>
      </w:r>
    </w:p>
    <w:p>
      <w:pPr>
        <w:spacing w:line="360" w:lineRule="auto"/>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（留空由评委填）</w:t>
      </w:r>
    </w:p>
    <w:p>
      <w:pPr>
        <w:rPr>
          <w:rFonts w:ascii="宋体" w:hAnsi="宋体" w:eastAsia="宋体" w:cs="宋体"/>
          <w:color w:val="auto"/>
          <w:sz w:val="24"/>
        </w:rPr>
      </w:pPr>
    </w:p>
    <w:p>
      <w:pPr>
        <w:rPr>
          <w:rFonts w:ascii="宋体" w:hAnsi="宋体" w:eastAsia="宋体" w:cs="宋体"/>
          <w:color w:val="auto"/>
        </w:rPr>
      </w:pPr>
    </w:p>
    <w:p>
      <w:pPr>
        <w:numPr>
          <w:ilvl w:val="0"/>
          <w:numId w:val="2"/>
        </w:numPr>
        <w:tabs>
          <w:tab w:val="left" w:pos="600"/>
        </w:tabs>
        <w:spacing w:line="360" w:lineRule="auto"/>
        <w:rPr>
          <w:rFonts w:ascii="宋体" w:hAnsi="宋体" w:eastAsia="宋体" w:cs="宋体"/>
          <w:b/>
          <w:bCs/>
          <w:color w:val="auto"/>
          <w:sz w:val="24"/>
        </w:rPr>
      </w:pPr>
      <w:bookmarkStart w:id="621" w:name="_Toc20463"/>
      <w:r>
        <w:rPr>
          <w:rFonts w:hint="eastAsia" w:ascii="宋体" w:hAnsi="宋体" w:eastAsia="宋体" w:cs="宋体"/>
          <w:b/>
          <w:bCs/>
          <w:color w:val="auto"/>
          <w:sz w:val="24"/>
        </w:rPr>
        <w:t>评标结果</w:t>
      </w:r>
      <w:bookmarkEnd w:id="621"/>
    </w:p>
    <w:p>
      <w:pPr>
        <w:spacing w:line="360" w:lineRule="auto"/>
        <w:rPr>
          <w:rFonts w:ascii="宋体" w:hAnsi="宋体" w:eastAsia="宋体" w:cs="宋体"/>
          <w:color w:val="auto"/>
          <w:sz w:val="24"/>
        </w:rPr>
      </w:pPr>
      <w:r>
        <w:rPr>
          <w:rFonts w:hint="eastAsia" w:ascii="宋体" w:hAnsi="宋体" w:eastAsia="宋体" w:cs="宋体"/>
          <w:color w:val="auto"/>
          <w:sz w:val="24"/>
        </w:rPr>
        <w:t>无排序的五名定标候选人名单：</w:t>
      </w:r>
    </w:p>
    <w:tbl>
      <w:tblPr>
        <w:tblStyle w:val="27"/>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7"/>
        <w:gridCol w:w="2499"/>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定标候选人名称</w:t>
            </w:r>
          </w:p>
        </w:tc>
        <w:tc>
          <w:tcPr>
            <w:tcW w:w="2499"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投标报价（元）及下浮率</w:t>
            </w:r>
          </w:p>
        </w:tc>
        <w:tc>
          <w:tcPr>
            <w:tcW w:w="2624"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项目负责人姓名及资格证书编号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eastAsia="宋体" w:cs="宋体"/>
                <w:color w:val="auto"/>
                <w:sz w:val="24"/>
              </w:rPr>
            </w:pPr>
          </w:p>
        </w:tc>
        <w:tc>
          <w:tcPr>
            <w:tcW w:w="2499" w:type="dxa"/>
            <w:vAlign w:val="center"/>
          </w:tcPr>
          <w:p>
            <w:pPr>
              <w:spacing w:line="360" w:lineRule="auto"/>
              <w:jc w:val="center"/>
              <w:rPr>
                <w:rFonts w:ascii="宋体" w:hAnsi="宋体" w:eastAsia="宋体" w:cs="宋体"/>
                <w:color w:val="auto"/>
                <w:sz w:val="24"/>
              </w:rPr>
            </w:pPr>
          </w:p>
        </w:tc>
        <w:tc>
          <w:tcPr>
            <w:tcW w:w="2624"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eastAsia="宋体" w:cs="宋体"/>
                <w:color w:val="auto"/>
                <w:sz w:val="24"/>
              </w:rPr>
            </w:pPr>
          </w:p>
        </w:tc>
        <w:tc>
          <w:tcPr>
            <w:tcW w:w="2499" w:type="dxa"/>
            <w:vAlign w:val="center"/>
          </w:tcPr>
          <w:p>
            <w:pPr>
              <w:spacing w:line="360" w:lineRule="auto"/>
              <w:jc w:val="center"/>
              <w:rPr>
                <w:rFonts w:ascii="宋体" w:hAnsi="宋体" w:eastAsia="宋体" w:cs="宋体"/>
                <w:color w:val="auto"/>
                <w:sz w:val="24"/>
              </w:rPr>
            </w:pPr>
          </w:p>
        </w:tc>
        <w:tc>
          <w:tcPr>
            <w:tcW w:w="2624"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eastAsia="宋体" w:cs="宋体"/>
                <w:color w:val="auto"/>
                <w:sz w:val="24"/>
              </w:rPr>
            </w:pPr>
          </w:p>
        </w:tc>
        <w:tc>
          <w:tcPr>
            <w:tcW w:w="2499" w:type="dxa"/>
            <w:vAlign w:val="center"/>
          </w:tcPr>
          <w:p>
            <w:pPr>
              <w:spacing w:line="360" w:lineRule="auto"/>
              <w:jc w:val="center"/>
              <w:rPr>
                <w:rFonts w:ascii="宋体" w:hAnsi="宋体" w:eastAsia="宋体" w:cs="宋体"/>
                <w:color w:val="auto"/>
                <w:sz w:val="24"/>
              </w:rPr>
            </w:pPr>
          </w:p>
        </w:tc>
        <w:tc>
          <w:tcPr>
            <w:tcW w:w="2624"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eastAsia="宋体" w:cs="宋体"/>
                <w:color w:val="auto"/>
                <w:sz w:val="24"/>
              </w:rPr>
            </w:pPr>
          </w:p>
        </w:tc>
        <w:tc>
          <w:tcPr>
            <w:tcW w:w="2499" w:type="dxa"/>
            <w:vAlign w:val="center"/>
          </w:tcPr>
          <w:p>
            <w:pPr>
              <w:spacing w:line="360" w:lineRule="auto"/>
              <w:jc w:val="center"/>
              <w:rPr>
                <w:rFonts w:ascii="宋体" w:hAnsi="宋体" w:eastAsia="宋体" w:cs="宋体"/>
                <w:color w:val="auto"/>
                <w:sz w:val="24"/>
              </w:rPr>
            </w:pPr>
          </w:p>
        </w:tc>
        <w:tc>
          <w:tcPr>
            <w:tcW w:w="2624" w:type="dxa"/>
            <w:vAlign w:val="center"/>
          </w:tcPr>
          <w:p>
            <w:pPr>
              <w:spacing w:line="360" w:lineRule="auto"/>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7" w:type="dxa"/>
            <w:vAlign w:val="center"/>
          </w:tcPr>
          <w:p>
            <w:pPr>
              <w:spacing w:line="360" w:lineRule="auto"/>
              <w:jc w:val="center"/>
              <w:rPr>
                <w:rFonts w:ascii="宋体" w:hAnsi="宋体" w:eastAsia="宋体" w:cs="宋体"/>
                <w:color w:val="auto"/>
                <w:sz w:val="24"/>
              </w:rPr>
            </w:pPr>
          </w:p>
        </w:tc>
        <w:tc>
          <w:tcPr>
            <w:tcW w:w="2499" w:type="dxa"/>
            <w:vAlign w:val="center"/>
          </w:tcPr>
          <w:p>
            <w:pPr>
              <w:spacing w:line="360" w:lineRule="auto"/>
              <w:jc w:val="center"/>
              <w:rPr>
                <w:rFonts w:ascii="宋体" w:hAnsi="宋体" w:eastAsia="宋体" w:cs="宋体"/>
                <w:color w:val="auto"/>
                <w:sz w:val="24"/>
              </w:rPr>
            </w:pPr>
          </w:p>
        </w:tc>
        <w:tc>
          <w:tcPr>
            <w:tcW w:w="2624" w:type="dxa"/>
            <w:vAlign w:val="center"/>
          </w:tcPr>
          <w:p>
            <w:pPr>
              <w:spacing w:line="360" w:lineRule="auto"/>
              <w:jc w:val="center"/>
              <w:rPr>
                <w:rFonts w:ascii="宋体" w:hAnsi="宋体" w:eastAsia="宋体" w:cs="宋体"/>
                <w:color w:val="auto"/>
                <w:sz w:val="24"/>
              </w:rPr>
            </w:pPr>
          </w:p>
        </w:tc>
      </w:tr>
    </w:tbl>
    <w:p>
      <w:pPr>
        <w:spacing w:line="360" w:lineRule="auto"/>
        <w:rPr>
          <w:rFonts w:ascii="宋体" w:hAnsi="宋体" w:eastAsia="宋体" w:cs="宋体"/>
          <w:color w:val="auto"/>
          <w:sz w:val="24"/>
        </w:rPr>
      </w:pPr>
      <w:r>
        <w:rPr>
          <w:rFonts w:hint="eastAsia" w:ascii="宋体" w:hAnsi="宋体" w:eastAsia="宋体" w:cs="宋体"/>
          <w:color w:val="auto"/>
          <w:sz w:val="24"/>
        </w:rPr>
        <w:t>评委主任签名：</w:t>
      </w: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r>
        <w:rPr>
          <w:rFonts w:hint="eastAsia" w:ascii="宋体" w:hAnsi="宋体" w:eastAsia="宋体" w:cs="宋体"/>
          <w:color w:val="auto"/>
          <w:sz w:val="24"/>
        </w:rPr>
        <w:t>评委成员签名：</w:t>
      </w: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440" w:lineRule="exact"/>
        <w:rPr>
          <w:rFonts w:ascii="宋体" w:hAnsi="宋体" w:eastAsia="宋体" w:cs="宋体"/>
          <w:color w:val="auto"/>
          <w:sz w:val="24"/>
        </w:rPr>
      </w:pPr>
    </w:p>
    <w:p>
      <w:pPr>
        <w:spacing w:line="440" w:lineRule="exact"/>
        <w:rPr>
          <w:rFonts w:ascii="宋体" w:hAnsi="宋体" w:eastAsia="宋体" w:cs="宋体"/>
          <w:color w:val="auto"/>
          <w:sz w:val="24"/>
        </w:rPr>
      </w:pPr>
    </w:p>
    <w:p>
      <w:pPr>
        <w:rPr>
          <w:rFonts w:ascii="宋体" w:hAnsi="宋体" w:eastAsia="宋体" w:cs="宋体"/>
          <w:color w:val="auto"/>
          <w:sz w:val="24"/>
        </w:rPr>
      </w:pPr>
      <w:r>
        <w:rPr>
          <w:rFonts w:hint="eastAsia" w:ascii="宋体" w:hAnsi="宋体" w:eastAsia="宋体" w:cs="宋体"/>
          <w:color w:val="auto"/>
          <w:sz w:val="24"/>
        </w:rPr>
        <w:br w:type="page"/>
      </w:r>
    </w:p>
    <w:p>
      <w:pPr>
        <w:spacing w:line="440" w:lineRule="exact"/>
        <w:rPr>
          <w:rFonts w:ascii="宋体" w:hAnsi="宋体" w:eastAsia="宋体" w:cs="宋体"/>
          <w:color w:val="auto"/>
          <w:sz w:val="24"/>
        </w:rPr>
      </w:pPr>
      <w:r>
        <w:rPr>
          <w:rFonts w:hint="eastAsia" w:ascii="宋体" w:hAnsi="宋体" w:eastAsia="宋体" w:cs="宋体"/>
          <w:color w:val="auto"/>
          <w:sz w:val="24"/>
        </w:rPr>
        <w:t>附表：</w:t>
      </w:r>
    </w:p>
    <w:p>
      <w:pPr>
        <w:numPr>
          <w:ilvl w:val="0"/>
          <w:numId w:val="3"/>
        </w:numPr>
        <w:spacing w:line="440" w:lineRule="exact"/>
        <w:rPr>
          <w:rFonts w:ascii="宋体" w:hAnsi="宋体" w:eastAsia="宋体" w:cs="宋体"/>
          <w:color w:val="auto"/>
          <w:sz w:val="24"/>
        </w:rPr>
      </w:pP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勘察设计投标文件递交登记表</w:t>
      </w:r>
    </w:p>
    <w:p>
      <w:pPr>
        <w:spacing w:line="440" w:lineRule="exact"/>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勘察设计商务及经济报价投标文件开标现场记录表</w:t>
      </w:r>
    </w:p>
    <w:p>
      <w:pPr>
        <w:spacing w:line="440" w:lineRule="exact"/>
        <w:rPr>
          <w:rFonts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勘察设计商务及经济报价投标文件初步评审表</w:t>
      </w:r>
    </w:p>
    <w:p>
      <w:pPr>
        <w:spacing w:line="440" w:lineRule="exact"/>
        <w:rPr>
          <w:rFonts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勘察设计商务部分评分表</w:t>
      </w:r>
    </w:p>
    <w:p>
      <w:pPr>
        <w:spacing w:line="440" w:lineRule="exact"/>
        <w:rPr>
          <w:rFonts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勘察设计技术部分初步评审表</w:t>
      </w:r>
    </w:p>
    <w:p>
      <w:pPr>
        <w:spacing w:line="440" w:lineRule="exact"/>
        <w:rPr>
          <w:rFonts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勘察设计技术部分评分表</w:t>
      </w:r>
    </w:p>
    <w:p>
      <w:pPr>
        <w:spacing w:line="440" w:lineRule="exact"/>
        <w:rPr>
          <w:rFonts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勘察设计技术部分评分汇总表</w:t>
      </w:r>
    </w:p>
    <w:p>
      <w:pPr>
        <w:spacing w:line="440" w:lineRule="exact"/>
        <w:rPr>
          <w:rFonts w:ascii="宋体" w:hAnsi="宋体" w:eastAsia="宋体" w:cs="宋体"/>
          <w:color w:val="auto"/>
          <w:sz w:val="24"/>
        </w:rPr>
      </w:pPr>
      <w:r>
        <w:rPr>
          <w:rFonts w:hint="eastAsia" w:ascii="宋体" w:hAnsi="宋体" w:eastAsia="宋体" w:cs="宋体"/>
          <w:color w:val="auto"/>
          <w:sz w:val="24"/>
        </w:rPr>
        <w:t>8、</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勘察设计技术部分还原表</w:t>
      </w:r>
    </w:p>
    <w:p>
      <w:pPr>
        <w:spacing w:line="440" w:lineRule="exact"/>
        <w:rPr>
          <w:rFonts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勘察设计商务和技术部分得分汇总表</w:t>
      </w:r>
    </w:p>
    <w:p>
      <w:pPr>
        <w:spacing w:line="440" w:lineRule="exact"/>
        <w:rPr>
          <w:rFonts w:ascii="宋体" w:hAnsi="宋体" w:eastAsia="宋体" w:cs="宋体"/>
          <w:color w:val="auto"/>
          <w:sz w:val="24"/>
        </w:rPr>
      </w:pPr>
      <w:r>
        <w:rPr>
          <w:rFonts w:hint="eastAsia" w:ascii="宋体" w:hAnsi="宋体" w:eastAsia="宋体" w:cs="宋体"/>
          <w:color w:val="auto"/>
          <w:sz w:val="24"/>
        </w:rPr>
        <w:t>10、</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勘察设计经济报价K值、经济报价C值（如需）抽取记录表</w:t>
      </w:r>
    </w:p>
    <w:p>
      <w:pPr>
        <w:spacing w:line="440" w:lineRule="exact"/>
        <w:rPr>
          <w:rFonts w:ascii="宋体" w:hAnsi="宋体" w:eastAsia="宋体" w:cs="宋体"/>
          <w:color w:val="auto"/>
          <w:sz w:val="24"/>
        </w:rPr>
      </w:pPr>
      <w:r>
        <w:rPr>
          <w:rFonts w:hint="eastAsia" w:ascii="宋体" w:hAnsi="宋体" w:eastAsia="宋体" w:cs="宋体"/>
          <w:color w:val="auto"/>
          <w:sz w:val="24"/>
        </w:rPr>
        <w:t>11、</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勘察设计投标文件经济报价评标基准价</w:t>
      </w:r>
    </w:p>
    <w:p>
      <w:pPr>
        <w:spacing w:line="440" w:lineRule="exact"/>
        <w:rPr>
          <w:rFonts w:ascii="宋体" w:hAnsi="宋体" w:eastAsia="宋体" w:cs="宋体"/>
          <w:color w:val="auto"/>
          <w:sz w:val="24"/>
        </w:rPr>
      </w:pPr>
      <w:r>
        <w:rPr>
          <w:rFonts w:hint="eastAsia" w:ascii="宋体" w:hAnsi="宋体" w:eastAsia="宋体" w:cs="宋体"/>
          <w:color w:val="auto"/>
          <w:sz w:val="24"/>
        </w:rPr>
        <w:t>12、</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勘察设计投标文件经济报价得分表</w:t>
      </w:r>
    </w:p>
    <w:p>
      <w:pPr>
        <w:spacing w:line="440" w:lineRule="exact"/>
        <w:rPr>
          <w:rFonts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勘察设计投标文件综合得分汇总表</w:t>
      </w:r>
    </w:p>
    <w:p>
      <w:pPr>
        <w:spacing w:line="440" w:lineRule="exact"/>
        <w:rPr>
          <w:rFonts w:ascii="宋体" w:hAnsi="宋体" w:eastAsia="宋体" w:cs="宋体"/>
          <w:color w:val="auto"/>
          <w:sz w:val="24"/>
        </w:rPr>
      </w:pPr>
      <w:r>
        <w:rPr>
          <w:rFonts w:hint="eastAsia" w:ascii="宋体" w:hAnsi="宋体" w:eastAsia="宋体" w:cs="宋体"/>
          <w:color w:val="auto"/>
          <w:sz w:val="24"/>
        </w:rPr>
        <w:t>14、</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勘察步设计招标无排序五名入围定标候选人</w:t>
      </w:r>
    </w:p>
    <w:p>
      <w:pPr>
        <w:spacing w:line="440" w:lineRule="exact"/>
        <w:rPr>
          <w:rFonts w:ascii="宋体" w:hAnsi="宋体" w:eastAsia="宋体" w:cs="宋体"/>
          <w:color w:val="auto"/>
          <w:sz w:val="24"/>
        </w:rPr>
      </w:pPr>
      <w:r>
        <w:rPr>
          <w:rFonts w:hint="eastAsia" w:ascii="宋体" w:hAnsi="宋体" w:eastAsia="宋体" w:cs="宋体"/>
          <w:color w:val="auto"/>
          <w:sz w:val="24"/>
        </w:rPr>
        <w:t>15、</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勘察设计招标各定标候选人投标文件优点和存在的缺陷、签订合同前应注意和澄清的事项</w:t>
      </w:r>
    </w:p>
    <w:p>
      <w:pPr>
        <w:spacing w:line="440" w:lineRule="exact"/>
        <w:rPr>
          <w:rFonts w:ascii="宋体" w:hAnsi="宋体" w:eastAsia="宋体" w:cs="宋体"/>
          <w:color w:val="auto"/>
          <w:sz w:val="24"/>
        </w:rPr>
      </w:pPr>
      <w:r>
        <w:rPr>
          <w:rFonts w:hint="eastAsia" w:ascii="宋体" w:hAnsi="宋体" w:eastAsia="宋体" w:cs="宋体"/>
          <w:color w:val="auto"/>
          <w:sz w:val="24"/>
        </w:rPr>
        <w:t>16、</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勘察设计招标抽取评标专家、开标、评标现场工作人员签到表</w:t>
      </w:r>
    </w:p>
    <w:p>
      <w:pPr>
        <w:spacing w:line="440" w:lineRule="exact"/>
        <w:rPr>
          <w:rFonts w:ascii="宋体" w:hAnsi="宋体" w:eastAsia="宋体" w:cs="宋体"/>
          <w:color w:val="auto"/>
          <w:sz w:val="24"/>
        </w:rPr>
      </w:pPr>
      <w:r>
        <w:rPr>
          <w:rFonts w:hint="eastAsia" w:ascii="宋体" w:hAnsi="宋体" w:eastAsia="宋体" w:cs="宋体"/>
          <w:color w:val="auto"/>
          <w:sz w:val="24"/>
        </w:rPr>
        <w:t>17、评标专家承诺书</w:t>
      </w: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sectPr>
          <w:footerReference r:id="rId22" w:type="first"/>
          <w:footerReference r:id="rId21" w:type="default"/>
          <w:pgSz w:w="11906" w:h="16838"/>
          <w:pgMar w:top="1440" w:right="1418" w:bottom="1440" w:left="1814" w:header="851" w:footer="992" w:gutter="0"/>
          <w:cols w:space="720" w:num="1"/>
          <w:docGrid w:type="lines" w:linePitch="312" w:charSpace="0"/>
        </w:sectPr>
      </w:pPr>
    </w:p>
    <w:tbl>
      <w:tblPr>
        <w:tblStyle w:val="27"/>
        <w:tblW w:w="14023" w:type="dxa"/>
        <w:tblInd w:w="93" w:type="dxa"/>
        <w:tblLayout w:type="fixed"/>
        <w:tblCellMar>
          <w:top w:w="0" w:type="dxa"/>
          <w:left w:w="108" w:type="dxa"/>
          <w:bottom w:w="0" w:type="dxa"/>
          <w:right w:w="108" w:type="dxa"/>
        </w:tblCellMar>
      </w:tblPr>
      <w:tblGrid>
        <w:gridCol w:w="670"/>
        <w:gridCol w:w="2647"/>
        <w:gridCol w:w="1500"/>
        <w:gridCol w:w="2633"/>
        <w:gridCol w:w="1735"/>
        <w:gridCol w:w="2235"/>
        <w:gridCol w:w="1721"/>
        <w:gridCol w:w="882"/>
      </w:tblGrid>
      <w:tr>
        <w:tblPrEx>
          <w:tblCellMar>
            <w:top w:w="0" w:type="dxa"/>
            <w:left w:w="108" w:type="dxa"/>
            <w:bottom w:w="0" w:type="dxa"/>
            <w:right w:w="108" w:type="dxa"/>
          </w:tblCellMar>
        </w:tblPrEx>
        <w:trPr>
          <w:trHeight w:val="476" w:hRule="atLeast"/>
        </w:trPr>
        <w:tc>
          <w:tcPr>
            <w:tcW w:w="3317" w:type="dxa"/>
            <w:gridSpan w:val="2"/>
            <w:tcBorders>
              <w:top w:val="nil"/>
              <w:left w:val="nil"/>
              <w:bottom w:val="nil"/>
              <w:right w:val="nil"/>
            </w:tcBorders>
            <w:shd w:val="clear" w:color="auto" w:fill="auto"/>
            <w:noWrap/>
            <w:vAlign w:val="center"/>
          </w:tcPr>
          <w:p>
            <w:pPr>
              <w:textAlignment w:val="center"/>
              <w:rPr>
                <w:rFonts w:ascii="宋体" w:hAnsi="宋体" w:eastAsia="宋体" w:cs="宋体"/>
                <w:color w:val="auto"/>
                <w:sz w:val="22"/>
                <w:szCs w:val="22"/>
              </w:rPr>
            </w:pPr>
            <w:r>
              <w:rPr>
                <w:rFonts w:hint="eastAsia" w:ascii="宋体" w:hAnsi="宋体" w:eastAsia="宋体" w:cs="宋体"/>
                <w:color w:val="auto"/>
                <w:sz w:val="24"/>
                <w:szCs w:val="24"/>
              </w:rPr>
              <w:t>附表1：</w:t>
            </w:r>
          </w:p>
        </w:tc>
        <w:tc>
          <w:tcPr>
            <w:tcW w:w="1500"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63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73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23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72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882"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883" w:hRule="atLeast"/>
        </w:trPr>
        <w:tc>
          <w:tcPr>
            <w:tcW w:w="14023" w:type="dxa"/>
            <w:gridSpan w:val="8"/>
            <w:tcBorders>
              <w:top w:val="nil"/>
              <w:left w:val="nil"/>
              <w:bottom w:val="nil"/>
              <w:right w:val="nil"/>
            </w:tcBorders>
            <w:shd w:val="clear" w:color="auto" w:fill="auto"/>
            <w:noWrap/>
            <w:vAlign w:val="center"/>
          </w:tcPr>
          <w:p>
            <w:pPr>
              <w:jc w:val="center"/>
              <w:textAlignment w:val="center"/>
              <w:rPr>
                <w:rFonts w:ascii="宋体" w:hAnsi="宋体" w:eastAsia="宋体" w:cs="宋体"/>
                <w:color w:val="auto"/>
                <w:sz w:val="28"/>
                <w:szCs w:val="28"/>
                <w:u w:val="single"/>
              </w:rPr>
            </w:pP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勘察设计致定标委员会的函投标文件递交登记表</w:t>
            </w:r>
          </w:p>
        </w:tc>
      </w:tr>
      <w:tr>
        <w:tblPrEx>
          <w:tblCellMar>
            <w:top w:w="0" w:type="dxa"/>
            <w:left w:w="108" w:type="dxa"/>
            <w:bottom w:w="0" w:type="dxa"/>
            <w:right w:w="108" w:type="dxa"/>
          </w:tblCellMar>
        </w:tblPrEx>
        <w:trPr>
          <w:trHeight w:val="591" w:hRule="atLeast"/>
        </w:trPr>
        <w:tc>
          <w:tcPr>
            <w:tcW w:w="4817" w:type="dxa"/>
            <w:gridSpan w:val="3"/>
            <w:tcBorders>
              <w:top w:val="nil"/>
              <w:left w:val="nil"/>
              <w:bottom w:val="nil"/>
              <w:right w:val="nil"/>
            </w:tcBorders>
            <w:shd w:val="clear" w:color="auto" w:fill="auto"/>
            <w:noWrap/>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2633"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735"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2235"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721"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882"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679" w:hRule="atLeast"/>
        </w:trPr>
        <w:tc>
          <w:tcPr>
            <w:tcW w:w="4817" w:type="dxa"/>
            <w:gridSpan w:val="3"/>
            <w:tcBorders>
              <w:top w:val="nil"/>
              <w:left w:val="nil"/>
              <w:bottom w:val="nil"/>
              <w:right w:val="nil"/>
            </w:tcBorders>
            <w:shd w:val="clear" w:color="auto" w:fill="auto"/>
            <w:noWrap/>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招标代理：</w:t>
            </w:r>
          </w:p>
        </w:tc>
        <w:tc>
          <w:tcPr>
            <w:tcW w:w="2633"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735"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2235"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721"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882"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75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投标单位名称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套数</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投标文件递交时间</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法人或授权委托代理人签名</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身份证号码</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联系电话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备注</w:t>
            </w:r>
          </w:p>
        </w:tc>
      </w:tr>
      <w:tr>
        <w:tblPrEx>
          <w:tblCellMar>
            <w:top w:w="0" w:type="dxa"/>
            <w:left w:w="108" w:type="dxa"/>
            <w:bottom w:w="0" w:type="dxa"/>
            <w:right w:w="108" w:type="dxa"/>
          </w:tblCellMar>
        </w:tblPrEx>
        <w:trPr>
          <w:trHeight w:val="721"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年  月   日   时  分</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721"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721"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721"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76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bl>
    <w:p>
      <w:pPr>
        <w:pStyle w:val="6"/>
        <w:spacing w:before="0" w:after="0" w:line="240" w:lineRule="auto"/>
        <w:rPr>
          <w:rFonts w:ascii="宋体" w:hAnsi="宋体" w:eastAsia="宋体" w:cs="宋体"/>
          <w:b w:val="0"/>
          <w:bCs w:val="0"/>
          <w:color w:val="auto"/>
          <w:sz w:val="24"/>
          <w:szCs w:val="24"/>
        </w:rPr>
        <w:sectPr>
          <w:pgSz w:w="16838" w:h="11906" w:orient="landscape"/>
          <w:pgMar w:top="1814" w:right="1440" w:bottom="1418" w:left="1440" w:header="851" w:footer="992" w:gutter="0"/>
          <w:cols w:space="720" w:num="1"/>
          <w:docGrid w:type="lines" w:linePitch="312" w:charSpace="0"/>
        </w:sectPr>
      </w:pPr>
    </w:p>
    <w:tbl>
      <w:tblPr>
        <w:tblStyle w:val="27"/>
        <w:tblW w:w="14082" w:type="dxa"/>
        <w:tblInd w:w="93" w:type="dxa"/>
        <w:tblLayout w:type="fixed"/>
        <w:tblCellMar>
          <w:top w:w="0" w:type="dxa"/>
          <w:left w:w="108" w:type="dxa"/>
          <w:bottom w:w="0" w:type="dxa"/>
          <w:right w:w="108" w:type="dxa"/>
        </w:tblCellMar>
      </w:tblPr>
      <w:tblGrid>
        <w:gridCol w:w="500"/>
        <w:gridCol w:w="3120"/>
        <w:gridCol w:w="820"/>
        <w:gridCol w:w="668"/>
        <w:gridCol w:w="1187"/>
        <w:gridCol w:w="766"/>
        <w:gridCol w:w="918"/>
        <w:gridCol w:w="1147"/>
        <w:gridCol w:w="882"/>
        <w:gridCol w:w="912"/>
        <w:gridCol w:w="803"/>
        <w:gridCol w:w="805"/>
        <w:gridCol w:w="764"/>
        <w:gridCol w:w="790"/>
      </w:tblGrid>
      <w:tr>
        <w:tblPrEx>
          <w:tblCellMar>
            <w:top w:w="0" w:type="dxa"/>
            <w:left w:w="108" w:type="dxa"/>
            <w:bottom w:w="0" w:type="dxa"/>
            <w:right w:w="108" w:type="dxa"/>
          </w:tblCellMar>
        </w:tblPrEx>
        <w:trPr>
          <w:trHeight w:val="346" w:hRule="atLeast"/>
        </w:trPr>
        <w:tc>
          <w:tcPr>
            <w:tcW w:w="3620" w:type="dxa"/>
            <w:gridSpan w:val="2"/>
            <w:tcBorders>
              <w:top w:val="nil"/>
              <w:left w:val="nil"/>
              <w:bottom w:val="nil"/>
              <w:right w:val="nil"/>
            </w:tcBorders>
            <w:shd w:val="clear" w:color="auto" w:fill="auto"/>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附表2</w:t>
            </w:r>
          </w:p>
        </w:tc>
        <w:tc>
          <w:tcPr>
            <w:tcW w:w="820" w:type="dxa"/>
            <w:tcBorders>
              <w:top w:val="nil"/>
              <w:left w:val="nil"/>
              <w:bottom w:val="nil"/>
              <w:right w:val="nil"/>
            </w:tcBorders>
            <w:shd w:val="clear" w:color="auto" w:fill="auto"/>
            <w:vAlign w:val="center"/>
          </w:tcPr>
          <w:p>
            <w:pPr>
              <w:rPr>
                <w:rFonts w:ascii="宋体" w:hAnsi="宋体" w:eastAsia="宋体" w:cs="宋体"/>
                <w:color w:val="auto"/>
                <w:sz w:val="24"/>
                <w:szCs w:val="24"/>
              </w:rPr>
            </w:pPr>
          </w:p>
        </w:tc>
        <w:tc>
          <w:tcPr>
            <w:tcW w:w="668" w:type="dxa"/>
            <w:tcBorders>
              <w:top w:val="nil"/>
              <w:left w:val="nil"/>
              <w:bottom w:val="nil"/>
              <w:right w:val="nil"/>
            </w:tcBorders>
            <w:shd w:val="clear" w:color="auto" w:fill="auto"/>
            <w:vAlign w:val="center"/>
          </w:tcPr>
          <w:p>
            <w:pPr>
              <w:rPr>
                <w:rFonts w:ascii="宋体" w:hAnsi="宋体" w:eastAsia="宋体" w:cs="宋体"/>
                <w:color w:val="auto"/>
                <w:sz w:val="18"/>
                <w:szCs w:val="18"/>
              </w:rPr>
            </w:pPr>
          </w:p>
        </w:tc>
        <w:tc>
          <w:tcPr>
            <w:tcW w:w="1187" w:type="dxa"/>
            <w:tcBorders>
              <w:top w:val="nil"/>
              <w:left w:val="nil"/>
              <w:bottom w:val="nil"/>
              <w:right w:val="nil"/>
            </w:tcBorders>
            <w:shd w:val="clear" w:color="auto" w:fill="auto"/>
            <w:vAlign w:val="center"/>
          </w:tcPr>
          <w:p>
            <w:pPr>
              <w:rPr>
                <w:rFonts w:ascii="宋体" w:hAnsi="宋体" w:eastAsia="宋体" w:cs="宋体"/>
                <w:color w:val="auto"/>
                <w:sz w:val="18"/>
                <w:szCs w:val="18"/>
              </w:rPr>
            </w:pPr>
          </w:p>
        </w:tc>
        <w:tc>
          <w:tcPr>
            <w:tcW w:w="766" w:type="dxa"/>
            <w:tcBorders>
              <w:top w:val="nil"/>
              <w:left w:val="nil"/>
              <w:bottom w:val="nil"/>
              <w:right w:val="nil"/>
            </w:tcBorders>
            <w:shd w:val="clear" w:color="auto" w:fill="auto"/>
            <w:vAlign w:val="center"/>
          </w:tcPr>
          <w:p>
            <w:pPr>
              <w:rPr>
                <w:rFonts w:ascii="宋体" w:hAnsi="宋体" w:eastAsia="宋体" w:cs="宋体"/>
                <w:color w:val="auto"/>
                <w:sz w:val="20"/>
                <w:szCs w:val="20"/>
              </w:rPr>
            </w:pPr>
          </w:p>
        </w:tc>
        <w:tc>
          <w:tcPr>
            <w:tcW w:w="918" w:type="dxa"/>
            <w:tcBorders>
              <w:top w:val="nil"/>
              <w:left w:val="nil"/>
              <w:bottom w:val="nil"/>
              <w:right w:val="nil"/>
            </w:tcBorders>
            <w:shd w:val="clear" w:color="auto" w:fill="auto"/>
            <w:vAlign w:val="center"/>
          </w:tcPr>
          <w:p>
            <w:pPr>
              <w:rPr>
                <w:rFonts w:ascii="宋体" w:hAnsi="宋体" w:eastAsia="宋体" w:cs="宋体"/>
                <w:color w:val="auto"/>
                <w:sz w:val="20"/>
                <w:szCs w:val="20"/>
              </w:rPr>
            </w:pPr>
          </w:p>
        </w:tc>
        <w:tc>
          <w:tcPr>
            <w:tcW w:w="1147" w:type="dxa"/>
            <w:tcBorders>
              <w:top w:val="nil"/>
              <w:left w:val="nil"/>
              <w:bottom w:val="nil"/>
              <w:right w:val="nil"/>
            </w:tcBorders>
            <w:shd w:val="clear" w:color="auto" w:fill="auto"/>
            <w:vAlign w:val="center"/>
          </w:tcPr>
          <w:p>
            <w:pPr>
              <w:jc w:val="center"/>
              <w:rPr>
                <w:rFonts w:ascii="宋体" w:hAnsi="宋体" w:eastAsia="宋体" w:cs="宋体"/>
                <w:color w:val="auto"/>
                <w:sz w:val="18"/>
                <w:szCs w:val="18"/>
              </w:rPr>
            </w:pPr>
          </w:p>
        </w:tc>
        <w:tc>
          <w:tcPr>
            <w:tcW w:w="882" w:type="dxa"/>
            <w:tcBorders>
              <w:top w:val="nil"/>
              <w:left w:val="nil"/>
              <w:bottom w:val="nil"/>
              <w:right w:val="nil"/>
            </w:tcBorders>
            <w:shd w:val="clear" w:color="auto" w:fill="auto"/>
            <w:vAlign w:val="center"/>
          </w:tcPr>
          <w:p>
            <w:pPr>
              <w:jc w:val="center"/>
              <w:rPr>
                <w:rFonts w:ascii="宋体" w:hAnsi="宋体" w:eastAsia="宋体" w:cs="宋体"/>
                <w:color w:val="auto"/>
                <w:sz w:val="18"/>
                <w:szCs w:val="18"/>
              </w:rPr>
            </w:pPr>
          </w:p>
        </w:tc>
        <w:tc>
          <w:tcPr>
            <w:tcW w:w="912" w:type="dxa"/>
            <w:tcBorders>
              <w:top w:val="nil"/>
              <w:left w:val="nil"/>
              <w:bottom w:val="nil"/>
              <w:right w:val="nil"/>
            </w:tcBorders>
            <w:shd w:val="clear" w:color="auto" w:fill="auto"/>
            <w:vAlign w:val="center"/>
          </w:tcPr>
          <w:p>
            <w:pPr>
              <w:jc w:val="center"/>
              <w:rPr>
                <w:rFonts w:ascii="宋体" w:hAnsi="宋体" w:eastAsia="宋体" w:cs="宋体"/>
                <w:color w:val="auto"/>
                <w:sz w:val="18"/>
                <w:szCs w:val="18"/>
              </w:rPr>
            </w:pPr>
          </w:p>
        </w:tc>
        <w:tc>
          <w:tcPr>
            <w:tcW w:w="803" w:type="dxa"/>
            <w:tcBorders>
              <w:top w:val="nil"/>
              <w:left w:val="nil"/>
              <w:bottom w:val="nil"/>
              <w:right w:val="nil"/>
            </w:tcBorders>
            <w:shd w:val="clear" w:color="auto" w:fill="auto"/>
            <w:vAlign w:val="center"/>
          </w:tcPr>
          <w:p>
            <w:pPr>
              <w:jc w:val="center"/>
              <w:rPr>
                <w:rFonts w:ascii="宋体" w:hAnsi="宋体" w:eastAsia="宋体" w:cs="宋体"/>
                <w:color w:val="auto"/>
                <w:sz w:val="18"/>
                <w:szCs w:val="18"/>
              </w:rPr>
            </w:pPr>
          </w:p>
        </w:tc>
        <w:tc>
          <w:tcPr>
            <w:tcW w:w="805" w:type="dxa"/>
            <w:tcBorders>
              <w:top w:val="nil"/>
              <w:left w:val="nil"/>
              <w:bottom w:val="nil"/>
              <w:right w:val="nil"/>
            </w:tcBorders>
            <w:shd w:val="clear" w:color="auto" w:fill="auto"/>
            <w:vAlign w:val="center"/>
          </w:tcPr>
          <w:p>
            <w:pPr>
              <w:jc w:val="center"/>
              <w:rPr>
                <w:rFonts w:ascii="宋体" w:hAnsi="宋体" w:eastAsia="宋体" w:cs="宋体"/>
                <w:color w:val="auto"/>
                <w:sz w:val="18"/>
                <w:szCs w:val="18"/>
              </w:rPr>
            </w:pPr>
          </w:p>
        </w:tc>
        <w:tc>
          <w:tcPr>
            <w:tcW w:w="764" w:type="dxa"/>
            <w:tcBorders>
              <w:top w:val="nil"/>
              <w:left w:val="nil"/>
              <w:bottom w:val="nil"/>
              <w:right w:val="nil"/>
            </w:tcBorders>
            <w:shd w:val="clear" w:color="auto" w:fill="auto"/>
            <w:vAlign w:val="center"/>
          </w:tcPr>
          <w:p>
            <w:pPr>
              <w:jc w:val="center"/>
              <w:rPr>
                <w:rFonts w:ascii="宋体" w:hAnsi="宋体" w:eastAsia="宋体" w:cs="宋体"/>
                <w:color w:val="auto"/>
                <w:sz w:val="18"/>
                <w:szCs w:val="18"/>
              </w:rPr>
            </w:pPr>
          </w:p>
        </w:tc>
        <w:tc>
          <w:tcPr>
            <w:tcW w:w="790" w:type="dxa"/>
            <w:tcBorders>
              <w:top w:val="nil"/>
              <w:left w:val="nil"/>
              <w:bottom w:val="nil"/>
              <w:right w:val="nil"/>
            </w:tcBorders>
            <w:shd w:val="clear" w:color="auto" w:fill="auto"/>
            <w:vAlign w:val="center"/>
          </w:tcPr>
          <w:p>
            <w:pPr>
              <w:jc w:val="center"/>
              <w:rPr>
                <w:rFonts w:ascii="宋体" w:hAnsi="宋体" w:eastAsia="宋体" w:cs="宋体"/>
                <w:color w:val="auto"/>
                <w:sz w:val="18"/>
                <w:szCs w:val="18"/>
              </w:rPr>
            </w:pPr>
          </w:p>
        </w:tc>
      </w:tr>
      <w:tr>
        <w:tblPrEx>
          <w:tblCellMar>
            <w:top w:w="0" w:type="dxa"/>
            <w:left w:w="108" w:type="dxa"/>
            <w:bottom w:w="0" w:type="dxa"/>
            <w:right w:w="108" w:type="dxa"/>
          </w:tblCellMar>
        </w:tblPrEx>
        <w:trPr>
          <w:trHeight w:val="748" w:hRule="atLeast"/>
        </w:trPr>
        <w:tc>
          <w:tcPr>
            <w:tcW w:w="14082" w:type="dxa"/>
            <w:gridSpan w:val="14"/>
            <w:tcBorders>
              <w:top w:val="nil"/>
              <w:left w:val="nil"/>
              <w:bottom w:val="nil"/>
              <w:right w:val="nil"/>
            </w:tcBorders>
            <w:shd w:val="clear" w:color="auto" w:fill="auto"/>
            <w:vAlign w:val="center"/>
          </w:tcPr>
          <w:p>
            <w:pPr>
              <w:jc w:val="center"/>
              <w:textAlignment w:val="center"/>
              <w:rPr>
                <w:rFonts w:ascii="宋体" w:hAnsi="宋体" w:eastAsia="宋体" w:cs="宋体"/>
                <w:color w:val="auto"/>
                <w:sz w:val="28"/>
                <w:szCs w:val="28"/>
                <w:u w:val="single"/>
              </w:rPr>
            </w:pPr>
            <w:r>
              <w:rPr>
                <w:rFonts w:hint="eastAsia" w:ascii="宋体" w:hAnsi="宋体" w:eastAsia="宋体" w:cs="宋体"/>
                <w:color w:val="auto"/>
                <w:sz w:val="28"/>
                <w:szCs w:val="28"/>
                <w:u w:val="single"/>
              </w:rPr>
              <w:t xml:space="preserve">            （项目名称）</w:t>
            </w:r>
            <w:r>
              <w:rPr>
                <w:rStyle w:val="36"/>
                <w:rFonts w:hint="default"/>
                <w:color w:val="auto"/>
              </w:rPr>
              <w:t>勘察设计投标文件商务及经济报价开标现场记录表</w:t>
            </w:r>
          </w:p>
        </w:tc>
      </w:tr>
      <w:tr>
        <w:tblPrEx>
          <w:tblCellMar>
            <w:top w:w="0" w:type="dxa"/>
            <w:left w:w="108" w:type="dxa"/>
            <w:bottom w:w="0" w:type="dxa"/>
            <w:right w:w="108" w:type="dxa"/>
          </w:tblCellMar>
        </w:tblPrEx>
        <w:trPr>
          <w:trHeight w:val="599" w:hRule="atLeast"/>
        </w:trPr>
        <w:tc>
          <w:tcPr>
            <w:tcW w:w="5108" w:type="dxa"/>
            <w:gridSpan w:val="4"/>
            <w:tcBorders>
              <w:top w:val="nil"/>
              <w:left w:val="nil"/>
              <w:bottom w:val="nil"/>
              <w:right w:val="nil"/>
            </w:tcBorders>
            <w:shd w:val="clear" w:color="auto" w:fill="auto"/>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1187" w:type="dxa"/>
            <w:tcBorders>
              <w:top w:val="nil"/>
              <w:left w:val="nil"/>
              <w:bottom w:val="nil"/>
              <w:right w:val="nil"/>
            </w:tcBorders>
            <w:shd w:val="clear" w:color="auto" w:fill="auto"/>
            <w:vAlign w:val="center"/>
          </w:tcPr>
          <w:p>
            <w:pPr>
              <w:rPr>
                <w:rFonts w:ascii="宋体" w:hAnsi="宋体" w:eastAsia="宋体" w:cs="宋体"/>
                <w:color w:val="auto"/>
                <w:sz w:val="24"/>
                <w:szCs w:val="24"/>
              </w:rPr>
            </w:pPr>
          </w:p>
        </w:tc>
        <w:tc>
          <w:tcPr>
            <w:tcW w:w="766" w:type="dxa"/>
            <w:tcBorders>
              <w:top w:val="nil"/>
              <w:left w:val="nil"/>
              <w:bottom w:val="nil"/>
              <w:right w:val="nil"/>
            </w:tcBorders>
            <w:shd w:val="clear" w:color="auto" w:fill="auto"/>
            <w:vAlign w:val="center"/>
          </w:tcPr>
          <w:p>
            <w:pPr>
              <w:jc w:val="center"/>
              <w:rPr>
                <w:rFonts w:ascii="宋体" w:hAnsi="宋体" w:eastAsia="宋体" w:cs="宋体"/>
                <w:b/>
                <w:bCs/>
                <w:color w:val="auto"/>
                <w:sz w:val="36"/>
                <w:szCs w:val="36"/>
              </w:rPr>
            </w:pPr>
          </w:p>
        </w:tc>
        <w:tc>
          <w:tcPr>
            <w:tcW w:w="918" w:type="dxa"/>
            <w:tcBorders>
              <w:top w:val="nil"/>
              <w:left w:val="nil"/>
              <w:bottom w:val="nil"/>
              <w:right w:val="nil"/>
            </w:tcBorders>
            <w:shd w:val="clear" w:color="auto" w:fill="auto"/>
            <w:vAlign w:val="center"/>
          </w:tcPr>
          <w:p>
            <w:pPr>
              <w:jc w:val="center"/>
              <w:rPr>
                <w:rFonts w:ascii="宋体" w:hAnsi="宋体" w:eastAsia="宋体" w:cs="宋体"/>
                <w:b/>
                <w:bCs/>
                <w:color w:val="auto"/>
                <w:sz w:val="36"/>
                <w:szCs w:val="36"/>
              </w:rPr>
            </w:pPr>
          </w:p>
        </w:tc>
        <w:tc>
          <w:tcPr>
            <w:tcW w:w="1147" w:type="dxa"/>
            <w:tcBorders>
              <w:top w:val="nil"/>
              <w:left w:val="nil"/>
              <w:bottom w:val="nil"/>
              <w:right w:val="nil"/>
            </w:tcBorders>
            <w:shd w:val="clear" w:color="auto" w:fill="auto"/>
            <w:vAlign w:val="center"/>
          </w:tcPr>
          <w:p>
            <w:pPr>
              <w:jc w:val="center"/>
              <w:rPr>
                <w:rFonts w:ascii="宋体" w:hAnsi="宋体" w:eastAsia="宋体" w:cs="宋体"/>
                <w:b/>
                <w:bCs/>
                <w:color w:val="auto"/>
                <w:sz w:val="36"/>
                <w:szCs w:val="36"/>
              </w:rPr>
            </w:pPr>
          </w:p>
        </w:tc>
        <w:tc>
          <w:tcPr>
            <w:tcW w:w="882" w:type="dxa"/>
            <w:tcBorders>
              <w:top w:val="nil"/>
              <w:left w:val="nil"/>
              <w:bottom w:val="nil"/>
              <w:right w:val="nil"/>
            </w:tcBorders>
            <w:shd w:val="clear" w:color="auto" w:fill="auto"/>
            <w:vAlign w:val="center"/>
          </w:tcPr>
          <w:p>
            <w:pPr>
              <w:jc w:val="center"/>
              <w:rPr>
                <w:rFonts w:ascii="宋体" w:hAnsi="宋体" w:eastAsia="宋体" w:cs="宋体"/>
                <w:b/>
                <w:bCs/>
                <w:color w:val="auto"/>
                <w:sz w:val="36"/>
                <w:szCs w:val="36"/>
              </w:rPr>
            </w:pPr>
          </w:p>
        </w:tc>
        <w:tc>
          <w:tcPr>
            <w:tcW w:w="4074" w:type="dxa"/>
            <w:gridSpan w:val="5"/>
            <w:tcBorders>
              <w:top w:val="nil"/>
              <w:left w:val="nil"/>
              <w:bottom w:val="nil"/>
              <w:right w:val="nil"/>
            </w:tcBorders>
            <w:shd w:val="clear" w:color="auto" w:fill="auto"/>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开标地点：</w:t>
            </w:r>
          </w:p>
        </w:tc>
      </w:tr>
      <w:tr>
        <w:tblPrEx>
          <w:tblCellMar>
            <w:top w:w="0" w:type="dxa"/>
            <w:left w:w="108" w:type="dxa"/>
            <w:bottom w:w="0" w:type="dxa"/>
            <w:right w:w="108" w:type="dxa"/>
          </w:tblCellMar>
        </w:tblPrEx>
        <w:trPr>
          <w:trHeight w:val="557" w:hRule="atLeast"/>
        </w:trPr>
        <w:tc>
          <w:tcPr>
            <w:tcW w:w="5108" w:type="dxa"/>
            <w:gridSpan w:val="4"/>
            <w:tcBorders>
              <w:top w:val="nil"/>
              <w:left w:val="nil"/>
              <w:bottom w:val="single" w:color="000000" w:sz="4" w:space="0"/>
              <w:right w:val="nil"/>
            </w:tcBorders>
            <w:shd w:val="clear" w:color="auto" w:fill="auto"/>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招标代理：</w:t>
            </w:r>
          </w:p>
        </w:tc>
        <w:tc>
          <w:tcPr>
            <w:tcW w:w="1187" w:type="dxa"/>
            <w:tcBorders>
              <w:top w:val="nil"/>
              <w:left w:val="nil"/>
              <w:bottom w:val="single" w:color="000000" w:sz="4" w:space="0"/>
              <w:right w:val="nil"/>
            </w:tcBorders>
            <w:shd w:val="clear" w:color="auto" w:fill="auto"/>
            <w:vAlign w:val="center"/>
          </w:tcPr>
          <w:p>
            <w:pPr>
              <w:rPr>
                <w:rFonts w:ascii="宋体" w:hAnsi="宋体" w:eastAsia="宋体" w:cs="宋体"/>
                <w:color w:val="auto"/>
                <w:sz w:val="24"/>
                <w:szCs w:val="24"/>
              </w:rPr>
            </w:pPr>
          </w:p>
        </w:tc>
        <w:tc>
          <w:tcPr>
            <w:tcW w:w="3713" w:type="dxa"/>
            <w:gridSpan w:val="4"/>
            <w:tcBorders>
              <w:top w:val="nil"/>
              <w:left w:val="nil"/>
              <w:bottom w:val="single" w:color="000000" w:sz="4" w:space="0"/>
              <w:right w:val="nil"/>
            </w:tcBorders>
            <w:shd w:val="clear" w:color="auto" w:fill="auto"/>
            <w:noWrap/>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投标报价最高限值</w:t>
            </w:r>
          </w:p>
        </w:tc>
        <w:tc>
          <w:tcPr>
            <w:tcW w:w="4074" w:type="dxa"/>
            <w:gridSpan w:val="5"/>
            <w:tcBorders>
              <w:top w:val="nil"/>
              <w:left w:val="nil"/>
              <w:bottom w:val="single" w:color="000000" w:sz="4" w:space="0"/>
              <w:right w:val="nil"/>
            </w:tcBorders>
            <w:shd w:val="clear" w:color="auto" w:fill="auto"/>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开标时间：    年  月  日  时  分</w:t>
            </w:r>
          </w:p>
        </w:tc>
      </w:tr>
      <w:tr>
        <w:tblPrEx>
          <w:tblCellMar>
            <w:top w:w="0" w:type="dxa"/>
            <w:left w:w="108" w:type="dxa"/>
            <w:bottom w:w="0" w:type="dxa"/>
            <w:right w:w="108" w:type="dxa"/>
          </w:tblCellMar>
        </w:tblPrEx>
        <w:trPr>
          <w:trHeight w:val="1506"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序号</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投 标 人</w:t>
            </w:r>
          </w:p>
        </w:tc>
        <w:tc>
          <w:tcPr>
            <w:tcW w:w="820" w:type="dxa"/>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投标文件份数</w:t>
            </w:r>
          </w:p>
        </w:tc>
        <w:tc>
          <w:tcPr>
            <w:tcW w:w="668" w:type="dxa"/>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投标文件密封情况</w:t>
            </w:r>
          </w:p>
        </w:tc>
        <w:tc>
          <w:tcPr>
            <w:tcW w:w="1187" w:type="dxa"/>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投标总报价（元）</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工程勘察费下浮率（%）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工程设计费下浮率（%）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法定代表人或法人授权委托人到会情况</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投标身份证核对情况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投标保证金递交情况</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勘察  工期</w:t>
            </w:r>
            <w:r>
              <w:rPr>
                <w:rFonts w:hint="eastAsia" w:ascii="宋体" w:hAnsi="宋体" w:eastAsia="宋体" w:cs="宋体"/>
                <w:color w:val="auto"/>
                <w:sz w:val="22"/>
                <w:szCs w:val="22"/>
              </w:rPr>
              <w:br w:type="textWrapping"/>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日历天</w:t>
            </w:r>
            <w:r>
              <w:rPr>
                <w:rFonts w:hint="eastAsia" w:ascii="宋体" w:hAnsi="宋体" w:eastAsia="宋体" w:cs="宋体"/>
                <w:color w:val="auto"/>
                <w:sz w:val="22"/>
                <w:szCs w:val="22"/>
                <w:lang w:eastAsia="zh-CN"/>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设计工期</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日历天</w:t>
            </w:r>
            <w:r>
              <w:rPr>
                <w:rFonts w:hint="eastAsia" w:ascii="宋体" w:hAnsi="宋体" w:eastAsia="宋体" w:cs="宋体"/>
                <w:color w:val="auto"/>
                <w:sz w:val="22"/>
                <w:szCs w:val="22"/>
                <w:lang w:eastAsia="zh-CN"/>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设计负责人</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投标人对开标记录及过程无异议签字</w:t>
            </w:r>
          </w:p>
        </w:tc>
      </w:tr>
      <w:tr>
        <w:tblPrEx>
          <w:tblCellMar>
            <w:top w:w="0" w:type="dxa"/>
            <w:left w:w="108" w:type="dxa"/>
            <w:bottom w:w="0" w:type="dxa"/>
            <w:right w:w="108" w:type="dxa"/>
          </w:tblCellMar>
        </w:tblPrEx>
        <w:trPr>
          <w:trHeight w:val="654" w:hRule="atLeast"/>
        </w:trPr>
        <w:tc>
          <w:tcPr>
            <w:tcW w:w="500"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1</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20"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66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118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bCs/>
                <w:color w:val="auto"/>
                <w:sz w:val="22"/>
                <w:szCs w:val="22"/>
              </w:rPr>
            </w:pPr>
          </w:p>
        </w:tc>
      </w:tr>
      <w:tr>
        <w:tblPrEx>
          <w:tblCellMar>
            <w:top w:w="0" w:type="dxa"/>
            <w:left w:w="108" w:type="dxa"/>
            <w:bottom w:w="0" w:type="dxa"/>
            <w:right w:w="108" w:type="dxa"/>
          </w:tblCellMar>
        </w:tblPrEx>
        <w:trPr>
          <w:trHeight w:val="639" w:hRule="atLeast"/>
        </w:trPr>
        <w:tc>
          <w:tcPr>
            <w:tcW w:w="500"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2</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20"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66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118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bCs/>
                <w:color w:val="auto"/>
                <w:sz w:val="22"/>
                <w:szCs w:val="22"/>
              </w:rPr>
            </w:pPr>
          </w:p>
        </w:tc>
      </w:tr>
      <w:tr>
        <w:tblPrEx>
          <w:tblCellMar>
            <w:top w:w="0" w:type="dxa"/>
            <w:left w:w="108" w:type="dxa"/>
            <w:bottom w:w="0" w:type="dxa"/>
            <w:right w:w="108" w:type="dxa"/>
          </w:tblCellMar>
        </w:tblPrEx>
        <w:trPr>
          <w:trHeight w:val="673" w:hRule="atLeast"/>
        </w:trPr>
        <w:tc>
          <w:tcPr>
            <w:tcW w:w="500"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3</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20"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66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118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bCs/>
                <w:color w:val="auto"/>
                <w:sz w:val="22"/>
                <w:szCs w:val="22"/>
              </w:rPr>
            </w:pPr>
          </w:p>
        </w:tc>
      </w:tr>
      <w:tr>
        <w:tblPrEx>
          <w:tblCellMar>
            <w:top w:w="0" w:type="dxa"/>
            <w:left w:w="108" w:type="dxa"/>
            <w:bottom w:w="0" w:type="dxa"/>
            <w:right w:w="108" w:type="dxa"/>
          </w:tblCellMar>
        </w:tblPrEx>
        <w:trPr>
          <w:trHeight w:val="654" w:hRule="atLeast"/>
        </w:trPr>
        <w:tc>
          <w:tcPr>
            <w:tcW w:w="500"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4</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20"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66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118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bCs/>
                <w:color w:val="auto"/>
                <w:sz w:val="22"/>
                <w:szCs w:val="22"/>
              </w:rPr>
            </w:pPr>
          </w:p>
        </w:tc>
      </w:tr>
      <w:tr>
        <w:tblPrEx>
          <w:tblCellMar>
            <w:top w:w="0" w:type="dxa"/>
            <w:left w:w="108" w:type="dxa"/>
            <w:bottom w:w="0" w:type="dxa"/>
            <w:right w:w="108" w:type="dxa"/>
          </w:tblCellMar>
        </w:tblPrEx>
        <w:trPr>
          <w:trHeight w:val="687" w:hRule="atLeast"/>
        </w:trPr>
        <w:tc>
          <w:tcPr>
            <w:tcW w:w="500"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5</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20"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66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1187"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2"/>
                <w:szCs w:val="22"/>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bCs/>
                <w:color w:val="auto"/>
                <w:sz w:val="22"/>
                <w:szCs w:val="22"/>
              </w:rPr>
            </w:pPr>
          </w:p>
        </w:tc>
      </w:tr>
    </w:tbl>
    <w:p>
      <w:pPr>
        <w:pStyle w:val="6"/>
        <w:spacing w:before="0" w:after="0" w:line="240" w:lineRule="auto"/>
        <w:rPr>
          <w:rFonts w:ascii="宋体" w:hAnsi="宋体" w:eastAsia="宋体" w:cs="宋体"/>
          <w:color w:val="auto"/>
          <w:sz w:val="24"/>
          <w:szCs w:val="24"/>
        </w:rPr>
        <w:sectPr>
          <w:pgSz w:w="16838" w:h="11906" w:orient="landscape"/>
          <w:pgMar w:top="1814" w:right="1440" w:bottom="1418" w:left="1440" w:header="851" w:footer="992" w:gutter="0"/>
          <w:cols w:space="720" w:num="1"/>
          <w:docGrid w:type="lines" w:linePitch="312" w:charSpace="0"/>
        </w:sectPr>
      </w:pPr>
    </w:p>
    <w:tbl>
      <w:tblPr>
        <w:tblStyle w:val="27"/>
        <w:tblW w:w="9765" w:type="dxa"/>
        <w:tblInd w:w="-379" w:type="dxa"/>
        <w:tblLayout w:type="fixed"/>
        <w:tblCellMar>
          <w:top w:w="0" w:type="dxa"/>
          <w:left w:w="108" w:type="dxa"/>
          <w:bottom w:w="0" w:type="dxa"/>
          <w:right w:w="108" w:type="dxa"/>
        </w:tblCellMar>
      </w:tblPr>
      <w:tblGrid>
        <w:gridCol w:w="383"/>
        <w:gridCol w:w="485"/>
        <w:gridCol w:w="2412"/>
        <w:gridCol w:w="4955"/>
        <w:gridCol w:w="824"/>
        <w:gridCol w:w="706"/>
      </w:tblGrid>
      <w:tr>
        <w:tblPrEx>
          <w:tblCellMar>
            <w:top w:w="0" w:type="dxa"/>
            <w:left w:w="108" w:type="dxa"/>
            <w:bottom w:w="0" w:type="dxa"/>
            <w:right w:w="108" w:type="dxa"/>
          </w:tblCellMar>
        </w:tblPrEx>
        <w:trPr>
          <w:trHeight w:val="554" w:hRule="atLeast"/>
        </w:trPr>
        <w:tc>
          <w:tcPr>
            <w:tcW w:w="868" w:type="dxa"/>
            <w:gridSpan w:val="2"/>
            <w:tcBorders>
              <w:top w:val="nil"/>
              <w:left w:val="nil"/>
              <w:bottom w:val="nil"/>
              <w:right w:val="nil"/>
            </w:tcBorders>
            <w:shd w:val="clear" w:color="auto" w:fill="auto"/>
            <w:noWrap/>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附表3</w:t>
            </w:r>
          </w:p>
        </w:tc>
        <w:tc>
          <w:tcPr>
            <w:tcW w:w="2412"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4955"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824"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706"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617" w:hRule="atLeast"/>
        </w:trPr>
        <w:tc>
          <w:tcPr>
            <w:tcW w:w="9765" w:type="dxa"/>
            <w:gridSpan w:val="6"/>
            <w:tcBorders>
              <w:top w:val="nil"/>
              <w:left w:val="nil"/>
              <w:bottom w:val="nil"/>
              <w:right w:val="nil"/>
            </w:tcBorders>
            <w:shd w:val="clear" w:color="auto" w:fill="auto"/>
            <w:noWrap/>
            <w:vAlign w:val="center"/>
          </w:tcPr>
          <w:p>
            <w:pPr>
              <w:jc w:val="center"/>
              <w:textAlignment w:val="center"/>
              <w:rPr>
                <w:rFonts w:ascii="宋体" w:hAnsi="宋体" w:eastAsia="宋体" w:cs="宋体"/>
                <w:color w:val="auto"/>
                <w:sz w:val="28"/>
                <w:szCs w:val="28"/>
                <w:u w:val="single"/>
              </w:rPr>
            </w:pPr>
            <w:r>
              <w:rPr>
                <w:rFonts w:hint="eastAsia" w:ascii="宋体" w:hAnsi="宋体" w:eastAsia="宋体" w:cs="宋体"/>
                <w:color w:val="auto"/>
                <w:sz w:val="28"/>
                <w:szCs w:val="28"/>
                <w:u w:val="single"/>
              </w:rPr>
              <w:t xml:space="preserve">      （项目名称）</w:t>
            </w:r>
            <w:r>
              <w:rPr>
                <w:rStyle w:val="37"/>
                <w:rFonts w:hint="default"/>
                <w:color w:val="auto"/>
              </w:rPr>
              <w:t>勘察设计商务及经济报价初步评审标准前附表</w:t>
            </w:r>
          </w:p>
        </w:tc>
      </w:tr>
      <w:tr>
        <w:tblPrEx>
          <w:tblCellMar>
            <w:top w:w="0" w:type="dxa"/>
            <w:left w:w="108" w:type="dxa"/>
            <w:bottom w:w="0" w:type="dxa"/>
            <w:right w:w="108" w:type="dxa"/>
          </w:tblCellMar>
        </w:tblPrEx>
        <w:trPr>
          <w:trHeight w:val="574" w:hRule="atLeast"/>
        </w:trPr>
        <w:tc>
          <w:tcPr>
            <w:tcW w:w="9765" w:type="dxa"/>
            <w:gridSpan w:val="6"/>
            <w:tcBorders>
              <w:top w:val="nil"/>
              <w:left w:val="nil"/>
              <w:bottom w:val="single" w:color="000000" w:sz="4" w:space="0"/>
              <w:right w:val="nil"/>
            </w:tcBorders>
            <w:shd w:val="clear" w:color="auto" w:fill="auto"/>
            <w:noWrap/>
            <w:vAlign w:val="center"/>
          </w:tcPr>
          <w:p>
            <w:pPr>
              <w:textAlignment w:val="center"/>
              <w:rPr>
                <w:color w:val="auto"/>
              </w:rPr>
            </w:pPr>
            <w:r>
              <w:rPr>
                <w:rFonts w:hint="eastAsia"/>
                <w:color w:val="auto"/>
              </w:rPr>
              <w:t xml:space="preserve">   投标单位：</w:t>
            </w:r>
          </w:p>
        </w:tc>
      </w:tr>
      <w:tr>
        <w:tblPrEx>
          <w:tblCellMar>
            <w:top w:w="0" w:type="dxa"/>
            <w:left w:w="108" w:type="dxa"/>
            <w:bottom w:w="0" w:type="dxa"/>
            <w:right w:w="108" w:type="dxa"/>
          </w:tblCellMar>
        </w:tblPrEx>
        <w:trPr>
          <w:trHeight w:val="826"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条款号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评审因素</w:t>
            </w:r>
          </w:p>
        </w:tc>
        <w:tc>
          <w:tcPr>
            <w:tcW w:w="4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评审标准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评审  结果</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备注</w:t>
            </w:r>
          </w:p>
        </w:tc>
      </w:tr>
      <w:tr>
        <w:tblPrEx>
          <w:tblCellMar>
            <w:top w:w="0" w:type="dxa"/>
            <w:left w:w="108" w:type="dxa"/>
            <w:bottom w:w="0" w:type="dxa"/>
            <w:right w:w="108" w:type="dxa"/>
          </w:tblCellMar>
        </w:tblPrEx>
        <w:trPr>
          <w:trHeight w:val="544" w:hRule="atLeas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形式评审标准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Pr>
          <w:p>
            <w:pPr>
              <w:spacing w:before="114" w:line="220" w:lineRule="auto"/>
              <w:ind w:left="116"/>
              <w:jc w:val="center"/>
              <w:rPr>
                <w:rFonts w:ascii="宋体" w:hAnsi="宋体" w:eastAsia="宋体" w:cs="宋体"/>
                <w:color w:val="auto"/>
                <w:sz w:val="24"/>
                <w:szCs w:val="24"/>
              </w:rPr>
            </w:pPr>
            <w:r>
              <w:rPr>
                <w:rFonts w:hint="eastAsia" w:ascii="宋体" w:hAnsi="宋体" w:eastAsia="宋体" w:cs="宋体"/>
                <w:color w:val="auto"/>
                <w:spacing w:val="-2"/>
                <w:sz w:val="24"/>
                <w:szCs w:val="24"/>
              </w:rPr>
              <w:t>投标人名称</w:t>
            </w:r>
          </w:p>
        </w:tc>
        <w:tc>
          <w:tcPr>
            <w:tcW w:w="4955" w:type="dxa"/>
            <w:tcBorders>
              <w:top w:val="single" w:color="000000" w:sz="4" w:space="0"/>
              <w:left w:val="single" w:color="000000" w:sz="4" w:space="0"/>
              <w:bottom w:val="single" w:color="000000" w:sz="4" w:space="0"/>
              <w:right w:val="single" w:color="000000" w:sz="4" w:space="0"/>
            </w:tcBorders>
            <w:shd w:val="clear" w:color="auto" w:fill="auto"/>
          </w:tcPr>
          <w:p>
            <w:pPr>
              <w:spacing w:before="113" w:line="218" w:lineRule="auto"/>
              <w:ind w:left="118"/>
              <w:rPr>
                <w:rFonts w:ascii="宋体" w:hAnsi="宋体" w:eastAsia="宋体" w:cs="宋体"/>
                <w:color w:val="auto"/>
                <w:sz w:val="24"/>
                <w:szCs w:val="24"/>
              </w:rPr>
            </w:pPr>
            <w:r>
              <w:rPr>
                <w:rFonts w:hint="eastAsia" w:ascii="宋体" w:hAnsi="宋体" w:eastAsia="宋体" w:cs="宋体"/>
                <w:color w:val="auto"/>
                <w:spacing w:val="-2"/>
                <w:sz w:val="24"/>
                <w:szCs w:val="24"/>
              </w:rPr>
              <w:t>与</w:t>
            </w:r>
            <w:r>
              <w:rPr>
                <w:rFonts w:hint="eastAsia" w:ascii="宋体" w:hAnsi="宋体" w:eastAsia="宋体" w:cs="宋体"/>
                <w:color w:val="auto"/>
                <w:spacing w:val="-1"/>
                <w:sz w:val="24"/>
                <w:szCs w:val="24"/>
              </w:rPr>
              <w:t>营业执照、资质证书一致</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801"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tcPr>
          <w:p>
            <w:pPr>
              <w:spacing w:before="113" w:line="360" w:lineRule="auto"/>
              <w:ind w:left="116" w:right="107" w:firstLine="1"/>
              <w:jc w:val="center"/>
              <w:rPr>
                <w:rFonts w:ascii="宋体" w:hAnsi="宋体" w:eastAsia="宋体" w:cs="宋体"/>
                <w:color w:val="auto"/>
                <w:sz w:val="24"/>
                <w:szCs w:val="24"/>
              </w:rPr>
            </w:pPr>
            <w:r>
              <w:rPr>
                <w:rFonts w:hint="eastAsia" w:ascii="宋体" w:hAnsi="宋体" w:eastAsia="宋体" w:cs="宋体"/>
                <w:color w:val="auto"/>
                <w:spacing w:val="9"/>
                <w:sz w:val="24"/>
                <w:szCs w:val="24"/>
              </w:rPr>
              <w:t>商</w:t>
            </w:r>
            <w:r>
              <w:rPr>
                <w:rFonts w:hint="eastAsia" w:ascii="宋体" w:hAnsi="宋体" w:eastAsia="宋体" w:cs="宋体"/>
                <w:color w:val="auto"/>
                <w:spacing w:val="8"/>
                <w:sz w:val="24"/>
                <w:szCs w:val="24"/>
              </w:rPr>
              <w:t>务及经济报价</w:t>
            </w:r>
            <w:r>
              <w:rPr>
                <w:rFonts w:hint="eastAsia" w:ascii="宋体" w:hAnsi="宋体" w:eastAsia="宋体" w:cs="宋体"/>
                <w:color w:val="auto"/>
                <w:spacing w:val="11"/>
                <w:sz w:val="24"/>
                <w:szCs w:val="24"/>
              </w:rPr>
              <w:t>投</w:t>
            </w:r>
            <w:r>
              <w:rPr>
                <w:rFonts w:hint="eastAsia" w:ascii="宋体" w:hAnsi="宋体" w:eastAsia="宋体" w:cs="宋体"/>
                <w:color w:val="auto"/>
                <w:spacing w:val="8"/>
                <w:sz w:val="24"/>
                <w:szCs w:val="24"/>
              </w:rPr>
              <w:t>标文件签字和</w:t>
            </w:r>
          </w:p>
          <w:p>
            <w:pPr>
              <w:spacing w:before="1" w:line="218" w:lineRule="auto"/>
              <w:ind w:left="114"/>
              <w:jc w:val="center"/>
              <w:rPr>
                <w:rFonts w:ascii="宋体" w:hAnsi="宋体" w:eastAsia="宋体" w:cs="宋体"/>
                <w:color w:val="auto"/>
                <w:sz w:val="24"/>
                <w:szCs w:val="24"/>
              </w:rPr>
            </w:pPr>
            <w:r>
              <w:rPr>
                <w:rFonts w:hint="eastAsia" w:ascii="宋体" w:hAnsi="宋体" w:eastAsia="宋体" w:cs="宋体"/>
                <w:color w:val="auto"/>
                <w:spacing w:val="-4"/>
                <w:sz w:val="24"/>
                <w:szCs w:val="24"/>
              </w:rPr>
              <w:t>盖</w:t>
            </w:r>
            <w:r>
              <w:rPr>
                <w:rFonts w:hint="eastAsia" w:ascii="宋体" w:hAnsi="宋体" w:eastAsia="宋体" w:cs="宋体"/>
                <w:color w:val="auto"/>
                <w:spacing w:val="-2"/>
                <w:sz w:val="24"/>
                <w:szCs w:val="24"/>
              </w:rPr>
              <w:t>章</w:t>
            </w:r>
          </w:p>
        </w:tc>
        <w:tc>
          <w:tcPr>
            <w:tcW w:w="4955" w:type="dxa"/>
            <w:tcBorders>
              <w:top w:val="single" w:color="000000" w:sz="4" w:space="0"/>
              <w:left w:val="single" w:color="000000" w:sz="4" w:space="0"/>
              <w:bottom w:val="single" w:color="000000" w:sz="4" w:space="0"/>
              <w:right w:val="single" w:color="000000" w:sz="4" w:space="0"/>
            </w:tcBorders>
            <w:shd w:val="clear" w:color="auto" w:fill="auto"/>
          </w:tcPr>
          <w:p>
            <w:pPr>
              <w:spacing w:line="250" w:lineRule="auto"/>
              <w:rPr>
                <w:rFonts w:ascii="宋体" w:hAnsi="宋体" w:eastAsia="宋体" w:cs="宋体"/>
                <w:color w:val="auto"/>
              </w:rPr>
            </w:pPr>
          </w:p>
          <w:p>
            <w:pPr>
              <w:spacing w:line="250" w:lineRule="auto"/>
              <w:rPr>
                <w:rFonts w:ascii="宋体" w:hAnsi="宋体" w:eastAsia="宋体" w:cs="宋体"/>
                <w:color w:val="auto"/>
              </w:rPr>
            </w:pPr>
          </w:p>
          <w:p>
            <w:pPr>
              <w:spacing w:before="78" w:line="219" w:lineRule="auto"/>
              <w:ind w:left="115"/>
              <w:rPr>
                <w:rFonts w:ascii="宋体" w:hAnsi="宋体" w:eastAsia="宋体" w:cs="宋体"/>
                <w:color w:val="auto"/>
                <w:sz w:val="24"/>
                <w:szCs w:val="24"/>
              </w:rPr>
            </w:pPr>
            <w:r>
              <w:rPr>
                <w:rFonts w:hint="eastAsia" w:ascii="宋体" w:hAnsi="宋体" w:eastAsia="宋体" w:cs="宋体"/>
                <w:color w:val="auto"/>
                <w:spacing w:val="-10"/>
                <w:sz w:val="24"/>
                <w:szCs w:val="24"/>
              </w:rPr>
              <w:t>符合</w:t>
            </w:r>
            <w:r>
              <w:rPr>
                <w:rFonts w:hint="eastAsia" w:ascii="宋体" w:hAnsi="宋体" w:eastAsia="宋体" w:cs="宋体"/>
                <w:color w:val="auto"/>
                <w:spacing w:val="-6"/>
                <w:sz w:val="24"/>
                <w:szCs w:val="24"/>
              </w:rPr>
              <w:t>第</w:t>
            </w:r>
            <w:r>
              <w:rPr>
                <w:rFonts w:hint="eastAsia" w:ascii="宋体" w:hAnsi="宋体" w:eastAsia="宋体" w:cs="宋体"/>
                <w:color w:val="auto"/>
                <w:spacing w:val="-5"/>
                <w:sz w:val="24"/>
                <w:szCs w:val="24"/>
              </w:rPr>
              <w:t>二章“投标人须知”第 3.2.1 项的要求</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801"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tcPr>
          <w:p>
            <w:pPr>
              <w:spacing w:before="116" w:line="468" w:lineRule="exact"/>
              <w:ind w:left="118"/>
              <w:jc w:val="center"/>
              <w:rPr>
                <w:rFonts w:ascii="宋体" w:hAnsi="宋体" w:eastAsia="宋体" w:cs="宋体"/>
                <w:color w:val="auto"/>
                <w:sz w:val="24"/>
                <w:szCs w:val="24"/>
              </w:rPr>
            </w:pPr>
            <w:r>
              <w:rPr>
                <w:rFonts w:hint="eastAsia" w:ascii="宋体" w:hAnsi="宋体" w:eastAsia="宋体" w:cs="宋体"/>
                <w:color w:val="auto"/>
                <w:spacing w:val="9"/>
                <w:position w:val="17"/>
                <w:sz w:val="24"/>
                <w:szCs w:val="24"/>
              </w:rPr>
              <w:t>商</w:t>
            </w:r>
            <w:r>
              <w:rPr>
                <w:rFonts w:hint="eastAsia" w:ascii="宋体" w:hAnsi="宋体" w:eastAsia="宋体" w:cs="宋体"/>
                <w:color w:val="auto"/>
                <w:spacing w:val="8"/>
                <w:position w:val="17"/>
                <w:sz w:val="24"/>
                <w:szCs w:val="24"/>
              </w:rPr>
              <w:t>务及经济报价</w:t>
            </w:r>
          </w:p>
          <w:p>
            <w:pPr>
              <w:spacing w:before="1" w:line="218" w:lineRule="auto"/>
              <w:ind w:left="116"/>
              <w:jc w:val="center"/>
              <w:rPr>
                <w:rFonts w:ascii="宋体" w:hAnsi="宋体" w:eastAsia="宋体" w:cs="宋体"/>
                <w:color w:val="auto"/>
                <w:sz w:val="24"/>
                <w:szCs w:val="24"/>
              </w:rPr>
            </w:pPr>
            <w:r>
              <w:rPr>
                <w:rFonts w:hint="eastAsia" w:ascii="宋体" w:hAnsi="宋体" w:eastAsia="宋体" w:cs="宋体"/>
                <w:color w:val="auto"/>
                <w:spacing w:val="-2"/>
                <w:sz w:val="24"/>
                <w:szCs w:val="24"/>
              </w:rPr>
              <w:t>投标文件格</w:t>
            </w:r>
            <w:r>
              <w:rPr>
                <w:rFonts w:hint="eastAsia" w:ascii="宋体" w:hAnsi="宋体" w:eastAsia="宋体" w:cs="宋体"/>
                <w:color w:val="auto"/>
                <w:spacing w:val="-1"/>
                <w:sz w:val="24"/>
                <w:szCs w:val="24"/>
              </w:rPr>
              <w:t>式</w:t>
            </w:r>
          </w:p>
        </w:tc>
        <w:tc>
          <w:tcPr>
            <w:tcW w:w="4955" w:type="dxa"/>
            <w:tcBorders>
              <w:top w:val="single" w:color="000000" w:sz="4" w:space="0"/>
              <w:left w:val="single" w:color="000000" w:sz="4" w:space="0"/>
              <w:bottom w:val="single" w:color="000000" w:sz="4" w:space="0"/>
              <w:right w:val="single" w:color="000000" w:sz="4" w:space="0"/>
            </w:tcBorders>
            <w:shd w:val="clear" w:color="auto" w:fill="auto"/>
          </w:tcPr>
          <w:p>
            <w:pPr>
              <w:spacing w:line="269" w:lineRule="auto"/>
              <w:rPr>
                <w:rFonts w:ascii="宋体" w:hAnsi="宋体" w:eastAsia="宋体" w:cs="宋体"/>
                <w:color w:val="auto"/>
              </w:rPr>
            </w:pPr>
          </w:p>
          <w:p>
            <w:pPr>
              <w:spacing w:before="78" w:line="219" w:lineRule="auto"/>
              <w:ind w:left="115"/>
              <w:rPr>
                <w:rFonts w:ascii="宋体" w:hAnsi="宋体" w:eastAsia="宋体" w:cs="宋体"/>
                <w:color w:val="auto"/>
                <w:sz w:val="24"/>
                <w:szCs w:val="24"/>
              </w:rPr>
            </w:pPr>
            <w:r>
              <w:rPr>
                <w:rFonts w:hint="eastAsia" w:ascii="宋体" w:hAnsi="宋体" w:eastAsia="宋体" w:cs="宋体"/>
                <w:color w:val="auto"/>
                <w:spacing w:val="-1"/>
                <w:sz w:val="24"/>
                <w:szCs w:val="24"/>
              </w:rPr>
              <w:t>符合第八章“投标文件格</w:t>
            </w:r>
            <w:r>
              <w:rPr>
                <w:rFonts w:hint="eastAsia" w:ascii="宋体" w:hAnsi="宋体" w:eastAsia="宋体" w:cs="宋体"/>
                <w:color w:val="auto"/>
                <w:sz w:val="24"/>
                <w:szCs w:val="24"/>
              </w:rPr>
              <w:t>式”的要求</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801"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tcPr>
          <w:p>
            <w:pPr>
              <w:spacing w:before="114" w:line="220" w:lineRule="auto"/>
              <w:ind w:left="114"/>
              <w:jc w:val="center"/>
              <w:rPr>
                <w:rFonts w:ascii="宋体" w:hAnsi="宋体" w:eastAsia="宋体" w:cs="宋体"/>
                <w:color w:val="auto"/>
                <w:sz w:val="24"/>
                <w:szCs w:val="24"/>
              </w:rPr>
            </w:pPr>
            <w:r>
              <w:rPr>
                <w:rFonts w:hint="eastAsia" w:ascii="宋体" w:hAnsi="宋体" w:eastAsia="宋体" w:cs="宋体"/>
                <w:color w:val="auto"/>
                <w:spacing w:val="-2"/>
                <w:sz w:val="24"/>
                <w:szCs w:val="24"/>
              </w:rPr>
              <w:t>联合体</w:t>
            </w:r>
            <w:r>
              <w:rPr>
                <w:rFonts w:hint="eastAsia" w:ascii="宋体" w:hAnsi="宋体" w:eastAsia="宋体" w:cs="宋体"/>
                <w:color w:val="auto"/>
                <w:spacing w:val="-1"/>
                <w:sz w:val="24"/>
                <w:szCs w:val="24"/>
              </w:rPr>
              <w:t>投标人</w:t>
            </w:r>
          </w:p>
        </w:tc>
        <w:tc>
          <w:tcPr>
            <w:tcW w:w="4955" w:type="dxa"/>
            <w:tcBorders>
              <w:top w:val="single" w:color="000000" w:sz="4" w:space="0"/>
              <w:left w:val="single" w:color="000000" w:sz="4" w:space="0"/>
              <w:bottom w:val="single" w:color="000000" w:sz="4" w:space="0"/>
              <w:right w:val="single" w:color="000000" w:sz="4" w:space="0"/>
            </w:tcBorders>
            <w:shd w:val="clear" w:color="auto" w:fill="auto"/>
          </w:tcPr>
          <w:p>
            <w:pPr>
              <w:spacing w:before="113" w:line="217" w:lineRule="auto"/>
              <w:ind w:left="114"/>
              <w:rPr>
                <w:rFonts w:ascii="宋体" w:hAnsi="宋体" w:eastAsia="宋体" w:cs="宋体"/>
                <w:color w:val="auto"/>
                <w:sz w:val="24"/>
                <w:szCs w:val="24"/>
              </w:rPr>
            </w:pPr>
            <w:r>
              <w:rPr>
                <w:rFonts w:hint="eastAsia" w:ascii="宋体" w:hAnsi="宋体" w:eastAsia="宋体" w:cs="宋体"/>
                <w:color w:val="auto"/>
                <w:spacing w:val="-7"/>
                <w:sz w:val="24"/>
                <w:szCs w:val="24"/>
              </w:rPr>
              <w:t>提交联合体协议书， 并明确联合体牵头人</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如有</w:t>
            </w:r>
            <w:r>
              <w:rPr>
                <w:rFonts w:hint="eastAsia" w:ascii="宋体" w:hAnsi="宋体" w:eastAsia="宋体" w:cs="宋体"/>
                <w:color w:val="auto"/>
                <w:spacing w:val="-7"/>
                <w:sz w:val="24"/>
                <w:szCs w:val="24"/>
                <w:lang w:eastAsia="zh-CN"/>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544" w:hRule="atLeast"/>
        </w:trPr>
        <w:tc>
          <w:tcPr>
            <w:tcW w:w="38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Pr>
          <w:p>
            <w:pPr>
              <w:spacing w:before="113" w:line="220" w:lineRule="auto"/>
              <w:ind w:left="120"/>
              <w:jc w:val="center"/>
              <w:rPr>
                <w:rFonts w:ascii="宋体" w:hAnsi="宋体" w:eastAsia="宋体" w:cs="宋体"/>
                <w:color w:val="auto"/>
                <w:sz w:val="24"/>
                <w:szCs w:val="24"/>
              </w:rPr>
            </w:pPr>
            <w:r>
              <w:rPr>
                <w:rFonts w:hint="eastAsia" w:ascii="宋体" w:hAnsi="宋体" w:eastAsia="宋体" w:cs="宋体"/>
                <w:color w:val="auto"/>
                <w:spacing w:val="-4"/>
                <w:sz w:val="24"/>
                <w:szCs w:val="24"/>
              </w:rPr>
              <w:t>营</w:t>
            </w:r>
            <w:r>
              <w:rPr>
                <w:rFonts w:hint="eastAsia" w:ascii="宋体" w:hAnsi="宋体" w:eastAsia="宋体" w:cs="宋体"/>
                <w:color w:val="auto"/>
                <w:spacing w:val="-3"/>
                <w:sz w:val="24"/>
                <w:szCs w:val="24"/>
              </w:rPr>
              <w:t>业执照</w:t>
            </w:r>
          </w:p>
        </w:tc>
        <w:tc>
          <w:tcPr>
            <w:tcW w:w="4955" w:type="dxa"/>
            <w:tcBorders>
              <w:top w:val="single" w:color="000000" w:sz="4" w:space="0"/>
              <w:left w:val="single" w:color="000000" w:sz="4" w:space="0"/>
              <w:bottom w:val="single" w:color="000000" w:sz="4" w:space="0"/>
              <w:right w:val="single" w:color="000000" w:sz="4" w:space="0"/>
            </w:tcBorders>
            <w:shd w:val="clear" w:color="auto" w:fill="auto"/>
          </w:tcPr>
          <w:p>
            <w:pPr>
              <w:spacing w:before="114" w:line="217" w:lineRule="auto"/>
              <w:ind w:left="118"/>
              <w:rPr>
                <w:rFonts w:ascii="宋体" w:hAnsi="宋体" w:eastAsia="宋体" w:cs="宋体"/>
                <w:color w:val="auto"/>
                <w:sz w:val="24"/>
                <w:szCs w:val="24"/>
              </w:rPr>
            </w:pPr>
            <w:r>
              <w:rPr>
                <w:rFonts w:hint="eastAsia" w:ascii="宋体" w:hAnsi="宋体" w:eastAsia="宋体" w:cs="宋体"/>
                <w:color w:val="auto"/>
                <w:spacing w:val="-2"/>
                <w:sz w:val="24"/>
                <w:szCs w:val="24"/>
              </w:rPr>
              <w:t>具备有效</w:t>
            </w:r>
            <w:r>
              <w:rPr>
                <w:rFonts w:hint="eastAsia" w:ascii="宋体" w:hAnsi="宋体" w:eastAsia="宋体" w:cs="宋体"/>
                <w:color w:val="auto"/>
                <w:spacing w:val="-1"/>
                <w:sz w:val="24"/>
                <w:szCs w:val="24"/>
              </w:rPr>
              <w:t>的营业执照</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544" w:hRule="atLeast"/>
        </w:trPr>
        <w:tc>
          <w:tcPr>
            <w:tcW w:w="38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tcPr>
          <w:p>
            <w:pPr>
              <w:spacing w:before="114" w:line="218" w:lineRule="auto"/>
              <w:ind w:left="116"/>
              <w:jc w:val="center"/>
              <w:rPr>
                <w:rFonts w:ascii="宋体" w:hAnsi="宋体" w:eastAsia="宋体" w:cs="宋体"/>
                <w:color w:val="auto"/>
                <w:sz w:val="24"/>
                <w:szCs w:val="24"/>
              </w:rPr>
            </w:pPr>
            <w:r>
              <w:rPr>
                <w:rFonts w:hint="eastAsia" w:ascii="宋体" w:hAnsi="宋体" w:eastAsia="宋体" w:cs="宋体"/>
                <w:color w:val="auto"/>
                <w:spacing w:val="-2"/>
                <w:sz w:val="24"/>
                <w:szCs w:val="24"/>
              </w:rPr>
              <w:t>投标人资</w:t>
            </w:r>
            <w:r>
              <w:rPr>
                <w:rFonts w:hint="eastAsia" w:ascii="宋体" w:hAnsi="宋体" w:eastAsia="宋体" w:cs="宋体"/>
                <w:color w:val="auto"/>
                <w:spacing w:val="-1"/>
                <w:sz w:val="24"/>
                <w:szCs w:val="24"/>
              </w:rPr>
              <w:t>格要求</w:t>
            </w:r>
          </w:p>
        </w:tc>
        <w:tc>
          <w:tcPr>
            <w:tcW w:w="4955" w:type="dxa"/>
            <w:tcBorders>
              <w:top w:val="single" w:color="000000" w:sz="4" w:space="0"/>
              <w:left w:val="single" w:color="000000" w:sz="4" w:space="0"/>
              <w:bottom w:val="single" w:color="000000" w:sz="4" w:space="0"/>
              <w:right w:val="single" w:color="000000" w:sz="4" w:space="0"/>
            </w:tcBorders>
            <w:shd w:val="clear" w:color="auto" w:fill="auto"/>
          </w:tcPr>
          <w:p>
            <w:pPr>
              <w:spacing w:before="114" w:line="219" w:lineRule="auto"/>
              <w:ind w:left="115"/>
              <w:rPr>
                <w:rFonts w:ascii="宋体" w:hAnsi="宋体" w:eastAsia="宋体" w:cs="宋体"/>
                <w:color w:val="auto"/>
                <w:sz w:val="24"/>
                <w:szCs w:val="24"/>
              </w:rPr>
            </w:pPr>
            <w:r>
              <w:rPr>
                <w:rFonts w:hint="eastAsia" w:ascii="宋体" w:hAnsi="宋体" w:eastAsia="宋体" w:cs="宋体"/>
                <w:color w:val="auto"/>
                <w:spacing w:val="-3"/>
                <w:sz w:val="24"/>
                <w:szCs w:val="24"/>
              </w:rPr>
              <w:t>符合第二章“投标人须知”第 1.4.1 项规</w:t>
            </w:r>
            <w:r>
              <w:rPr>
                <w:rFonts w:hint="eastAsia" w:ascii="宋体" w:hAnsi="宋体" w:eastAsia="宋体" w:cs="宋体"/>
                <w:color w:val="auto"/>
                <w:spacing w:val="-1"/>
                <w:sz w:val="24"/>
                <w:szCs w:val="24"/>
              </w:rPr>
              <w:t>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544" w:hRule="atLeast"/>
        </w:trPr>
        <w:tc>
          <w:tcPr>
            <w:tcW w:w="38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tcPr>
          <w:p>
            <w:pPr>
              <w:spacing w:before="114" w:line="217" w:lineRule="auto"/>
              <w:ind w:left="116"/>
              <w:jc w:val="center"/>
              <w:rPr>
                <w:rFonts w:ascii="宋体" w:hAnsi="宋体" w:eastAsia="宋体" w:cs="宋体"/>
                <w:color w:val="auto"/>
                <w:sz w:val="24"/>
                <w:szCs w:val="24"/>
              </w:rPr>
            </w:pPr>
            <w:r>
              <w:rPr>
                <w:rFonts w:hint="eastAsia" w:ascii="宋体" w:hAnsi="宋体" w:eastAsia="宋体" w:cs="宋体"/>
                <w:color w:val="auto"/>
                <w:spacing w:val="-2"/>
                <w:sz w:val="24"/>
                <w:szCs w:val="24"/>
              </w:rPr>
              <w:t>投标人业</w:t>
            </w:r>
            <w:r>
              <w:rPr>
                <w:rFonts w:hint="eastAsia" w:ascii="宋体" w:hAnsi="宋体" w:eastAsia="宋体" w:cs="宋体"/>
                <w:color w:val="auto"/>
                <w:spacing w:val="-1"/>
                <w:sz w:val="24"/>
                <w:szCs w:val="24"/>
              </w:rPr>
              <w:t>绩要求</w:t>
            </w:r>
          </w:p>
        </w:tc>
        <w:tc>
          <w:tcPr>
            <w:tcW w:w="4955" w:type="dxa"/>
            <w:tcBorders>
              <w:top w:val="single" w:color="000000" w:sz="4" w:space="0"/>
              <w:left w:val="single" w:color="000000" w:sz="4" w:space="0"/>
              <w:bottom w:val="single" w:color="000000" w:sz="4" w:space="0"/>
              <w:right w:val="single" w:color="000000" w:sz="4" w:space="0"/>
            </w:tcBorders>
            <w:shd w:val="clear" w:color="auto" w:fill="auto"/>
          </w:tcPr>
          <w:p>
            <w:pPr>
              <w:spacing w:before="114" w:line="219" w:lineRule="auto"/>
              <w:ind w:left="115"/>
              <w:rPr>
                <w:rFonts w:ascii="宋体" w:hAnsi="宋体" w:eastAsia="宋体" w:cs="宋体"/>
                <w:color w:val="auto"/>
                <w:sz w:val="24"/>
                <w:szCs w:val="24"/>
              </w:rPr>
            </w:pPr>
            <w:r>
              <w:rPr>
                <w:rFonts w:hint="eastAsia" w:ascii="宋体" w:hAnsi="宋体" w:eastAsia="宋体" w:cs="宋体"/>
                <w:color w:val="auto"/>
                <w:spacing w:val="-10"/>
                <w:sz w:val="24"/>
                <w:szCs w:val="24"/>
              </w:rPr>
              <w:t>符合</w:t>
            </w:r>
            <w:r>
              <w:rPr>
                <w:rFonts w:hint="eastAsia" w:ascii="宋体" w:hAnsi="宋体" w:eastAsia="宋体" w:cs="宋体"/>
                <w:color w:val="auto"/>
                <w:spacing w:val="-7"/>
                <w:sz w:val="24"/>
                <w:szCs w:val="24"/>
              </w:rPr>
              <w:t>第</w:t>
            </w:r>
            <w:r>
              <w:rPr>
                <w:rFonts w:hint="eastAsia" w:ascii="宋体" w:hAnsi="宋体" w:eastAsia="宋体" w:cs="宋体"/>
                <w:color w:val="auto"/>
                <w:spacing w:val="-5"/>
                <w:sz w:val="24"/>
                <w:szCs w:val="24"/>
              </w:rPr>
              <w:t>二章“投标人须知”第 1.4.1 项规定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801" w:hRule="atLeast"/>
        </w:trPr>
        <w:tc>
          <w:tcPr>
            <w:tcW w:w="38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tcPr>
          <w:p>
            <w:pPr>
              <w:spacing w:before="114" w:line="468" w:lineRule="exact"/>
              <w:ind w:left="116"/>
              <w:jc w:val="center"/>
              <w:rPr>
                <w:rFonts w:ascii="宋体" w:hAnsi="宋体" w:eastAsia="宋体" w:cs="宋体"/>
                <w:color w:val="auto"/>
                <w:sz w:val="24"/>
                <w:szCs w:val="24"/>
              </w:rPr>
            </w:pPr>
            <w:r>
              <w:rPr>
                <w:rFonts w:hint="eastAsia" w:ascii="宋体" w:hAnsi="宋体" w:eastAsia="宋体" w:cs="宋体"/>
                <w:color w:val="auto"/>
                <w:spacing w:val="11"/>
                <w:position w:val="17"/>
                <w:sz w:val="24"/>
                <w:szCs w:val="24"/>
              </w:rPr>
              <w:t>投</w:t>
            </w:r>
            <w:r>
              <w:rPr>
                <w:rFonts w:hint="eastAsia" w:ascii="宋体" w:hAnsi="宋体" w:eastAsia="宋体" w:cs="宋体"/>
                <w:color w:val="auto"/>
                <w:spacing w:val="8"/>
                <w:position w:val="17"/>
                <w:sz w:val="24"/>
                <w:szCs w:val="24"/>
              </w:rPr>
              <w:t>标人的项目设</w:t>
            </w:r>
          </w:p>
          <w:p>
            <w:pPr>
              <w:spacing w:line="216" w:lineRule="auto"/>
              <w:ind w:left="113"/>
              <w:jc w:val="center"/>
              <w:rPr>
                <w:rFonts w:ascii="宋体" w:hAnsi="宋体" w:eastAsia="宋体" w:cs="宋体"/>
                <w:color w:val="auto"/>
                <w:sz w:val="24"/>
                <w:szCs w:val="24"/>
              </w:rPr>
            </w:pPr>
            <w:r>
              <w:rPr>
                <w:rFonts w:hint="eastAsia" w:ascii="宋体" w:hAnsi="宋体" w:eastAsia="宋体" w:cs="宋体"/>
                <w:color w:val="auto"/>
                <w:spacing w:val="-2"/>
                <w:sz w:val="24"/>
                <w:szCs w:val="24"/>
              </w:rPr>
              <w:t>计负</w:t>
            </w:r>
            <w:r>
              <w:rPr>
                <w:rFonts w:hint="eastAsia" w:ascii="宋体" w:hAnsi="宋体" w:eastAsia="宋体" w:cs="宋体"/>
                <w:color w:val="auto"/>
                <w:spacing w:val="-1"/>
                <w:sz w:val="24"/>
                <w:szCs w:val="24"/>
              </w:rPr>
              <w:t>责人要求</w:t>
            </w:r>
          </w:p>
        </w:tc>
        <w:tc>
          <w:tcPr>
            <w:tcW w:w="4955" w:type="dxa"/>
            <w:tcBorders>
              <w:top w:val="single" w:color="000000" w:sz="4" w:space="0"/>
              <w:left w:val="single" w:color="000000" w:sz="4" w:space="0"/>
              <w:bottom w:val="single" w:color="000000" w:sz="4" w:space="0"/>
              <w:right w:val="single" w:color="000000" w:sz="4" w:space="0"/>
            </w:tcBorders>
            <w:shd w:val="clear" w:color="auto" w:fill="auto"/>
          </w:tcPr>
          <w:p>
            <w:pPr>
              <w:spacing w:line="270" w:lineRule="auto"/>
              <w:rPr>
                <w:rFonts w:ascii="宋体" w:hAnsi="宋体" w:eastAsia="宋体" w:cs="宋体"/>
                <w:color w:val="auto"/>
              </w:rPr>
            </w:pPr>
          </w:p>
          <w:p>
            <w:pPr>
              <w:spacing w:before="78" w:line="219" w:lineRule="auto"/>
              <w:ind w:left="115"/>
              <w:rPr>
                <w:rFonts w:ascii="宋体" w:hAnsi="宋体" w:eastAsia="宋体" w:cs="宋体"/>
                <w:color w:val="auto"/>
                <w:sz w:val="24"/>
                <w:szCs w:val="24"/>
              </w:rPr>
            </w:pPr>
            <w:r>
              <w:rPr>
                <w:rFonts w:hint="eastAsia" w:ascii="宋体" w:hAnsi="宋体" w:eastAsia="宋体" w:cs="宋体"/>
                <w:color w:val="auto"/>
                <w:spacing w:val="-10"/>
                <w:sz w:val="24"/>
                <w:szCs w:val="24"/>
              </w:rPr>
              <w:t>符合</w:t>
            </w:r>
            <w:r>
              <w:rPr>
                <w:rFonts w:hint="eastAsia" w:ascii="宋体" w:hAnsi="宋体" w:eastAsia="宋体" w:cs="宋体"/>
                <w:color w:val="auto"/>
                <w:spacing w:val="-7"/>
                <w:sz w:val="24"/>
                <w:szCs w:val="24"/>
              </w:rPr>
              <w:t>第</w:t>
            </w:r>
            <w:r>
              <w:rPr>
                <w:rFonts w:hint="eastAsia" w:ascii="宋体" w:hAnsi="宋体" w:eastAsia="宋体" w:cs="宋体"/>
                <w:color w:val="auto"/>
                <w:spacing w:val="-5"/>
                <w:sz w:val="24"/>
                <w:szCs w:val="24"/>
              </w:rPr>
              <w:t>二章“投标人须知”第 1.4.1 项规定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855" w:hRule="atLeast"/>
        </w:trPr>
        <w:tc>
          <w:tcPr>
            <w:tcW w:w="38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tcPr>
          <w:p>
            <w:pPr>
              <w:spacing w:before="114" w:line="468" w:lineRule="exact"/>
              <w:jc w:val="center"/>
              <w:rPr>
                <w:rFonts w:ascii="宋体" w:hAnsi="宋体" w:eastAsia="宋体" w:cs="宋体"/>
                <w:color w:val="auto"/>
                <w:spacing w:val="8"/>
                <w:position w:val="17"/>
                <w:sz w:val="24"/>
                <w:szCs w:val="24"/>
              </w:rPr>
            </w:pPr>
            <w:r>
              <w:rPr>
                <w:rFonts w:hint="eastAsia" w:ascii="宋体" w:hAnsi="宋体" w:eastAsia="宋体" w:cs="宋体"/>
                <w:color w:val="auto"/>
                <w:spacing w:val="8"/>
                <w:position w:val="17"/>
                <w:sz w:val="24"/>
                <w:szCs w:val="24"/>
              </w:rPr>
              <w:t>原件核对</w:t>
            </w:r>
          </w:p>
        </w:tc>
        <w:tc>
          <w:tcPr>
            <w:tcW w:w="4955" w:type="dxa"/>
            <w:tcBorders>
              <w:top w:val="single" w:color="000000" w:sz="4" w:space="0"/>
              <w:left w:val="single" w:color="000000" w:sz="4" w:space="0"/>
              <w:bottom w:val="single" w:color="000000" w:sz="4" w:space="0"/>
              <w:right w:val="single" w:color="000000" w:sz="4" w:space="0"/>
            </w:tcBorders>
            <w:shd w:val="clear" w:color="auto" w:fill="auto"/>
          </w:tcPr>
          <w:p>
            <w:pPr>
              <w:spacing w:before="114" w:line="468" w:lineRule="exact"/>
              <w:ind w:left="116"/>
              <w:rPr>
                <w:rFonts w:ascii="宋体" w:hAnsi="宋体" w:eastAsia="宋体" w:cs="宋体"/>
                <w:color w:val="auto"/>
                <w:spacing w:val="8"/>
                <w:position w:val="17"/>
                <w:sz w:val="24"/>
                <w:szCs w:val="24"/>
              </w:rPr>
            </w:pPr>
            <w:r>
              <w:rPr>
                <w:rFonts w:hint="eastAsia" w:ascii="宋体" w:hAnsi="宋体" w:eastAsia="宋体" w:cs="宋体"/>
                <w:color w:val="auto"/>
                <w:spacing w:val="8"/>
                <w:position w:val="17"/>
                <w:sz w:val="24"/>
                <w:szCs w:val="24"/>
              </w:rPr>
              <w:t>符合第二章“投标人须知”第 5.1.2 项原件核对要求。</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544" w:hRule="atLeast"/>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响应性评审标准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Pr>
          <w:p>
            <w:pPr>
              <w:spacing w:before="115" w:line="220" w:lineRule="auto"/>
              <w:ind w:left="112"/>
              <w:jc w:val="center"/>
              <w:rPr>
                <w:rFonts w:ascii="宋体" w:hAnsi="宋体" w:eastAsia="宋体" w:cs="宋体"/>
                <w:color w:val="auto"/>
                <w:sz w:val="24"/>
                <w:szCs w:val="24"/>
              </w:rPr>
            </w:pPr>
            <w:r>
              <w:rPr>
                <w:rFonts w:hint="eastAsia" w:ascii="宋体" w:hAnsi="宋体" w:eastAsia="宋体" w:cs="宋体"/>
                <w:color w:val="auto"/>
                <w:spacing w:val="-2"/>
                <w:sz w:val="24"/>
                <w:szCs w:val="24"/>
              </w:rPr>
              <w:t>勘</w:t>
            </w:r>
            <w:r>
              <w:rPr>
                <w:rFonts w:hint="eastAsia" w:ascii="宋体" w:hAnsi="宋体" w:eastAsia="宋体" w:cs="宋体"/>
                <w:color w:val="auto"/>
                <w:spacing w:val="-1"/>
                <w:sz w:val="24"/>
                <w:szCs w:val="24"/>
              </w:rPr>
              <w:t>察设计工期</w:t>
            </w:r>
          </w:p>
        </w:tc>
        <w:tc>
          <w:tcPr>
            <w:tcW w:w="4955" w:type="dxa"/>
            <w:tcBorders>
              <w:top w:val="single" w:color="000000" w:sz="4" w:space="0"/>
              <w:left w:val="single" w:color="000000" w:sz="4" w:space="0"/>
              <w:bottom w:val="single" w:color="000000" w:sz="4" w:space="0"/>
              <w:right w:val="single" w:color="000000" w:sz="4" w:space="0"/>
            </w:tcBorders>
            <w:shd w:val="clear" w:color="auto" w:fill="auto"/>
          </w:tcPr>
          <w:p>
            <w:pPr>
              <w:spacing w:before="115" w:line="219" w:lineRule="auto"/>
              <w:ind w:left="115"/>
              <w:rPr>
                <w:rFonts w:ascii="宋体" w:hAnsi="宋体" w:eastAsia="宋体" w:cs="宋体"/>
                <w:color w:val="auto"/>
                <w:sz w:val="24"/>
                <w:szCs w:val="24"/>
              </w:rPr>
            </w:pPr>
            <w:r>
              <w:rPr>
                <w:rFonts w:hint="eastAsia" w:ascii="宋体" w:hAnsi="宋体" w:eastAsia="宋体" w:cs="宋体"/>
                <w:color w:val="auto"/>
                <w:spacing w:val="-3"/>
                <w:sz w:val="24"/>
                <w:szCs w:val="24"/>
              </w:rPr>
              <w:t>符合第二章“投标人须知”第 1.3.2 项规</w:t>
            </w:r>
            <w:r>
              <w:rPr>
                <w:rFonts w:hint="eastAsia" w:ascii="宋体" w:hAnsi="宋体" w:eastAsia="宋体" w:cs="宋体"/>
                <w:color w:val="auto"/>
                <w:spacing w:val="-1"/>
                <w:sz w:val="24"/>
                <w:szCs w:val="24"/>
              </w:rPr>
              <w:t>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544"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tcPr>
          <w:p>
            <w:pPr>
              <w:spacing w:before="116" w:line="220" w:lineRule="auto"/>
              <w:ind w:left="116"/>
              <w:jc w:val="center"/>
              <w:rPr>
                <w:rFonts w:ascii="宋体" w:hAnsi="宋体" w:eastAsia="宋体" w:cs="宋体"/>
                <w:color w:val="auto"/>
                <w:sz w:val="24"/>
                <w:szCs w:val="24"/>
              </w:rPr>
            </w:pPr>
            <w:r>
              <w:rPr>
                <w:rFonts w:hint="eastAsia" w:ascii="宋体" w:hAnsi="宋体" w:eastAsia="宋体" w:cs="宋体"/>
                <w:color w:val="auto"/>
                <w:spacing w:val="-2"/>
                <w:sz w:val="24"/>
                <w:szCs w:val="24"/>
              </w:rPr>
              <w:t>投标有效期</w:t>
            </w:r>
          </w:p>
        </w:tc>
        <w:tc>
          <w:tcPr>
            <w:tcW w:w="4955" w:type="dxa"/>
            <w:tcBorders>
              <w:top w:val="single" w:color="000000" w:sz="4" w:space="0"/>
              <w:left w:val="single" w:color="000000" w:sz="4" w:space="0"/>
              <w:bottom w:val="single" w:color="000000" w:sz="4" w:space="0"/>
              <w:right w:val="single" w:color="000000" w:sz="4" w:space="0"/>
            </w:tcBorders>
            <w:shd w:val="clear" w:color="auto" w:fill="auto"/>
          </w:tcPr>
          <w:p>
            <w:pPr>
              <w:spacing w:before="116" w:line="219" w:lineRule="auto"/>
              <w:ind w:left="115"/>
              <w:rPr>
                <w:rFonts w:ascii="宋体" w:hAnsi="宋体" w:eastAsia="宋体" w:cs="宋体"/>
                <w:color w:val="auto"/>
                <w:sz w:val="24"/>
                <w:szCs w:val="24"/>
              </w:rPr>
            </w:pPr>
            <w:r>
              <w:rPr>
                <w:rFonts w:hint="eastAsia" w:ascii="宋体" w:hAnsi="宋体" w:eastAsia="宋体" w:cs="宋体"/>
                <w:color w:val="auto"/>
                <w:spacing w:val="-7"/>
                <w:sz w:val="24"/>
                <w:szCs w:val="24"/>
              </w:rPr>
              <w:t>符</w:t>
            </w:r>
            <w:r>
              <w:rPr>
                <w:rFonts w:hint="eastAsia" w:ascii="宋体" w:hAnsi="宋体" w:eastAsia="宋体" w:cs="宋体"/>
                <w:color w:val="auto"/>
                <w:spacing w:val="-6"/>
                <w:sz w:val="24"/>
                <w:szCs w:val="24"/>
              </w:rPr>
              <w:t>合第二章“投标人须知”第 3.4 项规定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544" w:hRule="atLeast"/>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tcPr>
          <w:p>
            <w:pPr>
              <w:spacing w:before="117" w:line="220" w:lineRule="auto"/>
              <w:ind w:left="116"/>
              <w:jc w:val="center"/>
              <w:rPr>
                <w:rFonts w:ascii="宋体" w:hAnsi="宋体" w:eastAsia="宋体" w:cs="宋体"/>
                <w:color w:val="auto"/>
                <w:sz w:val="24"/>
                <w:szCs w:val="24"/>
              </w:rPr>
            </w:pPr>
            <w:r>
              <w:rPr>
                <w:rFonts w:hint="eastAsia" w:ascii="宋体" w:hAnsi="宋体" w:eastAsia="宋体" w:cs="宋体"/>
                <w:color w:val="auto"/>
                <w:spacing w:val="-2"/>
                <w:sz w:val="24"/>
                <w:szCs w:val="24"/>
              </w:rPr>
              <w:t>投标保证金</w:t>
            </w:r>
          </w:p>
        </w:tc>
        <w:tc>
          <w:tcPr>
            <w:tcW w:w="4955" w:type="dxa"/>
            <w:tcBorders>
              <w:top w:val="single" w:color="000000" w:sz="4" w:space="0"/>
              <w:left w:val="single" w:color="000000" w:sz="4" w:space="0"/>
              <w:bottom w:val="single" w:color="000000" w:sz="4" w:space="0"/>
              <w:right w:val="single" w:color="000000" w:sz="4" w:space="0"/>
            </w:tcBorders>
            <w:shd w:val="clear" w:color="auto" w:fill="auto"/>
          </w:tcPr>
          <w:p>
            <w:pPr>
              <w:spacing w:before="116" w:line="219" w:lineRule="auto"/>
              <w:ind w:left="115"/>
              <w:rPr>
                <w:rFonts w:ascii="宋体" w:hAnsi="宋体" w:eastAsia="宋体" w:cs="宋体"/>
                <w:color w:val="auto"/>
                <w:sz w:val="24"/>
                <w:szCs w:val="24"/>
              </w:rPr>
            </w:pPr>
            <w:r>
              <w:rPr>
                <w:rFonts w:hint="eastAsia" w:ascii="宋体" w:hAnsi="宋体" w:eastAsia="宋体" w:cs="宋体"/>
                <w:color w:val="auto"/>
                <w:spacing w:val="-7"/>
                <w:sz w:val="24"/>
                <w:szCs w:val="24"/>
              </w:rPr>
              <w:t>符</w:t>
            </w:r>
            <w:r>
              <w:rPr>
                <w:rFonts w:hint="eastAsia" w:ascii="宋体" w:hAnsi="宋体" w:eastAsia="宋体" w:cs="宋体"/>
                <w:color w:val="auto"/>
                <w:spacing w:val="-6"/>
                <w:sz w:val="24"/>
                <w:szCs w:val="24"/>
              </w:rPr>
              <w:t>合第二章“投标人须知”第 3.5 项规定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544" w:hRule="atLeast"/>
        </w:trPr>
        <w:tc>
          <w:tcPr>
            <w:tcW w:w="3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48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12" w:type="dxa"/>
            <w:tcBorders>
              <w:top w:val="single" w:color="000000" w:sz="4" w:space="0"/>
              <w:left w:val="single" w:color="000000" w:sz="4" w:space="0"/>
              <w:bottom w:val="single" w:color="auto" w:sz="4" w:space="0"/>
              <w:right w:val="single" w:color="000000" w:sz="4" w:space="0"/>
            </w:tcBorders>
            <w:shd w:val="clear" w:color="auto" w:fill="auto"/>
          </w:tcPr>
          <w:p>
            <w:pPr>
              <w:spacing w:before="117" w:line="218" w:lineRule="auto"/>
              <w:ind w:left="116"/>
              <w:jc w:val="center"/>
              <w:rPr>
                <w:rFonts w:ascii="宋体" w:hAnsi="宋体" w:eastAsia="宋体" w:cs="宋体"/>
                <w:color w:val="auto"/>
                <w:sz w:val="24"/>
                <w:szCs w:val="24"/>
              </w:rPr>
            </w:pPr>
            <w:r>
              <w:rPr>
                <w:rFonts w:hint="eastAsia" w:ascii="宋体" w:hAnsi="宋体" w:eastAsia="宋体" w:cs="宋体"/>
                <w:color w:val="auto"/>
                <w:spacing w:val="-4"/>
                <w:sz w:val="24"/>
                <w:szCs w:val="24"/>
              </w:rPr>
              <w:t>投</w:t>
            </w:r>
            <w:r>
              <w:rPr>
                <w:rFonts w:hint="eastAsia" w:ascii="宋体" w:hAnsi="宋体" w:eastAsia="宋体" w:cs="宋体"/>
                <w:color w:val="auto"/>
                <w:spacing w:val="-2"/>
                <w:sz w:val="24"/>
                <w:szCs w:val="24"/>
              </w:rPr>
              <w:t>标报价</w:t>
            </w:r>
          </w:p>
        </w:tc>
        <w:tc>
          <w:tcPr>
            <w:tcW w:w="4955" w:type="dxa"/>
            <w:tcBorders>
              <w:top w:val="single" w:color="000000" w:sz="4" w:space="0"/>
              <w:left w:val="single" w:color="000000" w:sz="4" w:space="0"/>
              <w:bottom w:val="single" w:color="auto" w:sz="4" w:space="0"/>
              <w:right w:val="single" w:color="000000" w:sz="4" w:space="0"/>
            </w:tcBorders>
            <w:shd w:val="clear" w:color="auto" w:fill="auto"/>
          </w:tcPr>
          <w:p>
            <w:pPr>
              <w:spacing w:before="117" w:line="219" w:lineRule="auto"/>
              <w:ind w:left="115"/>
              <w:rPr>
                <w:rFonts w:ascii="宋体" w:hAnsi="宋体" w:eastAsia="宋体" w:cs="宋体"/>
                <w:color w:val="auto"/>
                <w:sz w:val="24"/>
                <w:szCs w:val="24"/>
              </w:rPr>
            </w:pPr>
            <w:r>
              <w:rPr>
                <w:rFonts w:hint="eastAsia" w:ascii="宋体" w:hAnsi="宋体" w:eastAsia="宋体" w:cs="宋体"/>
                <w:color w:val="auto"/>
                <w:spacing w:val="-7"/>
                <w:sz w:val="24"/>
                <w:szCs w:val="24"/>
              </w:rPr>
              <w:t>符</w:t>
            </w:r>
            <w:r>
              <w:rPr>
                <w:rFonts w:hint="eastAsia" w:ascii="宋体" w:hAnsi="宋体" w:eastAsia="宋体" w:cs="宋体"/>
                <w:color w:val="auto"/>
                <w:spacing w:val="-6"/>
                <w:sz w:val="24"/>
                <w:szCs w:val="24"/>
              </w:rPr>
              <w:t>合第二章“投标人须知”第 3.3 项规定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722" w:hRule="atLeast"/>
        </w:trPr>
        <w:tc>
          <w:tcPr>
            <w:tcW w:w="86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审查  结论</w:t>
            </w:r>
          </w:p>
        </w:tc>
        <w:tc>
          <w:tcPr>
            <w:tcW w:w="7367" w:type="dxa"/>
            <w:gridSpan w:val="2"/>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是否通过初步评审并进入下一阶段评审（本栏填写“通过”“不通过”）</w:t>
            </w:r>
          </w:p>
        </w:tc>
        <w:tc>
          <w:tcPr>
            <w:tcW w:w="82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1058" w:hRule="atLeast"/>
        </w:trPr>
        <w:tc>
          <w:tcPr>
            <w:tcW w:w="8235" w:type="dxa"/>
            <w:gridSpan w:val="4"/>
            <w:tcBorders>
              <w:top w:val="single" w:color="auto" w:sz="4" w:space="0"/>
              <w:left w:val="single" w:color="000000" w:sz="4" w:space="0"/>
              <w:bottom w:val="nil"/>
              <w:right w:val="single" w:color="000000" w:sz="4" w:space="0"/>
            </w:tcBorders>
            <w:shd w:val="clear" w:color="auto" w:fill="auto"/>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 xml:space="preserve">评委主任：                                                                   评委签名：                                                                                           </w:t>
            </w:r>
          </w:p>
        </w:tc>
        <w:tc>
          <w:tcPr>
            <w:tcW w:w="824" w:type="dxa"/>
            <w:vMerge w:val="restart"/>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366" w:hRule="atLeast"/>
        </w:trPr>
        <w:tc>
          <w:tcPr>
            <w:tcW w:w="8235" w:type="dxa"/>
            <w:gridSpan w:val="4"/>
            <w:tcBorders>
              <w:top w:val="nil"/>
              <w:left w:val="single" w:color="000000" w:sz="4" w:space="0"/>
              <w:bottom w:val="single" w:color="000000" w:sz="4" w:space="0"/>
              <w:right w:val="nil"/>
            </w:tcBorders>
            <w:shd w:val="clear" w:color="auto" w:fill="auto"/>
            <w:noWrap/>
            <w:vAlign w:val="center"/>
          </w:tcPr>
          <w:p>
            <w:pPr>
              <w:jc w:val="right"/>
              <w:textAlignment w:val="center"/>
              <w:rPr>
                <w:rFonts w:ascii="宋体" w:hAnsi="宋体" w:eastAsia="宋体" w:cs="宋体"/>
                <w:color w:val="auto"/>
                <w:sz w:val="24"/>
                <w:szCs w:val="24"/>
              </w:rPr>
            </w:pPr>
            <w:r>
              <w:rPr>
                <w:rFonts w:hint="eastAsia" w:ascii="宋体" w:hAnsi="宋体" w:eastAsia="宋体" w:cs="宋体"/>
                <w:color w:val="auto"/>
                <w:sz w:val="24"/>
                <w:szCs w:val="24"/>
              </w:rPr>
              <w:t>年   月   日</w:t>
            </w:r>
          </w:p>
        </w:tc>
        <w:tc>
          <w:tcPr>
            <w:tcW w:w="824"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04" w:hRule="atLeast"/>
        </w:trPr>
        <w:tc>
          <w:tcPr>
            <w:tcW w:w="9765" w:type="dxa"/>
            <w:gridSpan w:val="6"/>
            <w:tcBorders>
              <w:top w:val="nil"/>
              <w:left w:val="nil"/>
              <w:bottom w:val="nil"/>
              <w:right w:val="nil"/>
            </w:tcBorders>
            <w:shd w:val="clear" w:color="auto" w:fill="auto"/>
            <w:noWrap/>
            <w:vAlign w:val="center"/>
          </w:tcPr>
          <w:p>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注：评审结果符合为“ ○ ”，不符合为“ × ”，审查结论为“通过”或“不通过”。</w:t>
            </w:r>
          </w:p>
        </w:tc>
      </w:tr>
    </w:tbl>
    <w:p>
      <w:pPr>
        <w:rPr>
          <w:rFonts w:ascii="宋体" w:hAnsi="宋体" w:eastAsia="宋体" w:cs="宋体"/>
          <w:color w:val="auto"/>
          <w:sz w:val="24"/>
          <w:szCs w:val="24"/>
        </w:rPr>
        <w:sectPr>
          <w:pgSz w:w="11906" w:h="16838"/>
          <w:pgMar w:top="1440" w:right="1418" w:bottom="1440" w:left="1814" w:header="851" w:footer="992" w:gutter="0"/>
          <w:cols w:space="720" w:num="1"/>
          <w:docGrid w:type="lines" w:linePitch="312" w:charSpace="0"/>
        </w:sectPr>
      </w:pPr>
    </w:p>
    <w:tbl>
      <w:tblPr>
        <w:tblStyle w:val="27"/>
        <w:tblW w:w="14293" w:type="dxa"/>
        <w:tblInd w:w="-119" w:type="dxa"/>
        <w:tblLayout w:type="fixed"/>
        <w:tblCellMar>
          <w:top w:w="0" w:type="dxa"/>
          <w:left w:w="108" w:type="dxa"/>
          <w:bottom w:w="0" w:type="dxa"/>
          <w:right w:w="108" w:type="dxa"/>
        </w:tblCellMar>
      </w:tblPr>
      <w:tblGrid>
        <w:gridCol w:w="529"/>
        <w:gridCol w:w="2294"/>
        <w:gridCol w:w="689"/>
        <w:gridCol w:w="3069"/>
        <w:gridCol w:w="1928"/>
        <w:gridCol w:w="1928"/>
        <w:gridCol w:w="1928"/>
        <w:gridCol w:w="1928"/>
      </w:tblGrid>
      <w:tr>
        <w:tblPrEx>
          <w:tblCellMar>
            <w:top w:w="0" w:type="dxa"/>
            <w:left w:w="108" w:type="dxa"/>
            <w:bottom w:w="0" w:type="dxa"/>
            <w:right w:w="108" w:type="dxa"/>
          </w:tblCellMar>
        </w:tblPrEx>
        <w:trPr>
          <w:trHeight w:val="422" w:hRule="atLeast"/>
        </w:trPr>
        <w:tc>
          <w:tcPr>
            <w:tcW w:w="2823" w:type="dxa"/>
            <w:gridSpan w:val="2"/>
            <w:tcBorders>
              <w:top w:val="nil"/>
              <w:left w:val="nil"/>
              <w:bottom w:val="nil"/>
              <w:right w:val="nil"/>
            </w:tcBorders>
            <w:shd w:val="clear" w:color="auto" w:fill="auto"/>
            <w:noWrap/>
            <w:vAlign w:val="center"/>
          </w:tcPr>
          <w:p>
            <w:pPr>
              <w:rPr>
                <w:rFonts w:ascii="宋体" w:hAnsi="宋体" w:eastAsia="宋体" w:cs="宋体"/>
                <w:color w:val="auto"/>
                <w:sz w:val="22"/>
                <w:szCs w:val="22"/>
              </w:rPr>
            </w:pPr>
            <w:r>
              <w:rPr>
                <w:rFonts w:hint="eastAsia" w:ascii="宋体" w:hAnsi="宋体" w:eastAsia="宋体" w:cs="宋体"/>
                <w:color w:val="auto"/>
                <w:sz w:val="24"/>
                <w:szCs w:val="24"/>
              </w:rPr>
              <w:t>附表4</w:t>
            </w:r>
          </w:p>
        </w:tc>
        <w:tc>
          <w:tcPr>
            <w:tcW w:w="689"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069"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630" w:hRule="atLeast"/>
        </w:trPr>
        <w:tc>
          <w:tcPr>
            <w:tcW w:w="14293" w:type="dxa"/>
            <w:gridSpan w:val="8"/>
            <w:tcBorders>
              <w:top w:val="nil"/>
              <w:left w:val="nil"/>
              <w:bottom w:val="nil"/>
              <w:right w:val="nil"/>
            </w:tcBorders>
            <w:shd w:val="clear" w:color="auto" w:fill="auto"/>
            <w:noWrap/>
            <w:vAlign w:val="center"/>
          </w:tcPr>
          <w:p>
            <w:pPr>
              <w:jc w:val="center"/>
              <w:textAlignment w:val="center"/>
              <w:rPr>
                <w:rFonts w:ascii="宋体" w:hAnsi="宋体" w:eastAsia="宋体" w:cs="宋体"/>
                <w:color w:val="auto"/>
                <w:sz w:val="24"/>
                <w:szCs w:val="24"/>
                <w:u w:val="single"/>
              </w:rPr>
            </w:pP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勘察设计投标文件商务部分评分表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M)</w:t>
            </w:r>
          </w:p>
        </w:tc>
      </w:tr>
      <w:tr>
        <w:tblPrEx>
          <w:tblCellMar>
            <w:top w:w="0" w:type="dxa"/>
            <w:left w:w="108" w:type="dxa"/>
            <w:bottom w:w="0" w:type="dxa"/>
            <w:right w:w="108" w:type="dxa"/>
          </w:tblCellMar>
        </w:tblPrEx>
        <w:trPr>
          <w:trHeight w:val="501" w:hRule="atLeast"/>
        </w:trPr>
        <w:tc>
          <w:tcPr>
            <w:tcW w:w="6581" w:type="dxa"/>
            <w:gridSpan w:val="4"/>
            <w:tcBorders>
              <w:top w:val="nil"/>
              <w:left w:val="nil"/>
              <w:bottom w:val="nil"/>
              <w:right w:val="nil"/>
            </w:tcBorders>
            <w:shd w:val="clear" w:color="auto" w:fill="auto"/>
            <w:noWrap/>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856" w:type="dxa"/>
            <w:gridSpan w:val="2"/>
            <w:tcBorders>
              <w:top w:val="nil"/>
              <w:left w:val="nil"/>
              <w:bottom w:val="nil"/>
              <w:right w:val="nil"/>
            </w:tcBorders>
            <w:shd w:val="clear" w:color="auto" w:fill="auto"/>
            <w:noWrap/>
            <w:vAlign w:val="center"/>
          </w:tcPr>
          <w:p>
            <w:pPr>
              <w:jc w:val="right"/>
              <w:textAlignment w:val="center"/>
              <w:rPr>
                <w:rFonts w:ascii="宋体" w:hAnsi="宋体" w:eastAsia="宋体" w:cs="宋体"/>
                <w:color w:val="auto"/>
                <w:sz w:val="24"/>
                <w:szCs w:val="24"/>
              </w:rPr>
            </w:pPr>
            <w:r>
              <w:rPr>
                <w:rFonts w:hint="eastAsia" w:ascii="宋体" w:hAnsi="宋体" w:eastAsia="宋体" w:cs="宋体"/>
                <w:color w:val="auto"/>
                <w:sz w:val="24"/>
                <w:szCs w:val="24"/>
              </w:rPr>
              <w:t>日期：    年    月    日</w:t>
            </w:r>
          </w:p>
        </w:tc>
      </w:tr>
      <w:tr>
        <w:tblPrEx>
          <w:tblCellMar>
            <w:top w:w="0" w:type="dxa"/>
            <w:left w:w="108" w:type="dxa"/>
            <w:bottom w:w="0" w:type="dxa"/>
            <w:right w:w="108" w:type="dxa"/>
          </w:tblCellMar>
        </w:tblPrEx>
        <w:trPr>
          <w:trHeight w:val="491"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22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评审项目</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分值</w:t>
            </w:r>
          </w:p>
        </w:tc>
        <w:tc>
          <w:tcPr>
            <w:tcW w:w="30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评分标准</w:t>
            </w:r>
          </w:p>
        </w:tc>
        <w:tc>
          <w:tcPr>
            <w:tcW w:w="77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投标单位名称</w:t>
            </w:r>
          </w:p>
        </w:tc>
      </w:tr>
      <w:tr>
        <w:tblPrEx>
          <w:tblCellMar>
            <w:top w:w="0" w:type="dxa"/>
            <w:left w:w="108" w:type="dxa"/>
            <w:bottom w:w="0" w:type="dxa"/>
            <w:right w:w="108" w:type="dxa"/>
          </w:tblCellMar>
        </w:tblPrEx>
        <w:trPr>
          <w:trHeight w:val="491"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30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511"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30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得分</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得分</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得分</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得分</w:t>
            </w:r>
          </w:p>
        </w:tc>
      </w:tr>
      <w:tr>
        <w:tblPrEx>
          <w:tblCellMar>
            <w:top w:w="0" w:type="dxa"/>
            <w:left w:w="108" w:type="dxa"/>
            <w:bottom w:w="0" w:type="dxa"/>
            <w:right w:w="108" w:type="dxa"/>
          </w:tblCellMar>
        </w:tblPrEx>
        <w:trPr>
          <w:trHeight w:val="511"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1"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1"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1"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1"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1" w:hRule="atLeast"/>
        </w:trPr>
        <w:tc>
          <w:tcPr>
            <w:tcW w:w="658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1049" w:hRule="atLeast"/>
        </w:trPr>
        <w:tc>
          <w:tcPr>
            <w:tcW w:w="14293" w:type="dxa"/>
            <w:gridSpan w:val="8"/>
            <w:tcBorders>
              <w:top w:val="nil"/>
              <w:left w:val="nil"/>
              <w:bottom w:val="nil"/>
              <w:right w:val="nil"/>
            </w:tcBorders>
            <w:shd w:val="clear" w:color="auto" w:fill="auto"/>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注：以上评分涉及的相关证书及证明材料，开标时投标人均需提供原件核对，若未能提供原件，则不得分；</w:t>
            </w:r>
          </w:p>
        </w:tc>
      </w:tr>
      <w:tr>
        <w:tblPrEx>
          <w:tblCellMar>
            <w:top w:w="0" w:type="dxa"/>
            <w:left w:w="108" w:type="dxa"/>
            <w:bottom w:w="0" w:type="dxa"/>
            <w:right w:w="108" w:type="dxa"/>
          </w:tblCellMar>
        </w:tblPrEx>
        <w:trPr>
          <w:trHeight w:val="238" w:hRule="atLeast"/>
        </w:trPr>
        <w:tc>
          <w:tcPr>
            <w:tcW w:w="529"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2294"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689"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069"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501" w:hRule="atLeast"/>
        </w:trPr>
        <w:tc>
          <w:tcPr>
            <w:tcW w:w="2823"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评委主任签名：</w:t>
            </w:r>
          </w:p>
        </w:tc>
        <w:tc>
          <w:tcPr>
            <w:tcW w:w="689"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069"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501" w:hRule="atLeast"/>
        </w:trPr>
        <w:tc>
          <w:tcPr>
            <w:tcW w:w="2823"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评委成员签名：</w:t>
            </w:r>
          </w:p>
        </w:tc>
        <w:tc>
          <w:tcPr>
            <w:tcW w:w="689"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069"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928"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r>
    </w:tbl>
    <w:p>
      <w:pPr>
        <w:pStyle w:val="6"/>
        <w:spacing w:before="0" w:after="0" w:line="240" w:lineRule="auto"/>
        <w:rPr>
          <w:rFonts w:ascii="宋体" w:hAnsi="宋体" w:eastAsia="宋体" w:cs="宋体"/>
          <w:b w:val="0"/>
          <w:bCs w:val="0"/>
          <w:color w:val="auto"/>
          <w:sz w:val="24"/>
          <w:szCs w:val="24"/>
        </w:rPr>
        <w:sectPr>
          <w:pgSz w:w="16838" w:h="11906" w:orient="landscape"/>
          <w:pgMar w:top="1814" w:right="1440" w:bottom="1418" w:left="1440" w:header="851" w:footer="992" w:gutter="0"/>
          <w:cols w:space="720" w:num="1"/>
          <w:docGrid w:type="lines" w:linePitch="312" w:charSpace="0"/>
        </w:sectPr>
      </w:pPr>
    </w:p>
    <w:tbl>
      <w:tblPr>
        <w:tblStyle w:val="27"/>
        <w:tblW w:w="9086" w:type="dxa"/>
        <w:tblInd w:w="-129" w:type="dxa"/>
        <w:tblLayout w:type="fixed"/>
        <w:tblCellMar>
          <w:top w:w="0" w:type="dxa"/>
          <w:left w:w="108" w:type="dxa"/>
          <w:bottom w:w="0" w:type="dxa"/>
          <w:right w:w="108" w:type="dxa"/>
        </w:tblCellMar>
      </w:tblPr>
      <w:tblGrid>
        <w:gridCol w:w="824"/>
        <w:gridCol w:w="4105"/>
        <w:gridCol w:w="1043"/>
        <w:gridCol w:w="1031"/>
        <w:gridCol w:w="1060"/>
        <w:gridCol w:w="1023"/>
      </w:tblGrid>
      <w:tr>
        <w:tblPrEx>
          <w:tblCellMar>
            <w:top w:w="0" w:type="dxa"/>
            <w:left w:w="108" w:type="dxa"/>
            <w:bottom w:w="0" w:type="dxa"/>
            <w:right w:w="108" w:type="dxa"/>
          </w:tblCellMar>
        </w:tblPrEx>
        <w:trPr>
          <w:trHeight w:val="624" w:hRule="atLeast"/>
        </w:trPr>
        <w:tc>
          <w:tcPr>
            <w:tcW w:w="4929"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附表5</w:t>
            </w:r>
          </w:p>
        </w:tc>
        <w:tc>
          <w:tcPr>
            <w:tcW w:w="104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03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060"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02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640" w:hRule="atLeast"/>
        </w:trPr>
        <w:tc>
          <w:tcPr>
            <w:tcW w:w="9086" w:type="dxa"/>
            <w:gridSpan w:val="6"/>
            <w:tcBorders>
              <w:top w:val="nil"/>
              <w:left w:val="nil"/>
              <w:bottom w:val="nil"/>
              <w:right w:val="nil"/>
            </w:tcBorders>
            <w:shd w:val="clear" w:color="auto" w:fill="auto"/>
            <w:noWrap/>
            <w:vAlign w:val="center"/>
          </w:tcPr>
          <w:p>
            <w:pPr>
              <w:jc w:val="center"/>
              <w:textAlignment w:val="center"/>
              <w:rPr>
                <w:rFonts w:ascii="宋体" w:hAnsi="宋体" w:eastAsia="宋体" w:cs="宋体"/>
                <w:color w:val="auto"/>
                <w:sz w:val="24"/>
                <w:szCs w:val="24"/>
                <w:u w:val="single"/>
              </w:rPr>
            </w:pP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勘察设计投标文件技术部分初步评审</w:t>
            </w:r>
          </w:p>
        </w:tc>
      </w:tr>
      <w:tr>
        <w:tblPrEx>
          <w:tblCellMar>
            <w:top w:w="0" w:type="dxa"/>
            <w:left w:w="108" w:type="dxa"/>
            <w:bottom w:w="0" w:type="dxa"/>
            <w:right w:w="108" w:type="dxa"/>
          </w:tblCellMar>
        </w:tblPrEx>
        <w:trPr>
          <w:trHeight w:val="550"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41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符合性审查内容</w:t>
            </w:r>
          </w:p>
        </w:tc>
        <w:tc>
          <w:tcPr>
            <w:tcW w:w="41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评审结果</w:t>
            </w:r>
          </w:p>
        </w:tc>
      </w:tr>
      <w:tr>
        <w:tblPrEx>
          <w:tblCellMar>
            <w:top w:w="0" w:type="dxa"/>
            <w:left w:w="108" w:type="dxa"/>
            <w:bottom w:w="0" w:type="dxa"/>
            <w:right w:w="108" w:type="dxa"/>
          </w:tblCellMar>
        </w:tblPrEx>
        <w:trPr>
          <w:trHeight w:val="55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4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编号1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编号2</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编号3</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编号4</w:t>
            </w:r>
          </w:p>
        </w:tc>
      </w:tr>
      <w:tr>
        <w:tblPrEx>
          <w:tblCellMar>
            <w:top w:w="0" w:type="dxa"/>
            <w:left w:w="108" w:type="dxa"/>
            <w:bottom w:w="0" w:type="dxa"/>
            <w:right w:w="108" w:type="dxa"/>
          </w:tblCellMar>
        </w:tblPrEx>
        <w:trPr>
          <w:trHeight w:val="1091"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410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所有设计图、概算书、说明书等均不得出现投标人的名称和能辨别出投标人的任何标记</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971"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410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技术投标文件不得出现涂改、行间插字或删除等明显标记</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1592"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410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技术文件须使用不能擦去的深色墨迹打印或书写，不得有任何修改，技术文件所有封面及正文中不得出现投标人的名称和其他可识别投标人身份的文字、符号、图案、标识等</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1151" w:hRule="atLeast"/>
        </w:trPr>
        <w:tc>
          <w:tcPr>
            <w:tcW w:w="49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审查结论</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1151" w:hRule="atLeast"/>
        </w:trPr>
        <w:tc>
          <w:tcPr>
            <w:tcW w:w="9086" w:type="dxa"/>
            <w:gridSpan w:val="6"/>
            <w:tcBorders>
              <w:top w:val="nil"/>
              <w:left w:val="single" w:color="000000" w:sz="4" w:space="0"/>
              <w:bottom w:val="nil"/>
              <w:right w:val="single" w:color="000000" w:sz="4" w:space="0"/>
            </w:tcBorders>
            <w:shd w:val="clear" w:color="auto" w:fill="auto"/>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评委主任：                                                                            评委成员：</w:t>
            </w:r>
          </w:p>
        </w:tc>
      </w:tr>
      <w:tr>
        <w:tblPrEx>
          <w:tblCellMar>
            <w:top w:w="0" w:type="dxa"/>
            <w:left w:w="108" w:type="dxa"/>
            <w:bottom w:w="0" w:type="dxa"/>
            <w:right w:w="108" w:type="dxa"/>
          </w:tblCellMar>
        </w:tblPrEx>
        <w:trPr>
          <w:trHeight w:val="480" w:hRule="atLeast"/>
        </w:trPr>
        <w:tc>
          <w:tcPr>
            <w:tcW w:w="9086" w:type="dxa"/>
            <w:gridSpan w:val="6"/>
            <w:tcBorders>
              <w:top w:val="nil"/>
              <w:left w:val="single" w:color="000000" w:sz="4" w:space="0"/>
              <w:bottom w:val="single" w:color="000000" w:sz="4" w:space="0"/>
              <w:right w:val="single" w:color="000000" w:sz="4" w:space="0"/>
            </w:tcBorders>
            <w:shd w:val="clear" w:color="auto" w:fill="auto"/>
            <w:noWrap/>
            <w:vAlign w:val="center"/>
          </w:tcPr>
          <w:p>
            <w:pPr>
              <w:jc w:val="right"/>
              <w:textAlignment w:val="center"/>
              <w:rPr>
                <w:rFonts w:ascii="宋体" w:hAnsi="宋体" w:eastAsia="宋体" w:cs="宋体"/>
                <w:color w:val="auto"/>
                <w:sz w:val="24"/>
                <w:szCs w:val="24"/>
              </w:rPr>
            </w:pPr>
            <w:r>
              <w:rPr>
                <w:rFonts w:hint="eastAsia" w:ascii="宋体" w:hAnsi="宋体" w:eastAsia="宋体" w:cs="宋体"/>
                <w:color w:val="auto"/>
                <w:sz w:val="24"/>
                <w:szCs w:val="24"/>
              </w:rPr>
              <w:t>年   月   日</w:t>
            </w:r>
          </w:p>
        </w:tc>
      </w:tr>
      <w:tr>
        <w:tblPrEx>
          <w:tblCellMar>
            <w:top w:w="0" w:type="dxa"/>
            <w:left w:w="108" w:type="dxa"/>
            <w:bottom w:w="0" w:type="dxa"/>
            <w:right w:w="108" w:type="dxa"/>
          </w:tblCellMar>
        </w:tblPrEx>
        <w:trPr>
          <w:trHeight w:val="650" w:hRule="atLeast"/>
        </w:trPr>
        <w:tc>
          <w:tcPr>
            <w:tcW w:w="9086" w:type="dxa"/>
            <w:gridSpan w:val="6"/>
            <w:tcBorders>
              <w:top w:val="nil"/>
              <w:left w:val="nil"/>
              <w:bottom w:val="nil"/>
              <w:right w:val="nil"/>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注：评审结果符合为“ ○ ”，不符合为“ × ”，审查结论为“通过”或“不通过”。</w:t>
            </w:r>
          </w:p>
        </w:tc>
      </w:tr>
    </w:tbl>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pStyle w:val="6"/>
        <w:rPr>
          <w:rFonts w:ascii="宋体" w:hAnsi="宋体" w:eastAsia="宋体" w:cs="宋体"/>
          <w:color w:val="auto"/>
          <w:sz w:val="24"/>
          <w:szCs w:val="24"/>
        </w:rPr>
        <w:sectPr>
          <w:pgSz w:w="11906" w:h="16838"/>
          <w:pgMar w:top="1440" w:right="1418" w:bottom="1440" w:left="1814" w:header="851" w:footer="992" w:gutter="0"/>
          <w:cols w:space="720" w:num="1"/>
          <w:docGrid w:type="lines" w:linePitch="312" w:charSpace="0"/>
        </w:sectPr>
      </w:pPr>
    </w:p>
    <w:tbl>
      <w:tblPr>
        <w:tblStyle w:val="27"/>
        <w:tblW w:w="14258" w:type="dxa"/>
        <w:tblInd w:w="-90" w:type="dxa"/>
        <w:tblLayout w:type="fixed"/>
        <w:tblCellMar>
          <w:top w:w="0" w:type="dxa"/>
          <w:left w:w="108" w:type="dxa"/>
          <w:bottom w:w="0" w:type="dxa"/>
          <w:right w:w="108" w:type="dxa"/>
        </w:tblCellMar>
      </w:tblPr>
      <w:tblGrid>
        <w:gridCol w:w="839"/>
        <w:gridCol w:w="3240"/>
        <w:gridCol w:w="685"/>
        <w:gridCol w:w="3306"/>
        <w:gridCol w:w="1547"/>
        <w:gridCol w:w="1547"/>
        <w:gridCol w:w="1547"/>
        <w:gridCol w:w="1547"/>
      </w:tblGrid>
      <w:tr>
        <w:tblPrEx>
          <w:tblCellMar>
            <w:top w:w="0" w:type="dxa"/>
            <w:left w:w="108" w:type="dxa"/>
            <w:bottom w:w="0" w:type="dxa"/>
            <w:right w:w="108" w:type="dxa"/>
          </w:tblCellMar>
        </w:tblPrEx>
        <w:trPr>
          <w:trHeight w:val="481" w:hRule="atLeast"/>
        </w:trPr>
        <w:tc>
          <w:tcPr>
            <w:tcW w:w="4079" w:type="dxa"/>
            <w:gridSpan w:val="2"/>
            <w:tcBorders>
              <w:top w:val="nil"/>
              <w:left w:val="nil"/>
              <w:bottom w:val="nil"/>
              <w:right w:val="nil"/>
            </w:tcBorders>
            <w:shd w:val="clear" w:color="auto" w:fill="auto"/>
            <w:noWrap/>
            <w:vAlign w:val="center"/>
          </w:tcPr>
          <w:p>
            <w:pPr>
              <w:rPr>
                <w:rFonts w:ascii="宋体" w:hAnsi="宋体" w:eastAsia="宋体" w:cs="宋体"/>
                <w:color w:val="auto"/>
                <w:sz w:val="22"/>
                <w:szCs w:val="22"/>
              </w:rPr>
            </w:pPr>
            <w:r>
              <w:rPr>
                <w:rFonts w:hint="eastAsia" w:ascii="宋体" w:hAnsi="宋体" w:eastAsia="宋体" w:cs="宋体"/>
                <w:color w:val="auto"/>
                <w:sz w:val="24"/>
                <w:szCs w:val="24"/>
              </w:rPr>
              <w:t>附表6</w:t>
            </w:r>
          </w:p>
        </w:tc>
        <w:tc>
          <w:tcPr>
            <w:tcW w:w="68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306"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762" w:hRule="atLeast"/>
        </w:trPr>
        <w:tc>
          <w:tcPr>
            <w:tcW w:w="14258" w:type="dxa"/>
            <w:gridSpan w:val="8"/>
            <w:tcBorders>
              <w:top w:val="nil"/>
              <w:left w:val="nil"/>
              <w:bottom w:val="nil"/>
              <w:right w:val="nil"/>
            </w:tcBorders>
            <w:shd w:val="clear" w:color="auto" w:fill="auto"/>
            <w:noWrap/>
            <w:vAlign w:val="center"/>
          </w:tcPr>
          <w:p>
            <w:pPr>
              <w:jc w:val="center"/>
              <w:textAlignment w:val="center"/>
              <w:rPr>
                <w:rFonts w:ascii="宋体" w:hAnsi="宋体" w:eastAsia="宋体" w:cs="宋体"/>
                <w:color w:val="auto"/>
                <w:sz w:val="24"/>
                <w:szCs w:val="24"/>
                <w:u w:val="single"/>
              </w:rPr>
            </w:pP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勘察设计投标文件技术部分评分表</w:t>
            </w:r>
          </w:p>
        </w:tc>
      </w:tr>
      <w:tr>
        <w:tblPrEx>
          <w:tblCellMar>
            <w:top w:w="0" w:type="dxa"/>
            <w:left w:w="108" w:type="dxa"/>
            <w:bottom w:w="0" w:type="dxa"/>
            <w:right w:w="108" w:type="dxa"/>
          </w:tblCellMar>
        </w:tblPrEx>
        <w:trPr>
          <w:trHeight w:val="501" w:hRule="atLeast"/>
        </w:trPr>
        <w:tc>
          <w:tcPr>
            <w:tcW w:w="8070" w:type="dxa"/>
            <w:gridSpan w:val="4"/>
            <w:tcBorders>
              <w:top w:val="nil"/>
              <w:left w:val="nil"/>
              <w:bottom w:val="nil"/>
              <w:right w:val="nil"/>
            </w:tcBorders>
            <w:shd w:val="clear" w:color="auto" w:fill="auto"/>
            <w:noWrap/>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094" w:type="dxa"/>
            <w:gridSpan w:val="2"/>
            <w:tcBorders>
              <w:top w:val="nil"/>
              <w:left w:val="nil"/>
              <w:bottom w:val="nil"/>
              <w:right w:val="nil"/>
            </w:tcBorders>
            <w:shd w:val="clear" w:color="auto" w:fill="auto"/>
            <w:noWrap/>
            <w:vAlign w:val="center"/>
          </w:tcPr>
          <w:p>
            <w:pPr>
              <w:jc w:val="right"/>
              <w:textAlignment w:val="center"/>
              <w:rPr>
                <w:rFonts w:ascii="宋体" w:hAnsi="宋体" w:eastAsia="宋体" w:cs="宋体"/>
                <w:color w:val="auto"/>
                <w:sz w:val="24"/>
                <w:szCs w:val="24"/>
              </w:rPr>
            </w:pPr>
            <w:r>
              <w:rPr>
                <w:rFonts w:hint="eastAsia" w:ascii="宋体" w:hAnsi="宋体" w:eastAsia="宋体" w:cs="宋体"/>
                <w:color w:val="auto"/>
                <w:sz w:val="24"/>
                <w:szCs w:val="24"/>
              </w:rPr>
              <w:t>日期：    年    月    日</w:t>
            </w:r>
          </w:p>
        </w:tc>
      </w:tr>
      <w:tr>
        <w:tblPrEx>
          <w:tblCellMar>
            <w:top w:w="0" w:type="dxa"/>
            <w:left w:w="108" w:type="dxa"/>
            <w:bottom w:w="0" w:type="dxa"/>
            <w:right w:w="108" w:type="dxa"/>
          </w:tblCellMar>
        </w:tblPrEx>
        <w:trPr>
          <w:trHeight w:val="491" w:hRule="atLeast"/>
        </w:trPr>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评审项目</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分值</w:t>
            </w:r>
          </w:p>
        </w:tc>
        <w:tc>
          <w:tcPr>
            <w:tcW w:w="33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评分标准</w:t>
            </w:r>
          </w:p>
        </w:tc>
        <w:tc>
          <w:tcPr>
            <w:tcW w:w="61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投标单位标号</w:t>
            </w:r>
          </w:p>
        </w:tc>
      </w:tr>
      <w:tr>
        <w:tblPrEx>
          <w:tblCellMar>
            <w:top w:w="0" w:type="dxa"/>
            <w:left w:w="108" w:type="dxa"/>
            <w:bottom w:w="0" w:type="dxa"/>
            <w:right w:w="108" w:type="dxa"/>
          </w:tblCellMar>
        </w:tblPrEx>
        <w:trPr>
          <w:trHeight w:val="511"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33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编号1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编号2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61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61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61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61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61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612" w:hRule="atLeast"/>
        </w:trPr>
        <w:tc>
          <w:tcPr>
            <w:tcW w:w="80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总得分</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491" w:hRule="atLeast"/>
        </w:trPr>
        <w:tc>
          <w:tcPr>
            <w:tcW w:w="14258" w:type="dxa"/>
            <w:gridSpan w:val="8"/>
            <w:tcBorders>
              <w:top w:val="nil"/>
              <w:left w:val="nil"/>
              <w:bottom w:val="nil"/>
              <w:right w:val="nil"/>
            </w:tcBorders>
            <w:shd w:val="clear" w:color="auto" w:fill="auto"/>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313" w:hRule="atLeast"/>
        </w:trPr>
        <w:tc>
          <w:tcPr>
            <w:tcW w:w="839"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240"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68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306"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501" w:hRule="atLeast"/>
        </w:trPr>
        <w:tc>
          <w:tcPr>
            <w:tcW w:w="4079" w:type="dxa"/>
            <w:gridSpan w:val="2"/>
            <w:tcBorders>
              <w:top w:val="nil"/>
              <w:left w:val="nil"/>
              <w:bottom w:val="nil"/>
              <w:right w:val="nil"/>
            </w:tcBorders>
            <w:shd w:val="clear" w:color="auto" w:fill="auto"/>
            <w:noWrap/>
            <w:vAlign w:val="center"/>
          </w:tcPr>
          <w:p>
            <w:pPr>
              <w:rPr>
                <w:rFonts w:ascii="宋体" w:hAnsi="宋体" w:eastAsia="宋体" w:cs="宋体"/>
                <w:color w:val="auto"/>
                <w:sz w:val="22"/>
                <w:szCs w:val="22"/>
              </w:rPr>
            </w:pPr>
            <w:r>
              <w:rPr>
                <w:rFonts w:hint="eastAsia" w:ascii="宋体" w:hAnsi="宋体" w:eastAsia="宋体" w:cs="宋体"/>
                <w:color w:val="auto"/>
                <w:sz w:val="24"/>
                <w:szCs w:val="24"/>
              </w:rPr>
              <w:t>评委签名：</w:t>
            </w:r>
          </w:p>
        </w:tc>
        <w:tc>
          <w:tcPr>
            <w:tcW w:w="68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306"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341" w:hRule="atLeast"/>
        </w:trPr>
        <w:tc>
          <w:tcPr>
            <w:tcW w:w="839"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240"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68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306"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4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bl>
    <w:p>
      <w:pPr>
        <w:rPr>
          <w:rFonts w:ascii="宋体" w:hAnsi="宋体" w:eastAsia="宋体" w:cs="宋体"/>
          <w:color w:val="auto"/>
        </w:rPr>
      </w:pPr>
    </w:p>
    <w:p>
      <w:pPr>
        <w:rPr>
          <w:rFonts w:ascii="宋体" w:hAnsi="宋体" w:eastAsia="宋体" w:cs="宋体"/>
          <w:color w:val="auto"/>
        </w:rPr>
      </w:pPr>
      <w:r>
        <w:rPr>
          <w:rFonts w:hint="eastAsia" w:ascii="宋体" w:hAnsi="宋体" w:eastAsia="宋体" w:cs="宋体"/>
          <w:color w:val="auto"/>
          <w:sz w:val="24"/>
          <w:szCs w:val="24"/>
        </w:rPr>
        <w:t>附表7</w:t>
      </w:r>
    </w:p>
    <w:p>
      <w:pPr>
        <w:rPr>
          <w:rFonts w:ascii="宋体" w:hAnsi="宋体" w:eastAsia="宋体" w:cs="宋体"/>
          <w:color w:val="auto"/>
        </w:rPr>
      </w:pPr>
    </w:p>
    <w:p>
      <w:pPr>
        <w:rPr>
          <w:rFonts w:ascii="宋体" w:hAnsi="宋体" w:eastAsia="宋体" w:cs="宋体"/>
          <w:color w:val="auto"/>
          <w:sz w:val="28"/>
          <w:szCs w:val="36"/>
        </w:rPr>
      </w:pPr>
      <w:r>
        <w:rPr>
          <w:rFonts w:hint="eastAsia" w:ascii="宋体" w:hAnsi="宋体" w:eastAsia="宋体" w:cs="宋体"/>
          <w:color w:val="auto"/>
          <w:sz w:val="28"/>
          <w:szCs w:val="36"/>
          <w:u w:val="single"/>
        </w:rPr>
        <w:t xml:space="preserve">                      （项目名称 ）</w:t>
      </w:r>
      <w:r>
        <w:rPr>
          <w:rFonts w:hint="eastAsia" w:ascii="宋体" w:hAnsi="宋体" w:eastAsia="宋体" w:cs="宋体"/>
          <w:color w:val="auto"/>
          <w:sz w:val="28"/>
          <w:szCs w:val="36"/>
        </w:rPr>
        <w:t xml:space="preserve">勘察设计投标文件技术部分评分汇总表（N）   </w:t>
      </w:r>
    </w:p>
    <w:p>
      <w:pPr>
        <w:rPr>
          <w:rFonts w:ascii="宋体" w:hAnsi="宋体" w:eastAsia="宋体" w:cs="宋体"/>
          <w:color w:val="auto"/>
          <w:u w:val="single"/>
        </w:rPr>
      </w:pPr>
    </w:p>
    <w:p>
      <w:pPr>
        <w:rPr>
          <w:rFonts w:ascii="宋体" w:hAnsi="宋体" w:eastAsia="宋体" w:cs="宋体"/>
          <w:color w:val="auto"/>
        </w:rPr>
      </w:pPr>
    </w:p>
    <w:tbl>
      <w:tblPr>
        <w:tblStyle w:val="28"/>
        <w:tblW w:w="1483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3480"/>
        <w:gridCol w:w="1354"/>
        <w:gridCol w:w="1331"/>
        <w:gridCol w:w="1365"/>
        <w:gridCol w:w="1380"/>
        <w:gridCol w:w="1350"/>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835" w:type="dxa"/>
            <w:gridSpan w:val="8"/>
            <w:vAlign w:val="center"/>
          </w:tcPr>
          <w:p>
            <w:pPr>
              <w:widowControl w:val="0"/>
              <w:jc w:val="both"/>
              <w:rPr>
                <w:rFonts w:ascii="宋体" w:hAnsi="宋体" w:eastAsia="宋体" w:cs="宋体"/>
                <w:color w:val="auto"/>
              </w:rPr>
            </w:pPr>
            <w:r>
              <w:rPr>
                <w:rFonts w:hint="eastAsia" w:ascii="宋体" w:hAnsi="宋体" w:eastAsia="宋体" w:cs="宋体"/>
                <w:color w:val="auto"/>
                <w:sz w:val="24"/>
                <w:szCs w:val="24"/>
              </w:rPr>
              <w:t>技术部分评分由评标委员会成员单独对各投标人的各项内容进行打分，去掉一个最高分和一个最低分</w:t>
            </w:r>
            <w:r>
              <w:rPr>
                <w:rFonts w:hint="eastAsia" w:ascii="宋体" w:hAnsi="宋体" w:eastAsia="宋体" w:cs="宋体"/>
                <w:color w:val="auto"/>
                <w:sz w:val="24"/>
                <w:szCs w:val="24"/>
                <w:lang w:eastAsia="zh-CN"/>
              </w:rPr>
              <w:t>取算术平均值</w:t>
            </w:r>
            <w:r>
              <w:rPr>
                <w:rFonts w:hint="eastAsia" w:ascii="宋体" w:hAnsi="宋体" w:eastAsia="宋体" w:cs="宋体"/>
                <w:color w:val="auto"/>
                <w:sz w:val="24"/>
                <w:szCs w:val="24"/>
              </w:rPr>
              <w:t>为技术评审得分。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80" w:type="dxa"/>
            <w:vAlign w:val="center"/>
          </w:tcPr>
          <w:p>
            <w:pPr>
              <w:widowControl w:val="0"/>
              <w:jc w:val="center"/>
              <w:rPr>
                <w:rFonts w:ascii="宋体" w:hAnsi="宋体" w:eastAsia="宋体" w:cs="宋体"/>
                <w:color w:val="auto"/>
              </w:rPr>
            </w:pPr>
            <w:r>
              <w:rPr>
                <w:rFonts w:hint="eastAsia" w:ascii="宋体" w:hAnsi="宋体" w:eastAsia="宋体" w:cs="宋体"/>
                <w:color w:val="auto"/>
              </w:rPr>
              <w:t>序号</w:t>
            </w:r>
          </w:p>
        </w:tc>
        <w:tc>
          <w:tcPr>
            <w:tcW w:w="3480" w:type="dxa"/>
            <w:vAlign w:val="center"/>
          </w:tcPr>
          <w:p>
            <w:pPr>
              <w:widowControl w:val="0"/>
              <w:jc w:val="center"/>
              <w:rPr>
                <w:rFonts w:ascii="宋体" w:hAnsi="宋体" w:eastAsia="宋体" w:cs="宋体"/>
                <w:color w:val="auto"/>
              </w:rPr>
            </w:pPr>
            <w:r>
              <w:rPr>
                <w:rFonts w:hint="eastAsia" w:ascii="宋体" w:hAnsi="宋体" w:eastAsia="宋体" w:cs="宋体"/>
                <w:color w:val="auto"/>
              </w:rPr>
              <w:t>投标单位</w:t>
            </w:r>
          </w:p>
        </w:tc>
        <w:tc>
          <w:tcPr>
            <w:tcW w:w="1354" w:type="dxa"/>
            <w:vAlign w:val="center"/>
          </w:tcPr>
          <w:p>
            <w:pPr>
              <w:widowControl w:val="0"/>
              <w:jc w:val="center"/>
              <w:rPr>
                <w:rFonts w:ascii="宋体" w:hAnsi="宋体" w:eastAsia="宋体" w:cs="宋体"/>
                <w:color w:val="auto"/>
              </w:rPr>
            </w:pPr>
            <w:r>
              <w:rPr>
                <w:rFonts w:hint="eastAsia" w:ascii="宋体" w:hAnsi="宋体" w:eastAsia="宋体" w:cs="宋体"/>
                <w:color w:val="auto"/>
              </w:rPr>
              <w:t>专家1评分</w:t>
            </w:r>
          </w:p>
        </w:tc>
        <w:tc>
          <w:tcPr>
            <w:tcW w:w="1331" w:type="dxa"/>
            <w:vAlign w:val="center"/>
          </w:tcPr>
          <w:p>
            <w:pPr>
              <w:widowControl w:val="0"/>
              <w:jc w:val="center"/>
              <w:rPr>
                <w:rFonts w:ascii="宋体" w:hAnsi="宋体" w:eastAsia="宋体" w:cs="宋体"/>
                <w:color w:val="auto"/>
              </w:rPr>
            </w:pPr>
            <w:r>
              <w:rPr>
                <w:rFonts w:hint="eastAsia" w:ascii="宋体" w:hAnsi="宋体" w:eastAsia="宋体" w:cs="宋体"/>
                <w:color w:val="auto"/>
              </w:rPr>
              <w:t>专家2评分</w:t>
            </w:r>
          </w:p>
        </w:tc>
        <w:tc>
          <w:tcPr>
            <w:tcW w:w="1365" w:type="dxa"/>
            <w:vAlign w:val="center"/>
          </w:tcPr>
          <w:p>
            <w:pPr>
              <w:widowControl w:val="0"/>
              <w:jc w:val="center"/>
              <w:rPr>
                <w:rFonts w:ascii="宋体" w:hAnsi="宋体" w:eastAsia="宋体" w:cs="宋体"/>
                <w:color w:val="auto"/>
              </w:rPr>
            </w:pPr>
            <w:r>
              <w:rPr>
                <w:rFonts w:hint="eastAsia" w:ascii="宋体" w:hAnsi="宋体" w:eastAsia="宋体" w:cs="宋体"/>
                <w:color w:val="auto"/>
              </w:rPr>
              <w:t>专家3评分</w:t>
            </w:r>
          </w:p>
        </w:tc>
        <w:tc>
          <w:tcPr>
            <w:tcW w:w="1380" w:type="dxa"/>
            <w:vAlign w:val="center"/>
          </w:tcPr>
          <w:p>
            <w:pPr>
              <w:widowControl w:val="0"/>
              <w:jc w:val="center"/>
              <w:rPr>
                <w:rFonts w:ascii="宋体" w:hAnsi="宋体" w:eastAsia="宋体" w:cs="宋体"/>
                <w:color w:val="auto"/>
              </w:rPr>
            </w:pPr>
            <w:r>
              <w:rPr>
                <w:rFonts w:hint="eastAsia" w:ascii="宋体" w:hAnsi="宋体" w:eastAsia="宋体" w:cs="宋体"/>
                <w:color w:val="auto"/>
              </w:rPr>
              <w:t>专家4评分</w:t>
            </w:r>
          </w:p>
        </w:tc>
        <w:tc>
          <w:tcPr>
            <w:tcW w:w="1350" w:type="dxa"/>
            <w:vAlign w:val="center"/>
          </w:tcPr>
          <w:p>
            <w:pPr>
              <w:widowControl w:val="0"/>
              <w:jc w:val="center"/>
              <w:rPr>
                <w:rFonts w:ascii="宋体" w:hAnsi="宋体" w:eastAsia="宋体" w:cs="宋体"/>
                <w:color w:val="auto"/>
              </w:rPr>
            </w:pPr>
            <w:r>
              <w:rPr>
                <w:rFonts w:hint="eastAsia" w:ascii="宋体" w:hAnsi="宋体" w:eastAsia="宋体" w:cs="宋体"/>
                <w:color w:val="auto"/>
              </w:rPr>
              <w:t>专家5评分</w:t>
            </w:r>
          </w:p>
        </w:tc>
        <w:tc>
          <w:tcPr>
            <w:tcW w:w="3795" w:type="dxa"/>
            <w:vAlign w:val="center"/>
          </w:tcPr>
          <w:p>
            <w:pPr>
              <w:widowControl w:val="0"/>
              <w:jc w:val="both"/>
              <w:rPr>
                <w:rFonts w:ascii="宋体" w:hAnsi="宋体" w:eastAsia="宋体" w:cs="宋体"/>
                <w:color w:val="auto"/>
              </w:rPr>
            </w:pPr>
            <w:r>
              <w:rPr>
                <w:rFonts w:hint="eastAsia" w:ascii="宋体" w:hAnsi="宋体" w:eastAsia="宋体" w:cs="宋体"/>
                <w:color w:val="auto"/>
              </w:rPr>
              <w:t>本项得分（去掉一个最高分和一个最低分</w:t>
            </w:r>
            <w:r>
              <w:rPr>
                <w:rFonts w:hint="eastAsia" w:ascii="宋体" w:hAnsi="宋体" w:eastAsia="宋体" w:cs="宋体"/>
                <w:color w:val="auto"/>
                <w:lang w:eastAsia="zh-CN"/>
              </w:rPr>
              <w:t>取算术平均值</w:t>
            </w:r>
            <w:r>
              <w:rPr>
                <w:rFonts w:hint="eastAsia" w:ascii="宋体" w:hAnsi="宋体" w:eastAsia="宋体" w:cs="宋体"/>
                <w:color w:val="auto"/>
              </w:rPr>
              <w:t>，得分保留两位小数）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80" w:type="dxa"/>
          </w:tcPr>
          <w:p>
            <w:pPr>
              <w:widowControl w:val="0"/>
              <w:jc w:val="both"/>
              <w:rPr>
                <w:rFonts w:ascii="宋体" w:hAnsi="宋体" w:eastAsia="宋体" w:cs="宋体"/>
                <w:color w:val="auto"/>
              </w:rPr>
            </w:pPr>
          </w:p>
        </w:tc>
        <w:tc>
          <w:tcPr>
            <w:tcW w:w="3480" w:type="dxa"/>
          </w:tcPr>
          <w:p>
            <w:pPr>
              <w:widowControl w:val="0"/>
              <w:jc w:val="both"/>
              <w:rPr>
                <w:rFonts w:ascii="宋体" w:hAnsi="宋体" w:eastAsia="宋体" w:cs="宋体"/>
                <w:color w:val="auto"/>
              </w:rPr>
            </w:pPr>
          </w:p>
        </w:tc>
        <w:tc>
          <w:tcPr>
            <w:tcW w:w="1354" w:type="dxa"/>
          </w:tcPr>
          <w:p>
            <w:pPr>
              <w:widowControl w:val="0"/>
              <w:jc w:val="both"/>
              <w:rPr>
                <w:rFonts w:ascii="宋体" w:hAnsi="宋体" w:eastAsia="宋体" w:cs="宋体"/>
                <w:color w:val="auto"/>
              </w:rPr>
            </w:pPr>
          </w:p>
        </w:tc>
        <w:tc>
          <w:tcPr>
            <w:tcW w:w="1331" w:type="dxa"/>
          </w:tcPr>
          <w:p>
            <w:pPr>
              <w:widowControl w:val="0"/>
              <w:jc w:val="both"/>
              <w:rPr>
                <w:rFonts w:ascii="宋体" w:hAnsi="宋体" w:eastAsia="宋体" w:cs="宋体"/>
                <w:color w:val="auto"/>
              </w:rPr>
            </w:pPr>
          </w:p>
        </w:tc>
        <w:tc>
          <w:tcPr>
            <w:tcW w:w="1365" w:type="dxa"/>
          </w:tcPr>
          <w:p>
            <w:pPr>
              <w:widowControl w:val="0"/>
              <w:jc w:val="both"/>
              <w:rPr>
                <w:rFonts w:ascii="宋体" w:hAnsi="宋体" w:eastAsia="宋体" w:cs="宋体"/>
                <w:color w:val="auto"/>
              </w:rPr>
            </w:pPr>
          </w:p>
        </w:tc>
        <w:tc>
          <w:tcPr>
            <w:tcW w:w="1380" w:type="dxa"/>
          </w:tcPr>
          <w:p>
            <w:pPr>
              <w:widowControl w:val="0"/>
              <w:jc w:val="both"/>
              <w:rPr>
                <w:rFonts w:ascii="宋体" w:hAnsi="宋体" w:eastAsia="宋体" w:cs="宋体"/>
                <w:color w:val="auto"/>
              </w:rPr>
            </w:pPr>
          </w:p>
        </w:tc>
        <w:tc>
          <w:tcPr>
            <w:tcW w:w="1350" w:type="dxa"/>
          </w:tcPr>
          <w:p>
            <w:pPr>
              <w:widowControl w:val="0"/>
              <w:jc w:val="both"/>
              <w:rPr>
                <w:rFonts w:ascii="宋体" w:hAnsi="宋体" w:eastAsia="宋体" w:cs="宋体"/>
                <w:color w:val="auto"/>
              </w:rPr>
            </w:pPr>
          </w:p>
        </w:tc>
        <w:tc>
          <w:tcPr>
            <w:tcW w:w="3795" w:type="dxa"/>
          </w:tcPr>
          <w:p>
            <w:pPr>
              <w:widowControl w:val="0"/>
              <w:jc w:val="both"/>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80" w:type="dxa"/>
          </w:tcPr>
          <w:p>
            <w:pPr>
              <w:widowControl w:val="0"/>
              <w:jc w:val="both"/>
              <w:rPr>
                <w:rFonts w:ascii="宋体" w:hAnsi="宋体" w:eastAsia="宋体" w:cs="宋体"/>
                <w:color w:val="auto"/>
              </w:rPr>
            </w:pPr>
          </w:p>
        </w:tc>
        <w:tc>
          <w:tcPr>
            <w:tcW w:w="3480" w:type="dxa"/>
          </w:tcPr>
          <w:p>
            <w:pPr>
              <w:widowControl w:val="0"/>
              <w:jc w:val="both"/>
              <w:rPr>
                <w:rFonts w:ascii="宋体" w:hAnsi="宋体" w:eastAsia="宋体" w:cs="宋体"/>
                <w:color w:val="auto"/>
              </w:rPr>
            </w:pPr>
          </w:p>
        </w:tc>
        <w:tc>
          <w:tcPr>
            <w:tcW w:w="1354" w:type="dxa"/>
          </w:tcPr>
          <w:p>
            <w:pPr>
              <w:widowControl w:val="0"/>
              <w:jc w:val="both"/>
              <w:rPr>
                <w:rFonts w:ascii="宋体" w:hAnsi="宋体" w:eastAsia="宋体" w:cs="宋体"/>
                <w:color w:val="auto"/>
              </w:rPr>
            </w:pPr>
          </w:p>
        </w:tc>
        <w:tc>
          <w:tcPr>
            <w:tcW w:w="1331" w:type="dxa"/>
          </w:tcPr>
          <w:p>
            <w:pPr>
              <w:widowControl w:val="0"/>
              <w:jc w:val="both"/>
              <w:rPr>
                <w:rFonts w:ascii="宋体" w:hAnsi="宋体" w:eastAsia="宋体" w:cs="宋体"/>
                <w:color w:val="auto"/>
              </w:rPr>
            </w:pPr>
          </w:p>
        </w:tc>
        <w:tc>
          <w:tcPr>
            <w:tcW w:w="1365" w:type="dxa"/>
          </w:tcPr>
          <w:p>
            <w:pPr>
              <w:widowControl w:val="0"/>
              <w:jc w:val="both"/>
              <w:rPr>
                <w:rFonts w:ascii="宋体" w:hAnsi="宋体" w:eastAsia="宋体" w:cs="宋体"/>
                <w:color w:val="auto"/>
              </w:rPr>
            </w:pPr>
          </w:p>
        </w:tc>
        <w:tc>
          <w:tcPr>
            <w:tcW w:w="1380" w:type="dxa"/>
          </w:tcPr>
          <w:p>
            <w:pPr>
              <w:widowControl w:val="0"/>
              <w:jc w:val="both"/>
              <w:rPr>
                <w:rFonts w:ascii="宋体" w:hAnsi="宋体" w:eastAsia="宋体" w:cs="宋体"/>
                <w:color w:val="auto"/>
              </w:rPr>
            </w:pPr>
          </w:p>
        </w:tc>
        <w:tc>
          <w:tcPr>
            <w:tcW w:w="1350" w:type="dxa"/>
          </w:tcPr>
          <w:p>
            <w:pPr>
              <w:widowControl w:val="0"/>
              <w:jc w:val="both"/>
              <w:rPr>
                <w:rFonts w:ascii="宋体" w:hAnsi="宋体" w:eastAsia="宋体" w:cs="宋体"/>
                <w:color w:val="auto"/>
              </w:rPr>
            </w:pPr>
          </w:p>
        </w:tc>
        <w:tc>
          <w:tcPr>
            <w:tcW w:w="3795" w:type="dxa"/>
          </w:tcPr>
          <w:p>
            <w:pPr>
              <w:widowControl w:val="0"/>
              <w:jc w:val="both"/>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80" w:type="dxa"/>
          </w:tcPr>
          <w:p>
            <w:pPr>
              <w:widowControl w:val="0"/>
              <w:jc w:val="both"/>
              <w:rPr>
                <w:rFonts w:ascii="宋体" w:hAnsi="宋体" w:eastAsia="宋体" w:cs="宋体"/>
                <w:color w:val="auto"/>
              </w:rPr>
            </w:pPr>
          </w:p>
        </w:tc>
        <w:tc>
          <w:tcPr>
            <w:tcW w:w="3480" w:type="dxa"/>
          </w:tcPr>
          <w:p>
            <w:pPr>
              <w:widowControl w:val="0"/>
              <w:jc w:val="both"/>
              <w:rPr>
                <w:rFonts w:ascii="宋体" w:hAnsi="宋体" w:eastAsia="宋体" w:cs="宋体"/>
                <w:color w:val="auto"/>
              </w:rPr>
            </w:pPr>
          </w:p>
        </w:tc>
        <w:tc>
          <w:tcPr>
            <w:tcW w:w="1354" w:type="dxa"/>
          </w:tcPr>
          <w:p>
            <w:pPr>
              <w:widowControl w:val="0"/>
              <w:jc w:val="both"/>
              <w:rPr>
                <w:rFonts w:ascii="宋体" w:hAnsi="宋体" w:eastAsia="宋体" w:cs="宋体"/>
                <w:color w:val="auto"/>
              </w:rPr>
            </w:pPr>
          </w:p>
        </w:tc>
        <w:tc>
          <w:tcPr>
            <w:tcW w:w="1331" w:type="dxa"/>
          </w:tcPr>
          <w:p>
            <w:pPr>
              <w:widowControl w:val="0"/>
              <w:jc w:val="both"/>
              <w:rPr>
                <w:rFonts w:ascii="宋体" w:hAnsi="宋体" w:eastAsia="宋体" w:cs="宋体"/>
                <w:color w:val="auto"/>
              </w:rPr>
            </w:pPr>
          </w:p>
        </w:tc>
        <w:tc>
          <w:tcPr>
            <w:tcW w:w="1365" w:type="dxa"/>
          </w:tcPr>
          <w:p>
            <w:pPr>
              <w:widowControl w:val="0"/>
              <w:jc w:val="both"/>
              <w:rPr>
                <w:rFonts w:ascii="宋体" w:hAnsi="宋体" w:eastAsia="宋体" w:cs="宋体"/>
                <w:color w:val="auto"/>
              </w:rPr>
            </w:pPr>
          </w:p>
        </w:tc>
        <w:tc>
          <w:tcPr>
            <w:tcW w:w="1380" w:type="dxa"/>
          </w:tcPr>
          <w:p>
            <w:pPr>
              <w:widowControl w:val="0"/>
              <w:jc w:val="both"/>
              <w:rPr>
                <w:rFonts w:ascii="宋体" w:hAnsi="宋体" w:eastAsia="宋体" w:cs="宋体"/>
                <w:color w:val="auto"/>
              </w:rPr>
            </w:pPr>
          </w:p>
        </w:tc>
        <w:tc>
          <w:tcPr>
            <w:tcW w:w="1350" w:type="dxa"/>
          </w:tcPr>
          <w:p>
            <w:pPr>
              <w:widowControl w:val="0"/>
              <w:jc w:val="both"/>
              <w:rPr>
                <w:rFonts w:ascii="宋体" w:hAnsi="宋体" w:eastAsia="宋体" w:cs="宋体"/>
                <w:color w:val="auto"/>
              </w:rPr>
            </w:pPr>
          </w:p>
        </w:tc>
        <w:tc>
          <w:tcPr>
            <w:tcW w:w="3795" w:type="dxa"/>
          </w:tcPr>
          <w:p>
            <w:pPr>
              <w:widowControl w:val="0"/>
              <w:jc w:val="both"/>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80" w:type="dxa"/>
          </w:tcPr>
          <w:p>
            <w:pPr>
              <w:widowControl w:val="0"/>
              <w:jc w:val="both"/>
              <w:rPr>
                <w:rFonts w:ascii="宋体" w:hAnsi="宋体" w:eastAsia="宋体" w:cs="宋体"/>
                <w:color w:val="auto"/>
              </w:rPr>
            </w:pPr>
          </w:p>
        </w:tc>
        <w:tc>
          <w:tcPr>
            <w:tcW w:w="3480" w:type="dxa"/>
          </w:tcPr>
          <w:p>
            <w:pPr>
              <w:widowControl w:val="0"/>
              <w:jc w:val="both"/>
              <w:rPr>
                <w:rFonts w:ascii="宋体" w:hAnsi="宋体" w:eastAsia="宋体" w:cs="宋体"/>
                <w:color w:val="auto"/>
              </w:rPr>
            </w:pPr>
          </w:p>
        </w:tc>
        <w:tc>
          <w:tcPr>
            <w:tcW w:w="1354" w:type="dxa"/>
          </w:tcPr>
          <w:p>
            <w:pPr>
              <w:widowControl w:val="0"/>
              <w:jc w:val="both"/>
              <w:rPr>
                <w:rFonts w:ascii="宋体" w:hAnsi="宋体" w:eastAsia="宋体" w:cs="宋体"/>
                <w:color w:val="auto"/>
              </w:rPr>
            </w:pPr>
          </w:p>
        </w:tc>
        <w:tc>
          <w:tcPr>
            <w:tcW w:w="1331" w:type="dxa"/>
          </w:tcPr>
          <w:p>
            <w:pPr>
              <w:widowControl w:val="0"/>
              <w:jc w:val="both"/>
              <w:rPr>
                <w:rFonts w:ascii="宋体" w:hAnsi="宋体" w:eastAsia="宋体" w:cs="宋体"/>
                <w:color w:val="auto"/>
              </w:rPr>
            </w:pPr>
          </w:p>
        </w:tc>
        <w:tc>
          <w:tcPr>
            <w:tcW w:w="1365" w:type="dxa"/>
          </w:tcPr>
          <w:p>
            <w:pPr>
              <w:widowControl w:val="0"/>
              <w:jc w:val="both"/>
              <w:rPr>
                <w:rFonts w:ascii="宋体" w:hAnsi="宋体" w:eastAsia="宋体" w:cs="宋体"/>
                <w:color w:val="auto"/>
              </w:rPr>
            </w:pPr>
          </w:p>
        </w:tc>
        <w:tc>
          <w:tcPr>
            <w:tcW w:w="1380" w:type="dxa"/>
          </w:tcPr>
          <w:p>
            <w:pPr>
              <w:widowControl w:val="0"/>
              <w:jc w:val="both"/>
              <w:rPr>
                <w:rFonts w:ascii="宋体" w:hAnsi="宋体" w:eastAsia="宋体" w:cs="宋体"/>
                <w:color w:val="auto"/>
              </w:rPr>
            </w:pPr>
          </w:p>
        </w:tc>
        <w:tc>
          <w:tcPr>
            <w:tcW w:w="1350" w:type="dxa"/>
          </w:tcPr>
          <w:p>
            <w:pPr>
              <w:widowControl w:val="0"/>
              <w:jc w:val="both"/>
              <w:rPr>
                <w:rFonts w:ascii="宋体" w:hAnsi="宋体" w:eastAsia="宋体" w:cs="宋体"/>
                <w:color w:val="auto"/>
              </w:rPr>
            </w:pPr>
          </w:p>
        </w:tc>
        <w:tc>
          <w:tcPr>
            <w:tcW w:w="3795" w:type="dxa"/>
          </w:tcPr>
          <w:p>
            <w:pPr>
              <w:widowControl w:val="0"/>
              <w:jc w:val="both"/>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80" w:type="dxa"/>
          </w:tcPr>
          <w:p>
            <w:pPr>
              <w:widowControl w:val="0"/>
              <w:jc w:val="both"/>
              <w:rPr>
                <w:rFonts w:ascii="宋体" w:hAnsi="宋体" w:eastAsia="宋体" w:cs="宋体"/>
                <w:color w:val="auto"/>
              </w:rPr>
            </w:pPr>
          </w:p>
        </w:tc>
        <w:tc>
          <w:tcPr>
            <w:tcW w:w="3480" w:type="dxa"/>
          </w:tcPr>
          <w:p>
            <w:pPr>
              <w:widowControl w:val="0"/>
              <w:jc w:val="both"/>
              <w:rPr>
                <w:rFonts w:ascii="宋体" w:hAnsi="宋体" w:eastAsia="宋体" w:cs="宋体"/>
                <w:color w:val="auto"/>
              </w:rPr>
            </w:pPr>
          </w:p>
        </w:tc>
        <w:tc>
          <w:tcPr>
            <w:tcW w:w="1354" w:type="dxa"/>
          </w:tcPr>
          <w:p>
            <w:pPr>
              <w:widowControl w:val="0"/>
              <w:jc w:val="both"/>
              <w:rPr>
                <w:rFonts w:ascii="宋体" w:hAnsi="宋体" w:eastAsia="宋体" w:cs="宋体"/>
                <w:color w:val="auto"/>
              </w:rPr>
            </w:pPr>
          </w:p>
        </w:tc>
        <w:tc>
          <w:tcPr>
            <w:tcW w:w="1331" w:type="dxa"/>
          </w:tcPr>
          <w:p>
            <w:pPr>
              <w:widowControl w:val="0"/>
              <w:jc w:val="both"/>
              <w:rPr>
                <w:rFonts w:ascii="宋体" w:hAnsi="宋体" w:eastAsia="宋体" w:cs="宋体"/>
                <w:color w:val="auto"/>
              </w:rPr>
            </w:pPr>
          </w:p>
        </w:tc>
        <w:tc>
          <w:tcPr>
            <w:tcW w:w="1365" w:type="dxa"/>
          </w:tcPr>
          <w:p>
            <w:pPr>
              <w:widowControl w:val="0"/>
              <w:jc w:val="both"/>
              <w:rPr>
                <w:rFonts w:ascii="宋体" w:hAnsi="宋体" w:eastAsia="宋体" w:cs="宋体"/>
                <w:color w:val="auto"/>
              </w:rPr>
            </w:pPr>
          </w:p>
        </w:tc>
        <w:tc>
          <w:tcPr>
            <w:tcW w:w="1380" w:type="dxa"/>
          </w:tcPr>
          <w:p>
            <w:pPr>
              <w:widowControl w:val="0"/>
              <w:jc w:val="both"/>
              <w:rPr>
                <w:rFonts w:ascii="宋体" w:hAnsi="宋体" w:eastAsia="宋体" w:cs="宋体"/>
                <w:color w:val="auto"/>
              </w:rPr>
            </w:pPr>
          </w:p>
        </w:tc>
        <w:tc>
          <w:tcPr>
            <w:tcW w:w="1350" w:type="dxa"/>
          </w:tcPr>
          <w:p>
            <w:pPr>
              <w:widowControl w:val="0"/>
              <w:jc w:val="both"/>
              <w:rPr>
                <w:rFonts w:ascii="宋体" w:hAnsi="宋体" w:eastAsia="宋体" w:cs="宋体"/>
                <w:color w:val="auto"/>
              </w:rPr>
            </w:pPr>
          </w:p>
        </w:tc>
        <w:tc>
          <w:tcPr>
            <w:tcW w:w="3795" w:type="dxa"/>
          </w:tcPr>
          <w:p>
            <w:pPr>
              <w:widowControl w:val="0"/>
              <w:jc w:val="both"/>
              <w:rPr>
                <w:rFonts w:ascii="宋体" w:hAnsi="宋体" w:eastAsia="宋体" w:cs="宋体"/>
                <w:color w:val="auto"/>
              </w:rPr>
            </w:pPr>
          </w:p>
        </w:tc>
      </w:tr>
    </w:tbl>
    <w:p>
      <w:pPr>
        <w:rPr>
          <w:rFonts w:ascii="宋体" w:hAnsi="宋体" w:eastAsia="宋体" w:cs="宋体"/>
          <w:color w:val="auto"/>
        </w:rPr>
      </w:pPr>
    </w:p>
    <w:p>
      <w:pPr>
        <w:rPr>
          <w:rFonts w:ascii="宋体" w:hAnsi="宋体" w:eastAsia="宋体" w:cs="宋体"/>
          <w:color w:val="auto"/>
          <w:sz w:val="24"/>
          <w:szCs w:val="24"/>
        </w:rPr>
      </w:pPr>
      <w:r>
        <w:rPr>
          <w:rFonts w:hint="eastAsia" w:ascii="宋体" w:hAnsi="宋体" w:eastAsia="宋体" w:cs="宋体"/>
          <w:color w:val="auto"/>
          <w:sz w:val="24"/>
          <w:szCs w:val="24"/>
        </w:rPr>
        <w:t>评委主任签名：</w:t>
      </w:r>
    </w:p>
    <w:p>
      <w:pPr>
        <w:rPr>
          <w:rFonts w:ascii="宋体" w:hAnsi="宋体" w:eastAsia="宋体" w:cs="宋体"/>
          <w:color w:val="auto"/>
          <w:sz w:val="24"/>
          <w:szCs w:val="24"/>
        </w:rPr>
        <w:sectPr>
          <w:pgSz w:w="16838" w:h="11906" w:orient="landscape"/>
          <w:pgMar w:top="1814" w:right="1440" w:bottom="1418" w:left="1440" w:header="851" w:footer="992" w:gutter="0"/>
          <w:cols w:space="720" w:num="1"/>
          <w:docGrid w:type="lines" w:linePitch="312" w:charSpace="0"/>
        </w:sectPr>
      </w:pPr>
      <w:r>
        <w:rPr>
          <w:rFonts w:hint="eastAsia" w:ascii="宋体" w:hAnsi="宋体" w:eastAsia="宋体" w:cs="宋体"/>
          <w:color w:val="auto"/>
          <w:sz w:val="24"/>
          <w:szCs w:val="24"/>
        </w:rPr>
        <w:t>评委成员签名：</w:t>
      </w:r>
    </w:p>
    <w:p>
      <w:pPr>
        <w:rPr>
          <w:rFonts w:ascii="宋体" w:hAnsi="宋体" w:eastAsia="宋体" w:cs="宋体"/>
          <w:color w:val="auto"/>
        </w:rPr>
      </w:pPr>
      <w:r>
        <w:rPr>
          <w:rFonts w:hint="eastAsia" w:ascii="宋体" w:hAnsi="宋体" w:eastAsia="宋体" w:cs="宋体"/>
          <w:color w:val="auto"/>
          <w:sz w:val="24"/>
          <w:szCs w:val="24"/>
        </w:rPr>
        <w:t>附表8</w:t>
      </w:r>
    </w:p>
    <w:p>
      <w:pPr>
        <w:rPr>
          <w:rFonts w:ascii="宋体" w:hAnsi="宋体" w:eastAsia="宋体" w:cs="宋体"/>
          <w:color w:val="auto"/>
          <w:sz w:val="28"/>
          <w:szCs w:val="36"/>
          <w:u w:val="single"/>
        </w:rPr>
      </w:pPr>
    </w:p>
    <w:p>
      <w:pPr>
        <w:rPr>
          <w:rFonts w:ascii="宋体" w:hAnsi="宋体" w:eastAsia="宋体" w:cs="宋体"/>
          <w:color w:val="auto"/>
          <w:sz w:val="28"/>
          <w:szCs w:val="36"/>
        </w:rPr>
      </w:pPr>
      <w:r>
        <w:rPr>
          <w:rFonts w:hint="eastAsia" w:ascii="宋体" w:hAnsi="宋体" w:eastAsia="宋体" w:cs="宋体"/>
          <w:color w:val="auto"/>
          <w:sz w:val="28"/>
          <w:szCs w:val="36"/>
          <w:u w:val="single"/>
        </w:rPr>
        <w:t xml:space="preserve">                （项目名称 ）</w:t>
      </w:r>
      <w:r>
        <w:rPr>
          <w:rFonts w:hint="eastAsia" w:ascii="宋体" w:hAnsi="宋体" w:eastAsia="宋体" w:cs="宋体"/>
          <w:color w:val="auto"/>
          <w:sz w:val="28"/>
          <w:szCs w:val="36"/>
        </w:rPr>
        <w:t xml:space="preserve">勘察设计投标文件技术部分还原表 </w:t>
      </w:r>
    </w:p>
    <w:p>
      <w:pPr>
        <w:rPr>
          <w:rFonts w:ascii="宋体" w:hAnsi="宋体" w:eastAsia="宋体" w:cs="宋体"/>
          <w:color w:val="auto"/>
          <w:sz w:val="28"/>
          <w:szCs w:val="36"/>
        </w:rPr>
      </w:pPr>
      <w:r>
        <w:rPr>
          <w:rFonts w:hint="eastAsia" w:ascii="宋体" w:hAnsi="宋体" w:eastAsia="宋体" w:cs="宋体"/>
          <w:color w:val="auto"/>
          <w:sz w:val="28"/>
          <w:szCs w:val="36"/>
        </w:rPr>
        <w:t>招标人：                                     日期：    年   月   日</w:t>
      </w:r>
    </w:p>
    <w:tbl>
      <w:tblPr>
        <w:tblStyle w:val="28"/>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75"/>
        <w:gridCol w:w="4860"/>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6"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575"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匿名编号</w:t>
            </w:r>
          </w:p>
        </w:tc>
        <w:tc>
          <w:tcPr>
            <w:tcW w:w="4860"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投标单位名称</w:t>
            </w:r>
          </w:p>
        </w:tc>
        <w:tc>
          <w:tcPr>
            <w:tcW w:w="2175"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6"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1575"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编号1</w:t>
            </w:r>
          </w:p>
        </w:tc>
        <w:tc>
          <w:tcPr>
            <w:tcW w:w="4860" w:type="dxa"/>
          </w:tcPr>
          <w:p>
            <w:pPr>
              <w:widowControl w:val="0"/>
              <w:jc w:val="center"/>
              <w:rPr>
                <w:rFonts w:ascii="宋体" w:hAnsi="宋体" w:eastAsia="宋体" w:cs="宋体"/>
                <w:color w:val="auto"/>
                <w:sz w:val="24"/>
                <w:szCs w:val="24"/>
              </w:rPr>
            </w:pPr>
          </w:p>
        </w:tc>
        <w:tc>
          <w:tcPr>
            <w:tcW w:w="2175" w:type="dxa"/>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6"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1575" w:type="dxa"/>
            <w:vAlign w:val="center"/>
          </w:tcPr>
          <w:p>
            <w:pPr>
              <w:widowControl w:val="0"/>
              <w:jc w:val="center"/>
              <w:rPr>
                <w:rFonts w:ascii="宋体" w:hAnsi="宋体" w:eastAsia="宋体" w:cs="宋体"/>
                <w:color w:val="auto"/>
                <w:sz w:val="24"/>
                <w:szCs w:val="24"/>
              </w:rPr>
            </w:pPr>
          </w:p>
        </w:tc>
        <w:tc>
          <w:tcPr>
            <w:tcW w:w="4860" w:type="dxa"/>
          </w:tcPr>
          <w:p>
            <w:pPr>
              <w:widowControl w:val="0"/>
              <w:jc w:val="center"/>
              <w:rPr>
                <w:rFonts w:ascii="宋体" w:hAnsi="宋体" w:eastAsia="宋体" w:cs="宋体"/>
                <w:color w:val="auto"/>
                <w:sz w:val="24"/>
                <w:szCs w:val="24"/>
              </w:rPr>
            </w:pPr>
          </w:p>
        </w:tc>
        <w:tc>
          <w:tcPr>
            <w:tcW w:w="2175" w:type="dxa"/>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6"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1575" w:type="dxa"/>
            <w:vAlign w:val="center"/>
          </w:tcPr>
          <w:p>
            <w:pPr>
              <w:widowControl w:val="0"/>
              <w:jc w:val="center"/>
              <w:rPr>
                <w:rFonts w:ascii="宋体" w:hAnsi="宋体" w:eastAsia="宋体" w:cs="宋体"/>
                <w:color w:val="auto"/>
                <w:sz w:val="24"/>
                <w:szCs w:val="24"/>
              </w:rPr>
            </w:pPr>
          </w:p>
        </w:tc>
        <w:tc>
          <w:tcPr>
            <w:tcW w:w="4860" w:type="dxa"/>
          </w:tcPr>
          <w:p>
            <w:pPr>
              <w:widowControl w:val="0"/>
              <w:jc w:val="center"/>
              <w:rPr>
                <w:rFonts w:ascii="宋体" w:hAnsi="宋体" w:eastAsia="宋体" w:cs="宋体"/>
                <w:color w:val="auto"/>
                <w:sz w:val="24"/>
                <w:szCs w:val="24"/>
              </w:rPr>
            </w:pPr>
          </w:p>
        </w:tc>
        <w:tc>
          <w:tcPr>
            <w:tcW w:w="2175" w:type="dxa"/>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6"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1575" w:type="dxa"/>
            <w:vAlign w:val="center"/>
          </w:tcPr>
          <w:p>
            <w:pPr>
              <w:widowControl w:val="0"/>
              <w:jc w:val="center"/>
              <w:rPr>
                <w:rFonts w:ascii="宋体" w:hAnsi="宋体" w:eastAsia="宋体" w:cs="宋体"/>
                <w:color w:val="auto"/>
                <w:sz w:val="24"/>
                <w:szCs w:val="24"/>
              </w:rPr>
            </w:pPr>
          </w:p>
        </w:tc>
        <w:tc>
          <w:tcPr>
            <w:tcW w:w="4860" w:type="dxa"/>
          </w:tcPr>
          <w:p>
            <w:pPr>
              <w:widowControl w:val="0"/>
              <w:jc w:val="center"/>
              <w:rPr>
                <w:rFonts w:ascii="宋体" w:hAnsi="宋体" w:eastAsia="宋体" w:cs="宋体"/>
                <w:color w:val="auto"/>
                <w:sz w:val="24"/>
                <w:szCs w:val="24"/>
              </w:rPr>
            </w:pPr>
          </w:p>
        </w:tc>
        <w:tc>
          <w:tcPr>
            <w:tcW w:w="2175" w:type="dxa"/>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876" w:type="dxa"/>
          </w:tcPr>
          <w:p>
            <w:pPr>
              <w:widowControl w:val="0"/>
              <w:jc w:val="center"/>
              <w:rPr>
                <w:rFonts w:ascii="宋体" w:hAnsi="宋体" w:eastAsia="宋体" w:cs="宋体"/>
                <w:color w:val="auto"/>
                <w:sz w:val="24"/>
                <w:szCs w:val="24"/>
              </w:rPr>
            </w:pPr>
          </w:p>
        </w:tc>
        <w:tc>
          <w:tcPr>
            <w:tcW w:w="1575" w:type="dxa"/>
          </w:tcPr>
          <w:p>
            <w:pPr>
              <w:widowControl w:val="0"/>
              <w:jc w:val="center"/>
              <w:rPr>
                <w:rFonts w:ascii="宋体" w:hAnsi="宋体" w:eastAsia="宋体" w:cs="宋体"/>
                <w:color w:val="auto"/>
                <w:sz w:val="24"/>
                <w:szCs w:val="24"/>
              </w:rPr>
            </w:pPr>
          </w:p>
        </w:tc>
        <w:tc>
          <w:tcPr>
            <w:tcW w:w="4860" w:type="dxa"/>
          </w:tcPr>
          <w:p>
            <w:pPr>
              <w:widowControl w:val="0"/>
              <w:jc w:val="center"/>
              <w:rPr>
                <w:rFonts w:ascii="宋体" w:hAnsi="宋体" w:eastAsia="宋体" w:cs="宋体"/>
                <w:color w:val="auto"/>
                <w:sz w:val="24"/>
                <w:szCs w:val="24"/>
              </w:rPr>
            </w:pPr>
          </w:p>
        </w:tc>
        <w:tc>
          <w:tcPr>
            <w:tcW w:w="2175" w:type="dxa"/>
          </w:tcPr>
          <w:p>
            <w:pPr>
              <w:widowControl w:val="0"/>
              <w:jc w:val="center"/>
              <w:rPr>
                <w:rFonts w:ascii="宋体" w:hAnsi="宋体" w:eastAsia="宋体" w:cs="宋体"/>
                <w:color w:val="auto"/>
                <w:sz w:val="24"/>
                <w:szCs w:val="24"/>
              </w:rPr>
            </w:pPr>
          </w:p>
        </w:tc>
      </w:tr>
    </w:tbl>
    <w:p>
      <w:pPr>
        <w:rPr>
          <w:rFonts w:ascii="宋体" w:hAnsi="宋体" w:eastAsia="宋体" w:cs="宋体"/>
          <w:color w:val="auto"/>
        </w:rPr>
      </w:pPr>
    </w:p>
    <w:p>
      <w:pPr>
        <w:rPr>
          <w:rFonts w:ascii="宋体" w:hAnsi="宋体" w:eastAsia="宋体" w:cs="宋体"/>
          <w:color w:val="auto"/>
          <w:sz w:val="24"/>
          <w:szCs w:val="24"/>
        </w:rPr>
      </w:pPr>
      <w:r>
        <w:rPr>
          <w:rFonts w:hint="eastAsia" w:ascii="宋体" w:hAnsi="宋体" w:eastAsia="宋体" w:cs="宋体"/>
          <w:color w:val="auto"/>
          <w:sz w:val="24"/>
          <w:szCs w:val="24"/>
        </w:rPr>
        <w:t>评委主任签名：</w:t>
      </w:r>
    </w:p>
    <w:p>
      <w:pPr>
        <w:rPr>
          <w:rFonts w:ascii="宋体" w:hAnsi="宋体" w:eastAsia="宋体" w:cs="宋体"/>
          <w:color w:val="auto"/>
          <w:sz w:val="24"/>
          <w:szCs w:val="24"/>
        </w:rPr>
      </w:pPr>
    </w:p>
    <w:p>
      <w:pPr>
        <w:rPr>
          <w:rFonts w:ascii="宋体" w:hAnsi="宋体" w:eastAsia="宋体" w:cs="宋体"/>
          <w:color w:val="auto"/>
          <w:sz w:val="24"/>
          <w:szCs w:val="24"/>
        </w:rPr>
        <w:sectPr>
          <w:pgSz w:w="11906" w:h="16838"/>
          <w:pgMar w:top="1440" w:right="1483" w:bottom="1440" w:left="1183" w:header="851" w:footer="992" w:gutter="0"/>
          <w:cols w:space="720" w:num="1"/>
          <w:docGrid w:type="lines" w:linePitch="319" w:charSpace="0"/>
        </w:sectPr>
      </w:pPr>
      <w:r>
        <w:rPr>
          <w:rFonts w:hint="eastAsia" w:ascii="宋体" w:hAnsi="宋体" w:eastAsia="宋体" w:cs="宋体"/>
          <w:color w:val="auto"/>
          <w:sz w:val="24"/>
          <w:szCs w:val="24"/>
        </w:rPr>
        <w:t>评委成员签名：</w:t>
      </w:r>
    </w:p>
    <w:p>
      <w:pPr>
        <w:rPr>
          <w:rFonts w:ascii="宋体" w:hAnsi="宋体" w:eastAsia="宋体" w:cs="宋体"/>
          <w:color w:val="auto"/>
        </w:rPr>
      </w:pPr>
      <w:r>
        <w:rPr>
          <w:rFonts w:hint="eastAsia" w:ascii="宋体" w:hAnsi="宋体" w:eastAsia="宋体" w:cs="宋体"/>
          <w:color w:val="auto"/>
          <w:sz w:val="24"/>
          <w:szCs w:val="24"/>
        </w:rPr>
        <w:t xml:space="preserve">附表9 </w:t>
      </w:r>
    </w:p>
    <w:p>
      <w:pPr>
        <w:rPr>
          <w:rFonts w:ascii="宋体" w:hAnsi="宋体" w:eastAsia="宋体" w:cs="宋体"/>
          <w:color w:val="auto"/>
          <w:sz w:val="28"/>
          <w:szCs w:val="36"/>
          <w:u w:val="single"/>
        </w:rPr>
      </w:pPr>
    </w:p>
    <w:p>
      <w:pPr>
        <w:rPr>
          <w:rFonts w:ascii="宋体" w:hAnsi="宋体" w:eastAsia="宋体" w:cs="宋体"/>
          <w:color w:val="auto"/>
          <w:sz w:val="28"/>
          <w:szCs w:val="36"/>
        </w:rPr>
      </w:pPr>
      <w:r>
        <w:rPr>
          <w:rFonts w:hint="eastAsia" w:ascii="宋体" w:hAnsi="宋体" w:eastAsia="宋体" w:cs="宋体"/>
          <w:color w:val="auto"/>
          <w:sz w:val="28"/>
          <w:szCs w:val="36"/>
          <w:u w:val="single"/>
        </w:rPr>
        <w:t xml:space="preserve">           （项目名称 ）</w:t>
      </w:r>
      <w:r>
        <w:rPr>
          <w:rFonts w:hint="eastAsia" w:ascii="宋体" w:hAnsi="宋体" w:eastAsia="宋体" w:cs="宋体"/>
          <w:color w:val="auto"/>
          <w:sz w:val="28"/>
          <w:szCs w:val="36"/>
        </w:rPr>
        <w:t>勘察设计投标文件商务和技术得分汇总表</w:t>
      </w:r>
    </w:p>
    <w:p>
      <w:pPr>
        <w:widowControl w:val="0"/>
        <w:kinsoku/>
        <w:autoSpaceDE/>
        <w:autoSpaceDN/>
        <w:adjustRightInd/>
        <w:snapToGrid/>
        <w:spacing w:line="400" w:lineRule="exact"/>
        <w:textAlignment w:val="auto"/>
        <w:rPr>
          <w:rFonts w:ascii="宋体" w:hAnsi="宋体" w:eastAsia="宋体" w:cs="宋体"/>
          <w:color w:val="auto"/>
          <w:sz w:val="28"/>
          <w:szCs w:val="36"/>
        </w:rPr>
      </w:pPr>
      <w:r>
        <w:rPr>
          <w:rFonts w:hint="eastAsia" w:ascii="宋体" w:hAnsi="宋体" w:eastAsia="宋体" w:cs="宋体"/>
          <w:color w:val="auto"/>
          <w:sz w:val="28"/>
          <w:szCs w:val="36"/>
        </w:rPr>
        <w:t>招标人：</w:t>
      </w:r>
    </w:p>
    <w:p>
      <w:pPr>
        <w:widowControl w:val="0"/>
        <w:kinsoku/>
        <w:autoSpaceDE/>
        <w:autoSpaceDN/>
        <w:adjustRightInd/>
        <w:snapToGrid/>
        <w:spacing w:line="400" w:lineRule="exact"/>
        <w:textAlignment w:val="auto"/>
        <w:rPr>
          <w:rFonts w:ascii="宋体" w:hAnsi="宋体" w:eastAsia="宋体" w:cs="宋体"/>
          <w:color w:val="auto"/>
          <w:sz w:val="28"/>
          <w:szCs w:val="36"/>
        </w:rPr>
      </w:pPr>
      <w:r>
        <w:rPr>
          <w:rFonts w:hint="eastAsia" w:ascii="宋体" w:hAnsi="宋体" w:eastAsia="宋体" w:cs="宋体"/>
          <w:color w:val="auto"/>
          <w:sz w:val="28"/>
          <w:szCs w:val="36"/>
        </w:rPr>
        <w:t xml:space="preserve">                                                日期：  年  月  日</w:t>
      </w:r>
    </w:p>
    <w:p>
      <w:pPr>
        <w:widowControl w:val="0"/>
        <w:kinsoku/>
        <w:autoSpaceDE/>
        <w:autoSpaceDN/>
        <w:adjustRightInd/>
        <w:snapToGrid/>
        <w:spacing w:line="400" w:lineRule="exact"/>
        <w:textAlignment w:val="auto"/>
        <w:rPr>
          <w:rFonts w:ascii="宋体" w:hAnsi="宋体" w:eastAsia="宋体" w:cs="宋体"/>
          <w:color w:val="auto"/>
          <w:sz w:val="28"/>
          <w:szCs w:val="36"/>
        </w:rPr>
      </w:pPr>
      <w:r>
        <w:rPr>
          <w:rFonts w:hint="eastAsia" w:ascii="宋体" w:hAnsi="宋体" w:eastAsia="宋体" w:cs="宋体"/>
          <w:color w:val="auto"/>
          <w:sz w:val="28"/>
          <w:szCs w:val="36"/>
        </w:rPr>
        <w:t>招标代理：</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101"/>
        <w:gridCol w:w="1431"/>
        <w:gridCol w:w="1800"/>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798"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3101"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投标单位</w:t>
            </w:r>
          </w:p>
        </w:tc>
        <w:tc>
          <w:tcPr>
            <w:tcW w:w="1431"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商务部分</w:t>
            </w:r>
          </w:p>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得分</w:t>
            </w:r>
          </w:p>
        </w:tc>
        <w:tc>
          <w:tcPr>
            <w:tcW w:w="1800"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技术部分</w:t>
            </w:r>
          </w:p>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得分</w:t>
            </w:r>
          </w:p>
        </w:tc>
        <w:tc>
          <w:tcPr>
            <w:tcW w:w="2326"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商务和技术部分</w:t>
            </w:r>
          </w:p>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798"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3101" w:type="dxa"/>
            <w:vAlign w:val="center"/>
          </w:tcPr>
          <w:p>
            <w:pPr>
              <w:widowControl w:val="0"/>
              <w:jc w:val="center"/>
              <w:rPr>
                <w:rFonts w:ascii="宋体" w:hAnsi="宋体" w:eastAsia="宋体" w:cs="宋体"/>
                <w:color w:val="auto"/>
                <w:sz w:val="24"/>
                <w:szCs w:val="24"/>
              </w:rPr>
            </w:pPr>
          </w:p>
        </w:tc>
        <w:tc>
          <w:tcPr>
            <w:tcW w:w="1431" w:type="dxa"/>
            <w:vAlign w:val="center"/>
          </w:tcPr>
          <w:p>
            <w:pPr>
              <w:widowControl w:val="0"/>
              <w:jc w:val="center"/>
              <w:rPr>
                <w:rFonts w:ascii="宋体" w:hAnsi="宋体" w:eastAsia="宋体" w:cs="宋体"/>
                <w:color w:val="auto"/>
                <w:sz w:val="24"/>
                <w:szCs w:val="24"/>
              </w:rPr>
            </w:pPr>
          </w:p>
        </w:tc>
        <w:tc>
          <w:tcPr>
            <w:tcW w:w="1800" w:type="dxa"/>
            <w:vAlign w:val="center"/>
          </w:tcPr>
          <w:p>
            <w:pPr>
              <w:widowControl w:val="0"/>
              <w:jc w:val="center"/>
              <w:rPr>
                <w:rFonts w:ascii="宋体" w:hAnsi="宋体" w:eastAsia="宋体" w:cs="宋体"/>
                <w:color w:val="auto"/>
                <w:sz w:val="24"/>
                <w:szCs w:val="24"/>
              </w:rPr>
            </w:pPr>
          </w:p>
        </w:tc>
        <w:tc>
          <w:tcPr>
            <w:tcW w:w="2326" w:type="dxa"/>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798"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3101" w:type="dxa"/>
            <w:vAlign w:val="center"/>
          </w:tcPr>
          <w:p>
            <w:pPr>
              <w:widowControl w:val="0"/>
              <w:jc w:val="center"/>
              <w:rPr>
                <w:rFonts w:ascii="宋体" w:hAnsi="宋体" w:eastAsia="宋体" w:cs="宋体"/>
                <w:color w:val="auto"/>
                <w:sz w:val="24"/>
                <w:szCs w:val="24"/>
              </w:rPr>
            </w:pPr>
          </w:p>
        </w:tc>
        <w:tc>
          <w:tcPr>
            <w:tcW w:w="1431" w:type="dxa"/>
            <w:vAlign w:val="center"/>
          </w:tcPr>
          <w:p>
            <w:pPr>
              <w:widowControl w:val="0"/>
              <w:jc w:val="center"/>
              <w:rPr>
                <w:rFonts w:ascii="宋体" w:hAnsi="宋体" w:eastAsia="宋体" w:cs="宋体"/>
                <w:color w:val="auto"/>
                <w:sz w:val="24"/>
                <w:szCs w:val="24"/>
              </w:rPr>
            </w:pPr>
          </w:p>
        </w:tc>
        <w:tc>
          <w:tcPr>
            <w:tcW w:w="1800" w:type="dxa"/>
            <w:vAlign w:val="center"/>
          </w:tcPr>
          <w:p>
            <w:pPr>
              <w:widowControl w:val="0"/>
              <w:jc w:val="center"/>
              <w:rPr>
                <w:rFonts w:ascii="宋体" w:hAnsi="宋体" w:eastAsia="宋体" w:cs="宋体"/>
                <w:color w:val="auto"/>
                <w:sz w:val="24"/>
                <w:szCs w:val="24"/>
              </w:rPr>
            </w:pPr>
          </w:p>
        </w:tc>
        <w:tc>
          <w:tcPr>
            <w:tcW w:w="2326" w:type="dxa"/>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798"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3101" w:type="dxa"/>
            <w:vAlign w:val="center"/>
          </w:tcPr>
          <w:p>
            <w:pPr>
              <w:widowControl w:val="0"/>
              <w:jc w:val="center"/>
              <w:rPr>
                <w:rFonts w:ascii="宋体" w:hAnsi="宋体" w:eastAsia="宋体" w:cs="宋体"/>
                <w:color w:val="auto"/>
                <w:sz w:val="24"/>
                <w:szCs w:val="24"/>
              </w:rPr>
            </w:pPr>
          </w:p>
        </w:tc>
        <w:tc>
          <w:tcPr>
            <w:tcW w:w="1431" w:type="dxa"/>
            <w:vAlign w:val="center"/>
          </w:tcPr>
          <w:p>
            <w:pPr>
              <w:widowControl w:val="0"/>
              <w:jc w:val="center"/>
              <w:rPr>
                <w:rFonts w:ascii="宋体" w:hAnsi="宋体" w:eastAsia="宋体" w:cs="宋体"/>
                <w:color w:val="auto"/>
                <w:sz w:val="24"/>
                <w:szCs w:val="24"/>
              </w:rPr>
            </w:pPr>
          </w:p>
        </w:tc>
        <w:tc>
          <w:tcPr>
            <w:tcW w:w="1800" w:type="dxa"/>
            <w:vAlign w:val="center"/>
          </w:tcPr>
          <w:p>
            <w:pPr>
              <w:widowControl w:val="0"/>
              <w:jc w:val="center"/>
              <w:rPr>
                <w:rFonts w:ascii="宋体" w:hAnsi="宋体" w:eastAsia="宋体" w:cs="宋体"/>
                <w:color w:val="auto"/>
                <w:sz w:val="24"/>
                <w:szCs w:val="24"/>
              </w:rPr>
            </w:pPr>
          </w:p>
        </w:tc>
        <w:tc>
          <w:tcPr>
            <w:tcW w:w="2326" w:type="dxa"/>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798"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3101" w:type="dxa"/>
            <w:vAlign w:val="center"/>
          </w:tcPr>
          <w:p>
            <w:pPr>
              <w:widowControl w:val="0"/>
              <w:jc w:val="center"/>
              <w:rPr>
                <w:rFonts w:ascii="宋体" w:hAnsi="宋体" w:eastAsia="宋体" w:cs="宋体"/>
                <w:color w:val="auto"/>
                <w:sz w:val="24"/>
                <w:szCs w:val="24"/>
              </w:rPr>
            </w:pPr>
          </w:p>
        </w:tc>
        <w:tc>
          <w:tcPr>
            <w:tcW w:w="1431" w:type="dxa"/>
            <w:vAlign w:val="center"/>
          </w:tcPr>
          <w:p>
            <w:pPr>
              <w:widowControl w:val="0"/>
              <w:jc w:val="center"/>
              <w:rPr>
                <w:rFonts w:ascii="宋体" w:hAnsi="宋体" w:eastAsia="宋体" w:cs="宋体"/>
                <w:color w:val="auto"/>
                <w:sz w:val="24"/>
                <w:szCs w:val="24"/>
              </w:rPr>
            </w:pPr>
          </w:p>
        </w:tc>
        <w:tc>
          <w:tcPr>
            <w:tcW w:w="1800" w:type="dxa"/>
            <w:vAlign w:val="center"/>
          </w:tcPr>
          <w:p>
            <w:pPr>
              <w:widowControl w:val="0"/>
              <w:jc w:val="center"/>
              <w:rPr>
                <w:rFonts w:ascii="宋体" w:hAnsi="宋体" w:eastAsia="宋体" w:cs="宋体"/>
                <w:color w:val="auto"/>
                <w:sz w:val="24"/>
                <w:szCs w:val="24"/>
              </w:rPr>
            </w:pPr>
          </w:p>
        </w:tc>
        <w:tc>
          <w:tcPr>
            <w:tcW w:w="2326" w:type="dxa"/>
            <w:vAlign w:val="center"/>
          </w:tcPr>
          <w:p>
            <w:pPr>
              <w:widowControl w:val="0"/>
              <w:jc w:val="center"/>
              <w:rPr>
                <w:rFonts w:ascii="宋体" w:hAnsi="宋体" w:eastAsia="宋体" w:cs="宋体"/>
                <w:color w:val="auto"/>
                <w:sz w:val="24"/>
                <w:szCs w:val="24"/>
              </w:rPr>
            </w:pPr>
          </w:p>
        </w:tc>
      </w:tr>
    </w:tbl>
    <w:p>
      <w:pPr>
        <w:rPr>
          <w:rFonts w:ascii="宋体" w:hAnsi="宋体" w:eastAsia="宋体" w:cs="宋体"/>
          <w:color w:val="auto"/>
        </w:rPr>
      </w:pPr>
    </w:p>
    <w:p>
      <w:pPr>
        <w:rPr>
          <w:rFonts w:ascii="宋体" w:hAnsi="宋体" w:eastAsia="宋体" w:cs="宋体"/>
          <w:color w:val="auto"/>
          <w:sz w:val="24"/>
          <w:szCs w:val="24"/>
        </w:rPr>
      </w:pPr>
      <w:r>
        <w:rPr>
          <w:rFonts w:hint="eastAsia" w:ascii="宋体" w:hAnsi="宋体" w:eastAsia="宋体" w:cs="宋体"/>
          <w:color w:val="auto"/>
          <w:sz w:val="24"/>
          <w:szCs w:val="24"/>
        </w:rPr>
        <w:t>评委主任签名：</w:t>
      </w:r>
    </w:p>
    <w:p>
      <w:pPr>
        <w:rPr>
          <w:rFonts w:ascii="宋体" w:hAnsi="宋体" w:eastAsia="宋体" w:cs="宋体"/>
          <w:color w:val="auto"/>
          <w:sz w:val="24"/>
          <w:szCs w:val="24"/>
        </w:rPr>
      </w:pPr>
    </w:p>
    <w:p>
      <w:pPr>
        <w:rPr>
          <w:rFonts w:ascii="宋体" w:hAnsi="宋体" w:eastAsia="宋体" w:cs="宋体"/>
          <w:color w:val="auto"/>
        </w:rPr>
        <w:sectPr>
          <w:pgSz w:w="11906" w:h="16838"/>
          <w:pgMar w:top="1440" w:right="1483" w:bottom="1440" w:left="1183" w:header="851" w:footer="992" w:gutter="0"/>
          <w:cols w:space="720" w:num="1"/>
          <w:docGrid w:type="lines" w:linePitch="319" w:charSpace="0"/>
        </w:sectPr>
      </w:pPr>
      <w:r>
        <w:rPr>
          <w:rFonts w:hint="eastAsia" w:ascii="宋体" w:hAnsi="宋体" w:eastAsia="宋体" w:cs="宋体"/>
          <w:color w:val="auto"/>
          <w:sz w:val="24"/>
          <w:szCs w:val="24"/>
        </w:rPr>
        <w:t>评委成员签名：</w:t>
      </w:r>
    </w:p>
    <w:p>
      <w:pPr>
        <w:rPr>
          <w:rFonts w:ascii="宋体" w:hAnsi="宋体" w:eastAsia="宋体" w:cs="宋体"/>
          <w:color w:val="auto"/>
        </w:rPr>
      </w:pPr>
      <w:r>
        <w:rPr>
          <w:rFonts w:hint="eastAsia" w:ascii="宋体" w:hAnsi="宋体" w:eastAsia="宋体" w:cs="宋体"/>
          <w:color w:val="auto"/>
          <w:sz w:val="24"/>
          <w:szCs w:val="24"/>
        </w:rPr>
        <w:t xml:space="preserve">附表10 </w:t>
      </w:r>
    </w:p>
    <w:p>
      <w:pPr>
        <w:rPr>
          <w:rFonts w:ascii="宋体" w:hAnsi="宋体" w:eastAsia="宋体" w:cs="宋体"/>
          <w:color w:val="auto"/>
          <w:sz w:val="28"/>
          <w:szCs w:val="36"/>
          <w:u w:val="single"/>
        </w:rPr>
      </w:pPr>
    </w:p>
    <w:p>
      <w:pPr>
        <w:jc w:val="center"/>
        <w:rPr>
          <w:rFonts w:ascii="宋体" w:hAnsi="宋体" w:eastAsia="宋体" w:cs="宋体"/>
          <w:color w:val="auto"/>
          <w:sz w:val="28"/>
          <w:szCs w:val="36"/>
        </w:rPr>
      </w:pPr>
      <w:r>
        <w:rPr>
          <w:rFonts w:hint="eastAsia" w:ascii="宋体" w:hAnsi="宋体" w:eastAsia="宋体" w:cs="宋体"/>
          <w:color w:val="auto"/>
          <w:sz w:val="28"/>
          <w:szCs w:val="36"/>
          <w:u w:val="single"/>
        </w:rPr>
        <w:t>（项目名称 ）</w:t>
      </w:r>
      <w:r>
        <w:rPr>
          <w:rFonts w:hint="eastAsia" w:ascii="宋体" w:hAnsi="宋体" w:eastAsia="宋体" w:cs="宋体"/>
          <w:color w:val="auto"/>
          <w:sz w:val="28"/>
          <w:szCs w:val="36"/>
        </w:rPr>
        <w:t>勘察设计经济报价K值抽取记录表</w:t>
      </w:r>
    </w:p>
    <w:p>
      <w:pPr>
        <w:rPr>
          <w:rFonts w:ascii="宋体" w:hAnsi="宋体" w:eastAsia="宋体" w:cs="宋体"/>
          <w:color w:val="auto"/>
          <w:sz w:val="28"/>
          <w:szCs w:val="36"/>
        </w:rPr>
      </w:pPr>
      <w:r>
        <w:rPr>
          <w:rFonts w:hint="eastAsia" w:ascii="宋体" w:hAnsi="宋体" w:eastAsia="宋体" w:cs="宋体"/>
          <w:color w:val="auto"/>
          <w:sz w:val="28"/>
          <w:szCs w:val="36"/>
        </w:rPr>
        <w:t>招标人：                                          日期：  年   月   日</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4455"/>
        <w:gridCol w:w="1526"/>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11" w:type="dxa"/>
            <w:vAlign w:val="center"/>
          </w:tcPr>
          <w:p>
            <w:pPr>
              <w:widowControl w:val="0"/>
              <w:jc w:val="both"/>
              <w:rPr>
                <w:rFonts w:ascii="宋体" w:hAnsi="宋体" w:eastAsia="宋体" w:cs="宋体"/>
                <w:color w:val="auto"/>
                <w:sz w:val="28"/>
                <w:szCs w:val="36"/>
              </w:rPr>
            </w:pPr>
            <w:r>
              <w:rPr>
                <w:rFonts w:hint="eastAsia" w:ascii="宋体" w:hAnsi="宋体" w:eastAsia="宋体" w:cs="宋体"/>
                <w:color w:val="auto"/>
                <w:sz w:val="28"/>
                <w:szCs w:val="36"/>
              </w:rPr>
              <w:t>项目名称</w:t>
            </w:r>
          </w:p>
        </w:tc>
        <w:tc>
          <w:tcPr>
            <w:tcW w:w="4455" w:type="dxa"/>
            <w:vAlign w:val="center"/>
          </w:tcPr>
          <w:p>
            <w:pPr>
              <w:widowControl w:val="0"/>
              <w:jc w:val="both"/>
              <w:rPr>
                <w:rFonts w:ascii="宋体" w:hAnsi="宋体" w:eastAsia="宋体" w:cs="宋体"/>
                <w:color w:val="auto"/>
                <w:sz w:val="28"/>
                <w:szCs w:val="36"/>
              </w:rPr>
            </w:pPr>
          </w:p>
        </w:tc>
        <w:tc>
          <w:tcPr>
            <w:tcW w:w="1526" w:type="dxa"/>
            <w:vAlign w:val="center"/>
          </w:tcPr>
          <w:p>
            <w:pPr>
              <w:widowControl w:val="0"/>
              <w:jc w:val="both"/>
              <w:rPr>
                <w:rFonts w:ascii="宋体" w:hAnsi="宋体" w:eastAsia="宋体" w:cs="宋体"/>
                <w:color w:val="auto"/>
                <w:sz w:val="28"/>
                <w:szCs w:val="36"/>
              </w:rPr>
            </w:pPr>
            <w:r>
              <w:rPr>
                <w:rFonts w:hint="eastAsia" w:ascii="宋体" w:hAnsi="宋体" w:eastAsia="宋体" w:cs="宋体"/>
                <w:color w:val="auto"/>
                <w:sz w:val="28"/>
                <w:szCs w:val="36"/>
              </w:rPr>
              <w:t>招标控制价（元）</w:t>
            </w:r>
          </w:p>
        </w:tc>
        <w:tc>
          <w:tcPr>
            <w:tcW w:w="2464" w:type="dxa"/>
            <w:vAlign w:val="center"/>
          </w:tcPr>
          <w:p>
            <w:pPr>
              <w:widowControl w:val="0"/>
              <w:jc w:val="both"/>
              <w:rPr>
                <w:rFonts w:ascii="宋体" w:hAnsi="宋体" w:eastAsia="宋体" w:cs="宋体"/>
                <w:color w:val="auto"/>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trPr>
        <w:tc>
          <w:tcPr>
            <w:tcW w:w="9856" w:type="dxa"/>
            <w:gridSpan w:val="4"/>
          </w:tcPr>
          <w:p>
            <w:pPr>
              <w:widowControl w:val="0"/>
              <w:jc w:val="both"/>
              <w:rPr>
                <w:rFonts w:ascii="宋体" w:hAnsi="宋体" w:eastAsia="宋体" w:cs="宋体"/>
                <w:color w:val="auto"/>
                <w:sz w:val="28"/>
                <w:szCs w:val="36"/>
              </w:rPr>
            </w:pPr>
            <w:r>
              <w:rPr>
                <w:rFonts w:hint="eastAsia" w:ascii="宋体" w:hAnsi="宋体" w:eastAsia="宋体" w:cs="宋体"/>
                <w:color w:val="auto"/>
                <w:sz w:val="28"/>
                <w:szCs w:val="36"/>
              </w:rPr>
              <w:t>初步评审不通过的投标人名称（共    家）</w:t>
            </w:r>
          </w:p>
          <w:p>
            <w:pPr>
              <w:widowControl w:val="0"/>
              <w:jc w:val="both"/>
              <w:rPr>
                <w:rFonts w:ascii="宋体" w:hAnsi="宋体" w:eastAsia="宋体" w:cs="宋体"/>
                <w:color w:val="auto"/>
                <w:sz w:val="28"/>
                <w:szCs w:val="36"/>
              </w:rPr>
            </w:pPr>
          </w:p>
          <w:p>
            <w:pPr>
              <w:widowControl w:val="0"/>
              <w:jc w:val="both"/>
              <w:rPr>
                <w:rFonts w:ascii="宋体" w:hAnsi="宋体" w:eastAsia="宋体" w:cs="宋体"/>
                <w:color w:val="auto"/>
                <w:sz w:val="28"/>
                <w:szCs w:val="36"/>
              </w:rPr>
            </w:pPr>
          </w:p>
          <w:p>
            <w:pPr>
              <w:widowControl w:val="0"/>
              <w:jc w:val="both"/>
              <w:rPr>
                <w:rFonts w:ascii="宋体" w:hAnsi="宋体" w:eastAsia="宋体" w:cs="宋体"/>
                <w:color w:val="auto"/>
                <w:sz w:val="28"/>
                <w:szCs w:val="36"/>
              </w:rPr>
            </w:pPr>
          </w:p>
          <w:p>
            <w:pPr>
              <w:widowControl w:val="0"/>
              <w:jc w:val="both"/>
              <w:rPr>
                <w:rFonts w:ascii="宋体" w:hAnsi="宋体" w:eastAsia="宋体" w:cs="宋体"/>
                <w:color w:val="auto"/>
                <w:sz w:val="28"/>
                <w:szCs w:val="36"/>
              </w:rPr>
            </w:pPr>
          </w:p>
          <w:p>
            <w:pPr>
              <w:widowControl w:val="0"/>
              <w:jc w:val="both"/>
              <w:rPr>
                <w:rFonts w:ascii="宋体" w:hAnsi="宋体" w:eastAsia="宋体" w:cs="宋体"/>
                <w:color w:val="auto"/>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6" w:type="dxa"/>
            <w:gridSpan w:val="2"/>
          </w:tcPr>
          <w:p>
            <w:pPr>
              <w:widowControl w:val="0"/>
              <w:numPr>
                <w:ilvl w:val="0"/>
                <w:numId w:val="4"/>
              </w:numPr>
              <w:jc w:val="both"/>
              <w:rPr>
                <w:rFonts w:ascii="宋体" w:hAnsi="宋体" w:eastAsia="宋体" w:cs="宋体"/>
                <w:color w:val="auto"/>
                <w:sz w:val="28"/>
                <w:szCs w:val="36"/>
              </w:rPr>
            </w:pPr>
            <w:r>
              <w:rPr>
                <w:rFonts w:hint="eastAsia" w:ascii="宋体" w:hAnsi="宋体" w:eastAsia="宋体" w:cs="宋体"/>
                <w:color w:val="auto"/>
                <w:sz w:val="28"/>
                <w:szCs w:val="36"/>
              </w:rPr>
              <w:t>由评标委员会主任在97%、97.5%、98%、98.5%、99%、99.5%、100%、100.5%、101%九个值中随机抽取K值。</w:t>
            </w:r>
          </w:p>
        </w:tc>
        <w:tc>
          <w:tcPr>
            <w:tcW w:w="3990" w:type="dxa"/>
            <w:gridSpan w:val="2"/>
          </w:tcPr>
          <w:p>
            <w:pPr>
              <w:widowControl w:val="0"/>
              <w:jc w:val="both"/>
              <w:rPr>
                <w:rFonts w:ascii="宋体" w:hAnsi="宋体" w:eastAsia="宋体" w:cs="宋体"/>
                <w:color w:val="auto"/>
                <w:sz w:val="28"/>
                <w:szCs w:val="36"/>
              </w:rPr>
            </w:pPr>
            <w:r>
              <w:rPr>
                <w:rFonts w:hint="eastAsia" w:ascii="宋体" w:hAnsi="宋体" w:eastAsia="宋体" w:cs="宋体"/>
                <w:color w:val="auto"/>
                <w:sz w:val="28"/>
                <w:szCs w:val="36"/>
              </w:rPr>
              <w:t>抽取结果：</w:t>
            </w:r>
          </w:p>
          <w:p>
            <w:pPr>
              <w:widowControl w:val="0"/>
              <w:jc w:val="both"/>
              <w:rPr>
                <w:rFonts w:ascii="宋体" w:hAnsi="宋体" w:eastAsia="宋体" w:cs="宋体"/>
                <w:color w:val="auto"/>
                <w:sz w:val="28"/>
                <w:szCs w:val="36"/>
              </w:rPr>
            </w:pPr>
            <w:r>
              <w:rPr>
                <w:rFonts w:hint="eastAsia" w:ascii="宋体" w:hAnsi="宋体" w:eastAsia="宋体" w:cs="宋体"/>
                <w:color w:val="auto"/>
                <w:sz w:val="28"/>
                <w:szCs w:val="36"/>
              </w:rPr>
              <w:t>K=</w:t>
            </w:r>
          </w:p>
        </w:tc>
      </w:tr>
    </w:tbl>
    <w:p>
      <w:pPr>
        <w:rPr>
          <w:rFonts w:ascii="宋体" w:hAnsi="宋体" w:eastAsia="宋体" w:cs="宋体"/>
          <w:color w:val="auto"/>
          <w:sz w:val="28"/>
          <w:szCs w:val="36"/>
        </w:rPr>
      </w:pPr>
      <w:r>
        <w:rPr>
          <w:rFonts w:hint="eastAsia" w:ascii="宋体" w:hAnsi="宋体" w:eastAsia="宋体" w:cs="宋体"/>
          <w:color w:val="auto"/>
          <w:sz w:val="28"/>
          <w:szCs w:val="36"/>
        </w:rPr>
        <w:t>抽取人：</w:t>
      </w:r>
    </w:p>
    <w:p>
      <w:pPr>
        <w:rPr>
          <w:rFonts w:ascii="宋体" w:hAnsi="宋体" w:eastAsia="宋体" w:cs="宋体"/>
          <w:color w:val="auto"/>
          <w:sz w:val="28"/>
          <w:szCs w:val="36"/>
        </w:rPr>
      </w:pPr>
      <w:r>
        <w:rPr>
          <w:rFonts w:hint="eastAsia" w:ascii="宋体" w:hAnsi="宋体" w:eastAsia="宋体" w:cs="宋体"/>
          <w:color w:val="auto"/>
          <w:sz w:val="28"/>
          <w:szCs w:val="36"/>
        </w:rPr>
        <w:t>招标人代表：</w:t>
      </w:r>
    </w:p>
    <w:p>
      <w:pPr>
        <w:rPr>
          <w:rFonts w:ascii="宋体" w:hAnsi="宋体" w:eastAsia="宋体" w:cs="宋体"/>
          <w:color w:val="auto"/>
          <w:sz w:val="28"/>
          <w:szCs w:val="36"/>
        </w:rPr>
      </w:pPr>
      <w:r>
        <w:rPr>
          <w:rFonts w:hint="eastAsia" w:ascii="宋体" w:hAnsi="宋体" w:eastAsia="宋体" w:cs="宋体"/>
          <w:color w:val="auto"/>
          <w:sz w:val="28"/>
          <w:szCs w:val="36"/>
        </w:rPr>
        <w:t>招标代理代表：</w:t>
      </w:r>
    </w:p>
    <w:p>
      <w:pPr>
        <w:rPr>
          <w:rFonts w:ascii="宋体" w:hAnsi="宋体" w:eastAsia="宋体" w:cs="宋体"/>
          <w:color w:val="auto"/>
          <w:sz w:val="28"/>
          <w:szCs w:val="36"/>
        </w:rPr>
        <w:sectPr>
          <w:pgSz w:w="11906" w:h="16838"/>
          <w:pgMar w:top="1440" w:right="863" w:bottom="1440" w:left="1403" w:header="851" w:footer="992" w:gutter="0"/>
          <w:cols w:space="720" w:num="1"/>
          <w:docGrid w:type="lines" w:linePitch="319" w:charSpace="0"/>
        </w:sectPr>
      </w:pPr>
      <w:r>
        <w:rPr>
          <w:rFonts w:hint="eastAsia" w:ascii="宋体" w:hAnsi="宋体" w:eastAsia="宋体" w:cs="宋体"/>
          <w:color w:val="auto"/>
          <w:sz w:val="28"/>
          <w:szCs w:val="36"/>
        </w:rPr>
        <w:t>监督人员：</w:t>
      </w:r>
    </w:p>
    <w:p>
      <w:pPr>
        <w:rPr>
          <w:rFonts w:ascii="宋体" w:hAnsi="宋体" w:eastAsia="宋体" w:cs="宋体"/>
          <w:color w:val="auto"/>
        </w:rPr>
      </w:pPr>
      <w:r>
        <w:rPr>
          <w:rFonts w:hint="eastAsia" w:ascii="宋体" w:hAnsi="宋体" w:eastAsia="宋体" w:cs="宋体"/>
          <w:color w:val="auto"/>
          <w:sz w:val="24"/>
          <w:szCs w:val="24"/>
        </w:rPr>
        <w:t xml:space="preserve">附表11  </w:t>
      </w:r>
    </w:p>
    <w:p>
      <w:pPr>
        <w:rPr>
          <w:rFonts w:ascii="宋体" w:hAnsi="宋体" w:eastAsia="宋体" w:cs="宋体"/>
          <w:color w:val="auto"/>
          <w:sz w:val="28"/>
          <w:szCs w:val="36"/>
          <w:u w:val="single"/>
        </w:rPr>
      </w:pPr>
    </w:p>
    <w:p>
      <w:pPr>
        <w:ind w:firstLine="840" w:firstLineChars="300"/>
        <w:jc w:val="center"/>
        <w:rPr>
          <w:rFonts w:ascii="宋体" w:hAnsi="宋体" w:eastAsia="宋体" w:cs="宋体"/>
          <w:color w:val="auto"/>
          <w:sz w:val="28"/>
          <w:szCs w:val="36"/>
        </w:rPr>
      </w:pPr>
      <w:r>
        <w:rPr>
          <w:rFonts w:hint="eastAsia" w:ascii="宋体" w:hAnsi="宋体" w:eastAsia="宋体" w:cs="宋体"/>
          <w:color w:val="auto"/>
          <w:sz w:val="28"/>
          <w:szCs w:val="36"/>
          <w:u w:val="single"/>
        </w:rPr>
        <w:t xml:space="preserve">        （项目名称 ）</w:t>
      </w:r>
      <w:r>
        <w:rPr>
          <w:rFonts w:hint="eastAsia" w:ascii="宋体" w:hAnsi="宋体" w:eastAsia="宋体" w:cs="宋体"/>
          <w:color w:val="auto"/>
          <w:sz w:val="28"/>
          <w:szCs w:val="36"/>
        </w:rPr>
        <w:t>勘察设计经济报价评标基准价表</w:t>
      </w:r>
    </w:p>
    <w:p>
      <w:pPr>
        <w:rPr>
          <w:rFonts w:ascii="宋体" w:hAnsi="宋体" w:eastAsia="宋体" w:cs="宋体"/>
          <w:color w:val="auto"/>
          <w:sz w:val="28"/>
          <w:szCs w:val="36"/>
        </w:rPr>
      </w:pPr>
      <w:r>
        <w:rPr>
          <w:rFonts w:hint="eastAsia" w:ascii="宋体" w:hAnsi="宋体" w:eastAsia="宋体" w:cs="宋体"/>
          <w:color w:val="auto"/>
          <w:sz w:val="28"/>
          <w:szCs w:val="36"/>
        </w:rPr>
        <w:t>招标人：                                   日期：   年  月  日</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3468"/>
        <w:gridCol w:w="1894"/>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widowControl w:val="0"/>
              <w:jc w:val="center"/>
              <w:rPr>
                <w:rFonts w:ascii="宋体" w:hAnsi="宋体" w:eastAsia="宋体" w:cs="宋体"/>
                <w:color w:val="auto"/>
                <w:sz w:val="24"/>
                <w:szCs w:val="32"/>
              </w:rPr>
            </w:pPr>
            <w:r>
              <w:rPr>
                <w:rFonts w:hint="eastAsia" w:ascii="宋体" w:hAnsi="宋体" w:eastAsia="宋体" w:cs="宋体"/>
                <w:color w:val="auto"/>
                <w:sz w:val="24"/>
                <w:szCs w:val="32"/>
              </w:rPr>
              <w:t>序号</w:t>
            </w:r>
          </w:p>
        </w:tc>
        <w:tc>
          <w:tcPr>
            <w:tcW w:w="3468" w:type="dxa"/>
            <w:vAlign w:val="center"/>
          </w:tcPr>
          <w:p>
            <w:pPr>
              <w:widowControl w:val="0"/>
              <w:jc w:val="center"/>
              <w:rPr>
                <w:rFonts w:ascii="宋体" w:hAnsi="宋体" w:eastAsia="宋体" w:cs="宋体"/>
                <w:color w:val="auto"/>
                <w:sz w:val="24"/>
                <w:szCs w:val="32"/>
              </w:rPr>
            </w:pPr>
            <w:r>
              <w:rPr>
                <w:rFonts w:hint="eastAsia" w:ascii="宋体" w:hAnsi="宋体" w:eastAsia="宋体" w:cs="宋体"/>
                <w:color w:val="auto"/>
                <w:sz w:val="24"/>
                <w:szCs w:val="32"/>
              </w:rPr>
              <w:t>投标单位名称</w:t>
            </w:r>
          </w:p>
        </w:tc>
        <w:tc>
          <w:tcPr>
            <w:tcW w:w="1894" w:type="dxa"/>
            <w:vAlign w:val="center"/>
          </w:tcPr>
          <w:p>
            <w:pPr>
              <w:widowControl w:val="0"/>
              <w:jc w:val="center"/>
              <w:rPr>
                <w:rFonts w:ascii="宋体" w:hAnsi="宋体" w:eastAsia="宋体" w:cs="宋体"/>
                <w:color w:val="auto"/>
                <w:sz w:val="24"/>
                <w:szCs w:val="32"/>
              </w:rPr>
            </w:pPr>
            <w:r>
              <w:rPr>
                <w:rFonts w:hint="eastAsia" w:ascii="宋体" w:hAnsi="宋体" w:eastAsia="宋体" w:cs="宋体"/>
                <w:color w:val="auto"/>
                <w:sz w:val="24"/>
                <w:szCs w:val="32"/>
              </w:rPr>
              <w:t>投标人有效的报价</w:t>
            </w:r>
          </w:p>
        </w:tc>
        <w:tc>
          <w:tcPr>
            <w:tcW w:w="2767" w:type="dxa"/>
            <w:vAlign w:val="center"/>
          </w:tcPr>
          <w:p>
            <w:pPr>
              <w:widowControl w:val="0"/>
              <w:jc w:val="both"/>
              <w:rPr>
                <w:rFonts w:ascii="宋体" w:hAnsi="宋体" w:eastAsia="宋体" w:cs="宋体"/>
                <w:color w:val="auto"/>
                <w:sz w:val="24"/>
                <w:szCs w:val="32"/>
              </w:rPr>
            </w:pPr>
            <w:r>
              <w:rPr>
                <w:rFonts w:hint="eastAsia" w:ascii="宋体" w:hAnsi="宋体" w:eastAsia="宋体" w:cs="宋体"/>
                <w:color w:val="auto"/>
                <w:sz w:val="24"/>
                <w:szCs w:val="32"/>
              </w:rPr>
              <w:t>是否参与第二次算术平均值的计算（将报价低于第一次平均值的80%的报价，以及商务标和技术标合计得分不足50分的投标人投标报价去掉）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761" w:type="dxa"/>
          </w:tcPr>
          <w:p>
            <w:pPr>
              <w:widowControl w:val="0"/>
              <w:jc w:val="both"/>
              <w:rPr>
                <w:rFonts w:ascii="宋体" w:hAnsi="宋体" w:eastAsia="宋体" w:cs="宋体"/>
                <w:color w:val="auto"/>
                <w:sz w:val="36"/>
                <w:szCs w:val="44"/>
              </w:rPr>
            </w:pPr>
          </w:p>
        </w:tc>
        <w:tc>
          <w:tcPr>
            <w:tcW w:w="3468" w:type="dxa"/>
          </w:tcPr>
          <w:p>
            <w:pPr>
              <w:widowControl w:val="0"/>
              <w:jc w:val="both"/>
              <w:rPr>
                <w:rFonts w:ascii="宋体" w:hAnsi="宋体" w:eastAsia="宋体" w:cs="宋体"/>
                <w:color w:val="auto"/>
                <w:sz w:val="36"/>
                <w:szCs w:val="44"/>
              </w:rPr>
            </w:pPr>
          </w:p>
        </w:tc>
        <w:tc>
          <w:tcPr>
            <w:tcW w:w="1894" w:type="dxa"/>
          </w:tcPr>
          <w:p>
            <w:pPr>
              <w:widowControl w:val="0"/>
              <w:jc w:val="both"/>
              <w:rPr>
                <w:rFonts w:ascii="宋体" w:hAnsi="宋体" w:eastAsia="宋体" w:cs="宋体"/>
                <w:color w:val="auto"/>
                <w:sz w:val="36"/>
                <w:szCs w:val="44"/>
              </w:rPr>
            </w:pPr>
          </w:p>
        </w:tc>
        <w:tc>
          <w:tcPr>
            <w:tcW w:w="2767" w:type="dxa"/>
          </w:tcPr>
          <w:p>
            <w:pPr>
              <w:widowControl w:val="0"/>
              <w:jc w:val="both"/>
              <w:rPr>
                <w:rFonts w:ascii="宋体" w:hAnsi="宋体" w:eastAsia="宋体" w:cs="宋体"/>
                <w:color w:val="auto"/>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761" w:type="dxa"/>
          </w:tcPr>
          <w:p>
            <w:pPr>
              <w:widowControl w:val="0"/>
              <w:jc w:val="both"/>
              <w:rPr>
                <w:rFonts w:ascii="宋体" w:hAnsi="宋体" w:eastAsia="宋体" w:cs="宋体"/>
                <w:color w:val="auto"/>
                <w:sz w:val="36"/>
                <w:szCs w:val="44"/>
              </w:rPr>
            </w:pPr>
          </w:p>
        </w:tc>
        <w:tc>
          <w:tcPr>
            <w:tcW w:w="3468" w:type="dxa"/>
          </w:tcPr>
          <w:p>
            <w:pPr>
              <w:widowControl w:val="0"/>
              <w:jc w:val="both"/>
              <w:rPr>
                <w:rFonts w:ascii="宋体" w:hAnsi="宋体" w:eastAsia="宋体" w:cs="宋体"/>
                <w:color w:val="auto"/>
                <w:sz w:val="36"/>
                <w:szCs w:val="44"/>
              </w:rPr>
            </w:pPr>
          </w:p>
        </w:tc>
        <w:tc>
          <w:tcPr>
            <w:tcW w:w="1894" w:type="dxa"/>
          </w:tcPr>
          <w:p>
            <w:pPr>
              <w:widowControl w:val="0"/>
              <w:jc w:val="both"/>
              <w:rPr>
                <w:rFonts w:ascii="宋体" w:hAnsi="宋体" w:eastAsia="宋体" w:cs="宋体"/>
                <w:color w:val="auto"/>
                <w:sz w:val="36"/>
                <w:szCs w:val="44"/>
              </w:rPr>
            </w:pPr>
          </w:p>
        </w:tc>
        <w:tc>
          <w:tcPr>
            <w:tcW w:w="2767" w:type="dxa"/>
          </w:tcPr>
          <w:p>
            <w:pPr>
              <w:widowControl w:val="0"/>
              <w:jc w:val="both"/>
              <w:rPr>
                <w:rFonts w:ascii="宋体" w:hAnsi="宋体" w:eastAsia="宋体" w:cs="宋体"/>
                <w:color w:val="auto"/>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761" w:type="dxa"/>
          </w:tcPr>
          <w:p>
            <w:pPr>
              <w:widowControl w:val="0"/>
              <w:jc w:val="both"/>
              <w:rPr>
                <w:rFonts w:ascii="宋体" w:hAnsi="宋体" w:eastAsia="宋体" w:cs="宋体"/>
                <w:color w:val="auto"/>
                <w:sz w:val="36"/>
                <w:szCs w:val="44"/>
              </w:rPr>
            </w:pPr>
          </w:p>
        </w:tc>
        <w:tc>
          <w:tcPr>
            <w:tcW w:w="3468" w:type="dxa"/>
          </w:tcPr>
          <w:p>
            <w:pPr>
              <w:widowControl w:val="0"/>
              <w:jc w:val="both"/>
              <w:rPr>
                <w:rFonts w:ascii="宋体" w:hAnsi="宋体" w:eastAsia="宋体" w:cs="宋体"/>
                <w:color w:val="auto"/>
                <w:sz w:val="36"/>
                <w:szCs w:val="44"/>
              </w:rPr>
            </w:pPr>
          </w:p>
        </w:tc>
        <w:tc>
          <w:tcPr>
            <w:tcW w:w="1894" w:type="dxa"/>
          </w:tcPr>
          <w:p>
            <w:pPr>
              <w:widowControl w:val="0"/>
              <w:jc w:val="both"/>
              <w:rPr>
                <w:rFonts w:ascii="宋体" w:hAnsi="宋体" w:eastAsia="宋体" w:cs="宋体"/>
                <w:color w:val="auto"/>
                <w:sz w:val="36"/>
                <w:szCs w:val="44"/>
              </w:rPr>
            </w:pPr>
          </w:p>
        </w:tc>
        <w:tc>
          <w:tcPr>
            <w:tcW w:w="2767" w:type="dxa"/>
          </w:tcPr>
          <w:p>
            <w:pPr>
              <w:widowControl w:val="0"/>
              <w:jc w:val="both"/>
              <w:rPr>
                <w:rFonts w:ascii="宋体" w:hAnsi="宋体" w:eastAsia="宋体" w:cs="宋体"/>
                <w:color w:val="auto"/>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761" w:type="dxa"/>
          </w:tcPr>
          <w:p>
            <w:pPr>
              <w:widowControl w:val="0"/>
              <w:jc w:val="both"/>
              <w:rPr>
                <w:rFonts w:ascii="宋体" w:hAnsi="宋体" w:eastAsia="宋体" w:cs="宋体"/>
                <w:color w:val="auto"/>
                <w:sz w:val="36"/>
                <w:szCs w:val="44"/>
              </w:rPr>
            </w:pPr>
          </w:p>
        </w:tc>
        <w:tc>
          <w:tcPr>
            <w:tcW w:w="3468" w:type="dxa"/>
          </w:tcPr>
          <w:p>
            <w:pPr>
              <w:widowControl w:val="0"/>
              <w:jc w:val="both"/>
              <w:rPr>
                <w:rFonts w:ascii="宋体" w:hAnsi="宋体" w:eastAsia="宋体" w:cs="宋体"/>
                <w:color w:val="auto"/>
                <w:sz w:val="36"/>
                <w:szCs w:val="44"/>
              </w:rPr>
            </w:pPr>
          </w:p>
        </w:tc>
        <w:tc>
          <w:tcPr>
            <w:tcW w:w="1894" w:type="dxa"/>
          </w:tcPr>
          <w:p>
            <w:pPr>
              <w:widowControl w:val="0"/>
              <w:jc w:val="both"/>
              <w:rPr>
                <w:rFonts w:ascii="宋体" w:hAnsi="宋体" w:eastAsia="宋体" w:cs="宋体"/>
                <w:color w:val="auto"/>
                <w:sz w:val="36"/>
                <w:szCs w:val="44"/>
              </w:rPr>
            </w:pPr>
          </w:p>
        </w:tc>
        <w:tc>
          <w:tcPr>
            <w:tcW w:w="2767" w:type="dxa"/>
          </w:tcPr>
          <w:p>
            <w:pPr>
              <w:widowControl w:val="0"/>
              <w:jc w:val="both"/>
              <w:rPr>
                <w:rFonts w:ascii="宋体" w:hAnsi="宋体" w:eastAsia="宋体" w:cs="宋体"/>
                <w:color w:val="auto"/>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6123" w:type="dxa"/>
            <w:gridSpan w:val="3"/>
            <w:vAlign w:val="center"/>
          </w:tcPr>
          <w:p>
            <w:pPr>
              <w:widowControl w:val="0"/>
              <w:tabs>
                <w:tab w:val="left" w:pos="2128"/>
              </w:tabs>
              <w:jc w:val="center"/>
              <w:rPr>
                <w:rFonts w:ascii="宋体" w:hAnsi="宋体" w:eastAsia="宋体" w:cs="宋体"/>
                <w:color w:val="auto"/>
                <w:sz w:val="24"/>
                <w:szCs w:val="32"/>
              </w:rPr>
            </w:pPr>
            <w:r>
              <w:rPr>
                <w:rFonts w:hint="eastAsia" w:ascii="宋体" w:hAnsi="宋体" w:eastAsia="宋体" w:cs="宋体"/>
                <w:color w:val="auto"/>
                <w:sz w:val="24"/>
                <w:szCs w:val="32"/>
              </w:rPr>
              <w:t>第一次平均值（将所有投标人有效的报价进行算术平均）</w:t>
            </w:r>
          </w:p>
        </w:tc>
        <w:tc>
          <w:tcPr>
            <w:tcW w:w="2767" w:type="dxa"/>
          </w:tcPr>
          <w:p>
            <w:pPr>
              <w:widowControl w:val="0"/>
              <w:jc w:val="both"/>
              <w:rPr>
                <w:rFonts w:ascii="宋体" w:hAnsi="宋体" w:eastAsia="宋体" w:cs="宋体"/>
                <w:color w:val="auto"/>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6123" w:type="dxa"/>
            <w:gridSpan w:val="3"/>
            <w:vAlign w:val="center"/>
          </w:tcPr>
          <w:p>
            <w:pPr>
              <w:widowControl w:val="0"/>
              <w:jc w:val="center"/>
              <w:rPr>
                <w:rFonts w:ascii="宋体" w:hAnsi="宋体" w:eastAsia="宋体" w:cs="宋体"/>
                <w:color w:val="auto"/>
                <w:sz w:val="24"/>
                <w:szCs w:val="32"/>
              </w:rPr>
            </w:pPr>
            <w:r>
              <w:rPr>
                <w:rFonts w:hint="eastAsia" w:ascii="宋体" w:hAnsi="宋体" w:eastAsia="宋体" w:cs="宋体"/>
                <w:color w:val="auto"/>
                <w:sz w:val="24"/>
                <w:szCs w:val="32"/>
              </w:rPr>
              <w:t>第一次平均值的80%</w:t>
            </w:r>
          </w:p>
        </w:tc>
        <w:tc>
          <w:tcPr>
            <w:tcW w:w="2767" w:type="dxa"/>
          </w:tcPr>
          <w:p>
            <w:pPr>
              <w:widowControl w:val="0"/>
              <w:jc w:val="both"/>
              <w:rPr>
                <w:rFonts w:ascii="宋体" w:hAnsi="宋体" w:eastAsia="宋体" w:cs="宋体"/>
                <w:color w:val="auto"/>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6123" w:type="dxa"/>
            <w:gridSpan w:val="3"/>
            <w:vAlign w:val="center"/>
          </w:tcPr>
          <w:p>
            <w:pPr>
              <w:widowControl w:val="0"/>
              <w:jc w:val="center"/>
              <w:rPr>
                <w:rFonts w:ascii="宋体" w:hAnsi="宋体" w:eastAsia="宋体" w:cs="宋体"/>
                <w:color w:val="auto"/>
                <w:sz w:val="24"/>
                <w:szCs w:val="32"/>
              </w:rPr>
            </w:pPr>
            <w:r>
              <w:rPr>
                <w:rFonts w:hint="eastAsia" w:ascii="宋体" w:hAnsi="宋体" w:eastAsia="宋体" w:cs="宋体"/>
                <w:color w:val="auto"/>
                <w:sz w:val="24"/>
                <w:szCs w:val="32"/>
              </w:rPr>
              <w:t>第二次算术平均值（P值）</w:t>
            </w:r>
          </w:p>
        </w:tc>
        <w:tc>
          <w:tcPr>
            <w:tcW w:w="2767" w:type="dxa"/>
          </w:tcPr>
          <w:p>
            <w:pPr>
              <w:widowControl w:val="0"/>
              <w:jc w:val="both"/>
              <w:rPr>
                <w:rFonts w:ascii="宋体" w:hAnsi="宋体" w:eastAsia="宋体" w:cs="宋体"/>
                <w:color w:val="auto"/>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6123" w:type="dxa"/>
            <w:gridSpan w:val="3"/>
            <w:vAlign w:val="center"/>
          </w:tcPr>
          <w:p>
            <w:pPr>
              <w:widowControl w:val="0"/>
              <w:jc w:val="center"/>
              <w:rPr>
                <w:rFonts w:ascii="宋体" w:hAnsi="宋体" w:eastAsia="宋体" w:cs="宋体"/>
                <w:color w:val="auto"/>
                <w:sz w:val="24"/>
                <w:szCs w:val="32"/>
              </w:rPr>
            </w:pPr>
            <w:r>
              <w:rPr>
                <w:rFonts w:hint="eastAsia" w:ascii="宋体" w:hAnsi="宋体" w:eastAsia="宋体" w:cs="宋体"/>
                <w:color w:val="auto"/>
                <w:sz w:val="24"/>
                <w:szCs w:val="32"/>
              </w:rPr>
              <w:t>K值</w:t>
            </w:r>
          </w:p>
        </w:tc>
        <w:tc>
          <w:tcPr>
            <w:tcW w:w="2767" w:type="dxa"/>
          </w:tcPr>
          <w:p>
            <w:pPr>
              <w:widowControl w:val="0"/>
              <w:jc w:val="both"/>
              <w:rPr>
                <w:rFonts w:ascii="宋体" w:hAnsi="宋体" w:eastAsia="宋体" w:cs="宋体"/>
                <w:color w:val="auto"/>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6123" w:type="dxa"/>
            <w:gridSpan w:val="3"/>
            <w:vAlign w:val="center"/>
          </w:tcPr>
          <w:p>
            <w:pPr>
              <w:widowControl w:val="0"/>
              <w:jc w:val="center"/>
              <w:rPr>
                <w:rFonts w:ascii="宋体" w:hAnsi="宋体" w:eastAsia="宋体" w:cs="宋体"/>
                <w:color w:val="auto"/>
                <w:sz w:val="24"/>
                <w:szCs w:val="32"/>
              </w:rPr>
            </w:pPr>
            <w:r>
              <w:rPr>
                <w:rFonts w:hint="eastAsia" w:ascii="宋体" w:hAnsi="宋体" w:eastAsia="宋体" w:cs="宋体"/>
                <w:color w:val="auto"/>
                <w:sz w:val="24"/>
                <w:szCs w:val="32"/>
              </w:rPr>
              <w:t>评标基准价（A值）（P×K）</w:t>
            </w:r>
          </w:p>
        </w:tc>
        <w:tc>
          <w:tcPr>
            <w:tcW w:w="2767" w:type="dxa"/>
          </w:tcPr>
          <w:p>
            <w:pPr>
              <w:widowControl w:val="0"/>
              <w:jc w:val="both"/>
              <w:rPr>
                <w:rFonts w:ascii="宋体" w:hAnsi="宋体" w:eastAsia="宋体" w:cs="宋体"/>
                <w:color w:val="auto"/>
                <w:sz w:val="36"/>
                <w:szCs w:val="44"/>
              </w:rPr>
            </w:pPr>
          </w:p>
        </w:tc>
      </w:tr>
    </w:tbl>
    <w:p>
      <w:pPr>
        <w:rPr>
          <w:rFonts w:ascii="宋体" w:hAnsi="宋体" w:eastAsia="宋体" w:cs="宋体"/>
          <w:color w:val="auto"/>
        </w:rPr>
      </w:pPr>
    </w:p>
    <w:p>
      <w:pPr>
        <w:rPr>
          <w:rFonts w:ascii="宋体" w:hAnsi="宋体" w:eastAsia="宋体" w:cs="宋体"/>
          <w:color w:val="auto"/>
          <w:sz w:val="24"/>
          <w:szCs w:val="24"/>
        </w:rPr>
      </w:pPr>
      <w:r>
        <w:rPr>
          <w:rFonts w:hint="eastAsia" w:ascii="宋体" w:hAnsi="宋体" w:eastAsia="宋体" w:cs="宋体"/>
          <w:color w:val="auto"/>
          <w:sz w:val="24"/>
          <w:szCs w:val="24"/>
        </w:rPr>
        <w:t>评委主任签名：</w:t>
      </w:r>
    </w:p>
    <w:p>
      <w:pPr>
        <w:rPr>
          <w:rFonts w:ascii="宋体" w:hAnsi="宋体" w:eastAsia="宋体" w:cs="宋体"/>
          <w:color w:val="auto"/>
          <w:sz w:val="24"/>
          <w:szCs w:val="24"/>
        </w:rPr>
      </w:pPr>
    </w:p>
    <w:p>
      <w:pPr>
        <w:rPr>
          <w:rFonts w:ascii="宋体" w:hAnsi="宋体" w:eastAsia="宋体" w:cs="宋体"/>
          <w:color w:val="auto"/>
          <w:sz w:val="24"/>
          <w:szCs w:val="24"/>
        </w:rPr>
      </w:pPr>
      <w:r>
        <w:rPr>
          <w:rFonts w:hint="eastAsia" w:ascii="宋体" w:hAnsi="宋体" w:eastAsia="宋体" w:cs="宋体"/>
          <w:color w:val="auto"/>
          <w:sz w:val="24"/>
          <w:szCs w:val="24"/>
        </w:rPr>
        <w:t>评委成员签名：</w:t>
      </w:r>
    </w:p>
    <w:p>
      <w:pPr>
        <w:rPr>
          <w:rFonts w:ascii="宋体" w:hAnsi="宋体" w:eastAsia="宋体" w:cs="宋体"/>
          <w:color w:val="auto"/>
          <w:sz w:val="24"/>
          <w:szCs w:val="24"/>
        </w:rPr>
      </w:pPr>
    </w:p>
    <w:p>
      <w:pPr>
        <w:pStyle w:val="6"/>
        <w:rPr>
          <w:rFonts w:ascii="宋体" w:hAnsi="宋体" w:eastAsia="宋体" w:cs="宋体"/>
          <w:color w:val="auto"/>
          <w:sz w:val="24"/>
          <w:szCs w:val="24"/>
        </w:rPr>
        <w:sectPr>
          <w:pgSz w:w="11906" w:h="16838"/>
          <w:pgMar w:top="1440" w:right="1418" w:bottom="1440" w:left="1814" w:header="851" w:footer="992" w:gutter="0"/>
          <w:cols w:space="720" w:num="1"/>
          <w:docGrid w:type="lines" w:linePitch="312" w:charSpace="0"/>
        </w:sectPr>
      </w:pPr>
    </w:p>
    <w:tbl>
      <w:tblPr>
        <w:tblStyle w:val="27"/>
        <w:tblW w:w="14515" w:type="dxa"/>
        <w:tblInd w:w="-178" w:type="dxa"/>
        <w:tblLayout w:type="fixed"/>
        <w:tblCellMar>
          <w:top w:w="0" w:type="dxa"/>
          <w:left w:w="108" w:type="dxa"/>
          <w:bottom w:w="0" w:type="dxa"/>
          <w:right w:w="108" w:type="dxa"/>
        </w:tblCellMar>
      </w:tblPr>
      <w:tblGrid>
        <w:gridCol w:w="706"/>
        <w:gridCol w:w="4073"/>
        <w:gridCol w:w="2427"/>
        <w:gridCol w:w="2044"/>
        <w:gridCol w:w="3545"/>
        <w:gridCol w:w="1720"/>
      </w:tblGrid>
      <w:tr>
        <w:tblPrEx>
          <w:tblCellMar>
            <w:top w:w="0" w:type="dxa"/>
            <w:left w:w="108" w:type="dxa"/>
            <w:bottom w:w="0" w:type="dxa"/>
            <w:right w:w="108" w:type="dxa"/>
          </w:tblCellMar>
        </w:tblPrEx>
        <w:trPr>
          <w:trHeight w:val="627" w:hRule="atLeast"/>
        </w:trPr>
        <w:tc>
          <w:tcPr>
            <w:tcW w:w="4779" w:type="dxa"/>
            <w:gridSpan w:val="2"/>
            <w:tcBorders>
              <w:top w:val="nil"/>
              <w:left w:val="nil"/>
              <w:bottom w:val="nil"/>
              <w:right w:val="nil"/>
            </w:tcBorders>
            <w:shd w:val="clear" w:color="auto" w:fill="auto"/>
            <w:noWrap/>
            <w:vAlign w:val="center"/>
          </w:tcPr>
          <w:p>
            <w:pPr>
              <w:rPr>
                <w:rFonts w:ascii="宋体" w:hAnsi="宋体" w:eastAsia="宋体" w:cs="宋体"/>
                <w:color w:val="auto"/>
                <w:sz w:val="22"/>
                <w:szCs w:val="22"/>
              </w:rPr>
            </w:pPr>
            <w:r>
              <w:rPr>
                <w:rFonts w:hint="eastAsia" w:ascii="宋体" w:hAnsi="宋体" w:eastAsia="宋体" w:cs="宋体"/>
                <w:color w:val="auto"/>
                <w:sz w:val="24"/>
                <w:szCs w:val="24"/>
              </w:rPr>
              <w:t>附表12</w:t>
            </w:r>
          </w:p>
        </w:tc>
        <w:tc>
          <w:tcPr>
            <w:tcW w:w="242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044"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54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720"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644" w:hRule="atLeast"/>
        </w:trPr>
        <w:tc>
          <w:tcPr>
            <w:tcW w:w="14515" w:type="dxa"/>
            <w:gridSpan w:val="6"/>
            <w:tcBorders>
              <w:top w:val="nil"/>
              <w:left w:val="nil"/>
              <w:bottom w:val="nil"/>
              <w:right w:val="nil"/>
            </w:tcBorders>
            <w:shd w:val="clear" w:color="auto" w:fill="auto"/>
            <w:noWrap/>
            <w:vAlign w:val="center"/>
          </w:tcPr>
          <w:p>
            <w:pPr>
              <w:jc w:val="center"/>
              <w:textAlignment w:val="center"/>
              <w:rPr>
                <w:rFonts w:ascii="宋体" w:hAnsi="宋体" w:eastAsia="宋体" w:cs="宋体"/>
                <w:color w:val="auto"/>
                <w:sz w:val="24"/>
                <w:szCs w:val="24"/>
                <w:u w:val="single"/>
              </w:rPr>
            </w:pP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）勘察设计投标文件经济报价得分表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F)</w:t>
            </w:r>
          </w:p>
        </w:tc>
      </w:tr>
      <w:tr>
        <w:tblPrEx>
          <w:tblCellMar>
            <w:top w:w="0" w:type="dxa"/>
            <w:left w:w="108" w:type="dxa"/>
            <w:bottom w:w="0" w:type="dxa"/>
            <w:right w:w="108" w:type="dxa"/>
          </w:tblCellMar>
        </w:tblPrEx>
        <w:trPr>
          <w:trHeight w:val="503" w:hRule="atLeast"/>
        </w:trPr>
        <w:tc>
          <w:tcPr>
            <w:tcW w:w="4779"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2427"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2044"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5265" w:type="dxa"/>
            <w:gridSpan w:val="2"/>
            <w:tcBorders>
              <w:top w:val="nil"/>
              <w:left w:val="nil"/>
              <w:bottom w:val="nil"/>
              <w:right w:val="nil"/>
            </w:tcBorders>
            <w:shd w:val="clear" w:color="auto" w:fill="auto"/>
            <w:noWrap/>
            <w:vAlign w:val="center"/>
          </w:tcPr>
          <w:p>
            <w:pPr>
              <w:jc w:val="right"/>
              <w:rPr>
                <w:rFonts w:ascii="宋体" w:hAnsi="宋体" w:eastAsia="宋体" w:cs="宋体"/>
                <w:color w:val="auto"/>
                <w:sz w:val="22"/>
                <w:szCs w:val="22"/>
              </w:rPr>
            </w:pPr>
            <w:r>
              <w:rPr>
                <w:rFonts w:hint="eastAsia" w:ascii="宋体" w:hAnsi="宋体" w:eastAsia="宋体" w:cs="宋体"/>
                <w:color w:val="auto"/>
                <w:sz w:val="24"/>
                <w:szCs w:val="24"/>
              </w:rPr>
              <w:t xml:space="preserve">日期 ：     年    月    日 </w:t>
            </w:r>
          </w:p>
        </w:tc>
      </w:tr>
      <w:tr>
        <w:tblPrEx>
          <w:tblCellMar>
            <w:top w:w="0" w:type="dxa"/>
            <w:left w:w="108" w:type="dxa"/>
            <w:bottom w:w="0" w:type="dxa"/>
            <w:right w:w="108" w:type="dxa"/>
          </w:tblCellMar>
        </w:tblPrEx>
        <w:trPr>
          <w:trHeight w:val="543" w:hRule="atLeast"/>
        </w:trPr>
        <w:tc>
          <w:tcPr>
            <w:tcW w:w="4779"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招标代理：</w:t>
            </w:r>
          </w:p>
        </w:tc>
        <w:tc>
          <w:tcPr>
            <w:tcW w:w="2427"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2044"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545"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720"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244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投标单位名称</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投标人的投标报价 B（元）</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评标基准价 A 值</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szCs w:val="24"/>
              </w:rPr>
            </w:pPr>
            <w:r>
              <w:rPr>
                <w:rFonts w:hint="eastAsia" w:ascii="宋体" w:hAnsi="宋体" w:eastAsia="宋体" w:cs="宋体"/>
                <w:color w:val="auto"/>
                <w:sz w:val="24"/>
                <w:szCs w:val="24"/>
              </w:rPr>
              <w:t>S-投标报价得分，投标报价得分（保留到小数点后二位）；                                                                                                                                                        S=100分×[1－（</w:t>
            </w:r>
            <w:r>
              <w:rPr>
                <w:rFonts w:hint="eastAsia" w:ascii="宋体" w:hAnsi="宋体" w:eastAsia="宋体" w:cs="宋体"/>
                <w:color w:val="auto"/>
                <w:sz w:val="24"/>
                <w:szCs w:val="24"/>
                <w:lang w:eastAsia="zh-CN"/>
              </w:rPr>
              <w:t>｜</w:t>
            </w:r>
            <m:oMath>
              <m:f>
                <m:fPr>
                  <m:ctrlPr>
                    <w:rPr>
                      <w:rFonts w:hint="eastAsia" w:ascii="Cambria Math" w:hAnsi="Cambria Math" w:eastAsia="宋体" w:cs="宋体"/>
                      <w:i/>
                      <w:color w:val="auto"/>
                      <w:sz w:val="28"/>
                      <w:szCs w:val="28"/>
                    </w:rPr>
                  </m:ctrlPr>
                </m:fPr>
                <m:num>
                  <m:r>
                    <m:rPr/>
                    <w:rPr>
                      <w:rFonts w:hint="eastAsia" w:ascii="Cambria Math" w:hAnsi="Cambria Math" w:eastAsia="宋体" w:cs="宋体"/>
                      <w:color w:val="auto"/>
                      <w:sz w:val="28"/>
                      <w:szCs w:val="28"/>
                    </w:rPr>
                    <m:t>B−A</m:t>
                  </m:r>
                  <m:ctrlPr>
                    <w:rPr>
                      <w:rFonts w:hint="eastAsia" w:ascii="Cambria Math" w:hAnsi="Cambria Math" w:eastAsia="宋体" w:cs="宋体"/>
                      <w:i/>
                      <w:color w:val="auto"/>
                      <w:sz w:val="28"/>
                      <w:szCs w:val="28"/>
                    </w:rPr>
                  </m:ctrlPr>
                </m:num>
                <m:den>
                  <m:r>
                    <m:rPr/>
                    <w:rPr>
                      <w:rFonts w:hint="eastAsia" w:ascii="Cambria Math" w:hAnsi="Cambria Math" w:eastAsia="宋体" w:cs="宋体"/>
                      <w:color w:val="auto"/>
                      <w:sz w:val="28"/>
                      <w:szCs w:val="28"/>
                    </w:rPr>
                    <m:t>A</m:t>
                  </m:r>
                  <m:ctrlPr>
                    <w:rPr>
                      <w:rFonts w:hint="eastAsia" w:ascii="Cambria Math" w:hAnsi="Cambria Math" w:eastAsia="宋体" w:cs="宋体"/>
                      <w:i/>
                      <w:color w:val="auto"/>
                      <w:sz w:val="28"/>
                      <w:szCs w:val="28"/>
                    </w:rPr>
                  </m:ctrlPr>
                </m:den>
              </m:f>
            </m:oMath>
            <w:r>
              <w:rPr>
                <w:rFonts w:hint="eastAsia" w:ascii="宋体" w:hAnsi="宋体" w:eastAsia="宋体" w:cs="宋体"/>
                <w:color w:val="auto"/>
                <w:sz w:val="28"/>
                <w:szCs w:val="28"/>
              </w:rPr>
              <w:t>|</w:t>
            </w:r>
            <w:r>
              <w:rPr>
                <w:rFonts w:hint="eastAsia" w:ascii="宋体" w:hAnsi="宋体" w:eastAsia="宋体" w:cs="宋体"/>
                <w:color w:val="auto"/>
                <w:sz w:val="24"/>
                <w:szCs w:val="24"/>
              </w:rPr>
              <w:t>×C）]         B-投标人的投标报价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A-评标基准价；                C-取值。</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投标报价评审得分       F=S×15%</w:t>
            </w:r>
          </w:p>
        </w:tc>
      </w:tr>
      <w:tr>
        <w:tblPrEx>
          <w:tblCellMar>
            <w:top w:w="0" w:type="dxa"/>
            <w:left w:w="108" w:type="dxa"/>
            <w:bottom w:w="0" w:type="dxa"/>
            <w:right w:w="108" w:type="dxa"/>
          </w:tblCellMar>
        </w:tblPrEx>
        <w:trPr>
          <w:trHeight w:val="53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3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3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3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344" w:hRule="atLeast"/>
        </w:trPr>
        <w:tc>
          <w:tcPr>
            <w:tcW w:w="706"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4073"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2427"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2044"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545"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720"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503" w:hRule="atLeast"/>
        </w:trPr>
        <w:tc>
          <w:tcPr>
            <w:tcW w:w="4779"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评委主任签名：</w:t>
            </w:r>
          </w:p>
        </w:tc>
        <w:tc>
          <w:tcPr>
            <w:tcW w:w="2427"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2044"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545"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720"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503" w:hRule="atLeast"/>
        </w:trPr>
        <w:tc>
          <w:tcPr>
            <w:tcW w:w="4779"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评委成员签名：</w:t>
            </w:r>
          </w:p>
        </w:tc>
        <w:tc>
          <w:tcPr>
            <w:tcW w:w="2427"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2044"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545"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720"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r>
    </w:tbl>
    <w:p>
      <w:pPr>
        <w:rPr>
          <w:rFonts w:ascii="宋体" w:hAnsi="宋体" w:eastAsia="宋体" w:cs="宋体"/>
          <w:color w:val="auto"/>
          <w:sz w:val="24"/>
          <w:szCs w:val="24"/>
        </w:rPr>
        <w:sectPr>
          <w:pgSz w:w="16838" w:h="11906" w:orient="landscape"/>
          <w:pgMar w:top="1814" w:right="1440" w:bottom="1418" w:left="1440" w:header="851" w:footer="992" w:gutter="0"/>
          <w:cols w:space="720" w:num="1"/>
          <w:docGrid w:type="lines" w:linePitch="312" w:charSpace="0"/>
        </w:sectPr>
      </w:pPr>
    </w:p>
    <w:tbl>
      <w:tblPr>
        <w:tblStyle w:val="27"/>
        <w:tblW w:w="14081" w:type="dxa"/>
        <w:tblInd w:w="93" w:type="dxa"/>
        <w:tblLayout w:type="fixed"/>
        <w:tblCellMar>
          <w:top w:w="0" w:type="dxa"/>
          <w:left w:w="108" w:type="dxa"/>
          <w:bottom w:w="0" w:type="dxa"/>
          <w:right w:w="108" w:type="dxa"/>
        </w:tblCellMar>
      </w:tblPr>
      <w:tblGrid>
        <w:gridCol w:w="700"/>
        <w:gridCol w:w="4161"/>
        <w:gridCol w:w="1471"/>
        <w:gridCol w:w="1412"/>
        <w:gridCol w:w="1465"/>
        <w:gridCol w:w="2855"/>
        <w:gridCol w:w="2017"/>
      </w:tblGrid>
      <w:tr>
        <w:tblPrEx>
          <w:tblCellMar>
            <w:top w:w="0" w:type="dxa"/>
            <w:left w:w="108" w:type="dxa"/>
            <w:bottom w:w="0" w:type="dxa"/>
            <w:right w:w="108" w:type="dxa"/>
          </w:tblCellMar>
        </w:tblPrEx>
        <w:trPr>
          <w:trHeight w:val="313" w:hRule="atLeast"/>
        </w:trPr>
        <w:tc>
          <w:tcPr>
            <w:tcW w:w="4861" w:type="dxa"/>
            <w:gridSpan w:val="2"/>
            <w:tcBorders>
              <w:top w:val="nil"/>
              <w:left w:val="nil"/>
              <w:bottom w:val="nil"/>
              <w:right w:val="nil"/>
            </w:tcBorders>
            <w:shd w:val="clear" w:color="auto" w:fill="auto"/>
            <w:noWrap/>
            <w:vAlign w:val="center"/>
          </w:tcPr>
          <w:p>
            <w:pPr>
              <w:rPr>
                <w:rFonts w:ascii="宋体" w:hAnsi="宋体" w:eastAsia="宋体" w:cs="宋体"/>
                <w:color w:val="auto"/>
                <w:sz w:val="22"/>
                <w:szCs w:val="22"/>
              </w:rPr>
            </w:pPr>
            <w:r>
              <w:rPr>
                <w:rFonts w:hint="eastAsia" w:ascii="宋体" w:hAnsi="宋体" w:eastAsia="宋体" w:cs="宋体"/>
                <w:color w:val="auto"/>
                <w:sz w:val="24"/>
                <w:szCs w:val="24"/>
              </w:rPr>
              <w:t>附表13</w:t>
            </w:r>
          </w:p>
        </w:tc>
        <w:tc>
          <w:tcPr>
            <w:tcW w:w="147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412"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46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85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01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705" w:hRule="atLeast"/>
        </w:trPr>
        <w:tc>
          <w:tcPr>
            <w:tcW w:w="14081" w:type="dxa"/>
            <w:gridSpan w:val="7"/>
            <w:tcBorders>
              <w:top w:val="nil"/>
              <w:left w:val="nil"/>
              <w:bottom w:val="nil"/>
              <w:right w:val="nil"/>
            </w:tcBorders>
            <w:shd w:val="clear" w:color="auto" w:fill="auto"/>
            <w:noWrap/>
            <w:vAlign w:val="center"/>
          </w:tcPr>
          <w:p>
            <w:pPr>
              <w:jc w:val="center"/>
              <w:textAlignment w:val="center"/>
              <w:rPr>
                <w:rFonts w:ascii="宋体" w:hAnsi="宋体" w:eastAsia="宋体" w:cs="宋体"/>
                <w:color w:val="auto"/>
                <w:sz w:val="24"/>
                <w:szCs w:val="24"/>
                <w:u w:val="single"/>
              </w:rPr>
            </w:pPr>
            <w:r>
              <w:rPr>
                <w:rStyle w:val="38"/>
                <w:rFonts w:hint="default"/>
                <w:color w:val="auto"/>
                <w:sz w:val="28"/>
                <w:szCs w:val="28"/>
              </w:rPr>
              <w:t xml:space="preserve">                 （项目名称）</w:t>
            </w:r>
            <w:r>
              <w:rPr>
                <w:rFonts w:hint="eastAsia" w:ascii="宋体" w:hAnsi="宋体" w:eastAsia="宋体" w:cs="宋体"/>
                <w:color w:val="auto"/>
                <w:sz w:val="28"/>
                <w:szCs w:val="28"/>
              </w:rPr>
              <w:t>勘察设计投标文件综合得分汇总表</w:t>
            </w:r>
          </w:p>
        </w:tc>
      </w:tr>
      <w:tr>
        <w:tblPrEx>
          <w:tblCellMar>
            <w:top w:w="0" w:type="dxa"/>
            <w:left w:w="108" w:type="dxa"/>
            <w:bottom w:w="0" w:type="dxa"/>
            <w:right w:w="108" w:type="dxa"/>
          </w:tblCellMar>
        </w:tblPrEx>
        <w:trPr>
          <w:trHeight w:val="402" w:hRule="atLeast"/>
        </w:trPr>
        <w:tc>
          <w:tcPr>
            <w:tcW w:w="4861"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1471"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412"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465"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4872" w:type="dxa"/>
            <w:gridSpan w:val="2"/>
            <w:tcBorders>
              <w:top w:val="nil"/>
              <w:left w:val="nil"/>
              <w:bottom w:val="nil"/>
              <w:right w:val="nil"/>
            </w:tcBorders>
            <w:shd w:val="clear" w:color="auto" w:fill="auto"/>
            <w:noWrap/>
            <w:vAlign w:val="center"/>
          </w:tcPr>
          <w:p>
            <w:pPr>
              <w:jc w:val="right"/>
              <w:rPr>
                <w:rFonts w:ascii="宋体" w:hAnsi="宋体" w:eastAsia="宋体" w:cs="宋体"/>
                <w:color w:val="auto"/>
                <w:sz w:val="24"/>
                <w:szCs w:val="24"/>
              </w:rPr>
            </w:pPr>
            <w:r>
              <w:rPr>
                <w:rFonts w:hint="eastAsia" w:ascii="宋体" w:hAnsi="宋体" w:eastAsia="宋体" w:cs="宋体"/>
                <w:color w:val="auto"/>
                <w:sz w:val="24"/>
                <w:szCs w:val="24"/>
              </w:rPr>
              <w:t>日期：     年    月   日</w:t>
            </w:r>
          </w:p>
        </w:tc>
      </w:tr>
      <w:tr>
        <w:tblPrEx>
          <w:tblCellMar>
            <w:top w:w="0" w:type="dxa"/>
            <w:left w:w="108" w:type="dxa"/>
            <w:bottom w:w="0" w:type="dxa"/>
            <w:right w:w="108" w:type="dxa"/>
          </w:tblCellMar>
        </w:tblPrEx>
        <w:trPr>
          <w:trHeight w:val="402" w:hRule="atLeast"/>
        </w:trPr>
        <w:tc>
          <w:tcPr>
            <w:tcW w:w="4861"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招标代理：</w:t>
            </w:r>
          </w:p>
        </w:tc>
        <w:tc>
          <w:tcPr>
            <w:tcW w:w="1471"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412"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465"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2855"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2017"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r>
      <w:tr>
        <w:tblPrEx>
          <w:tblCellMar>
            <w:top w:w="0" w:type="dxa"/>
            <w:left w:w="108" w:type="dxa"/>
            <w:bottom w:w="0" w:type="dxa"/>
            <w:right w:w="108" w:type="dxa"/>
          </w:tblCellMar>
        </w:tblPrEx>
        <w:trPr>
          <w:trHeight w:val="163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 xml:space="preserve">投标单位名称  </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商务部分    得分（M）</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技术部分    得分（N）</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经济报价得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分（F）</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投标人综合得分 （投标人综合得分=M+N+F=商务部分得分+技术部分得分+经济投标报价得分）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定标候选人排名</w:t>
            </w:r>
          </w:p>
        </w:tc>
      </w:tr>
      <w:tr>
        <w:tblPrEx>
          <w:tblCellMar>
            <w:top w:w="0" w:type="dxa"/>
            <w:left w:w="108" w:type="dxa"/>
            <w:bottom w:w="0" w:type="dxa"/>
            <w:right w:w="108" w:type="dxa"/>
          </w:tblCellMar>
        </w:tblPrEx>
        <w:trPr>
          <w:trHeight w:val="58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8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8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8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334" w:hRule="atLeast"/>
        </w:trPr>
        <w:tc>
          <w:tcPr>
            <w:tcW w:w="700"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416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47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412"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46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85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01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650" w:hRule="atLeast"/>
        </w:trPr>
        <w:tc>
          <w:tcPr>
            <w:tcW w:w="4861"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评委主任签名：</w:t>
            </w:r>
          </w:p>
        </w:tc>
        <w:tc>
          <w:tcPr>
            <w:tcW w:w="147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412"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46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85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01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620" w:hRule="atLeast"/>
        </w:trPr>
        <w:tc>
          <w:tcPr>
            <w:tcW w:w="4861"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评委成员签名：</w:t>
            </w:r>
          </w:p>
        </w:tc>
        <w:tc>
          <w:tcPr>
            <w:tcW w:w="147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412"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46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85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01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bl>
    <w:p>
      <w:pPr>
        <w:rPr>
          <w:rFonts w:ascii="宋体" w:hAnsi="宋体" w:eastAsia="宋体" w:cs="宋体"/>
          <w:color w:val="auto"/>
        </w:rPr>
      </w:pPr>
    </w:p>
    <w:p>
      <w:pPr>
        <w:rPr>
          <w:rFonts w:ascii="宋体" w:hAnsi="宋体" w:eastAsia="宋体" w:cs="宋体"/>
          <w:color w:val="auto"/>
          <w:sz w:val="28"/>
          <w:szCs w:val="28"/>
        </w:rPr>
      </w:pPr>
    </w:p>
    <w:tbl>
      <w:tblPr>
        <w:tblStyle w:val="27"/>
        <w:tblW w:w="14081" w:type="dxa"/>
        <w:tblInd w:w="93" w:type="dxa"/>
        <w:tblLayout w:type="fixed"/>
        <w:tblCellMar>
          <w:top w:w="0" w:type="dxa"/>
          <w:left w:w="108" w:type="dxa"/>
          <w:bottom w:w="0" w:type="dxa"/>
          <w:right w:w="108" w:type="dxa"/>
        </w:tblCellMar>
      </w:tblPr>
      <w:tblGrid>
        <w:gridCol w:w="641"/>
        <w:gridCol w:w="3760"/>
        <w:gridCol w:w="1720"/>
        <w:gridCol w:w="1744"/>
        <w:gridCol w:w="1886"/>
        <w:gridCol w:w="2037"/>
        <w:gridCol w:w="2293"/>
      </w:tblGrid>
      <w:tr>
        <w:tblPrEx>
          <w:tblCellMar>
            <w:top w:w="0" w:type="dxa"/>
            <w:left w:w="108" w:type="dxa"/>
            <w:bottom w:w="0" w:type="dxa"/>
            <w:right w:w="108" w:type="dxa"/>
          </w:tblCellMar>
        </w:tblPrEx>
        <w:trPr>
          <w:trHeight w:val="361" w:hRule="atLeast"/>
        </w:trPr>
        <w:tc>
          <w:tcPr>
            <w:tcW w:w="4401" w:type="dxa"/>
            <w:gridSpan w:val="2"/>
            <w:tcBorders>
              <w:top w:val="nil"/>
              <w:left w:val="nil"/>
              <w:bottom w:val="nil"/>
              <w:right w:val="nil"/>
            </w:tcBorders>
            <w:shd w:val="clear" w:color="auto" w:fill="auto"/>
            <w:noWrap/>
            <w:vAlign w:val="center"/>
          </w:tcPr>
          <w:p>
            <w:pPr>
              <w:rPr>
                <w:rFonts w:ascii="宋体" w:hAnsi="宋体" w:eastAsia="宋体" w:cs="宋体"/>
                <w:color w:val="auto"/>
                <w:sz w:val="22"/>
                <w:szCs w:val="22"/>
              </w:rPr>
            </w:pPr>
            <w:r>
              <w:rPr>
                <w:rFonts w:hint="eastAsia" w:ascii="宋体" w:hAnsi="宋体" w:eastAsia="宋体" w:cs="宋体"/>
                <w:color w:val="auto"/>
                <w:sz w:val="24"/>
                <w:szCs w:val="24"/>
              </w:rPr>
              <w:t>附表14</w:t>
            </w:r>
          </w:p>
        </w:tc>
        <w:tc>
          <w:tcPr>
            <w:tcW w:w="1720"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744"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886"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03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29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643" w:hRule="atLeast"/>
        </w:trPr>
        <w:tc>
          <w:tcPr>
            <w:tcW w:w="14081" w:type="dxa"/>
            <w:gridSpan w:val="7"/>
            <w:tcBorders>
              <w:top w:val="nil"/>
              <w:left w:val="nil"/>
              <w:bottom w:val="nil"/>
              <w:right w:val="nil"/>
            </w:tcBorders>
            <w:shd w:val="clear" w:color="auto" w:fill="auto"/>
            <w:noWrap/>
            <w:vAlign w:val="center"/>
          </w:tcPr>
          <w:p>
            <w:pPr>
              <w:jc w:val="center"/>
              <w:textAlignment w:val="center"/>
              <w:rPr>
                <w:rFonts w:ascii="宋体" w:hAnsi="宋体" w:eastAsia="宋体" w:cs="宋体"/>
                <w:color w:val="auto"/>
                <w:sz w:val="24"/>
                <w:szCs w:val="24"/>
                <w:u w:val="single"/>
              </w:rPr>
            </w:pP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勘察设计招标无排序五名入围定标候选人</w:t>
            </w:r>
          </w:p>
        </w:tc>
      </w:tr>
      <w:tr>
        <w:tblPrEx>
          <w:tblCellMar>
            <w:top w:w="0" w:type="dxa"/>
            <w:left w:w="108" w:type="dxa"/>
            <w:bottom w:w="0" w:type="dxa"/>
            <w:right w:w="108" w:type="dxa"/>
          </w:tblCellMar>
        </w:tblPrEx>
        <w:trPr>
          <w:trHeight w:val="542" w:hRule="atLeast"/>
        </w:trPr>
        <w:tc>
          <w:tcPr>
            <w:tcW w:w="4401"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1720"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744"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886"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4330" w:type="dxa"/>
            <w:gridSpan w:val="2"/>
            <w:tcBorders>
              <w:top w:val="nil"/>
              <w:left w:val="nil"/>
              <w:bottom w:val="nil"/>
              <w:right w:val="nil"/>
            </w:tcBorders>
            <w:shd w:val="clear" w:color="auto" w:fill="auto"/>
            <w:noWrap/>
            <w:vAlign w:val="center"/>
          </w:tcPr>
          <w:p>
            <w:pPr>
              <w:jc w:val="right"/>
              <w:rPr>
                <w:rFonts w:ascii="宋体" w:hAnsi="宋体" w:eastAsia="宋体" w:cs="宋体"/>
                <w:color w:val="auto"/>
                <w:sz w:val="24"/>
                <w:szCs w:val="24"/>
              </w:rPr>
            </w:pPr>
            <w:r>
              <w:rPr>
                <w:rFonts w:hint="eastAsia" w:ascii="宋体" w:hAnsi="宋体" w:eastAsia="宋体" w:cs="宋体"/>
                <w:color w:val="auto"/>
                <w:sz w:val="24"/>
                <w:szCs w:val="24"/>
              </w:rPr>
              <w:t>日期：    年   月   日</w:t>
            </w:r>
          </w:p>
        </w:tc>
      </w:tr>
      <w:tr>
        <w:tblPrEx>
          <w:tblCellMar>
            <w:top w:w="0" w:type="dxa"/>
            <w:left w:w="108" w:type="dxa"/>
            <w:bottom w:w="0" w:type="dxa"/>
            <w:right w:w="108" w:type="dxa"/>
          </w:tblCellMar>
        </w:tblPrEx>
        <w:trPr>
          <w:trHeight w:val="854"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定标候选人名称</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工程勘察费下</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浮率（%）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工程设计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费下浮率 （%）</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投标总报价（元）</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项目负责人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姓名</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项目负责人资格  证书编号</w:t>
            </w:r>
          </w:p>
        </w:tc>
      </w:tr>
      <w:tr>
        <w:tblPrEx>
          <w:tblCellMar>
            <w:top w:w="0" w:type="dxa"/>
            <w:left w:w="108" w:type="dxa"/>
            <w:bottom w:w="0" w:type="dxa"/>
            <w:right w:w="108" w:type="dxa"/>
          </w:tblCellMar>
        </w:tblPrEx>
        <w:trPr>
          <w:trHeight w:val="612"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612"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612"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612"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23" w:hRule="atLeast"/>
        </w:trPr>
        <w:tc>
          <w:tcPr>
            <w:tcW w:w="64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760"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720"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744"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886"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03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29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502" w:hRule="atLeast"/>
        </w:trPr>
        <w:tc>
          <w:tcPr>
            <w:tcW w:w="4401"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评委主任签名：</w:t>
            </w:r>
          </w:p>
        </w:tc>
        <w:tc>
          <w:tcPr>
            <w:tcW w:w="1720"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744"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886"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03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29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502" w:hRule="atLeast"/>
        </w:trPr>
        <w:tc>
          <w:tcPr>
            <w:tcW w:w="4401"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评委成员签名：</w:t>
            </w:r>
          </w:p>
        </w:tc>
        <w:tc>
          <w:tcPr>
            <w:tcW w:w="1720"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744"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886"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03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29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bl>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sz w:val="28"/>
          <w:szCs w:val="28"/>
        </w:rPr>
      </w:pPr>
      <w:r>
        <w:rPr>
          <w:rFonts w:ascii="宋体" w:hAnsi="宋体" w:eastAsia="宋体" w:cs="宋体"/>
          <w:color w:val="auto"/>
          <w:sz w:val="28"/>
          <w:szCs w:val="28"/>
        </w:rPr>
        <w:br w:type="page"/>
      </w:r>
    </w:p>
    <w:p>
      <w:pPr>
        <w:pStyle w:val="2"/>
        <w:rPr>
          <w:color w:val="auto"/>
        </w:rPr>
      </w:pPr>
    </w:p>
    <w:tbl>
      <w:tblPr>
        <w:tblStyle w:val="27"/>
        <w:tblW w:w="14258" w:type="dxa"/>
        <w:tblInd w:w="93" w:type="dxa"/>
        <w:tblLayout w:type="autofit"/>
        <w:tblCellMar>
          <w:top w:w="0" w:type="dxa"/>
          <w:left w:w="108" w:type="dxa"/>
          <w:bottom w:w="0" w:type="dxa"/>
          <w:right w:w="108" w:type="dxa"/>
        </w:tblCellMar>
      </w:tblPr>
      <w:tblGrid>
        <w:gridCol w:w="3300"/>
        <w:gridCol w:w="3546"/>
        <w:gridCol w:w="3749"/>
        <w:gridCol w:w="3663"/>
      </w:tblGrid>
      <w:tr>
        <w:tblPrEx>
          <w:tblCellMar>
            <w:top w:w="0" w:type="dxa"/>
            <w:left w:w="108" w:type="dxa"/>
            <w:bottom w:w="0" w:type="dxa"/>
            <w:right w:w="108" w:type="dxa"/>
          </w:tblCellMar>
        </w:tblPrEx>
        <w:trPr>
          <w:trHeight w:val="422" w:hRule="atLeast"/>
        </w:trPr>
        <w:tc>
          <w:tcPr>
            <w:tcW w:w="3300" w:type="dxa"/>
            <w:tcBorders>
              <w:top w:val="nil"/>
              <w:left w:val="nil"/>
              <w:bottom w:val="nil"/>
              <w:right w:val="nil"/>
            </w:tcBorders>
            <w:shd w:val="clear" w:color="auto" w:fill="auto"/>
            <w:noWrap/>
            <w:vAlign w:val="center"/>
          </w:tcPr>
          <w:p>
            <w:pPr>
              <w:textAlignment w:val="center"/>
              <w:rPr>
                <w:rFonts w:ascii="宋体" w:hAnsi="宋体" w:eastAsia="宋体" w:cs="宋体"/>
                <w:color w:val="auto"/>
                <w:sz w:val="22"/>
                <w:szCs w:val="22"/>
              </w:rPr>
            </w:pPr>
            <w:r>
              <w:rPr>
                <w:rFonts w:hint="eastAsia" w:ascii="宋体" w:hAnsi="宋体" w:eastAsia="宋体" w:cs="宋体"/>
                <w:color w:val="auto"/>
                <w:sz w:val="24"/>
                <w:szCs w:val="24"/>
              </w:rPr>
              <w:t>附表15</w:t>
            </w:r>
          </w:p>
        </w:tc>
        <w:tc>
          <w:tcPr>
            <w:tcW w:w="3546"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749"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66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1250" w:hRule="atLeast"/>
        </w:trPr>
        <w:tc>
          <w:tcPr>
            <w:tcW w:w="14258" w:type="dxa"/>
            <w:gridSpan w:val="4"/>
            <w:tcBorders>
              <w:top w:val="nil"/>
              <w:left w:val="nil"/>
              <w:bottom w:val="nil"/>
              <w:right w:val="nil"/>
            </w:tcBorders>
            <w:shd w:val="clear" w:color="auto" w:fill="auto"/>
            <w:vAlign w:val="center"/>
          </w:tcPr>
          <w:p>
            <w:pPr>
              <w:jc w:val="center"/>
              <w:textAlignment w:val="center"/>
              <w:rPr>
                <w:rFonts w:ascii="宋体" w:hAnsi="宋体" w:eastAsia="宋体" w:cs="宋体"/>
                <w:color w:val="auto"/>
                <w:sz w:val="24"/>
                <w:szCs w:val="24"/>
                <w:u w:val="single"/>
              </w:rPr>
            </w:pP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勘察设计招标 各定标候选人投标文件优点和存在的缺陷、签订合同前应                        注意和澄清的事项</w:t>
            </w:r>
          </w:p>
        </w:tc>
      </w:tr>
      <w:tr>
        <w:tblPrEx>
          <w:tblCellMar>
            <w:top w:w="0" w:type="dxa"/>
            <w:left w:w="108" w:type="dxa"/>
            <w:bottom w:w="0" w:type="dxa"/>
            <w:right w:w="108" w:type="dxa"/>
          </w:tblCellMar>
        </w:tblPrEx>
        <w:trPr>
          <w:trHeight w:val="604" w:hRule="atLeast"/>
        </w:trPr>
        <w:tc>
          <w:tcPr>
            <w:tcW w:w="0" w:type="auto"/>
            <w:tcBorders>
              <w:top w:val="nil"/>
              <w:left w:val="nil"/>
              <w:bottom w:val="nil"/>
              <w:right w:val="nil"/>
            </w:tcBorders>
            <w:shd w:val="clear" w:color="auto" w:fill="auto"/>
            <w:noWrap/>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663" w:type="dxa"/>
            <w:tcBorders>
              <w:top w:val="nil"/>
              <w:left w:val="nil"/>
              <w:bottom w:val="nil"/>
              <w:right w:val="nil"/>
            </w:tcBorders>
            <w:shd w:val="clear" w:color="auto" w:fill="auto"/>
            <w:noWrap/>
            <w:vAlign w:val="center"/>
          </w:tcPr>
          <w:p>
            <w:pPr>
              <w:jc w:val="right"/>
              <w:textAlignment w:val="center"/>
              <w:rPr>
                <w:rFonts w:ascii="宋体" w:hAnsi="宋体" w:eastAsia="宋体" w:cs="宋体"/>
                <w:color w:val="auto"/>
                <w:sz w:val="24"/>
                <w:szCs w:val="24"/>
              </w:rPr>
            </w:pPr>
            <w:r>
              <w:rPr>
                <w:rFonts w:hint="eastAsia" w:ascii="宋体" w:hAnsi="宋体" w:eastAsia="宋体" w:cs="宋体"/>
                <w:color w:val="auto"/>
                <w:sz w:val="24"/>
                <w:szCs w:val="24"/>
              </w:rPr>
              <w:t>日期：    年    月    日</w:t>
            </w:r>
          </w:p>
        </w:tc>
      </w:tr>
      <w:tr>
        <w:tblPrEx>
          <w:tblCellMar>
            <w:top w:w="0" w:type="dxa"/>
            <w:left w:w="108" w:type="dxa"/>
            <w:bottom w:w="0" w:type="dxa"/>
            <w:right w:w="108" w:type="dxa"/>
          </w:tblCellMar>
        </w:tblPrEx>
        <w:trPr>
          <w:trHeight w:val="7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定标候选人名称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投标文件优点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投标文件存在的缺陷</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签订合同前应注意和澄清的事项</w:t>
            </w:r>
          </w:p>
        </w:tc>
      </w:tr>
      <w:tr>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333" w:hRule="atLeast"/>
        </w:trPr>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66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502" w:hRule="atLeast"/>
        </w:trPr>
        <w:tc>
          <w:tcPr>
            <w:tcW w:w="0" w:type="auto"/>
            <w:tcBorders>
              <w:top w:val="nil"/>
              <w:left w:val="nil"/>
              <w:bottom w:val="nil"/>
              <w:right w:val="nil"/>
            </w:tcBorders>
            <w:shd w:val="clear" w:color="auto" w:fill="auto"/>
            <w:noWrap/>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评委主任签名：</w:t>
            </w: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66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rPr>
          <w:trHeight w:val="502" w:hRule="atLeast"/>
        </w:trPr>
        <w:tc>
          <w:tcPr>
            <w:tcW w:w="0" w:type="auto"/>
            <w:tcBorders>
              <w:top w:val="nil"/>
              <w:left w:val="nil"/>
              <w:bottom w:val="nil"/>
              <w:right w:val="nil"/>
            </w:tcBorders>
            <w:shd w:val="clear" w:color="auto" w:fill="auto"/>
            <w:noWrap/>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评委成员签名：</w:t>
            </w: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0" w:type="auto"/>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66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bl>
    <w:p>
      <w:pPr>
        <w:pStyle w:val="6"/>
        <w:rPr>
          <w:rFonts w:ascii="宋体" w:hAnsi="宋体" w:eastAsia="宋体" w:cs="宋体"/>
          <w:b w:val="0"/>
          <w:bCs w:val="0"/>
          <w:color w:val="auto"/>
        </w:rPr>
        <w:sectPr>
          <w:pgSz w:w="16838" w:h="11906" w:orient="landscape"/>
          <w:pgMar w:top="1814" w:right="1440" w:bottom="1418" w:left="1440" w:header="851" w:footer="992" w:gutter="0"/>
          <w:cols w:space="720" w:num="1"/>
          <w:docGrid w:type="lines" w:linePitch="312" w:charSpace="0"/>
        </w:sectPr>
      </w:pPr>
    </w:p>
    <w:tbl>
      <w:tblPr>
        <w:tblStyle w:val="27"/>
        <w:tblW w:w="13951" w:type="dxa"/>
        <w:tblInd w:w="91" w:type="dxa"/>
        <w:tblLayout w:type="fixed"/>
        <w:tblCellMar>
          <w:top w:w="0" w:type="dxa"/>
          <w:left w:w="108" w:type="dxa"/>
          <w:bottom w:w="0" w:type="dxa"/>
          <w:right w:w="108" w:type="dxa"/>
        </w:tblCellMar>
      </w:tblPr>
      <w:tblGrid>
        <w:gridCol w:w="817"/>
        <w:gridCol w:w="956"/>
        <w:gridCol w:w="2221"/>
        <w:gridCol w:w="963"/>
        <w:gridCol w:w="3374"/>
        <w:gridCol w:w="1533"/>
        <w:gridCol w:w="2976"/>
        <w:gridCol w:w="1111"/>
      </w:tblGrid>
      <w:tr>
        <w:tblPrEx>
          <w:tblCellMar>
            <w:top w:w="0" w:type="dxa"/>
            <w:left w:w="108" w:type="dxa"/>
            <w:bottom w:w="0" w:type="dxa"/>
            <w:right w:w="108" w:type="dxa"/>
          </w:tblCellMar>
        </w:tblPrEx>
        <w:trPr>
          <w:trHeight w:val="368" w:hRule="atLeast"/>
        </w:trPr>
        <w:tc>
          <w:tcPr>
            <w:tcW w:w="1773"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附表16</w:t>
            </w:r>
          </w:p>
        </w:tc>
        <w:tc>
          <w:tcPr>
            <w:tcW w:w="222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96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374"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3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976"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11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649" w:hRule="atLeast"/>
        </w:trPr>
        <w:tc>
          <w:tcPr>
            <w:tcW w:w="13951" w:type="dxa"/>
            <w:gridSpan w:val="8"/>
            <w:tcBorders>
              <w:top w:val="nil"/>
              <w:left w:val="nil"/>
              <w:bottom w:val="nil"/>
              <w:right w:val="nil"/>
            </w:tcBorders>
            <w:shd w:val="clear" w:color="auto" w:fill="auto"/>
            <w:noWrap/>
            <w:vAlign w:val="center"/>
          </w:tcPr>
          <w:p>
            <w:pPr>
              <w:jc w:val="center"/>
              <w:textAlignment w:val="center"/>
              <w:rPr>
                <w:rFonts w:ascii="宋体" w:hAnsi="宋体" w:eastAsia="宋体" w:cs="宋体"/>
                <w:color w:val="auto"/>
                <w:sz w:val="28"/>
                <w:szCs w:val="28"/>
                <w:u w:val="single"/>
              </w:rPr>
            </w:pPr>
            <w:r>
              <w:rPr>
                <w:rFonts w:hint="eastAsia" w:ascii="宋体" w:hAnsi="宋体" w:eastAsia="宋体" w:cs="宋体"/>
                <w:color w:val="auto"/>
                <w:sz w:val="28"/>
                <w:szCs w:val="28"/>
                <w:u w:val="single"/>
              </w:rPr>
              <w:t xml:space="preserve">             （项目名称）</w:t>
            </w:r>
            <w:r>
              <w:rPr>
                <w:rStyle w:val="39"/>
                <w:rFonts w:hint="default"/>
                <w:color w:val="auto"/>
              </w:rPr>
              <w:t>勘察设计招标抽取评标专家、开标、评标现场工作人员签到表</w:t>
            </w:r>
          </w:p>
        </w:tc>
      </w:tr>
      <w:tr>
        <w:tblPrEx>
          <w:tblCellMar>
            <w:top w:w="0" w:type="dxa"/>
            <w:left w:w="108" w:type="dxa"/>
            <w:bottom w:w="0" w:type="dxa"/>
            <w:right w:w="108" w:type="dxa"/>
          </w:tblCellMar>
        </w:tblPrEx>
        <w:trPr>
          <w:trHeight w:val="368" w:hRule="atLeast"/>
        </w:trPr>
        <w:tc>
          <w:tcPr>
            <w:tcW w:w="3994" w:type="dxa"/>
            <w:gridSpan w:val="3"/>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963"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374"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533"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4087" w:type="dxa"/>
            <w:gridSpan w:val="2"/>
            <w:tcBorders>
              <w:top w:val="nil"/>
              <w:left w:val="nil"/>
              <w:bottom w:val="nil"/>
              <w:right w:val="nil"/>
            </w:tcBorders>
            <w:shd w:val="clear" w:color="auto" w:fill="auto"/>
            <w:noWrap/>
            <w:vAlign w:val="center"/>
          </w:tcPr>
          <w:p>
            <w:pPr>
              <w:jc w:val="right"/>
              <w:rPr>
                <w:rFonts w:ascii="宋体" w:hAnsi="宋体" w:eastAsia="宋体" w:cs="宋体"/>
                <w:color w:val="auto"/>
                <w:sz w:val="24"/>
                <w:szCs w:val="24"/>
              </w:rPr>
            </w:pPr>
            <w:r>
              <w:rPr>
                <w:rFonts w:hint="eastAsia" w:ascii="宋体" w:hAnsi="宋体" w:eastAsia="宋体" w:cs="宋体"/>
                <w:color w:val="auto"/>
                <w:sz w:val="24"/>
                <w:szCs w:val="24"/>
              </w:rPr>
              <w:t>日期：    年   月    日</w:t>
            </w:r>
          </w:p>
        </w:tc>
      </w:tr>
      <w:tr>
        <w:tblPrEx>
          <w:tblCellMar>
            <w:top w:w="0" w:type="dxa"/>
            <w:left w:w="108" w:type="dxa"/>
            <w:bottom w:w="0" w:type="dxa"/>
            <w:right w:w="108" w:type="dxa"/>
          </w:tblCellMar>
        </w:tblPrEx>
        <w:trPr>
          <w:trHeight w:val="368" w:hRule="atLeast"/>
        </w:trPr>
        <w:tc>
          <w:tcPr>
            <w:tcW w:w="3994" w:type="dxa"/>
            <w:gridSpan w:val="3"/>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招标代理：</w:t>
            </w:r>
          </w:p>
        </w:tc>
        <w:tc>
          <w:tcPr>
            <w:tcW w:w="963"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374"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533"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2976"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11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76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人员  类别</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姓名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性别</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工作单位</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职务          或职称</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联系电话</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备注</w:t>
            </w:r>
          </w:p>
        </w:tc>
      </w:tr>
      <w:tr>
        <w:tblPrEx>
          <w:tblCellMar>
            <w:top w:w="0" w:type="dxa"/>
            <w:left w:w="108" w:type="dxa"/>
            <w:bottom w:w="0" w:type="dxa"/>
            <w:right w:w="108" w:type="dxa"/>
          </w:tblCellMar>
        </w:tblPrEx>
        <w:trPr>
          <w:trHeight w:val="51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监      督      人     员</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招     标     人</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5</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6</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7</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招     标     代     理</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8</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9</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交易  中心  工作  人员</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11</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12</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bl>
    <w:p>
      <w:pPr>
        <w:rPr>
          <w:rFonts w:ascii="宋体" w:hAnsi="宋体" w:eastAsia="宋体" w:cs="宋体"/>
          <w:color w:val="auto"/>
        </w:rPr>
        <w:sectPr>
          <w:pgSz w:w="16838" w:h="11906" w:orient="landscape"/>
          <w:pgMar w:top="1814" w:right="1440" w:bottom="1418" w:left="1440" w:header="851" w:footer="992" w:gutter="0"/>
          <w:cols w:space="720" w:num="1"/>
          <w:docGrid w:type="lines" w:linePitch="312" w:charSpace="0"/>
        </w:sectPr>
      </w:pPr>
    </w:p>
    <w:p>
      <w:pPr>
        <w:rPr>
          <w:rFonts w:ascii="宋体" w:hAnsi="宋体" w:eastAsia="宋体" w:cs="宋体"/>
          <w:color w:val="auto"/>
          <w:sz w:val="24"/>
          <w:szCs w:val="24"/>
        </w:rPr>
      </w:pPr>
      <w:r>
        <w:rPr>
          <w:rFonts w:hint="eastAsia" w:ascii="宋体" w:hAnsi="宋体" w:eastAsia="宋体" w:cs="宋体"/>
          <w:color w:val="auto"/>
          <w:sz w:val="24"/>
          <w:szCs w:val="24"/>
        </w:rPr>
        <w:t>附表 17</w:t>
      </w:r>
    </w:p>
    <w:p>
      <w:pPr>
        <w:rPr>
          <w:rFonts w:ascii="宋体" w:hAnsi="宋体" w:eastAsia="宋体" w:cs="宋体"/>
          <w:color w:val="auto"/>
          <w:sz w:val="32"/>
          <w:szCs w:val="32"/>
        </w:rPr>
      </w:pPr>
      <w:r>
        <w:rPr>
          <w:rFonts w:hint="eastAsia" w:ascii="宋体" w:hAnsi="宋体" w:eastAsia="宋体" w:cs="宋体"/>
          <w:color w:val="auto"/>
          <w:sz w:val="32"/>
          <w:szCs w:val="32"/>
        </w:rPr>
        <w:t>评标专家承诺书</w:t>
      </w:r>
    </w:p>
    <w:p>
      <w:pPr>
        <w:rPr>
          <w:rFonts w:ascii="宋体" w:hAnsi="宋体" w:eastAsia="宋体" w:cs="宋体"/>
          <w:b/>
          <w:bCs/>
          <w:color w:val="auto"/>
          <w:sz w:val="28"/>
          <w:szCs w:val="28"/>
        </w:rPr>
      </w:pPr>
      <w:r>
        <w:rPr>
          <w:rFonts w:hint="eastAsia" w:ascii="宋体" w:hAnsi="宋体" w:eastAsia="宋体" w:cs="宋体"/>
          <w:b/>
          <w:bCs/>
          <w:color w:val="auto"/>
          <w:sz w:val="28"/>
          <w:szCs w:val="28"/>
        </w:rPr>
        <w:t>（采用公共资源交易中心的版本）</w:t>
      </w:r>
    </w:p>
    <w:p>
      <w:pPr>
        <w:rPr>
          <w:color w:val="auto"/>
        </w:rPr>
      </w:pPr>
    </w:p>
    <w:p>
      <w:pPr>
        <w:jc w:val="center"/>
        <w:rPr>
          <w:b/>
          <w:color w:val="auto"/>
          <w:spacing w:val="20"/>
          <w:sz w:val="44"/>
          <w:szCs w:val="44"/>
        </w:rPr>
      </w:pPr>
      <w:r>
        <w:rPr>
          <w:rFonts w:hint="eastAsia"/>
          <w:b/>
          <w:color w:val="auto"/>
          <w:spacing w:val="20"/>
          <w:sz w:val="44"/>
          <w:szCs w:val="44"/>
        </w:rPr>
        <w:t>评标专家承诺书</w:t>
      </w:r>
    </w:p>
    <w:p>
      <w:pPr>
        <w:jc w:val="center"/>
        <w:rPr>
          <w:b/>
          <w:color w:val="auto"/>
          <w:spacing w:val="20"/>
          <w:sz w:val="18"/>
          <w:szCs w:val="18"/>
        </w:rPr>
      </w:pPr>
    </w:p>
    <w:p>
      <w:pPr>
        <w:widowControl w:val="0"/>
        <w:kinsoku/>
        <w:autoSpaceDE/>
        <w:autoSpaceDN/>
        <w:adjustRightInd/>
        <w:snapToGrid/>
        <w:spacing w:line="360" w:lineRule="auto"/>
        <w:textAlignment w:val="auto"/>
        <w:rPr>
          <w:color w:val="auto"/>
          <w:spacing w:val="10"/>
          <w:sz w:val="24"/>
          <w:szCs w:val="24"/>
          <w:u w:val="single"/>
        </w:rPr>
      </w:pPr>
      <w:r>
        <w:rPr>
          <w:rFonts w:hint="eastAsia"/>
          <w:color w:val="auto"/>
          <w:spacing w:val="10"/>
          <w:sz w:val="24"/>
          <w:szCs w:val="24"/>
        </w:rPr>
        <w:t xml:space="preserve">   本人以评标专家成员身份郑重承诺，在评标过程中认真、公正、诚实、廉洁地履行职责，并遵守以下评标纪律：</w:t>
      </w:r>
    </w:p>
    <w:p>
      <w:pPr>
        <w:tabs>
          <w:tab w:val="left" w:pos="3240"/>
        </w:tabs>
        <w:spacing w:line="500" w:lineRule="exact"/>
        <w:ind w:firstLine="561" w:firstLineChars="216"/>
        <w:rPr>
          <w:color w:val="auto"/>
          <w:spacing w:val="10"/>
          <w:sz w:val="24"/>
          <w:szCs w:val="24"/>
        </w:rPr>
      </w:pPr>
      <w:r>
        <w:rPr>
          <w:rFonts w:hint="eastAsia"/>
          <w:color w:val="auto"/>
          <w:spacing w:val="10"/>
          <w:sz w:val="24"/>
          <w:szCs w:val="24"/>
        </w:rPr>
        <w:t>一、按照</w:t>
      </w:r>
      <w:r>
        <w:rPr>
          <w:rFonts w:hint="eastAsia" w:eastAsia="宋体"/>
          <w:color w:val="auto"/>
          <w:spacing w:val="10"/>
          <w:sz w:val="24"/>
          <w:szCs w:val="24"/>
        </w:rPr>
        <w:t>招标文件</w:t>
      </w:r>
      <w:r>
        <w:rPr>
          <w:rFonts w:hint="eastAsia"/>
          <w:color w:val="auto"/>
          <w:spacing w:val="10"/>
          <w:sz w:val="24"/>
          <w:szCs w:val="24"/>
        </w:rPr>
        <w:t>的评标办法和标准，独立对投标文件进行评审和比较，出具的评审意见应客观、真实，对所提出的评审意见承担个人责任；</w:t>
      </w:r>
    </w:p>
    <w:p>
      <w:pPr>
        <w:spacing w:line="500" w:lineRule="exact"/>
        <w:ind w:firstLine="561" w:firstLineChars="216"/>
        <w:rPr>
          <w:color w:val="auto"/>
          <w:spacing w:val="10"/>
          <w:sz w:val="24"/>
          <w:szCs w:val="24"/>
        </w:rPr>
      </w:pPr>
      <w:r>
        <w:rPr>
          <w:rFonts w:hint="eastAsia"/>
          <w:color w:val="auto"/>
          <w:spacing w:val="10"/>
          <w:sz w:val="24"/>
          <w:szCs w:val="24"/>
        </w:rPr>
        <w:t>二、不发表任何具有倾向性的意见，不对其他评标专家成员的评审意见施加任何影响；</w:t>
      </w:r>
    </w:p>
    <w:p>
      <w:pPr>
        <w:spacing w:line="500" w:lineRule="exact"/>
        <w:ind w:firstLine="561" w:firstLineChars="216"/>
        <w:rPr>
          <w:color w:val="auto"/>
          <w:spacing w:val="10"/>
          <w:sz w:val="24"/>
          <w:szCs w:val="24"/>
        </w:rPr>
      </w:pPr>
      <w:r>
        <w:rPr>
          <w:rFonts w:hint="eastAsia"/>
          <w:color w:val="auto"/>
          <w:spacing w:val="10"/>
          <w:sz w:val="24"/>
          <w:szCs w:val="24"/>
        </w:rPr>
        <w:t>三、对评标结论持有异议的，应提出书面意见和理由，否则视为同意；</w:t>
      </w:r>
    </w:p>
    <w:p>
      <w:pPr>
        <w:spacing w:line="500" w:lineRule="exact"/>
        <w:ind w:firstLine="561" w:firstLineChars="216"/>
        <w:rPr>
          <w:color w:val="auto"/>
          <w:spacing w:val="10"/>
          <w:sz w:val="24"/>
          <w:szCs w:val="24"/>
        </w:rPr>
      </w:pPr>
      <w:r>
        <w:rPr>
          <w:rFonts w:hint="eastAsia"/>
          <w:color w:val="auto"/>
          <w:spacing w:val="10"/>
          <w:sz w:val="24"/>
          <w:szCs w:val="24"/>
        </w:rPr>
        <w:t>四、在评标过程中，服从有关部门的监督和管理；如发现评标过程中有违法违纪情况，及时向有关监督和纪检监察部门举报；</w:t>
      </w:r>
    </w:p>
    <w:p>
      <w:pPr>
        <w:spacing w:line="500" w:lineRule="exact"/>
        <w:ind w:firstLine="561" w:firstLineChars="216"/>
        <w:rPr>
          <w:color w:val="auto"/>
          <w:spacing w:val="10"/>
          <w:sz w:val="24"/>
          <w:szCs w:val="24"/>
        </w:rPr>
      </w:pPr>
      <w:r>
        <w:rPr>
          <w:rFonts w:hint="eastAsia"/>
          <w:color w:val="auto"/>
          <w:spacing w:val="10"/>
          <w:sz w:val="24"/>
          <w:szCs w:val="24"/>
        </w:rPr>
        <w:t>五、在评标过程中，不将响应文件带离评标场所评审；不向外界透漏评标内容；评标结束后不复印或带走与评标内容有关的资料；</w:t>
      </w:r>
    </w:p>
    <w:p>
      <w:pPr>
        <w:spacing w:line="500" w:lineRule="exact"/>
        <w:ind w:firstLine="561" w:firstLineChars="216"/>
        <w:rPr>
          <w:color w:val="auto"/>
          <w:spacing w:val="10"/>
          <w:sz w:val="24"/>
          <w:szCs w:val="24"/>
        </w:rPr>
      </w:pPr>
      <w:r>
        <w:rPr>
          <w:rFonts w:hint="eastAsia"/>
          <w:color w:val="auto"/>
          <w:spacing w:val="10"/>
          <w:sz w:val="24"/>
          <w:szCs w:val="24"/>
        </w:rPr>
        <w:t>六、进入评标室后，将所有通信工具关闭并交由专人保管，待评标结束后发还；</w:t>
      </w:r>
    </w:p>
    <w:p>
      <w:pPr>
        <w:spacing w:line="500" w:lineRule="exact"/>
        <w:ind w:firstLine="561" w:firstLineChars="216"/>
        <w:rPr>
          <w:color w:val="auto"/>
          <w:spacing w:val="10"/>
          <w:sz w:val="24"/>
          <w:szCs w:val="24"/>
        </w:rPr>
      </w:pPr>
      <w:r>
        <w:rPr>
          <w:rFonts w:hint="eastAsia"/>
          <w:color w:val="auto"/>
          <w:spacing w:val="10"/>
          <w:sz w:val="24"/>
          <w:szCs w:val="24"/>
        </w:rPr>
        <w:t>七、在评标过程中不中途离开，如有特殊情况确需离开的，应征得招标人、监督人的许可。</w:t>
      </w:r>
    </w:p>
    <w:p>
      <w:pPr>
        <w:spacing w:line="500" w:lineRule="exact"/>
        <w:ind w:firstLine="561" w:firstLineChars="216"/>
        <w:rPr>
          <w:color w:val="auto"/>
          <w:spacing w:val="16"/>
          <w:sz w:val="24"/>
          <w:szCs w:val="24"/>
        </w:rPr>
      </w:pPr>
      <w:r>
        <w:rPr>
          <w:rFonts w:hint="eastAsia"/>
          <w:color w:val="auto"/>
          <w:spacing w:val="10"/>
          <w:sz w:val="24"/>
          <w:szCs w:val="24"/>
        </w:rPr>
        <w:t>本人若有违反本承诺内容的行为，愿意接受相关监督和纪检监察部门对本人进行的处罚；构成违法的，愿意承担相应法律责任。</w:t>
      </w:r>
    </w:p>
    <w:p>
      <w:pPr>
        <w:spacing w:line="600" w:lineRule="exact"/>
        <w:ind w:firstLine="480" w:firstLineChars="200"/>
        <w:rPr>
          <w:b/>
          <w:color w:val="auto"/>
          <w:sz w:val="24"/>
          <w:szCs w:val="24"/>
        </w:rPr>
      </w:pPr>
      <w:r>
        <w:rPr>
          <w:rFonts w:hint="eastAsia"/>
          <w:b/>
          <w:color w:val="auto"/>
          <w:sz w:val="24"/>
          <w:szCs w:val="24"/>
        </w:rPr>
        <w:t>承诺人：</w:t>
      </w:r>
    </w:p>
    <w:p>
      <w:pPr>
        <w:spacing w:line="600" w:lineRule="exact"/>
        <w:ind w:firstLine="720" w:firstLineChars="300"/>
        <w:rPr>
          <w:color w:val="auto"/>
          <w:sz w:val="24"/>
          <w:szCs w:val="24"/>
        </w:rPr>
      </w:pPr>
    </w:p>
    <w:p>
      <w:pPr>
        <w:spacing w:line="600" w:lineRule="exact"/>
        <w:ind w:firstLine="720" w:firstLineChars="300"/>
        <w:rPr>
          <w:rFonts w:ascii="宋体" w:hAnsi="宋体"/>
          <w:color w:val="auto"/>
          <w:sz w:val="24"/>
          <w:szCs w:val="24"/>
        </w:rPr>
      </w:pPr>
    </w:p>
    <w:p>
      <w:pPr>
        <w:jc w:val="center"/>
        <w:rPr>
          <w:color w:val="auto"/>
        </w:rPr>
      </w:pPr>
      <w:r>
        <w:rPr>
          <w:rFonts w:hint="eastAsia" w:ascii="宋体" w:hAnsi="宋体"/>
          <w:color w:val="auto"/>
          <w:sz w:val="24"/>
          <w:szCs w:val="24"/>
        </w:rPr>
        <w:t>年月日</w:t>
      </w:r>
    </w:p>
    <w:p>
      <w:pPr>
        <w:rPr>
          <w:color w:val="auto"/>
        </w:rPr>
      </w:pPr>
    </w:p>
    <w:p>
      <w:pPr>
        <w:rPr>
          <w:color w:val="auto"/>
        </w:rPr>
      </w:pPr>
    </w:p>
    <w:p>
      <w:pPr>
        <w:rPr>
          <w:color w:val="auto"/>
        </w:rPr>
      </w:pPr>
    </w:p>
    <w:p>
      <w:pPr>
        <w:rPr>
          <w:color w:val="auto"/>
        </w:rPr>
      </w:pPr>
    </w:p>
    <w:p>
      <w:pPr>
        <w:rPr>
          <w:color w:val="auto"/>
        </w:rPr>
      </w:pPr>
    </w:p>
    <w:p>
      <w:pPr>
        <w:tabs>
          <w:tab w:val="left" w:pos="4860"/>
          <w:tab w:val="left" w:pos="9230"/>
        </w:tabs>
        <w:spacing w:before="156" w:beforeLines="50" w:line="360" w:lineRule="auto"/>
        <w:rPr>
          <w:rFonts w:ascii="宋体" w:hAnsi="宋体" w:eastAsia="宋体" w:cs="宋体"/>
          <w:b/>
          <w:color w:val="auto"/>
          <w:sz w:val="24"/>
          <w:szCs w:val="28"/>
        </w:rPr>
      </w:pPr>
      <w:r>
        <w:rPr>
          <w:rFonts w:hint="eastAsia" w:ascii="宋体" w:hAnsi="宋体" w:eastAsia="宋体" w:cs="宋体"/>
          <w:b/>
          <w:color w:val="auto"/>
          <w:sz w:val="24"/>
          <w:szCs w:val="28"/>
        </w:rPr>
        <w:t>附件四：</w:t>
      </w:r>
    </w:p>
    <w:p>
      <w:pPr>
        <w:jc w:val="center"/>
        <w:rPr>
          <w:rFonts w:ascii="宋体" w:hAnsi="宋体" w:eastAsia="宋体" w:cs="宋体"/>
          <w:color w:val="auto"/>
          <w:sz w:val="44"/>
        </w:rPr>
      </w:pPr>
    </w:p>
    <w:p>
      <w:pPr>
        <w:jc w:val="center"/>
        <w:rPr>
          <w:rFonts w:ascii="宋体" w:hAnsi="宋体" w:eastAsia="宋体" w:cs="宋体"/>
          <w:color w:val="auto"/>
        </w:rPr>
      </w:pPr>
      <w:r>
        <w:rPr>
          <w:rFonts w:hint="eastAsia" w:ascii="宋体" w:hAnsi="宋体" w:eastAsia="宋体" w:cs="宋体"/>
          <w:color w:val="auto"/>
          <w:sz w:val="48"/>
          <w:szCs w:val="48"/>
        </w:rPr>
        <w:t>勘察设计招标</w:t>
      </w: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sz w:val="52"/>
        </w:rPr>
      </w:pPr>
    </w:p>
    <w:p>
      <w:pPr>
        <w:jc w:val="center"/>
        <w:rPr>
          <w:rFonts w:ascii="宋体" w:hAnsi="宋体" w:eastAsia="宋体" w:cs="宋体"/>
          <w:b/>
          <w:bCs/>
          <w:color w:val="auto"/>
          <w:sz w:val="72"/>
          <w:szCs w:val="72"/>
        </w:rPr>
      </w:pPr>
      <w:r>
        <w:rPr>
          <w:rFonts w:hint="eastAsia" w:ascii="宋体" w:hAnsi="宋体" w:eastAsia="宋体" w:cs="宋体"/>
          <w:b/>
          <w:bCs/>
          <w:color w:val="auto"/>
          <w:sz w:val="72"/>
          <w:szCs w:val="72"/>
        </w:rPr>
        <w:t>定 标 报 告</w:t>
      </w:r>
    </w:p>
    <w:p>
      <w:pPr>
        <w:jc w:val="center"/>
        <w:rPr>
          <w:rFonts w:ascii="宋体" w:hAnsi="宋体" w:eastAsia="宋体" w:cs="宋体"/>
          <w:color w:val="auto"/>
          <w:sz w:val="52"/>
        </w:rPr>
      </w:pPr>
      <w:r>
        <w:rPr>
          <w:rFonts w:hint="eastAsia" w:ascii="宋体" w:hAnsi="宋体" w:eastAsia="宋体" w:cs="宋体"/>
          <w:color w:val="auto"/>
          <w:sz w:val="52"/>
        </w:rPr>
        <w:t>（模板）</w:t>
      </w:r>
    </w:p>
    <w:p>
      <w:pPr>
        <w:jc w:val="center"/>
        <w:rPr>
          <w:rFonts w:ascii="宋体" w:hAnsi="宋体" w:eastAsia="宋体" w:cs="宋体"/>
          <w:color w:val="auto"/>
          <w:sz w:val="52"/>
        </w:rPr>
      </w:pPr>
    </w:p>
    <w:p>
      <w:pPr>
        <w:jc w:val="center"/>
        <w:rPr>
          <w:rFonts w:ascii="宋体" w:hAnsi="宋体" w:eastAsia="宋体" w:cs="宋体"/>
          <w:color w:val="auto"/>
          <w:sz w:val="52"/>
        </w:rPr>
      </w:pPr>
    </w:p>
    <w:p>
      <w:pPr>
        <w:jc w:val="center"/>
        <w:rPr>
          <w:rFonts w:ascii="宋体" w:hAnsi="宋体" w:eastAsia="宋体" w:cs="宋体"/>
          <w:color w:val="auto"/>
          <w:sz w:val="52"/>
        </w:rPr>
      </w:pPr>
    </w:p>
    <w:p>
      <w:pPr>
        <w:jc w:val="center"/>
        <w:rPr>
          <w:rFonts w:ascii="宋体" w:hAnsi="宋体" w:eastAsia="宋体" w:cs="宋体"/>
          <w:color w:val="auto"/>
          <w:sz w:val="52"/>
        </w:rPr>
      </w:pPr>
    </w:p>
    <w:p>
      <w:pPr>
        <w:rPr>
          <w:rFonts w:ascii="宋体" w:hAnsi="宋体" w:eastAsia="宋体" w:cs="宋体"/>
          <w:color w:val="auto"/>
          <w:sz w:val="72"/>
        </w:rPr>
      </w:pPr>
    </w:p>
    <w:p>
      <w:pPr>
        <w:jc w:val="center"/>
        <w:rPr>
          <w:rFonts w:ascii="宋体" w:hAnsi="宋体" w:eastAsia="宋体" w:cs="宋体"/>
          <w:color w:val="auto"/>
          <w:sz w:val="36"/>
        </w:rPr>
      </w:pPr>
      <w:r>
        <w:rPr>
          <w:rFonts w:hint="eastAsia" w:ascii="宋体" w:hAnsi="宋体" w:eastAsia="宋体" w:cs="宋体"/>
          <w:color w:val="auto"/>
          <w:sz w:val="36"/>
        </w:rPr>
        <w:t>勘察设计招标定标委员会</w:t>
      </w:r>
    </w:p>
    <w:p>
      <w:pPr>
        <w:jc w:val="center"/>
        <w:rPr>
          <w:rFonts w:ascii="宋体" w:hAnsi="宋体" w:eastAsia="宋体" w:cs="宋体"/>
          <w:color w:val="auto"/>
          <w:sz w:val="36"/>
        </w:rPr>
      </w:pPr>
      <w:r>
        <w:rPr>
          <w:rFonts w:hint="eastAsia" w:ascii="宋体" w:hAnsi="宋体" w:eastAsia="宋体" w:cs="宋体"/>
          <w:color w:val="auto"/>
          <w:sz w:val="36"/>
        </w:rPr>
        <w:t xml:space="preserve">  年   月  日</w:t>
      </w:r>
    </w:p>
    <w:p>
      <w:pPr>
        <w:jc w:val="center"/>
        <w:rPr>
          <w:rFonts w:ascii="宋体" w:hAnsi="宋体" w:eastAsia="宋体" w:cs="宋体"/>
          <w:color w:val="auto"/>
          <w:sz w:val="30"/>
        </w:rPr>
        <w:sectPr>
          <w:pgSz w:w="11906" w:h="16838"/>
          <w:pgMar w:top="1440" w:right="1418" w:bottom="1440" w:left="1814" w:header="851" w:footer="992" w:gutter="0"/>
          <w:cols w:space="720" w:num="1"/>
          <w:docGrid w:type="lines" w:linePitch="312" w:charSpace="0"/>
        </w:sectPr>
      </w:pPr>
    </w:p>
    <w:p>
      <w:pPr>
        <w:tabs>
          <w:tab w:val="left" w:pos="600"/>
        </w:tabs>
        <w:spacing w:line="360" w:lineRule="auto"/>
        <w:jc w:val="center"/>
        <w:rPr>
          <w:rFonts w:ascii="宋体" w:hAnsi="宋体" w:eastAsia="宋体" w:cs="宋体"/>
          <w:b/>
          <w:color w:val="auto"/>
          <w:sz w:val="30"/>
          <w:szCs w:val="30"/>
        </w:rPr>
      </w:pPr>
      <w:r>
        <w:rPr>
          <w:rFonts w:hint="eastAsia" w:ascii="宋体" w:hAnsi="宋体" w:eastAsia="宋体" w:cs="宋体"/>
          <w:b/>
          <w:bCs/>
          <w:color w:val="auto"/>
          <w:sz w:val="30"/>
          <w:szCs w:val="30"/>
        </w:rPr>
        <w:t>勘察设计招标定标报告书（模板）</w:t>
      </w:r>
    </w:p>
    <w:p>
      <w:pPr>
        <w:tabs>
          <w:tab w:val="left" w:pos="600"/>
        </w:tabs>
        <w:spacing w:line="520" w:lineRule="exact"/>
        <w:ind w:left="-75" w:leftChars="-257" w:hanging="465" w:hangingChars="184"/>
        <w:rPr>
          <w:rFonts w:ascii="宋体" w:hAnsi="宋体" w:eastAsia="宋体" w:cs="宋体"/>
          <w:b/>
          <w:color w:val="auto"/>
          <w:spacing w:val="6"/>
          <w:sz w:val="24"/>
        </w:rPr>
      </w:pPr>
      <w:bookmarkStart w:id="622" w:name="_Toc3346"/>
      <w:r>
        <w:rPr>
          <w:rFonts w:hint="eastAsia" w:ascii="宋体" w:hAnsi="宋体" w:eastAsia="宋体" w:cs="宋体"/>
          <w:b/>
          <w:color w:val="auto"/>
          <w:spacing w:val="6"/>
          <w:sz w:val="24"/>
        </w:rPr>
        <w:t>一、基本情况</w:t>
      </w:r>
      <w:bookmarkEnd w:id="622"/>
    </w:p>
    <w:p>
      <w:pPr>
        <w:spacing w:line="520" w:lineRule="exact"/>
        <w:ind w:left="-540" w:leftChars="-257" w:firstLine="600" w:firstLineChars="250"/>
        <w:rPr>
          <w:rFonts w:ascii="宋体" w:hAnsi="宋体" w:eastAsia="宋体" w:cs="宋体"/>
          <w:color w:val="auto"/>
          <w:sz w:val="24"/>
        </w:rPr>
      </w:pPr>
      <w:r>
        <w:rPr>
          <w:rFonts w:hint="eastAsia" w:ascii="宋体" w:hAnsi="宋体" w:eastAsia="宋体" w:cs="宋体"/>
          <w:color w:val="auto"/>
          <w:sz w:val="24"/>
        </w:rPr>
        <w:t>工程名称：</w:t>
      </w:r>
    </w:p>
    <w:p>
      <w:pPr>
        <w:spacing w:line="520" w:lineRule="exact"/>
        <w:rPr>
          <w:rFonts w:ascii="宋体" w:hAnsi="宋体" w:eastAsia="宋体" w:cs="宋体"/>
          <w:color w:val="auto"/>
          <w:sz w:val="24"/>
        </w:rPr>
      </w:pPr>
      <w:r>
        <w:rPr>
          <w:rFonts w:hint="eastAsia" w:ascii="宋体" w:hAnsi="宋体" w:eastAsia="宋体" w:cs="宋体"/>
          <w:color w:val="auto"/>
          <w:sz w:val="24"/>
        </w:rPr>
        <w:t>招标单位：</w:t>
      </w:r>
    </w:p>
    <w:p>
      <w:pPr>
        <w:spacing w:line="520" w:lineRule="exact"/>
        <w:rPr>
          <w:rFonts w:ascii="宋体" w:hAnsi="宋体" w:eastAsia="宋体" w:cs="宋体"/>
          <w:color w:val="auto"/>
          <w:sz w:val="24"/>
        </w:rPr>
      </w:pPr>
      <w:r>
        <w:rPr>
          <w:rFonts w:hint="eastAsia" w:ascii="宋体" w:hAnsi="宋体" w:eastAsia="宋体" w:cs="宋体"/>
          <w:color w:val="auto"/>
          <w:sz w:val="24"/>
        </w:rPr>
        <w:t>招标代理：</w:t>
      </w:r>
    </w:p>
    <w:p>
      <w:pPr>
        <w:spacing w:line="520" w:lineRule="exact"/>
        <w:rPr>
          <w:rFonts w:ascii="宋体" w:hAnsi="宋体" w:eastAsia="宋体" w:cs="宋体"/>
          <w:color w:val="auto"/>
          <w:sz w:val="24"/>
        </w:rPr>
      </w:pPr>
      <w:r>
        <w:rPr>
          <w:rFonts w:hint="eastAsia" w:ascii="宋体" w:hAnsi="宋体" w:eastAsia="宋体" w:cs="宋体"/>
          <w:color w:val="auto"/>
          <w:sz w:val="24"/>
        </w:rPr>
        <w:t>招标类别：勘察设计</w:t>
      </w:r>
    </w:p>
    <w:p>
      <w:pPr>
        <w:spacing w:line="520" w:lineRule="exact"/>
        <w:rPr>
          <w:rFonts w:ascii="宋体" w:hAnsi="宋体" w:eastAsia="宋体" w:cs="宋体"/>
          <w:color w:val="auto"/>
          <w:sz w:val="24"/>
        </w:rPr>
      </w:pPr>
      <w:r>
        <w:rPr>
          <w:rFonts w:hint="eastAsia" w:ascii="宋体" w:hAnsi="宋体" w:eastAsia="宋体" w:cs="宋体"/>
          <w:color w:val="auto"/>
          <w:sz w:val="24"/>
        </w:rPr>
        <w:t>招标方式：公开招标</w:t>
      </w:r>
    </w:p>
    <w:p>
      <w:pPr>
        <w:pStyle w:val="13"/>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建设地点：</w:t>
      </w:r>
    </w:p>
    <w:p>
      <w:pPr>
        <w:pStyle w:val="13"/>
        <w:spacing w:line="520" w:lineRule="exact"/>
        <w:ind w:left="-540" w:leftChars="-257" w:firstLine="600" w:firstLineChars="250"/>
        <w:rPr>
          <w:rFonts w:ascii="宋体" w:hAnsi="宋体" w:eastAsia="宋体" w:cs="宋体"/>
          <w:color w:val="auto"/>
          <w:sz w:val="24"/>
        </w:rPr>
      </w:pPr>
      <w:r>
        <w:rPr>
          <w:rFonts w:hint="eastAsia" w:ascii="宋体" w:hAnsi="宋体" w:eastAsia="宋体" w:cs="宋体"/>
          <w:color w:val="auto"/>
          <w:sz w:val="24"/>
        </w:rPr>
        <w:t>建设规模：</w:t>
      </w:r>
    </w:p>
    <w:p>
      <w:pPr>
        <w:pStyle w:val="13"/>
        <w:spacing w:line="520" w:lineRule="exact"/>
        <w:ind w:left="-540" w:leftChars="-257" w:firstLine="600" w:firstLineChars="250"/>
        <w:rPr>
          <w:rFonts w:ascii="宋体" w:hAnsi="宋体" w:eastAsia="宋体" w:cs="宋体"/>
          <w:color w:val="auto"/>
          <w:sz w:val="24"/>
        </w:rPr>
      </w:pPr>
      <w:r>
        <w:rPr>
          <w:rFonts w:hint="eastAsia" w:ascii="宋体" w:hAnsi="宋体" w:eastAsia="宋体" w:cs="宋体"/>
          <w:color w:val="auto"/>
          <w:sz w:val="24"/>
        </w:rPr>
        <w:t>勘察设计工期：</w:t>
      </w:r>
    </w:p>
    <w:p>
      <w:pPr>
        <w:tabs>
          <w:tab w:val="left" w:pos="600"/>
        </w:tabs>
        <w:spacing w:line="520" w:lineRule="exact"/>
        <w:ind w:left="-75" w:leftChars="-257" w:hanging="465" w:hangingChars="184"/>
        <w:rPr>
          <w:rFonts w:ascii="宋体" w:hAnsi="宋体" w:eastAsia="宋体" w:cs="宋体"/>
          <w:b/>
          <w:color w:val="auto"/>
          <w:spacing w:val="6"/>
          <w:sz w:val="24"/>
        </w:rPr>
      </w:pPr>
      <w:bookmarkStart w:id="623" w:name="_Toc1511"/>
      <w:r>
        <w:rPr>
          <w:rFonts w:hint="eastAsia" w:ascii="宋体" w:hAnsi="宋体" w:eastAsia="宋体" w:cs="宋体"/>
          <w:b/>
          <w:color w:val="auto"/>
          <w:spacing w:val="6"/>
          <w:sz w:val="24"/>
        </w:rPr>
        <w:t>二、定标委员会</w:t>
      </w:r>
    </w:p>
    <w:p>
      <w:pPr>
        <w:tabs>
          <w:tab w:val="left" w:pos="600"/>
        </w:tabs>
        <w:spacing w:line="520" w:lineRule="exact"/>
        <w:rPr>
          <w:rFonts w:ascii="宋体" w:hAnsi="宋体" w:eastAsia="宋体" w:cs="宋体"/>
          <w:bCs/>
          <w:color w:val="auto"/>
          <w:spacing w:val="6"/>
          <w:sz w:val="24"/>
        </w:rPr>
      </w:pPr>
      <w:r>
        <w:rPr>
          <w:rFonts w:hint="eastAsia" w:ascii="宋体" w:hAnsi="宋体" w:eastAsia="宋体" w:cs="宋体"/>
          <w:bCs/>
          <w:color w:val="auto"/>
          <w:spacing w:val="6"/>
          <w:sz w:val="24"/>
        </w:rPr>
        <w:t>根据《房屋建筑和市政基础设施工程勘察设计招标投标“评定分离”操作指引（试行）》，招标人组建定标委员会，成员如下：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成员一</w:t>
            </w:r>
          </w:p>
        </w:tc>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成员二</w:t>
            </w:r>
          </w:p>
        </w:tc>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成员三</w:t>
            </w:r>
          </w:p>
        </w:tc>
        <w:tc>
          <w:tcPr>
            <w:tcW w:w="1661" w:type="dxa"/>
            <w:vAlign w:val="center"/>
          </w:tcPr>
          <w:p>
            <w:pPr>
              <w:pStyle w:val="6"/>
              <w:widowControl w:val="0"/>
              <w:spacing w:before="0" w:after="0" w:line="240" w:lineRule="auto"/>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成员四</w:t>
            </w:r>
          </w:p>
        </w:tc>
        <w:tc>
          <w:tcPr>
            <w:tcW w:w="1661" w:type="dxa"/>
            <w:vAlign w:val="center"/>
          </w:tcPr>
          <w:p>
            <w:pPr>
              <w:pStyle w:val="6"/>
              <w:widowControl w:val="0"/>
              <w:spacing w:before="0" w:after="0" w:line="240" w:lineRule="auto"/>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成员五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姓名</w:t>
            </w:r>
          </w:p>
        </w:tc>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c>
          <w:tcPr>
            <w:tcW w:w="1661"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c>
          <w:tcPr>
            <w:tcW w:w="1661"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成员六</w:t>
            </w:r>
          </w:p>
        </w:tc>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成员七</w:t>
            </w:r>
          </w:p>
        </w:tc>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c>
          <w:tcPr>
            <w:tcW w:w="1661"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c>
          <w:tcPr>
            <w:tcW w:w="1661"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姓名</w:t>
            </w:r>
          </w:p>
        </w:tc>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c>
          <w:tcPr>
            <w:tcW w:w="1660"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c>
          <w:tcPr>
            <w:tcW w:w="1661"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c>
          <w:tcPr>
            <w:tcW w:w="1661" w:type="dxa"/>
            <w:vAlign w:val="center"/>
          </w:tcPr>
          <w:p>
            <w:pPr>
              <w:pStyle w:val="6"/>
              <w:widowControl w:val="0"/>
              <w:spacing w:before="0" w:after="0" w:line="240" w:lineRule="auto"/>
              <w:jc w:val="center"/>
              <w:rPr>
                <w:rFonts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62" w:type="dxa"/>
            <w:gridSpan w:val="6"/>
            <w:vAlign w:val="center"/>
          </w:tcPr>
          <w:p>
            <w:pPr>
              <w:pStyle w:val="6"/>
              <w:widowControl w:val="0"/>
              <w:spacing w:before="0" w:after="0" w:line="240" w:lineRule="auto"/>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定标委员会成员推举担任定标委员会组长。</w:t>
            </w:r>
          </w:p>
        </w:tc>
      </w:tr>
    </w:tbl>
    <w:p>
      <w:pPr>
        <w:rPr>
          <w:rFonts w:ascii="宋体" w:hAnsi="宋体" w:eastAsia="宋体" w:cs="宋体"/>
          <w:color w:val="auto"/>
          <w:sz w:val="24"/>
          <w:szCs w:val="24"/>
        </w:rPr>
      </w:pPr>
    </w:p>
    <w:p>
      <w:pPr>
        <w:tabs>
          <w:tab w:val="left" w:pos="600"/>
        </w:tabs>
        <w:spacing w:line="520" w:lineRule="exact"/>
        <w:ind w:left="-75" w:leftChars="-257" w:hanging="465" w:hangingChars="184"/>
        <w:rPr>
          <w:rFonts w:ascii="宋体" w:hAnsi="宋体" w:eastAsia="宋体" w:cs="宋体"/>
          <w:b/>
          <w:color w:val="auto"/>
          <w:spacing w:val="6"/>
          <w:sz w:val="24"/>
        </w:rPr>
      </w:pPr>
      <w:r>
        <w:rPr>
          <w:rFonts w:hint="eastAsia" w:ascii="宋体" w:hAnsi="宋体" w:eastAsia="宋体" w:cs="宋体"/>
          <w:b/>
          <w:color w:val="auto"/>
          <w:spacing w:val="6"/>
          <w:sz w:val="24"/>
        </w:rPr>
        <w:t>三、定标方式</w:t>
      </w:r>
      <w:bookmarkEnd w:id="623"/>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采用定标法定标。</w:t>
      </w:r>
    </w:p>
    <w:p>
      <w:pPr>
        <w:tabs>
          <w:tab w:val="left" w:pos="600"/>
        </w:tabs>
        <w:spacing w:line="520" w:lineRule="exact"/>
        <w:ind w:left="-75" w:leftChars="-257" w:hanging="465" w:hangingChars="184"/>
        <w:rPr>
          <w:rFonts w:ascii="宋体" w:hAnsi="宋体" w:eastAsia="宋体" w:cs="宋体"/>
          <w:b/>
          <w:color w:val="auto"/>
          <w:spacing w:val="6"/>
          <w:sz w:val="24"/>
        </w:rPr>
      </w:pPr>
      <w:bookmarkStart w:id="624" w:name="_Toc8731"/>
      <w:r>
        <w:rPr>
          <w:rFonts w:hint="eastAsia" w:ascii="宋体" w:hAnsi="宋体" w:eastAsia="宋体" w:cs="宋体"/>
          <w:b/>
          <w:color w:val="auto"/>
          <w:spacing w:val="6"/>
          <w:sz w:val="24"/>
        </w:rPr>
        <w:t>四、定标情况</w:t>
      </w:r>
      <w:bookmarkEnd w:id="624"/>
    </w:p>
    <w:p>
      <w:pPr>
        <w:spacing w:line="520" w:lineRule="exact"/>
        <w:rPr>
          <w:rFonts w:ascii="宋体" w:hAnsi="宋体" w:eastAsia="宋体" w:cs="宋体"/>
          <w:color w:val="auto"/>
          <w:sz w:val="24"/>
        </w:rPr>
      </w:pPr>
      <w:r>
        <w:rPr>
          <w:rFonts w:hint="eastAsia" w:ascii="宋体" w:hAnsi="宋体" w:eastAsia="宋体" w:cs="宋体"/>
          <w:color w:val="auto"/>
          <w:sz w:val="24"/>
        </w:rPr>
        <w:t>1、定标会召开时间及地点</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 xml:space="preserve">（1）时间：  年  月  日  时  分 </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（2）地点：</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2、定标过程</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（1）定标过程在按规定组建的招标监督小组的监督下进行。</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2）按规定组建的定标委员会在定标过程中严格按照纪律要求实行封闭管理，定标委员会的成员到场后将所有通讯工具收交统一管理，断绝与外界的联系。定标委员会在开始定标工作之前，由招标人介绍项目情况、招标情况及对投标人或者项目设计负责人的考察、答辩情况。定标委员会成员有疑问的，可以向招标人或者招标代理机构提问。</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（3）在监督小组的监督下，由定标委员会成员随机开启定标候选人《致定标委员会的函》，其中，所有定标候选人《致定标委员会的函》符合招标文件要求（</w:t>
      </w:r>
      <w:r>
        <w:rPr>
          <w:rFonts w:hint="eastAsia" w:ascii="宋体" w:hAnsi="宋体" w:eastAsia="宋体" w:cs="宋体"/>
          <w:color w:val="auto"/>
          <w:sz w:val="24"/>
          <w:u w:val="single"/>
        </w:rPr>
        <w:t>或      （注：填写定标候选人名单）</w:t>
      </w:r>
      <w:r>
        <w:rPr>
          <w:rFonts w:hint="eastAsia" w:ascii="宋体" w:hAnsi="宋体" w:eastAsia="宋体" w:cs="宋体"/>
          <w:color w:val="auto"/>
          <w:sz w:val="24"/>
        </w:rPr>
        <w:t>《致定标委员会的函》不符合招标文件要求，视为不响应招标文件要求，其投标文件作无效投标处理）。</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（4）定标委员会在开始定标工作之前，由</w:t>
      </w:r>
      <w:r>
        <w:rPr>
          <w:rFonts w:hint="eastAsia" w:ascii="宋体" w:hAnsi="宋体" w:eastAsia="宋体" w:cs="宋体"/>
          <w:color w:val="auto"/>
          <w:sz w:val="24"/>
          <w:u w:val="single"/>
        </w:rPr>
        <w:t xml:space="preserve">            （招标人或招标代理）</w:t>
      </w:r>
      <w:r>
        <w:rPr>
          <w:rFonts w:hint="eastAsia" w:ascii="宋体" w:hAnsi="宋体" w:eastAsia="宋体" w:cs="宋体"/>
          <w:color w:val="auto"/>
          <w:sz w:val="24"/>
        </w:rPr>
        <w:t>介绍项目情况、招标情况及对投标人或者项目设计负责人的考察、答辩情况。定标委员会成员有疑问的，可以向招标人或者招标代理机构提问。</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（5）定标因素</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1）企业实力包括企业规模、国家住建部或中国勘察设计协会颁布的最新行业排名（如有）、资质等级、专业技术人员规模、  年  月  日至今的营业额、利税额、财务状况、业绩（含业绩影响力、难易程度）等方面。</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2）企业信誉包括   年  月  日至今获得各种荣誉、业绩履约情况、建设单位履约评价，同时应重点关注    年   月   日至今的不良信息，包括建设行政主管部门作出的各种处罚和不良行为记录、建设单位对其的不良行为记录、履约评价不合格记录以及其他失信记录。</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3）各定标候选人的设计方案的优劣遵循项目设计原则，突出医疗建筑建设的合理性、科学性、充分考虑建设对未来运营的影响，实现功能实用与艺术美观有机结合。整个设计方案完成的广度、深度、贴合度和认可程度。</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4）各定标候选人的项目设计负责人及团队水平，按时按质完成项目的能力，后期施工期间现场服务及时性、便利性的综合评价，有无优化建议及优化建议的合理性。</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5）在同等条件下，择优的相对标准有以下几个方面：</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①资质高企业优于资质低企业；</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②营业额大企业优于营业额小企业；</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③设计业绩技术复杂、难度大的企业优于设计业绩技术相对简单、难度较小的企业；</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④履约评价好企业优于履约评价差企业；</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⑤无不良行为记录企业优于有不良行为记录企业，不良行为记录较轻企业优于不良行为记录较重企业；</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⑥已有履约记录且没有履约评价不合格企业优于没有履约企业；</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⑦获得国家级荣誉多企业优于获得荣誉少企业；</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⑧行业排名靠前企业优于行业排名落后较多企业。</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（6）定标委员会成员根据定标因素对各定标候选人进行评审比较后，进行</w:t>
      </w:r>
      <w:r>
        <w:rPr>
          <w:rFonts w:hint="eastAsia" w:ascii="宋体" w:hAnsi="宋体" w:eastAsia="宋体" w:cs="宋体"/>
          <w:color w:val="auto"/>
          <w:sz w:val="24"/>
          <w:u w:val="single"/>
        </w:rPr>
        <w:t xml:space="preserve">  （定标方法）计算</w:t>
      </w:r>
      <w:r>
        <w:rPr>
          <w:rFonts w:hint="eastAsia" w:ascii="宋体" w:hAnsi="宋体" w:eastAsia="宋体" w:cs="宋体"/>
          <w:color w:val="auto"/>
          <w:sz w:val="24"/>
        </w:rPr>
        <w:t>排名。票决采取投票计分法，即各定标委员会成员对所有进入定标程序的投标人择优排序进行打分，最优的N分，其次N-1分，依此类推（N用于定标时一般不超过5，排名N以后的得0分），按总分高低排序推荐中标候选人。得分相同且影响中标候选人确定的，可由定标委员会对得总分相同的单位进行再次票决确定排名。</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票决采用记名方式并注明投票理由。</w:t>
      </w:r>
    </w:p>
    <w:p>
      <w:pPr>
        <w:spacing w:line="360" w:lineRule="auto"/>
        <w:rPr>
          <w:rFonts w:ascii="宋体" w:hAnsi="宋体" w:eastAsia="宋体" w:cs="宋体"/>
          <w:b/>
          <w:bCs/>
          <w:color w:val="auto"/>
          <w:sz w:val="24"/>
        </w:rPr>
      </w:pPr>
      <w:r>
        <w:rPr>
          <w:rFonts w:hint="eastAsia" w:ascii="宋体" w:hAnsi="宋体" w:eastAsia="宋体" w:cs="宋体"/>
          <w:b/>
          <w:color w:val="auto"/>
          <w:spacing w:val="6"/>
          <w:sz w:val="24"/>
        </w:rPr>
        <w:t>五、</w:t>
      </w:r>
      <w:r>
        <w:rPr>
          <w:rFonts w:hint="eastAsia" w:ascii="宋体" w:hAnsi="宋体" w:eastAsia="宋体" w:cs="宋体"/>
          <w:b/>
          <w:bCs/>
          <w:color w:val="auto"/>
          <w:sz w:val="24"/>
        </w:rPr>
        <w:t>定标结果</w:t>
      </w:r>
    </w:p>
    <w:p>
      <w:pPr>
        <w:spacing w:line="520" w:lineRule="exact"/>
        <w:ind w:left="-540" w:leftChars="-257" w:firstLine="360" w:firstLineChars="150"/>
        <w:rPr>
          <w:rFonts w:ascii="宋体" w:hAnsi="宋体" w:eastAsia="宋体" w:cs="宋体"/>
          <w:color w:val="auto"/>
          <w:sz w:val="24"/>
        </w:rPr>
      </w:pPr>
      <w:r>
        <w:rPr>
          <w:rFonts w:hint="eastAsia" w:ascii="宋体" w:hAnsi="宋体" w:eastAsia="宋体" w:cs="宋体"/>
          <w:color w:val="auto"/>
          <w:sz w:val="24"/>
        </w:rPr>
        <w:t>定标委员会采用本招标文件确定的定标方法，在评标委员会推荐的定标候选人中择优确定中标候选人，推选票决得分前三名为中标候选人。</w:t>
      </w:r>
    </w:p>
    <w:p>
      <w:pPr>
        <w:spacing w:line="360" w:lineRule="auto"/>
        <w:rPr>
          <w:rFonts w:ascii="宋体" w:hAnsi="宋体" w:eastAsia="宋体" w:cs="宋体"/>
          <w:b/>
          <w:color w:val="auto"/>
          <w:sz w:val="24"/>
        </w:rPr>
      </w:pPr>
      <w:r>
        <w:rPr>
          <w:rFonts w:hint="eastAsia" w:ascii="宋体" w:hAnsi="宋体" w:eastAsia="宋体" w:cs="宋体"/>
          <w:b/>
          <w:color w:val="auto"/>
          <w:sz w:val="24"/>
        </w:rPr>
        <w:t>票决得分排名、中标候选人情况见下表：</w:t>
      </w:r>
    </w:p>
    <w:tbl>
      <w:tblPr>
        <w:tblStyle w:val="27"/>
        <w:tblW w:w="9210" w:type="dxa"/>
        <w:tblInd w:w="0" w:type="dxa"/>
        <w:shd w:val="clear" w:color="auto" w:fill="FFFFFF" w:themeFill="background1"/>
        <w:tblLayout w:type="fixed"/>
        <w:tblCellMar>
          <w:top w:w="0" w:type="dxa"/>
          <w:left w:w="0" w:type="dxa"/>
          <w:bottom w:w="0" w:type="dxa"/>
          <w:right w:w="0" w:type="dxa"/>
        </w:tblCellMar>
      </w:tblPr>
      <w:tblGrid>
        <w:gridCol w:w="1731"/>
        <w:gridCol w:w="3489"/>
        <w:gridCol w:w="810"/>
        <w:gridCol w:w="1515"/>
        <w:gridCol w:w="1665"/>
      </w:tblGrid>
      <w:tr>
        <w:tblPrEx>
          <w:shd w:val="clear" w:color="auto" w:fill="FFFFFF" w:themeFill="background1"/>
          <w:tblCellMar>
            <w:top w:w="0" w:type="dxa"/>
            <w:left w:w="0" w:type="dxa"/>
            <w:bottom w:w="0" w:type="dxa"/>
            <w:right w:w="0" w:type="dxa"/>
          </w:tblCellMar>
        </w:tblPrEx>
        <w:trPr>
          <w:trHeight w:val="567" w:hRule="exact"/>
        </w:trPr>
        <w:tc>
          <w:tcPr>
            <w:tcW w:w="603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定标候选人名称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票决得分</w:t>
            </w:r>
          </w:p>
        </w:tc>
        <w:tc>
          <w:tcPr>
            <w:tcW w:w="166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得分排名</w:t>
            </w:r>
          </w:p>
        </w:tc>
      </w:tr>
      <w:tr>
        <w:tblPrEx>
          <w:tblCellMar>
            <w:top w:w="0" w:type="dxa"/>
            <w:left w:w="0" w:type="dxa"/>
            <w:bottom w:w="0" w:type="dxa"/>
            <w:right w:w="0" w:type="dxa"/>
          </w:tblCellMar>
        </w:tblPrEx>
        <w:trPr>
          <w:trHeight w:val="510" w:hRule="atLeast"/>
        </w:trPr>
        <w:tc>
          <w:tcPr>
            <w:tcW w:w="603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auto"/>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auto"/>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w:t>
            </w:r>
          </w:p>
        </w:tc>
      </w:tr>
      <w:tr>
        <w:tblPrEx>
          <w:tblCellMar>
            <w:top w:w="0" w:type="dxa"/>
            <w:left w:w="0" w:type="dxa"/>
            <w:bottom w:w="0" w:type="dxa"/>
            <w:right w:w="0" w:type="dxa"/>
          </w:tblCellMar>
        </w:tblPrEx>
        <w:trPr>
          <w:trHeight w:val="510" w:hRule="atLeast"/>
        </w:trPr>
        <w:tc>
          <w:tcPr>
            <w:tcW w:w="603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auto"/>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auto"/>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2</w:t>
            </w:r>
          </w:p>
        </w:tc>
      </w:tr>
      <w:tr>
        <w:tblPrEx>
          <w:tblCellMar>
            <w:top w:w="0" w:type="dxa"/>
            <w:left w:w="0" w:type="dxa"/>
            <w:bottom w:w="0" w:type="dxa"/>
            <w:right w:w="0" w:type="dxa"/>
          </w:tblCellMar>
        </w:tblPrEx>
        <w:trPr>
          <w:trHeight w:val="510" w:hRule="atLeast"/>
        </w:trPr>
        <w:tc>
          <w:tcPr>
            <w:tcW w:w="603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auto"/>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auto"/>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3</w:t>
            </w:r>
          </w:p>
        </w:tc>
      </w:tr>
      <w:tr>
        <w:tblPrEx>
          <w:tblCellMar>
            <w:top w:w="0" w:type="dxa"/>
            <w:left w:w="0" w:type="dxa"/>
            <w:bottom w:w="0" w:type="dxa"/>
            <w:right w:w="0" w:type="dxa"/>
          </w:tblCellMar>
        </w:tblPrEx>
        <w:trPr>
          <w:trHeight w:val="510" w:hRule="atLeast"/>
        </w:trPr>
        <w:tc>
          <w:tcPr>
            <w:tcW w:w="603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auto"/>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auto"/>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4</w:t>
            </w:r>
          </w:p>
        </w:tc>
      </w:tr>
      <w:tr>
        <w:tblPrEx>
          <w:tblCellMar>
            <w:top w:w="0" w:type="dxa"/>
            <w:left w:w="0" w:type="dxa"/>
            <w:bottom w:w="0" w:type="dxa"/>
            <w:right w:w="0" w:type="dxa"/>
          </w:tblCellMar>
        </w:tblPrEx>
        <w:trPr>
          <w:trHeight w:val="510" w:hRule="atLeast"/>
        </w:trPr>
        <w:tc>
          <w:tcPr>
            <w:tcW w:w="603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auto"/>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auto"/>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5</w:t>
            </w:r>
          </w:p>
        </w:tc>
      </w:tr>
      <w:tr>
        <w:tblPrEx>
          <w:tblCellMar>
            <w:top w:w="0" w:type="dxa"/>
            <w:left w:w="0" w:type="dxa"/>
            <w:bottom w:w="0" w:type="dxa"/>
            <w:right w:w="0" w:type="dxa"/>
          </w:tblCellMar>
        </w:tblPrEx>
        <w:trPr>
          <w:trHeight w:val="773" w:hRule="exact"/>
        </w:trPr>
        <w:tc>
          <w:tcPr>
            <w:tcW w:w="522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中标候选人</w:t>
            </w:r>
          </w:p>
        </w:tc>
        <w:tc>
          <w:tcPr>
            <w:tcW w:w="810"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rPr>
            </w:pPr>
            <w:r>
              <w:rPr>
                <w:rFonts w:hint="eastAsia" w:ascii="宋体" w:hAnsi="宋体" w:eastAsia="宋体" w:cs="宋体"/>
                <w:b/>
                <w:color w:val="auto"/>
              </w:rPr>
              <w:t>票决</w:t>
            </w:r>
          </w:p>
          <w:p>
            <w:pPr>
              <w:jc w:val="center"/>
              <w:textAlignment w:val="center"/>
              <w:rPr>
                <w:rFonts w:ascii="宋体" w:hAnsi="宋体" w:eastAsia="宋体" w:cs="宋体"/>
                <w:b/>
                <w:color w:val="auto"/>
              </w:rPr>
            </w:pPr>
            <w:r>
              <w:rPr>
                <w:rFonts w:hint="eastAsia" w:ascii="宋体" w:hAnsi="宋体" w:eastAsia="宋体" w:cs="宋体"/>
                <w:b/>
                <w:color w:val="auto"/>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rPr>
            </w:pPr>
            <w:r>
              <w:rPr>
                <w:rFonts w:hint="eastAsia" w:ascii="宋体" w:hAnsi="宋体" w:eastAsia="宋体" w:cs="宋体"/>
                <w:b/>
                <w:color w:val="auto"/>
              </w:rPr>
              <w:t>投标报价（元）及下浮率</w:t>
            </w:r>
          </w:p>
        </w:tc>
        <w:tc>
          <w:tcPr>
            <w:tcW w:w="166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textAlignment w:val="center"/>
              <w:rPr>
                <w:rFonts w:ascii="宋体" w:hAnsi="宋体" w:eastAsia="宋体" w:cs="宋体"/>
                <w:b/>
                <w:color w:val="auto"/>
              </w:rPr>
            </w:pPr>
            <w:r>
              <w:rPr>
                <w:rFonts w:hint="eastAsia" w:ascii="宋体" w:hAnsi="宋体" w:eastAsia="宋体" w:cs="宋体"/>
                <w:b/>
                <w:color w:val="auto"/>
              </w:rPr>
              <w:t>项目设计负责人姓名及证书编号</w:t>
            </w:r>
          </w:p>
        </w:tc>
      </w:tr>
      <w:tr>
        <w:tblPrEx>
          <w:tblCellMar>
            <w:top w:w="0" w:type="dxa"/>
            <w:left w:w="0" w:type="dxa"/>
            <w:bottom w:w="0" w:type="dxa"/>
            <w:right w:w="0" w:type="dxa"/>
          </w:tblCellMar>
        </w:tblPrEx>
        <w:trPr>
          <w:trHeight w:val="510" w:hRule="exact"/>
        </w:trPr>
        <w:tc>
          <w:tcPr>
            <w:tcW w:w="173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第一中标候选人</w:t>
            </w:r>
          </w:p>
        </w:tc>
        <w:tc>
          <w:tcPr>
            <w:tcW w:w="348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b/>
                <w:color w:val="auto"/>
                <w:sz w:val="24"/>
                <w:szCs w:val="24"/>
              </w:rPr>
            </w:pPr>
          </w:p>
        </w:tc>
        <w:tc>
          <w:tcPr>
            <w:tcW w:w="810" w:type="dxa"/>
            <w:tcBorders>
              <w:top w:val="single" w:color="auto"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b/>
                <w:color w:val="auto"/>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b/>
                <w:color w:val="auto"/>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510" w:hRule="exact"/>
        </w:trPr>
        <w:tc>
          <w:tcPr>
            <w:tcW w:w="173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第二中标候选人</w:t>
            </w:r>
          </w:p>
        </w:tc>
        <w:tc>
          <w:tcPr>
            <w:tcW w:w="348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b/>
                <w:color w:val="auto"/>
                <w:sz w:val="24"/>
                <w:szCs w:val="24"/>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b/>
                <w:color w:val="auto"/>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b/>
                <w:color w:val="auto"/>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510" w:hRule="exact"/>
        </w:trPr>
        <w:tc>
          <w:tcPr>
            <w:tcW w:w="173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第三中标候选人</w:t>
            </w:r>
          </w:p>
        </w:tc>
        <w:tc>
          <w:tcPr>
            <w:tcW w:w="348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b/>
                <w:color w:val="auto"/>
                <w:sz w:val="24"/>
                <w:szCs w:val="24"/>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b/>
                <w:color w:val="auto"/>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b/>
                <w:color w:val="auto"/>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b/>
                <w:color w:val="auto"/>
                <w:sz w:val="24"/>
                <w:szCs w:val="24"/>
              </w:rPr>
            </w:pPr>
          </w:p>
        </w:tc>
      </w:tr>
    </w:tbl>
    <w:p>
      <w:pPr>
        <w:spacing w:line="360" w:lineRule="auto"/>
        <w:rPr>
          <w:rFonts w:ascii="宋体" w:hAnsi="宋体" w:eastAsia="宋体" w:cs="宋体"/>
          <w:color w:val="auto"/>
          <w:sz w:val="24"/>
        </w:rPr>
      </w:pPr>
      <w:r>
        <w:rPr>
          <w:rFonts w:hint="eastAsia" w:ascii="宋体" w:hAnsi="宋体" w:eastAsia="宋体" w:cs="宋体"/>
          <w:color w:val="auto"/>
          <w:sz w:val="24"/>
        </w:rPr>
        <w:t>定标委员会组长签名：</w:t>
      </w:r>
    </w:p>
    <w:p>
      <w:pPr>
        <w:spacing w:line="360" w:lineRule="auto"/>
        <w:rPr>
          <w:rFonts w:ascii="宋体" w:hAnsi="宋体" w:eastAsia="宋体" w:cs="宋体"/>
          <w:color w:val="auto"/>
          <w:sz w:val="24"/>
        </w:rPr>
      </w:pPr>
      <w:r>
        <w:rPr>
          <w:rFonts w:hint="eastAsia" w:ascii="宋体" w:hAnsi="宋体" w:eastAsia="宋体" w:cs="宋体"/>
          <w:color w:val="auto"/>
          <w:sz w:val="24"/>
        </w:rPr>
        <w:t>定标委员会成员签名：</w:t>
      </w:r>
    </w:p>
    <w:p>
      <w:pPr>
        <w:spacing w:line="440" w:lineRule="exact"/>
        <w:rPr>
          <w:rFonts w:ascii="宋体" w:hAnsi="宋体" w:eastAsia="宋体" w:cs="宋体"/>
          <w:color w:val="auto"/>
          <w:sz w:val="24"/>
        </w:rPr>
      </w:pPr>
      <w:r>
        <w:rPr>
          <w:rFonts w:hint="eastAsia" w:ascii="宋体" w:hAnsi="宋体" w:eastAsia="宋体" w:cs="宋体"/>
          <w:color w:val="auto"/>
          <w:sz w:val="24"/>
        </w:rPr>
        <w:t>附表：</w:t>
      </w:r>
    </w:p>
    <w:p>
      <w:pPr>
        <w:spacing w:line="440" w:lineRule="exact"/>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勘察设计票决择优排序表</w:t>
      </w:r>
    </w:p>
    <w:p>
      <w:pPr>
        <w:spacing w:line="440" w:lineRule="exact"/>
        <w:rPr>
          <w:rFonts w:ascii="宋体" w:hAnsi="宋体" w:eastAsia="宋体" w:cs="宋体"/>
          <w:color w:val="auto"/>
          <w:sz w:val="24"/>
        </w:rPr>
      </w:pPr>
      <w:r>
        <w:rPr>
          <w:rFonts w:hint="eastAsia" w:ascii="宋体" w:hAnsi="宋体" w:eastAsia="宋体" w:cs="宋体"/>
          <w:color w:val="auto"/>
          <w:sz w:val="24"/>
        </w:rPr>
        <w:t>1-1、</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勘察设计招标定标票决得分相同的再次票决表</w:t>
      </w:r>
    </w:p>
    <w:p>
      <w:pPr>
        <w:spacing w:line="440" w:lineRule="exact"/>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勘察设计招标定标票决得分汇总表</w:t>
      </w:r>
    </w:p>
    <w:p>
      <w:pPr>
        <w:spacing w:line="440" w:lineRule="exact"/>
        <w:rPr>
          <w:rFonts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勘察设计招标定标票决得分相同的再次票决汇总表</w:t>
      </w:r>
    </w:p>
    <w:p>
      <w:pPr>
        <w:spacing w:line="440" w:lineRule="exact"/>
        <w:rPr>
          <w:rFonts w:ascii="宋体" w:hAnsi="宋体" w:eastAsia="宋体" w:cs="宋体"/>
          <w:color w:val="auto"/>
          <w:sz w:val="24"/>
        </w:rPr>
      </w:pPr>
      <w:r>
        <w:rPr>
          <w:rFonts w:hint="eastAsia" w:ascii="宋体" w:hAnsi="宋体" w:eastAsia="宋体" w:cs="宋体"/>
          <w:color w:val="auto"/>
          <w:sz w:val="24"/>
        </w:rPr>
        <w:t>3、票决得分排名、中标候选人情况表</w:t>
      </w:r>
    </w:p>
    <w:p>
      <w:pPr>
        <w:spacing w:line="440" w:lineRule="exact"/>
        <w:rPr>
          <w:rFonts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勘察设计招标定标会议工作人员签到表</w:t>
      </w:r>
    </w:p>
    <w:p>
      <w:pPr>
        <w:spacing w:line="440" w:lineRule="exact"/>
        <w:rPr>
          <w:rFonts w:ascii="宋体" w:hAnsi="宋体" w:eastAsia="宋体" w:cs="宋体"/>
          <w:color w:val="auto"/>
          <w:sz w:val="24"/>
        </w:rPr>
      </w:pPr>
      <w:r>
        <w:rPr>
          <w:rFonts w:hint="eastAsia" w:ascii="宋体" w:hAnsi="宋体" w:eastAsia="宋体" w:cs="宋体"/>
          <w:color w:val="auto"/>
          <w:sz w:val="24"/>
        </w:rPr>
        <w:t>5、定标委员会成员承诺书</w:t>
      </w:r>
    </w:p>
    <w:p>
      <w:pPr>
        <w:spacing w:line="440" w:lineRule="exact"/>
        <w:rPr>
          <w:rFonts w:ascii="宋体" w:hAnsi="宋体" w:eastAsia="宋体" w:cs="宋体"/>
          <w:color w:val="auto"/>
          <w:sz w:val="24"/>
        </w:rPr>
      </w:pPr>
    </w:p>
    <w:p>
      <w:pPr>
        <w:spacing w:line="440" w:lineRule="exact"/>
        <w:rPr>
          <w:rFonts w:ascii="宋体" w:hAnsi="宋体" w:eastAsia="宋体" w:cs="宋体"/>
          <w:color w:val="auto"/>
          <w:sz w:val="24"/>
        </w:rPr>
      </w:pPr>
    </w:p>
    <w:p>
      <w:pPr>
        <w:spacing w:line="440" w:lineRule="exact"/>
        <w:rPr>
          <w:rFonts w:ascii="宋体" w:hAnsi="宋体" w:eastAsia="宋体" w:cs="宋体"/>
          <w:color w:val="auto"/>
          <w:sz w:val="24"/>
        </w:rPr>
      </w:pPr>
    </w:p>
    <w:p>
      <w:pPr>
        <w:spacing w:line="440" w:lineRule="exact"/>
        <w:rPr>
          <w:rFonts w:ascii="宋体" w:hAnsi="宋体" w:eastAsia="宋体" w:cs="宋体"/>
          <w:color w:val="auto"/>
          <w:sz w:val="24"/>
        </w:rPr>
      </w:pPr>
    </w:p>
    <w:p>
      <w:pPr>
        <w:spacing w:line="440" w:lineRule="exact"/>
        <w:rPr>
          <w:rFonts w:ascii="宋体" w:hAnsi="宋体" w:eastAsia="宋体" w:cs="宋体"/>
          <w:color w:val="auto"/>
          <w:sz w:val="24"/>
        </w:rPr>
      </w:pPr>
    </w:p>
    <w:p>
      <w:pPr>
        <w:spacing w:line="440" w:lineRule="exact"/>
        <w:rPr>
          <w:rFonts w:ascii="宋体" w:hAnsi="宋体" w:eastAsia="宋体" w:cs="宋体"/>
          <w:color w:val="auto"/>
          <w:sz w:val="24"/>
        </w:rPr>
      </w:pPr>
    </w:p>
    <w:p>
      <w:pPr>
        <w:spacing w:line="440" w:lineRule="exact"/>
        <w:rPr>
          <w:rFonts w:ascii="宋体" w:hAnsi="宋体" w:eastAsia="宋体" w:cs="宋体"/>
          <w:color w:val="auto"/>
          <w:sz w:val="24"/>
        </w:rPr>
      </w:pPr>
    </w:p>
    <w:p>
      <w:pPr>
        <w:spacing w:line="440" w:lineRule="exact"/>
        <w:rPr>
          <w:rFonts w:ascii="宋体" w:hAnsi="宋体" w:eastAsia="宋体" w:cs="宋体"/>
          <w:color w:val="auto"/>
          <w:sz w:val="24"/>
        </w:rPr>
      </w:pPr>
    </w:p>
    <w:p>
      <w:pPr>
        <w:spacing w:line="440" w:lineRule="exact"/>
        <w:rPr>
          <w:rFonts w:ascii="宋体" w:hAnsi="宋体" w:eastAsia="宋体" w:cs="宋体"/>
          <w:color w:val="auto"/>
          <w:sz w:val="24"/>
        </w:rPr>
      </w:pPr>
    </w:p>
    <w:p>
      <w:pPr>
        <w:spacing w:line="440" w:lineRule="exact"/>
        <w:rPr>
          <w:rFonts w:ascii="宋体" w:hAnsi="宋体" w:eastAsia="宋体" w:cs="宋体"/>
          <w:color w:val="auto"/>
          <w:sz w:val="24"/>
        </w:rPr>
      </w:pPr>
    </w:p>
    <w:p>
      <w:pPr>
        <w:rPr>
          <w:rFonts w:ascii="宋体" w:hAnsi="宋体" w:eastAsia="宋体" w:cs="宋体"/>
          <w:color w:val="auto"/>
          <w:sz w:val="24"/>
        </w:rPr>
      </w:pPr>
    </w:p>
    <w:p>
      <w:pPr>
        <w:rPr>
          <w:rFonts w:ascii="宋体" w:hAnsi="宋体" w:eastAsia="宋体" w:cs="宋体"/>
          <w:color w:val="auto"/>
          <w:sz w:val="24"/>
        </w:rPr>
      </w:pPr>
    </w:p>
    <w:p>
      <w:pPr>
        <w:rPr>
          <w:rFonts w:ascii="宋体" w:hAnsi="宋体" w:eastAsia="宋体" w:cs="宋体"/>
          <w:color w:val="auto"/>
          <w:sz w:val="24"/>
        </w:rPr>
      </w:pPr>
    </w:p>
    <w:p>
      <w:pPr>
        <w:rPr>
          <w:rFonts w:ascii="宋体" w:hAnsi="宋体" w:eastAsia="宋体" w:cs="宋体"/>
          <w:color w:val="auto"/>
        </w:rPr>
      </w:pPr>
      <w:r>
        <w:rPr>
          <w:rFonts w:ascii="宋体" w:hAnsi="宋体" w:eastAsia="宋体" w:cs="宋体"/>
          <w:color w:val="auto"/>
        </w:rPr>
        <w:br w:type="page"/>
      </w:r>
    </w:p>
    <w:p>
      <w:pPr>
        <w:pStyle w:val="2"/>
        <w:rPr>
          <w:color w:val="auto"/>
        </w:rPr>
      </w:pPr>
    </w:p>
    <w:tbl>
      <w:tblPr>
        <w:tblStyle w:val="27"/>
        <w:tblW w:w="9585" w:type="dxa"/>
        <w:tblInd w:w="0" w:type="dxa"/>
        <w:tblLayout w:type="autofit"/>
        <w:tblCellMar>
          <w:top w:w="0" w:type="dxa"/>
          <w:left w:w="0" w:type="dxa"/>
          <w:bottom w:w="0" w:type="dxa"/>
          <w:right w:w="0" w:type="dxa"/>
        </w:tblCellMar>
      </w:tblPr>
      <w:tblGrid>
        <w:gridCol w:w="1245"/>
        <w:gridCol w:w="270"/>
        <w:gridCol w:w="4890"/>
        <w:gridCol w:w="840"/>
        <w:gridCol w:w="1695"/>
        <w:gridCol w:w="645"/>
      </w:tblGrid>
      <w:tr>
        <w:tblPrEx>
          <w:tblCellMar>
            <w:top w:w="0" w:type="dxa"/>
            <w:left w:w="0" w:type="dxa"/>
            <w:bottom w:w="0" w:type="dxa"/>
            <w:right w:w="0" w:type="dxa"/>
          </w:tblCellMar>
        </w:tblPrEx>
        <w:trPr>
          <w:trHeight w:val="900" w:hRule="atLeast"/>
        </w:trPr>
        <w:tc>
          <w:tcPr>
            <w:tcW w:w="9585" w:type="dxa"/>
            <w:gridSpan w:val="6"/>
            <w:tcBorders>
              <w:top w:val="nil"/>
              <w:left w:val="nil"/>
              <w:bottom w:val="nil"/>
              <w:right w:val="nil"/>
            </w:tcBorders>
            <w:shd w:val="clear" w:color="auto" w:fill="auto"/>
            <w:tcMar>
              <w:top w:w="15" w:type="dxa"/>
              <w:left w:w="15" w:type="dxa"/>
              <w:right w:w="15" w:type="dxa"/>
            </w:tcMar>
            <w:vAlign w:val="center"/>
          </w:tcPr>
          <w:p>
            <w:pPr>
              <w:spacing w:line="440" w:lineRule="exact"/>
              <w:rPr>
                <w:rFonts w:ascii="宋体" w:hAnsi="宋体" w:eastAsia="宋体" w:cs="宋体"/>
                <w:b/>
                <w:color w:val="auto"/>
                <w:sz w:val="24"/>
                <w:szCs w:val="28"/>
              </w:rPr>
            </w:pPr>
            <w:r>
              <w:rPr>
                <w:rFonts w:hint="eastAsia" w:ascii="宋体" w:hAnsi="宋体" w:eastAsia="宋体" w:cs="宋体"/>
                <w:color w:val="auto"/>
                <w:sz w:val="24"/>
              </w:rPr>
              <w:t>附表1：</w:t>
            </w:r>
          </w:p>
          <w:p>
            <w:pPr>
              <w:ind w:firstLine="723" w:firstLineChars="200"/>
              <w:jc w:val="both"/>
              <w:textAlignment w:val="center"/>
              <w:rPr>
                <w:rFonts w:ascii="宋体" w:hAnsi="宋体" w:eastAsia="宋体" w:cs="宋体"/>
                <w:b/>
                <w:color w:val="auto"/>
                <w:sz w:val="36"/>
                <w:szCs w:val="36"/>
                <w:u w:val="single"/>
              </w:rPr>
            </w:pPr>
            <w:r>
              <w:rPr>
                <w:rStyle w:val="40"/>
                <w:rFonts w:hint="default"/>
                <w:color w:val="auto"/>
              </w:rPr>
              <w:t>勘察设计定标票决择优排序表</w:t>
            </w:r>
          </w:p>
        </w:tc>
      </w:tr>
      <w:tr>
        <w:tblPrEx>
          <w:tblCellMar>
            <w:top w:w="0" w:type="dxa"/>
            <w:left w:w="0" w:type="dxa"/>
            <w:bottom w:w="0" w:type="dxa"/>
            <w:right w:w="0" w:type="dxa"/>
          </w:tblCellMar>
        </w:tblPrEx>
        <w:trPr>
          <w:trHeight w:val="360" w:hRule="atLeast"/>
        </w:trPr>
        <w:tc>
          <w:tcPr>
            <w:tcW w:w="9585" w:type="dxa"/>
            <w:gridSpan w:val="6"/>
            <w:tcBorders>
              <w:top w:val="nil"/>
              <w:left w:val="nil"/>
              <w:bottom w:val="single" w:color="000000" w:sz="4" w:space="0"/>
              <w:right w:val="nil"/>
            </w:tcBorders>
            <w:shd w:val="clear" w:color="auto" w:fill="auto"/>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招标人：                                                年   月  日</w:t>
            </w:r>
          </w:p>
        </w:tc>
      </w:tr>
      <w:tr>
        <w:tblPrEx>
          <w:tblCellMar>
            <w:top w:w="0" w:type="dxa"/>
            <w:left w:w="0" w:type="dxa"/>
            <w:bottom w:w="0" w:type="dxa"/>
            <w:right w:w="0" w:type="dxa"/>
          </w:tblCellMar>
        </w:tblPrEx>
        <w:trPr>
          <w:trHeight w:val="54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择优排序</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定标候选人名称</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分值</w:t>
            </w:r>
          </w:p>
        </w:tc>
      </w:tr>
      <w:tr>
        <w:tblPrEx>
          <w:tblCellMar>
            <w:top w:w="0" w:type="dxa"/>
            <w:left w:w="0" w:type="dxa"/>
            <w:bottom w:w="0" w:type="dxa"/>
            <w:right w:w="0" w:type="dxa"/>
          </w:tblCellMar>
        </w:tblPrEx>
        <w:trPr>
          <w:trHeight w:val="907"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1</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color w:val="auto"/>
                <w:sz w:val="22"/>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5</w:t>
            </w:r>
          </w:p>
        </w:tc>
      </w:tr>
      <w:tr>
        <w:tblPrEx>
          <w:tblCellMar>
            <w:top w:w="0" w:type="dxa"/>
            <w:left w:w="0" w:type="dxa"/>
            <w:bottom w:w="0" w:type="dxa"/>
            <w:right w:w="0" w:type="dxa"/>
          </w:tblCellMar>
        </w:tblPrEx>
        <w:trPr>
          <w:trHeight w:val="907"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2</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color w:val="auto"/>
                <w:sz w:val="22"/>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4</w:t>
            </w:r>
          </w:p>
        </w:tc>
      </w:tr>
      <w:tr>
        <w:trPr>
          <w:trHeight w:val="907"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3</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2"/>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3</w:t>
            </w:r>
          </w:p>
        </w:tc>
      </w:tr>
      <w:tr>
        <w:tblPrEx>
          <w:tblCellMar>
            <w:top w:w="0" w:type="dxa"/>
            <w:left w:w="0" w:type="dxa"/>
            <w:bottom w:w="0" w:type="dxa"/>
            <w:right w:w="0" w:type="dxa"/>
          </w:tblCellMar>
        </w:tblPrEx>
        <w:trPr>
          <w:trHeight w:val="907"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4</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color w:val="auto"/>
                <w:sz w:val="22"/>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2</w:t>
            </w:r>
          </w:p>
        </w:tc>
      </w:tr>
      <w:tr>
        <w:trPr>
          <w:trHeight w:val="907"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5</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b/>
                <w:color w:val="auto"/>
                <w:sz w:val="22"/>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1</w:t>
            </w:r>
          </w:p>
        </w:tc>
      </w:tr>
      <w:tr>
        <w:tblPrEx>
          <w:tblCellMar>
            <w:top w:w="0" w:type="dxa"/>
            <w:left w:w="0" w:type="dxa"/>
            <w:bottom w:w="0" w:type="dxa"/>
            <w:right w:w="0" w:type="dxa"/>
          </w:tblCellMar>
        </w:tblPrEx>
        <w:trPr>
          <w:trHeight w:val="4840" w:hRule="atLeast"/>
        </w:trPr>
        <w:tc>
          <w:tcPr>
            <w:tcW w:w="95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ascii="宋体" w:hAnsi="宋体" w:eastAsia="宋体" w:cs="宋体"/>
                <w:b/>
                <w:color w:val="auto"/>
                <w:sz w:val="24"/>
                <w:szCs w:val="24"/>
              </w:rPr>
            </w:pPr>
            <w:r>
              <w:rPr>
                <w:rFonts w:hint="eastAsia" w:ascii="宋体" w:hAnsi="宋体" w:eastAsia="宋体" w:cs="宋体"/>
                <w:b/>
                <w:color w:val="auto"/>
                <w:sz w:val="24"/>
                <w:szCs w:val="24"/>
              </w:rPr>
              <w:t>投票理由：</w:t>
            </w:r>
          </w:p>
        </w:tc>
      </w:tr>
      <w:tr>
        <w:tblPrEx>
          <w:tblCellMar>
            <w:top w:w="0" w:type="dxa"/>
            <w:left w:w="0" w:type="dxa"/>
            <w:bottom w:w="0" w:type="dxa"/>
            <w:right w:w="0" w:type="dxa"/>
          </w:tblCellMar>
        </w:tblPrEx>
        <w:trPr>
          <w:trHeight w:val="499" w:hRule="atLeast"/>
        </w:trPr>
        <w:tc>
          <w:tcPr>
            <w:tcW w:w="9585" w:type="dxa"/>
            <w:gridSpan w:val="6"/>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定标委员会成员签名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tc>
      </w:tr>
      <w:tr>
        <w:tblPrEx>
          <w:tblCellMar>
            <w:top w:w="0" w:type="dxa"/>
            <w:left w:w="0" w:type="dxa"/>
            <w:bottom w:w="0" w:type="dxa"/>
            <w:right w:w="0" w:type="dxa"/>
          </w:tblCellMar>
        </w:tblPrEx>
        <w:trPr>
          <w:trHeight w:val="285" w:hRule="atLeast"/>
        </w:trPr>
        <w:tc>
          <w:tcPr>
            <w:tcW w:w="9585" w:type="dxa"/>
            <w:gridSpan w:val="6"/>
            <w:tcBorders>
              <w:top w:val="nil"/>
              <w:left w:val="nil"/>
              <w:bottom w:val="nil"/>
              <w:right w:val="nil"/>
            </w:tcBorders>
            <w:shd w:val="clear" w:color="auto" w:fill="auto"/>
            <w:noWrap/>
            <w:tcMar>
              <w:top w:w="15" w:type="dxa"/>
              <w:left w:w="15" w:type="dxa"/>
              <w:right w:w="15" w:type="dxa"/>
            </w:tcMar>
            <w:vAlign w:val="bottom"/>
          </w:tcPr>
          <w:p>
            <w:pPr>
              <w:textAlignment w:val="bottom"/>
              <w:rPr>
                <w:rFonts w:ascii="宋体" w:hAnsi="宋体" w:eastAsia="宋体" w:cs="宋体"/>
                <w:color w:val="auto"/>
                <w:sz w:val="24"/>
                <w:szCs w:val="24"/>
              </w:rPr>
            </w:pPr>
            <w:r>
              <w:rPr>
                <w:rFonts w:hint="eastAsia" w:ascii="宋体" w:hAnsi="宋体" w:eastAsia="宋体" w:cs="宋体"/>
                <w:color w:val="auto"/>
                <w:sz w:val="24"/>
                <w:szCs w:val="24"/>
              </w:rPr>
              <w:t>注：本表按照招标文件第四章定标办法的相关要求填写。</w:t>
            </w:r>
          </w:p>
          <w:p>
            <w:pPr>
              <w:pStyle w:val="2"/>
              <w:rPr>
                <w:rFonts w:hAnsi="宋体" w:eastAsia="宋体" w:cs="宋体"/>
                <w:color w:val="auto"/>
                <w:szCs w:val="24"/>
              </w:rPr>
            </w:pPr>
          </w:p>
          <w:p>
            <w:pPr>
              <w:pStyle w:val="3"/>
              <w:rPr>
                <w:rFonts w:ascii="宋体" w:hAnsi="宋体" w:cs="宋体"/>
                <w:color w:val="auto"/>
              </w:rPr>
            </w:pPr>
          </w:p>
          <w:p>
            <w:pPr>
              <w:textAlignment w:val="bottom"/>
              <w:rPr>
                <w:rFonts w:ascii="宋体" w:hAnsi="宋体" w:eastAsia="宋体" w:cs="宋体"/>
                <w:color w:val="auto"/>
                <w:sz w:val="24"/>
                <w:szCs w:val="24"/>
              </w:rPr>
            </w:pPr>
          </w:p>
        </w:tc>
      </w:tr>
      <w:tr>
        <w:tblPrEx>
          <w:tblCellMar>
            <w:top w:w="0" w:type="dxa"/>
            <w:left w:w="0" w:type="dxa"/>
            <w:bottom w:w="0" w:type="dxa"/>
            <w:right w:w="0" w:type="dxa"/>
          </w:tblCellMar>
        </w:tblPrEx>
        <w:trPr>
          <w:gridAfter w:val="1"/>
          <w:wAfter w:w="645" w:type="dxa"/>
          <w:trHeight w:val="900" w:hRule="atLeast"/>
        </w:trPr>
        <w:tc>
          <w:tcPr>
            <w:tcW w:w="8940" w:type="dxa"/>
            <w:gridSpan w:val="5"/>
            <w:tcBorders>
              <w:top w:val="nil"/>
              <w:left w:val="nil"/>
              <w:bottom w:val="nil"/>
              <w:right w:val="nil"/>
            </w:tcBorders>
            <w:shd w:val="clear" w:color="auto" w:fill="auto"/>
            <w:tcMar>
              <w:top w:w="15" w:type="dxa"/>
              <w:left w:w="15" w:type="dxa"/>
              <w:right w:w="15" w:type="dxa"/>
            </w:tcMar>
            <w:vAlign w:val="center"/>
          </w:tcPr>
          <w:p>
            <w:pPr>
              <w:jc w:val="both"/>
              <w:textAlignment w:val="center"/>
              <w:rPr>
                <w:rFonts w:ascii="宋体" w:hAnsi="宋体" w:eastAsia="宋体" w:cs="宋体"/>
                <w:bCs/>
                <w:color w:val="auto"/>
                <w:sz w:val="24"/>
                <w:szCs w:val="24"/>
              </w:rPr>
            </w:pPr>
            <w:r>
              <w:rPr>
                <w:rFonts w:hint="eastAsia" w:ascii="宋体" w:hAnsi="宋体" w:eastAsia="宋体" w:cs="宋体"/>
                <w:bCs/>
                <w:color w:val="auto"/>
                <w:sz w:val="24"/>
                <w:szCs w:val="24"/>
              </w:rPr>
              <w:t>附表1-1：</w:t>
            </w:r>
          </w:p>
          <w:p>
            <w:pPr>
              <w:jc w:val="center"/>
              <w:textAlignment w:val="center"/>
              <w:rPr>
                <w:rFonts w:ascii="宋体" w:hAnsi="宋体" w:eastAsia="宋体" w:cs="宋体"/>
                <w:b/>
                <w:color w:val="auto"/>
                <w:sz w:val="36"/>
                <w:szCs w:val="36"/>
              </w:rPr>
            </w:pPr>
            <w:r>
              <w:rPr>
                <w:rFonts w:hint="eastAsia" w:ascii="宋体" w:hAnsi="宋体" w:eastAsia="宋体" w:cs="宋体"/>
                <w:b/>
                <w:color w:val="auto"/>
                <w:sz w:val="36"/>
                <w:szCs w:val="36"/>
              </w:rPr>
              <w:t>勘察设计招标定标</w:t>
            </w:r>
          </w:p>
          <w:p>
            <w:pPr>
              <w:jc w:val="center"/>
              <w:textAlignment w:val="center"/>
              <w:rPr>
                <w:rFonts w:ascii="宋体" w:hAnsi="宋体" w:eastAsia="宋体" w:cs="宋体"/>
                <w:b/>
                <w:color w:val="auto"/>
                <w:sz w:val="36"/>
                <w:szCs w:val="36"/>
                <w:u w:val="single"/>
              </w:rPr>
            </w:pPr>
            <w:r>
              <w:rPr>
                <w:rFonts w:hint="eastAsia" w:ascii="宋体" w:hAnsi="宋体" w:eastAsia="宋体" w:cs="宋体"/>
                <w:b/>
                <w:color w:val="auto"/>
                <w:sz w:val="36"/>
                <w:szCs w:val="36"/>
              </w:rPr>
              <w:t>票决得分相同的再次票决表</w:t>
            </w:r>
          </w:p>
        </w:tc>
      </w:tr>
      <w:tr>
        <w:trPr>
          <w:gridAfter w:val="1"/>
          <w:wAfter w:w="645" w:type="dxa"/>
          <w:trHeight w:val="480" w:hRule="atLeast"/>
        </w:trPr>
        <w:tc>
          <w:tcPr>
            <w:tcW w:w="8940" w:type="dxa"/>
            <w:gridSpan w:val="5"/>
            <w:tcBorders>
              <w:top w:val="nil"/>
              <w:left w:val="nil"/>
              <w:bottom w:val="nil"/>
              <w:right w:val="nil"/>
            </w:tcBorders>
            <w:shd w:val="clear" w:color="auto" w:fill="auto"/>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招标人：                                              年   月   日</w:t>
            </w:r>
          </w:p>
        </w:tc>
      </w:tr>
      <w:tr>
        <w:tblPrEx>
          <w:tblCellMar>
            <w:top w:w="0" w:type="dxa"/>
            <w:left w:w="0" w:type="dxa"/>
            <w:bottom w:w="0" w:type="dxa"/>
            <w:right w:w="0" w:type="dxa"/>
          </w:tblCellMar>
        </w:tblPrEx>
        <w:trPr>
          <w:gridAfter w:val="1"/>
          <w:wAfter w:w="645" w:type="dxa"/>
          <w:trHeight w:val="540" w:hRule="atLeast"/>
        </w:trPr>
        <w:tc>
          <w:tcPr>
            <w:tcW w:w="151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择优排序</w:t>
            </w:r>
          </w:p>
        </w:tc>
        <w:tc>
          <w:tcPr>
            <w:tcW w:w="489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得分相同的定标候选人名称</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分值</w:t>
            </w:r>
          </w:p>
        </w:tc>
      </w:tr>
      <w:tr>
        <w:trPr>
          <w:gridAfter w:val="1"/>
          <w:wAfter w:w="645" w:type="dxa"/>
          <w:trHeight w:val="799"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auto"/>
                <w:sz w:val="24"/>
                <w:szCs w:val="24"/>
              </w:rPr>
            </w:pPr>
          </w:p>
        </w:tc>
        <w:tc>
          <w:tcPr>
            <w:tcW w:w="4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auto"/>
                <w:sz w:val="24"/>
                <w:szCs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r>
      <w:tr>
        <w:trPr>
          <w:gridAfter w:val="1"/>
          <w:wAfter w:w="645" w:type="dxa"/>
          <w:trHeight w:val="799"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auto"/>
                <w:sz w:val="24"/>
                <w:szCs w:val="24"/>
              </w:rPr>
            </w:pPr>
          </w:p>
        </w:tc>
        <w:tc>
          <w:tcPr>
            <w:tcW w:w="4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auto"/>
                <w:sz w:val="24"/>
                <w:szCs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gridAfter w:val="1"/>
          <w:wAfter w:w="645" w:type="dxa"/>
          <w:trHeight w:val="799"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c>
          <w:tcPr>
            <w:tcW w:w="4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auto"/>
                <w:sz w:val="24"/>
                <w:szCs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auto"/>
                <w:sz w:val="24"/>
                <w:szCs w:val="24"/>
              </w:rPr>
            </w:pPr>
          </w:p>
        </w:tc>
      </w:tr>
      <w:tr>
        <w:tblPrEx>
          <w:tblCellMar>
            <w:top w:w="0" w:type="dxa"/>
            <w:left w:w="0" w:type="dxa"/>
            <w:bottom w:w="0" w:type="dxa"/>
            <w:right w:w="0" w:type="dxa"/>
          </w:tblCellMar>
        </w:tblPrEx>
        <w:trPr>
          <w:gridAfter w:val="1"/>
          <w:wAfter w:w="645" w:type="dxa"/>
          <w:trHeight w:val="799"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b/>
                <w:color w:val="auto"/>
                <w:sz w:val="24"/>
                <w:szCs w:val="24"/>
              </w:rPr>
            </w:pPr>
          </w:p>
        </w:tc>
        <w:tc>
          <w:tcPr>
            <w:tcW w:w="4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b/>
                <w:color w:val="auto"/>
                <w:sz w:val="24"/>
                <w:szCs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eastAsia="宋体" w:cs="宋体"/>
                <w:b/>
                <w:color w:val="auto"/>
                <w:sz w:val="24"/>
                <w:szCs w:val="24"/>
              </w:rPr>
            </w:pPr>
          </w:p>
        </w:tc>
      </w:tr>
      <w:tr>
        <w:tblPrEx>
          <w:tblCellMar>
            <w:top w:w="0" w:type="dxa"/>
            <w:left w:w="0" w:type="dxa"/>
            <w:bottom w:w="0" w:type="dxa"/>
            <w:right w:w="0" w:type="dxa"/>
          </w:tblCellMar>
        </w:tblPrEx>
        <w:trPr>
          <w:gridAfter w:val="1"/>
          <w:wAfter w:w="645" w:type="dxa"/>
          <w:trHeight w:val="799"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rPr>
                <w:rFonts w:ascii="宋体" w:hAnsi="宋体" w:eastAsia="宋体" w:cs="宋体"/>
                <w:b/>
                <w:color w:val="auto"/>
                <w:sz w:val="24"/>
                <w:szCs w:val="24"/>
              </w:rPr>
            </w:pPr>
          </w:p>
        </w:tc>
        <w:tc>
          <w:tcPr>
            <w:tcW w:w="4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rPr>
                <w:rFonts w:ascii="宋体" w:hAnsi="宋体" w:eastAsia="宋体" w:cs="宋体"/>
                <w:b/>
                <w:color w:val="auto"/>
                <w:sz w:val="24"/>
                <w:szCs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rPr>
                <w:rFonts w:ascii="宋体" w:hAnsi="宋体" w:eastAsia="宋体" w:cs="宋体"/>
                <w:b/>
                <w:color w:val="auto"/>
                <w:sz w:val="24"/>
                <w:szCs w:val="24"/>
              </w:rPr>
            </w:pPr>
          </w:p>
        </w:tc>
      </w:tr>
      <w:tr>
        <w:tblPrEx>
          <w:tblCellMar>
            <w:top w:w="0" w:type="dxa"/>
            <w:left w:w="0" w:type="dxa"/>
            <w:bottom w:w="0" w:type="dxa"/>
            <w:right w:w="0" w:type="dxa"/>
          </w:tblCellMar>
        </w:tblPrEx>
        <w:trPr>
          <w:gridAfter w:val="1"/>
          <w:wAfter w:w="645" w:type="dxa"/>
          <w:trHeight w:val="6289"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textAlignment w:val="top"/>
              <w:rPr>
                <w:rFonts w:ascii="宋体" w:hAnsi="宋体" w:eastAsia="宋体" w:cs="宋体"/>
                <w:b/>
                <w:color w:val="auto"/>
                <w:sz w:val="24"/>
                <w:szCs w:val="24"/>
              </w:rPr>
            </w:pPr>
            <w:r>
              <w:rPr>
                <w:rFonts w:hint="eastAsia" w:ascii="宋体" w:hAnsi="宋体" w:eastAsia="宋体" w:cs="宋体"/>
                <w:b/>
                <w:color w:val="auto"/>
                <w:sz w:val="24"/>
                <w:szCs w:val="24"/>
              </w:rPr>
              <w:t>投票理由：</w:t>
            </w:r>
          </w:p>
        </w:tc>
      </w:tr>
      <w:tr>
        <w:tblPrEx>
          <w:tblCellMar>
            <w:top w:w="0" w:type="dxa"/>
            <w:left w:w="0" w:type="dxa"/>
            <w:bottom w:w="0" w:type="dxa"/>
            <w:right w:w="0" w:type="dxa"/>
          </w:tblCellMar>
        </w:tblPrEx>
        <w:trPr>
          <w:gridAfter w:val="1"/>
          <w:wAfter w:w="645" w:type="dxa"/>
          <w:trHeight w:val="540" w:hRule="atLeast"/>
        </w:trPr>
        <w:tc>
          <w:tcPr>
            <w:tcW w:w="8940" w:type="dxa"/>
            <w:gridSpan w:val="5"/>
            <w:tcBorders>
              <w:top w:val="nil"/>
              <w:left w:val="nil"/>
              <w:bottom w:val="nil"/>
              <w:right w:val="nil"/>
            </w:tcBorders>
            <w:shd w:val="clear" w:color="auto" w:fill="auto"/>
            <w:noWrap/>
            <w:tcMar>
              <w:top w:w="15" w:type="dxa"/>
              <w:left w:w="15" w:type="dxa"/>
              <w:right w:w="15" w:type="dxa"/>
            </w:tcMar>
            <w:vAlign w:val="bottom"/>
          </w:tcPr>
          <w:p>
            <w:pPr>
              <w:textAlignment w:val="bottom"/>
              <w:rPr>
                <w:rFonts w:ascii="宋体" w:hAnsi="宋体" w:eastAsia="宋体" w:cs="宋体"/>
                <w:color w:val="auto"/>
                <w:sz w:val="22"/>
              </w:rPr>
            </w:pPr>
            <w:r>
              <w:rPr>
                <w:rFonts w:hint="eastAsia" w:ascii="宋体" w:hAnsi="宋体" w:eastAsia="宋体" w:cs="宋体"/>
                <w:color w:val="auto"/>
                <w:sz w:val="24"/>
                <w:szCs w:val="24"/>
              </w:rPr>
              <w:t>定标委员会成员签名：</w:t>
            </w:r>
          </w:p>
        </w:tc>
      </w:tr>
    </w:tbl>
    <w:p>
      <w:pPr>
        <w:jc w:val="both"/>
        <w:textAlignment w:val="center"/>
        <w:rPr>
          <w:rFonts w:ascii="宋体" w:hAnsi="宋体" w:eastAsia="宋体" w:cs="宋体"/>
          <w:bCs/>
          <w:color w:val="auto"/>
          <w:sz w:val="24"/>
          <w:szCs w:val="24"/>
        </w:rPr>
        <w:sectPr>
          <w:footerReference r:id="rId24" w:type="first"/>
          <w:footerReference r:id="rId23" w:type="default"/>
          <w:pgSz w:w="11906" w:h="16838"/>
          <w:pgMar w:top="1440" w:right="1080" w:bottom="1440" w:left="1080" w:header="851" w:footer="567" w:gutter="0"/>
          <w:cols w:space="0" w:num="1"/>
          <w:docGrid w:type="lines" w:linePitch="312" w:charSpace="0"/>
        </w:sectPr>
      </w:pPr>
    </w:p>
    <w:tbl>
      <w:tblPr>
        <w:tblStyle w:val="27"/>
        <w:tblW w:w="14007" w:type="dxa"/>
        <w:tblInd w:w="0" w:type="dxa"/>
        <w:tblLayout w:type="autofit"/>
        <w:tblCellMar>
          <w:top w:w="0" w:type="dxa"/>
          <w:left w:w="0" w:type="dxa"/>
          <w:bottom w:w="0" w:type="dxa"/>
          <w:right w:w="0" w:type="dxa"/>
        </w:tblCellMar>
      </w:tblPr>
      <w:tblGrid>
        <w:gridCol w:w="3317"/>
        <w:gridCol w:w="1069"/>
        <w:gridCol w:w="1069"/>
        <w:gridCol w:w="1069"/>
        <w:gridCol w:w="1069"/>
        <w:gridCol w:w="1069"/>
        <w:gridCol w:w="1069"/>
        <w:gridCol w:w="1069"/>
        <w:gridCol w:w="1069"/>
        <w:gridCol w:w="1069"/>
        <w:gridCol w:w="1069"/>
      </w:tblGrid>
      <w:tr>
        <w:tblPrEx>
          <w:tblCellMar>
            <w:top w:w="0" w:type="dxa"/>
            <w:left w:w="0" w:type="dxa"/>
            <w:bottom w:w="0" w:type="dxa"/>
            <w:right w:w="0" w:type="dxa"/>
          </w:tblCellMar>
        </w:tblPrEx>
        <w:trPr>
          <w:trHeight w:val="795" w:hRule="atLeast"/>
        </w:trPr>
        <w:tc>
          <w:tcPr>
            <w:tcW w:w="14007" w:type="dxa"/>
            <w:gridSpan w:val="11"/>
            <w:tcBorders>
              <w:top w:val="nil"/>
              <w:left w:val="nil"/>
              <w:bottom w:val="nil"/>
              <w:right w:val="nil"/>
            </w:tcBorders>
            <w:shd w:val="clear" w:color="auto" w:fill="auto"/>
            <w:tcMar>
              <w:top w:w="15" w:type="dxa"/>
              <w:left w:w="15" w:type="dxa"/>
              <w:right w:w="15" w:type="dxa"/>
            </w:tcMar>
            <w:vAlign w:val="center"/>
          </w:tcPr>
          <w:p>
            <w:pPr>
              <w:jc w:val="both"/>
              <w:textAlignment w:val="center"/>
              <w:rPr>
                <w:rStyle w:val="40"/>
                <w:rFonts w:hint="default"/>
                <w:b w:val="0"/>
                <w:bCs/>
                <w:color w:val="auto"/>
                <w:sz w:val="24"/>
                <w:szCs w:val="24"/>
              </w:rPr>
            </w:pPr>
            <w:r>
              <w:rPr>
                <w:rStyle w:val="40"/>
                <w:rFonts w:hint="default"/>
                <w:b w:val="0"/>
                <w:bCs/>
                <w:color w:val="auto"/>
                <w:sz w:val="24"/>
                <w:szCs w:val="24"/>
              </w:rPr>
              <w:t>附表2：</w:t>
            </w:r>
          </w:p>
          <w:p>
            <w:pPr>
              <w:jc w:val="center"/>
              <w:textAlignment w:val="center"/>
              <w:rPr>
                <w:rFonts w:ascii="宋体" w:hAnsi="宋体" w:eastAsia="宋体" w:cs="宋体"/>
                <w:b/>
                <w:color w:val="auto"/>
                <w:sz w:val="36"/>
                <w:szCs w:val="36"/>
              </w:rPr>
            </w:pPr>
            <w:r>
              <w:rPr>
                <w:rStyle w:val="40"/>
                <w:rFonts w:hint="default"/>
                <w:color w:val="auto"/>
              </w:rPr>
              <w:t>勘察设计招标</w:t>
            </w:r>
            <w:r>
              <w:rPr>
                <w:rFonts w:hint="eastAsia" w:ascii="宋体" w:hAnsi="宋体" w:eastAsia="宋体" w:cs="宋体"/>
                <w:b/>
                <w:color w:val="auto"/>
                <w:sz w:val="36"/>
                <w:szCs w:val="36"/>
              </w:rPr>
              <w:t>票决得分汇总表</w:t>
            </w:r>
          </w:p>
        </w:tc>
      </w:tr>
      <w:tr>
        <w:tblPrEx>
          <w:tblCellMar>
            <w:top w:w="0" w:type="dxa"/>
            <w:left w:w="0" w:type="dxa"/>
            <w:bottom w:w="0" w:type="dxa"/>
            <w:right w:w="0" w:type="dxa"/>
          </w:tblCellMar>
        </w:tblPrEx>
        <w:trPr>
          <w:trHeight w:val="523" w:hRule="atLeast"/>
        </w:trPr>
        <w:tc>
          <w:tcPr>
            <w:tcW w:w="3317" w:type="dxa"/>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b/>
                <w:color w:val="auto"/>
                <w:sz w:val="24"/>
                <w:szCs w:val="24"/>
              </w:rPr>
            </w:pPr>
          </w:p>
        </w:tc>
        <w:tc>
          <w:tcPr>
            <w:tcW w:w="2138" w:type="dxa"/>
            <w:gridSpan w:val="2"/>
            <w:tcBorders>
              <w:top w:val="nil"/>
              <w:left w:val="nil"/>
              <w:bottom w:val="nil"/>
              <w:right w:val="nil"/>
            </w:tcBorders>
            <w:shd w:val="clear" w:color="auto" w:fill="auto"/>
            <w:noWrap/>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年   月   日</w:t>
            </w:r>
          </w:p>
        </w:tc>
      </w:tr>
      <w:tr>
        <w:tblPrEx>
          <w:tblCellMar>
            <w:top w:w="0" w:type="dxa"/>
            <w:left w:w="0" w:type="dxa"/>
            <w:bottom w:w="0" w:type="dxa"/>
            <w:right w:w="0" w:type="dxa"/>
          </w:tblCellMar>
        </w:tblPrEx>
        <w:trPr>
          <w:trHeight w:val="319" w:hRule="atLeast"/>
        </w:trPr>
        <w:tc>
          <w:tcPr>
            <w:tcW w:w="3317" w:type="dxa"/>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ascii="宋体" w:hAnsi="宋体" w:eastAsia="宋体" w:cs="宋体"/>
                <w:color w:val="auto"/>
                <w:sz w:val="24"/>
                <w:szCs w:val="24"/>
              </w:rPr>
            </w:pPr>
          </w:p>
        </w:tc>
      </w:tr>
      <w:tr>
        <w:tblPrEx>
          <w:tblCellMar>
            <w:top w:w="0" w:type="dxa"/>
            <w:left w:w="0" w:type="dxa"/>
            <w:bottom w:w="0" w:type="dxa"/>
            <w:right w:w="0" w:type="dxa"/>
          </w:tblCellMar>
        </w:tblPrEx>
        <w:trPr>
          <w:trHeight w:val="720" w:hRule="atLeast"/>
        </w:trPr>
        <w:tc>
          <w:tcPr>
            <w:tcW w:w="3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定标候选人名称</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成员1</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成员2</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成员3</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成员4</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成员5</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成员6</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成员7</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总得分</w:t>
            </w:r>
          </w:p>
        </w:tc>
      </w:tr>
      <w:tr>
        <w:tblPrEx>
          <w:tblCellMar>
            <w:top w:w="0" w:type="dxa"/>
            <w:left w:w="0" w:type="dxa"/>
            <w:bottom w:w="0" w:type="dxa"/>
            <w:right w:w="0" w:type="dxa"/>
          </w:tblCellMar>
        </w:tblPrEx>
        <w:trPr>
          <w:trHeight w:val="1219" w:hRule="atLeast"/>
        </w:trPr>
        <w:tc>
          <w:tcPr>
            <w:tcW w:w="33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1219" w:hRule="atLeast"/>
        </w:trPr>
        <w:tc>
          <w:tcPr>
            <w:tcW w:w="33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1219" w:hRule="atLeast"/>
        </w:trPr>
        <w:tc>
          <w:tcPr>
            <w:tcW w:w="3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1219" w:hRule="atLeast"/>
        </w:trPr>
        <w:tc>
          <w:tcPr>
            <w:tcW w:w="33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1134" w:hRule="atLeast"/>
        </w:trPr>
        <w:tc>
          <w:tcPr>
            <w:tcW w:w="33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285" w:hRule="atLeast"/>
        </w:trPr>
        <w:tc>
          <w:tcPr>
            <w:tcW w:w="3317" w:type="dxa"/>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定标委员会组长签名</w:t>
            </w:r>
            <w:r>
              <w:rPr>
                <w:rFonts w:hint="eastAsia" w:ascii="宋体" w:hAnsi="宋体" w:eastAsia="宋体" w:cs="宋体"/>
                <w:color w:val="auto"/>
                <w:sz w:val="24"/>
                <w:szCs w:val="24"/>
                <w:lang w:eastAsia="zh-CN"/>
              </w:rPr>
              <w:t>：</w:t>
            </w: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r>
      <w:tr>
        <w:tblPrEx>
          <w:tblCellMar>
            <w:top w:w="0" w:type="dxa"/>
            <w:left w:w="0" w:type="dxa"/>
            <w:bottom w:w="0" w:type="dxa"/>
            <w:right w:w="0" w:type="dxa"/>
          </w:tblCellMar>
        </w:tblPrEx>
        <w:trPr>
          <w:trHeight w:val="285" w:hRule="atLeast"/>
        </w:trPr>
        <w:tc>
          <w:tcPr>
            <w:tcW w:w="3317" w:type="dxa"/>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定标委员会成员签名</w:t>
            </w:r>
            <w:r>
              <w:rPr>
                <w:rFonts w:hint="eastAsia" w:ascii="宋体" w:hAnsi="宋体" w:eastAsia="宋体" w:cs="宋体"/>
                <w:color w:val="auto"/>
                <w:sz w:val="24"/>
                <w:szCs w:val="24"/>
                <w:lang w:eastAsia="zh-CN"/>
              </w:rPr>
              <w:t>：</w:t>
            </w: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r>
      <w:tr>
        <w:tblPrEx>
          <w:tblCellMar>
            <w:top w:w="0" w:type="dxa"/>
            <w:left w:w="0" w:type="dxa"/>
            <w:bottom w:w="0" w:type="dxa"/>
            <w:right w:w="0" w:type="dxa"/>
          </w:tblCellMar>
        </w:tblPrEx>
        <w:trPr>
          <w:trHeight w:val="795" w:hRule="atLeast"/>
        </w:trPr>
        <w:tc>
          <w:tcPr>
            <w:tcW w:w="14007" w:type="dxa"/>
            <w:gridSpan w:val="11"/>
            <w:tcBorders>
              <w:top w:val="nil"/>
              <w:left w:val="nil"/>
              <w:bottom w:val="nil"/>
              <w:right w:val="nil"/>
            </w:tcBorders>
            <w:shd w:val="clear" w:color="auto" w:fill="auto"/>
            <w:tcMar>
              <w:top w:w="15" w:type="dxa"/>
              <w:left w:w="15" w:type="dxa"/>
              <w:right w:w="15" w:type="dxa"/>
            </w:tcMar>
            <w:vAlign w:val="center"/>
          </w:tcPr>
          <w:p>
            <w:pPr>
              <w:jc w:val="both"/>
              <w:textAlignment w:val="center"/>
              <w:rPr>
                <w:rStyle w:val="40"/>
                <w:rFonts w:hint="default"/>
                <w:b w:val="0"/>
                <w:bCs/>
                <w:color w:val="auto"/>
                <w:sz w:val="24"/>
                <w:szCs w:val="24"/>
              </w:rPr>
            </w:pPr>
            <w:r>
              <w:rPr>
                <w:rStyle w:val="40"/>
                <w:rFonts w:hint="default"/>
                <w:b w:val="0"/>
                <w:bCs/>
                <w:color w:val="auto"/>
                <w:sz w:val="24"/>
                <w:szCs w:val="24"/>
              </w:rPr>
              <w:t>附表2-1：</w:t>
            </w:r>
          </w:p>
          <w:p>
            <w:pPr>
              <w:jc w:val="center"/>
              <w:textAlignment w:val="center"/>
              <w:rPr>
                <w:rFonts w:ascii="宋体" w:hAnsi="宋体" w:eastAsia="宋体" w:cs="宋体"/>
                <w:b/>
                <w:color w:val="auto"/>
                <w:sz w:val="36"/>
                <w:szCs w:val="36"/>
              </w:rPr>
            </w:pPr>
            <w:r>
              <w:rPr>
                <w:rStyle w:val="40"/>
                <w:rFonts w:hint="default"/>
                <w:color w:val="auto"/>
              </w:rPr>
              <w:t>勘察设计招标定标票决</w:t>
            </w:r>
            <w:r>
              <w:rPr>
                <w:rFonts w:hint="eastAsia" w:ascii="宋体" w:hAnsi="宋体" w:eastAsia="宋体" w:cs="宋体"/>
                <w:b/>
                <w:color w:val="auto"/>
                <w:sz w:val="36"/>
                <w:szCs w:val="36"/>
              </w:rPr>
              <w:t>得分相同的再次票决得分汇总表</w:t>
            </w:r>
          </w:p>
        </w:tc>
      </w:tr>
      <w:tr>
        <w:tblPrEx>
          <w:tblCellMar>
            <w:top w:w="0" w:type="dxa"/>
            <w:left w:w="0" w:type="dxa"/>
            <w:bottom w:w="0" w:type="dxa"/>
            <w:right w:w="0" w:type="dxa"/>
          </w:tblCellMar>
        </w:tblPrEx>
        <w:trPr>
          <w:trHeight w:val="511" w:hRule="atLeast"/>
        </w:trPr>
        <w:tc>
          <w:tcPr>
            <w:tcW w:w="3317" w:type="dxa"/>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b/>
                <w:color w:val="auto"/>
                <w:sz w:val="24"/>
                <w:szCs w:val="24"/>
              </w:rPr>
            </w:pPr>
          </w:p>
        </w:tc>
        <w:tc>
          <w:tcPr>
            <w:tcW w:w="2138" w:type="dxa"/>
            <w:gridSpan w:val="2"/>
            <w:tcBorders>
              <w:top w:val="nil"/>
              <w:left w:val="nil"/>
              <w:bottom w:val="nil"/>
              <w:right w:val="nil"/>
            </w:tcBorders>
            <w:shd w:val="clear" w:color="auto" w:fill="auto"/>
            <w:noWrap/>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年   月   日</w:t>
            </w:r>
          </w:p>
        </w:tc>
      </w:tr>
      <w:tr>
        <w:tblPrEx>
          <w:tblCellMar>
            <w:top w:w="0" w:type="dxa"/>
            <w:left w:w="0" w:type="dxa"/>
            <w:bottom w:w="0" w:type="dxa"/>
            <w:right w:w="0" w:type="dxa"/>
          </w:tblCellMar>
        </w:tblPrEx>
        <w:trPr>
          <w:trHeight w:val="496" w:hRule="atLeast"/>
        </w:trPr>
        <w:tc>
          <w:tcPr>
            <w:tcW w:w="3317" w:type="dxa"/>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ascii="宋体" w:hAnsi="宋体" w:eastAsia="宋体" w:cs="宋体"/>
                <w:color w:val="auto"/>
                <w:sz w:val="24"/>
                <w:szCs w:val="24"/>
              </w:rPr>
            </w:pPr>
          </w:p>
        </w:tc>
      </w:tr>
      <w:tr>
        <w:tblPrEx>
          <w:tblCellMar>
            <w:top w:w="0" w:type="dxa"/>
            <w:left w:w="0" w:type="dxa"/>
            <w:bottom w:w="0" w:type="dxa"/>
            <w:right w:w="0" w:type="dxa"/>
          </w:tblCellMar>
        </w:tblPrEx>
        <w:trPr>
          <w:trHeight w:val="720" w:hRule="atLeast"/>
        </w:trPr>
        <w:tc>
          <w:tcPr>
            <w:tcW w:w="3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定标候选人名称</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成员1</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成员2</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成员3</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成员4</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成员5</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成员6</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成员7</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总得分</w:t>
            </w:r>
          </w:p>
        </w:tc>
      </w:tr>
      <w:tr>
        <w:tblPrEx>
          <w:tblCellMar>
            <w:top w:w="0" w:type="dxa"/>
            <w:left w:w="0" w:type="dxa"/>
            <w:bottom w:w="0" w:type="dxa"/>
            <w:right w:w="0" w:type="dxa"/>
          </w:tblCellMar>
        </w:tblPrEx>
        <w:trPr>
          <w:trHeight w:val="1029" w:hRule="atLeast"/>
        </w:trPr>
        <w:tc>
          <w:tcPr>
            <w:tcW w:w="33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1074" w:hRule="atLeast"/>
        </w:trPr>
        <w:tc>
          <w:tcPr>
            <w:tcW w:w="33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1089" w:hRule="atLeast"/>
        </w:trPr>
        <w:tc>
          <w:tcPr>
            <w:tcW w:w="3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1219" w:hRule="atLeast"/>
        </w:trPr>
        <w:tc>
          <w:tcPr>
            <w:tcW w:w="33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1219" w:hRule="atLeast"/>
        </w:trPr>
        <w:tc>
          <w:tcPr>
            <w:tcW w:w="33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285" w:hRule="atLeast"/>
        </w:trPr>
        <w:tc>
          <w:tcPr>
            <w:tcW w:w="3317" w:type="dxa"/>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定标委员会组长签名</w:t>
            </w:r>
            <w:r>
              <w:rPr>
                <w:rFonts w:hint="eastAsia" w:ascii="宋体" w:hAnsi="宋体" w:eastAsia="宋体" w:cs="宋体"/>
                <w:color w:val="auto"/>
                <w:sz w:val="24"/>
                <w:szCs w:val="24"/>
                <w:lang w:eastAsia="zh-CN"/>
              </w:rPr>
              <w:t>：</w:t>
            </w: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r>
      <w:tr>
        <w:tblPrEx>
          <w:tblCellMar>
            <w:top w:w="0" w:type="dxa"/>
            <w:left w:w="0" w:type="dxa"/>
            <w:bottom w:w="0" w:type="dxa"/>
            <w:right w:w="0" w:type="dxa"/>
          </w:tblCellMar>
        </w:tblPrEx>
        <w:trPr>
          <w:trHeight w:val="285" w:hRule="atLeast"/>
        </w:trPr>
        <w:tc>
          <w:tcPr>
            <w:tcW w:w="3317" w:type="dxa"/>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定标委员会成员签名</w:t>
            </w:r>
            <w:r>
              <w:rPr>
                <w:rFonts w:hint="eastAsia" w:ascii="宋体" w:hAnsi="宋体" w:eastAsia="宋体" w:cs="宋体"/>
                <w:color w:val="auto"/>
                <w:sz w:val="24"/>
                <w:szCs w:val="24"/>
                <w:lang w:eastAsia="zh-CN"/>
              </w:rPr>
              <w:t>：</w:t>
            </w: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69"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r>
    </w:tbl>
    <w:p>
      <w:pPr>
        <w:spacing w:line="440" w:lineRule="exact"/>
        <w:rPr>
          <w:rFonts w:ascii="宋体" w:hAnsi="宋体" w:eastAsia="宋体" w:cs="宋体"/>
          <w:color w:val="auto"/>
          <w:sz w:val="24"/>
          <w:szCs w:val="24"/>
        </w:rPr>
        <w:sectPr>
          <w:pgSz w:w="16838" w:h="11906" w:orient="landscape"/>
          <w:pgMar w:top="1083" w:right="1440" w:bottom="1083" w:left="1440" w:header="851" w:footer="567" w:gutter="0"/>
          <w:cols w:space="0" w:num="1"/>
          <w:docGrid w:type="lines" w:linePitch="314" w:charSpace="0"/>
        </w:sectPr>
      </w:pPr>
    </w:p>
    <w:tbl>
      <w:tblPr>
        <w:tblStyle w:val="27"/>
        <w:tblW w:w="9210" w:type="dxa"/>
        <w:tblInd w:w="0" w:type="dxa"/>
        <w:tblLayout w:type="fixed"/>
        <w:tblCellMar>
          <w:top w:w="0" w:type="dxa"/>
          <w:left w:w="0" w:type="dxa"/>
          <w:bottom w:w="0" w:type="dxa"/>
          <w:right w:w="0" w:type="dxa"/>
        </w:tblCellMar>
      </w:tblPr>
      <w:tblGrid>
        <w:gridCol w:w="1878"/>
        <w:gridCol w:w="3855"/>
        <w:gridCol w:w="847"/>
        <w:gridCol w:w="1000"/>
        <w:gridCol w:w="1630"/>
      </w:tblGrid>
      <w:tr>
        <w:tblPrEx>
          <w:tblCellMar>
            <w:top w:w="0" w:type="dxa"/>
            <w:left w:w="0" w:type="dxa"/>
            <w:bottom w:w="0" w:type="dxa"/>
            <w:right w:w="0" w:type="dxa"/>
          </w:tblCellMar>
        </w:tblPrEx>
        <w:trPr>
          <w:trHeight w:val="795" w:hRule="atLeast"/>
        </w:trPr>
        <w:tc>
          <w:tcPr>
            <w:tcW w:w="9210" w:type="dxa"/>
            <w:gridSpan w:val="5"/>
            <w:tcBorders>
              <w:top w:val="nil"/>
              <w:left w:val="nil"/>
              <w:bottom w:val="nil"/>
              <w:right w:val="nil"/>
            </w:tcBorders>
            <w:shd w:val="clear" w:color="auto" w:fill="auto"/>
            <w:tcMar>
              <w:top w:w="15" w:type="dxa"/>
              <w:left w:w="15" w:type="dxa"/>
              <w:right w:w="15" w:type="dxa"/>
            </w:tcMar>
            <w:vAlign w:val="center"/>
          </w:tcPr>
          <w:p>
            <w:pPr>
              <w:jc w:val="both"/>
              <w:textAlignment w:val="center"/>
              <w:rPr>
                <w:rFonts w:ascii="宋体" w:hAnsi="宋体" w:eastAsia="宋体" w:cs="宋体"/>
                <w:bCs/>
                <w:color w:val="auto"/>
                <w:sz w:val="24"/>
                <w:szCs w:val="24"/>
              </w:rPr>
            </w:pPr>
            <w:r>
              <w:rPr>
                <w:rFonts w:hint="eastAsia" w:ascii="宋体" w:hAnsi="宋体" w:eastAsia="宋体" w:cs="宋体"/>
                <w:bCs/>
                <w:color w:val="auto"/>
                <w:sz w:val="24"/>
                <w:szCs w:val="24"/>
              </w:rPr>
              <w:t>附表3：</w:t>
            </w:r>
          </w:p>
          <w:p>
            <w:pPr>
              <w:jc w:val="center"/>
              <w:textAlignment w:val="center"/>
              <w:rPr>
                <w:rFonts w:ascii="宋体" w:hAnsi="宋体" w:eastAsia="宋体" w:cs="宋体"/>
                <w:b/>
                <w:color w:val="auto"/>
                <w:sz w:val="36"/>
                <w:szCs w:val="36"/>
              </w:rPr>
            </w:pPr>
            <w:r>
              <w:rPr>
                <w:rFonts w:hint="eastAsia" w:ascii="宋体" w:hAnsi="宋体" w:eastAsia="宋体" w:cs="宋体"/>
                <w:b/>
                <w:color w:val="auto"/>
                <w:sz w:val="36"/>
                <w:szCs w:val="36"/>
              </w:rPr>
              <w:t>票决得分排名、中标候选人情况表</w:t>
            </w:r>
          </w:p>
        </w:tc>
      </w:tr>
      <w:tr>
        <w:tblPrEx>
          <w:tblCellMar>
            <w:top w:w="0" w:type="dxa"/>
            <w:left w:w="0" w:type="dxa"/>
            <w:bottom w:w="0" w:type="dxa"/>
            <w:right w:w="0" w:type="dxa"/>
          </w:tblCellMar>
        </w:tblPrEx>
        <w:trPr>
          <w:trHeight w:val="480" w:hRule="atLeast"/>
        </w:trPr>
        <w:tc>
          <w:tcPr>
            <w:tcW w:w="1878" w:type="dxa"/>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3855"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847"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0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b/>
                <w:color w:val="auto"/>
                <w:sz w:val="24"/>
                <w:szCs w:val="24"/>
              </w:rPr>
            </w:pPr>
          </w:p>
        </w:tc>
        <w:tc>
          <w:tcPr>
            <w:tcW w:w="1630" w:type="dxa"/>
            <w:tcBorders>
              <w:top w:val="nil"/>
              <w:left w:val="nil"/>
              <w:bottom w:val="nil"/>
              <w:right w:val="nil"/>
            </w:tcBorders>
            <w:shd w:val="clear" w:color="auto" w:fill="auto"/>
            <w:noWrap/>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年  月  日</w:t>
            </w:r>
          </w:p>
        </w:tc>
      </w:tr>
      <w:tr>
        <w:tblPrEx>
          <w:tblCellMar>
            <w:top w:w="0" w:type="dxa"/>
            <w:left w:w="0" w:type="dxa"/>
            <w:bottom w:w="0" w:type="dxa"/>
            <w:right w:w="0" w:type="dxa"/>
          </w:tblCellMar>
        </w:tblPrEx>
        <w:trPr>
          <w:trHeight w:val="405" w:hRule="atLeast"/>
        </w:trPr>
        <w:tc>
          <w:tcPr>
            <w:tcW w:w="1878" w:type="dxa"/>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3855"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847"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00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c>
          <w:tcPr>
            <w:tcW w:w="163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auto"/>
                <w:sz w:val="24"/>
                <w:szCs w:val="24"/>
              </w:rPr>
            </w:pPr>
          </w:p>
        </w:tc>
      </w:tr>
      <w:tr>
        <w:trPr>
          <w:trHeight w:val="915" w:hRule="atLeast"/>
        </w:trPr>
        <w:tc>
          <w:tcPr>
            <w:tcW w:w="658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定标候选人名称</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票决得分</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得分排名</w:t>
            </w:r>
          </w:p>
        </w:tc>
      </w:tr>
      <w:tr>
        <w:tblPrEx>
          <w:tblCellMar>
            <w:top w:w="0" w:type="dxa"/>
            <w:left w:w="0" w:type="dxa"/>
            <w:bottom w:w="0" w:type="dxa"/>
            <w:right w:w="0" w:type="dxa"/>
          </w:tblCellMar>
        </w:tblPrEx>
        <w:trPr>
          <w:trHeight w:val="1050" w:hRule="atLeast"/>
        </w:trPr>
        <w:tc>
          <w:tcPr>
            <w:tcW w:w="658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auto"/>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auto"/>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w:t>
            </w:r>
          </w:p>
        </w:tc>
      </w:tr>
      <w:tr>
        <w:tblPrEx>
          <w:tblCellMar>
            <w:top w:w="0" w:type="dxa"/>
            <w:left w:w="0" w:type="dxa"/>
            <w:bottom w:w="0" w:type="dxa"/>
            <w:right w:w="0" w:type="dxa"/>
          </w:tblCellMar>
        </w:tblPrEx>
        <w:trPr>
          <w:trHeight w:val="1050" w:hRule="atLeast"/>
        </w:trPr>
        <w:tc>
          <w:tcPr>
            <w:tcW w:w="658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auto"/>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auto"/>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2</w:t>
            </w:r>
          </w:p>
        </w:tc>
      </w:tr>
      <w:tr>
        <w:tblPrEx>
          <w:tblCellMar>
            <w:top w:w="0" w:type="dxa"/>
            <w:left w:w="0" w:type="dxa"/>
            <w:bottom w:w="0" w:type="dxa"/>
            <w:right w:w="0" w:type="dxa"/>
          </w:tblCellMar>
        </w:tblPrEx>
        <w:trPr>
          <w:trHeight w:val="1050" w:hRule="atLeast"/>
        </w:trPr>
        <w:tc>
          <w:tcPr>
            <w:tcW w:w="658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auto"/>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auto"/>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3</w:t>
            </w:r>
          </w:p>
        </w:tc>
      </w:tr>
      <w:tr>
        <w:tblPrEx>
          <w:tblCellMar>
            <w:top w:w="0" w:type="dxa"/>
            <w:left w:w="0" w:type="dxa"/>
            <w:bottom w:w="0" w:type="dxa"/>
            <w:right w:w="0" w:type="dxa"/>
          </w:tblCellMar>
        </w:tblPrEx>
        <w:trPr>
          <w:trHeight w:val="1050" w:hRule="atLeast"/>
        </w:trPr>
        <w:tc>
          <w:tcPr>
            <w:tcW w:w="658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auto"/>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auto"/>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4</w:t>
            </w:r>
          </w:p>
        </w:tc>
      </w:tr>
      <w:tr>
        <w:tblPrEx>
          <w:tblCellMar>
            <w:top w:w="0" w:type="dxa"/>
            <w:left w:w="0" w:type="dxa"/>
            <w:bottom w:w="0" w:type="dxa"/>
            <w:right w:w="0" w:type="dxa"/>
          </w:tblCellMar>
        </w:tblPrEx>
        <w:trPr>
          <w:trHeight w:val="1050" w:hRule="atLeast"/>
        </w:trPr>
        <w:tc>
          <w:tcPr>
            <w:tcW w:w="658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eastAsia="宋体" w:cs="宋体"/>
                <w:color w:val="auto"/>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宋体" w:hAnsi="宋体" w:eastAsia="宋体" w:cs="宋体"/>
                <w:color w:val="auto"/>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5</w:t>
            </w:r>
          </w:p>
        </w:tc>
      </w:tr>
      <w:tr>
        <w:tblPrEx>
          <w:tblCellMar>
            <w:top w:w="0" w:type="dxa"/>
            <w:left w:w="0" w:type="dxa"/>
            <w:bottom w:w="0" w:type="dxa"/>
            <w:right w:w="0" w:type="dxa"/>
          </w:tblCellMar>
        </w:tblPrEx>
        <w:trPr>
          <w:trHeight w:val="1050" w:hRule="atLeast"/>
        </w:trPr>
        <w:tc>
          <w:tcPr>
            <w:tcW w:w="573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中标候选人</w:t>
            </w:r>
          </w:p>
        </w:tc>
        <w:tc>
          <w:tcPr>
            <w:tcW w:w="847" w:type="dxa"/>
            <w:tcBorders>
              <w:top w:val="single" w:color="000000" w:sz="4" w:space="0"/>
              <w:left w:val="single" w:color="000000" w:sz="4" w:space="0"/>
              <w:bottom w:val="nil"/>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票决</w:t>
            </w:r>
          </w:p>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得分</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投标报价（万元）及下浮率</w:t>
            </w:r>
          </w:p>
        </w:tc>
        <w:tc>
          <w:tcPr>
            <w:tcW w:w="16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项目设计负责人姓名及证书编号</w:t>
            </w:r>
          </w:p>
        </w:tc>
      </w:tr>
      <w:tr>
        <w:tblPrEx>
          <w:tblCellMar>
            <w:top w:w="0" w:type="dxa"/>
            <w:left w:w="0" w:type="dxa"/>
            <w:bottom w:w="0" w:type="dxa"/>
            <w:right w:w="0" w:type="dxa"/>
          </w:tblCellMar>
        </w:tblPrEx>
        <w:trPr>
          <w:trHeight w:val="1050" w:hRule="atLeast"/>
        </w:trPr>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第一中标候选人</w:t>
            </w:r>
          </w:p>
        </w:tc>
        <w:tc>
          <w:tcPr>
            <w:tcW w:w="3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1050" w:hRule="atLeast"/>
        </w:trPr>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第二中标候选人</w:t>
            </w:r>
          </w:p>
        </w:tc>
        <w:tc>
          <w:tcPr>
            <w:tcW w:w="3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1050" w:hRule="atLeast"/>
        </w:trPr>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b/>
                <w:color w:val="auto"/>
                <w:sz w:val="24"/>
                <w:szCs w:val="24"/>
              </w:rPr>
            </w:pPr>
            <w:r>
              <w:rPr>
                <w:rFonts w:hint="eastAsia" w:ascii="宋体" w:hAnsi="宋体" w:eastAsia="宋体" w:cs="宋体"/>
                <w:b/>
                <w:color w:val="auto"/>
                <w:sz w:val="24"/>
                <w:szCs w:val="24"/>
              </w:rPr>
              <w:t>第三中标候选人</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color w:val="auto"/>
                <w:sz w:val="24"/>
                <w:szCs w:val="24"/>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color w:val="auto"/>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auto"/>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color w:val="auto"/>
                <w:sz w:val="24"/>
                <w:szCs w:val="24"/>
              </w:rPr>
            </w:pPr>
          </w:p>
        </w:tc>
      </w:tr>
      <w:tr>
        <w:tblPrEx>
          <w:tblCellMar>
            <w:top w:w="0" w:type="dxa"/>
            <w:left w:w="0" w:type="dxa"/>
            <w:bottom w:w="0" w:type="dxa"/>
            <w:right w:w="0" w:type="dxa"/>
          </w:tblCellMar>
        </w:tblPrEx>
        <w:trPr>
          <w:trHeight w:val="684" w:hRule="atLeast"/>
        </w:trPr>
        <w:tc>
          <w:tcPr>
            <w:tcW w:w="9210" w:type="dxa"/>
            <w:gridSpan w:val="5"/>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定标委员会组长签名</w:t>
            </w:r>
            <w:r>
              <w:rPr>
                <w:rFonts w:hint="eastAsia" w:ascii="宋体" w:hAnsi="宋体" w:eastAsia="宋体" w:cs="宋体"/>
                <w:color w:val="auto"/>
                <w:sz w:val="24"/>
                <w:szCs w:val="24"/>
                <w:lang w:eastAsia="zh-CN"/>
              </w:rPr>
              <w:t>：</w:t>
            </w:r>
          </w:p>
        </w:tc>
      </w:tr>
      <w:tr>
        <w:tblPrEx>
          <w:tblCellMar>
            <w:top w:w="0" w:type="dxa"/>
            <w:left w:w="0" w:type="dxa"/>
            <w:bottom w:w="0" w:type="dxa"/>
            <w:right w:w="0" w:type="dxa"/>
          </w:tblCellMar>
        </w:tblPrEx>
        <w:trPr>
          <w:trHeight w:val="624" w:hRule="atLeast"/>
        </w:trPr>
        <w:tc>
          <w:tcPr>
            <w:tcW w:w="9210" w:type="dxa"/>
            <w:gridSpan w:val="5"/>
            <w:tcBorders>
              <w:top w:val="nil"/>
              <w:left w:val="nil"/>
              <w:bottom w:val="nil"/>
              <w:right w:val="nil"/>
            </w:tcBorders>
            <w:shd w:val="clear" w:color="auto" w:fill="auto"/>
            <w:noWrap/>
            <w:tcMar>
              <w:top w:w="15" w:type="dxa"/>
              <w:left w:w="15" w:type="dxa"/>
              <w:right w:w="15" w:type="dxa"/>
            </w:tcMar>
            <w:vAlign w:val="center"/>
          </w:tcPr>
          <w:p>
            <w:pPr>
              <w:textAlignment w:val="center"/>
              <w:rPr>
                <w:rFonts w:ascii="宋体" w:hAnsi="宋体" w:eastAsia="宋体" w:cs="宋体"/>
                <w:color w:val="auto"/>
                <w:sz w:val="24"/>
                <w:szCs w:val="24"/>
              </w:rPr>
            </w:pPr>
            <w:r>
              <w:rPr>
                <w:rFonts w:hint="eastAsia" w:ascii="宋体" w:hAnsi="宋体" w:eastAsia="宋体" w:cs="宋体"/>
                <w:color w:val="auto"/>
                <w:sz w:val="24"/>
                <w:szCs w:val="24"/>
              </w:rPr>
              <w:t>定标委员会成员签名</w:t>
            </w:r>
            <w:r>
              <w:rPr>
                <w:rFonts w:hint="eastAsia" w:ascii="宋体" w:hAnsi="宋体" w:eastAsia="宋体" w:cs="宋体"/>
                <w:color w:val="auto"/>
                <w:sz w:val="24"/>
                <w:szCs w:val="24"/>
                <w:lang w:eastAsia="zh-CN"/>
              </w:rPr>
              <w:t>：</w:t>
            </w:r>
          </w:p>
        </w:tc>
      </w:tr>
    </w:tbl>
    <w:p>
      <w:pPr>
        <w:rPr>
          <w:rFonts w:ascii="宋体" w:hAnsi="宋体" w:eastAsia="宋体" w:cs="宋体"/>
          <w:color w:val="auto"/>
          <w:sz w:val="28"/>
          <w:szCs w:val="28"/>
        </w:rPr>
        <w:sectPr>
          <w:footerReference r:id="rId26" w:type="first"/>
          <w:footerReference r:id="rId25" w:type="default"/>
          <w:pgSz w:w="11906" w:h="16838"/>
          <w:pgMar w:top="1440" w:right="1418" w:bottom="1440" w:left="1814" w:header="851" w:footer="992" w:gutter="0"/>
          <w:cols w:space="720" w:num="1"/>
          <w:docGrid w:type="lines" w:linePitch="312" w:charSpace="0"/>
        </w:sectPr>
      </w:pPr>
      <w:bookmarkStart w:id="625" w:name="_Toc8780"/>
    </w:p>
    <w:tbl>
      <w:tblPr>
        <w:tblStyle w:val="27"/>
        <w:tblW w:w="14081" w:type="dxa"/>
        <w:tblInd w:w="91" w:type="dxa"/>
        <w:tblLayout w:type="fixed"/>
        <w:tblCellMar>
          <w:top w:w="0" w:type="dxa"/>
          <w:left w:w="108" w:type="dxa"/>
          <w:bottom w:w="0" w:type="dxa"/>
          <w:right w:w="108" w:type="dxa"/>
        </w:tblCellMar>
      </w:tblPr>
      <w:tblGrid>
        <w:gridCol w:w="643"/>
        <w:gridCol w:w="1115"/>
        <w:gridCol w:w="2275"/>
        <w:gridCol w:w="979"/>
        <w:gridCol w:w="3423"/>
        <w:gridCol w:w="1557"/>
        <w:gridCol w:w="2958"/>
        <w:gridCol w:w="1131"/>
      </w:tblGrid>
      <w:tr>
        <w:tblPrEx>
          <w:tblCellMar>
            <w:top w:w="0" w:type="dxa"/>
            <w:left w:w="108" w:type="dxa"/>
            <w:bottom w:w="0" w:type="dxa"/>
            <w:right w:w="108" w:type="dxa"/>
          </w:tblCellMar>
        </w:tblPrEx>
        <w:trPr>
          <w:trHeight w:val="348" w:hRule="atLeast"/>
        </w:trPr>
        <w:tc>
          <w:tcPr>
            <w:tcW w:w="1758" w:type="dxa"/>
            <w:gridSpan w:val="2"/>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附表4</w:t>
            </w:r>
          </w:p>
        </w:tc>
        <w:tc>
          <w:tcPr>
            <w:tcW w:w="2275"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979"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42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5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958"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13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579" w:hRule="atLeast"/>
        </w:trPr>
        <w:tc>
          <w:tcPr>
            <w:tcW w:w="14081" w:type="dxa"/>
            <w:gridSpan w:val="8"/>
            <w:tcBorders>
              <w:top w:val="nil"/>
              <w:left w:val="nil"/>
              <w:bottom w:val="nil"/>
              <w:right w:val="nil"/>
            </w:tcBorders>
            <w:shd w:val="clear" w:color="auto" w:fill="auto"/>
            <w:noWrap/>
            <w:vAlign w:val="center"/>
          </w:tcPr>
          <w:p>
            <w:pPr>
              <w:jc w:val="center"/>
              <w:textAlignment w:val="center"/>
              <w:rPr>
                <w:rFonts w:ascii="宋体" w:hAnsi="宋体" w:eastAsia="宋体" w:cs="宋体"/>
                <w:color w:val="auto"/>
                <w:sz w:val="28"/>
                <w:szCs w:val="28"/>
                <w:u w:val="single"/>
              </w:rPr>
            </w:pP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勘察设计招标定标现场工作人员签到表</w:t>
            </w:r>
          </w:p>
        </w:tc>
      </w:tr>
      <w:tr>
        <w:tblPrEx>
          <w:tblCellMar>
            <w:top w:w="0" w:type="dxa"/>
            <w:left w:w="108" w:type="dxa"/>
            <w:bottom w:w="0" w:type="dxa"/>
            <w:right w:w="108" w:type="dxa"/>
          </w:tblCellMar>
        </w:tblPrEx>
        <w:trPr>
          <w:trHeight w:val="461" w:hRule="atLeast"/>
        </w:trPr>
        <w:tc>
          <w:tcPr>
            <w:tcW w:w="4033" w:type="dxa"/>
            <w:gridSpan w:val="3"/>
            <w:tcBorders>
              <w:top w:val="nil"/>
              <w:left w:val="nil"/>
              <w:bottom w:val="nil"/>
              <w:right w:val="nil"/>
            </w:tcBorders>
            <w:shd w:val="clear" w:color="auto" w:fill="auto"/>
            <w:noWrap/>
            <w:vAlign w:val="center"/>
          </w:tcPr>
          <w:p>
            <w:pPr>
              <w:rPr>
                <w:rFonts w:ascii="宋体" w:hAnsi="宋体" w:eastAsia="宋体" w:cs="宋体"/>
                <w:color w:val="auto"/>
                <w:sz w:val="24"/>
                <w:szCs w:val="24"/>
              </w:rPr>
            </w:pPr>
            <w:r>
              <w:rPr>
                <w:rFonts w:hint="eastAsia" w:ascii="宋体" w:hAnsi="宋体" w:eastAsia="宋体" w:cs="宋体"/>
                <w:color w:val="auto"/>
                <w:sz w:val="24"/>
                <w:szCs w:val="24"/>
              </w:rPr>
              <w:t>招标人：</w:t>
            </w:r>
          </w:p>
        </w:tc>
        <w:tc>
          <w:tcPr>
            <w:tcW w:w="979"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3423"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1557" w:type="dxa"/>
            <w:tcBorders>
              <w:top w:val="nil"/>
              <w:left w:val="nil"/>
              <w:bottom w:val="nil"/>
              <w:right w:val="nil"/>
            </w:tcBorders>
            <w:shd w:val="clear" w:color="auto" w:fill="auto"/>
            <w:noWrap/>
            <w:vAlign w:val="center"/>
          </w:tcPr>
          <w:p>
            <w:pPr>
              <w:rPr>
                <w:rFonts w:ascii="宋体" w:hAnsi="宋体" w:eastAsia="宋体" w:cs="宋体"/>
                <w:color w:val="auto"/>
                <w:sz w:val="24"/>
                <w:szCs w:val="24"/>
              </w:rPr>
            </w:pPr>
          </w:p>
        </w:tc>
        <w:tc>
          <w:tcPr>
            <w:tcW w:w="4089" w:type="dxa"/>
            <w:gridSpan w:val="2"/>
            <w:tcBorders>
              <w:top w:val="nil"/>
              <w:left w:val="nil"/>
              <w:bottom w:val="nil"/>
              <w:right w:val="nil"/>
            </w:tcBorders>
            <w:shd w:val="clear" w:color="auto" w:fill="auto"/>
            <w:noWrap/>
            <w:vAlign w:val="center"/>
          </w:tcPr>
          <w:p>
            <w:pPr>
              <w:jc w:val="right"/>
              <w:rPr>
                <w:rFonts w:ascii="宋体" w:hAnsi="宋体" w:eastAsia="宋体" w:cs="宋体"/>
                <w:color w:val="auto"/>
                <w:sz w:val="24"/>
                <w:szCs w:val="24"/>
              </w:rPr>
            </w:pPr>
            <w:r>
              <w:rPr>
                <w:rFonts w:hint="eastAsia" w:ascii="宋体" w:hAnsi="宋体" w:eastAsia="宋体" w:cs="宋体"/>
                <w:color w:val="auto"/>
                <w:sz w:val="24"/>
                <w:szCs w:val="24"/>
              </w:rPr>
              <w:t>日期：    年   月   日</w:t>
            </w:r>
          </w:p>
        </w:tc>
      </w:tr>
      <w:tr>
        <w:tblPrEx>
          <w:tblCellMar>
            <w:top w:w="0" w:type="dxa"/>
            <w:left w:w="108" w:type="dxa"/>
            <w:bottom w:w="0" w:type="dxa"/>
            <w:right w:w="108" w:type="dxa"/>
          </w:tblCellMar>
        </w:tblPrEx>
        <w:trPr>
          <w:trHeight w:val="451" w:hRule="atLeast"/>
        </w:trPr>
        <w:tc>
          <w:tcPr>
            <w:tcW w:w="4033" w:type="dxa"/>
            <w:gridSpan w:val="3"/>
            <w:tcBorders>
              <w:top w:val="nil"/>
              <w:left w:val="nil"/>
              <w:bottom w:val="nil"/>
              <w:right w:val="nil"/>
            </w:tcBorders>
            <w:shd w:val="clear" w:color="auto" w:fill="auto"/>
            <w:noWrap/>
            <w:vAlign w:val="center"/>
          </w:tcPr>
          <w:p>
            <w:pPr>
              <w:rPr>
                <w:rFonts w:ascii="宋体" w:hAnsi="宋体" w:eastAsia="宋体" w:cs="宋体"/>
                <w:color w:val="auto"/>
                <w:sz w:val="22"/>
                <w:szCs w:val="22"/>
              </w:rPr>
            </w:pPr>
            <w:r>
              <w:rPr>
                <w:rFonts w:hint="eastAsia" w:ascii="宋体" w:hAnsi="宋体" w:eastAsia="宋体" w:cs="宋体"/>
                <w:color w:val="auto"/>
                <w:sz w:val="24"/>
                <w:szCs w:val="24"/>
              </w:rPr>
              <w:t>招标代理：</w:t>
            </w:r>
          </w:p>
        </w:tc>
        <w:tc>
          <w:tcPr>
            <w:tcW w:w="979"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3423"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557"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2958"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c>
          <w:tcPr>
            <w:tcW w:w="1131" w:type="dxa"/>
            <w:tcBorders>
              <w:top w:val="nil"/>
              <w:left w:val="nil"/>
              <w:bottom w:val="nil"/>
              <w:right w:val="nil"/>
            </w:tcBorders>
            <w:shd w:val="clear" w:color="auto" w:fill="auto"/>
            <w:noWrap/>
            <w:vAlign w:val="center"/>
          </w:tcPr>
          <w:p>
            <w:pPr>
              <w:rPr>
                <w:rFonts w:ascii="宋体" w:hAnsi="宋体" w:eastAsia="宋体" w:cs="宋体"/>
                <w:color w:val="auto"/>
                <w:sz w:val="22"/>
                <w:szCs w:val="22"/>
              </w:rPr>
            </w:pPr>
          </w:p>
        </w:tc>
      </w:tr>
      <w:tr>
        <w:tblPrEx>
          <w:tblCellMar>
            <w:top w:w="0" w:type="dxa"/>
            <w:left w:w="108" w:type="dxa"/>
            <w:bottom w:w="0" w:type="dxa"/>
            <w:right w:w="108" w:type="dxa"/>
          </w:tblCellMar>
        </w:tblPrEx>
        <w:trPr>
          <w:trHeight w:val="638"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人员  类别</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姓名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性别</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工作单位</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职务          或职称</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联系电话</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备注</w:t>
            </w:r>
          </w:p>
        </w:tc>
      </w:tr>
      <w:tr>
        <w:tblPrEx>
          <w:tblCellMar>
            <w:top w:w="0" w:type="dxa"/>
            <w:left w:w="108" w:type="dxa"/>
            <w:bottom w:w="0" w:type="dxa"/>
            <w:right w:w="108" w:type="dxa"/>
          </w:tblCellMar>
        </w:tblPrEx>
        <w:trPr>
          <w:trHeight w:val="510" w:hRule="exac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监      督      人     员</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招     标     人</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5</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6</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7</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招     标     代     理</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8</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9</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10</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交易  中心  工作  人员</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11</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r>
        <w:tblPrEx>
          <w:tblCellMar>
            <w:top w:w="0" w:type="dxa"/>
            <w:left w:w="108" w:type="dxa"/>
            <w:bottom w:w="0" w:type="dxa"/>
            <w:right w:w="108" w:type="dxa"/>
          </w:tblCellMar>
        </w:tblPrEx>
        <w:trPr>
          <w:trHeight w:val="510" w:hRule="exac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12</w:t>
            </w: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szCs w:val="24"/>
              </w:rPr>
            </w:pPr>
          </w:p>
        </w:tc>
      </w:tr>
    </w:tbl>
    <w:p>
      <w:pPr>
        <w:pStyle w:val="6"/>
        <w:spacing w:before="0" w:after="0" w:line="240" w:lineRule="auto"/>
        <w:rPr>
          <w:rFonts w:ascii="宋体" w:hAnsi="宋体" w:eastAsia="宋体" w:cs="宋体"/>
          <w:b w:val="0"/>
          <w:bCs w:val="0"/>
          <w:color w:val="auto"/>
          <w:sz w:val="24"/>
          <w:szCs w:val="24"/>
        </w:rPr>
        <w:sectPr>
          <w:pgSz w:w="16838" w:h="11906" w:orient="landscape"/>
          <w:pgMar w:top="1814" w:right="1440" w:bottom="1418" w:left="1440" w:header="851" w:footer="992" w:gutter="0"/>
          <w:cols w:space="720" w:num="1"/>
          <w:docGrid w:type="lines" w:linePitch="312" w:charSpace="0"/>
        </w:sectPr>
      </w:pPr>
    </w:p>
    <w:p>
      <w:pPr>
        <w:rPr>
          <w:rFonts w:ascii="宋体" w:hAnsi="宋体" w:eastAsia="宋体" w:cs="宋体"/>
          <w:color w:val="auto"/>
          <w:sz w:val="24"/>
          <w:szCs w:val="24"/>
        </w:rPr>
      </w:pPr>
      <w:r>
        <w:rPr>
          <w:rFonts w:hint="eastAsia" w:ascii="宋体" w:hAnsi="宋体" w:eastAsia="宋体" w:cs="宋体"/>
          <w:color w:val="auto"/>
          <w:sz w:val="24"/>
          <w:szCs w:val="24"/>
        </w:rPr>
        <w:t>附表5：</w:t>
      </w:r>
    </w:p>
    <w:p>
      <w:pPr>
        <w:rPr>
          <w:rFonts w:ascii="宋体" w:hAnsi="宋体" w:eastAsia="宋体" w:cs="宋体"/>
          <w:color w:val="auto"/>
        </w:rPr>
      </w:pPr>
      <w:r>
        <w:rPr>
          <w:rFonts w:hint="eastAsia" w:ascii="宋体" w:hAnsi="宋体" w:eastAsia="宋体" w:cs="宋体"/>
          <w:color w:val="auto"/>
        </w:rPr>
        <w:t>定标委员会成员承诺书</w:t>
      </w:r>
    </w:p>
    <w:p>
      <w:pPr>
        <w:rPr>
          <w:rFonts w:ascii="宋体" w:hAnsi="宋体" w:eastAsia="宋体" w:cs="宋体"/>
          <w:color w:val="auto"/>
          <w:sz w:val="28"/>
          <w:szCs w:val="28"/>
        </w:rPr>
      </w:pPr>
      <w:r>
        <w:rPr>
          <w:rFonts w:hint="eastAsia" w:ascii="宋体" w:hAnsi="宋体" w:eastAsia="宋体" w:cs="宋体"/>
          <w:color w:val="auto"/>
          <w:sz w:val="28"/>
          <w:szCs w:val="28"/>
        </w:rPr>
        <w:t>招标监督小组：</w:t>
      </w:r>
    </w:p>
    <w:p>
      <w:pPr>
        <w:ind w:firstLine="560" w:firstLineChars="200"/>
        <w:rPr>
          <w:rFonts w:ascii="宋体" w:hAnsi="宋体" w:eastAsia="宋体" w:cs="宋体"/>
          <w:color w:val="auto"/>
        </w:rPr>
      </w:pPr>
      <w:r>
        <w:rPr>
          <w:rFonts w:hint="eastAsia" w:ascii="宋体" w:hAnsi="宋体" w:eastAsia="宋体" w:cs="宋体"/>
          <w:color w:val="auto"/>
          <w:sz w:val="28"/>
          <w:szCs w:val="28"/>
        </w:rPr>
        <w:t>本人确认参加</w:t>
      </w: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勘察设计招标的定标工作。定标候选人如下：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pPr>
              <w:widowControl w:val="0"/>
              <w:jc w:val="center"/>
              <w:rPr>
                <w:rFonts w:ascii="宋体" w:hAnsi="宋体" w:eastAsia="宋体" w:cs="宋体"/>
                <w:color w:val="auto"/>
                <w:sz w:val="28"/>
                <w:szCs w:val="28"/>
              </w:rPr>
            </w:pPr>
            <w:r>
              <w:rPr>
                <w:rFonts w:hint="eastAsia" w:ascii="宋体" w:hAnsi="宋体" w:eastAsia="宋体" w:cs="宋体"/>
                <w:color w:val="auto"/>
                <w:sz w:val="28"/>
                <w:szCs w:val="28"/>
              </w:rPr>
              <w:t>序号</w:t>
            </w:r>
          </w:p>
        </w:tc>
        <w:tc>
          <w:tcPr>
            <w:tcW w:w="7651" w:type="dxa"/>
            <w:vAlign w:val="center"/>
          </w:tcPr>
          <w:p>
            <w:pPr>
              <w:widowControl w:val="0"/>
              <w:jc w:val="center"/>
              <w:rPr>
                <w:rFonts w:ascii="宋体" w:hAnsi="宋体" w:eastAsia="宋体" w:cs="宋体"/>
                <w:color w:val="auto"/>
                <w:sz w:val="28"/>
                <w:szCs w:val="28"/>
              </w:rPr>
            </w:pPr>
            <w:r>
              <w:rPr>
                <w:rFonts w:hint="eastAsia" w:ascii="宋体" w:hAnsi="宋体" w:eastAsia="宋体" w:cs="宋体"/>
                <w:color w:val="auto"/>
                <w:sz w:val="28"/>
                <w:szCs w:val="28"/>
              </w:rPr>
              <w:t>定标候选人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pPr>
              <w:widowControl w:val="0"/>
              <w:jc w:val="center"/>
              <w:rPr>
                <w:rFonts w:ascii="宋体" w:hAnsi="宋体" w:eastAsia="宋体" w:cs="宋体"/>
                <w:color w:val="auto"/>
                <w:sz w:val="28"/>
                <w:szCs w:val="28"/>
              </w:rPr>
            </w:pPr>
            <w:r>
              <w:rPr>
                <w:rFonts w:hint="eastAsia" w:ascii="宋体" w:hAnsi="宋体" w:eastAsia="宋体" w:cs="宋体"/>
                <w:color w:val="auto"/>
                <w:sz w:val="28"/>
                <w:szCs w:val="28"/>
              </w:rPr>
              <w:t>1</w:t>
            </w:r>
          </w:p>
        </w:tc>
        <w:tc>
          <w:tcPr>
            <w:tcW w:w="7651" w:type="dxa"/>
            <w:vAlign w:val="center"/>
          </w:tcPr>
          <w:p>
            <w:pPr>
              <w:widowControl w:val="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pPr>
              <w:widowControl w:val="0"/>
              <w:jc w:val="center"/>
              <w:rPr>
                <w:rFonts w:ascii="宋体" w:hAnsi="宋体" w:eastAsia="宋体" w:cs="宋体"/>
                <w:color w:val="auto"/>
                <w:sz w:val="28"/>
                <w:szCs w:val="28"/>
              </w:rPr>
            </w:pPr>
            <w:r>
              <w:rPr>
                <w:rFonts w:hint="eastAsia" w:ascii="宋体" w:hAnsi="宋体" w:eastAsia="宋体" w:cs="宋体"/>
                <w:color w:val="auto"/>
                <w:sz w:val="28"/>
                <w:szCs w:val="28"/>
              </w:rPr>
              <w:t>2</w:t>
            </w:r>
          </w:p>
        </w:tc>
        <w:tc>
          <w:tcPr>
            <w:tcW w:w="7651" w:type="dxa"/>
            <w:vAlign w:val="center"/>
          </w:tcPr>
          <w:p>
            <w:pPr>
              <w:widowControl w:val="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pPr>
              <w:widowControl w:val="0"/>
              <w:jc w:val="center"/>
              <w:rPr>
                <w:rFonts w:ascii="宋体" w:hAnsi="宋体" w:eastAsia="宋体" w:cs="宋体"/>
                <w:color w:val="auto"/>
                <w:sz w:val="28"/>
                <w:szCs w:val="28"/>
              </w:rPr>
            </w:pPr>
            <w:r>
              <w:rPr>
                <w:rFonts w:hint="eastAsia" w:ascii="宋体" w:hAnsi="宋体" w:eastAsia="宋体" w:cs="宋体"/>
                <w:color w:val="auto"/>
                <w:sz w:val="28"/>
                <w:szCs w:val="28"/>
              </w:rPr>
              <w:t>3</w:t>
            </w:r>
          </w:p>
        </w:tc>
        <w:tc>
          <w:tcPr>
            <w:tcW w:w="7651" w:type="dxa"/>
            <w:vAlign w:val="center"/>
          </w:tcPr>
          <w:p>
            <w:pPr>
              <w:widowControl w:val="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dxa"/>
            <w:vAlign w:val="center"/>
          </w:tcPr>
          <w:p>
            <w:pPr>
              <w:widowControl w:val="0"/>
              <w:jc w:val="center"/>
              <w:rPr>
                <w:rFonts w:ascii="宋体" w:hAnsi="宋体" w:eastAsia="宋体" w:cs="宋体"/>
                <w:color w:val="auto"/>
                <w:sz w:val="28"/>
                <w:szCs w:val="28"/>
              </w:rPr>
            </w:pPr>
            <w:r>
              <w:rPr>
                <w:rFonts w:hint="eastAsia" w:ascii="宋体" w:hAnsi="宋体" w:eastAsia="宋体" w:cs="宋体"/>
                <w:color w:val="auto"/>
                <w:sz w:val="28"/>
                <w:szCs w:val="28"/>
              </w:rPr>
              <w:t>4</w:t>
            </w:r>
          </w:p>
        </w:tc>
        <w:tc>
          <w:tcPr>
            <w:tcW w:w="7651" w:type="dxa"/>
            <w:vAlign w:val="center"/>
          </w:tcPr>
          <w:p>
            <w:pPr>
              <w:widowControl w:val="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9" w:type="dxa"/>
            <w:vAlign w:val="center"/>
          </w:tcPr>
          <w:p>
            <w:pPr>
              <w:widowControl w:val="0"/>
              <w:jc w:val="center"/>
              <w:rPr>
                <w:rFonts w:ascii="宋体" w:hAnsi="宋体" w:eastAsia="宋体" w:cs="宋体"/>
                <w:color w:val="auto"/>
                <w:sz w:val="28"/>
                <w:szCs w:val="28"/>
              </w:rPr>
            </w:pPr>
            <w:r>
              <w:rPr>
                <w:rFonts w:hint="eastAsia" w:ascii="宋体" w:hAnsi="宋体" w:eastAsia="宋体" w:cs="宋体"/>
                <w:color w:val="auto"/>
                <w:sz w:val="28"/>
                <w:szCs w:val="28"/>
              </w:rPr>
              <w:t>5</w:t>
            </w:r>
          </w:p>
        </w:tc>
        <w:tc>
          <w:tcPr>
            <w:tcW w:w="7651" w:type="dxa"/>
            <w:vAlign w:val="center"/>
          </w:tcPr>
          <w:p>
            <w:pPr>
              <w:widowControl w:val="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3" w:hRule="atLeast"/>
        </w:trPr>
        <w:tc>
          <w:tcPr>
            <w:tcW w:w="8890" w:type="dxa"/>
            <w:gridSpan w:val="2"/>
          </w:tcPr>
          <w:p>
            <w:pPr>
              <w:widowControl w:val="0"/>
              <w:jc w:val="both"/>
              <w:rPr>
                <w:rFonts w:ascii="宋体" w:hAnsi="宋体" w:eastAsia="宋体" w:cs="宋体"/>
                <w:color w:val="auto"/>
                <w:sz w:val="28"/>
                <w:szCs w:val="28"/>
              </w:rPr>
            </w:pPr>
            <w:r>
              <w:rPr>
                <w:rFonts w:hint="eastAsia" w:ascii="宋体" w:hAnsi="宋体" w:eastAsia="宋体" w:cs="宋体"/>
                <w:color w:val="auto"/>
                <w:sz w:val="28"/>
                <w:szCs w:val="28"/>
              </w:rPr>
              <w:t xml:space="preserve">   本人承诺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 1.本人非项目行政监督部门或招标代理机构的人员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2.本人非上述定标候选人的工作人员和主要负责人的近亲属</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 3.本人与上述定标候选人无经济利益关系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 4.本人无法律法规要求回避的其他情形</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 5.本人将严格遵守定标纪律及招投标相关法律法规，按照招标文件的规定，公正、廉洁履行定标工作职责。如有违反以上规定或有其他弄虚作假的行为，本人承担一切责任。</w:t>
            </w:r>
          </w:p>
          <w:p>
            <w:pPr>
              <w:widowControl w:val="0"/>
              <w:ind w:left="5320" w:hanging="5320" w:hangingChars="1900"/>
              <w:jc w:val="both"/>
              <w:rPr>
                <w:rFonts w:ascii="宋体" w:hAnsi="宋体" w:eastAsia="宋体" w:cs="宋体"/>
                <w:color w:val="auto"/>
                <w:sz w:val="28"/>
                <w:szCs w:val="28"/>
              </w:rPr>
            </w:pPr>
            <w:r>
              <w:rPr>
                <w:rFonts w:hint="eastAsia" w:ascii="宋体" w:hAnsi="宋体" w:eastAsia="宋体" w:cs="宋体"/>
                <w:color w:val="auto"/>
                <w:sz w:val="28"/>
                <w:szCs w:val="28"/>
              </w:rPr>
              <w:t xml:space="preserve">                                                                                          承诺人签名 ：              时间：   年   月    日 </w:t>
            </w:r>
          </w:p>
        </w:tc>
      </w:tr>
    </w:tbl>
    <w:p>
      <w:pPr>
        <w:rPr>
          <w:rFonts w:ascii="宋体" w:hAnsi="宋体" w:eastAsia="宋体" w:cs="宋体"/>
          <w:color w:val="auto"/>
          <w:sz w:val="28"/>
          <w:szCs w:val="28"/>
        </w:rPr>
      </w:pPr>
    </w:p>
    <w:p>
      <w:pPr>
        <w:rPr>
          <w:rFonts w:ascii="宋体" w:hAnsi="宋体" w:eastAsia="宋体" w:cs="宋体"/>
          <w:color w:val="auto"/>
          <w:sz w:val="28"/>
          <w:szCs w:val="28"/>
        </w:rPr>
      </w:pPr>
    </w:p>
    <w:p>
      <w:pPr>
        <w:rPr>
          <w:rFonts w:ascii="宋体" w:hAnsi="宋体" w:eastAsia="宋体" w:cs="宋体"/>
          <w:color w:val="auto"/>
          <w:sz w:val="28"/>
          <w:szCs w:val="28"/>
        </w:rPr>
      </w:pPr>
      <w:r>
        <w:rPr>
          <w:rFonts w:hint="eastAsia" w:ascii="宋体" w:hAnsi="宋体" w:eastAsia="宋体" w:cs="宋体"/>
          <w:color w:val="auto"/>
          <w:sz w:val="28"/>
          <w:szCs w:val="28"/>
        </w:rPr>
        <w:br w:type="page"/>
      </w:r>
    </w:p>
    <w:p>
      <w:pPr>
        <w:rPr>
          <w:rFonts w:ascii="宋体" w:hAnsi="宋体" w:eastAsia="宋体" w:cs="宋体"/>
          <w:color w:val="auto"/>
          <w:sz w:val="28"/>
          <w:szCs w:val="28"/>
        </w:rPr>
      </w:pPr>
      <w:r>
        <w:rPr>
          <w:rFonts w:hint="eastAsia" w:ascii="宋体" w:hAnsi="宋体" w:eastAsia="宋体" w:cs="宋体"/>
          <w:color w:val="auto"/>
          <w:sz w:val="28"/>
          <w:szCs w:val="28"/>
        </w:rPr>
        <w:t>附件五：</w:t>
      </w:r>
    </w:p>
    <w:p>
      <w:pPr>
        <w:jc w:val="center"/>
        <w:rPr>
          <w:rFonts w:ascii="宋体" w:hAnsi="宋体" w:eastAsia="宋体" w:cs="宋体"/>
          <w:color w:val="auto"/>
          <w:sz w:val="52"/>
          <w:szCs w:val="52"/>
        </w:rPr>
      </w:pPr>
      <w:r>
        <w:rPr>
          <w:rFonts w:hint="eastAsia" w:ascii="宋体" w:hAnsi="宋体" w:eastAsia="宋体" w:cs="宋体"/>
          <w:b/>
          <w:color w:val="auto"/>
          <w:sz w:val="52"/>
          <w:szCs w:val="52"/>
        </w:rPr>
        <w:t>勘察设计招标</w:t>
      </w: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sz w:val="52"/>
        </w:rPr>
      </w:pPr>
    </w:p>
    <w:p>
      <w:pPr>
        <w:jc w:val="center"/>
        <w:rPr>
          <w:rFonts w:ascii="宋体" w:hAnsi="宋体" w:eastAsia="宋体" w:cs="宋体"/>
          <w:b/>
          <w:bCs/>
          <w:color w:val="auto"/>
          <w:sz w:val="72"/>
          <w:szCs w:val="72"/>
        </w:rPr>
      </w:pPr>
      <w:r>
        <w:rPr>
          <w:rFonts w:hint="eastAsia" w:ascii="宋体" w:hAnsi="宋体" w:eastAsia="宋体" w:cs="宋体"/>
          <w:b/>
          <w:bCs/>
          <w:color w:val="auto"/>
          <w:sz w:val="72"/>
          <w:szCs w:val="72"/>
        </w:rPr>
        <w:t>监 督 报 告</w:t>
      </w:r>
    </w:p>
    <w:p>
      <w:pPr>
        <w:jc w:val="center"/>
        <w:rPr>
          <w:rFonts w:ascii="宋体" w:hAnsi="宋体" w:eastAsia="宋体" w:cs="宋体"/>
          <w:b/>
          <w:color w:val="auto"/>
          <w:sz w:val="52"/>
        </w:rPr>
      </w:pPr>
      <w:r>
        <w:rPr>
          <w:rFonts w:hint="eastAsia" w:ascii="宋体" w:hAnsi="宋体" w:eastAsia="宋体" w:cs="宋体"/>
          <w:b/>
          <w:color w:val="auto"/>
          <w:sz w:val="52"/>
          <w:lang w:eastAsia="zh-CN"/>
        </w:rPr>
        <w:t>（</w:t>
      </w:r>
      <w:r>
        <w:rPr>
          <w:rFonts w:hint="eastAsia" w:ascii="宋体" w:hAnsi="宋体" w:eastAsia="宋体" w:cs="宋体"/>
          <w:b/>
          <w:color w:val="auto"/>
          <w:sz w:val="52"/>
        </w:rPr>
        <w:t>模板）</w:t>
      </w:r>
    </w:p>
    <w:p>
      <w:pPr>
        <w:jc w:val="center"/>
        <w:rPr>
          <w:rFonts w:ascii="宋体" w:hAnsi="宋体" w:eastAsia="宋体" w:cs="宋体"/>
          <w:color w:val="auto"/>
          <w:sz w:val="52"/>
        </w:rPr>
      </w:pPr>
    </w:p>
    <w:p>
      <w:pPr>
        <w:jc w:val="center"/>
        <w:rPr>
          <w:rFonts w:ascii="宋体" w:hAnsi="宋体" w:eastAsia="宋体" w:cs="宋体"/>
          <w:color w:val="auto"/>
          <w:sz w:val="52"/>
        </w:rPr>
      </w:pPr>
    </w:p>
    <w:p>
      <w:pPr>
        <w:jc w:val="center"/>
        <w:rPr>
          <w:rFonts w:ascii="宋体" w:hAnsi="宋体" w:eastAsia="宋体" w:cs="宋体"/>
          <w:color w:val="auto"/>
          <w:sz w:val="52"/>
        </w:rPr>
      </w:pPr>
    </w:p>
    <w:p>
      <w:pPr>
        <w:jc w:val="center"/>
        <w:rPr>
          <w:rFonts w:ascii="宋体" w:hAnsi="宋体" w:eastAsia="宋体" w:cs="宋体"/>
          <w:color w:val="auto"/>
          <w:sz w:val="52"/>
        </w:rPr>
      </w:pPr>
    </w:p>
    <w:p>
      <w:pPr>
        <w:rPr>
          <w:rFonts w:ascii="宋体" w:hAnsi="宋体" w:eastAsia="宋体" w:cs="宋体"/>
          <w:color w:val="auto"/>
          <w:sz w:val="72"/>
        </w:rPr>
      </w:pPr>
    </w:p>
    <w:p>
      <w:pPr>
        <w:jc w:val="center"/>
        <w:rPr>
          <w:rFonts w:ascii="宋体" w:hAnsi="宋体" w:eastAsia="宋体" w:cs="宋体"/>
          <w:color w:val="auto"/>
          <w:sz w:val="36"/>
        </w:rPr>
      </w:pPr>
      <w:r>
        <w:rPr>
          <w:rFonts w:hint="eastAsia" w:ascii="宋体" w:hAnsi="宋体" w:eastAsia="宋体" w:cs="宋体"/>
          <w:color w:val="auto"/>
          <w:sz w:val="36"/>
        </w:rPr>
        <w:t>勘察设计招标监督小组</w:t>
      </w:r>
    </w:p>
    <w:p>
      <w:pPr>
        <w:jc w:val="center"/>
        <w:rPr>
          <w:rFonts w:ascii="宋体" w:hAnsi="宋体" w:eastAsia="宋体" w:cs="宋体"/>
          <w:color w:val="auto"/>
          <w:sz w:val="36"/>
        </w:rPr>
      </w:pPr>
      <w:r>
        <w:rPr>
          <w:rFonts w:hint="eastAsia" w:ascii="宋体" w:hAnsi="宋体" w:eastAsia="宋体" w:cs="宋体"/>
          <w:color w:val="auto"/>
          <w:sz w:val="36"/>
        </w:rPr>
        <w:t xml:space="preserve">  年  月  日</w:t>
      </w:r>
    </w:p>
    <w:p>
      <w:pPr>
        <w:jc w:val="center"/>
        <w:rPr>
          <w:rFonts w:ascii="宋体" w:hAnsi="宋体" w:eastAsia="宋体" w:cs="宋体"/>
          <w:color w:val="auto"/>
          <w:sz w:val="30"/>
        </w:rPr>
        <w:sectPr>
          <w:pgSz w:w="11906" w:h="16838"/>
          <w:pgMar w:top="1440" w:right="1418" w:bottom="1440" w:left="1814" w:header="851" w:footer="992" w:gutter="0"/>
          <w:cols w:space="720" w:num="1"/>
          <w:docGrid w:type="lines" w:linePitch="312" w:charSpace="0"/>
        </w:sectPr>
      </w:pPr>
    </w:p>
    <w:p>
      <w:pPr>
        <w:tabs>
          <w:tab w:val="left" w:pos="600"/>
        </w:tabs>
        <w:spacing w:line="360" w:lineRule="auto"/>
        <w:jc w:val="center"/>
        <w:rPr>
          <w:rFonts w:ascii="宋体" w:hAnsi="宋体" w:eastAsia="宋体" w:cs="宋体"/>
          <w:b/>
          <w:color w:val="auto"/>
          <w:sz w:val="30"/>
          <w:szCs w:val="30"/>
        </w:rPr>
      </w:pPr>
      <w:r>
        <w:rPr>
          <w:rFonts w:hint="eastAsia" w:ascii="宋体" w:hAnsi="宋体" w:eastAsia="宋体" w:cs="宋体"/>
          <w:b/>
          <w:bCs/>
          <w:color w:val="auto"/>
          <w:sz w:val="30"/>
          <w:szCs w:val="30"/>
        </w:rPr>
        <w:t>勘察设计招标监督情况报告（模板）</w:t>
      </w:r>
    </w:p>
    <w:p>
      <w:pPr>
        <w:ind w:firstLine="624" w:firstLineChars="200"/>
        <w:rPr>
          <w:rFonts w:ascii="宋体" w:hAnsi="宋体" w:eastAsia="宋体" w:cs="宋体"/>
          <w:color w:val="auto"/>
          <w:spacing w:val="6"/>
          <w:sz w:val="30"/>
          <w:szCs w:val="30"/>
        </w:rPr>
      </w:pPr>
      <w:r>
        <w:rPr>
          <w:rFonts w:hint="eastAsia" w:ascii="宋体" w:hAnsi="宋体" w:eastAsia="宋体" w:cs="宋体"/>
          <w:color w:val="auto"/>
          <w:spacing w:val="6"/>
          <w:sz w:val="30"/>
          <w:szCs w:val="30"/>
        </w:rPr>
        <w:t>为了做好</w:t>
      </w:r>
      <w:r>
        <w:rPr>
          <w:rFonts w:hint="eastAsia" w:ascii="宋体" w:hAnsi="宋体" w:eastAsia="宋体" w:cs="宋体"/>
          <w:color w:val="auto"/>
          <w:spacing w:val="6"/>
          <w:sz w:val="30"/>
          <w:szCs w:val="30"/>
          <w:u w:val="single"/>
        </w:rPr>
        <w:t xml:space="preserve">        项目的</w:t>
      </w:r>
      <w:r>
        <w:rPr>
          <w:rFonts w:hint="eastAsia" w:ascii="宋体" w:hAnsi="宋体" w:eastAsia="宋体" w:cs="宋体"/>
          <w:color w:val="auto"/>
          <w:spacing w:val="6"/>
          <w:sz w:val="30"/>
          <w:szCs w:val="30"/>
        </w:rPr>
        <w:t>勘察设计招标工作，</w:t>
      </w:r>
      <w:r>
        <w:rPr>
          <w:rFonts w:hint="eastAsia" w:ascii="宋体" w:hAnsi="宋体" w:eastAsia="宋体" w:cs="宋体"/>
          <w:color w:val="auto"/>
          <w:spacing w:val="6"/>
          <w:sz w:val="30"/>
          <w:szCs w:val="30"/>
          <w:u w:val="single"/>
        </w:rPr>
        <w:t xml:space="preserve">      （单位名称）</w:t>
      </w:r>
      <w:r>
        <w:rPr>
          <w:rFonts w:hint="eastAsia" w:ascii="宋体" w:hAnsi="宋体" w:eastAsia="宋体" w:cs="宋体"/>
          <w:color w:val="auto"/>
          <w:spacing w:val="6"/>
          <w:sz w:val="30"/>
          <w:szCs w:val="30"/>
        </w:rPr>
        <w:t>决定成立招标监督小组对该项目招标工作的评标专家抽取、开标、评标、定标全过程监督，先将监督情况报告如下：</w:t>
      </w:r>
    </w:p>
    <w:p>
      <w:pPr>
        <w:tabs>
          <w:tab w:val="left" w:pos="600"/>
        </w:tabs>
        <w:spacing w:line="520" w:lineRule="exact"/>
        <w:ind w:left="-75" w:leftChars="-257" w:hanging="465" w:hangingChars="184"/>
        <w:rPr>
          <w:rFonts w:ascii="宋体" w:hAnsi="宋体" w:eastAsia="宋体" w:cs="宋体"/>
          <w:b/>
          <w:color w:val="auto"/>
          <w:spacing w:val="6"/>
          <w:sz w:val="24"/>
        </w:rPr>
      </w:pPr>
      <w:r>
        <w:rPr>
          <w:rFonts w:hint="eastAsia" w:ascii="宋体" w:hAnsi="宋体" w:eastAsia="宋体" w:cs="宋体"/>
          <w:b/>
          <w:color w:val="auto"/>
          <w:spacing w:val="6"/>
          <w:sz w:val="24"/>
        </w:rPr>
        <w:t>一、基本情况</w:t>
      </w:r>
    </w:p>
    <w:p>
      <w:pPr>
        <w:spacing w:line="520" w:lineRule="exact"/>
        <w:rPr>
          <w:rFonts w:ascii="宋体" w:hAnsi="宋体" w:eastAsia="宋体" w:cs="宋体"/>
          <w:color w:val="auto"/>
          <w:sz w:val="24"/>
        </w:rPr>
      </w:pPr>
      <w:r>
        <w:rPr>
          <w:rFonts w:hint="eastAsia" w:ascii="宋体" w:hAnsi="宋体" w:eastAsia="宋体" w:cs="宋体"/>
          <w:color w:val="auto"/>
          <w:sz w:val="24"/>
        </w:rPr>
        <w:t xml:space="preserve">工程名称： </w:t>
      </w:r>
    </w:p>
    <w:p>
      <w:pPr>
        <w:spacing w:line="520" w:lineRule="exact"/>
        <w:rPr>
          <w:rFonts w:ascii="宋体" w:hAnsi="宋体" w:eastAsia="宋体" w:cs="宋体"/>
          <w:color w:val="auto"/>
          <w:sz w:val="24"/>
        </w:rPr>
      </w:pPr>
      <w:r>
        <w:rPr>
          <w:rFonts w:hint="eastAsia" w:ascii="宋体" w:hAnsi="宋体" w:eastAsia="宋体" w:cs="宋体"/>
          <w:color w:val="auto"/>
          <w:sz w:val="24"/>
        </w:rPr>
        <w:t xml:space="preserve">招标单位： </w:t>
      </w:r>
    </w:p>
    <w:p>
      <w:pPr>
        <w:spacing w:line="520" w:lineRule="exact"/>
        <w:rPr>
          <w:rFonts w:ascii="宋体" w:hAnsi="宋体" w:eastAsia="宋体" w:cs="宋体"/>
          <w:color w:val="auto"/>
          <w:sz w:val="24"/>
        </w:rPr>
      </w:pPr>
      <w:r>
        <w:rPr>
          <w:rFonts w:hint="eastAsia" w:ascii="宋体" w:hAnsi="宋体" w:eastAsia="宋体" w:cs="宋体"/>
          <w:color w:val="auto"/>
          <w:sz w:val="24"/>
        </w:rPr>
        <w:t xml:space="preserve">招标代理： </w:t>
      </w:r>
    </w:p>
    <w:p>
      <w:pPr>
        <w:spacing w:line="520" w:lineRule="exact"/>
        <w:rPr>
          <w:rFonts w:ascii="宋体" w:hAnsi="宋体" w:eastAsia="宋体" w:cs="宋体"/>
          <w:color w:val="auto"/>
          <w:sz w:val="24"/>
        </w:rPr>
      </w:pPr>
      <w:r>
        <w:rPr>
          <w:rFonts w:hint="eastAsia" w:ascii="宋体" w:hAnsi="宋体" w:eastAsia="宋体" w:cs="宋体"/>
          <w:color w:val="auto"/>
          <w:sz w:val="24"/>
        </w:rPr>
        <w:t>招标类别：勘察设计</w:t>
      </w:r>
    </w:p>
    <w:p>
      <w:pPr>
        <w:pStyle w:val="13"/>
        <w:spacing w:line="520" w:lineRule="exact"/>
        <w:rPr>
          <w:rFonts w:ascii="宋体" w:hAnsi="宋体" w:eastAsia="宋体" w:cs="宋体"/>
          <w:color w:val="auto"/>
          <w:sz w:val="24"/>
        </w:rPr>
      </w:pPr>
      <w:r>
        <w:rPr>
          <w:rFonts w:hint="eastAsia" w:ascii="宋体" w:hAnsi="宋体" w:eastAsia="宋体" w:cs="宋体"/>
          <w:color w:val="auto"/>
          <w:sz w:val="24"/>
        </w:rPr>
        <w:t>招标方式：公开招标</w:t>
      </w:r>
    </w:p>
    <w:p>
      <w:pPr>
        <w:pStyle w:val="13"/>
        <w:spacing w:line="520" w:lineRule="exact"/>
        <w:ind w:left="-540" w:leftChars="-257" w:firstLine="600" w:firstLineChars="250"/>
        <w:rPr>
          <w:rFonts w:ascii="宋体" w:hAnsi="宋体" w:eastAsia="宋体" w:cs="宋体"/>
          <w:color w:val="auto"/>
          <w:sz w:val="24"/>
        </w:rPr>
      </w:pPr>
      <w:r>
        <w:rPr>
          <w:rFonts w:hint="eastAsia" w:ascii="宋体" w:hAnsi="宋体" w:eastAsia="宋体" w:cs="宋体"/>
          <w:color w:val="auto"/>
          <w:sz w:val="24"/>
        </w:rPr>
        <w:t xml:space="preserve">建设地点： </w:t>
      </w:r>
    </w:p>
    <w:p>
      <w:pPr>
        <w:pStyle w:val="13"/>
        <w:spacing w:line="520" w:lineRule="exact"/>
        <w:ind w:left="-540" w:leftChars="-257" w:firstLine="600" w:firstLineChars="250"/>
        <w:rPr>
          <w:rFonts w:ascii="宋体" w:hAnsi="宋体" w:eastAsia="宋体" w:cs="宋体"/>
          <w:color w:val="auto"/>
          <w:sz w:val="24"/>
        </w:rPr>
      </w:pPr>
      <w:r>
        <w:rPr>
          <w:rFonts w:hint="eastAsia" w:ascii="宋体" w:hAnsi="宋体" w:eastAsia="宋体" w:cs="宋体"/>
          <w:color w:val="auto"/>
          <w:sz w:val="24"/>
        </w:rPr>
        <w:t xml:space="preserve">建设规模： </w:t>
      </w:r>
    </w:p>
    <w:p>
      <w:pPr>
        <w:pStyle w:val="13"/>
        <w:spacing w:line="520" w:lineRule="exact"/>
        <w:ind w:left="-540" w:leftChars="-257" w:firstLine="600" w:firstLineChars="250"/>
        <w:rPr>
          <w:rFonts w:ascii="宋体" w:hAnsi="宋体" w:eastAsia="宋体" w:cs="宋体"/>
          <w:color w:val="auto"/>
          <w:sz w:val="24"/>
        </w:rPr>
      </w:pPr>
      <w:r>
        <w:rPr>
          <w:rFonts w:hint="eastAsia" w:ascii="宋体" w:hAnsi="宋体" w:eastAsia="宋体" w:cs="宋体"/>
          <w:color w:val="auto"/>
          <w:sz w:val="24"/>
        </w:rPr>
        <w:t>勘察设计工期：勘察工期</w:t>
      </w:r>
      <w:r>
        <w:rPr>
          <w:rFonts w:hint="eastAsia" w:ascii="宋体" w:hAnsi="宋体" w:eastAsia="宋体" w:cs="宋体"/>
          <w:color w:val="auto"/>
          <w:sz w:val="24"/>
          <w:lang w:eastAsia="zh-CN"/>
        </w:rPr>
        <w:t>：</w:t>
      </w:r>
      <w:r>
        <w:rPr>
          <w:rFonts w:hint="eastAsia" w:ascii="宋体" w:hAnsi="宋体" w:eastAsia="宋体" w:cs="宋体"/>
          <w:color w:val="auto"/>
          <w:sz w:val="24"/>
        </w:rPr>
        <w:t>设计工期</w:t>
      </w:r>
      <w:r>
        <w:rPr>
          <w:rFonts w:hint="eastAsia" w:ascii="宋体" w:hAnsi="宋体" w:eastAsia="宋体" w:cs="宋体"/>
          <w:color w:val="auto"/>
          <w:sz w:val="24"/>
          <w:lang w:eastAsia="zh-CN"/>
        </w:rPr>
        <w:t>：</w:t>
      </w:r>
    </w:p>
    <w:p>
      <w:pPr>
        <w:tabs>
          <w:tab w:val="left" w:pos="600"/>
        </w:tabs>
        <w:spacing w:line="520" w:lineRule="exact"/>
        <w:ind w:left="-75" w:leftChars="-257" w:hanging="465" w:hangingChars="184"/>
        <w:rPr>
          <w:rFonts w:ascii="宋体" w:hAnsi="宋体" w:eastAsia="宋体" w:cs="宋体"/>
          <w:b/>
          <w:color w:val="auto"/>
          <w:spacing w:val="6"/>
          <w:sz w:val="24"/>
        </w:rPr>
      </w:pPr>
      <w:r>
        <w:rPr>
          <w:rFonts w:hint="eastAsia" w:ascii="宋体" w:hAnsi="宋体" w:eastAsia="宋体" w:cs="宋体"/>
          <w:b/>
          <w:color w:val="auto"/>
          <w:spacing w:val="6"/>
          <w:sz w:val="24"/>
        </w:rPr>
        <w:t>二、招标监督小组成员</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招标监督小组于   年  月   日成立（详见《关于成立</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勘察设计招标监督小组的通知》）。</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招标监督小组成员</w:t>
      </w:r>
      <w:r>
        <w:rPr>
          <w:rFonts w:hint="eastAsia" w:ascii="宋体" w:hAnsi="宋体" w:eastAsia="宋体" w:cs="宋体"/>
          <w:color w:val="auto"/>
          <w:sz w:val="24"/>
          <w:lang w:eastAsia="zh-CN"/>
        </w:rPr>
        <w:t>：</w:t>
      </w:r>
      <w:r>
        <w:rPr>
          <w:rFonts w:hint="eastAsia" w:ascii="宋体" w:hAnsi="宋体" w:eastAsia="宋体" w:cs="宋体"/>
          <w:color w:val="auto"/>
          <w:sz w:val="24"/>
        </w:rPr>
        <w:t xml:space="preserve"> 招标监督小组组长</w:t>
      </w:r>
      <w:r>
        <w:rPr>
          <w:rFonts w:hint="eastAsia" w:ascii="宋体" w:hAnsi="宋体" w:eastAsia="宋体" w:cs="宋体"/>
          <w:color w:val="auto"/>
          <w:sz w:val="24"/>
          <w:lang w:eastAsia="zh-CN"/>
        </w:rPr>
        <w:t>：</w:t>
      </w:r>
    </w:p>
    <w:p>
      <w:pPr>
        <w:tabs>
          <w:tab w:val="left" w:pos="600"/>
        </w:tabs>
        <w:spacing w:line="520" w:lineRule="exact"/>
        <w:ind w:left="-75" w:leftChars="-257" w:hanging="465" w:hangingChars="184"/>
        <w:rPr>
          <w:rFonts w:ascii="宋体" w:hAnsi="宋体" w:eastAsia="宋体" w:cs="宋体"/>
          <w:b/>
          <w:color w:val="auto"/>
          <w:spacing w:val="6"/>
          <w:sz w:val="24"/>
        </w:rPr>
      </w:pPr>
      <w:r>
        <w:rPr>
          <w:rFonts w:hint="eastAsia" w:ascii="宋体" w:hAnsi="宋体" w:eastAsia="宋体" w:cs="宋体"/>
          <w:b/>
          <w:color w:val="auto"/>
          <w:spacing w:val="6"/>
          <w:sz w:val="24"/>
        </w:rPr>
        <w:t>三、抽取评标专家监督情况</w:t>
      </w:r>
    </w:p>
    <w:p>
      <w:pPr>
        <w:spacing w:line="520" w:lineRule="exact"/>
        <w:rPr>
          <w:rFonts w:ascii="宋体" w:hAnsi="宋体" w:eastAsia="宋体" w:cs="宋体"/>
          <w:color w:val="auto"/>
          <w:sz w:val="24"/>
        </w:rPr>
      </w:pPr>
      <w:r>
        <w:rPr>
          <w:rFonts w:hint="eastAsia" w:ascii="宋体" w:hAnsi="宋体" w:eastAsia="宋体" w:cs="宋体"/>
          <w:color w:val="auto"/>
          <w:sz w:val="24"/>
        </w:rPr>
        <w:t>1、抽取时间及地点</w:t>
      </w:r>
    </w:p>
    <w:p>
      <w:pPr>
        <w:spacing w:line="520" w:lineRule="exact"/>
        <w:rPr>
          <w:rFonts w:ascii="宋体" w:hAnsi="宋体" w:eastAsia="宋体" w:cs="宋体"/>
          <w:color w:val="auto"/>
          <w:sz w:val="24"/>
        </w:rPr>
      </w:pPr>
      <w:r>
        <w:rPr>
          <w:rFonts w:hint="eastAsia" w:ascii="宋体" w:hAnsi="宋体" w:eastAsia="宋体" w:cs="宋体"/>
          <w:color w:val="auto"/>
          <w:sz w:val="24"/>
        </w:rPr>
        <w:t>（1）抽取时间：    年   月   日   时   分</w:t>
      </w:r>
    </w:p>
    <w:p>
      <w:pPr>
        <w:pStyle w:val="13"/>
        <w:spacing w:line="520" w:lineRule="exact"/>
        <w:ind w:left="-540" w:leftChars="-257" w:firstLine="600" w:firstLineChars="250"/>
        <w:rPr>
          <w:rFonts w:ascii="宋体" w:hAnsi="宋体" w:eastAsia="宋体" w:cs="宋体"/>
          <w:color w:val="auto"/>
          <w:sz w:val="24"/>
        </w:rPr>
      </w:pPr>
      <w:r>
        <w:rPr>
          <w:rFonts w:hint="eastAsia" w:ascii="宋体" w:hAnsi="宋体" w:eastAsia="宋体" w:cs="宋体"/>
          <w:color w:val="auto"/>
          <w:sz w:val="24"/>
        </w:rPr>
        <w:t>（2）抽取地点：</w:t>
      </w:r>
    </w:p>
    <w:p>
      <w:pPr>
        <w:pStyle w:val="13"/>
        <w:spacing w:line="520" w:lineRule="exact"/>
        <w:ind w:left="7" w:leftChars="-200" w:hanging="427" w:hangingChars="169"/>
        <w:rPr>
          <w:rFonts w:ascii="宋体" w:hAnsi="宋体" w:eastAsia="宋体" w:cs="宋体"/>
          <w:color w:val="auto"/>
          <w:sz w:val="24"/>
        </w:rPr>
      </w:pPr>
      <w:r>
        <w:rPr>
          <w:rFonts w:hint="eastAsia" w:ascii="宋体" w:hAnsi="宋体" w:eastAsia="宋体" w:cs="宋体"/>
          <w:b/>
          <w:color w:val="auto"/>
          <w:spacing w:val="6"/>
          <w:sz w:val="24"/>
        </w:rPr>
        <w:t>四、开标监督情况</w:t>
      </w:r>
    </w:p>
    <w:p>
      <w:pPr>
        <w:spacing w:line="520" w:lineRule="exact"/>
        <w:rPr>
          <w:rFonts w:ascii="宋体" w:hAnsi="宋体" w:eastAsia="宋体" w:cs="宋体"/>
          <w:color w:val="auto"/>
          <w:sz w:val="24"/>
        </w:rPr>
      </w:pPr>
      <w:r>
        <w:rPr>
          <w:rFonts w:hint="eastAsia" w:ascii="宋体" w:hAnsi="宋体" w:eastAsia="宋体" w:cs="宋体"/>
          <w:color w:val="auto"/>
          <w:sz w:val="24"/>
        </w:rPr>
        <w:t>1、开标时间及地点</w:t>
      </w:r>
    </w:p>
    <w:p>
      <w:pPr>
        <w:spacing w:line="520" w:lineRule="exact"/>
        <w:rPr>
          <w:rFonts w:ascii="宋体" w:hAnsi="宋体" w:eastAsia="宋体" w:cs="宋体"/>
          <w:color w:val="auto"/>
          <w:sz w:val="24"/>
        </w:rPr>
      </w:pPr>
      <w:r>
        <w:rPr>
          <w:rFonts w:hint="eastAsia" w:ascii="宋体" w:hAnsi="宋体" w:eastAsia="宋体" w:cs="宋体"/>
          <w:color w:val="auto"/>
          <w:sz w:val="24"/>
        </w:rPr>
        <w:t xml:space="preserve">（1）开标时间：   年   月  日   时   分 </w:t>
      </w:r>
    </w:p>
    <w:p>
      <w:pPr>
        <w:pStyle w:val="13"/>
        <w:spacing w:line="520" w:lineRule="exact"/>
        <w:ind w:left="-540" w:leftChars="-257" w:firstLine="600" w:firstLineChars="250"/>
        <w:rPr>
          <w:rFonts w:ascii="宋体" w:hAnsi="宋体" w:eastAsia="宋体" w:cs="宋体"/>
          <w:color w:val="auto"/>
          <w:sz w:val="24"/>
        </w:rPr>
      </w:pPr>
      <w:r>
        <w:rPr>
          <w:rFonts w:hint="eastAsia" w:ascii="宋体" w:hAnsi="宋体" w:eastAsia="宋体" w:cs="宋体"/>
          <w:color w:val="auto"/>
          <w:sz w:val="24"/>
        </w:rPr>
        <w:t>（2）开标地点：</w:t>
      </w:r>
    </w:p>
    <w:p>
      <w:pPr>
        <w:spacing w:line="520" w:lineRule="exact"/>
        <w:rPr>
          <w:rFonts w:ascii="宋体" w:hAnsi="宋体" w:eastAsia="宋体" w:cs="宋体"/>
          <w:color w:val="auto"/>
          <w:sz w:val="24"/>
        </w:rPr>
      </w:pPr>
      <w:r>
        <w:rPr>
          <w:rFonts w:hint="eastAsia" w:ascii="宋体" w:hAnsi="宋体" w:eastAsia="宋体" w:cs="宋体"/>
          <w:color w:val="auto"/>
          <w:sz w:val="24"/>
        </w:rPr>
        <w:t>2、开标过程</w:t>
      </w:r>
    </w:p>
    <w:p>
      <w:pPr>
        <w:spacing w:line="520" w:lineRule="exact"/>
        <w:ind w:left="-540" w:leftChars="-257" w:firstLine="360" w:firstLineChars="150"/>
        <w:rPr>
          <w:rFonts w:ascii="宋体" w:hAnsi="宋体" w:eastAsia="宋体" w:cs="宋体"/>
          <w:color w:val="auto"/>
          <w:sz w:val="24"/>
        </w:rPr>
      </w:pPr>
      <w:r>
        <w:rPr>
          <w:rFonts w:hint="eastAsia" w:ascii="宋体" w:hAnsi="宋体" w:eastAsia="宋体" w:cs="宋体"/>
          <w:color w:val="auto"/>
          <w:sz w:val="24"/>
        </w:rPr>
        <w:t>（1）共有家投标人递交投标文件，分别是</w:t>
      </w:r>
      <w:r>
        <w:rPr>
          <w:rFonts w:hint="eastAsia" w:ascii="宋体" w:hAnsi="宋体" w:eastAsia="宋体" w:cs="宋体"/>
          <w:color w:val="auto"/>
          <w:sz w:val="24"/>
          <w:lang w:eastAsia="zh-CN"/>
        </w:rPr>
        <w:t>：</w:t>
      </w:r>
    </w:p>
    <w:p>
      <w:pPr>
        <w:spacing w:line="520" w:lineRule="exact"/>
        <w:ind w:left="-540" w:leftChars="-257" w:firstLine="360" w:firstLineChars="150"/>
        <w:rPr>
          <w:rFonts w:ascii="宋体" w:hAnsi="宋体" w:eastAsia="宋体" w:cs="宋体"/>
          <w:color w:val="auto"/>
          <w:sz w:val="24"/>
        </w:rPr>
      </w:pPr>
      <w:r>
        <w:rPr>
          <w:rFonts w:hint="eastAsia" w:ascii="宋体" w:hAnsi="宋体" w:eastAsia="宋体" w:cs="宋体"/>
          <w:color w:val="auto"/>
          <w:sz w:val="24"/>
        </w:rPr>
        <w:t>（2）开标过程在茂名市建设行政主管部门和招标监督小组的监督下进行。其中所有投标人的投标文件均没有出现有提前开封或不符合招标文件密封要求（</w:t>
      </w:r>
      <w:r>
        <w:rPr>
          <w:rFonts w:hint="eastAsia" w:ascii="宋体" w:hAnsi="宋体" w:eastAsia="宋体" w:cs="宋体"/>
          <w:color w:val="auto"/>
          <w:sz w:val="24"/>
          <w:u w:val="single"/>
        </w:rPr>
        <w:t>或</w:t>
      </w:r>
      <w:r>
        <w:rPr>
          <w:rFonts w:hint="eastAsia" w:ascii="宋体" w:hAnsi="宋体" w:eastAsia="宋体" w:cs="宋体"/>
          <w:b/>
          <w:bCs/>
          <w:color w:val="auto"/>
          <w:sz w:val="24"/>
          <w:u w:val="single"/>
        </w:rPr>
        <w:t xml:space="preserve">        公司的投标文件        </w:t>
      </w:r>
      <w:r>
        <w:rPr>
          <w:rFonts w:hint="eastAsia" w:ascii="宋体" w:hAnsi="宋体" w:eastAsia="宋体" w:cs="宋体"/>
          <w:b/>
          <w:color w:val="auto"/>
          <w:sz w:val="24"/>
          <w:u w:val="single"/>
        </w:rPr>
        <w:t>不符合招标文件要求</w:t>
      </w:r>
      <w:r>
        <w:rPr>
          <w:rFonts w:hint="eastAsia" w:ascii="宋体" w:hAnsi="宋体" w:eastAsia="宋体" w:cs="宋体"/>
          <w:b/>
          <w:bCs/>
          <w:color w:val="auto"/>
          <w:sz w:val="24"/>
        </w:rPr>
        <w:t>，根据招标文件第章第</w:t>
      </w:r>
      <w:r>
        <w:rPr>
          <w:rFonts w:hint="eastAsia" w:ascii="宋体" w:hAnsi="宋体" w:eastAsia="宋体" w:cs="宋体"/>
          <w:b/>
          <w:bCs/>
          <w:color w:val="auto"/>
          <w:sz w:val="24"/>
          <w:u w:val="single"/>
        </w:rPr>
        <w:t xml:space="preserve">   点</w:t>
      </w:r>
      <w:r>
        <w:rPr>
          <w:rFonts w:hint="eastAsia" w:ascii="宋体" w:hAnsi="宋体" w:eastAsia="宋体" w:cs="宋体"/>
          <w:b/>
          <w:bCs/>
          <w:color w:val="auto"/>
          <w:sz w:val="24"/>
        </w:rPr>
        <w:t>的规定，其投标文件视为不响应招标文件要求，其投标文件作无效投标处理或不予受理。其余家</w:t>
      </w:r>
      <w:r>
        <w:rPr>
          <w:rFonts w:hint="eastAsia" w:ascii="宋体" w:hAnsi="宋体" w:eastAsia="宋体" w:cs="宋体"/>
          <w:color w:val="auto"/>
          <w:sz w:val="24"/>
        </w:rPr>
        <w:t>投标人没有出现有提前开封或不符合招标文件密封要求的其它情形</w:t>
      </w:r>
      <w:r>
        <w:rPr>
          <w:rFonts w:hint="eastAsia" w:ascii="宋体" w:hAnsi="宋体" w:eastAsia="宋体" w:cs="宋体"/>
          <w:b/>
          <w:bCs/>
          <w:color w:val="auto"/>
          <w:sz w:val="24"/>
        </w:rPr>
        <w:t>）</w:t>
      </w:r>
      <w:r>
        <w:rPr>
          <w:rFonts w:hint="eastAsia" w:ascii="宋体" w:hAnsi="宋体" w:eastAsia="宋体" w:cs="宋体"/>
          <w:color w:val="auto"/>
          <w:sz w:val="24"/>
        </w:rPr>
        <w:t>。</w:t>
      </w:r>
    </w:p>
    <w:p>
      <w:pPr>
        <w:tabs>
          <w:tab w:val="left" w:pos="600"/>
        </w:tabs>
        <w:spacing w:line="360" w:lineRule="auto"/>
        <w:ind w:left="-75" w:leftChars="-257" w:hanging="465" w:hangingChars="184"/>
        <w:rPr>
          <w:rFonts w:ascii="宋体" w:hAnsi="宋体" w:eastAsia="宋体" w:cs="宋体"/>
          <w:b/>
          <w:color w:val="auto"/>
          <w:spacing w:val="6"/>
          <w:sz w:val="24"/>
        </w:rPr>
      </w:pPr>
      <w:r>
        <w:rPr>
          <w:rFonts w:hint="eastAsia" w:ascii="宋体" w:hAnsi="宋体" w:eastAsia="宋体" w:cs="宋体"/>
          <w:b/>
          <w:color w:val="auto"/>
          <w:spacing w:val="6"/>
          <w:sz w:val="24"/>
        </w:rPr>
        <w:t>五、评标监督情况</w:t>
      </w:r>
    </w:p>
    <w:p>
      <w:pPr>
        <w:spacing w:line="360" w:lineRule="auto"/>
        <w:rPr>
          <w:rFonts w:ascii="宋体" w:hAnsi="宋体" w:eastAsia="宋体" w:cs="宋体"/>
          <w:color w:val="auto"/>
          <w:sz w:val="24"/>
        </w:rPr>
      </w:pPr>
      <w:r>
        <w:rPr>
          <w:rFonts w:hint="eastAsia" w:ascii="宋体" w:hAnsi="宋体" w:eastAsia="宋体" w:cs="宋体"/>
          <w:color w:val="auto"/>
          <w:sz w:val="24"/>
        </w:rPr>
        <w:t>1、评标时间及地点</w:t>
      </w:r>
    </w:p>
    <w:p>
      <w:pPr>
        <w:spacing w:line="360" w:lineRule="auto"/>
        <w:rPr>
          <w:rFonts w:ascii="宋体" w:hAnsi="宋体" w:eastAsia="宋体" w:cs="宋体"/>
          <w:color w:val="auto"/>
          <w:sz w:val="24"/>
        </w:rPr>
      </w:pPr>
      <w:r>
        <w:rPr>
          <w:rFonts w:hint="eastAsia" w:ascii="宋体" w:hAnsi="宋体" w:eastAsia="宋体" w:cs="宋体"/>
          <w:color w:val="auto"/>
          <w:sz w:val="24"/>
        </w:rPr>
        <w:t xml:space="preserve">（1）评标时间：    年   月  日 </w:t>
      </w:r>
    </w:p>
    <w:p>
      <w:pPr>
        <w:spacing w:line="360" w:lineRule="auto"/>
        <w:rPr>
          <w:rFonts w:ascii="宋体" w:hAnsi="宋体" w:eastAsia="宋体" w:cs="宋体"/>
          <w:color w:val="auto"/>
          <w:spacing w:val="6"/>
          <w:sz w:val="24"/>
        </w:rPr>
      </w:pPr>
      <w:r>
        <w:rPr>
          <w:rFonts w:hint="eastAsia" w:ascii="宋体" w:hAnsi="宋体" w:eastAsia="宋体" w:cs="宋体"/>
          <w:color w:val="auto"/>
          <w:sz w:val="24"/>
        </w:rPr>
        <w:t>（2）评标地点：</w:t>
      </w:r>
    </w:p>
    <w:p>
      <w:pPr>
        <w:spacing w:line="360" w:lineRule="auto"/>
        <w:rPr>
          <w:rFonts w:ascii="宋体" w:hAnsi="宋体" w:eastAsia="宋体" w:cs="宋体"/>
          <w:color w:val="auto"/>
          <w:spacing w:val="6"/>
          <w:sz w:val="24"/>
        </w:rPr>
      </w:pPr>
      <w:r>
        <w:rPr>
          <w:rFonts w:hint="eastAsia" w:ascii="宋体" w:hAnsi="宋体" w:eastAsia="宋体" w:cs="宋体"/>
          <w:color w:val="auto"/>
          <w:spacing w:val="6"/>
          <w:sz w:val="24"/>
        </w:rPr>
        <w:t>（3）评标专家名。</w:t>
      </w:r>
    </w:p>
    <w:p>
      <w:pPr>
        <w:spacing w:line="360" w:lineRule="auto"/>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2、本工程评标采用</w:t>
      </w:r>
      <w:r>
        <w:rPr>
          <w:rFonts w:hint="eastAsia" w:ascii="宋体" w:hAnsi="宋体" w:eastAsia="宋体" w:cs="宋体"/>
          <w:color w:val="auto"/>
          <w:sz w:val="24"/>
          <w:u w:val="single"/>
        </w:rPr>
        <w:t xml:space="preserve">      评标法</w:t>
      </w:r>
      <w:r>
        <w:rPr>
          <w:rFonts w:hint="eastAsia" w:ascii="宋体" w:hAnsi="宋体" w:eastAsia="宋体" w:cs="宋体"/>
          <w:color w:val="auto"/>
          <w:sz w:val="24"/>
          <w:u w:val="single"/>
          <w:lang w:eastAsia="zh-CN"/>
        </w:rPr>
        <w:t>（</w:t>
      </w:r>
      <w:r>
        <w:rPr>
          <w:rFonts w:hint="eastAsia" w:ascii="宋体" w:hAnsi="宋体" w:eastAsia="宋体" w:cs="宋体"/>
          <w:color w:val="auto"/>
          <w:sz w:val="24"/>
        </w:rPr>
        <w:t>评审方法见招标文件</w:t>
      </w:r>
      <w:r>
        <w:rPr>
          <w:rFonts w:hint="eastAsia" w:ascii="宋体" w:hAnsi="宋体" w:eastAsia="宋体" w:cs="宋体"/>
          <w:color w:val="auto"/>
          <w:sz w:val="24"/>
          <w:lang w:eastAsia="zh-CN"/>
        </w:rPr>
        <w:t>）</w:t>
      </w:r>
      <w:r>
        <w:rPr>
          <w:rFonts w:hint="eastAsia" w:ascii="宋体" w:hAnsi="宋体" w:eastAsia="宋体" w:cs="宋体"/>
          <w:color w:val="auto"/>
          <w:sz w:val="24"/>
        </w:rPr>
        <w:t>，评标委员会按照招标文件规定对投标文件进行初步评审。所有投标文件初步评审获得通过（</w:t>
      </w:r>
      <w:r>
        <w:rPr>
          <w:rFonts w:hint="eastAsia" w:ascii="宋体" w:hAnsi="宋体" w:eastAsia="宋体" w:cs="宋体"/>
          <w:color w:val="auto"/>
          <w:sz w:val="24"/>
          <w:u w:val="single"/>
        </w:rPr>
        <w:t>或</w:t>
      </w:r>
      <w:r>
        <w:rPr>
          <w:rFonts w:hint="eastAsia" w:ascii="宋体" w:hAnsi="宋体" w:eastAsia="宋体" w:cs="宋体"/>
          <w:b/>
          <w:bCs/>
          <w:color w:val="auto"/>
          <w:sz w:val="24"/>
          <w:u w:val="single"/>
        </w:rPr>
        <w:t xml:space="preserve">     公司的投标文件      </w:t>
      </w:r>
      <w:r>
        <w:rPr>
          <w:rFonts w:hint="eastAsia" w:ascii="宋体" w:hAnsi="宋体" w:eastAsia="宋体" w:cs="宋体"/>
          <w:b/>
          <w:color w:val="auto"/>
          <w:sz w:val="24"/>
          <w:u w:val="single"/>
        </w:rPr>
        <w:t>不符合招标文件要求</w:t>
      </w:r>
      <w:r>
        <w:rPr>
          <w:rFonts w:hint="eastAsia" w:ascii="宋体" w:hAnsi="宋体" w:eastAsia="宋体" w:cs="宋体"/>
          <w:b/>
          <w:bCs/>
          <w:color w:val="auto"/>
          <w:sz w:val="24"/>
        </w:rPr>
        <w:t>，根据招标文件第章第</w:t>
      </w:r>
      <w:r>
        <w:rPr>
          <w:rFonts w:hint="eastAsia" w:ascii="宋体" w:hAnsi="宋体" w:eastAsia="宋体" w:cs="宋体"/>
          <w:b/>
          <w:bCs/>
          <w:color w:val="auto"/>
          <w:sz w:val="24"/>
          <w:u w:val="single"/>
        </w:rPr>
        <w:t xml:space="preserve">   点</w:t>
      </w:r>
      <w:r>
        <w:rPr>
          <w:rFonts w:hint="eastAsia" w:ascii="宋体" w:hAnsi="宋体" w:eastAsia="宋体" w:cs="宋体"/>
          <w:b/>
          <w:bCs/>
          <w:color w:val="auto"/>
          <w:sz w:val="24"/>
        </w:rPr>
        <w:t>的规定，其投标文件视为不响应招标文件要求，其投标文件作无效投标处理）</w:t>
      </w:r>
      <w:r>
        <w:rPr>
          <w:rFonts w:hint="eastAsia" w:ascii="宋体" w:hAnsi="宋体" w:eastAsia="宋体" w:cs="宋体"/>
          <w:color w:val="auto"/>
          <w:sz w:val="24"/>
        </w:rPr>
        <w:t>。</w:t>
      </w:r>
    </w:p>
    <w:p>
      <w:pPr>
        <w:spacing w:line="360" w:lineRule="auto"/>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3、评标程序的详细评审</w:t>
      </w:r>
    </w:p>
    <w:p>
      <w:pPr>
        <w:spacing w:line="360" w:lineRule="auto"/>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评标委员会对满足招标文件实质性要求的投标文件，按照招标文件规定评审标准进行评审，并推荐综合得分最高的五名投标人为入围定标候选人。</w:t>
      </w:r>
    </w:p>
    <w:p>
      <w:pPr>
        <w:spacing w:line="360" w:lineRule="auto"/>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无排序的五名定标候选人名单</w:t>
      </w:r>
      <w:r>
        <w:rPr>
          <w:rFonts w:hint="eastAsia" w:ascii="宋体" w:hAnsi="宋体" w:eastAsia="宋体" w:cs="宋体"/>
          <w:color w:val="auto"/>
          <w:sz w:val="24"/>
          <w:lang w:eastAsia="zh-CN"/>
        </w:rPr>
        <w:t>：</w:t>
      </w:r>
    </w:p>
    <w:p>
      <w:pPr>
        <w:tabs>
          <w:tab w:val="left" w:pos="600"/>
        </w:tabs>
        <w:spacing w:line="360" w:lineRule="auto"/>
        <w:ind w:left="-75" w:leftChars="-257" w:hanging="465" w:hangingChars="184"/>
        <w:rPr>
          <w:rFonts w:ascii="宋体" w:hAnsi="宋体" w:eastAsia="宋体" w:cs="宋体"/>
          <w:b/>
          <w:color w:val="auto"/>
          <w:spacing w:val="6"/>
          <w:sz w:val="24"/>
        </w:rPr>
      </w:pPr>
      <w:r>
        <w:rPr>
          <w:rFonts w:hint="eastAsia" w:ascii="宋体" w:hAnsi="宋体" w:eastAsia="宋体" w:cs="宋体"/>
          <w:b/>
          <w:color w:val="auto"/>
          <w:spacing w:val="6"/>
          <w:sz w:val="24"/>
        </w:rPr>
        <w:t>六、考察监督情况</w:t>
      </w:r>
      <w:r>
        <w:rPr>
          <w:rFonts w:hint="eastAsia" w:ascii="宋体" w:hAnsi="宋体" w:eastAsia="宋体" w:cs="宋体"/>
          <w:b/>
          <w:color w:val="auto"/>
          <w:spacing w:val="6"/>
          <w:sz w:val="24"/>
          <w:lang w:eastAsia="zh-CN"/>
        </w:rPr>
        <w:t>（</w:t>
      </w:r>
      <w:r>
        <w:rPr>
          <w:rFonts w:hint="eastAsia" w:ascii="宋体" w:hAnsi="宋体" w:eastAsia="宋体" w:cs="宋体"/>
          <w:b/>
          <w:color w:val="auto"/>
          <w:spacing w:val="6"/>
          <w:sz w:val="24"/>
        </w:rPr>
        <w:t>如有</w:t>
      </w:r>
      <w:r>
        <w:rPr>
          <w:rFonts w:hint="eastAsia" w:ascii="宋体" w:hAnsi="宋体" w:eastAsia="宋体" w:cs="宋体"/>
          <w:b/>
          <w:color w:val="auto"/>
          <w:spacing w:val="6"/>
          <w:sz w:val="24"/>
          <w:lang w:eastAsia="zh-CN"/>
        </w:rPr>
        <w:t>）</w:t>
      </w:r>
    </w:p>
    <w:p>
      <w:pPr>
        <w:tabs>
          <w:tab w:val="left" w:pos="600"/>
        </w:tabs>
        <w:spacing w:line="360" w:lineRule="auto"/>
        <w:rPr>
          <w:rFonts w:ascii="宋体" w:hAnsi="宋体" w:eastAsia="宋体" w:cs="宋体"/>
          <w:bCs/>
          <w:color w:val="auto"/>
          <w:spacing w:val="6"/>
          <w:sz w:val="24"/>
        </w:rPr>
      </w:pPr>
      <w:r>
        <w:rPr>
          <w:rFonts w:hint="eastAsia" w:ascii="宋体" w:hAnsi="宋体" w:eastAsia="宋体" w:cs="宋体"/>
          <w:bCs/>
          <w:color w:val="auto"/>
          <w:spacing w:val="6"/>
          <w:sz w:val="24"/>
          <w:lang w:eastAsia="zh-CN"/>
        </w:rPr>
        <w:t>（</w:t>
      </w:r>
      <w:r>
        <w:rPr>
          <w:rFonts w:hint="eastAsia" w:ascii="宋体" w:hAnsi="宋体" w:eastAsia="宋体" w:cs="宋体"/>
          <w:bCs/>
          <w:color w:val="auto"/>
          <w:spacing w:val="6"/>
          <w:sz w:val="24"/>
        </w:rPr>
        <w:t>由招标监督小组填写</w:t>
      </w:r>
      <w:r>
        <w:rPr>
          <w:rFonts w:hint="eastAsia" w:ascii="宋体" w:hAnsi="宋体" w:eastAsia="宋体" w:cs="宋体"/>
          <w:bCs/>
          <w:color w:val="auto"/>
          <w:spacing w:val="6"/>
          <w:sz w:val="24"/>
          <w:lang w:eastAsia="zh-CN"/>
        </w:rPr>
        <w:t>）</w:t>
      </w:r>
    </w:p>
    <w:p>
      <w:pPr>
        <w:tabs>
          <w:tab w:val="left" w:pos="600"/>
        </w:tabs>
        <w:spacing w:line="360" w:lineRule="auto"/>
        <w:ind w:left="-75" w:leftChars="-257" w:hanging="465" w:hangingChars="184"/>
        <w:rPr>
          <w:rFonts w:ascii="宋体" w:hAnsi="宋体" w:eastAsia="宋体" w:cs="宋体"/>
          <w:b/>
          <w:color w:val="auto"/>
          <w:spacing w:val="6"/>
          <w:sz w:val="24"/>
        </w:rPr>
      </w:pPr>
      <w:r>
        <w:rPr>
          <w:rFonts w:hint="eastAsia" w:ascii="宋体" w:hAnsi="宋体" w:eastAsia="宋体" w:cs="宋体"/>
          <w:b/>
          <w:color w:val="auto"/>
          <w:spacing w:val="6"/>
          <w:sz w:val="24"/>
        </w:rPr>
        <w:t>七、答辩监督情况</w:t>
      </w:r>
      <w:r>
        <w:rPr>
          <w:rFonts w:hint="eastAsia" w:ascii="宋体" w:hAnsi="宋体" w:eastAsia="宋体" w:cs="宋体"/>
          <w:b/>
          <w:color w:val="auto"/>
          <w:spacing w:val="6"/>
          <w:sz w:val="24"/>
          <w:lang w:eastAsia="zh-CN"/>
        </w:rPr>
        <w:t>（</w:t>
      </w:r>
      <w:r>
        <w:rPr>
          <w:rFonts w:hint="eastAsia" w:ascii="宋体" w:hAnsi="宋体" w:eastAsia="宋体" w:cs="宋体"/>
          <w:b/>
          <w:color w:val="auto"/>
          <w:spacing w:val="6"/>
          <w:sz w:val="24"/>
        </w:rPr>
        <w:t>如有</w:t>
      </w:r>
      <w:r>
        <w:rPr>
          <w:rFonts w:hint="eastAsia" w:ascii="宋体" w:hAnsi="宋体" w:eastAsia="宋体" w:cs="宋体"/>
          <w:b/>
          <w:color w:val="auto"/>
          <w:spacing w:val="6"/>
          <w:sz w:val="24"/>
          <w:lang w:eastAsia="zh-CN"/>
        </w:rPr>
        <w:t>）</w:t>
      </w:r>
    </w:p>
    <w:p>
      <w:pPr>
        <w:tabs>
          <w:tab w:val="left" w:pos="600"/>
        </w:tabs>
        <w:spacing w:line="360" w:lineRule="auto"/>
        <w:rPr>
          <w:rFonts w:ascii="宋体" w:hAnsi="宋体" w:eastAsia="宋体" w:cs="宋体"/>
          <w:b/>
          <w:color w:val="auto"/>
          <w:spacing w:val="6"/>
          <w:sz w:val="24"/>
        </w:rPr>
      </w:pPr>
      <w:r>
        <w:rPr>
          <w:rFonts w:hint="eastAsia" w:ascii="宋体" w:hAnsi="宋体" w:eastAsia="宋体" w:cs="宋体"/>
          <w:bCs/>
          <w:color w:val="auto"/>
          <w:spacing w:val="6"/>
          <w:sz w:val="24"/>
          <w:lang w:eastAsia="zh-CN"/>
        </w:rPr>
        <w:t>（</w:t>
      </w:r>
      <w:r>
        <w:rPr>
          <w:rFonts w:hint="eastAsia" w:ascii="宋体" w:hAnsi="宋体" w:eastAsia="宋体" w:cs="宋体"/>
          <w:bCs/>
          <w:color w:val="auto"/>
          <w:spacing w:val="6"/>
          <w:sz w:val="24"/>
        </w:rPr>
        <w:t>由招标监督小组填写</w:t>
      </w:r>
      <w:r>
        <w:rPr>
          <w:rFonts w:hint="eastAsia" w:ascii="宋体" w:hAnsi="宋体" w:eastAsia="宋体" w:cs="宋体"/>
          <w:bCs/>
          <w:color w:val="auto"/>
          <w:spacing w:val="6"/>
          <w:sz w:val="24"/>
          <w:lang w:eastAsia="zh-CN"/>
        </w:rPr>
        <w:t>）</w:t>
      </w:r>
    </w:p>
    <w:p>
      <w:pPr>
        <w:tabs>
          <w:tab w:val="left" w:pos="600"/>
        </w:tabs>
        <w:spacing w:line="360" w:lineRule="auto"/>
        <w:rPr>
          <w:rFonts w:ascii="宋体" w:hAnsi="宋体" w:eastAsia="宋体" w:cs="宋体"/>
          <w:bCs/>
          <w:color w:val="auto"/>
          <w:spacing w:val="6"/>
          <w:sz w:val="24"/>
        </w:rPr>
      </w:pPr>
      <w:r>
        <w:rPr>
          <w:rFonts w:hint="eastAsia" w:ascii="宋体" w:hAnsi="宋体" w:eastAsia="宋体" w:cs="宋体"/>
          <w:bCs/>
          <w:color w:val="auto"/>
          <w:spacing w:val="6"/>
          <w:sz w:val="24"/>
        </w:rPr>
        <w:t>（一）答辩时间</w:t>
      </w:r>
      <w:r>
        <w:rPr>
          <w:rFonts w:hint="eastAsia" w:ascii="宋体" w:hAnsi="宋体" w:eastAsia="宋体" w:cs="宋体"/>
          <w:bCs/>
          <w:color w:val="auto"/>
          <w:spacing w:val="6"/>
          <w:sz w:val="24"/>
          <w:lang w:eastAsia="zh-CN"/>
        </w:rPr>
        <w:t>：</w:t>
      </w:r>
      <w:r>
        <w:rPr>
          <w:rFonts w:hint="eastAsia" w:ascii="宋体" w:hAnsi="宋体" w:eastAsia="宋体" w:cs="宋体"/>
          <w:bCs/>
          <w:color w:val="auto"/>
          <w:spacing w:val="6"/>
          <w:sz w:val="24"/>
        </w:rPr>
        <w:t>年月日</w:t>
      </w:r>
    </w:p>
    <w:p>
      <w:pPr>
        <w:tabs>
          <w:tab w:val="left" w:pos="600"/>
        </w:tabs>
        <w:spacing w:line="360" w:lineRule="auto"/>
        <w:rPr>
          <w:rFonts w:ascii="宋体" w:hAnsi="宋体" w:eastAsia="宋体" w:cs="宋体"/>
          <w:bCs/>
          <w:color w:val="auto"/>
          <w:spacing w:val="6"/>
          <w:sz w:val="24"/>
        </w:rPr>
      </w:pPr>
      <w:r>
        <w:rPr>
          <w:rFonts w:hint="eastAsia" w:ascii="宋体" w:hAnsi="宋体" w:eastAsia="宋体" w:cs="宋体"/>
          <w:bCs/>
          <w:color w:val="auto"/>
          <w:spacing w:val="6"/>
          <w:sz w:val="24"/>
        </w:rPr>
        <w:t>（二）答辩地点</w:t>
      </w:r>
      <w:r>
        <w:rPr>
          <w:rFonts w:hint="eastAsia" w:ascii="宋体" w:hAnsi="宋体" w:eastAsia="宋体" w:cs="宋体"/>
          <w:bCs/>
          <w:color w:val="auto"/>
          <w:spacing w:val="6"/>
          <w:sz w:val="24"/>
          <w:lang w:eastAsia="zh-CN"/>
        </w:rPr>
        <w:t>：</w:t>
      </w:r>
      <w:r>
        <w:rPr>
          <w:rFonts w:hint="eastAsia" w:ascii="宋体" w:hAnsi="宋体" w:eastAsia="宋体" w:cs="宋体"/>
          <w:bCs/>
          <w:color w:val="auto"/>
          <w:spacing w:val="6"/>
          <w:sz w:val="24"/>
        </w:rPr>
        <w:t xml:space="preserve">             </w:t>
      </w:r>
    </w:p>
    <w:p>
      <w:pPr>
        <w:spacing w:line="360" w:lineRule="auto"/>
        <w:rPr>
          <w:rFonts w:ascii="宋体" w:hAnsi="宋体" w:eastAsia="宋体" w:cs="宋体"/>
          <w:b/>
          <w:color w:val="auto"/>
          <w:spacing w:val="6"/>
          <w:sz w:val="24"/>
          <w:szCs w:val="24"/>
        </w:rPr>
      </w:pPr>
      <w:r>
        <w:rPr>
          <w:rFonts w:hint="eastAsia" w:ascii="宋体" w:hAnsi="宋体" w:eastAsia="宋体" w:cs="宋体"/>
          <w:b/>
          <w:color w:val="auto"/>
          <w:spacing w:val="6"/>
          <w:sz w:val="24"/>
          <w:szCs w:val="24"/>
        </w:rPr>
        <w:t>八、定标监督情况</w:t>
      </w:r>
    </w:p>
    <w:p>
      <w:pPr>
        <w:spacing w:line="440" w:lineRule="exact"/>
        <w:ind w:left="-540" w:leftChars="-2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（1）定标专家库的组建</w:t>
      </w:r>
      <w:r>
        <w:rPr>
          <w:rFonts w:hint="eastAsia" w:ascii="宋体" w:hAnsi="宋体" w:eastAsia="宋体" w:cs="宋体"/>
          <w:color w:val="auto"/>
          <w:sz w:val="24"/>
          <w:szCs w:val="24"/>
          <w:lang w:eastAsia="zh-CN"/>
        </w:rPr>
        <w:t>：</w:t>
      </w:r>
    </w:p>
    <w:p>
      <w:pPr>
        <w:spacing w:line="440" w:lineRule="exact"/>
        <w:ind w:left="-540" w:leftChars="-257" w:firstLine="480" w:firstLineChars="200"/>
        <w:rPr>
          <w:rFonts w:ascii="宋体" w:hAnsi="宋体" w:eastAsia="宋体" w:cs="宋体"/>
          <w:color w:val="auto"/>
          <w:sz w:val="24"/>
          <w:szCs w:val="24"/>
        </w:rPr>
        <w:sectPr>
          <w:headerReference r:id="rId27" w:type="default"/>
          <w:footerReference r:id="rId28" w:type="default"/>
          <w:pgSz w:w="11906" w:h="16838"/>
          <w:pgMar w:top="1440" w:right="1133" w:bottom="1440" w:left="1276" w:header="851" w:footer="567" w:gutter="0"/>
          <w:cols w:space="0" w:num="1"/>
          <w:docGrid w:type="lines" w:linePitch="312" w:charSpace="0"/>
        </w:sectPr>
      </w:pPr>
    </w:p>
    <w:p>
      <w:pPr>
        <w:spacing w:line="440" w:lineRule="exact"/>
        <w:ind w:left="-540" w:leftChars="-2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（2）专家的抽取情况：根据招标文件规定，定标委员会成员库组成人。其中，</w:t>
      </w:r>
      <w:r>
        <w:rPr>
          <w:rFonts w:hint="eastAsia" w:ascii="宋体" w:hAnsi="宋体" w:eastAsia="宋体" w:cs="宋体"/>
          <w:b/>
          <w:bCs/>
          <w:color w:val="auto"/>
          <w:sz w:val="24"/>
          <w:szCs w:val="24"/>
          <w:u w:val="single"/>
        </w:rPr>
        <w:t xml:space="preserve"> （XX单位）  人，（XX单位）  人，（XX单位）  人</w:t>
      </w:r>
      <w:r>
        <w:rPr>
          <w:rFonts w:hint="eastAsia" w:ascii="宋体" w:hAnsi="宋体" w:eastAsia="宋体" w:cs="宋体"/>
          <w:color w:val="auto"/>
          <w:sz w:val="24"/>
          <w:szCs w:val="24"/>
        </w:rPr>
        <w:t>。经推选，组长为</w:t>
      </w:r>
      <w:r>
        <w:rPr>
          <w:rFonts w:hint="eastAsia" w:ascii="宋体" w:hAnsi="宋体" w:eastAsia="宋体" w:cs="宋体"/>
          <w:color w:val="auto"/>
          <w:sz w:val="24"/>
          <w:szCs w:val="24"/>
          <w:lang w:eastAsia="zh-CN"/>
        </w:rPr>
        <w:t>：</w:t>
      </w:r>
    </w:p>
    <w:p>
      <w:pPr>
        <w:spacing w:line="440" w:lineRule="exact"/>
        <w:ind w:left="-540" w:leftChars="-257" w:firstLine="480" w:firstLineChars="200"/>
        <w:rPr>
          <w:rFonts w:ascii="宋体" w:hAnsi="宋体" w:eastAsia="宋体" w:cs="宋体"/>
          <w:color w:val="auto"/>
          <w:sz w:val="30"/>
          <w:szCs w:val="30"/>
        </w:rPr>
      </w:pPr>
      <w:r>
        <w:rPr>
          <w:rFonts w:hint="eastAsia" w:ascii="宋体" w:hAnsi="宋体" w:eastAsia="宋体" w:cs="宋体"/>
          <w:color w:val="auto"/>
          <w:sz w:val="24"/>
          <w:szCs w:val="24"/>
        </w:rPr>
        <w:t>在定标当日抽取定标专家，抽取过程在招标监督小组的监督下进行，成员如下：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2084"/>
        <w:gridCol w:w="2264"/>
        <w:gridCol w:w="1964"/>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061" w:type="dxa"/>
            <w:gridSpan w:val="5"/>
          </w:tcPr>
          <w:p>
            <w:pPr>
              <w:pStyle w:val="6"/>
              <w:widowControl w:val="0"/>
              <w:jc w:val="center"/>
              <w:rPr>
                <w:rFonts w:ascii="宋体" w:hAnsi="宋体" w:eastAsia="宋体" w:cs="宋体"/>
                <w:b w:val="0"/>
                <w:bCs w:val="0"/>
                <w:iCs/>
                <w:color w:val="auto"/>
                <w:sz w:val="28"/>
                <w:szCs w:val="28"/>
              </w:rPr>
            </w:pPr>
            <w:r>
              <w:rPr>
                <w:rFonts w:hint="eastAsia" w:ascii="宋体" w:hAnsi="宋体" w:eastAsia="宋体" w:cs="宋体"/>
                <w:b w:val="0"/>
                <w:bCs w:val="0"/>
                <w:iCs/>
                <w:color w:val="auto"/>
                <w:sz w:val="28"/>
                <w:szCs w:val="28"/>
              </w:rPr>
              <w:t>定标委员会定标专家情况表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pStyle w:val="6"/>
              <w:widowControl w:val="0"/>
              <w:jc w:val="center"/>
              <w:rPr>
                <w:rFonts w:ascii="宋体" w:hAnsi="宋体" w:eastAsia="宋体" w:cs="宋体"/>
                <w:b w:val="0"/>
                <w:bCs w:val="0"/>
                <w:iCs/>
                <w:color w:val="auto"/>
                <w:sz w:val="28"/>
                <w:szCs w:val="28"/>
              </w:rPr>
            </w:pPr>
            <w:r>
              <w:rPr>
                <w:rFonts w:hint="eastAsia" w:ascii="宋体" w:hAnsi="宋体" w:eastAsia="宋体" w:cs="宋体"/>
                <w:b w:val="0"/>
                <w:bCs w:val="0"/>
                <w:iCs/>
                <w:color w:val="auto"/>
                <w:sz w:val="28"/>
                <w:szCs w:val="28"/>
              </w:rPr>
              <w:t>姓名</w:t>
            </w:r>
          </w:p>
        </w:tc>
        <w:tc>
          <w:tcPr>
            <w:tcW w:w="2084" w:type="dxa"/>
          </w:tcPr>
          <w:p>
            <w:pPr>
              <w:pStyle w:val="6"/>
              <w:widowControl w:val="0"/>
              <w:jc w:val="center"/>
              <w:rPr>
                <w:rFonts w:ascii="宋体" w:hAnsi="宋体" w:eastAsia="宋体" w:cs="宋体"/>
                <w:b w:val="0"/>
                <w:bCs w:val="0"/>
                <w:iCs/>
                <w:color w:val="auto"/>
                <w:sz w:val="28"/>
                <w:szCs w:val="28"/>
              </w:rPr>
            </w:pPr>
            <w:r>
              <w:rPr>
                <w:rFonts w:hint="eastAsia" w:ascii="宋体" w:hAnsi="宋体" w:eastAsia="宋体" w:cs="宋体"/>
                <w:b w:val="0"/>
                <w:bCs w:val="0"/>
                <w:iCs/>
                <w:color w:val="auto"/>
                <w:sz w:val="28"/>
                <w:szCs w:val="28"/>
              </w:rPr>
              <w:t>单位</w:t>
            </w:r>
          </w:p>
        </w:tc>
        <w:tc>
          <w:tcPr>
            <w:tcW w:w="2264" w:type="dxa"/>
          </w:tcPr>
          <w:p>
            <w:pPr>
              <w:pStyle w:val="6"/>
              <w:widowControl w:val="0"/>
              <w:jc w:val="center"/>
              <w:rPr>
                <w:rFonts w:ascii="宋体" w:hAnsi="宋体" w:eastAsia="宋体" w:cs="宋体"/>
                <w:b w:val="0"/>
                <w:bCs w:val="0"/>
                <w:iCs/>
                <w:color w:val="auto"/>
                <w:sz w:val="28"/>
                <w:szCs w:val="28"/>
              </w:rPr>
            </w:pPr>
            <w:r>
              <w:rPr>
                <w:rFonts w:hint="eastAsia" w:ascii="宋体" w:hAnsi="宋体" w:eastAsia="宋体" w:cs="宋体"/>
                <w:b w:val="0"/>
                <w:bCs w:val="0"/>
                <w:iCs/>
                <w:color w:val="auto"/>
                <w:sz w:val="28"/>
                <w:szCs w:val="28"/>
              </w:rPr>
              <w:t>执业资格或职称</w:t>
            </w:r>
          </w:p>
        </w:tc>
        <w:tc>
          <w:tcPr>
            <w:tcW w:w="1964" w:type="dxa"/>
          </w:tcPr>
          <w:p>
            <w:pPr>
              <w:pStyle w:val="6"/>
              <w:widowControl w:val="0"/>
              <w:jc w:val="center"/>
              <w:rPr>
                <w:rFonts w:ascii="宋体" w:hAnsi="宋体" w:eastAsia="宋体" w:cs="宋体"/>
                <w:b w:val="0"/>
                <w:bCs w:val="0"/>
                <w:iCs/>
                <w:color w:val="auto"/>
                <w:sz w:val="28"/>
                <w:szCs w:val="28"/>
              </w:rPr>
            </w:pPr>
            <w:r>
              <w:rPr>
                <w:rFonts w:hint="eastAsia" w:ascii="宋体" w:hAnsi="宋体" w:eastAsia="宋体" w:cs="宋体"/>
                <w:b w:val="0"/>
                <w:bCs w:val="0"/>
                <w:iCs/>
                <w:color w:val="auto"/>
                <w:sz w:val="28"/>
                <w:szCs w:val="28"/>
              </w:rPr>
              <w:t>联系方式</w:t>
            </w:r>
          </w:p>
        </w:tc>
        <w:tc>
          <w:tcPr>
            <w:tcW w:w="925" w:type="dxa"/>
          </w:tcPr>
          <w:p>
            <w:pPr>
              <w:pStyle w:val="6"/>
              <w:widowControl w:val="0"/>
              <w:jc w:val="center"/>
              <w:rPr>
                <w:rFonts w:ascii="宋体" w:hAnsi="宋体" w:eastAsia="宋体" w:cs="宋体"/>
                <w:b w:val="0"/>
                <w:bCs w:val="0"/>
                <w:iCs/>
                <w:color w:val="auto"/>
                <w:sz w:val="28"/>
                <w:szCs w:val="28"/>
              </w:rPr>
            </w:pPr>
            <w:r>
              <w:rPr>
                <w:rFonts w:hint="eastAsia" w:ascii="宋体" w:hAnsi="宋体" w:eastAsia="宋体" w:cs="宋体"/>
                <w:b w:val="0"/>
                <w:bCs w:val="0"/>
                <w:i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24" w:type="dxa"/>
          </w:tcPr>
          <w:p>
            <w:pPr>
              <w:pStyle w:val="6"/>
              <w:widowControl w:val="0"/>
              <w:jc w:val="both"/>
              <w:rPr>
                <w:rFonts w:ascii="宋体" w:hAnsi="宋体" w:eastAsia="宋体" w:cs="宋体"/>
                <w:b w:val="0"/>
                <w:bCs w:val="0"/>
                <w:iCs/>
                <w:color w:val="auto"/>
              </w:rPr>
            </w:pPr>
          </w:p>
        </w:tc>
        <w:tc>
          <w:tcPr>
            <w:tcW w:w="2084" w:type="dxa"/>
          </w:tcPr>
          <w:p>
            <w:pPr>
              <w:pStyle w:val="6"/>
              <w:widowControl w:val="0"/>
              <w:jc w:val="both"/>
              <w:rPr>
                <w:rFonts w:ascii="宋体" w:hAnsi="宋体" w:eastAsia="宋体" w:cs="宋体"/>
                <w:b w:val="0"/>
                <w:bCs w:val="0"/>
                <w:iCs/>
                <w:color w:val="auto"/>
              </w:rPr>
            </w:pPr>
          </w:p>
        </w:tc>
        <w:tc>
          <w:tcPr>
            <w:tcW w:w="2264" w:type="dxa"/>
          </w:tcPr>
          <w:p>
            <w:pPr>
              <w:pStyle w:val="6"/>
              <w:widowControl w:val="0"/>
              <w:jc w:val="both"/>
              <w:rPr>
                <w:rFonts w:ascii="宋体" w:hAnsi="宋体" w:eastAsia="宋体" w:cs="宋体"/>
                <w:b w:val="0"/>
                <w:bCs w:val="0"/>
                <w:iCs/>
                <w:color w:val="auto"/>
              </w:rPr>
            </w:pPr>
          </w:p>
        </w:tc>
        <w:tc>
          <w:tcPr>
            <w:tcW w:w="1964" w:type="dxa"/>
          </w:tcPr>
          <w:p>
            <w:pPr>
              <w:pStyle w:val="6"/>
              <w:widowControl w:val="0"/>
              <w:jc w:val="both"/>
              <w:rPr>
                <w:rFonts w:ascii="宋体" w:hAnsi="宋体" w:eastAsia="宋体" w:cs="宋体"/>
                <w:b w:val="0"/>
                <w:bCs w:val="0"/>
                <w:iCs/>
                <w:color w:val="auto"/>
              </w:rPr>
            </w:pPr>
          </w:p>
        </w:tc>
        <w:tc>
          <w:tcPr>
            <w:tcW w:w="925" w:type="dxa"/>
          </w:tcPr>
          <w:p>
            <w:pPr>
              <w:pStyle w:val="6"/>
              <w:widowControl w:val="0"/>
              <w:jc w:val="both"/>
              <w:rPr>
                <w:rFonts w:ascii="宋体" w:hAnsi="宋体" w:eastAsia="宋体" w:cs="宋体"/>
                <w:b w:val="0"/>
                <w:bCs w:val="0"/>
                <w:i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24" w:type="dxa"/>
          </w:tcPr>
          <w:p>
            <w:pPr>
              <w:pStyle w:val="6"/>
              <w:widowControl w:val="0"/>
              <w:jc w:val="both"/>
              <w:rPr>
                <w:rFonts w:ascii="宋体" w:hAnsi="宋体" w:eastAsia="宋体" w:cs="宋体"/>
                <w:b w:val="0"/>
                <w:bCs w:val="0"/>
                <w:iCs/>
                <w:color w:val="auto"/>
              </w:rPr>
            </w:pPr>
          </w:p>
        </w:tc>
        <w:tc>
          <w:tcPr>
            <w:tcW w:w="2084" w:type="dxa"/>
          </w:tcPr>
          <w:p>
            <w:pPr>
              <w:pStyle w:val="6"/>
              <w:widowControl w:val="0"/>
              <w:jc w:val="both"/>
              <w:rPr>
                <w:rFonts w:ascii="宋体" w:hAnsi="宋体" w:eastAsia="宋体" w:cs="宋体"/>
                <w:b w:val="0"/>
                <w:bCs w:val="0"/>
                <w:iCs/>
                <w:color w:val="auto"/>
              </w:rPr>
            </w:pPr>
          </w:p>
        </w:tc>
        <w:tc>
          <w:tcPr>
            <w:tcW w:w="2264" w:type="dxa"/>
          </w:tcPr>
          <w:p>
            <w:pPr>
              <w:pStyle w:val="6"/>
              <w:widowControl w:val="0"/>
              <w:jc w:val="both"/>
              <w:rPr>
                <w:rFonts w:ascii="宋体" w:hAnsi="宋体" w:eastAsia="宋体" w:cs="宋体"/>
                <w:b w:val="0"/>
                <w:bCs w:val="0"/>
                <w:iCs/>
                <w:color w:val="auto"/>
              </w:rPr>
            </w:pPr>
          </w:p>
        </w:tc>
        <w:tc>
          <w:tcPr>
            <w:tcW w:w="1964" w:type="dxa"/>
          </w:tcPr>
          <w:p>
            <w:pPr>
              <w:pStyle w:val="6"/>
              <w:widowControl w:val="0"/>
              <w:jc w:val="both"/>
              <w:rPr>
                <w:rFonts w:ascii="宋体" w:hAnsi="宋体" w:eastAsia="宋体" w:cs="宋体"/>
                <w:b w:val="0"/>
                <w:bCs w:val="0"/>
                <w:iCs/>
                <w:color w:val="auto"/>
              </w:rPr>
            </w:pPr>
          </w:p>
        </w:tc>
        <w:tc>
          <w:tcPr>
            <w:tcW w:w="925" w:type="dxa"/>
          </w:tcPr>
          <w:p>
            <w:pPr>
              <w:pStyle w:val="6"/>
              <w:widowControl w:val="0"/>
              <w:jc w:val="both"/>
              <w:rPr>
                <w:rFonts w:ascii="宋体" w:hAnsi="宋体" w:eastAsia="宋体" w:cs="宋体"/>
                <w:b w:val="0"/>
                <w:bCs w:val="0"/>
                <w:i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24" w:type="dxa"/>
          </w:tcPr>
          <w:p>
            <w:pPr>
              <w:pStyle w:val="6"/>
              <w:widowControl w:val="0"/>
              <w:jc w:val="both"/>
              <w:rPr>
                <w:rFonts w:ascii="宋体" w:hAnsi="宋体" w:eastAsia="宋体" w:cs="宋体"/>
                <w:b w:val="0"/>
                <w:bCs w:val="0"/>
                <w:iCs/>
                <w:color w:val="auto"/>
              </w:rPr>
            </w:pPr>
          </w:p>
        </w:tc>
        <w:tc>
          <w:tcPr>
            <w:tcW w:w="2084" w:type="dxa"/>
          </w:tcPr>
          <w:p>
            <w:pPr>
              <w:pStyle w:val="6"/>
              <w:widowControl w:val="0"/>
              <w:jc w:val="both"/>
              <w:rPr>
                <w:rFonts w:ascii="宋体" w:hAnsi="宋体" w:eastAsia="宋体" w:cs="宋体"/>
                <w:b w:val="0"/>
                <w:bCs w:val="0"/>
                <w:iCs/>
                <w:color w:val="auto"/>
              </w:rPr>
            </w:pPr>
          </w:p>
        </w:tc>
        <w:tc>
          <w:tcPr>
            <w:tcW w:w="2264" w:type="dxa"/>
          </w:tcPr>
          <w:p>
            <w:pPr>
              <w:pStyle w:val="6"/>
              <w:widowControl w:val="0"/>
              <w:jc w:val="both"/>
              <w:rPr>
                <w:rFonts w:ascii="宋体" w:hAnsi="宋体" w:eastAsia="宋体" w:cs="宋体"/>
                <w:b w:val="0"/>
                <w:bCs w:val="0"/>
                <w:iCs/>
                <w:color w:val="auto"/>
              </w:rPr>
            </w:pPr>
          </w:p>
        </w:tc>
        <w:tc>
          <w:tcPr>
            <w:tcW w:w="1964" w:type="dxa"/>
          </w:tcPr>
          <w:p>
            <w:pPr>
              <w:pStyle w:val="6"/>
              <w:widowControl w:val="0"/>
              <w:jc w:val="both"/>
              <w:rPr>
                <w:rFonts w:ascii="宋体" w:hAnsi="宋体" w:eastAsia="宋体" w:cs="宋体"/>
                <w:b w:val="0"/>
                <w:bCs w:val="0"/>
                <w:iCs/>
                <w:color w:val="auto"/>
              </w:rPr>
            </w:pPr>
          </w:p>
        </w:tc>
        <w:tc>
          <w:tcPr>
            <w:tcW w:w="925" w:type="dxa"/>
          </w:tcPr>
          <w:p>
            <w:pPr>
              <w:pStyle w:val="6"/>
              <w:widowControl w:val="0"/>
              <w:jc w:val="both"/>
              <w:rPr>
                <w:rFonts w:ascii="宋体" w:hAnsi="宋体" w:eastAsia="宋体" w:cs="宋体"/>
                <w:b w:val="0"/>
                <w:bCs w:val="0"/>
                <w:i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24" w:type="dxa"/>
          </w:tcPr>
          <w:p>
            <w:pPr>
              <w:pStyle w:val="6"/>
              <w:widowControl w:val="0"/>
              <w:jc w:val="both"/>
              <w:rPr>
                <w:rFonts w:ascii="宋体" w:hAnsi="宋体" w:eastAsia="宋体" w:cs="宋体"/>
                <w:b w:val="0"/>
                <w:bCs w:val="0"/>
                <w:iCs/>
                <w:color w:val="auto"/>
              </w:rPr>
            </w:pPr>
          </w:p>
        </w:tc>
        <w:tc>
          <w:tcPr>
            <w:tcW w:w="2084" w:type="dxa"/>
          </w:tcPr>
          <w:p>
            <w:pPr>
              <w:pStyle w:val="6"/>
              <w:widowControl w:val="0"/>
              <w:jc w:val="both"/>
              <w:rPr>
                <w:rFonts w:ascii="宋体" w:hAnsi="宋体" w:eastAsia="宋体" w:cs="宋体"/>
                <w:b w:val="0"/>
                <w:bCs w:val="0"/>
                <w:iCs/>
                <w:color w:val="auto"/>
              </w:rPr>
            </w:pPr>
          </w:p>
        </w:tc>
        <w:tc>
          <w:tcPr>
            <w:tcW w:w="2264" w:type="dxa"/>
          </w:tcPr>
          <w:p>
            <w:pPr>
              <w:pStyle w:val="6"/>
              <w:widowControl w:val="0"/>
              <w:jc w:val="both"/>
              <w:rPr>
                <w:rFonts w:ascii="宋体" w:hAnsi="宋体" w:eastAsia="宋体" w:cs="宋体"/>
                <w:b w:val="0"/>
                <w:bCs w:val="0"/>
                <w:iCs/>
                <w:color w:val="auto"/>
              </w:rPr>
            </w:pPr>
          </w:p>
        </w:tc>
        <w:tc>
          <w:tcPr>
            <w:tcW w:w="1964" w:type="dxa"/>
          </w:tcPr>
          <w:p>
            <w:pPr>
              <w:pStyle w:val="6"/>
              <w:widowControl w:val="0"/>
              <w:jc w:val="both"/>
              <w:rPr>
                <w:rFonts w:ascii="宋体" w:hAnsi="宋体" w:eastAsia="宋体" w:cs="宋体"/>
                <w:b w:val="0"/>
                <w:bCs w:val="0"/>
                <w:iCs/>
                <w:color w:val="auto"/>
              </w:rPr>
            </w:pPr>
          </w:p>
        </w:tc>
        <w:tc>
          <w:tcPr>
            <w:tcW w:w="925" w:type="dxa"/>
          </w:tcPr>
          <w:p>
            <w:pPr>
              <w:pStyle w:val="6"/>
              <w:widowControl w:val="0"/>
              <w:jc w:val="both"/>
              <w:rPr>
                <w:rFonts w:ascii="宋体" w:hAnsi="宋体" w:eastAsia="宋体" w:cs="宋体"/>
                <w:b w:val="0"/>
                <w:bCs w:val="0"/>
                <w:i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24" w:type="dxa"/>
          </w:tcPr>
          <w:p>
            <w:pPr>
              <w:pStyle w:val="6"/>
              <w:widowControl w:val="0"/>
              <w:jc w:val="both"/>
              <w:rPr>
                <w:rFonts w:ascii="宋体" w:hAnsi="宋体" w:eastAsia="宋体" w:cs="宋体"/>
                <w:b w:val="0"/>
                <w:bCs w:val="0"/>
                <w:iCs/>
                <w:color w:val="auto"/>
              </w:rPr>
            </w:pPr>
          </w:p>
        </w:tc>
        <w:tc>
          <w:tcPr>
            <w:tcW w:w="2084" w:type="dxa"/>
          </w:tcPr>
          <w:p>
            <w:pPr>
              <w:pStyle w:val="6"/>
              <w:widowControl w:val="0"/>
              <w:jc w:val="both"/>
              <w:rPr>
                <w:rFonts w:ascii="宋体" w:hAnsi="宋体" w:eastAsia="宋体" w:cs="宋体"/>
                <w:b w:val="0"/>
                <w:bCs w:val="0"/>
                <w:iCs/>
                <w:color w:val="auto"/>
              </w:rPr>
            </w:pPr>
          </w:p>
        </w:tc>
        <w:tc>
          <w:tcPr>
            <w:tcW w:w="2264" w:type="dxa"/>
          </w:tcPr>
          <w:p>
            <w:pPr>
              <w:pStyle w:val="6"/>
              <w:widowControl w:val="0"/>
              <w:jc w:val="both"/>
              <w:rPr>
                <w:rFonts w:ascii="宋体" w:hAnsi="宋体" w:eastAsia="宋体" w:cs="宋体"/>
                <w:b w:val="0"/>
                <w:bCs w:val="0"/>
                <w:iCs/>
                <w:color w:val="auto"/>
              </w:rPr>
            </w:pPr>
          </w:p>
        </w:tc>
        <w:tc>
          <w:tcPr>
            <w:tcW w:w="1964" w:type="dxa"/>
          </w:tcPr>
          <w:p>
            <w:pPr>
              <w:pStyle w:val="6"/>
              <w:widowControl w:val="0"/>
              <w:jc w:val="both"/>
              <w:rPr>
                <w:rFonts w:ascii="宋体" w:hAnsi="宋体" w:eastAsia="宋体" w:cs="宋体"/>
                <w:b w:val="0"/>
                <w:bCs w:val="0"/>
                <w:iCs/>
                <w:color w:val="auto"/>
              </w:rPr>
            </w:pPr>
          </w:p>
        </w:tc>
        <w:tc>
          <w:tcPr>
            <w:tcW w:w="925" w:type="dxa"/>
          </w:tcPr>
          <w:p>
            <w:pPr>
              <w:pStyle w:val="6"/>
              <w:widowControl w:val="0"/>
              <w:jc w:val="both"/>
              <w:rPr>
                <w:rFonts w:ascii="宋体" w:hAnsi="宋体" w:eastAsia="宋体" w:cs="宋体"/>
                <w:b w:val="0"/>
                <w:bCs w:val="0"/>
                <w:i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24" w:type="dxa"/>
          </w:tcPr>
          <w:p>
            <w:pPr>
              <w:pStyle w:val="6"/>
              <w:widowControl w:val="0"/>
              <w:jc w:val="both"/>
              <w:rPr>
                <w:rFonts w:ascii="宋体" w:hAnsi="宋体" w:eastAsia="宋体" w:cs="宋体"/>
                <w:b w:val="0"/>
                <w:bCs w:val="0"/>
                <w:iCs/>
                <w:color w:val="auto"/>
              </w:rPr>
            </w:pPr>
          </w:p>
        </w:tc>
        <w:tc>
          <w:tcPr>
            <w:tcW w:w="2084" w:type="dxa"/>
          </w:tcPr>
          <w:p>
            <w:pPr>
              <w:pStyle w:val="6"/>
              <w:widowControl w:val="0"/>
              <w:jc w:val="both"/>
              <w:rPr>
                <w:rFonts w:ascii="宋体" w:hAnsi="宋体" w:eastAsia="宋体" w:cs="宋体"/>
                <w:b w:val="0"/>
                <w:bCs w:val="0"/>
                <w:iCs/>
                <w:color w:val="auto"/>
              </w:rPr>
            </w:pPr>
          </w:p>
        </w:tc>
        <w:tc>
          <w:tcPr>
            <w:tcW w:w="2264" w:type="dxa"/>
          </w:tcPr>
          <w:p>
            <w:pPr>
              <w:pStyle w:val="6"/>
              <w:widowControl w:val="0"/>
              <w:jc w:val="both"/>
              <w:rPr>
                <w:rFonts w:ascii="宋体" w:hAnsi="宋体" w:eastAsia="宋体" w:cs="宋体"/>
                <w:b w:val="0"/>
                <w:bCs w:val="0"/>
                <w:iCs/>
                <w:color w:val="auto"/>
              </w:rPr>
            </w:pPr>
          </w:p>
        </w:tc>
        <w:tc>
          <w:tcPr>
            <w:tcW w:w="1964" w:type="dxa"/>
          </w:tcPr>
          <w:p>
            <w:pPr>
              <w:pStyle w:val="6"/>
              <w:widowControl w:val="0"/>
              <w:jc w:val="both"/>
              <w:rPr>
                <w:rFonts w:ascii="宋体" w:hAnsi="宋体" w:eastAsia="宋体" w:cs="宋体"/>
                <w:b w:val="0"/>
                <w:bCs w:val="0"/>
                <w:iCs/>
                <w:color w:val="auto"/>
              </w:rPr>
            </w:pPr>
          </w:p>
        </w:tc>
        <w:tc>
          <w:tcPr>
            <w:tcW w:w="925" w:type="dxa"/>
          </w:tcPr>
          <w:p>
            <w:pPr>
              <w:pStyle w:val="6"/>
              <w:widowControl w:val="0"/>
              <w:jc w:val="both"/>
              <w:rPr>
                <w:rFonts w:ascii="宋体" w:hAnsi="宋体" w:eastAsia="宋体" w:cs="宋体"/>
                <w:b w:val="0"/>
                <w:bCs w:val="0"/>
                <w:i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24" w:type="dxa"/>
          </w:tcPr>
          <w:p>
            <w:pPr>
              <w:pStyle w:val="6"/>
              <w:widowControl w:val="0"/>
              <w:jc w:val="both"/>
              <w:rPr>
                <w:rFonts w:ascii="宋体" w:hAnsi="宋体" w:eastAsia="宋体" w:cs="宋体"/>
                <w:b w:val="0"/>
                <w:bCs w:val="0"/>
                <w:iCs/>
                <w:color w:val="auto"/>
              </w:rPr>
            </w:pPr>
          </w:p>
        </w:tc>
        <w:tc>
          <w:tcPr>
            <w:tcW w:w="2084" w:type="dxa"/>
          </w:tcPr>
          <w:p>
            <w:pPr>
              <w:pStyle w:val="6"/>
              <w:widowControl w:val="0"/>
              <w:jc w:val="both"/>
              <w:rPr>
                <w:rFonts w:ascii="宋体" w:hAnsi="宋体" w:eastAsia="宋体" w:cs="宋体"/>
                <w:b w:val="0"/>
                <w:bCs w:val="0"/>
                <w:iCs/>
                <w:color w:val="auto"/>
              </w:rPr>
            </w:pPr>
          </w:p>
        </w:tc>
        <w:tc>
          <w:tcPr>
            <w:tcW w:w="2264" w:type="dxa"/>
          </w:tcPr>
          <w:p>
            <w:pPr>
              <w:pStyle w:val="6"/>
              <w:widowControl w:val="0"/>
              <w:jc w:val="both"/>
              <w:rPr>
                <w:rFonts w:ascii="宋体" w:hAnsi="宋体" w:eastAsia="宋体" w:cs="宋体"/>
                <w:b w:val="0"/>
                <w:bCs w:val="0"/>
                <w:iCs/>
                <w:color w:val="auto"/>
              </w:rPr>
            </w:pPr>
          </w:p>
        </w:tc>
        <w:tc>
          <w:tcPr>
            <w:tcW w:w="1964" w:type="dxa"/>
          </w:tcPr>
          <w:p>
            <w:pPr>
              <w:pStyle w:val="6"/>
              <w:widowControl w:val="0"/>
              <w:jc w:val="both"/>
              <w:rPr>
                <w:rFonts w:ascii="宋体" w:hAnsi="宋体" w:eastAsia="宋体" w:cs="宋体"/>
                <w:b w:val="0"/>
                <w:bCs w:val="0"/>
                <w:iCs/>
                <w:color w:val="auto"/>
              </w:rPr>
            </w:pPr>
          </w:p>
        </w:tc>
        <w:tc>
          <w:tcPr>
            <w:tcW w:w="925" w:type="dxa"/>
          </w:tcPr>
          <w:p>
            <w:pPr>
              <w:pStyle w:val="6"/>
              <w:widowControl w:val="0"/>
              <w:jc w:val="both"/>
              <w:rPr>
                <w:rFonts w:ascii="宋体" w:hAnsi="宋体" w:eastAsia="宋体" w:cs="宋体"/>
                <w:b w:val="0"/>
                <w:bCs w:val="0"/>
                <w:iCs/>
                <w:color w:val="auto"/>
              </w:rPr>
            </w:pPr>
          </w:p>
        </w:tc>
      </w:tr>
    </w:tbl>
    <w:p>
      <w:pPr>
        <w:spacing w:line="360" w:lineRule="auto"/>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 xml:space="preserve">（3）定标时间：本项目于   年   月 日进行了定标。 </w:t>
      </w:r>
    </w:p>
    <w:p>
      <w:pPr>
        <w:spacing w:line="360" w:lineRule="auto"/>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（4）定标地点：</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（5）定标过程在招标监督小组的监督下进行。</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（6）所有定标候选人《致定标委员会的函》均符合招标文件要求（</w:t>
      </w:r>
      <w:r>
        <w:rPr>
          <w:rFonts w:hint="eastAsia" w:ascii="宋体" w:hAnsi="宋体" w:eastAsia="宋体" w:cs="宋体"/>
          <w:color w:val="auto"/>
          <w:sz w:val="24"/>
          <w:u w:val="single"/>
        </w:rPr>
        <w:t>或      （定标候选人名单）</w:t>
      </w:r>
      <w:r>
        <w:rPr>
          <w:rFonts w:hint="eastAsia" w:ascii="宋体" w:hAnsi="宋体" w:eastAsia="宋体" w:cs="宋体"/>
          <w:color w:val="auto"/>
          <w:sz w:val="24"/>
        </w:rPr>
        <w:t>《致定标委员会的函》不符合招标文件要求，视为不响应招标文件要求，其投标文件作无效投标处理）。</w:t>
      </w:r>
    </w:p>
    <w:p>
      <w:pPr>
        <w:spacing w:line="520" w:lineRule="exact"/>
        <w:ind w:left="-540" w:leftChars="-257" w:firstLine="480" w:firstLineChars="200"/>
        <w:rPr>
          <w:rFonts w:ascii="宋体" w:hAnsi="宋体" w:eastAsia="宋体" w:cs="宋体"/>
          <w:color w:val="auto"/>
          <w:sz w:val="24"/>
        </w:rPr>
      </w:pPr>
      <w:r>
        <w:rPr>
          <w:rFonts w:hint="eastAsia" w:ascii="宋体" w:hAnsi="宋体" w:eastAsia="宋体" w:cs="宋体"/>
          <w:color w:val="auto"/>
          <w:sz w:val="24"/>
        </w:rPr>
        <w:t>（7）定标委员会采用本招标文件确定的定标方法，在评标委员会推荐的定标候选人中择优确定中标候选人，并将所有定标候选人按</w:t>
      </w:r>
      <w:r>
        <w:rPr>
          <w:rFonts w:hint="eastAsia" w:ascii="宋体" w:hAnsi="宋体" w:eastAsia="宋体" w:cs="宋体"/>
          <w:color w:val="auto"/>
          <w:sz w:val="24"/>
          <w:u w:val="single"/>
        </w:rPr>
        <w:t xml:space="preserve">   （定标办法）</w:t>
      </w:r>
      <w:r>
        <w:rPr>
          <w:rFonts w:hint="eastAsia" w:ascii="宋体" w:hAnsi="宋体" w:eastAsia="宋体" w:cs="宋体"/>
          <w:color w:val="auto"/>
          <w:sz w:val="24"/>
        </w:rPr>
        <w:t>得分前三名为中标候选人。</w:t>
      </w:r>
    </w:p>
    <w:p>
      <w:pPr>
        <w:spacing w:line="360" w:lineRule="auto"/>
        <w:rPr>
          <w:rFonts w:ascii="宋体" w:hAnsi="宋体" w:eastAsia="宋体" w:cs="宋体"/>
          <w:b/>
          <w:color w:val="auto"/>
          <w:sz w:val="24"/>
        </w:rPr>
      </w:pPr>
      <w:r>
        <w:rPr>
          <w:rFonts w:hint="eastAsia" w:ascii="宋体" w:hAnsi="宋体" w:eastAsia="宋体" w:cs="宋体"/>
          <w:b/>
          <w:color w:val="auto"/>
          <w:sz w:val="24"/>
        </w:rPr>
        <w:t>票决得分排名、中标候选人情况见下表：</w:t>
      </w:r>
    </w:p>
    <w:tbl>
      <w:tblPr>
        <w:tblStyle w:val="27"/>
        <w:tblW w:w="8849" w:type="dxa"/>
        <w:tblInd w:w="0" w:type="dxa"/>
        <w:tblLayout w:type="fixed"/>
        <w:tblCellMar>
          <w:top w:w="15" w:type="dxa"/>
          <w:left w:w="15" w:type="dxa"/>
          <w:bottom w:w="15" w:type="dxa"/>
          <w:right w:w="15" w:type="dxa"/>
        </w:tblCellMar>
      </w:tblPr>
      <w:tblGrid>
        <w:gridCol w:w="1159"/>
        <w:gridCol w:w="3550"/>
        <w:gridCol w:w="750"/>
        <w:gridCol w:w="1245"/>
        <w:gridCol w:w="2145"/>
      </w:tblGrid>
      <w:tr>
        <w:tblPrEx>
          <w:tblCellMar>
            <w:top w:w="15" w:type="dxa"/>
            <w:left w:w="15" w:type="dxa"/>
            <w:bottom w:w="15" w:type="dxa"/>
            <w:right w:w="15" w:type="dxa"/>
          </w:tblCellMar>
        </w:tblPrEx>
        <w:trPr>
          <w:trHeight w:val="575" w:hRule="atLeast"/>
        </w:trPr>
        <w:tc>
          <w:tcPr>
            <w:tcW w:w="5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color w:val="auto"/>
                <w:sz w:val="24"/>
              </w:rPr>
            </w:pPr>
            <w:r>
              <w:rPr>
                <w:rFonts w:hint="eastAsia" w:ascii="宋体" w:hAnsi="宋体" w:eastAsia="宋体" w:cs="宋体"/>
                <w:b/>
                <w:color w:val="auto"/>
                <w:sz w:val="24"/>
              </w:rPr>
              <w:t>定标候选人名称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color w:val="auto"/>
                <w:sz w:val="24"/>
              </w:rPr>
            </w:pPr>
            <w:r>
              <w:rPr>
                <w:rFonts w:hint="eastAsia" w:ascii="宋体" w:hAnsi="宋体" w:eastAsia="宋体" w:cs="宋体"/>
                <w:b/>
                <w:color w:val="auto"/>
                <w:sz w:val="24"/>
              </w:rPr>
              <w:t>票决得分</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b/>
                <w:color w:val="auto"/>
                <w:sz w:val="24"/>
              </w:rPr>
            </w:pPr>
            <w:r>
              <w:rPr>
                <w:rFonts w:hint="eastAsia" w:ascii="宋体" w:hAnsi="宋体" w:eastAsia="宋体" w:cs="宋体"/>
                <w:b/>
                <w:color w:val="auto"/>
                <w:sz w:val="24"/>
              </w:rPr>
              <w:t>得分排名</w:t>
            </w:r>
          </w:p>
        </w:tc>
      </w:tr>
      <w:tr>
        <w:tblPrEx>
          <w:tblCellMar>
            <w:top w:w="15" w:type="dxa"/>
            <w:left w:w="15" w:type="dxa"/>
            <w:bottom w:w="15" w:type="dxa"/>
            <w:right w:w="15" w:type="dxa"/>
          </w:tblCellMar>
        </w:tblPrEx>
        <w:trPr>
          <w:trHeight w:val="567" w:hRule="exact"/>
        </w:trPr>
        <w:tc>
          <w:tcPr>
            <w:tcW w:w="5459"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c>
          <w:tcPr>
            <w:tcW w:w="2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r>
      <w:tr>
        <w:tblPrEx>
          <w:tblCellMar>
            <w:top w:w="15" w:type="dxa"/>
            <w:left w:w="15" w:type="dxa"/>
            <w:bottom w:w="15" w:type="dxa"/>
            <w:right w:w="15" w:type="dxa"/>
          </w:tblCellMar>
        </w:tblPrEx>
        <w:trPr>
          <w:trHeight w:val="567" w:hRule="exact"/>
        </w:trPr>
        <w:tc>
          <w:tcPr>
            <w:tcW w:w="5459"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c>
          <w:tcPr>
            <w:tcW w:w="2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r>
      <w:tr>
        <w:trPr>
          <w:trHeight w:val="567" w:hRule="exact"/>
        </w:trPr>
        <w:tc>
          <w:tcPr>
            <w:tcW w:w="5459"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c>
          <w:tcPr>
            <w:tcW w:w="2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r>
      <w:tr>
        <w:trPr>
          <w:trHeight w:val="567" w:hRule="exact"/>
        </w:trPr>
        <w:tc>
          <w:tcPr>
            <w:tcW w:w="5459"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c>
          <w:tcPr>
            <w:tcW w:w="2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r>
      <w:tr>
        <w:tblPrEx>
          <w:tblCellMar>
            <w:top w:w="15" w:type="dxa"/>
            <w:left w:w="15" w:type="dxa"/>
            <w:bottom w:w="15" w:type="dxa"/>
            <w:right w:w="15" w:type="dxa"/>
          </w:tblCellMar>
        </w:tblPrEx>
        <w:trPr>
          <w:trHeight w:val="567" w:hRule="exact"/>
        </w:trPr>
        <w:tc>
          <w:tcPr>
            <w:tcW w:w="5459"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c>
          <w:tcPr>
            <w:tcW w:w="2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auto"/>
                <w:sz w:val="24"/>
              </w:rPr>
            </w:pPr>
          </w:p>
        </w:tc>
      </w:tr>
      <w:tr>
        <w:tblPrEx>
          <w:tblCellMar>
            <w:top w:w="15" w:type="dxa"/>
            <w:left w:w="15" w:type="dxa"/>
            <w:bottom w:w="15" w:type="dxa"/>
            <w:right w:w="15" w:type="dxa"/>
          </w:tblCellMar>
        </w:tblPrEx>
        <w:trPr>
          <w:trHeight w:val="885" w:hRule="atLeast"/>
        </w:trPr>
        <w:tc>
          <w:tcPr>
            <w:tcW w:w="4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color w:val="auto"/>
                <w:sz w:val="24"/>
              </w:rPr>
            </w:pPr>
            <w:r>
              <w:rPr>
                <w:rFonts w:hint="eastAsia" w:ascii="宋体" w:hAnsi="宋体" w:eastAsia="宋体" w:cs="宋体"/>
                <w:b/>
                <w:color w:val="auto"/>
                <w:sz w:val="24"/>
              </w:rPr>
              <w:t>中标候选人</w:t>
            </w:r>
          </w:p>
        </w:tc>
        <w:tc>
          <w:tcPr>
            <w:tcW w:w="750" w:type="dxa"/>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b/>
                <w:color w:val="auto"/>
                <w:sz w:val="24"/>
              </w:rPr>
            </w:pPr>
            <w:r>
              <w:rPr>
                <w:rFonts w:hint="eastAsia" w:ascii="宋体" w:hAnsi="宋体" w:eastAsia="宋体" w:cs="宋体"/>
                <w:b/>
                <w:color w:val="auto"/>
                <w:sz w:val="24"/>
              </w:rPr>
              <w:t>票决得分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color w:val="auto"/>
                <w:sz w:val="24"/>
              </w:rPr>
            </w:pPr>
            <w:r>
              <w:rPr>
                <w:rFonts w:hint="eastAsia" w:ascii="宋体" w:hAnsi="宋体" w:eastAsia="宋体" w:cs="宋体"/>
                <w:b/>
                <w:color w:val="auto"/>
                <w:sz w:val="24"/>
              </w:rPr>
              <w:t>投标报价</w:t>
            </w:r>
            <w:r>
              <w:rPr>
                <w:rFonts w:hint="eastAsia" w:ascii="宋体" w:hAnsi="宋体" w:eastAsia="宋体" w:cs="宋体"/>
                <w:b/>
                <w:color w:val="auto"/>
                <w:sz w:val="24"/>
                <w:szCs w:val="24"/>
              </w:rPr>
              <w:t>（万元）</w:t>
            </w:r>
            <w:r>
              <w:rPr>
                <w:rFonts w:hint="eastAsia" w:ascii="宋体" w:hAnsi="宋体" w:eastAsia="宋体" w:cs="宋体"/>
                <w:b/>
                <w:color w:val="auto"/>
                <w:sz w:val="24"/>
              </w:rPr>
              <w:t>及下浮率</w:t>
            </w: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b/>
                <w:color w:val="auto"/>
                <w:sz w:val="24"/>
              </w:rPr>
            </w:pPr>
            <w:r>
              <w:rPr>
                <w:rFonts w:hint="eastAsia" w:ascii="宋体" w:hAnsi="宋体" w:eastAsia="宋体" w:cs="宋体"/>
                <w:b/>
                <w:color w:val="auto"/>
                <w:sz w:val="24"/>
              </w:rPr>
              <w:t>项目设计负责人姓名及证书编号</w:t>
            </w:r>
          </w:p>
        </w:tc>
      </w:tr>
      <w:tr>
        <w:tblPrEx>
          <w:tblCellMar>
            <w:top w:w="15" w:type="dxa"/>
            <w:left w:w="15" w:type="dxa"/>
            <w:bottom w:w="15" w:type="dxa"/>
            <w:right w:w="15" w:type="dxa"/>
          </w:tblCellMar>
        </w:tblPrEx>
        <w:trPr>
          <w:trHeight w:val="1050" w:hRule="atLeast"/>
        </w:trPr>
        <w:tc>
          <w:tcPr>
            <w:tcW w:w="11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r>
              <w:rPr>
                <w:rFonts w:hint="eastAsia" w:ascii="宋体" w:hAnsi="宋体" w:eastAsia="宋体" w:cs="宋体"/>
                <w:b/>
                <w:color w:val="auto"/>
                <w:sz w:val="24"/>
              </w:rPr>
              <w:t>第一中标候选人</w:t>
            </w:r>
          </w:p>
        </w:tc>
        <w:tc>
          <w:tcPr>
            <w:tcW w:w="35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p>
        </w:tc>
        <w:tc>
          <w:tcPr>
            <w:tcW w:w="2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p>
        </w:tc>
      </w:tr>
      <w:tr>
        <w:tblPrEx>
          <w:tblCellMar>
            <w:top w:w="15" w:type="dxa"/>
            <w:left w:w="15" w:type="dxa"/>
            <w:bottom w:w="15" w:type="dxa"/>
            <w:right w:w="15" w:type="dxa"/>
          </w:tblCellMar>
        </w:tblPrEx>
        <w:trPr>
          <w:trHeight w:val="1050" w:hRule="atLeast"/>
        </w:trPr>
        <w:tc>
          <w:tcPr>
            <w:tcW w:w="11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r>
              <w:rPr>
                <w:rFonts w:hint="eastAsia" w:ascii="宋体" w:hAnsi="宋体" w:eastAsia="宋体" w:cs="宋体"/>
                <w:b/>
                <w:color w:val="auto"/>
                <w:sz w:val="24"/>
              </w:rPr>
              <w:t>第二中标候选人</w:t>
            </w:r>
          </w:p>
        </w:tc>
        <w:tc>
          <w:tcPr>
            <w:tcW w:w="35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p>
        </w:tc>
        <w:tc>
          <w:tcPr>
            <w:tcW w:w="2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p>
        </w:tc>
      </w:tr>
      <w:tr>
        <w:trPr>
          <w:trHeight w:val="1050" w:hRule="atLeast"/>
        </w:trPr>
        <w:tc>
          <w:tcPr>
            <w:tcW w:w="11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r>
              <w:rPr>
                <w:rFonts w:hint="eastAsia" w:ascii="宋体" w:hAnsi="宋体" w:eastAsia="宋体" w:cs="宋体"/>
                <w:b/>
                <w:color w:val="auto"/>
                <w:sz w:val="24"/>
              </w:rPr>
              <w:t>第三中标候选人</w:t>
            </w:r>
          </w:p>
        </w:tc>
        <w:tc>
          <w:tcPr>
            <w:tcW w:w="35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p>
        </w:tc>
        <w:tc>
          <w:tcPr>
            <w:tcW w:w="214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auto"/>
                <w:sz w:val="24"/>
              </w:rPr>
            </w:pPr>
          </w:p>
        </w:tc>
      </w:tr>
    </w:tbl>
    <w:p>
      <w:pPr>
        <w:numPr>
          <w:ilvl w:val="0"/>
          <w:numId w:val="5"/>
        </w:numPr>
        <w:tabs>
          <w:tab w:val="left" w:pos="600"/>
        </w:tabs>
        <w:spacing w:line="360" w:lineRule="auto"/>
        <w:ind w:left="-57" w:leftChars="-27" w:firstLine="40" w:firstLineChars="16"/>
        <w:rPr>
          <w:rFonts w:ascii="宋体" w:hAnsi="宋体" w:eastAsia="宋体" w:cs="宋体"/>
          <w:b/>
          <w:color w:val="auto"/>
          <w:spacing w:val="6"/>
          <w:sz w:val="24"/>
        </w:rPr>
      </w:pPr>
      <w:r>
        <w:rPr>
          <w:rFonts w:hint="eastAsia" w:ascii="宋体" w:hAnsi="宋体" w:eastAsia="宋体" w:cs="宋体"/>
          <w:b/>
          <w:color w:val="auto"/>
          <w:spacing w:val="6"/>
          <w:sz w:val="24"/>
        </w:rPr>
        <w:t>定标结果公示监督情况</w:t>
      </w:r>
    </w:p>
    <w:p>
      <w:pPr>
        <w:tabs>
          <w:tab w:val="left" w:pos="600"/>
        </w:tabs>
        <w:spacing w:line="360" w:lineRule="auto"/>
        <w:ind w:firstLine="480" w:firstLineChars="200"/>
        <w:rPr>
          <w:rFonts w:ascii="宋体" w:hAnsi="宋体" w:eastAsia="宋体" w:cs="宋体"/>
          <w:color w:val="auto"/>
          <w:sz w:val="24"/>
          <w:u w:val="single"/>
        </w:rPr>
      </w:pPr>
      <w:r>
        <w:rPr>
          <w:rFonts w:hint="eastAsia" w:ascii="宋体" w:hAnsi="宋体" w:eastAsia="宋体" w:cs="宋体"/>
          <w:color w:val="auto"/>
          <w:sz w:val="24"/>
        </w:rPr>
        <w:t>本项目招标于年月日完成定标，定标结果于年月日在公共资源交易中心网、广东省招标投标监管网进行公示，定标结果公示于年月日公示结束，公示期间未收到任何异议或投诉</w:t>
      </w:r>
      <w:r>
        <w:rPr>
          <w:rFonts w:hint="eastAsia" w:ascii="宋体" w:hAnsi="宋体" w:eastAsia="宋体" w:cs="宋体"/>
          <w:color w:val="auto"/>
          <w:sz w:val="24"/>
          <w:lang w:eastAsia="zh-CN"/>
        </w:rPr>
        <w:t>（</w:t>
      </w:r>
      <w:r>
        <w:rPr>
          <w:rFonts w:hint="eastAsia" w:ascii="宋体" w:hAnsi="宋体" w:eastAsia="宋体" w:cs="宋体"/>
          <w:color w:val="auto"/>
          <w:sz w:val="24"/>
        </w:rPr>
        <w:t>或公示期间年月日收到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异议单位名称</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对定标结果的</w:t>
      </w:r>
      <w:r>
        <w:rPr>
          <w:rFonts w:hint="eastAsia" w:ascii="宋体" w:hAnsi="宋体" w:eastAsia="宋体" w:cs="宋体"/>
          <w:color w:val="auto"/>
          <w:sz w:val="24"/>
        </w:rPr>
        <w:t>异议资料，招标人对异议作如下处理</w:t>
      </w:r>
      <w:r>
        <w:rPr>
          <w:rFonts w:hint="eastAsia" w:ascii="宋体" w:hAnsi="宋体" w:eastAsia="宋体" w:cs="宋体"/>
          <w:color w:val="auto"/>
          <w:sz w:val="24"/>
          <w:lang w:eastAsia="zh-CN"/>
        </w:rPr>
        <w:t>:</w:t>
      </w:r>
    </w:p>
    <w:p>
      <w:pPr>
        <w:tabs>
          <w:tab w:val="left" w:pos="600"/>
        </w:tabs>
        <w:spacing w:line="360" w:lineRule="auto"/>
        <w:ind w:left="-57" w:leftChars="-27" w:firstLine="40" w:firstLineChars="16"/>
        <w:rPr>
          <w:rFonts w:ascii="宋体" w:hAnsi="宋体" w:eastAsia="宋体" w:cs="宋体"/>
          <w:b/>
          <w:color w:val="auto"/>
          <w:spacing w:val="6"/>
          <w:sz w:val="24"/>
        </w:rPr>
      </w:pPr>
      <w:r>
        <w:rPr>
          <w:rFonts w:hint="eastAsia" w:ascii="宋体" w:hAnsi="宋体" w:eastAsia="宋体" w:cs="宋体"/>
          <w:b/>
          <w:color w:val="auto"/>
          <w:spacing w:val="6"/>
          <w:sz w:val="24"/>
        </w:rPr>
        <w:t>十、监督结论</w:t>
      </w:r>
    </w:p>
    <w:p>
      <w:pPr>
        <w:spacing w:line="360" w:lineRule="auto"/>
        <w:ind w:left="-540" w:leftChars="-257" w:firstLine="480" w:firstLineChars="200"/>
        <w:outlineLvl w:val="0"/>
        <w:rPr>
          <w:rFonts w:ascii="宋体" w:hAnsi="宋体" w:eastAsia="宋体" w:cs="宋体"/>
          <w:color w:val="auto"/>
          <w:sz w:val="24"/>
        </w:rPr>
      </w:pPr>
      <w:bookmarkStart w:id="626" w:name="_Toc22466"/>
      <w:r>
        <w:rPr>
          <w:rFonts w:hint="eastAsia" w:ascii="宋体" w:hAnsi="宋体" w:eastAsia="宋体" w:cs="宋体"/>
          <w:color w:val="auto"/>
          <w:sz w:val="24"/>
        </w:rPr>
        <w:t>（由招标监督小组填写）</w:t>
      </w:r>
      <w:bookmarkEnd w:id="626"/>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p>
    <w:p>
      <w:pPr>
        <w:spacing w:line="360" w:lineRule="auto"/>
        <w:rPr>
          <w:rFonts w:ascii="宋体" w:hAnsi="宋体" w:eastAsia="宋体" w:cs="宋体"/>
          <w:color w:val="auto"/>
          <w:sz w:val="24"/>
        </w:rPr>
      </w:pPr>
      <w:r>
        <w:rPr>
          <w:rFonts w:hint="eastAsia" w:ascii="宋体" w:hAnsi="宋体" w:eastAsia="宋体" w:cs="宋体"/>
          <w:color w:val="auto"/>
          <w:sz w:val="24"/>
        </w:rPr>
        <w:t>招标监督小组组长签名：</w:t>
      </w:r>
    </w:p>
    <w:p>
      <w:pPr>
        <w:spacing w:line="360" w:lineRule="auto"/>
        <w:rPr>
          <w:rFonts w:ascii="宋体" w:hAnsi="宋体" w:eastAsia="宋体" w:cs="宋体"/>
          <w:color w:val="auto"/>
          <w:sz w:val="24"/>
        </w:rPr>
      </w:pPr>
      <w:r>
        <w:rPr>
          <w:rFonts w:hint="eastAsia" w:ascii="宋体" w:hAnsi="宋体" w:eastAsia="宋体" w:cs="宋体"/>
          <w:color w:val="auto"/>
          <w:sz w:val="24"/>
        </w:rPr>
        <w:t>招标监督小组成员签名：</w:t>
      </w:r>
    </w:p>
    <w:bookmarkEnd w:id="625"/>
    <w:p>
      <w:pPr>
        <w:rPr>
          <w:rFonts w:ascii="宋体" w:hAnsi="宋体" w:eastAsia="宋体" w:cs="宋体"/>
          <w:color w:val="auto"/>
        </w:rPr>
      </w:pPr>
    </w:p>
    <w:p>
      <w:pPr>
        <w:rPr>
          <w:rFonts w:ascii="宋体" w:hAnsi="宋体" w:eastAsia="宋体" w:cs="宋体"/>
          <w:color w:val="auto"/>
          <w:sz w:val="28"/>
          <w:szCs w:val="28"/>
        </w:rPr>
      </w:pPr>
      <w:r>
        <w:rPr>
          <w:rFonts w:hint="eastAsia" w:ascii="宋体" w:hAnsi="宋体" w:eastAsia="宋体" w:cs="宋体"/>
          <w:color w:val="auto"/>
          <w:sz w:val="28"/>
          <w:szCs w:val="28"/>
        </w:rPr>
        <w:br w:type="page"/>
      </w:r>
    </w:p>
    <w:p>
      <w:pPr>
        <w:rPr>
          <w:rFonts w:ascii="宋体" w:hAnsi="宋体" w:eastAsia="宋体" w:cs="宋体"/>
          <w:color w:val="auto"/>
          <w:sz w:val="28"/>
          <w:szCs w:val="28"/>
        </w:rPr>
      </w:pPr>
      <w:r>
        <w:rPr>
          <w:rFonts w:hint="eastAsia" w:ascii="宋体" w:hAnsi="宋体" w:eastAsia="宋体" w:cs="宋体"/>
          <w:color w:val="auto"/>
          <w:sz w:val="28"/>
          <w:szCs w:val="28"/>
        </w:rPr>
        <w:t>附件六：</w:t>
      </w:r>
    </w:p>
    <w:p>
      <w:pPr>
        <w:outlineLvl w:val="0"/>
        <w:rPr>
          <w:rFonts w:ascii="宋体" w:hAnsi="宋体" w:eastAsia="宋体" w:cs="宋体"/>
          <w:b/>
          <w:bCs/>
          <w:color w:val="auto"/>
          <w:sz w:val="28"/>
          <w:szCs w:val="28"/>
        </w:rPr>
      </w:pPr>
      <w:bookmarkStart w:id="627" w:name="_Toc31537"/>
      <w:r>
        <w:rPr>
          <w:rFonts w:hint="eastAsia" w:ascii="宋体" w:hAnsi="宋体" w:eastAsia="宋体" w:cs="宋体"/>
          <w:b/>
          <w:bCs/>
          <w:color w:val="auto"/>
          <w:sz w:val="28"/>
          <w:szCs w:val="28"/>
        </w:rPr>
        <w:t>项目勘察设计定标结果公示</w:t>
      </w:r>
      <w:bookmarkEnd w:id="627"/>
    </w:p>
    <w:p>
      <w:pPr>
        <w:rPr>
          <w:rFonts w:ascii="宋体" w:hAnsi="宋体" w:eastAsia="宋体" w:cs="宋体"/>
          <w:b/>
          <w:bCs/>
          <w:color w:val="auto"/>
          <w:sz w:val="24"/>
          <w:szCs w:val="24"/>
        </w:rPr>
      </w:pPr>
      <w:r>
        <w:rPr>
          <w:rFonts w:hint="eastAsia" w:ascii="宋体" w:hAnsi="宋体" w:eastAsia="宋体" w:cs="宋体"/>
          <w:b/>
          <w:bCs/>
          <w:color w:val="auto"/>
          <w:sz w:val="24"/>
          <w:szCs w:val="24"/>
        </w:rPr>
        <w:t>进场编号：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1481"/>
        <w:gridCol w:w="646"/>
        <w:gridCol w:w="661"/>
        <w:gridCol w:w="1990"/>
        <w:gridCol w:w="1200"/>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2172"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招标单位</w:t>
            </w:r>
          </w:p>
        </w:tc>
        <w:tc>
          <w:tcPr>
            <w:tcW w:w="7790" w:type="dxa"/>
            <w:gridSpan w:val="6"/>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2172"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工程名称</w:t>
            </w:r>
          </w:p>
        </w:tc>
        <w:tc>
          <w:tcPr>
            <w:tcW w:w="7790" w:type="dxa"/>
            <w:gridSpan w:val="6"/>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2172"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工程建设规模</w:t>
            </w:r>
          </w:p>
        </w:tc>
        <w:tc>
          <w:tcPr>
            <w:tcW w:w="7790" w:type="dxa"/>
            <w:gridSpan w:val="6"/>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72" w:type="dxa"/>
            <w:vMerge w:val="restart"/>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定标候选人名单（无排序）</w:t>
            </w:r>
          </w:p>
        </w:tc>
        <w:tc>
          <w:tcPr>
            <w:tcW w:w="7790" w:type="dxa"/>
            <w:gridSpan w:val="6"/>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72" w:type="dxa"/>
            <w:vMerge w:val="continue"/>
            <w:vAlign w:val="center"/>
          </w:tcPr>
          <w:p>
            <w:pPr>
              <w:widowControl w:val="0"/>
              <w:jc w:val="center"/>
              <w:rPr>
                <w:rFonts w:ascii="宋体" w:hAnsi="宋体" w:eastAsia="宋体" w:cs="宋体"/>
                <w:color w:val="auto"/>
                <w:sz w:val="24"/>
                <w:szCs w:val="24"/>
              </w:rPr>
            </w:pPr>
          </w:p>
        </w:tc>
        <w:tc>
          <w:tcPr>
            <w:tcW w:w="7790" w:type="dxa"/>
            <w:gridSpan w:val="6"/>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72" w:type="dxa"/>
            <w:vMerge w:val="continue"/>
            <w:vAlign w:val="center"/>
          </w:tcPr>
          <w:p>
            <w:pPr>
              <w:widowControl w:val="0"/>
              <w:jc w:val="center"/>
              <w:rPr>
                <w:rFonts w:ascii="宋体" w:hAnsi="宋体" w:eastAsia="宋体" w:cs="宋体"/>
                <w:color w:val="auto"/>
                <w:sz w:val="24"/>
                <w:szCs w:val="24"/>
              </w:rPr>
            </w:pPr>
          </w:p>
        </w:tc>
        <w:tc>
          <w:tcPr>
            <w:tcW w:w="7790" w:type="dxa"/>
            <w:gridSpan w:val="6"/>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72" w:type="dxa"/>
            <w:vMerge w:val="continue"/>
            <w:vAlign w:val="center"/>
          </w:tcPr>
          <w:p>
            <w:pPr>
              <w:widowControl w:val="0"/>
              <w:jc w:val="center"/>
              <w:rPr>
                <w:rFonts w:ascii="宋体" w:hAnsi="宋体" w:eastAsia="宋体" w:cs="宋体"/>
                <w:color w:val="auto"/>
                <w:sz w:val="24"/>
                <w:szCs w:val="24"/>
              </w:rPr>
            </w:pPr>
          </w:p>
        </w:tc>
        <w:tc>
          <w:tcPr>
            <w:tcW w:w="7790" w:type="dxa"/>
            <w:gridSpan w:val="6"/>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72" w:type="dxa"/>
            <w:vMerge w:val="continue"/>
            <w:vAlign w:val="center"/>
          </w:tcPr>
          <w:p>
            <w:pPr>
              <w:widowControl w:val="0"/>
              <w:jc w:val="center"/>
              <w:rPr>
                <w:rFonts w:ascii="宋体" w:hAnsi="宋体" w:eastAsia="宋体" w:cs="宋体"/>
                <w:color w:val="auto"/>
                <w:sz w:val="24"/>
                <w:szCs w:val="24"/>
              </w:rPr>
            </w:pPr>
          </w:p>
        </w:tc>
        <w:tc>
          <w:tcPr>
            <w:tcW w:w="7790" w:type="dxa"/>
            <w:gridSpan w:val="6"/>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72"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招标类别</w:t>
            </w:r>
          </w:p>
        </w:tc>
        <w:tc>
          <w:tcPr>
            <w:tcW w:w="2180" w:type="dxa"/>
            <w:gridSpan w:val="2"/>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勘察设计</w:t>
            </w:r>
          </w:p>
        </w:tc>
        <w:tc>
          <w:tcPr>
            <w:tcW w:w="2720" w:type="dxa"/>
            <w:gridSpan w:val="2"/>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招标方式</w:t>
            </w:r>
          </w:p>
        </w:tc>
        <w:tc>
          <w:tcPr>
            <w:tcW w:w="2890" w:type="dxa"/>
            <w:gridSpan w:val="2"/>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72"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开标、评标时间</w:t>
            </w:r>
          </w:p>
        </w:tc>
        <w:tc>
          <w:tcPr>
            <w:tcW w:w="2180" w:type="dxa"/>
            <w:gridSpan w:val="2"/>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年 月 日</w:t>
            </w:r>
          </w:p>
        </w:tc>
        <w:tc>
          <w:tcPr>
            <w:tcW w:w="2720" w:type="dxa"/>
            <w:gridSpan w:val="2"/>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定标时间</w:t>
            </w:r>
          </w:p>
        </w:tc>
        <w:tc>
          <w:tcPr>
            <w:tcW w:w="2890" w:type="dxa"/>
            <w:gridSpan w:val="2"/>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trPr>
        <w:tc>
          <w:tcPr>
            <w:tcW w:w="2172"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定标方法</w:t>
            </w:r>
          </w:p>
        </w:tc>
        <w:tc>
          <w:tcPr>
            <w:tcW w:w="7790" w:type="dxa"/>
            <w:gridSpan w:val="6"/>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72"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招标代理机构</w:t>
            </w:r>
          </w:p>
        </w:tc>
        <w:tc>
          <w:tcPr>
            <w:tcW w:w="7790" w:type="dxa"/>
            <w:gridSpan w:val="6"/>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2172"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中标候选人（排序）</w:t>
            </w:r>
          </w:p>
        </w:tc>
        <w:tc>
          <w:tcPr>
            <w:tcW w:w="1520"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单位名称</w:t>
            </w:r>
          </w:p>
        </w:tc>
        <w:tc>
          <w:tcPr>
            <w:tcW w:w="1340" w:type="dxa"/>
            <w:gridSpan w:val="2"/>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定标票决得分</w:t>
            </w:r>
          </w:p>
        </w:tc>
        <w:tc>
          <w:tcPr>
            <w:tcW w:w="2040"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投标报价（万元）及下浮率</w:t>
            </w:r>
          </w:p>
        </w:tc>
        <w:tc>
          <w:tcPr>
            <w:tcW w:w="1229"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项目设计负责人</w:t>
            </w:r>
          </w:p>
        </w:tc>
        <w:tc>
          <w:tcPr>
            <w:tcW w:w="1661"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项目设计负责人证书编号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72"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第一中标候选人</w:t>
            </w:r>
          </w:p>
        </w:tc>
        <w:tc>
          <w:tcPr>
            <w:tcW w:w="1520" w:type="dxa"/>
            <w:vAlign w:val="center"/>
          </w:tcPr>
          <w:p>
            <w:pPr>
              <w:widowControl w:val="0"/>
              <w:jc w:val="center"/>
              <w:rPr>
                <w:rFonts w:ascii="宋体" w:hAnsi="宋体" w:eastAsia="宋体" w:cs="宋体"/>
                <w:color w:val="auto"/>
                <w:sz w:val="24"/>
                <w:szCs w:val="24"/>
              </w:rPr>
            </w:pPr>
          </w:p>
        </w:tc>
        <w:tc>
          <w:tcPr>
            <w:tcW w:w="1340" w:type="dxa"/>
            <w:gridSpan w:val="2"/>
            <w:vAlign w:val="center"/>
          </w:tcPr>
          <w:p>
            <w:pPr>
              <w:widowControl w:val="0"/>
              <w:jc w:val="center"/>
              <w:rPr>
                <w:rFonts w:ascii="宋体" w:hAnsi="宋体" w:eastAsia="宋体" w:cs="宋体"/>
                <w:color w:val="auto"/>
                <w:sz w:val="24"/>
                <w:szCs w:val="24"/>
              </w:rPr>
            </w:pPr>
          </w:p>
        </w:tc>
        <w:tc>
          <w:tcPr>
            <w:tcW w:w="2040" w:type="dxa"/>
            <w:vAlign w:val="center"/>
          </w:tcPr>
          <w:p>
            <w:pPr>
              <w:widowControl w:val="0"/>
              <w:jc w:val="center"/>
              <w:rPr>
                <w:rFonts w:ascii="宋体" w:hAnsi="宋体" w:eastAsia="宋体" w:cs="宋体"/>
                <w:color w:val="auto"/>
                <w:sz w:val="24"/>
                <w:szCs w:val="24"/>
              </w:rPr>
            </w:pPr>
          </w:p>
        </w:tc>
        <w:tc>
          <w:tcPr>
            <w:tcW w:w="1229" w:type="dxa"/>
            <w:vAlign w:val="center"/>
          </w:tcPr>
          <w:p>
            <w:pPr>
              <w:widowControl w:val="0"/>
              <w:jc w:val="center"/>
              <w:rPr>
                <w:rFonts w:ascii="宋体" w:hAnsi="宋体" w:eastAsia="宋体" w:cs="宋体"/>
                <w:color w:val="auto"/>
                <w:sz w:val="24"/>
                <w:szCs w:val="24"/>
              </w:rPr>
            </w:pPr>
          </w:p>
        </w:tc>
        <w:tc>
          <w:tcPr>
            <w:tcW w:w="1661" w:type="dxa"/>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72"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第二中标候选人</w:t>
            </w:r>
          </w:p>
        </w:tc>
        <w:tc>
          <w:tcPr>
            <w:tcW w:w="1520" w:type="dxa"/>
            <w:vAlign w:val="center"/>
          </w:tcPr>
          <w:p>
            <w:pPr>
              <w:widowControl w:val="0"/>
              <w:jc w:val="center"/>
              <w:rPr>
                <w:rFonts w:ascii="宋体" w:hAnsi="宋体" w:eastAsia="宋体" w:cs="宋体"/>
                <w:color w:val="auto"/>
                <w:sz w:val="24"/>
                <w:szCs w:val="24"/>
              </w:rPr>
            </w:pPr>
          </w:p>
        </w:tc>
        <w:tc>
          <w:tcPr>
            <w:tcW w:w="1340" w:type="dxa"/>
            <w:gridSpan w:val="2"/>
            <w:vAlign w:val="center"/>
          </w:tcPr>
          <w:p>
            <w:pPr>
              <w:widowControl w:val="0"/>
              <w:jc w:val="center"/>
              <w:rPr>
                <w:rFonts w:ascii="宋体" w:hAnsi="宋体" w:eastAsia="宋体" w:cs="宋体"/>
                <w:color w:val="auto"/>
                <w:sz w:val="24"/>
                <w:szCs w:val="24"/>
              </w:rPr>
            </w:pPr>
          </w:p>
        </w:tc>
        <w:tc>
          <w:tcPr>
            <w:tcW w:w="2040" w:type="dxa"/>
            <w:vAlign w:val="center"/>
          </w:tcPr>
          <w:p>
            <w:pPr>
              <w:widowControl w:val="0"/>
              <w:jc w:val="center"/>
              <w:rPr>
                <w:rFonts w:ascii="宋体" w:hAnsi="宋体" w:eastAsia="宋体" w:cs="宋体"/>
                <w:color w:val="auto"/>
                <w:sz w:val="24"/>
                <w:szCs w:val="24"/>
              </w:rPr>
            </w:pPr>
          </w:p>
        </w:tc>
        <w:tc>
          <w:tcPr>
            <w:tcW w:w="1229" w:type="dxa"/>
            <w:vAlign w:val="center"/>
          </w:tcPr>
          <w:p>
            <w:pPr>
              <w:widowControl w:val="0"/>
              <w:jc w:val="center"/>
              <w:rPr>
                <w:rFonts w:ascii="宋体" w:hAnsi="宋体" w:eastAsia="宋体" w:cs="宋体"/>
                <w:color w:val="auto"/>
                <w:sz w:val="24"/>
                <w:szCs w:val="24"/>
              </w:rPr>
            </w:pPr>
          </w:p>
        </w:tc>
        <w:tc>
          <w:tcPr>
            <w:tcW w:w="1661" w:type="dxa"/>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72"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第三中标候选人</w:t>
            </w:r>
          </w:p>
        </w:tc>
        <w:tc>
          <w:tcPr>
            <w:tcW w:w="1520" w:type="dxa"/>
            <w:vAlign w:val="center"/>
          </w:tcPr>
          <w:p>
            <w:pPr>
              <w:widowControl w:val="0"/>
              <w:jc w:val="center"/>
              <w:rPr>
                <w:rFonts w:ascii="宋体" w:hAnsi="宋体" w:eastAsia="宋体" w:cs="宋体"/>
                <w:color w:val="auto"/>
                <w:sz w:val="24"/>
                <w:szCs w:val="24"/>
              </w:rPr>
            </w:pPr>
          </w:p>
        </w:tc>
        <w:tc>
          <w:tcPr>
            <w:tcW w:w="1340" w:type="dxa"/>
            <w:gridSpan w:val="2"/>
            <w:vAlign w:val="center"/>
          </w:tcPr>
          <w:p>
            <w:pPr>
              <w:widowControl w:val="0"/>
              <w:jc w:val="center"/>
              <w:rPr>
                <w:rFonts w:ascii="宋体" w:hAnsi="宋体" w:eastAsia="宋体" w:cs="宋体"/>
                <w:color w:val="auto"/>
                <w:sz w:val="24"/>
                <w:szCs w:val="24"/>
              </w:rPr>
            </w:pPr>
          </w:p>
        </w:tc>
        <w:tc>
          <w:tcPr>
            <w:tcW w:w="2040" w:type="dxa"/>
            <w:vAlign w:val="center"/>
          </w:tcPr>
          <w:p>
            <w:pPr>
              <w:widowControl w:val="0"/>
              <w:jc w:val="center"/>
              <w:rPr>
                <w:rFonts w:ascii="宋体" w:hAnsi="宋体" w:eastAsia="宋体" w:cs="宋体"/>
                <w:color w:val="auto"/>
                <w:sz w:val="24"/>
                <w:szCs w:val="24"/>
              </w:rPr>
            </w:pPr>
          </w:p>
        </w:tc>
        <w:tc>
          <w:tcPr>
            <w:tcW w:w="1229" w:type="dxa"/>
            <w:vAlign w:val="center"/>
          </w:tcPr>
          <w:p>
            <w:pPr>
              <w:widowControl w:val="0"/>
              <w:jc w:val="center"/>
              <w:rPr>
                <w:rFonts w:ascii="宋体" w:hAnsi="宋体" w:eastAsia="宋体" w:cs="宋体"/>
                <w:color w:val="auto"/>
                <w:sz w:val="24"/>
                <w:szCs w:val="24"/>
              </w:rPr>
            </w:pPr>
          </w:p>
        </w:tc>
        <w:tc>
          <w:tcPr>
            <w:tcW w:w="1661" w:type="dxa"/>
            <w:vAlign w:val="center"/>
          </w:tcPr>
          <w:p>
            <w:pPr>
              <w:widowControl w:val="0"/>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2172" w:type="dxa"/>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公示时间</w:t>
            </w:r>
          </w:p>
        </w:tc>
        <w:tc>
          <w:tcPr>
            <w:tcW w:w="7790" w:type="dxa"/>
            <w:gridSpan w:val="6"/>
            <w:vAlign w:val="center"/>
          </w:tcPr>
          <w:p>
            <w:pPr>
              <w:widowControl w:val="0"/>
              <w:jc w:val="center"/>
              <w:rPr>
                <w:rFonts w:ascii="宋体" w:hAnsi="宋体" w:eastAsia="宋体" w:cs="宋体"/>
                <w:color w:val="auto"/>
                <w:sz w:val="24"/>
                <w:szCs w:val="24"/>
              </w:rPr>
            </w:pPr>
            <w:r>
              <w:rPr>
                <w:rFonts w:hint="eastAsia" w:ascii="宋体" w:hAnsi="宋体" w:eastAsia="宋体" w:cs="宋体"/>
                <w:color w:val="auto"/>
                <w:sz w:val="24"/>
                <w:szCs w:val="24"/>
              </w:rPr>
              <w:t>年   月  日至     年   月  日（三个工作日）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trPr>
        <w:tc>
          <w:tcPr>
            <w:tcW w:w="9962" w:type="dxa"/>
            <w:gridSpan w:val="7"/>
            <w:vAlign w:val="center"/>
          </w:tcPr>
          <w:p>
            <w:pPr>
              <w:widowControl w:val="0"/>
              <w:jc w:val="both"/>
              <w:rPr>
                <w:rFonts w:ascii="宋体" w:hAnsi="宋体" w:eastAsia="宋体" w:cs="宋体"/>
                <w:color w:val="auto"/>
                <w:sz w:val="24"/>
                <w:szCs w:val="24"/>
              </w:rPr>
            </w:pPr>
            <w:r>
              <w:rPr>
                <w:rFonts w:hint="eastAsia" w:ascii="宋体" w:hAnsi="宋体" w:eastAsia="宋体" w:cs="宋体"/>
                <w:color w:val="auto"/>
                <w:sz w:val="24"/>
                <w:szCs w:val="24"/>
              </w:rPr>
              <w:t xml:space="preserve">          招标单位（盖章）                         年    月    日</w:t>
            </w:r>
          </w:p>
        </w:tc>
      </w:tr>
    </w:tbl>
    <w:p>
      <w:pPr>
        <w:rPr>
          <w:rFonts w:ascii="宋体" w:hAnsi="宋体" w:eastAsia="宋体" w:cs="宋体"/>
          <w:color w:val="auto"/>
          <w:sz w:val="24"/>
          <w:szCs w:val="24"/>
        </w:rPr>
      </w:pPr>
      <w:r>
        <w:rPr>
          <w:rFonts w:hint="eastAsia" w:ascii="宋体" w:hAnsi="宋体" w:eastAsia="宋体" w:cs="宋体"/>
          <w:color w:val="auto"/>
          <w:sz w:val="24"/>
          <w:szCs w:val="24"/>
        </w:rPr>
        <w:t>根据《中华人民共和国招标投标法实施条例》第五十四条、第六十条等规定和《工程建设项目招标投标活动投诉处理办法》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七部委第11号令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2004年6月21日颁布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有关规定，投标人或其它利害关系人对该公示内容有异议的，应当在中标候选人公示期间向招标人提出。招标人应当自收到异议之日起3日内作出书面答复，作出答复前，应当暂停招标投标活动。对招标人答复仍持有异议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应当在收到答复之日起十日内持招标人的答复及投诉书，向招标投标监督部门提出投诉。</w:t>
      </w:r>
    </w:p>
    <w:p>
      <w:pPr>
        <w:rPr>
          <w:rFonts w:ascii="宋体" w:hAnsi="宋体" w:eastAsia="宋体" w:cs="宋体"/>
          <w:color w:val="auto"/>
          <w:sz w:val="28"/>
          <w:szCs w:val="28"/>
        </w:rPr>
      </w:pP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招 标 人（异议受理部门）：</w:t>
      </w:r>
    </w:p>
    <w:p>
      <w:pPr>
        <w:rPr>
          <w:rFonts w:ascii="宋体" w:hAnsi="宋体" w:eastAsia="宋体" w:cs="宋体"/>
          <w:color w:val="auto"/>
          <w:sz w:val="24"/>
          <w:szCs w:val="24"/>
        </w:rPr>
      </w:pPr>
      <w:r>
        <w:rPr>
          <w:rFonts w:hint="eastAsia" w:ascii="宋体" w:hAnsi="宋体" w:eastAsia="宋体" w:cs="宋体"/>
          <w:color w:val="auto"/>
          <w:sz w:val="24"/>
          <w:szCs w:val="24"/>
        </w:rPr>
        <w:t>联系人：</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电话：</w:t>
      </w:r>
    </w:p>
    <w:p>
      <w:pPr>
        <w:rPr>
          <w:rFonts w:ascii="宋体" w:hAnsi="宋体" w:eastAsia="宋体" w:cs="宋体"/>
          <w:color w:val="auto"/>
        </w:rPr>
      </w:pPr>
    </w:p>
    <w:p>
      <w:pPr>
        <w:spacing w:line="480" w:lineRule="auto"/>
        <w:outlineLvl w:val="0"/>
        <w:rPr>
          <w:rFonts w:ascii="宋体" w:hAnsi="宋体" w:eastAsia="宋体" w:cs="宋体"/>
          <w:color w:val="auto"/>
          <w:sz w:val="24"/>
          <w:szCs w:val="24"/>
        </w:rPr>
      </w:pPr>
      <w:bookmarkStart w:id="628" w:name="_Toc22148"/>
      <w:r>
        <w:rPr>
          <w:rFonts w:hint="eastAsia" w:ascii="宋体" w:hAnsi="宋体" w:eastAsia="宋体" w:cs="宋体"/>
          <w:color w:val="auto"/>
          <w:sz w:val="24"/>
          <w:szCs w:val="24"/>
        </w:rPr>
        <w:t>招标投标监督部门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广东茂名滨海新区管理委员会建设交通局</w:t>
      </w:r>
      <w:bookmarkEnd w:id="628"/>
    </w:p>
    <w:p>
      <w:pPr>
        <w:spacing w:line="480" w:lineRule="auto"/>
        <w:rPr>
          <w:rFonts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eastAsia="zh-CN"/>
        </w:rPr>
        <w:t>：</w:t>
      </w:r>
    </w:p>
    <w:p>
      <w:pPr>
        <w:spacing w:line="480" w:lineRule="auto"/>
        <w:rPr>
          <w:rFonts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eastAsia="zh-CN"/>
        </w:rPr>
        <w:t>：</w:t>
      </w:r>
      <w:r>
        <w:rPr>
          <w:rFonts w:hint="eastAsia" w:ascii="宋体" w:hAnsi="宋体" w:eastAsia="宋体" w:cs="宋体"/>
          <w:color w:val="auto"/>
          <w:spacing w:val="-7"/>
          <w:sz w:val="24"/>
          <w:szCs w:val="24"/>
        </w:rPr>
        <w:t>0668-5331030</w:t>
      </w:r>
    </w:p>
    <w:p>
      <w:pPr>
        <w:rPr>
          <w:rFonts w:ascii="宋体" w:hAnsi="宋体" w:eastAsia="宋体" w:cs="宋体"/>
          <w:color w:val="auto"/>
        </w:rPr>
      </w:pPr>
    </w:p>
    <w:p>
      <w:pPr>
        <w:rPr>
          <w:rFonts w:ascii="宋体" w:hAnsi="宋体" w:eastAsia="宋体" w:cs="宋体"/>
          <w:color w:val="auto"/>
        </w:rPr>
      </w:pPr>
    </w:p>
    <w:p>
      <w:pPr>
        <w:spacing w:before="321" w:line="222" w:lineRule="auto"/>
        <w:rPr>
          <w:rFonts w:ascii="宋体" w:hAnsi="宋体" w:eastAsia="宋体" w:cs="宋体"/>
          <w:color w:val="auto"/>
          <w:sz w:val="24"/>
          <w:szCs w:val="24"/>
        </w:rPr>
      </w:pPr>
    </w:p>
    <w:sectPr>
      <w:footerReference r:id="rId29" w:type="default"/>
      <w:pgSz w:w="11906" w:h="16838"/>
      <w:pgMar w:top="1440" w:right="1133" w:bottom="1440" w:left="1276" w:header="851"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46"/>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729"/>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729"/>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873"/>
        <w:tab w:val="clear" w:pos="4153"/>
      </w:tabs>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w:t>
                    </w:r>
                    <w:r>
                      <w:fldChar w:fldCharType="end"/>
                    </w:r>
                  </w:p>
                </w:txbxContent>
              </v:textbox>
            </v:shape>
          </w:pict>
        </mc:Fallback>
      </mc:AlternateContent>
    </w:r>
    <w:r>
      <w:rPr>
        <w:kern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8"/>
                          </w:pPr>
                        </w:p>
                      </w:txbxContent>
                    </wps:txbx>
                    <wps:bodyPr wrap="none" lIns="0" tIns="0" rIns="0" bIns="0">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lPAs7EAQAAkwMAAA4AAAAAAAAAAQAgAAAAHwEAAGRycy9lMm9Eb2MueG1s&#10;UEsFBgAAAAAGAAYAWQEAAFUFAAAAAA==&#10;">
              <v:fill on="f" focussize="0,0"/>
              <v:stroke on="f"/>
              <v:imagedata o:title=""/>
              <o:lock v:ext="edit" aspectratio="f"/>
              <v:textbox inset="0mm,0mm,0mm,0mm" style="mso-fit-shape-to-text:t;">
                <w:txbxContent>
                  <w:p>
                    <w:pPr>
                      <w:pStyle w:val="18"/>
                    </w:pP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15</w:t>
                    </w:r>
                    <w:r>
                      <w:fldChar w:fldCharType="end"/>
                    </w:r>
                  </w:p>
                </w:txbxContent>
              </v:textbox>
            </v:shape>
          </w:pict>
        </mc:Fallback>
      </mc:AlternateContent>
    </w:r>
  </w:p>
  <w:p>
    <w:pPr>
      <w:pStyle w:val="18"/>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37"/>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8"/>
                          </w:pPr>
                        </w:p>
                      </w:txbxContent>
                    </wps:txbx>
                    <wps:bodyPr vert="horz" wrap="none" lIns="0" tIns="0" rIns="0" bIns="0" anchor="t"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DhQxvT&#10;6QEAAMsDAAAOAAAAAAAAAAEAIAAAACIBAABkcnMvZTJvRG9jLnhtbFBLBQYAAAAABgAGAFkBAAB9&#10;BQAAAAA=&#10;">
              <v:fill on="f" focussize="0,0"/>
              <v:stroke on="f" weight="1.25pt"/>
              <v:imagedata o:title=""/>
              <o:lock v:ext="edit" aspectratio="f"/>
              <v:textbox inset="0mm,0mm,0mm,0mm" style="mso-fit-shape-to-text:t;">
                <w:txbxContent>
                  <w:p>
                    <w:pPr>
                      <w:pStyle w:val="18"/>
                    </w:pPr>
                  </w:p>
                </w:txbxContent>
              </v:textbox>
            </v:shape>
          </w:pict>
        </mc:Fallback>
      </mc:AlternateContent>
    </w: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16</w:t>
                    </w:r>
                    <w:r>
                      <w:fldChar w:fldCharType="end"/>
                    </w:r>
                  </w:p>
                </w:txbxContent>
              </v:textbox>
            </v:shape>
          </w:pict>
        </mc:Fallback>
      </mc:AlternateContent>
    </w:r>
  </w:p>
  <w:p>
    <w:pPr>
      <w:pStyle w:val="18"/>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37"/>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8"/>
                          </w:pPr>
                        </w:p>
                      </w:txbxContent>
                    </wps:txbx>
                    <wps:bodyPr vert="horz" wrap="none" lIns="0" tIns="0" rIns="0" bIns="0" anchor="t"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iX7e+cB&#10;AADIAwAADgAAAAAAAAABACAAAAAiAQAAZHJzL2Uyb0RvYy54bWxQSwUGAAAAAAYABgBZAQAAewUA&#10;AAAA&#10;">
              <v:fill on="f" focussize="0,0"/>
              <v:stroke on="f" weight="1.25pt"/>
              <v:imagedata o:title=""/>
              <o:lock v:ext="edit" aspectratio="f"/>
              <v:textbox inset="0mm,0mm,0mm,0mm" style="mso-fit-shape-to-text:t;">
                <w:txbxContent>
                  <w:p>
                    <w:pPr>
                      <w:pStyle w:val="18"/>
                    </w:pPr>
                  </w:p>
                </w:txbxContent>
              </v:textbox>
            </v:shape>
          </w:pict>
        </mc:Fallback>
      </mc:AlternateContent>
    </w: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37"/>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8"/>
                          </w:pP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hpgkvTAAAABQEAAA8AAAAAAAAAAQAg&#10;AAAAIgAAAGRycy9kb3ducmV2LnhtbFBLAQIUABQAAAAIAIdO4kD9goZ92gEAALUDAAAOAAAAAAAA&#10;AAEAIAAAACIBAABkcnMvZTJvRG9jLnhtbFBLBQYAAAAABgAGAFkBAABuBQAAAAA=&#10;">
              <v:fill on="f" focussize="0,0"/>
              <v:stroke on="f" weight="1.25pt"/>
              <v:imagedata o:title=""/>
              <o:lock v:ext="edit" aspectratio="f"/>
              <v:textbox inset="0mm,0mm,0mm,0mm" style="mso-fit-shape-to-text:t;">
                <w:txbxContent>
                  <w:p>
                    <w:pPr>
                      <w:pStyle w:val="18"/>
                    </w:pP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403" w:firstLine="4856"/>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37"/>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8"/>
                          </w:pP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aYJL0wAAAAUBAAAPAAAAAAAAAAEA&#10;IAAAACIAAABkcnMvZG93bnJldi54bWxQSwECFAAUAAAACACHTuJAbVrA+NsBAAC1AwAADgAAAAAA&#10;AAABACAAAAAiAQAAZHJzL2Uyb0RvYy54bWxQSwUGAAAAAAYABgBZAQAAbwUAAAAA&#10;">
              <v:fill on="f" focussize="0,0"/>
              <v:stroke on="f" weight="1.25pt"/>
              <v:imagedata o:title=""/>
              <o:lock v:ext="edit" aspectratio="f"/>
              <v:textbox inset="0mm,0mm,0mm,0mm" style="mso-fit-shape-to-text:t;">
                <w:txbxContent>
                  <w:p>
                    <w:pPr>
                      <w:pStyle w:val="18"/>
                    </w:pPr>
                  </w:p>
                </w:txbxContent>
              </v:textbox>
            </v:shape>
          </w:pict>
        </mc:Fallback>
      </mc:AlternateContent>
    </w:r>
    <w: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724"/>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873"/>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4</w:t>
                          </w:r>
                          <w:r>
                            <w:fldChar w:fldCharType="end"/>
                          </w:r>
                        </w:p>
                      </w:txbxContent>
                    </wps:txbx>
                    <wps:bodyPr vert="horz" wrap="none" lIns="0" tIns="0" rIns="0" bIns="0" anchor="t" anchorCtr="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YVu9sBAADB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puarzhzwtKFX358v/z8ffn1jS2X&#10;SZ8+QEVld4EKcXjtB9qaOQ4UTLSHNtr0J0KM8qTu+aquGpDJdGi9Wq9LSknKzQ7hF/fHQwR8q7xl&#10;yah5pOvLqorTe8CxdC5J3Zy/1cbkKzTurwBhjhGVd2A6nZiMEycLh/0w0dv75kzs6FVQ187Hr5z1&#10;tBM1d/QEODPvHEme1mc24mzsZ0M4SQdrjpyN5hvMa5bGgvDqiDRrppBaj/2IenLoZrMI0xam1Xno&#10;56r7l7f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edhW72wEAAMEDAAAOAAAAAAAAAAEA&#10;IAAAAB4BAABkcnMvZTJvRG9jLnhtbFBLBQYAAAAABgAGAFkBAABr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P5LO9faAQAAwQMAAA4AAAAAAAAAAQAg&#10;AAAAHgEAAGRycy9lMm9Eb2MueG1sUEsFBgAAAAAGAAYAWQEAAGo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imes New Roman" w:hAnsi="Times New Roman" w:eastAsia="仿宋_GB2312"/>
        <w:sz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53</w:t>
                          </w:r>
                          <w:r>
                            <w:fldChar w:fldCharType="end"/>
                          </w:r>
                        </w:p>
                      </w:txbxContent>
                    </wps:txbx>
                    <wps:bodyPr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BCPiXtwBAADBAwAADgAAAAAAAAAB&#10;ACAAAAAeAQAAZHJzL2Uyb0RvYy54bWxQSwUGAAAAAAYABgBZAQAAbA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722"/>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48"/>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43"/>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AAD9B"/>
    <w:multiLevelType w:val="singleLevel"/>
    <w:tmpl w:val="C85AAD9B"/>
    <w:lvl w:ilvl="0" w:tentative="0">
      <w:start w:val="1"/>
      <w:numFmt w:val="decimal"/>
      <w:suff w:val="space"/>
      <w:lvlText w:val="%1、"/>
      <w:lvlJc w:val="left"/>
    </w:lvl>
  </w:abstractNum>
  <w:abstractNum w:abstractNumId="1">
    <w:nsid w:val="D9D8BE97"/>
    <w:multiLevelType w:val="singleLevel"/>
    <w:tmpl w:val="D9D8BE97"/>
    <w:lvl w:ilvl="0" w:tentative="0">
      <w:start w:val="9"/>
      <w:numFmt w:val="chineseCounting"/>
      <w:suff w:val="nothing"/>
      <w:lvlText w:val="%1、"/>
      <w:lvlJc w:val="left"/>
      <w:rPr>
        <w:rFonts w:hint="eastAsia"/>
      </w:rPr>
    </w:lvl>
  </w:abstractNum>
  <w:abstractNum w:abstractNumId="2">
    <w:nsid w:val="EFB83739"/>
    <w:multiLevelType w:val="singleLevel"/>
    <w:tmpl w:val="EFB83739"/>
    <w:lvl w:ilvl="0" w:tentative="0">
      <w:start w:val="5"/>
      <w:numFmt w:val="chineseCounting"/>
      <w:suff w:val="nothing"/>
      <w:lvlText w:val="%1、"/>
      <w:lvlJc w:val="left"/>
      <w:rPr>
        <w:rFonts w:hint="eastAsia"/>
      </w:rPr>
    </w:lvl>
  </w:abstractNum>
  <w:abstractNum w:abstractNumId="3">
    <w:nsid w:val="0F6A19A6"/>
    <w:multiLevelType w:val="multilevel"/>
    <w:tmpl w:val="0F6A19A6"/>
    <w:lvl w:ilvl="0" w:tentative="0">
      <w:start w:val="1"/>
      <w:numFmt w:val="japaneseCounting"/>
      <w:lvlText w:val="（%1）"/>
      <w:lvlJc w:val="left"/>
      <w:pPr>
        <w:tabs>
          <w:tab w:val="left" w:pos="855"/>
        </w:tabs>
        <w:ind w:left="855" w:hanging="855"/>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11FF854"/>
    <w:multiLevelType w:val="singleLevel"/>
    <w:tmpl w:val="311FF854"/>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lNDg4NDVhZGM3NjI5YjcxNDBlNzdkY2JmZjU2YzQifQ=="/>
  </w:docVars>
  <w:rsids>
    <w:rsidRoot w:val="00570A6D"/>
    <w:rsid w:val="000162C4"/>
    <w:rsid w:val="00042827"/>
    <w:rsid w:val="00107231"/>
    <w:rsid w:val="00137BCB"/>
    <w:rsid w:val="001510F3"/>
    <w:rsid w:val="0015433C"/>
    <w:rsid w:val="002230EB"/>
    <w:rsid w:val="002746AD"/>
    <w:rsid w:val="002827C6"/>
    <w:rsid w:val="002B0BEE"/>
    <w:rsid w:val="00334B3F"/>
    <w:rsid w:val="00375464"/>
    <w:rsid w:val="003801EE"/>
    <w:rsid w:val="00395938"/>
    <w:rsid w:val="003D2294"/>
    <w:rsid w:val="004307C6"/>
    <w:rsid w:val="005476DC"/>
    <w:rsid w:val="005605D0"/>
    <w:rsid w:val="00564E1F"/>
    <w:rsid w:val="00570A6D"/>
    <w:rsid w:val="005A2CCA"/>
    <w:rsid w:val="005B2215"/>
    <w:rsid w:val="005D4F24"/>
    <w:rsid w:val="005E314F"/>
    <w:rsid w:val="006118A7"/>
    <w:rsid w:val="0063346E"/>
    <w:rsid w:val="00677AA1"/>
    <w:rsid w:val="006810F4"/>
    <w:rsid w:val="006C55CB"/>
    <w:rsid w:val="006E0CE8"/>
    <w:rsid w:val="00713713"/>
    <w:rsid w:val="00717F04"/>
    <w:rsid w:val="0076766B"/>
    <w:rsid w:val="007B0A05"/>
    <w:rsid w:val="007D3363"/>
    <w:rsid w:val="007F7F36"/>
    <w:rsid w:val="00827FF2"/>
    <w:rsid w:val="0087360C"/>
    <w:rsid w:val="008D0A6C"/>
    <w:rsid w:val="008D6AF5"/>
    <w:rsid w:val="008E35F6"/>
    <w:rsid w:val="008E4F93"/>
    <w:rsid w:val="00904229"/>
    <w:rsid w:val="00910655"/>
    <w:rsid w:val="009378EC"/>
    <w:rsid w:val="0099235E"/>
    <w:rsid w:val="00994459"/>
    <w:rsid w:val="009E23E4"/>
    <w:rsid w:val="009F1CC5"/>
    <w:rsid w:val="00A136CF"/>
    <w:rsid w:val="00A3452F"/>
    <w:rsid w:val="00A718B4"/>
    <w:rsid w:val="00A73C5E"/>
    <w:rsid w:val="00AD308E"/>
    <w:rsid w:val="00B21AB8"/>
    <w:rsid w:val="00B738C8"/>
    <w:rsid w:val="00B94298"/>
    <w:rsid w:val="00C220ED"/>
    <w:rsid w:val="00C60319"/>
    <w:rsid w:val="00C81BBA"/>
    <w:rsid w:val="00C95306"/>
    <w:rsid w:val="00CA1E05"/>
    <w:rsid w:val="00CA39BC"/>
    <w:rsid w:val="00CB258B"/>
    <w:rsid w:val="00CB5655"/>
    <w:rsid w:val="00CB7450"/>
    <w:rsid w:val="00CE5C8E"/>
    <w:rsid w:val="00CF57FD"/>
    <w:rsid w:val="00D10C43"/>
    <w:rsid w:val="00D11080"/>
    <w:rsid w:val="00D42DA3"/>
    <w:rsid w:val="00D64ABA"/>
    <w:rsid w:val="00E23118"/>
    <w:rsid w:val="00E51924"/>
    <w:rsid w:val="00E63420"/>
    <w:rsid w:val="00E86F61"/>
    <w:rsid w:val="00E9474B"/>
    <w:rsid w:val="00EA648E"/>
    <w:rsid w:val="00EA7BB4"/>
    <w:rsid w:val="00EF16FD"/>
    <w:rsid w:val="00F949C7"/>
    <w:rsid w:val="00FB78EA"/>
    <w:rsid w:val="00FF309E"/>
    <w:rsid w:val="01BD2CA7"/>
    <w:rsid w:val="01C47CDC"/>
    <w:rsid w:val="02112DB6"/>
    <w:rsid w:val="022407B4"/>
    <w:rsid w:val="03CF5817"/>
    <w:rsid w:val="054E6011"/>
    <w:rsid w:val="07632B0E"/>
    <w:rsid w:val="0A033F93"/>
    <w:rsid w:val="0F285513"/>
    <w:rsid w:val="100721BD"/>
    <w:rsid w:val="10496F1E"/>
    <w:rsid w:val="12A27180"/>
    <w:rsid w:val="144338AE"/>
    <w:rsid w:val="14F005B4"/>
    <w:rsid w:val="192817FA"/>
    <w:rsid w:val="1DCB09DF"/>
    <w:rsid w:val="1E615C1A"/>
    <w:rsid w:val="1FED10A7"/>
    <w:rsid w:val="220105A3"/>
    <w:rsid w:val="22025024"/>
    <w:rsid w:val="23FD265C"/>
    <w:rsid w:val="24F874D3"/>
    <w:rsid w:val="251770EB"/>
    <w:rsid w:val="268E3D18"/>
    <w:rsid w:val="2CF64A24"/>
    <w:rsid w:val="2D084609"/>
    <w:rsid w:val="2DB93DF5"/>
    <w:rsid w:val="2EEA10E8"/>
    <w:rsid w:val="2F010EBF"/>
    <w:rsid w:val="2FC70985"/>
    <w:rsid w:val="2FE52A7E"/>
    <w:rsid w:val="330005C1"/>
    <w:rsid w:val="33A45AC9"/>
    <w:rsid w:val="346374C7"/>
    <w:rsid w:val="35181FC1"/>
    <w:rsid w:val="35F964A1"/>
    <w:rsid w:val="36B77C11"/>
    <w:rsid w:val="37753A04"/>
    <w:rsid w:val="384764B1"/>
    <w:rsid w:val="3AB86FAD"/>
    <w:rsid w:val="3DF41CBE"/>
    <w:rsid w:val="3DFC0F76"/>
    <w:rsid w:val="3F2E7F81"/>
    <w:rsid w:val="3FFF571C"/>
    <w:rsid w:val="41E56796"/>
    <w:rsid w:val="420B38E3"/>
    <w:rsid w:val="42893B9D"/>
    <w:rsid w:val="44106252"/>
    <w:rsid w:val="4487202F"/>
    <w:rsid w:val="47043C57"/>
    <w:rsid w:val="47387A88"/>
    <w:rsid w:val="47FB40EA"/>
    <w:rsid w:val="48BA160B"/>
    <w:rsid w:val="48F21A97"/>
    <w:rsid w:val="498F6D47"/>
    <w:rsid w:val="4BBC5C4E"/>
    <w:rsid w:val="4BEE5272"/>
    <w:rsid w:val="4C40715B"/>
    <w:rsid w:val="4CAA3C0C"/>
    <w:rsid w:val="4CCE2CFE"/>
    <w:rsid w:val="5319365D"/>
    <w:rsid w:val="53AE391F"/>
    <w:rsid w:val="541E6E4B"/>
    <w:rsid w:val="580E28C1"/>
    <w:rsid w:val="58730FBC"/>
    <w:rsid w:val="5C431859"/>
    <w:rsid w:val="5D8808E2"/>
    <w:rsid w:val="5ED13367"/>
    <w:rsid w:val="5F385194"/>
    <w:rsid w:val="5FF9368B"/>
    <w:rsid w:val="61101369"/>
    <w:rsid w:val="62E42062"/>
    <w:rsid w:val="63E853DA"/>
    <w:rsid w:val="64020C06"/>
    <w:rsid w:val="653D21C4"/>
    <w:rsid w:val="65E7256B"/>
    <w:rsid w:val="66054E9D"/>
    <w:rsid w:val="66295189"/>
    <w:rsid w:val="66760A34"/>
    <w:rsid w:val="6678651E"/>
    <w:rsid w:val="6A657D2C"/>
    <w:rsid w:val="6B086401"/>
    <w:rsid w:val="6CD00DCB"/>
    <w:rsid w:val="6E607B4D"/>
    <w:rsid w:val="6E8533DF"/>
    <w:rsid w:val="6FB00D78"/>
    <w:rsid w:val="718F3E55"/>
    <w:rsid w:val="724E0F4B"/>
    <w:rsid w:val="72DC0AA8"/>
    <w:rsid w:val="73572397"/>
    <w:rsid w:val="745876EF"/>
    <w:rsid w:val="75E55652"/>
    <w:rsid w:val="778645FD"/>
    <w:rsid w:val="77884A49"/>
    <w:rsid w:val="778B764A"/>
    <w:rsid w:val="79A436FA"/>
    <w:rsid w:val="79CA6C00"/>
    <w:rsid w:val="7BB85D52"/>
    <w:rsid w:val="7C216DCD"/>
    <w:rsid w:val="7DCC1F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7">
    <w:name w:val="heading 3"/>
    <w:basedOn w:val="1"/>
    <w:next w:val="1"/>
    <w:qFormat/>
    <w:uiPriority w:val="9"/>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2" w:lineRule="auto"/>
      <w:outlineLvl w:val="3"/>
    </w:pPr>
    <w:rPr>
      <w:rFonts w:ascii="Cambria" w:hAnsi="Cambria"/>
      <w:b/>
      <w:bCs/>
      <w:sz w:val="28"/>
      <w:szCs w:val="28"/>
    </w:rPr>
  </w:style>
  <w:style w:type="paragraph" w:styleId="9">
    <w:name w:val="heading 5"/>
    <w:basedOn w:val="1"/>
    <w:next w:val="1"/>
    <w:qFormat/>
    <w:uiPriority w:val="0"/>
    <w:pPr>
      <w:keepNext/>
      <w:keepLines/>
      <w:spacing w:before="280" w:after="290" w:line="372"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45"/>
    <w:qFormat/>
    <w:uiPriority w:val="99"/>
    <w:pPr>
      <w:ind w:left="1800" w:hanging="360"/>
    </w:pPr>
    <w:rPr>
      <w:rFonts w:ascii="宋体" w:hAnsi="Courier New"/>
      <w:sz w:val="24"/>
      <w:szCs w:val="20"/>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index 6"/>
    <w:basedOn w:val="1"/>
    <w:next w:val="1"/>
    <w:qFormat/>
    <w:uiPriority w:val="0"/>
    <w:pPr>
      <w:ind w:left="2100"/>
    </w:pPr>
    <w:rPr>
      <w:sz w:val="28"/>
    </w:rPr>
  </w:style>
  <w:style w:type="paragraph" w:styleId="10">
    <w:name w:val="Normal Indent"/>
    <w:basedOn w:val="1"/>
    <w:qFormat/>
    <w:uiPriority w:val="0"/>
    <w:pPr>
      <w:ind w:firstLine="420" w:firstLineChars="200"/>
    </w:pPr>
  </w:style>
  <w:style w:type="paragraph" w:styleId="11">
    <w:name w:val="annotation text"/>
    <w:basedOn w:val="1"/>
    <w:link w:val="49"/>
    <w:qFormat/>
    <w:uiPriority w:val="0"/>
  </w:style>
  <w:style w:type="paragraph" w:styleId="12">
    <w:name w:val="Body Text 3"/>
    <w:basedOn w:val="1"/>
    <w:unhideWhenUsed/>
    <w:qFormat/>
    <w:uiPriority w:val="99"/>
    <w:pPr>
      <w:spacing w:after="120"/>
    </w:pPr>
    <w:rPr>
      <w:rFonts w:ascii="Calibri" w:hAnsi="Calibri"/>
      <w:sz w:val="16"/>
      <w:szCs w:val="16"/>
    </w:rPr>
  </w:style>
  <w:style w:type="paragraph" w:styleId="13">
    <w:name w:val="Body Text"/>
    <w:basedOn w:val="1"/>
    <w:next w:val="1"/>
    <w:qFormat/>
    <w:uiPriority w:val="99"/>
    <w:pPr>
      <w:spacing w:after="120"/>
    </w:pPr>
    <w:rPr>
      <w:sz w:val="22"/>
      <w:szCs w:val="20"/>
    </w:rPr>
  </w:style>
  <w:style w:type="paragraph" w:styleId="14">
    <w:name w:val="toc 5"/>
    <w:basedOn w:val="1"/>
    <w:next w:val="1"/>
    <w:qFormat/>
    <w:uiPriority w:val="0"/>
    <w:pPr>
      <w:tabs>
        <w:tab w:val="right" w:leader="dot" w:pos="8296"/>
      </w:tabs>
      <w:ind w:left="1050" w:leftChars="500"/>
    </w:pPr>
  </w:style>
  <w:style w:type="paragraph" w:styleId="15">
    <w:name w:val="toc 3"/>
    <w:basedOn w:val="1"/>
    <w:next w:val="1"/>
    <w:qFormat/>
    <w:uiPriority w:val="99"/>
    <w:pPr>
      <w:spacing w:after="100" w:line="276" w:lineRule="auto"/>
      <w:ind w:left="440"/>
    </w:pPr>
    <w:rPr>
      <w:rFonts w:ascii="Calibri" w:hAnsi="Calibri"/>
      <w:sz w:val="22"/>
    </w:rPr>
  </w:style>
  <w:style w:type="paragraph" w:styleId="16">
    <w:name w:val="Body Text Indent 2"/>
    <w:basedOn w:val="1"/>
    <w:qFormat/>
    <w:uiPriority w:val="0"/>
    <w:pPr>
      <w:spacing w:after="120" w:line="480" w:lineRule="auto"/>
      <w:ind w:left="420" w:leftChars="200"/>
    </w:pPr>
    <w:rPr>
      <w:rFonts w:ascii="Times New Roman" w:hAnsi="Times New Roman"/>
      <w:sz w:val="24"/>
      <w:szCs w:val="24"/>
    </w:rPr>
  </w:style>
  <w:style w:type="paragraph" w:styleId="17">
    <w:name w:val="Balloon Text"/>
    <w:basedOn w:val="1"/>
    <w:link w:val="44"/>
    <w:qFormat/>
    <w:uiPriority w:val="0"/>
    <w:rPr>
      <w:sz w:val="18"/>
      <w:szCs w:val="18"/>
    </w:rPr>
  </w:style>
  <w:style w:type="paragraph" w:styleId="18">
    <w:name w:val="footer"/>
    <w:basedOn w:val="1"/>
    <w:qFormat/>
    <w:uiPriority w:val="99"/>
    <w:pPr>
      <w:tabs>
        <w:tab w:val="center" w:pos="4153"/>
        <w:tab w:val="right" w:pos="8306"/>
      </w:tabs>
    </w:pPr>
    <w:rPr>
      <w:sz w:val="18"/>
      <w:szCs w:val="20"/>
    </w:rPr>
  </w:style>
  <w:style w:type="paragraph" w:styleId="19">
    <w:name w:val="header"/>
    <w:basedOn w:val="1"/>
    <w:qFormat/>
    <w:uiPriority w:val="99"/>
    <w:pPr>
      <w:pBdr>
        <w:bottom w:val="single" w:color="auto" w:sz="6" w:space="1"/>
      </w:pBdr>
      <w:tabs>
        <w:tab w:val="center" w:pos="4153"/>
        <w:tab w:val="right" w:pos="8306"/>
      </w:tabs>
      <w:jc w:val="center"/>
    </w:pPr>
    <w:rPr>
      <w:sz w:val="18"/>
      <w:szCs w:val="20"/>
    </w:rPr>
  </w:style>
  <w:style w:type="paragraph" w:styleId="20">
    <w:name w:val="toc 1"/>
    <w:basedOn w:val="1"/>
    <w:next w:val="1"/>
    <w:qFormat/>
    <w:uiPriority w:val="99"/>
    <w:pPr>
      <w:spacing w:after="100" w:line="276" w:lineRule="auto"/>
    </w:pPr>
    <w:rPr>
      <w:rFonts w:ascii="Calibri" w:hAnsi="Calibri"/>
      <w:sz w:val="22"/>
    </w:rPr>
  </w:style>
  <w:style w:type="paragraph" w:styleId="21">
    <w:name w:val="toc 4"/>
    <w:basedOn w:val="1"/>
    <w:next w:val="1"/>
    <w:qFormat/>
    <w:uiPriority w:val="0"/>
    <w:pPr>
      <w:tabs>
        <w:tab w:val="left" w:pos="1890"/>
        <w:tab w:val="right" w:leader="dot" w:pos="8296"/>
      </w:tabs>
      <w:ind w:left="630" w:leftChars="300"/>
    </w:pPr>
  </w:style>
  <w:style w:type="paragraph" w:styleId="22">
    <w:name w:val="toc 2"/>
    <w:basedOn w:val="1"/>
    <w:next w:val="1"/>
    <w:qFormat/>
    <w:uiPriority w:val="0"/>
    <w:pPr>
      <w:ind w:left="210"/>
    </w:pPr>
    <w:rPr>
      <w:smallCaps/>
      <w:sz w:val="20"/>
      <w:szCs w:val="20"/>
    </w:rPr>
  </w:style>
  <w:style w:type="paragraph" w:styleId="23">
    <w:name w:val="Normal (Web)"/>
    <w:basedOn w:val="1"/>
    <w:qFormat/>
    <w:uiPriority w:val="99"/>
    <w:pPr>
      <w:spacing w:before="100" w:beforeAutospacing="1" w:after="100" w:afterAutospacing="1"/>
    </w:pPr>
    <w:rPr>
      <w:rFonts w:ascii="宋体" w:hAnsi="宋体"/>
      <w:sz w:val="30"/>
      <w:szCs w:val="24"/>
    </w:rPr>
  </w:style>
  <w:style w:type="paragraph" w:styleId="24">
    <w:name w:val="Title"/>
    <w:basedOn w:val="1"/>
    <w:next w:val="1"/>
    <w:qFormat/>
    <w:uiPriority w:val="10"/>
    <w:pPr>
      <w:spacing w:before="240" w:after="60"/>
      <w:jc w:val="center"/>
      <w:outlineLvl w:val="0"/>
    </w:pPr>
    <w:rPr>
      <w:rFonts w:ascii="Cambria" w:hAnsi="Cambria" w:eastAsia="宋体" w:cs="Times New Roman"/>
      <w:b/>
      <w:bCs/>
      <w:sz w:val="52"/>
      <w:szCs w:val="32"/>
    </w:rPr>
  </w:style>
  <w:style w:type="paragraph" w:styleId="25">
    <w:name w:val="annotation subject"/>
    <w:basedOn w:val="11"/>
    <w:next w:val="11"/>
    <w:link w:val="50"/>
    <w:qFormat/>
    <w:uiPriority w:val="0"/>
    <w:rPr>
      <w:b/>
      <w:bCs/>
    </w:rPr>
  </w:style>
  <w:style w:type="paragraph" w:styleId="26">
    <w:name w:val="Body Text First Indent"/>
    <w:basedOn w:val="1"/>
    <w:qFormat/>
    <w:uiPriority w:val="99"/>
    <w:pPr>
      <w:ind w:firstLine="420" w:firstLineChars="100"/>
    </w:pPr>
    <w:rPr>
      <w:kern w:val="2"/>
      <w:sz w:val="22"/>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99"/>
    <w:rPr>
      <w:rFonts w:cs="Times New Roman"/>
      <w:b/>
    </w:rPr>
  </w:style>
  <w:style w:type="character" w:styleId="31">
    <w:name w:val="Hyperlink"/>
    <w:basedOn w:val="29"/>
    <w:qFormat/>
    <w:uiPriority w:val="99"/>
    <w:rPr>
      <w:rFonts w:cs="Times New Roman"/>
      <w:color w:val="0000FF"/>
      <w:u w:val="single"/>
    </w:rPr>
  </w:style>
  <w:style w:type="character" w:styleId="32">
    <w:name w:val="annotation reference"/>
    <w:qFormat/>
    <w:uiPriority w:val="0"/>
    <w:rPr>
      <w:rFonts w:cs="Times New Roman"/>
      <w:sz w:val="21"/>
      <w:szCs w:val="21"/>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UserStyle_15"/>
    <w:qFormat/>
    <w:uiPriority w:val="0"/>
  </w:style>
  <w:style w:type="paragraph" w:customStyle="1" w:styleId="35">
    <w:name w:val="_Style 2"/>
    <w:basedOn w:val="1"/>
    <w:qFormat/>
    <w:uiPriority w:val="99"/>
    <w:pPr>
      <w:ind w:firstLine="420" w:firstLineChars="200"/>
    </w:pPr>
    <w:rPr>
      <w:szCs w:val="24"/>
    </w:rPr>
  </w:style>
  <w:style w:type="character" w:customStyle="1" w:styleId="36">
    <w:name w:val="font91"/>
    <w:basedOn w:val="29"/>
    <w:qFormat/>
    <w:uiPriority w:val="0"/>
    <w:rPr>
      <w:rFonts w:hint="eastAsia" w:ascii="宋体" w:hAnsi="宋体" w:eastAsia="宋体" w:cs="宋体"/>
      <w:color w:val="000000"/>
      <w:sz w:val="28"/>
      <w:szCs w:val="28"/>
      <w:u w:val="none"/>
    </w:rPr>
  </w:style>
  <w:style w:type="character" w:customStyle="1" w:styleId="37">
    <w:name w:val="font51"/>
    <w:basedOn w:val="29"/>
    <w:qFormat/>
    <w:uiPriority w:val="0"/>
    <w:rPr>
      <w:rFonts w:hint="eastAsia" w:ascii="宋体" w:hAnsi="宋体" w:eastAsia="宋体" w:cs="宋体"/>
      <w:color w:val="000000"/>
      <w:sz w:val="28"/>
      <w:szCs w:val="28"/>
      <w:u w:val="none"/>
    </w:rPr>
  </w:style>
  <w:style w:type="character" w:customStyle="1" w:styleId="38">
    <w:name w:val="font01"/>
    <w:basedOn w:val="29"/>
    <w:qFormat/>
    <w:uiPriority w:val="0"/>
    <w:rPr>
      <w:rFonts w:hint="eastAsia" w:ascii="宋体" w:hAnsi="宋体" w:eastAsia="宋体" w:cs="宋体"/>
      <w:color w:val="000000"/>
      <w:sz w:val="24"/>
      <w:szCs w:val="24"/>
      <w:u w:val="single"/>
    </w:rPr>
  </w:style>
  <w:style w:type="character" w:customStyle="1" w:styleId="39">
    <w:name w:val="font31"/>
    <w:basedOn w:val="29"/>
    <w:qFormat/>
    <w:uiPriority w:val="0"/>
    <w:rPr>
      <w:rFonts w:hint="eastAsia" w:ascii="宋体" w:hAnsi="宋体" w:eastAsia="宋体" w:cs="宋体"/>
      <w:color w:val="000000"/>
      <w:sz w:val="28"/>
      <w:szCs w:val="28"/>
      <w:u w:val="none"/>
    </w:rPr>
  </w:style>
  <w:style w:type="character" w:customStyle="1" w:styleId="40">
    <w:name w:val="font21"/>
    <w:basedOn w:val="29"/>
    <w:qFormat/>
    <w:uiPriority w:val="0"/>
    <w:rPr>
      <w:rFonts w:hint="eastAsia" w:ascii="宋体" w:hAnsi="宋体" w:eastAsia="宋体" w:cs="宋体"/>
      <w:b/>
      <w:color w:val="000000"/>
      <w:sz w:val="36"/>
      <w:szCs w:val="36"/>
      <w:u w:val="none"/>
    </w:rPr>
  </w:style>
  <w:style w:type="paragraph" w:customStyle="1" w:styleId="41">
    <w:name w:val="落款单位"/>
    <w:basedOn w:val="1"/>
    <w:qFormat/>
    <w:uiPriority w:val="0"/>
    <w:pPr>
      <w:jc w:val="center"/>
    </w:pPr>
    <w:rPr>
      <w:rFonts w:cs="宋体"/>
      <w:b/>
      <w:bCs/>
      <w:sz w:val="32"/>
      <w:szCs w:val="20"/>
    </w:rPr>
  </w:style>
  <w:style w:type="paragraph" w:customStyle="1" w:styleId="42">
    <w:name w:val="BodyText"/>
    <w:basedOn w:val="1"/>
    <w:qFormat/>
    <w:uiPriority w:val="0"/>
    <w:pPr>
      <w:spacing w:after="120"/>
    </w:pPr>
    <w:rPr>
      <w:sz w:val="20"/>
      <w:szCs w:val="20"/>
    </w:rPr>
  </w:style>
  <w:style w:type="paragraph" w:customStyle="1" w:styleId="43">
    <w:name w:val="修订1"/>
    <w:hidden/>
    <w:semiHidden/>
    <w:qFormat/>
    <w:uiPriority w:val="99"/>
    <w:rPr>
      <w:rFonts w:ascii="Arial" w:hAnsi="Arial" w:eastAsia="Arial" w:cs="Arial"/>
      <w:snapToGrid w:val="0"/>
      <w:color w:val="000000"/>
      <w:sz w:val="21"/>
      <w:szCs w:val="21"/>
      <w:lang w:val="en-US" w:eastAsia="zh-CN" w:bidi="ar-SA"/>
    </w:rPr>
  </w:style>
  <w:style w:type="character" w:customStyle="1" w:styleId="44">
    <w:name w:val="批注框文本 字符"/>
    <w:basedOn w:val="29"/>
    <w:link w:val="17"/>
    <w:qFormat/>
    <w:uiPriority w:val="0"/>
    <w:rPr>
      <w:rFonts w:ascii="Arial" w:hAnsi="Arial" w:eastAsia="Arial" w:cs="Arial"/>
      <w:snapToGrid w:val="0"/>
      <w:color w:val="000000"/>
      <w:sz w:val="18"/>
      <w:szCs w:val="18"/>
    </w:rPr>
  </w:style>
  <w:style w:type="character" w:customStyle="1" w:styleId="45">
    <w:name w:val="纯文本 字符"/>
    <w:basedOn w:val="29"/>
    <w:link w:val="2"/>
    <w:qFormat/>
    <w:uiPriority w:val="99"/>
    <w:rPr>
      <w:rFonts w:ascii="宋体" w:hAnsi="Courier New" w:eastAsia="Arial" w:cs="Arial"/>
      <w:snapToGrid w:val="0"/>
      <w:color w:val="000000"/>
      <w:sz w:val="24"/>
    </w:rPr>
  </w:style>
  <w:style w:type="paragraph" w:customStyle="1" w:styleId="46">
    <w:name w:val="_Style 7"/>
    <w:basedOn w:val="5"/>
    <w:next w:val="1"/>
    <w:qFormat/>
    <w:uiPriority w:val="0"/>
    <w:pPr>
      <w:outlineLvl w:val="9"/>
    </w:p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修订2"/>
    <w:hidden/>
    <w:unhideWhenUsed/>
    <w:qFormat/>
    <w:uiPriority w:val="99"/>
    <w:rPr>
      <w:rFonts w:ascii="Arial" w:hAnsi="Arial" w:eastAsia="Arial" w:cs="Arial"/>
      <w:snapToGrid w:val="0"/>
      <w:color w:val="000000"/>
      <w:sz w:val="21"/>
      <w:szCs w:val="21"/>
      <w:lang w:val="en-US" w:eastAsia="zh-CN" w:bidi="ar-SA"/>
    </w:rPr>
  </w:style>
  <w:style w:type="character" w:customStyle="1" w:styleId="49">
    <w:name w:val="批注文字 字符"/>
    <w:basedOn w:val="29"/>
    <w:link w:val="11"/>
    <w:qFormat/>
    <w:uiPriority w:val="0"/>
    <w:rPr>
      <w:rFonts w:ascii="Arial" w:hAnsi="Arial" w:eastAsia="Arial" w:cs="Arial"/>
      <w:snapToGrid w:val="0"/>
      <w:color w:val="000000"/>
      <w:sz w:val="21"/>
      <w:szCs w:val="21"/>
    </w:rPr>
  </w:style>
  <w:style w:type="character" w:customStyle="1" w:styleId="50">
    <w:name w:val="批注主题 字符"/>
    <w:basedOn w:val="49"/>
    <w:link w:val="25"/>
    <w:qFormat/>
    <w:uiPriority w:val="0"/>
    <w:rPr>
      <w:rFonts w:ascii="Arial" w:hAnsi="Arial" w:eastAsia="Arial" w:cs="Arial"/>
      <w:b/>
      <w:bCs/>
      <w:snapToGrid w:val="0"/>
      <w:color w:val="000000"/>
      <w:sz w:val="21"/>
      <w:szCs w:val="21"/>
    </w:rPr>
  </w:style>
  <w:style w:type="paragraph" w:customStyle="1" w:styleId="51">
    <w:name w:val="修订3"/>
    <w:hidden/>
    <w:unhideWhenUsed/>
    <w:qFormat/>
    <w:uiPriority w:val="99"/>
    <w:rPr>
      <w:rFonts w:ascii="Arial" w:hAnsi="Arial" w:eastAsia="Arial" w:cs="Arial"/>
      <w:snapToGrid w:val="0"/>
      <w:color w:val="000000"/>
      <w:sz w:val="21"/>
      <w:szCs w:val="21"/>
      <w:lang w:val="en-US" w:eastAsia="zh-CN" w:bidi="ar-SA"/>
    </w:rPr>
  </w:style>
  <w:style w:type="paragraph" w:customStyle="1" w:styleId="52">
    <w:name w:val="修订4"/>
    <w:hidden/>
    <w:unhideWhenUsed/>
    <w:uiPriority w:val="99"/>
    <w:rPr>
      <w:rFonts w:ascii="Arial" w:hAnsi="Arial" w:eastAsia="Arial" w:cs="Arial"/>
      <w:snapToGrid w:val="0"/>
      <w:color w:val="000000"/>
      <w:sz w:val="21"/>
      <w:szCs w:val="21"/>
      <w:lang w:val="en-US" w:eastAsia="zh-CN" w:bidi="ar-SA"/>
    </w:rPr>
  </w:style>
  <w:style w:type="paragraph" w:customStyle="1" w:styleId="53">
    <w:name w:val="Revision"/>
    <w:hidden/>
    <w:unhideWhenUsed/>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header" Target="header4.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3A123-EB75-479E-9A2C-E93AA65BFB36}">
  <ds:schemaRefs/>
</ds:datastoreItem>
</file>

<file path=docProps/app.xml><?xml version="1.0" encoding="utf-8"?>
<Properties xmlns="http://schemas.openxmlformats.org/officeDocument/2006/extended-properties" xmlns:vt="http://schemas.openxmlformats.org/officeDocument/2006/docPropsVTypes">
  <Template>Normal.dotm</Template>
  <Pages>184</Pages>
  <Words>85105</Words>
  <Characters>92150</Characters>
  <Lines>842</Lines>
  <Paragraphs>237</Paragraphs>
  <TotalTime>80</TotalTime>
  <ScaleCrop>false</ScaleCrop>
  <LinksUpToDate>false</LinksUpToDate>
  <CharactersWithSpaces>100214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2023-10-10T05:15:00Z</dcterms:created>
  <dc:creator>Administrator</dc:creator>
  <cp:lastModifiedBy>张杰</cp:lastModifiedBy>
  <cp:lastPrinted>2023-05-24T12:27:00Z</cp:lastPrinted>
  <dcterms:modified xsi:type="dcterms:W3CDTF">2023-11-10T07:29:14Z</dcterms:modified>
  <dc:title>茂名市站南片区永福路(天桥路至西粤南路)建设工程项目勘察设计</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2023-04-20T11:30:24Z</vt:filetime>
  </property>
  <property fmtid="{D5CDD505-2E9C-101B-9397-08002B2CF9AE}" pid="4" name="KSOProductBuildVer">
    <vt:lpwstr>2052-11.1.0.12763</vt:lpwstr>
  </property>
  <property fmtid="{D5CDD505-2E9C-101B-9397-08002B2CF9AE}" pid="5" name="ICV">
    <vt:lpwstr>DE53307D33D94FF1828DFBAB329FEA25</vt:lpwstr>
  </property>
</Properties>
</file>