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Style w:val="16"/>
          <w:rFonts w:ascii="宋体" w:hAnsi="宋体"/>
          <w:b/>
          <w:color w:val="000000" w:themeColor="text1"/>
          <w:sz w:val="24"/>
          <w14:textFill>
            <w14:solidFill>
              <w14:schemeClr w14:val="tx1"/>
            </w14:solidFill>
          </w14:textFill>
        </w:rPr>
      </w:pPr>
    </w:p>
    <w:p>
      <w:pPr>
        <w:pStyle w:val="8"/>
      </w:pPr>
    </w:p>
    <w:p>
      <w:pPr>
        <w:spacing w:line="560" w:lineRule="exact"/>
        <w:rPr>
          <w:rFonts w:ascii="Adobe 黑体 Std R" w:hAnsi="Adobe 黑体 Std R" w:eastAsia="Adobe 黑体 Std R" w:cs="Arial"/>
          <w:b/>
          <w:bCs/>
          <w:color w:val="000000"/>
          <w:sz w:val="44"/>
          <w:szCs w:val="44"/>
        </w:rPr>
      </w:pPr>
    </w:p>
    <w:p>
      <w:pPr>
        <w:spacing w:line="560" w:lineRule="exact"/>
        <w:jc w:val="center"/>
        <w:rPr>
          <w:rFonts w:ascii="小标宋" w:hAnsi="小标宋" w:eastAsia="小标宋" w:cs="小标宋"/>
          <w:bCs/>
          <w:color w:val="000000"/>
          <w:sz w:val="48"/>
          <w:szCs w:val="48"/>
        </w:rPr>
      </w:pPr>
      <w:r>
        <w:rPr>
          <w:rFonts w:hint="eastAsia" w:ascii="小标宋" w:hAnsi="小标宋" w:eastAsia="小标宋" w:cs="小标宋"/>
          <w:bCs/>
          <w:color w:val="000000"/>
          <w:sz w:val="48"/>
          <w:szCs w:val="48"/>
        </w:rPr>
        <w:t>广州市天河区广汕二路</w:t>
      </w:r>
    </w:p>
    <w:p>
      <w:pPr>
        <w:spacing w:line="560" w:lineRule="exact"/>
        <w:jc w:val="center"/>
        <w:rPr>
          <w:rFonts w:ascii="小标宋" w:hAnsi="小标宋" w:eastAsia="小标宋" w:cs="小标宋"/>
          <w:bCs/>
          <w:color w:val="000000"/>
          <w:sz w:val="48"/>
          <w:szCs w:val="48"/>
        </w:rPr>
      </w:pPr>
      <w:r>
        <w:rPr>
          <w:rFonts w:hint="eastAsia" w:ascii="小标宋" w:hAnsi="小标宋" w:eastAsia="小标宋" w:cs="小标宋"/>
          <w:bCs/>
          <w:color w:val="000000"/>
          <w:sz w:val="48"/>
          <w:szCs w:val="48"/>
        </w:rPr>
        <w:t>AT0305231地块项目</w:t>
      </w:r>
    </w:p>
    <w:p>
      <w:pPr>
        <w:spacing w:line="560" w:lineRule="exact"/>
        <w:jc w:val="center"/>
        <w:rPr>
          <w:rFonts w:ascii="小标宋" w:hAnsi="小标宋" w:eastAsia="小标宋" w:cs="小标宋"/>
          <w:bCs/>
          <w:color w:val="000000"/>
          <w:sz w:val="48"/>
          <w:szCs w:val="48"/>
        </w:rPr>
      </w:pPr>
    </w:p>
    <w:p>
      <w:pPr>
        <w:jc w:val="center"/>
        <w:rPr>
          <w:rFonts w:ascii="仿宋_GB2312" w:hAnsi="微软雅黑" w:cs="Arial"/>
          <w:bCs/>
          <w:color w:val="000000"/>
          <w:sz w:val="84"/>
          <w:szCs w:val="84"/>
        </w:rPr>
      </w:pPr>
      <w:r>
        <w:rPr>
          <w:rFonts w:hint="eastAsia" w:ascii="小标宋" w:hAnsi="小标宋" w:eastAsia="小标宋" w:cs="小标宋"/>
          <w:bCs/>
          <w:color w:val="000000"/>
          <w:sz w:val="48"/>
          <w:szCs w:val="48"/>
        </w:rPr>
        <w:t>建筑施工图设计任务书</w:t>
      </w:r>
    </w:p>
    <w:p>
      <w:pPr>
        <w:adjustRightInd w:val="0"/>
        <w:snapToGrid w:val="0"/>
        <w:spacing w:line="360" w:lineRule="auto"/>
        <w:ind w:firstLine="210"/>
        <w:jc w:val="center"/>
        <w:rPr>
          <w:rFonts w:ascii="宋体" w:hAnsi="宋体"/>
          <w:b/>
          <w:color w:val="000000"/>
          <w:sz w:val="28"/>
          <w:szCs w:val="28"/>
        </w:rPr>
      </w:pPr>
      <w:r>
        <w:rPr>
          <w:rFonts w:hint="eastAsia" w:ascii="宋体" w:hAnsi="宋体"/>
          <w:b/>
          <w:color w:val="000000"/>
          <w:sz w:val="28"/>
          <w:szCs w:val="28"/>
        </w:rPr>
        <w:t>（2020年版）</w:t>
      </w:r>
    </w:p>
    <w:p>
      <w:pPr>
        <w:spacing w:line="560" w:lineRule="exact"/>
        <w:jc w:val="center"/>
        <w:rPr>
          <w:rFonts w:ascii="黑体" w:hAnsi="Adobe 黑体 Std R" w:eastAsia="黑体" w:cs="Arial"/>
          <w:bCs/>
          <w:color w:val="000000"/>
          <w:sz w:val="36"/>
          <w:szCs w:val="36"/>
        </w:rPr>
      </w:pPr>
    </w:p>
    <w:p>
      <w:pPr>
        <w:spacing w:line="560" w:lineRule="exact"/>
        <w:jc w:val="center"/>
        <w:rPr>
          <w:rFonts w:ascii="楷体_GB2312" w:hAnsi="Arial" w:eastAsia="楷体_GB2312" w:cs="Arial"/>
          <w:bCs/>
          <w:color w:val="000000"/>
          <w:sz w:val="36"/>
          <w:szCs w:val="36"/>
        </w:rPr>
      </w:pPr>
    </w:p>
    <w:p>
      <w:pPr>
        <w:spacing w:line="560" w:lineRule="exact"/>
        <w:jc w:val="center"/>
        <w:rPr>
          <w:rFonts w:ascii="楷体_GB2312" w:hAnsi="Arial" w:eastAsia="楷体_GB2312" w:cs="Arial"/>
          <w:bCs/>
          <w:color w:val="000000"/>
          <w:sz w:val="36"/>
          <w:szCs w:val="36"/>
        </w:rPr>
      </w:pPr>
    </w:p>
    <w:p>
      <w:pPr>
        <w:spacing w:line="560" w:lineRule="exact"/>
        <w:jc w:val="center"/>
        <w:rPr>
          <w:rFonts w:ascii="楷体_GB2312" w:hAnsi="Arial" w:eastAsia="楷体_GB2312" w:cs="Arial"/>
          <w:bCs/>
          <w:color w:val="000000"/>
          <w:sz w:val="36"/>
          <w:szCs w:val="36"/>
        </w:rPr>
      </w:pPr>
    </w:p>
    <w:p>
      <w:pPr>
        <w:spacing w:line="560" w:lineRule="exact"/>
        <w:jc w:val="center"/>
        <w:rPr>
          <w:rFonts w:ascii="楷体_GB2312" w:hAnsi="Arial" w:eastAsia="楷体_GB2312" w:cs="Arial"/>
          <w:bCs/>
          <w:color w:val="000000"/>
          <w:sz w:val="36"/>
          <w:szCs w:val="36"/>
        </w:rPr>
      </w:pPr>
    </w:p>
    <w:p>
      <w:pPr>
        <w:spacing w:line="560" w:lineRule="exact"/>
        <w:jc w:val="center"/>
        <w:rPr>
          <w:rFonts w:ascii="楷体_GB2312" w:hAnsi="Arial" w:eastAsia="楷体_GB2312" w:cs="Arial"/>
          <w:bCs/>
          <w:color w:val="000000"/>
          <w:sz w:val="36"/>
          <w:szCs w:val="36"/>
        </w:rPr>
      </w:pPr>
    </w:p>
    <w:p>
      <w:pPr>
        <w:spacing w:line="560" w:lineRule="exact"/>
        <w:jc w:val="center"/>
        <w:rPr>
          <w:rFonts w:ascii="楷体_GB2312" w:hAnsi="Arial" w:eastAsia="楷体_GB2312" w:cs="Arial"/>
          <w:bCs/>
          <w:color w:val="000000"/>
          <w:sz w:val="36"/>
          <w:szCs w:val="36"/>
        </w:rPr>
      </w:pPr>
    </w:p>
    <w:p>
      <w:pPr>
        <w:spacing w:line="560" w:lineRule="exact"/>
        <w:jc w:val="center"/>
        <w:rPr>
          <w:rFonts w:ascii="楷体_GB2312" w:hAnsi="Arial" w:eastAsia="楷体_GB2312" w:cs="Arial"/>
          <w:bCs/>
          <w:color w:val="000000"/>
          <w:sz w:val="36"/>
          <w:szCs w:val="36"/>
        </w:rPr>
      </w:pPr>
    </w:p>
    <w:p>
      <w:pPr>
        <w:spacing w:line="560" w:lineRule="exact"/>
        <w:jc w:val="center"/>
        <w:rPr>
          <w:rFonts w:ascii="楷体_GB2312" w:hAnsi="Arial" w:eastAsia="楷体_GB2312" w:cs="Arial"/>
          <w:bCs/>
          <w:color w:val="000000"/>
          <w:sz w:val="36"/>
          <w:szCs w:val="36"/>
        </w:rPr>
      </w:pPr>
    </w:p>
    <w:p>
      <w:pPr>
        <w:spacing w:line="560" w:lineRule="exact"/>
        <w:jc w:val="center"/>
        <w:rPr>
          <w:rFonts w:ascii="楷体_GB2312" w:hAnsi="Arial" w:eastAsia="楷体_GB2312" w:cs="Arial"/>
          <w:bCs/>
          <w:color w:val="000000"/>
          <w:sz w:val="36"/>
          <w:szCs w:val="36"/>
        </w:rPr>
      </w:pPr>
    </w:p>
    <w:p>
      <w:pPr>
        <w:spacing w:line="560" w:lineRule="exact"/>
        <w:jc w:val="center"/>
        <w:rPr>
          <w:rFonts w:ascii="楷体_GB2312" w:hAnsi="Arial" w:eastAsia="楷体_GB2312" w:cs="Arial"/>
          <w:bCs/>
          <w:color w:val="000000"/>
          <w:sz w:val="36"/>
          <w:szCs w:val="36"/>
        </w:rPr>
      </w:pPr>
    </w:p>
    <w:p>
      <w:pPr>
        <w:spacing w:line="560" w:lineRule="exact"/>
        <w:jc w:val="center"/>
        <w:rPr>
          <w:rFonts w:ascii="仿宋_GB2312" w:hAnsi="微软雅黑" w:cs="Arial"/>
          <w:bCs/>
          <w:color w:val="000000"/>
          <w:sz w:val="32"/>
          <w:szCs w:val="32"/>
        </w:rPr>
      </w:pPr>
    </w:p>
    <w:p>
      <w:pPr>
        <w:spacing w:line="560" w:lineRule="exact"/>
        <w:jc w:val="center"/>
        <w:rPr>
          <w:rFonts w:ascii="小标宋" w:hAnsi="小标宋" w:eastAsia="小标宋" w:cs="小标宋"/>
          <w:bCs/>
          <w:color w:val="000000"/>
          <w:sz w:val="32"/>
          <w:szCs w:val="32"/>
        </w:rPr>
      </w:pPr>
      <w:r>
        <w:rPr>
          <w:rFonts w:hint="eastAsia" w:ascii="小标宋" w:hAnsi="小标宋" w:eastAsia="小标宋" w:cs="小标宋"/>
          <w:bCs/>
          <w:color w:val="000000"/>
          <w:sz w:val="32"/>
          <w:szCs w:val="32"/>
          <w:u w:val="single"/>
        </w:rPr>
        <w:t xml:space="preserve">  202</w:t>
      </w:r>
      <w:r>
        <w:rPr>
          <w:rFonts w:ascii="小标宋" w:hAnsi="小标宋" w:eastAsia="小标宋" w:cs="小标宋"/>
          <w:bCs/>
          <w:color w:val="000000"/>
          <w:sz w:val="32"/>
          <w:szCs w:val="32"/>
          <w:u w:val="single"/>
        </w:rPr>
        <w:t>3</w:t>
      </w:r>
      <w:r>
        <w:rPr>
          <w:rFonts w:hint="eastAsia" w:ascii="小标宋" w:hAnsi="小标宋" w:eastAsia="小标宋" w:cs="小标宋"/>
          <w:bCs/>
          <w:color w:val="000000"/>
          <w:sz w:val="32"/>
          <w:szCs w:val="32"/>
          <w:u w:val="single"/>
        </w:rPr>
        <w:t xml:space="preserve">  </w:t>
      </w:r>
      <w:r>
        <w:rPr>
          <w:rFonts w:hint="eastAsia" w:ascii="小标宋" w:hAnsi="小标宋" w:eastAsia="小标宋" w:cs="小标宋"/>
          <w:bCs/>
          <w:color w:val="000000"/>
          <w:sz w:val="32"/>
          <w:szCs w:val="32"/>
        </w:rPr>
        <w:t>年</w:t>
      </w:r>
      <w:r>
        <w:rPr>
          <w:rFonts w:hint="eastAsia" w:ascii="小标宋" w:hAnsi="小标宋" w:eastAsia="小标宋" w:cs="小标宋"/>
          <w:bCs/>
          <w:color w:val="000000"/>
          <w:sz w:val="32"/>
          <w:szCs w:val="32"/>
          <w:u w:val="single"/>
        </w:rPr>
        <w:t xml:space="preserve"> </w:t>
      </w:r>
      <w:r>
        <w:rPr>
          <w:rFonts w:ascii="小标宋" w:hAnsi="小标宋" w:eastAsia="小标宋" w:cs="小标宋"/>
          <w:bCs/>
          <w:color w:val="000000"/>
          <w:sz w:val="32"/>
          <w:szCs w:val="32"/>
          <w:u w:val="single"/>
        </w:rPr>
        <w:t xml:space="preserve">10 </w:t>
      </w:r>
      <w:r>
        <w:rPr>
          <w:rFonts w:hint="eastAsia" w:ascii="小标宋" w:hAnsi="小标宋" w:eastAsia="小标宋" w:cs="小标宋"/>
          <w:bCs/>
          <w:color w:val="000000"/>
          <w:sz w:val="32"/>
          <w:szCs w:val="32"/>
        </w:rPr>
        <w:t>月</w:t>
      </w:r>
    </w:p>
    <w:p>
      <w:pPr>
        <w:spacing w:line="560" w:lineRule="exact"/>
        <w:jc w:val="center"/>
        <w:rPr>
          <w:rFonts w:ascii="黑体" w:hAnsi="微软雅黑" w:eastAsia="黑体" w:cs="Arial"/>
          <w:bCs/>
          <w:color w:val="000000"/>
          <w:sz w:val="32"/>
          <w:szCs w:val="32"/>
        </w:rPr>
      </w:pPr>
    </w:p>
    <w:p>
      <w:r>
        <w:rPr>
          <w:rFonts w:ascii="仿宋_GB2312"/>
          <w:color w:val="000000"/>
        </w:rPr>
        <w:br w:type="page"/>
      </w:r>
      <w:bookmarkStart w:id="0" w:name="_Toc7954"/>
      <w:bookmarkStart w:id="1" w:name="_Toc67935719"/>
      <w:bookmarkStart w:id="2" w:name="_Toc489625460"/>
      <w:bookmarkStart w:id="3" w:name="_Toc489625770"/>
      <w:bookmarkStart w:id="4" w:name="_Toc489626109"/>
      <w:bookmarkStart w:id="5" w:name="_Toc459880234"/>
      <w:bookmarkStart w:id="6" w:name="_Toc489626142"/>
      <w:bookmarkStart w:id="7" w:name="_Toc342402340"/>
      <w:bookmarkStart w:id="8" w:name="_Toc342402206"/>
    </w:p>
    <w:sdt>
      <w:sdtPr>
        <w:rPr>
          <w:rFonts w:ascii="宋体" w:hAnsi="宋体"/>
        </w:rPr>
        <w:id w:val="147453050"/>
        <w:docPartObj>
          <w:docPartGallery w:val="Table of Contents"/>
          <w:docPartUnique/>
        </w:docPartObj>
      </w:sdtPr>
      <w:sdtEndPr>
        <w:rPr>
          <w:rFonts w:ascii="宋体" w:hAnsi="宋体"/>
        </w:rPr>
      </w:sdtEndPr>
      <w:sdtContent>
        <w:p>
          <w:pPr>
            <w:jc w:val="center"/>
          </w:pPr>
          <w:r>
            <w:rPr>
              <w:rFonts w:ascii="宋体" w:hAnsi="宋体"/>
            </w:rPr>
            <w:t>目录</w:t>
          </w:r>
        </w:p>
        <w:p>
          <w:pPr>
            <w:pStyle w:val="11"/>
            <w:tabs>
              <w:tab w:val="right" w:leader="dot" w:pos="9026"/>
            </w:tabs>
          </w:pPr>
          <w:r>
            <w:fldChar w:fldCharType="begin"/>
          </w:r>
          <w:r>
            <w:instrText xml:space="preserve">TOC \o "1-3" \h \u </w:instrText>
          </w:r>
          <w:r>
            <w:fldChar w:fldCharType="separate"/>
          </w:r>
          <w:r>
            <w:fldChar w:fldCharType="begin"/>
          </w:r>
          <w:r>
            <w:instrText xml:space="preserve"> HYPERLINK \l "_Toc22117" </w:instrText>
          </w:r>
          <w:r>
            <w:fldChar w:fldCharType="separate"/>
          </w:r>
          <w:r>
            <w:rPr>
              <w:rFonts w:hint="eastAsia"/>
            </w:rPr>
            <w:t>1 总则</w:t>
          </w:r>
          <w:r>
            <w:tab/>
          </w:r>
          <w:r>
            <w:fldChar w:fldCharType="begin"/>
          </w:r>
          <w:r>
            <w:instrText xml:space="preserve"> PAGEREF _Toc22117 \h </w:instrText>
          </w:r>
          <w:r>
            <w:fldChar w:fldCharType="separate"/>
          </w:r>
          <w:r>
            <w:t>5</w:t>
          </w:r>
          <w:r>
            <w:fldChar w:fldCharType="end"/>
          </w:r>
          <w:r>
            <w:fldChar w:fldCharType="end"/>
          </w:r>
        </w:p>
        <w:p>
          <w:pPr>
            <w:pStyle w:val="11"/>
            <w:tabs>
              <w:tab w:val="right" w:leader="dot" w:pos="9026"/>
            </w:tabs>
          </w:pPr>
          <w:r>
            <w:fldChar w:fldCharType="begin"/>
          </w:r>
          <w:r>
            <w:instrText xml:space="preserve"> HYPERLINK \l "_Toc905" </w:instrText>
          </w:r>
          <w:r>
            <w:fldChar w:fldCharType="separate"/>
          </w:r>
          <w:r>
            <w:rPr>
              <w:rFonts w:hint="eastAsia"/>
            </w:rPr>
            <w:t>2 项目概况和设计范围</w:t>
          </w:r>
          <w:r>
            <w:tab/>
          </w:r>
          <w:r>
            <w:fldChar w:fldCharType="begin"/>
          </w:r>
          <w:r>
            <w:instrText xml:space="preserve"> PAGEREF _Toc905 \h </w:instrText>
          </w:r>
          <w:r>
            <w:fldChar w:fldCharType="separate"/>
          </w:r>
          <w:r>
            <w:t>5</w:t>
          </w:r>
          <w:r>
            <w:fldChar w:fldCharType="end"/>
          </w:r>
          <w:r>
            <w:fldChar w:fldCharType="end"/>
          </w:r>
        </w:p>
        <w:p>
          <w:pPr>
            <w:pStyle w:val="12"/>
            <w:tabs>
              <w:tab w:val="right" w:leader="dot" w:pos="9026"/>
            </w:tabs>
            <w:ind w:left="400"/>
          </w:pPr>
          <w:r>
            <w:fldChar w:fldCharType="begin"/>
          </w:r>
          <w:r>
            <w:instrText xml:space="preserve"> HYPERLINK \l "_Toc18519" </w:instrText>
          </w:r>
          <w:r>
            <w:fldChar w:fldCharType="separate"/>
          </w:r>
          <w:r>
            <w:rPr>
              <w:rFonts w:hint="eastAsia" w:hAnsi="Arial"/>
            </w:rPr>
            <w:t>2.1项目基本特征</w:t>
          </w:r>
          <w:r>
            <w:tab/>
          </w:r>
          <w:r>
            <w:fldChar w:fldCharType="begin"/>
          </w:r>
          <w:r>
            <w:instrText xml:space="preserve"> PAGEREF _Toc18519 \h </w:instrText>
          </w:r>
          <w:r>
            <w:fldChar w:fldCharType="separate"/>
          </w:r>
          <w:r>
            <w:t>5</w:t>
          </w:r>
          <w:r>
            <w:fldChar w:fldCharType="end"/>
          </w:r>
          <w:r>
            <w:fldChar w:fldCharType="end"/>
          </w:r>
        </w:p>
        <w:p>
          <w:pPr>
            <w:pStyle w:val="12"/>
            <w:tabs>
              <w:tab w:val="right" w:leader="dot" w:pos="9026"/>
            </w:tabs>
            <w:ind w:left="400"/>
          </w:pPr>
          <w:r>
            <w:fldChar w:fldCharType="begin"/>
          </w:r>
          <w:r>
            <w:instrText xml:space="preserve"> HYPERLINK \l "_Toc7984" </w:instrText>
          </w:r>
          <w:r>
            <w:fldChar w:fldCharType="separate"/>
          </w:r>
          <w:r>
            <w:rPr>
              <w:rFonts w:hint="eastAsia"/>
            </w:rPr>
            <w:t>2.2区位交通状况</w:t>
          </w:r>
          <w:r>
            <w:tab/>
          </w:r>
          <w:r>
            <w:fldChar w:fldCharType="begin"/>
          </w:r>
          <w:r>
            <w:instrText xml:space="preserve"> PAGEREF _Toc7984 \h </w:instrText>
          </w:r>
          <w:r>
            <w:fldChar w:fldCharType="separate"/>
          </w:r>
          <w:r>
            <w:t>6</w:t>
          </w:r>
          <w:r>
            <w:fldChar w:fldCharType="end"/>
          </w:r>
          <w:r>
            <w:fldChar w:fldCharType="end"/>
          </w:r>
        </w:p>
        <w:p>
          <w:pPr>
            <w:pStyle w:val="12"/>
            <w:tabs>
              <w:tab w:val="right" w:leader="dot" w:pos="9026"/>
            </w:tabs>
            <w:ind w:left="400"/>
          </w:pPr>
          <w:r>
            <w:fldChar w:fldCharType="begin"/>
          </w:r>
          <w:r>
            <w:instrText xml:space="preserve"> HYPERLINK \l "_Toc19725" </w:instrText>
          </w:r>
          <w:r>
            <w:fldChar w:fldCharType="separate"/>
          </w:r>
          <w:r>
            <w:rPr>
              <w:rFonts w:hint="eastAsia"/>
            </w:rPr>
            <w:t>2.3区位基础设施条件</w:t>
          </w:r>
          <w:r>
            <w:tab/>
          </w:r>
          <w:r>
            <w:fldChar w:fldCharType="begin"/>
          </w:r>
          <w:r>
            <w:instrText xml:space="preserve"> PAGEREF _Toc19725 \h </w:instrText>
          </w:r>
          <w:r>
            <w:fldChar w:fldCharType="separate"/>
          </w:r>
          <w:r>
            <w:t>7</w:t>
          </w:r>
          <w:r>
            <w:fldChar w:fldCharType="end"/>
          </w:r>
          <w:r>
            <w:fldChar w:fldCharType="end"/>
          </w:r>
        </w:p>
        <w:p>
          <w:pPr>
            <w:pStyle w:val="12"/>
            <w:tabs>
              <w:tab w:val="right" w:leader="dot" w:pos="9026"/>
            </w:tabs>
            <w:ind w:left="400"/>
          </w:pPr>
          <w:r>
            <w:fldChar w:fldCharType="begin"/>
          </w:r>
          <w:r>
            <w:instrText xml:space="preserve"> HYPERLINK \l "_Toc1455" </w:instrText>
          </w:r>
          <w:r>
            <w:fldChar w:fldCharType="separate"/>
          </w:r>
          <w:r>
            <w:rPr>
              <w:rFonts w:hint="eastAsia"/>
            </w:rPr>
            <w:t>2.4 项目基本指标</w:t>
          </w:r>
          <w:r>
            <w:tab/>
          </w:r>
          <w:r>
            <w:fldChar w:fldCharType="begin"/>
          </w:r>
          <w:r>
            <w:instrText xml:space="preserve"> PAGEREF _Toc1455 \h </w:instrText>
          </w:r>
          <w:r>
            <w:fldChar w:fldCharType="separate"/>
          </w:r>
          <w:r>
            <w:t>7</w:t>
          </w:r>
          <w:r>
            <w:fldChar w:fldCharType="end"/>
          </w:r>
          <w:r>
            <w:fldChar w:fldCharType="end"/>
          </w:r>
        </w:p>
        <w:p>
          <w:pPr>
            <w:pStyle w:val="12"/>
            <w:tabs>
              <w:tab w:val="right" w:leader="dot" w:pos="9026"/>
            </w:tabs>
            <w:ind w:left="400"/>
          </w:pPr>
          <w:r>
            <w:fldChar w:fldCharType="begin"/>
          </w:r>
          <w:r>
            <w:instrText xml:space="preserve"> HYPERLINK \l "_Toc18637" </w:instrText>
          </w:r>
          <w:r>
            <w:fldChar w:fldCharType="separate"/>
          </w:r>
          <w:r>
            <w:rPr>
              <w:rFonts w:hint="eastAsia"/>
            </w:rPr>
            <w:t>2.5 设计范围</w:t>
          </w:r>
          <w:r>
            <w:tab/>
          </w:r>
          <w:r>
            <w:fldChar w:fldCharType="begin"/>
          </w:r>
          <w:r>
            <w:instrText xml:space="preserve"> PAGEREF _Toc18637 \h </w:instrText>
          </w:r>
          <w:r>
            <w:fldChar w:fldCharType="separate"/>
          </w:r>
          <w:r>
            <w:t>7</w:t>
          </w:r>
          <w:r>
            <w:fldChar w:fldCharType="end"/>
          </w:r>
          <w:r>
            <w:fldChar w:fldCharType="end"/>
          </w:r>
        </w:p>
        <w:p>
          <w:pPr>
            <w:pStyle w:val="6"/>
            <w:tabs>
              <w:tab w:val="right" w:leader="dot" w:pos="9026"/>
            </w:tabs>
            <w:ind w:left="0" w:leftChars="0"/>
          </w:pPr>
          <w:r>
            <w:fldChar w:fldCharType="begin"/>
          </w:r>
          <w:r>
            <w:instrText xml:space="preserve"> HYPERLINK \l "_Toc23893" </w:instrText>
          </w:r>
          <w:r>
            <w:fldChar w:fldCharType="separate"/>
          </w:r>
          <w:r>
            <w:rPr>
              <w:rFonts w:hint="eastAsia"/>
            </w:rPr>
            <w:t>3 设计依据</w:t>
          </w:r>
          <w:r>
            <w:tab/>
          </w:r>
          <w:r>
            <w:fldChar w:fldCharType="begin"/>
          </w:r>
          <w:r>
            <w:instrText xml:space="preserve"> PAGEREF _Toc23893 \h </w:instrText>
          </w:r>
          <w:r>
            <w:fldChar w:fldCharType="separate"/>
          </w:r>
          <w:r>
            <w:t>8</w:t>
          </w:r>
          <w:r>
            <w:fldChar w:fldCharType="end"/>
          </w:r>
          <w:r>
            <w:fldChar w:fldCharType="end"/>
          </w:r>
        </w:p>
        <w:p>
          <w:pPr>
            <w:pStyle w:val="11"/>
            <w:tabs>
              <w:tab w:val="right" w:leader="dot" w:pos="9026"/>
            </w:tabs>
          </w:pPr>
          <w:r>
            <w:fldChar w:fldCharType="begin"/>
          </w:r>
          <w:r>
            <w:instrText xml:space="preserve"> HYPERLINK \l "_Toc30194" </w:instrText>
          </w:r>
          <w:r>
            <w:fldChar w:fldCharType="separate"/>
          </w:r>
          <w:r>
            <w:rPr>
              <w:rFonts w:hint="eastAsia"/>
            </w:rPr>
            <w:t>4 设计要求</w:t>
          </w:r>
          <w:r>
            <w:tab/>
          </w:r>
          <w:r>
            <w:fldChar w:fldCharType="begin"/>
          </w:r>
          <w:r>
            <w:instrText xml:space="preserve"> PAGEREF _Toc30194 \h </w:instrText>
          </w:r>
          <w:r>
            <w:fldChar w:fldCharType="separate"/>
          </w:r>
          <w:r>
            <w:t>8</w:t>
          </w:r>
          <w:r>
            <w:fldChar w:fldCharType="end"/>
          </w:r>
          <w:r>
            <w:fldChar w:fldCharType="end"/>
          </w:r>
        </w:p>
        <w:p>
          <w:pPr>
            <w:pStyle w:val="12"/>
            <w:tabs>
              <w:tab w:val="right" w:leader="dot" w:pos="9026"/>
            </w:tabs>
            <w:ind w:left="400"/>
          </w:pPr>
          <w:r>
            <w:fldChar w:fldCharType="begin"/>
          </w:r>
          <w:r>
            <w:instrText xml:space="preserve"> HYPERLINK \l "_Toc25047" </w:instrText>
          </w:r>
          <w:r>
            <w:fldChar w:fldCharType="separate"/>
          </w:r>
          <w:r>
            <w:rPr>
              <w:rFonts w:hint="eastAsia"/>
            </w:rPr>
            <w:t>4.1总图设计要求</w:t>
          </w:r>
          <w:r>
            <w:tab/>
          </w:r>
          <w:r>
            <w:fldChar w:fldCharType="begin"/>
          </w:r>
          <w:r>
            <w:instrText xml:space="preserve"> PAGEREF _Toc25047 \h </w:instrText>
          </w:r>
          <w:r>
            <w:fldChar w:fldCharType="separate"/>
          </w:r>
          <w:r>
            <w:t>8</w:t>
          </w:r>
          <w:r>
            <w:fldChar w:fldCharType="end"/>
          </w:r>
          <w:r>
            <w:fldChar w:fldCharType="end"/>
          </w:r>
        </w:p>
        <w:p>
          <w:pPr>
            <w:pStyle w:val="6"/>
            <w:tabs>
              <w:tab w:val="right" w:leader="dot" w:pos="9026"/>
            </w:tabs>
            <w:ind w:left="800"/>
          </w:pPr>
          <w:r>
            <w:fldChar w:fldCharType="begin"/>
          </w:r>
          <w:r>
            <w:instrText xml:space="preserve"> HYPERLINK \l "_Toc31454" </w:instrText>
          </w:r>
          <w:r>
            <w:fldChar w:fldCharType="separate"/>
          </w:r>
          <w:r>
            <w:rPr>
              <w:rFonts w:hint="eastAsia"/>
              <w:bCs/>
            </w:rPr>
            <w:t>4.1.1</w:t>
          </w:r>
          <w:r>
            <w:rPr>
              <w:bCs/>
            </w:rPr>
            <w:t xml:space="preserve"> </w:t>
          </w:r>
          <w:r>
            <w:rPr>
              <w:rFonts w:hint="eastAsia"/>
              <w:bCs/>
            </w:rPr>
            <w:t>总体布局</w:t>
          </w:r>
          <w:r>
            <w:tab/>
          </w:r>
          <w:r>
            <w:fldChar w:fldCharType="begin"/>
          </w:r>
          <w:r>
            <w:instrText xml:space="preserve"> PAGEREF _Toc31454 \h </w:instrText>
          </w:r>
          <w:r>
            <w:fldChar w:fldCharType="separate"/>
          </w:r>
          <w:r>
            <w:t>9</w:t>
          </w:r>
          <w:r>
            <w:fldChar w:fldCharType="end"/>
          </w:r>
          <w:r>
            <w:fldChar w:fldCharType="end"/>
          </w:r>
        </w:p>
        <w:p>
          <w:pPr>
            <w:pStyle w:val="6"/>
            <w:tabs>
              <w:tab w:val="right" w:leader="dot" w:pos="9026"/>
            </w:tabs>
            <w:ind w:left="800"/>
          </w:pPr>
          <w:r>
            <w:fldChar w:fldCharType="begin"/>
          </w:r>
          <w:r>
            <w:instrText xml:space="preserve"> HYPERLINK \l "_Toc21077" </w:instrText>
          </w:r>
          <w:r>
            <w:fldChar w:fldCharType="separate"/>
          </w:r>
          <w:r>
            <w:rPr>
              <w:rFonts w:hint="eastAsia"/>
            </w:rPr>
            <w:t>4.1.2</w:t>
          </w:r>
          <w:r>
            <w:t xml:space="preserve"> </w:t>
          </w:r>
          <w:r>
            <w:rPr>
              <w:rFonts w:hint="eastAsia"/>
            </w:rPr>
            <w:t>地下车</w:t>
          </w:r>
          <w:r>
            <w:t>库</w:t>
          </w:r>
          <w:r>
            <w:tab/>
          </w:r>
          <w:r>
            <w:fldChar w:fldCharType="begin"/>
          </w:r>
          <w:r>
            <w:instrText xml:space="preserve"> PAGEREF _Toc21077 \h </w:instrText>
          </w:r>
          <w:r>
            <w:fldChar w:fldCharType="separate"/>
          </w:r>
          <w:r>
            <w:t>9</w:t>
          </w:r>
          <w:r>
            <w:fldChar w:fldCharType="end"/>
          </w:r>
          <w:r>
            <w:fldChar w:fldCharType="end"/>
          </w:r>
        </w:p>
        <w:p>
          <w:pPr>
            <w:pStyle w:val="6"/>
            <w:tabs>
              <w:tab w:val="right" w:leader="dot" w:pos="9026"/>
            </w:tabs>
            <w:ind w:left="800"/>
          </w:pPr>
          <w:r>
            <w:fldChar w:fldCharType="begin"/>
          </w:r>
          <w:r>
            <w:instrText xml:space="preserve"> HYPERLINK \l "_Toc31291" </w:instrText>
          </w:r>
          <w:r>
            <w:fldChar w:fldCharType="separate"/>
          </w:r>
          <w:r>
            <w:rPr>
              <w:rFonts w:hint="eastAsia"/>
            </w:rPr>
            <w:t>4.1.3</w:t>
          </w:r>
          <w:r>
            <w:t xml:space="preserve"> </w:t>
          </w:r>
          <w:r>
            <w:rPr>
              <w:rFonts w:hint="eastAsia"/>
            </w:rPr>
            <w:t>场地设计</w:t>
          </w:r>
          <w:r>
            <w:tab/>
          </w:r>
          <w:r>
            <w:fldChar w:fldCharType="begin"/>
          </w:r>
          <w:r>
            <w:instrText xml:space="preserve"> PAGEREF _Toc31291 \h </w:instrText>
          </w:r>
          <w:r>
            <w:fldChar w:fldCharType="separate"/>
          </w:r>
          <w:r>
            <w:t>9</w:t>
          </w:r>
          <w:r>
            <w:fldChar w:fldCharType="end"/>
          </w:r>
          <w:r>
            <w:fldChar w:fldCharType="end"/>
          </w:r>
        </w:p>
        <w:p>
          <w:pPr>
            <w:pStyle w:val="6"/>
            <w:tabs>
              <w:tab w:val="right" w:leader="dot" w:pos="9026"/>
            </w:tabs>
            <w:ind w:left="800"/>
          </w:pPr>
          <w:r>
            <w:fldChar w:fldCharType="begin"/>
          </w:r>
          <w:r>
            <w:instrText xml:space="preserve"> HYPERLINK \l "_Toc30171" </w:instrText>
          </w:r>
          <w:r>
            <w:fldChar w:fldCharType="separate"/>
          </w:r>
          <w:r>
            <w:rPr>
              <w:rFonts w:hint="eastAsia"/>
            </w:rPr>
            <w:t>4.1.4</w:t>
          </w:r>
          <w:r>
            <w:t xml:space="preserve"> 道路</w:t>
          </w:r>
          <w:r>
            <w:rPr>
              <w:rFonts w:hint="eastAsia"/>
            </w:rPr>
            <w:t>交通</w:t>
          </w:r>
          <w:r>
            <w:tab/>
          </w:r>
          <w:r>
            <w:fldChar w:fldCharType="begin"/>
          </w:r>
          <w:r>
            <w:instrText xml:space="preserve"> PAGEREF _Toc30171 \h </w:instrText>
          </w:r>
          <w:r>
            <w:fldChar w:fldCharType="separate"/>
          </w:r>
          <w:r>
            <w:t>10</w:t>
          </w:r>
          <w:r>
            <w:fldChar w:fldCharType="end"/>
          </w:r>
          <w:r>
            <w:fldChar w:fldCharType="end"/>
          </w:r>
        </w:p>
        <w:p>
          <w:pPr>
            <w:pStyle w:val="6"/>
            <w:tabs>
              <w:tab w:val="right" w:leader="dot" w:pos="9026"/>
            </w:tabs>
            <w:ind w:left="800"/>
          </w:pPr>
          <w:r>
            <w:fldChar w:fldCharType="begin"/>
          </w:r>
          <w:r>
            <w:instrText xml:space="preserve"> HYPERLINK \l "_Toc28274" </w:instrText>
          </w:r>
          <w:r>
            <w:fldChar w:fldCharType="separate"/>
          </w:r>
          <w:r>
            <w:rPr>
              <w:rFonts w:hint="eastAsia"/>
            </w:rPr>
            <w:t>4.1.5</w:t>
          </w:r>
          <w:r>
            <w:t xml:space="preserve"> </w:t>
          </w:r>
          <w:r>
            <w:rPr>
              <w:rFonts w:hint="eastAsia"/>
            </w:rPr>
            <w:t>小市政管网</w:t>
          </w:r>
          <w:r>
            <w:t>综合</w:t>
          </w:r>
          <w:r>
            <w:tab/>
          </w:r>
          <w:r>
            <w:fldChar w:fldCharType="begin"/>
          </w:r>
          <w:r>
            <w:instrText xml:space="preserve"> PAGEREF _Toc28274 \h </w:instrText>
          </w:r>
          <w:r>
            <w:fldChar w:fldCharType="separate"/>
          </w:r>
          <w:r>
            <w:t>10</w:t>
          </w:r>
          <w:r>
            <w:fldChar w:fldCharType="end"/>
          </w:r>
          <w:r>
            <w:fldChar w:fldCharType="end"/>
          </w:r>
        </w:p>
        <w:p>
          <w:pPr>
            <w:pStyle w:val="12"/>
            <w:tabs>
              <w:tab w:val="right" w:leader="dot" w:pos="9026"/>
            </w:tabs>
            <w:ind w:left="400"/>
          </w:pPr>
          <w:r>
            <w:fldChar w:fldCharType="begin"/>
          </w:r>
          <w:r>
            <w:instrText xml:space="preserve"> HYPERLINK \l "_Toc12788" </w:instrText>
          </w:r>
          <w:r>
            <w:fldChar w:fldCharType="separate"/>
          </w:r>
          <w:r>
            <w:t>4</w:t>
          </w:r>
          <w:r>
            <w:rPr>
              <w:rFonts w:hint="eastAsia"/>
            </w:rPr>
            <w:t>.</w:t>
          </w:r>
          <w:r>
            <w:t>2</w:t>
          </w:r>
          <w:r>
            <w:rPr>
              <w:rFonts w:hint="eastAsia"/>
            </w:rPr>
            <w:t>建筑专业要求</w:t>
          </w:r>
          <w:r>
            <w:tab/>
          </w:r>
          <w:r>
            <w:fldChar w:fldCharType="begin"/>
          </w:r>
          <w:r>
            <w:instrText xml:space="preserve"> PAGEREF _Toc12788 \h </w:instrText>
          </w:r>
          <w:r>
            <w:fldChar w:fldCharType="separate"/>
          </w:r>
          <w:r>
            <w:t>10</w:t>
          </w:r>
          <w:r>
            <w:fldChar w:fldCharType="end"/>
          </w:r>
          <w:r>
            <w:fldChar w:fldCharType="end"/>
          </w:r>
        </w:p>
        <w:p>
          <w:pPr>
            <w:pStyle w:val="6"/>
            <w:tabs>
              <w:tab w:val="right" w:leader="dot" w:pos="9026"/>
            </w:tabs>
            <w:ind w:left="800"/>
          </w:pPr>
          <w:r>
            <w:fldChar w:fldCharType="begin"/>
          </w:r>
          <w:r>
            <w:instrText xml:space="preserve"> HYPERLINK \l "_Toc20617" </w:instrText>
          </w:r>
          <w:r>
            <w:fldChar w:fldCharType="separate"/>
          </w:r>
          <w:r>
            <w:t>4.2.1建筑设计总说明</w:t>
          </w:r>
          <w:r>
            <w:tab/>
          </w:r>
          <w:r>
            <w:fldChar w:fldCharType="begin"/>
          </w:r>
          <w:r>
            <w:instrText xml:space="preserve"> PAGEREF _Toc20617 \h </w:instrText>
          </w:r>
          <w:r>
            <w:fldChar w:fldCharType="separate"/>
          </w:r>
          <w:r>
            <w:t>10</w:t>
          </w:r>
          <w:r>
            <w:fldChar w:fldCharType="end"/>
          </w:r>
          <w:r>
            <w:fldChar w:fldCharType="end"/>
          </w:r>
        </w:p>
        <w:p>
          <w:pPr>
            <w:pStyle w:val="6"/>
            <w:tabs>
              <w:tab w:val="right" w:leader="dot" w:pos="9026"/>
            </w:tabs>
            <w:ind w:left="800"/>
          </w:pPr>
          <w:r>
            <w:fldChar w:fldCharType="begin"/>
          </w:r>
          <w:r>
            <w:instrText xml:space="preserve"> HYPERLINK \l "_Toc9901" </w:instrText>
          </w:r>
          <w:r>
            <w:fldChar w:fldCharType="separate"/>
          </w:r>
          <w:r>
            <w:t>4.2.2 住宅公共空间设计要求</w:t>
          </w:r>
          <w:r>
            <w:tab/>
          </w:r>
          <w:r>
            <w:fldChar w:fldCharType="begin"/>
          </w:r>
          <w:r>
            <w:instrText xml:space="preserve"> PAGEREF _Toc9901 \h </w:instrText>
          </w:r>
          <w:r>
            <w:fldChar w:fldCharType="separate"/>
          </w:r>
          <w:r>
            <w:t>11</w:t>
          </w:r>
          <w:r>
            <w:fldChar w:fldCharType="end"/>
          </w:r>
          <w:r>
            <w:fldChar w:fldCharType="end"/>
          </w:r>
        </w:p>
        <w:p>
          <w:pPr>
            <w:pStyle w:val="6"/>
            <w:tabs>
              <w:tab w:val="right" w:leader="dot" w:pos="9026"/>
            </w:tabs>
            <w:ind w:left="800"/>
          </w:pPr>
          <w:r>
            <w:fldChar w:fldCharType="begin"/>
          </w:r>
          <w:r>
            <w:instrText xml:space="preserve"> HYPERLINK \l "_Toc3428" </w:instrText>
          </w:r>
          <w:r>
            <w:fldChar w:fldCharType="separate"/>
          </w:r>
          <w:r>
            <w:t>4.2</w:t>
          </w:r>
          <w:r>
            <w:rPr>
              <w:rFonts w:hint="eastAsia"/>
            </w:rPr>
            <w:t>.3住宅</w:t>
          </w:r>
          <w:r>
            <w:t>户内空间设计要求</w:t>
          </w:r>
          <w:r>
            <w:tab/>
          </w:r>
          <w:r>
            <w:fldChar w:fldCharType="begin"/>
          </w:r>
          <w:r>
            <w:instrText xml:space="preserve"> PAGEREF _Toc3428 \h </w:instrText>
          </w:r>
          <w:r>
            <w:fldChar w:fldCharType="separate"/>
          </w:r>
          <w:r>
            <w:t>12</w:t>
          </w:r>
          <w:r>
            <w:fldChar w:fldCharType="end"/>
          </w:r>
          <w:r>
            <w:fldChar w:fldCharType="end"/>
          </w:r>
        </w:p>
        <w:p>
          <w:pPr>
            <w:pStyle w:val="6"/>
            <w:tabs>
              <w:tab w:val="right" w:leader="dot" w:pos="9026"/>
            </w:tabs>
            <w:ind w:left="800"/>
          </w:pPr>
          <w:r>
            <w:fldChar w:fldCharType="begin"/>
          </w:r>
          <w:r>
            <w:instrText xml:space="preserve"> HYPERLINK \l "_Toc15432" </w:instrText>
          </w:r>
          <w:r>
            <w:fldChar w:fldCharType="separate"/>
          </w:r>
          <w:r>
            <w:rPr>
              <w:rFonts w:hint="eastAsia"/>
            </w:rPr>
            <w:t>4</w:t>
          </w:r>
          <w:r>
            <w:t>.2.4</w:t>
          </w:r>
          <w:r>
            <w:rPr>
              <w:rFonts w:hint="eastAsia"/>
            </w:rPr>
            <w:t>建筑构造</w:t>
          </w:r>
          <w:r>
            <w:t>设计要求</w:t>
          </w:r>
          <w:r>
            <w:tab/>
          </w:r>
          <w:r>
            <w:fldChar w:fldCharType="begin"/>
          </w:r>
          <w:r>
            <w:instrText xml:space="preserve"> PAGEREF _Toc15432 \h </w:instrText>
          </w:r>
          <w:r>
            <w:fldChar w:fldCharType="separate"/>
          </w:r>
          <w:r>
            <w:t>14</w:t>
          </w:r>
          <w:r>
            <w:fldChar w:fldCharType="end"/>
          </w:r>
          <w:r>
            <w:fldChar w:fldCharType="end"/>
          </w:r>
        </w:p>
        <w:p>
          <w:pPr>
            <w:pStyle w:val="12"/>
            <w:tabs>
              <w:tab w:val="right" w:leader="dot" w:pos="9026"/>
            </w:tabs>
            <w:ind w:left="400"/>
          </w:pPr>
          <w:r>
            <w:fldChar w:fldCharType="begin"/>
          </w:r>
          <w:r>
            <w:instrText xml:space="preserve"> HYPERLINK \l "_Toc1628" </w:instrText>
          </w:r>
          <w:r>
            <w:fldChar w:fldCharType="separate"/>
          </w:r>
          <w:r>
            <w:t>4.3</w:t>
          </w:r>
          <w:r>
            <w:rPr>
              <w:rFonts w:hint="eastAsia"/>
            </w:rPr>
            <w:t>结构</w:t>
          </w:r>
          <w:r>
            <w:t>专业</w:t>
          </w:r>
          <w:r>
            <w:tab/>
          </w:r>
          <w:r>
            <w:fldChar w:fldCharType="begin"/>
          </w:r>
          <w:r>
            <w:instrText xml:space="preserve"> PAGEREF _Toc1628 \h </w:instrText>
          </w:r>
          <w:r>
            <w:fldChar w:fldCharType="separate"/>
          </w:r>
          <w:r>
            <w:t>16</w:t>
          </w:r>
          <w:r>
            <w:fldChar w:fldCharType="end"/>
          </w:r>
          <w:r>
            <w:fldChar w:fldCharType="end"/>
          </w:r>
        </w:p>
        <w:p>
          <w:pPr>
            <w:pStyle w:val="6"/>
            <w:tabs>
              <w:tab w:val="right" w:leader="dot" w:pos="9026"/>
            </w:tabs>
            <w:ind w:left="800"/>
          </w:pPr>
          <w:r>
            <w:fldChar w:fldCharType="begin"/>
          </w:r>
          <w:r>
            <w:instrText xml:space="preserve"> HYPERLINK \l "_Toc10694" </w:instrText>
          </w:r>
          <w:r>
            <w:fldChar w:fldCharType="separate"/>
          </w:r>
          <w:r>
            <w:rPr>
              <w:rFonts w:hint="eastAsia"/>
            </w:rPr>
            <w:t>4</w:t>
          </w:r>
          <w:r>
            <w:t>.3.1</w:t>
          </w:r>
          <w:r>
            <w:rPr>
              <w:rFonts w:hint="eastAsia"/>
            </w:rPr>
            <w:t>一般要求</w:t>
          </w:r>
          <w:r>
            <w:tab/>
          </w:r>
          <w:r>
            <w:fldChar w:fldCharType="begin"/>
          </w:r>
          <w:r>
            <w:instrText xml:space="preserve"> PAGEREF _Toc10694 \h </w:instrText>
          </w:r>
          <w:r>
            <w:fldChar w:fldCharType="separate"/>
          </w:r>
          <w:r>
            <w:t>16</w:t>
          </w:r>
          <w:r>
            <w:fldChar w:fldCharType="end"/>
          </w:r>
          <w:r>
            <w:fldChar w:fldCharType="end"/>
          </w:r>
        </w:p>
        <w:p>
          <w:pPr>
            <w:pStyle w:val="6"/>
            <w:tabs>
              <w:tab w:val="right" w:leader="dot" w:pos="9026"/>
            </w:tabs>
            <w:ind w:left="800"/>
          </w:pPr>
          <w:r>
            <w:fldChar w:fldCharType="begin"/>
          </w:r>
          <w:r>
            <w:instrText xml:space="preserve"> HYPERLINK \l "_Toc25851" </w:instrText>
          </w:r>
          <w:r>
            <w:fldChar w:fldCharType="separate"/>
          </w:r>
          <w:r>
            <w:t>4</w:t>
          </w:r>
          <w:r>
            <w:rPr>
              <w:rFonts w:hint="eastAsia"/>
            </w:rPr>
            <w:t>.</w:t>
          </w:r>
          <w:r>
            <w:t>3</w:t>
          </w:r>
          <w:r>
            <w:rPr>
              <w:rFonts w:hint="eastAsia"/>
            </w:rPr>
            <w:t>.</w:t>
          </w:r>
          <w:r>
            <w:t>2</w:t>
          </w:r>
          <w:r>
            <w:rPr>
              <w:rFonts w:hint="eastAsia"/>
            </w:rPr>
            <w:t>特殊要求</w:t>
          </w:r>
          <w:r>
            <w:tab/>
          </w:r>
          <w:r>
            <w:fldChar w:fldCharType="begin"/>
          </w:r>
          <w:r>
            <w:instrText xml:space="preserve"> PAGEREF _Toc25851 \h </w:instrText>
          </w:r>
          <w:r>
            <w:fldChar w:fldCharType="separate"/>
          </w:r>
          <w:r>
            <w:t>18</w:t>
          </w:r>
          <w:r>
            <w:fldChar w:fldCharType="end"/>
          </w:r>
          <w:r>
            <w:fldChar w:fldCharType="end"/>
          </w:r>
        </w:p>
        <w:p>
          <w:pPr>
            <w:pStyle w:val="12"/>
            <w:tabs>
              <w:tab w:val="right" w:leader="dot" w:pos="9026"/>
            </w:tabs>
            <w:ind w:left="400"/>
          </w:pPr>
          <w:r>
            <w:fldChar w:fldCharType="begin"/>
          </w:r>
          <w:r>
            <w:instrText xml:space="preserve"> HYPERLINK \l "_Toc1521" </w:instrText>
          </w:r>
          <w:r>
            <w:fldChar w:fldCharType="separate"/>
          </w:r>
          <w:r>
            <w:t>4.4</w:t>
          </w:r>
          <w:r>
            <w:rPr>
              <w:rFonts w:hint="eastAsia"/>
            </w:rPr>
            <w:t>给排水</w:t>
          </w:r>
          <w:r>
            <w:t>专业</w:t>
          </w:r>
          <w:r>
            <w:tab/>
          </w:r>
          <w:r>
            <w:fldChar w:fldCharType="begin"/>
          </w:r>
          <w:r>
            <w:instrText xml:space="preserve"> PAGEREF _Toc1521 \h </w:instrText>
          </w:r>
          <w:r>
            <w:fldChar w:fldCharType="separate"/>
          </w:r>
          <w:r>
            <w:t>19</w:t>
          </w:r>
          <w:r>
            <w:fldChar w:fldCharType="end"/>
          </w:r>
          <w:r>
            <w:fldChar w:fldCharType="end"/>
          </w:r>
        </w:p>
        <w:p>
          <w:pPr>
            <w:pStyle w:val="6"/>
            <w:tabs>
              <w:tab w:val="right" w:leader="dot" w:pos="9026"/>
            </w:tabs>
            <w:ind w:left="800"/>
          </w:pPr>
          <w:r>
            <w:fldChar w:fldCharType="begin"/>
          </w:r>
          <w:r>
            <w:instrText xml:space="preserve"> HYPERLINK \l "_Toc8834" </w:instrText>
          </w:r>
          <w:r>
            <w:fldChar w:fldCharType="separate"/>
          </w:r>
          <w:r>
            <w:t>4</w:t>
          </w:r>
          <w:r>
            <w:rPr>
              <w:rFonts w:hint="eastAsia"/>
            </w:rPr>
            <w:t>.</w:t>
          </w:r>
          <w:r>
            <w:t>4.1</w:t>
          </w:r>
          <w:r>
            <w:rPr>
              <w:rFonts w:hint="eastAsia"/>
            </w:rPr>
            <w:t>一般要求</w:t>
          </w:r>
          <w:r>
            <w:tab/>
          </w:r>
          <w:r>
            <w:fldChar w:fldCharType="begin"/>
          </w:r>
          <w:r>
            <w:instrText xml:space="preserve"> PAGEREF _Toc8834 \h </w:instrText>
          </w:r>
          <w:r>
            <w:fldChar w:fldCharType="separate"/>
          </w:r>
          <w:r>
            <w:t>19</w:t>
          </w:r>
          <w:r>
            <w:fldChar w:fldCharType="end"/>
          </w:r>
          <w:r>
            <w:fldChar w:fldCharType="end"/>
          </w:r>
        </w:p>
        <w:p>
          <w:pPr>
            <w:pStyle w:val="6"/>
            <w:tabs>
              <w:tab w:val="right" w:leader="dot" w:pos="9026"/>
            </w:tabs>
            <w:ind w:left="800"/>
          </w:pPr>
          <w:r>
            <w:fldChar w:fldCharType="begin"/>
          </w:r>
          <w:r>
            <w:instrText xml:space="preserve"> HYPERLINK \l "_Toc10467" </w:instrText>
          </w:r>
          <w:r>
            <w:fldChar w:fldCharType="separate"/>
          </w:r>
          <w:r>
            <w:t>4.4</w:t>
          </w:r>
          <w:r>
            <w:rPr>
              <w:rFonts w:hint="eastAsia"/>
            </w:rPr>
            <w:t>.</w:t>
          </w:r>
          <w:r>
            <w:t>2</w:t>
          </w:r>
          <w:r>
            <w:rPr>
              <w:rFonts w:hint="eastAsia"/>
            </w:rPr>
            <w:t>给水系统</w:t>
          </w:r>
          <w:r>
            <w:tab/>
          </w:r>
          <w:r>
            <w:fldChar w:fldCharType="begin"/>
          </w:r>
          <w:r>
            <w:instrText xml:space="preserve"> PAGEREF _Toc10467 \h </w:instrText>
          </w:r>
          <w:r>
            <w:fldChar w:fldCharType="separate"/>
          </w:r>
          <w:r>
            <w:t>20</w:t>
          </w:r>
          <w:r>
            <w:fldChar w:fldCharType="end"/>
          </w:r>
          <w:r>
            <w:fldChar w:fldCharType="end"/>
          </w:r>
        </w:p>
        <w:p>
          <w:pPr>
            <w:pStyle w:val="6"/>
            <w:tabs>
              <w:tab w:val="right" w:leader="dot" w:pos="9026"/>
            </w:tabs>
            <w:ind w:left="800"/>
          </w:pPr>
          <w:r>
            <w:fldChar w:fldCharType="begin"/>
          </w:r>
          <w:r>
            <w:instrText xml:space="preserve"> HYPERLINK \l "_Toc12852" </w:instrText>
          </w:r>
          <w:r>
            <w:fldChar w:fldCharType="separate"/>
          </w:r>
          <w:r>
            <w:rPr>
              <w:rFonts w:hint="eastAsia"/>
            </w:rPr>
            <w:t>4</w:t>
          </w:r>
          <w:r>
            <w:t>.4.3</w:t>
          </w:r>
          <w:r>
            <w:rPr>
              <w:rFonts w:hint="eastAsia"/>
            </w:rPr>
            <w:t>排水系统</w:t>
          </w:r>
          <w:r>
            <w:tab/>
          </w:r>
          <w:r>
            <w:fldChar w:fldCharType="begin"/>
          </w:r>
          <w:r>
            <w:instrText xml:space="preserve"> PAGEREF _Toc12852 \h </w:instrText>
          </w:r>
          <w:r>
            <w:fldChar w:fldCharType="separate"/>
          </w:r>
          <w:r>
            <w:t>20</w:t>
          </w:r>
          <w:r>
            <w:fldChar w:fldCharType="end"/>
          </w:r>
          <w:r>
            <w:fldChar w:fldCharType="end"/>
          </w:r>
        </w:p>
        <w:p>
          <w:pPr>
            <w:pStyle w:val="6"/>
            <w:tabs>
              <w:tab w:val="right" w:leader="dot" w:pos="9026"/>
            </w:tabs>
            <w:ind w:left="800"/>
          </w:pPr>
          <w:r>
            <w:fldChar w:fldCharType="begin"/>
          </w:r>
          <w:r>
            <w:instrText xml:space="preserve"> HYPERLINK \l "_Toc28377" </w:instrText>
          </w:r>
          <w:r>
            <w:fldChar w:fldCharType="separate"/>
          </w:r>
          <w:r>
            <w:rPr>
              <w:rFonts w:hint="eastAsia"/>
            </w:rPr>
            <w:t>4</w:t>
          </w:r>
          <w:r>
            <w:t>.4.4</w:t>
          </w:r>
          <w:r>
            <w:rPr>
              <w:rFonts w:hint="eastAsia"/>
            </w:rPr>
            <w:t>消防系统</w:t>
          </w:r>
          <w:r>
            <w:tab/>
          </w:r>
          <w:r>
            <w:fldChar w:fldCharType="begin"/>
          </w:r>
          <w:r>
            <w:instrText xml:space="preserve"> PAGEREF _Toc28377 \h </w:instrText>
          </w:r>
          <w:r>
            <w:fldChar w:fldCharType="separate"/>
          </w:r>
          <w:r>
            <w:t>21</w:t>
          </w:r>
          <w:r>
            <w:fldChar w:fldCharType="end"/>
          </w:r>
          <w:r>
            <w:fldChar w:fldCharType="end"/>
          </w:r>
        </w:p>
        <w:p>
          <w:pPr>
            <w:pStyle w:val="6"/>
            <w:tabs>
              <w:tab w:val="right" w:leader="dot" w:pos="9026"/>
            </w:tabs>
            <w:ind w:left="800"/>
          </w:pPr>
          <w:r>
            <w:fldChar w:fldCharType="begin"/>
          </w:r>
          <w:r>
            <w:instrText xml:space="preserve"> HYPERLINK \l "_Toc25937" </w:instrText>
          </w:r>
          <w:r>
            <w:fldChar w:fldCharType="separate"/>
          </w:r>
          <w:r>
            <w:rPr>
              <w:rFonts w:hint="eastAsia"/>
            </w:rPr>
            <w:t>4.4.5 海绵城市</w:t>
          </w:r>
          <w:r>
            <w:tab/>
          </w:r>
          <w:r>
            <w:fldChar w:fldCharType="begin"/>
          </w:r>
          <w:r>
            <w:instrText xml:space="preserve"> PAGEREF _Toc25937 \h </w:instrText>
          </w:r>
          <w:r>
            <w:fldChar w:fldCharType="separate"/>
          </w:r>
          <w:r>
            <w:t>21</w:t>
          </w:r>
          <w:r>
            <w:fldChar w:fldCharType="end"/>
          </w:r>
          <w:r>
            <w:fldChar w:fldCharType="end"/>
          </w:r>
        </w:p>
        <w:p>
          <w:pPr>
            <w:pStyle w:val="12"/>
            <w:tabs>
              <w:tab w:val="right" w:leader="dot" w:pos="9026"/>
            </w:tabs>
            <w:ind w:left="400"/>
          </w:pPr>
          <w:r>
            <w:fldChar w:fldCharType="begin"/>
          </w:r>
          <w:r>
            <w:instrText xml:space="preserve"> HYPERLINK \l "_Toc6686" </w:instrText>
          </w:r>
          <w:r>
            <w:fldChar w:fldCharType="separate"/>
          </w:r>
          <w:r>
            <w:rPr>
              <w:rFonts w:hint="eastAsia"/>
            </w:rPr>
            <w:t>4.5</w:t>
          </w:r>
          <w:r>
            <w:t xml:space="preserve"> </w:t>
          </w:r>
          <w:r>
            <w:rPr>
              <w:rFonts w:hint="eastAsia"/>
            </w:rPr>
            <w:t>暖通空调系统</w:t>
          </w:r>
          <w:r>
            <w:tab/>
          </w:r>
          <w:r>
            <w:fldChar w:fldCharType="begin"/>
          </w:r>
          <w:r>
            <w:instrText xml:space="preserve"> PAGEREF _Toc6686 \h </w:instrText>
          </w:r>
          <w:r>
            <w:fldChar w:fldCharType="separate"/>
          </w:r>
          <w:r>
            <w:t>22</w:t>
          </w:r>
          <w:r>
            <w:fldChar w:fldCharType="end"/>
          </w:r>
          <w:r>
            <w:fldChar w:fldCharType="end"/>
          </w:r>
        </w:p>
        <w:p>
          <w:pPr>
            <w:pStyle w:val="6"/>
            <w:tabs>
              <w:tab w:val="right" w:leader="dot" w:pos="9026"/>
            </w:tabs>
            <w:ind w:left="800"/>
          </w:pPr>
          <w:r>
            <w:fldChar w:fldCharType="begin"/>
          </w:r>
          <w:r>
            <w:instrText xml:space="preserve"> HYPERLINK \l "_Toc6853" </w:instrText>
          </w:r>
          <w:r>
            <w:fldChar w:fldCharType="separate"/>
          </w:r>
          <w:r>
            <w:rPr>
              <w:rFonts w:hint="eastAsia"/>
            </w:rPr>
            <w:t>4</w:t>
          </w:r>
          <w:r>
            <w:t>.5.1</w:t>
          </w:r>
          <w:r>
            <w:rPr>
              <w:rFonts w:hint="eastAsia"/>
            </w:rPr>
            <w:t>一般要求</w:t>
          </w:r>
          <w:r>
            <w:tab/>
          </w:r>
          <w:r>
            <w:fldChar w:fldCharType="begin"/>
          </w:r>
          <w:r>
            <w:instrText xml:space="preserve"> PAGEREF _Toc6853 \h </w:instrText>
          </w:r>
          <w:r>
            <w:fldChar w:fldCharType="separate"/>
          </w:r>
          <w:r>
            <w:t>22</w:t>
          </w:r>
          <w:r>
            <w:fldChar w:fldCharType="end"/>
          </w:r>
          <w:r>
            <w:fldChar w:fldCharType="end"/>
          </w:r>
        </w:p>
        <w:p>
          <w:pPr>
            <w:pStyle w:val="6"/>
            <w:tabs>
              <w:tab w:val="right" w:leader="dot" w:pos="9026"/>
            </w:tabs>
            <w:ind w:left="800"/>
          </w:pPr>
          <w:r>
            <w:fldChar w:fldCharType="begin"/>
          </w:r>
          <w:r>
            <w:instrText xml:space="preserve"> HYPERLINK \l "_Toc17561" </w:instrText>
          </w:r>
          <w:r>
            <w:fldChar w:fldCharType="separate"/>
          </w:r>
          <w:r>
            <w:t>4.5.2</w:t>
          </w:r>
          <w:r>
            <w:rPr>
              <w:rFonts w:hint="eastAsia"/>
            </w:rPr>
            <w:t>空调通风系统</w:t>
          </w:r>
          <w:r>
            <w:tab/>
          </w:r>
          <w:r>
            <w:fldChar w:fldCharType="begin"/>
          </w:r>
          <w:r>
            <w:instrText xml:space="preserve"> PAGEREF _Toc17561 \h </w:instrText>
          </w:r>
          <w:r>
            <w:fldChar w:fldCharType="separate"/>
          </w:r>
          <w:r>
            <w:t>22</w:t>
          </w:r>
          <w:r>
            <w:fldChar w:fldCharType="end"/>
          </w:r>
          <w:r>
            <w:fldChar w:fldCharType="end"/>
          </w:r>
        </w:p>
        <w:p>
          <w:pPr>
            <w:pStyle w:val="6"/>
            <w:tabs>
              <w:tab w:val="right" w:leader="dot" w:pos="9026"/>
            </w:tabs>
            <w:ind w:left="800"/>
          </w:pPr>
          <w:r>
            <w:fldChar w:fldCharType="begin"/>
          </w:r>
          <w:r>
            <w:instrText xml:space="preserve"> HYPERLINK \l "_Toc26869" </w:instrText>
          </w:r>
          <w:r>
            <w:fldChar w:fldCharType="separate"/>
          </w:r>
          <w:r>
            <w:t>4.5.</w:t>
          </w:r>
          <w:r>
            <w:rPr>
              <w:rFonts w:hint="eastAsia"/>
            </w:rPr>
            <w:t>3燃气系统</w:t>
          </w:r>
          <w:r>
            <w:tab/>
          </w:r>
          <w:r>
            <w:fldChar w:fldCharType="begin"/>
          </w:r>
          <w:r>
            <w:instrText xml:space="preserve"> PAGEREF _Toc26869 \h </w:instrText>
          </w:r>
          <w:r>
            <w:fldChar w:fldCharType="separate"/>
          </w:r>
          <w:r>
            <w:t>23</w:t>
          </w:r>
          <w:r>
            <w:fldChar w:fldCharType="end"/>
          </w:r>
          <w:r>
            <w:fldChar w:fldCharType="end"/>
          </w:r>
        </w:p>
        <w:p>
          <w:pPr>
            <w:pStyle w:val="12"/>
            <w:tabs>
              <w:tab w:val="right" w:leader="dot" w:pos="9026"/>
            </w:tabs>
            <w:ind w:left="400"/>
          </w:pPr>
          <w:r>
            <w:fldChar w:fldCharType="begin"/>
          </w:r>
          <w:r>
            <w:instrText xml:space="preserve"> HYPERLINK \l "_Toc26310" </w:instrText>
          </w:r>
          <w:r>
            <w:fldChar w:fldCharType="separate"/>
          </w:r>
          <w:r>
            <w:rPr>
              <w:rFonts w:hint="eastAsia"/>
            </w:rPr>
            <w:t>4.6 电气</w:t>
          </w:r>
          <w:r>
            <w:t>专业</w:t>
          </w:r>
          <w:r>
            <w:tab/>
          </w:r>
          <w:r>
            <w:fldChar w:fldCharType="begin"/>
          </w:r>
          <w:r>
            <w:instrText xml:space="preserve"> PAGEREF _Toc26310 \h </w:instrText>
          </w:r>
          <w:r>
            <w:fldChar w:fldCharType="separate"/>
          </w:r>
          <w:r>
            <w:t>24</w:t>
          </w:r>
          <w:r>
            <w:fldChar w:fldCharType="end"/>
          </w:r>
          <w:r>
            <w:fldChar w:fldCharType="end"/>
          </w:r>
        </w:p>
        <w:p>
          <w:pPr>
            <w:pStyle w:val="6"/>
            <w:tabs>
              <w:tab w:val="right" w:leader="dot" w:pos="9026"/>
            </w:tabs>
            <w:ind w:left="800"/>
          </w:pPr>
          <w:r>
            <w:fldChar w:fldCharType="begin"/>
          </w:r>
          <w:r>
            <w:instrText xml:space="preserve"> HYPERLINK \l "_Toc31575" </w:instrText>
          </w:r>
          <w:r>
            <w:fldChar w:fldCharType="separate"/>
          </w:r>
          <w:r>
            <w:rPr>
              <w:rFonts w:hint="eastAsia"/>
            </w:rPr>
            <w:t>4.6.1</w:t>
          </w:r>
          <w:r>
            <w:t xml:space="preserve"> </w:t>
          </w:r>
          <w:r>
            <w:rPr>
              <w:rFonts w:hint="eastAsia"/>
            </w:rPr>
            <w:t>一般</w:t>
          </w:r>
          <w:r>
            <w:t>要求</w:t>
          </w:r>
          <w:r>
            <w:tab/>
          </w:r>
          <w:r>
            <w:fldChar w:fldCharType="begin"/>
          </w:r>
          <w:r>
            <w:instrText xml:space="preserve"> PAGEREF _Toc31575 \h </w:instrText>
          </w:r>
          <w:r>
            <w:fldChar w:fldCharType="separate"/>
          </w:r>
          <w:r>
            <w:t>24</w:t>
          </w:r>
          <w:r>
            <w:fldChar w:fldCharType="end"/>
          </w:r>
          <w:r>
            <w:fldChar w:fldCharType="end"/>
          </w:r>
        </w:p>
        <w:p>
          <w:pPr>
            <w:pStyle w:val="6"/>
            <w:tabs>
              <w:tab w:val="right" w:leader="dot" w:pos="9026"/>
            </w:tabs>
            <w:ind w:left="800"/>
          </w:pPr>
          <w:r>
            <w:fldChar w:fldCharType="begin"/>
          </w:r>
          <w:r>
            <w:instrText xml:space="preserve"> HYPERLINK \l "_Toc26502" </w:instrText>
          </w:r>
          <w:r>
            <w:fldChar w:fldCharType="separate"/>
          </w:r>
          <w:r>
            <w:rPr>
              <w:rFonts w:hint="eastAsia"/>
            </w:rPr>
            <w:t>4.6.2 强电系统</w:t>
          </w:r>
          <w:r>
            <w:tab/>
          </w:r>
          <w:r>
            <w:fldChar w:fldCharType="begin"/>
          </w:r>
          <w:r>
            <w:instrText xml:space="preserve"> PAGEREF _Toc26502 \h </w:instrText>
          </w:r>
          <w:r>
            <w:fldChar w:fldCharType="separate"/>
          </w:r>
          <w:r>
            <w:t>26</w:t>
          </w:r>
          <w:r>
            <w:fldChar w:fldCharType="end"/>
          </w:r>
          <w:r>
            <w:fldChar w:fldCharType="end"/>
          </w:r>
        </w:p>
        <w:p>
          <w:pPr>
            <w:pStyle w:val="6"/>
            <w:tabs>
              <w:tab w:val="right" w:leader="dot" w:pos="9026"/>
            </w:tabs>
            <w:ind w:left="800"/>
          </w:pPr>
          <w:r>
            <w:fldChar w:fldCharType="begin"/>
          </w:r>
          <w:r>
            <w:instrText xml:space="preserve"> HYPERLINK \l "_Toc27009" </w:instrText>
          </w:r>
          <w:r>
            <w:fldChar w:fldCharType="separate"/>
          </w:r>
          <w:r>
            <w:rPr>
              <w:rFonts w:hint="eastAsia"/>
            </w:rPr>
            <w:t>4.6.3 火灾自动报警</w:t>
          </w:r>
          <w:r>
            <w:t>系统</w:t>
          </w:r>
          <w:r>
            <w:tab/>
          </w:r>
          <w:r>
            <w:fldChar w:fldCharType="begin"/>
          </w:r>
          <w:r>
            <w:instrText xml:space="preserve"> PAGEREF _Toc27009 \h </w:instrText>
          </w:r>
          <w:r>
            <w:fldChar w:fldCharType="separate"/>
          </w:r>
          <w:r>
            <w:t>28</w:t>
          </w:r>
          <w:r>
            <w:fldChar w:fldCharType="end"/>
          </w:r>
          <w:r>
            <w:fldChar w:fldCharType="end"/>
          </w:r>
        </w:p>
        <w:p>
          <w:pPr>
            <w:pStyle w:val="6"/>
            <w:tabs>
              <w:tab w:val="right" w:leader="dot" w:pos="9026"/>
            </w:tabs>
            <w:ind w:left="800"/>
          </w:pPr>
          <w:r>
            <w:fldChar w:fldCharType="begin"/>
          </w:r>
          <w:r>
            <w:instrText xml:space="preserve"> HYPERLINK \l "_Toc877" </w:instrText>
          </w:r>
          <w:r>
            <w:fldChar w:fldCharType="separate"/>
          </w:r>
          <w:r>
            <w:rPr>
              <w:rFonts w:hint="eastAsia"/>
            </w:rPr>
            <w:t>4.6.4</w:t>
          </w:r>
          <w:r>
            <w:t xml:space="preserve"> </w:t>
          </w:r>
          <w:r>
            <w:rPr>
              <w:rFonts w:hint="eastAsia"/>
            </w:rPr>
            <w:t>弱电智能化</w:t>
          </w:r>
          <w:r>
            <w:t>系统</w:t>
          </w:r>
          <w:r>
            <w:tab/>
          </w:r>
          <w:r>
            <w:fldChar w:fldCharType="begin"/>
          </w:r>
          <w:r>
            <w:instrText xml:space="preserve"> PAGEREF _Toc877 \h </w:instrText>
          </w:r>
          <w:r>
            <w:fldChar w:fldCharType="separate"/>
          </w:r>
          <w:r>
            <w:t>29</w:t>
          </w:r>
          <w:r>
            <w:fldChar w:fldCharType="end"/>
          </w:r>
          <w:r>
            <w:fldChar w:fldCharType="end"/>
          </w:r>
        </w:p>
        <w:p>
          <w:pPr>
            <w:pStyle w:val="12"/>
            <w:tabs>
              <w:tab w:val="right" w:leader="dot" w:pos="9026"/>
            </w:tabs>
            <w:ind w:left="400"/>
          </w:pPr>
          <w:r>
            <w:fldChar w:fldCharType="begin"/>
          </w:r>
          <w:r>
            <w:instrText xml:space="preserve"> HYPERLINK \l "_Toc15295" </w:instrText>
          </w:r>
          <w:r>
            <w:fldChar w:fldCharType="separate"/>
          </w:r>
          <w:r>
            <w:t>4.7 小市政</w:t>
          </w:r>
          <w:r>
            <w:tab/>
          </w:r>
          <w:r>
            <w:fldChar w:fldCharType="begin"/>
          </w:r>
          <w:r>
            <w:instrText xml:space="preserve"> PAGEREF _Toc15295 \h </w:instrText>
          </w:r>
          <w:r>
            <w:fldChar w:fldCharType="separate"/>
          </w:r>
          <w:r>
            <w:t>31</w:t>
          </w:r>
          <w:r>
            <w:fldChar w:fldCharType="end"/>
          </w:r>
          <w:r>
            <w:fldChar w:fldCharType="end"/>
          </w:r>
        </w:p>
        <w:p>
          <w:pPr>
            <w:pStyle w:val="6"/>
            <w:tabs>
              <w:tab w:val="right" w:leader="dot" w:pos="9026"/>
            </w:tabs>
            <w:ind w:left="800"/>
          </w:pPr>
          <w:r>
            <w:fldChar w:fldCharType="begin"/>
          </w:r>
          <w:r>
            <w:instrText xml:space="preserve"> HYPERLINK \l "_Toc3956" </w:instrText>
          </w:r>
          <w:r>
            <w:fldChar w:fldCharType="separate"/>
          </w:r>
          <w:r>
            <w:rPr>
              <w:rFonts w:hint="eastAsia"/>
            </w:rPr>
            <w:t>4.7.1设计基本要求</w:t>
          </w:r>
          <w:r>
            <w:tab/>
          </w:r>
          <w:r>
            <w:fldChar w:fldCharType="begin"/>
          </w:r>
          <w:r>
            <w:instrText xml:space="preserve"> PAGEREF _Toc3956 \h </w:instrText>
          </w:r>
          <w:r>
            <w:fldChar w:fldCharType="separate"/>
          </w:r>
          <w:r>
            <w:t>31</w:t>
          </w:r>
          <w:r>
            <w:fldChar w:fldCharType="end"/>
          </w:r>
          <w:r>
            <w:fldChar w:fldCharType="end"/>
          </w:r>
        </w:p>
        <w:p>
          <w:pPr>
            <w:pStyle w:val="6"/>
            <w:tabs>
              <w:tab w:val="right" w:leader="dot" w:pos="9026"/>
            </w:tabs>
            <w:ind w:left="800"/>
          </w:pPr>
          <w:r>
            <w:fldChar w:fldCharType="begin"/>
          </w:r>
          <w:r>
            <w:instrText xml:space="preserve"> HYPERLINK \l "_Toc12677" </w:instrText>
          </w:r>
          <w:r>
            <w:fldChar w:fldCharType="separate"/>
          </w:r>
          <w:r>
            <w:rPr>
              <w:rFonts w:hint="eastAsia"/>
            </w:rPr>
            <w:t>4.7.2 与建筑景观专业配合要求</w:t>
          </w:r>
          <w:r>
            <w:tab/>
          </w:r>
          <w:r>
            <w:fldChar w:fldCharType="begin"/>
          </w:r>
          <w:r>
            <w:instrText xml:space="preserve"> PAGEREF _Toc12677 \h </w:instrText>
          </w:r>
          <w:r>
            <w:fldChar w:fldCharType="separate"/>
          </w:r>
          <w:r>
            <w:t>32</w:t>
          </w:r>
          <w:r>
            <w:fldChar w:fldCharType="end"/>
          </w:r>
          <w:r>
            <w:fldChar w:fldCharType="end"/>
          </w:r>
        </w:p>
        <w:p>
          <w:pPr>
            <w:pStyle w:val="6"/>
            <w:tabs>
              <w:tab w:val="right" w:leader="dot" w:pos="9026"/>
            </w:tabs>
            <w:ind w:left="800"/>
          </w:pPr>
          <w:r>
            <w:fldChar w:fldCharType="begin"/>
          </w:r>
          <w:r>
            <w:instrText xml:space="preserve"> HYPERLINK \l "_Toc31284" </w:instrText>
          </w:r>
          <w:r>
            <w:fldChar w:fldCharType="separate"/>
          </w:r>
          <w:r>
            <w:rPr>
              <w:rFonts w:hint="eastAsia"/>
            </w:rPr>
            <w:t>4.7.3 管道材料要求</w:t>
          </w:r>
          <w:r>
            <w:tab/>
          </w:r>
          <w:r>
            <w:fldChar w:fldCharType="begin"/>
          </w:r>
          <w:r>
            <w:instrText xml:space="preserve"> PAGEREF _Toc31284 \h </w:instrText>
          </w:r>
          <w:r>
            <w:fldChar w:fldCharType="separate"/>
          </w:r>
          <w:r>
            <w:t>32</w:t>
          </w:r>
          <w:r>
            <w:fldChar w:fldCharType="end"/>
          </w:r>
          <w:r>
            <w:fldChar w:fldCharType="end"/>
          </w:r>
        </w:p>
        <w:p>
          <w:pPr>
            <w:pStyle w:val="12"/>
            <w:tabs>
              <w:tab w:val="right" w:leader="dot" w:pos="9026"/>
            </w:tabs>
            <w:ind w:left="400"/>
          </w:pPr>
          <w:r>
            <w:fldChar w:fldCharType="begin"/>
          </w:r>
          <w:r>
            <w:instrText xml:space="preserve"> HYPERLINK \l "_Toc16430" </w:instrText>
          </w:r>
          <w:r>
            <w:fldChar w:fldCharType="separate"/>
          </w:r>
          <w:r>
            <w:rPr>
              <w:rFonts w:hint="eastAsia"/>
            </w:rPr>
            <w:t>4.8 人防专业</w:t>
          </w:r>
          <w:r>
            <w:tab/>
          </w:r>
          <w:r>
            <w:fldChar w:fldCharType="begin"/>
          </w:r>
          <w:r>
            <w:instrText xml:space="preserve"> PAGEREF _Toc16430 \h </w:instrText>
          </w:r>
          <w:r>
            <w:fldChar w:fldCharType="separate"/>
          </w:r>
          <w:r>
            <w:t>33</w:t>
          </w:r>
          <w:r>
            <w:fldChar w:fldCharType="end"/>
          </w:r>
          <w:r>
            <w:fldChar w:fldCharType="end"/>
          </w:r>
        </w:p>
        <w:p>
          <w:pPr>
            <w:pStyle w:val="12"/>
            <w:tabs>
              <w:tab w:val="right" w:leader="dot" w:pos="9026"/>
            </w:tabs>
            <w:ind w:left="400"/>
          </w:pPr>
          <w:r>
            <w:fldChar w:fldCharType="begin"/>
          </w:r>
          <w:r>
            <w:instrText xml:space="preserve"> HYPERLINK \l "_Toc18462" </w:instrText>
          </w:r>
          <w:r>
            <w:fldChar w:fldCharType="separate"/>
          </w:r>
          <w:r>
            <w:rPr>
              <w:rFonts w:hint="eastAsia"/>
            </w:rPr>
            <w:t>4.8.1设计依据</w:t>
          </w:r>
          <w:r>
            <w:tab/>
          </w:r>
          <w:r>
            <w:fldChar w:fldCharType="begin"/>
          </w:r>
          <w:r>
            <w:instrText xml:space="preserve"> PAGEREF _Toc18462 \h </w:instrText>
          </w:r>
          <w:r>
            <w:fldChar w:fldCharType="separate"/>
          </w:r>
          <w:r>
            <w:t>33</w:t>
          </w:r>
          <w:r>
            <w:fldChar w:fldCharType="end"/>
          </w:r>
          <w:r>
            <w:fldChar w:fldCharType="end"/>
          </w:r>
        </w:p>
        <w:p>
          <w:pPr>
            <w:pStyle w:val="6"/>
            <w:tabs>
              <w:tab w:val="right" w:leader="dot" w:pos="9026"/>
            </w:tabs>
            <w:ind w:left="800"/>
          </w:pPr>
          <w:r>
            <w:fldChar w:fldCharType="begin"/>
          </w:r>
          <w:r>
            <w:instrText xml:space="preserve"> HYPERLINK \l "_Toc13539" </w:instrText>
          </w:r>
          <w:r>
            <w:fldChar w:fldCharType="separate"/>
          </w:r>
          <w:r>
            <w:rPr>
              <w:rFonts w:hint="eastAsia"/>
            </w:rPr>
            <w:t>4.8.2设计要求</w:t>
          </w:r>
          <w:r>
            <w:tab/>
          </w:r>
          <w:r>
            <w:fldChar w:fldCharType="begin"/>
          </w:r>
          <w:r>
            <w:instrText xml:space="preserve"> PAGEREF _Toc13539 \h </w:instrText>
          </w:r>
          <w:r>
            <w:fldChar w:fldCharType="separate"/>
          </w:r>
          <w:r>
            <w:t>33</w:t>
          </w:r>
          <w:r>
            <w:fldChar w:fldCharType="end"/>
          </w:r>
          <w:r>
            <w:fldChar w:fldCharType="end"/>
          </w:r>
        </w:p>
        <w:p>
          <w:pPr>
            <w:pStyle w:val="12"/>
            <w:tabs>
              <w:tab w:val="right" w:leader="dot" w:pos="9026"/>
            </w:tabs>
            <w:ind w:left="400"/>
          </w:pPr>
          <w:r>
            <w:fldChar w:fldCharType="begin"/>
          </w:r>
          <w:r>
            <w:instrText xml:space="preserve"> HYPERLINK \l "_Toc27209" </w:instrText>
          </w:r>
          <w:r>
            <w:fldChar w:fldCharType="separate"/>
          </w:r>
          <w:r>
            <w:t>4.9 BIM设计</w:t>
          </w:r>
          <w:r>
            <w:tab/>
          </w:r>
          <w:r>
            <w:fldChar w:fldCharType="begin"/>
          </w:r>
          <w:r>
            <w:instrText xml:space="preserve"> PAGEREF _Toc27209 \h </w:instrText>
          </w:r>
          <w:r>
            <w:fldChar w:fldCharType="separate"/>
          </w:r>
          <w:r>
            <w:t>34</w:t>
          </w:r>
          <w:r>
            <w:fldChar w:fldCharType="end"/>
          </w:r>
          <w:r>
            <w:fldChar w:fldCharType="end"/>
          </w:r>
        </w:p>
        <w:p>
          <w:pPr>
            <w:pStyle w:val="6"/>
            <w:tabs>
              <w:tab w:val="right" w:leader="dot" w:pos="9026"/>
            </w:tabs>
            <w:ind w:left="800"/>
          </w:pPr>
          <w:r>
            <w:fldChar w:fldCharType="begin"/>
          </w:r>
          <w:r>
            <w:instrText xml:space="preserve"> HYPERLINK \l "_Toc31400" </w:instrText>
          </w:r>
          <w:r>
            <w:fldChar w:fldCharType="separate"/>
          </w:r>
          <w:r>
            <w:t>4.9.1设计阶段B</w:t>
          </w:r>
          <w:r>
            <w:rPr>
              <w:rFonts w:hint="eastAsia"/>
            </w:rPr>
            <w:t>IM</w:t>
          </w:r>
          <w:r>
            <w:t>协调服务(</w:t>
          </w:r>
          <w:r>
            <w:rPr>
              <w:rFonts w:hint="eastAsia"/>
            </w:rPr>
            <w:t>施工图</w:t>
          </w:r>
          <w:r>
            <w:t>设计</w:t>
          </w:r>
          <w:r>
            <w:rPr>
              <w:rFonts w:hint="eastAsia"/>
            </w:rPr>
            <w:t>阶段</w:t>
          </w:r>
          <w:r>
            <w:t>)</w:t>
          </w:r>
          <w:r>
            <w:tab/>
          </w:r>
          <w:r>
            <w:fldChar w:fldCharType="begin"/>
          </w:r>
          <w:r>
            <w:instrText xml:space="preserve"> PAGEREF _Toc31400 \h </w:instrText>
          </w:r>
          <w:r>
            <w:fldChar w:fldCharType="separate"/>
          </w:r>
          <w:r>
            <w:t>34</w:t>
          </w:r>
          <w:r>
            <w:fldChar w:fldCharType="end"/>
          </w:r>
          <w:r>
            <w:fldChar w:fldCharType="end"/>
          </w:r>
        </w:p>
        <w:p>
          <w:pPr>
            <w:pStyle w:val="6"/>
            <w:tabs>
              <w:tab w:val="right" w:leader="dot" w:pos="9026"/>
            </w:tabs>
            <w:ind w:left="800"/>
          </w:pPr>
          <w:r>
            <w:fldChar w:fldCharType="begin"/>
          </w:r>
          <w:r>
            <w:instrText xml:space="preserve"> HYPERLINK \l "_Toc3272" </w:instrText>
          </w:r>
          <w:r>
            <w:fldChar w:fldCharType="separate"/>
          </w:r>
          <w:r>
            <w:t>4.9.2设计深化服务(含</w:t>
          </w:r>
          <w:r>
            <w:rPr>
              <w:rFonts w:hint="eastAsia"/>
            </w:rPr>
            <w:t>BIM</w:t>
          </w:r>
          <w:r>
            <w:t>机电管线综合深化阶段)</w:t>
          </w:r>
          <w:r>
            <w:tab/>
          </w:r>
          <w:r>
            <w:fldChar w:fldCharType="begin"/>
          </w:r>
          <w:r>
            <w:instrText xml:space="preserve"> PAGEREF _Toc3272 \h </w:instrText>
          </w:r>
          <w:r>
            <w:fldChar w:fldCharType="separate"/>
          </w:r>
          <w:r>
            <w:t>35</w:t>
          </w:r>
          <w:r>
            <w:fldChar w:fldCharType="end"/>
          </w:r>
          <w:r>
            <w:fldChar w:fldCharType="end"/>
          </w:r>
        </w:p>
        <w:p>
          <w:pPr>
            <w:pStyle w:val="6"/>
            <w:tabs>
              <w:tab w:val="right" w:leader="dot" w:pos="9026"/>
            </w:tabs>
            <w:ind w:left="800"/>
          </w:pPr>
          <w:r>
            <w:fldChar w:fldCharType="begin"/>
          </w:r>
          <w:r>
            <w:instrText xml:space="preserve"> HYPERLINK \l "_Toc19934" </w:instrText>
          </w:r>
          <w:r>
            <w:fldChar w:fldCharType="separate"/>
          </w:r>
          <w:r>
            <w:t>4.9.3竣工配合服务(竣工BIM)</w:t>
          </w:r>
          <w:r>
            <w:tab/>
          </w:r>
          <w:r>
            <w:fldChar w:fldCharType="begin"/>
          </w:r>
          <w:r>
            <w:instrText xml:space="preserve"> PAGEREF _Toc19934 \h </w:instrText>
          </w:r>
          <w:r>
            <w:fldChar w:fldCharType="separate"/>
          </w:r>
          <w:r>
            <w:t>36</w:t>
          </w:r>
          <w:r>
            <w:fldChar w:fldCharType="end"/>
          </w:r>
          <w:r>
            <w:fldChar w:fldCharType="end"/>
          </w:r>
        </w:p>
        <w:p>
          <w:pPr>
            <w:pStyle w:val="12"/>
            <w:tabs>
              <w:tab w:val="right" w:leader="dot" w:pos="9026"/>
            </w:tabs>
            <w:ind w:left="400"/>
          </w:pPr>
          <w:r>
            <w:fldChar w:fldCharType="begin"/>
          </w:r>
          <w:r>
            <w:instrText xml:space="preserve"> HYPERLINK \l "_Toc8365" </w:instrText>
          </w:r>
          <w:r>
            <w:fldChar w:fldCharType="separate"/>
          </w:r>
          <w:r>
            <w:rPr>
              <w:rFonts w:hint="eastAsia"/>
            </w:rPr>
            <w:t>4.10基坑支护</w:t>
          </w:r>
          <w:r>
            <w:tab/>
          </w:r>
          <w:r>
            <w:fldChar w:fldCharType="begin"/>
          </w:r>
          <w:r>
            <w:instrText xml:space="preserve"> PAGEREF _Toc8365 \h </w:instrText>
          </w:r>
          <w:r>
            <w:fldChar w:fldCharType="separate"/>
          </w:r>
          <w:r>
            <w:t>36</w:t>
          </w:r>
          <w:r>
            <w:fldChar w:fldCharType="end"/>
          </w:r>
          <w:r>
            <w:fldChar w:fldCharType="end"/>
          </w:r>
        </w:p>
        <w:p>
          <w:pPr>
            <w:pStyle w:val="6"/>
            <w:tabs>
              <w:tab w:val="right" w:leader="dot" w:pos="9026"/>
            </w:tabs>
            <w:ind w:left="800"/>
          </w:pPr>
          <w:r>
            <w:fldChar w:fldCharType="begin"/>
          </w:r>
          <w:r>
            <w:instrText xml:space="preserve"> HYPERLINK \l "_Toc12472" </w:instrText>
          </w:r>
          <w:r>
            <w:fldChar w:fldCharType="separate"/>
          </w:r>
          <w:r>
            <w:rPr>
              <w:rFonts w:hint="eastAsia"/>
            </w:rPr>
            <w:t>4.10.1设计依据</w:t>
          </w:r>
          <w:r>
            <w:tab/>
          </w:r>
          <w:r>
            <w:fldChar w:fldCharType="begin"/>
          </w:r>
          <w:r>
            <w:instrText xml:space="preserve"> PAGEREF _Toc12472 \h </w:instrText>
          </w:r>
          <w:r>
            <w:fldChar w:fldCharType="separate"/>
          </w:r>
          <w:r>
            <w:t>36</w:t>
          </w:r>
          <w:r>
            <w:fldChar w:fldCharType="end"/>
          </w:r>
          <w:r>
            <w:fldChar w:fldCharType="end"/>
          </w:r>
        </w:p>
        <w:p>
          <w:pPr>
            <w:pStyle w:val="6"/>
            <w:tabs>
              <w:tab w:val="right" w:leader="dot" w:pos="9026"/>
            </w:tabs>
            <w:ind w:left="800"/>
          </w:pPr>
          <w:r>
            <w:fldChar w:fldCharType="begin"/>
          </w:r>
          <w:r>
            <w:instrText xml:space="preserve"> HYPERLINK \l "_Toc18210" </w:instrText>
          </w:r>
          <w:r>
            <w:fldChar w:fldCharType="separate"/>
          </w:r>
          <w:r>
            <w:rPr>
              <w:rFonts w:hint="eastAsia"/>
            </w:rPr>
            <w:t>4.10.2设计内容、设计人提供服务</w:t>
          </w:r>
          <w:r>
            <w:tab/>
          </w:r>
          <w:r>
            <w:fldChar w:fldCharType="begin"/>
          </w:r>
          <w:r>
            <w:instrText xml:space="preserve"> PAGEREF _Toc18210 \h </w:instrText>
          </w:r>
          <w:r>
            <w:fldChar w:fldCharType="separate"/>
          </w:r>
          <w:r>
            <w:t>36</w:t>
          </w:r>
          <w:r>
            <w:fldChar w:fldCharType="end"/>
          </w:r>
          <w:r>
            <w:fldChar w:fldCharType="end"/>
          </w:r>
        </w:p>
        <w:p>
          <w:pPr>
            <w:pStyle w:val="6"/>
            <w:tabs>
              <w:tab w:val="right" w:leader="dot" w:pos="9026"/>
            </w:tabs>
            <w:ind w:left="800"/>
          </w:pPr>
          <w:r>
            <w:fldChar w:fldCharType="begin"/>
          </w:r>
          <w:r>
            <w:instrText xml:space="preserve"> HYPERLINK \l "_Toc20596" </w:instrText>
          </w:r>
          <w:r>
            <w:fldChar w:fldCharType="separate"/>
          </w:r>
          <w:r>
            <w:rPr>
              <w:rFonts w:hint="eastAsia"/>
            </w:rPr>
            <w:t>4.10.3设计要求</w:t>
          </w:r>
          <w:r>
            <w:tab/>
          </w:r>
          <w:r>
            <w:fldChar w:fldCharType="begin"/>
          </w:r>
          <w:r>
            <w:instrText xml:space="preserve"> PAGEREF _Toc20596 \h </w:instrText>
          </w:r>
          <w:r>
            <w:fldChar w:fldCharType="separate"/>
          </w:r>
          <w:r>
            <w:t>37</w:t>
          </w:r>
          <w:r>
            <w:fldChar w:fldCharType="end"/>
          </w:r>
          <w:r>
            <w:fldChar w:fldCharType="end"/>
          </w:r>
        </w:p>
        <w:p>
          <w:pPr>
            <w:pStyle w:val="6"/>
            <w:tabs>
              <w:tab w:val="right" w:leader="dot" w:pos="9026"/>
            </w:tabs>
            <w:ind w:left="800"/>
          </w:pPr>
          <w:r>
            <w:fldChar w:fldCharType="begin"/>
          </w:r>
          <w:r>
            <w:instrText xml:space="preserve"> HYPERLINK \l "_Toc11835" </w:instrText>
          </w:r>
          <w:r>
            <w:fldChar w:fldCharType="separate"/>
          </w:r>
          <w:r>
            <w:rPr>
              <w:rFonts w:hint="eastAsia"/>
            </w:rPr>
            <w:t>4.11绿建咨询</w:t>
          </w:r>
          <w:r>
            <w:tab/>
          </w:r>
          <w:r>
            <w:fldChar w:fldCharType="begin"/>
          </w:r>
          <w:r>
            <w:instrText xml:space="preserve"> PAGEREF _Toc11835 \h </w:instrText>
          </w:r>
          <w:r>
            <w:fldChar w:fldCharType="separate"/>
          </w:r>
          <w:r>
            <w:t>39</w:t>
          </w:r>
          <w:r>
            <w:fldChar w:fldCharType="end"/>
          </w:r>
          <w:r>
            <w:fldChar w:fldCharType="end"/>
          </w:r>
        </w:p>
        <w:p>
          <w:pPr>
            <w:pStyle w:val="6"/>
            <w:tabs>
              <w:tab w:val="right" w:leader="dot" w:pos="9026"/>
            </w:tabs>
            <w:ind w:left="800"/>
          </w:pPr>
          <w:r>
            <w:fldChar w:fldCharType="begin"/>
          </w:r>
          <w:r>
            <w:instrText xml:space="preserve"> HYPERLINK \l "_Toc18785" </w:instrText>
          </w:r>
          <w:r>
            <w:fldChar w:fldCharType="separate"/>
          </w:r>
          <w:r>
            <w:t>4.11.1绿色建筑评价标准及目标</w:t>
          </w:r>
          <w:r>
            <w:tab/>
          </w:r>
          <w:r>
            <w:fldChar w:fldCharType="begin"/>
          </w:r>
          <w:r>
            <w:instrText xml:space="preserve"> PAGEREF _Toc18785 \h </w:instrText>
          </w:r>
          <w:r>
            <w:fldChar w:fldCharType="separate"/>
          </w:r>
          <w:r>
            <w:t>39</w:t>
          </w:r>
          <w:r>
            <w:fldChar w:fldCharType="end"/>
          </w:r>
          <w:r>
            <w:fldChar w:fldCharType="end"/>
          </w:r>
        </w:p>
        <w:p>
          <w:pPr>
            <w:pStyle w:val="6"/>
            <w:tabs>
              <w:tab w:val="right" w:leader="dot" w:pos="9026"/>
            </w:tabs>
            <w:ind w:left="800"/>
          </w:pPr>
          <w:r>
            <w:fldChar w:fldCharType="begin"/>
          </w:r>
          <w:r>
            <w:instrText xml:space="preserve"> HYPERLINK \l "_Toc13680" </w:instrText>
          </w:r>
          <w:r>
            <w:fldChar w:fldCharType="separate"/>
          </w:r>
          <w:r>
            <w:t>4.11.2设计服务内容及要求</w:t>
          </w:r>
          <w:r>
            <w:tab/>
          </w:r>
          <w:r>
            <w:fldChar w:fldCharType="begin"/>
          </w:r>
          <w:r>
            <w:instrText xml:space="preserve"> PAGEREF _Toc13680 \h </w:instrText>
          </w:r>
          <w:r>
            <w:fldChar w:fldCharType="separate"/>
          </w:r>
          <w:r>
            <w:t>39</w:t>
          </w:r>
          <w:r>
            <w:fldChar w:fldCharType="end"/>
          </w:r>
          <w:r>
            <w:fldChar w:fldCharType="end"/>
          </w:r>
        </w:p>
        <w:p>
          <w:pPr>
            <w:pStyle w:val="11"/>
            <w:tabs>
              <w:tab w:val="right" w:leader="dot" w:pos="9026"/>
            </w:tabs>
            <w:ind w:firstLine="420" w:firstLineChars="200"/>
          </w:pPr>
          <w:r>
            <w:fldChar w:fldCharType="begin"/>
          </w:r>
          <w:r>
            <w:instrText xml:space="preserve"> HYPERLINK \l "_Toc7910" </w:instrText>
          </w:r>
          <w:r>
            <w:fldChar w:fldCharType="separate"/>
          </w:r>
          <w:r>
            <w:t>5设计成果</w:t>
          </w:r>
          <w:r>
            <w:rPr>
              <w:rFonts w:hint="eastAsia"/>
            </w:rPr>
            <w:t>要求</w:t>
          </w:r>
          <w:r>
            <w:tab/>
          </w:r>
          <w:r>
            <w:fldChar w:fldCharType="begin"/>
          </w:r>
          <w:r>
            <w:instrText xml:space="preserve"> PAGEREF _Toc7910 \h </w:instrText>
          </w:r>
          <w:r>
            <w:fldChar w:fldCharType="separate"/>
          </w:r>
          <w:r>
            <w:t>40</w:t>
          </w:r>
          <w:r>
            <w:fldChar w:fldCharType="end"/>
          </w:r>
          <w:r>
            <w:fldChar w:fldCharType="end"/>
          </w:r>
        </w:p>
        <w:p>
          <w:pPr>
            <w:pStyle w:val="12"/>
            <w:tabs>
              <w:tab w:val="right" w:leader="dot" w:pos="9026"/>
            </w:tabs>
            <w:ind w:left="400"/>
          </w:pPr>
          <w:r>
            <w:fldChar w:fldCharType="begin"/>
          </w:r>
          <w:r>
            <w:instrText xml:space="preserve"> HYPERLINK \l "_Toc14167" </w:instrText>
          </w:r>
          <w:r>
            <w:fldChar w:fldCharType="separate"/>
          </w:r>
          <w:r>
            <w:rPr>
              <w:rFonts w:hAnsi="Adobe 仿宋 Std R"/>
            </w:rPr>
            <w:t>5</w:t>
          </w:r>
          <w:r>
            <w:rPr>
              <w:rFonts w:hint="eastAsia" w:hAnsi="Adobe 仿宋 Std R"/>
            </w:rPr>
            <w:t>.1</w:t>
          </w:r>
          <w:r>
            <w:rPr>
              <w:rFonts w:hint="eastAsia"/>
            </w:rPr>
            <w:t>总体要求</w:t>
          </w:r>
          <w:r>
            <w:tab/>
          </w:r>
          <w:r>
            <w:fldChar w:fldCharType="begin"/>
          </w:r>
          <w:r>
            <w:instrText xml:space="preserve"> PAGEREF _Toc14167 \h </w:instrText>
          </w:r>
          <w:r>
            <w:fldChar w:fldCharType="separate"/>
          </w:r>
          <w:r>
            <w:t>40</w:t>
          </w:r>
          <w:r>
            <w:fldChar w:fldCharType="end"/>
          </w:r>
          <w:r>
            <w:fldChar w:fldCharType="end"/>
          </w:r>
        </w:p>
        <w:p>
          <w:pPr>
            <w:pStyle w:val="12"/>
            <w:tabs>
              <w:tab w:val="right" w:leader="dot" w:pos="9026"/>
            </w:tabs>
            <w:ind w:left="400"/>
          </w:pPr>
          <w:r>
            <w:fldChar w:fldCharType="begin"/>
          </w:r>
          <w:r>
            <w:instrText xml:space="preserve"> HYPERLINK \l "_Toc31720" </w:instrText>
          </w:r>
          <w:r>
            <w:fldChar w:fldCharType="separate"/>
          </w:r>
          <w:r>
            <w:t>5</w:t>
          </w:r>
          <w:r>
            <w:rPr>
              <w:rFonts w:hint="eastAsia"/>
            </w:rPr>
            <w:t>.2 建筑专业设计成果要求</w:t>
          </w:r>
          <w:r>
            <w:tab/>
          </w:r>
          <w:r>
            <w:fldChar w:fldCharType="begin"/>
          </w:r>
          <w:r>
            <w:instrText xml:space="preserve"> PAGEREF _Toc31720 \h </w:instrText>
          </w:r>
          <w:r>
            <w:fldChar w:fldCharType="separate"/>
          </w:r>
          <w:r>
            <w:t>41</w:t>
          </w:r>
          <w:r>
            <w:fldChar w:fldCharType="end"/>
          </w:r>
          <w:r>
            <w:fldChar w:fldCharType="end"/>
          </w:r>
        </w:p>
        <w:p>
          <w:pPr>
            <w:pStyle w:val="6"/>
            <w:tabs>
              <w:tab w:val="right" w:leader="dot" w:pos="9026"/>
            </w:tabs>
            <w:ind w:left="800"/>
          </w:pPr>
          <w:r>
            <w:fldChar w:fldCharType="begin"/>
          </w:r>
          <w:r>
            <w:instrText xml:space="preserve"> HYPERLINK \l "_Toc29365" </w:instrText>
          </w:r>
          <w:r>
            <w:fldChar w:fldCharType="separate"/>
          </w:r>
          <w:r>
            <w:t>5.2.1</w:t>
          </w:r>
          <w:r>
            <w:rPr>
              <w:rFonts w:hint="eastAsia"/>
            </w:rPr>
            <w:t>初步设计阶段</w:t>
          </w:r>
          <w:r>
            <w:tab/>
          </w:r>
          <w:r>
            <w:fldChar w:fldCharType="begin"/>
          </w:r>
          <w:r>
            <w:instrText xml:space="preserve"> PAGEREF _Toc29365 \h </w:instrText>
          </w:r>
          <w:r>
            <w:fldChar w:fldCharType="separate"/>
          </w:r>
          <w:r>
            <w:t>41</w:t>
          </w:r>
          <w:r>
            <w:fldChar w:fldCharType="end"/>
          </w:r>
          <w:r>
            <w:fldChar w:fldCharType="end"/>
          </w:r>
        </w:p>
        <w:p>
          <w:pPr>
            <w:pStyle w:val="6"/>
            <w:tabs>
              <w:tab w:val="right" w:leader="dot" w:pos="9026"/>
            </w:tabs>
            <w:ind w:left="800"/>
          </w:pPr>
          <w:r>
            <w:fldChar w:fldCharType="begin"/>
          </w:r>
          <w:r>
            <w:instrText xml:space="preserve"> HYPERLINK \l "_Toc13890" </w:instrText>
          </w:r>
          <w:r>
            <w:fldChar w:fldCharType="separate"/>
          </w:r>
          <w:r>
            <w:t>5</w:t>
          </w:r>
          <w:r>
            <w:rPr>
              <w:rFonts w:hint="eastAsia"/>
            </w:rPr>
            <w:t>.2.2施工图设计阶段</w:t>
          </w:r>
          <w:r>
            <w:tab/>
          </w:r>
          <w:r>
            <w:fldChar w:fldCharType="begin"/>
          </w:r>
          <w:r>
            <w:instrText xml:space="preserve"> PAGEREF _Toc13890 \h </w:instrText>
          </w:r>
          <w:r>
            <w:fldChar w:fldCharType="separate"/>
          </w:r>
          <w:r>
            <w:t>41</w:t>
          </w:r>
          <w:r>
            <w:fldChar w:fldCharType="end"/>
          </w:r>
          <w:r>
            <w:fldChar w:fldCharType="end"/>
          </w:r>
        </w:p>
        <w:p>
          <w:pPr>
            <w:pStyle w:val="12"/>
            <w:tabs>
              <w:tab w:val="right" w:leader="dot" w:pos="9026"/>
            </w:tabs>
            <w:ind w:left="400"/>
          </w:pPr>
          <w:r>
            <w:fldChar w:fldCharType="begin"/>
          </w:r>
          <w:r>
            <w:instrText xml:space="preserve"> HYPERLINK \l "_Toc5912" </w:instrText>
          </w:r>
          <w:r>
            <w:fldChar w:fldCharType="separate"/>
          </w:r>
          <w:r>
            <w:t>5</w:t>
          </w:r>
          <w:r>
            <w:rPr>
              <w:rFonts w:hint="eastAsia"/>
            </w:rPr>
            <w:t>.3 结构设计成果要求</w:t>
          </w:r>
          <w:r>
            <w:tab/>
          </w:r>
          <w:r>
            <w:fldChar w:fldCharType="begin"/>
          </w:r>
          <w:r>
            <w:instrText xml:space="preserve"> PAGEREF _Toc5912 \h </w:instrText>
          </w:r>
          <w:r>
            <w:fldChar w:fldCharType="separate"/>
          </w:r>
          <w:r>
            <w:t>42</w:t>
          </w:r>
          <w:r>
            <w:fldChar w:fldCharType="end"/>
          </w:r>
          <w:r>
            <w:fldChar w:fldCharType="end"/>
          </w:r>
        </w:p>
        <w:p>
          <w:pPr>
            <w:pStyle w:val="6"/>
            <w:tabs>
              <w:tab w:val="right" w:leader="dot" w:pos="9026"/>
            </w:tabs>
            <w:ind w:left="800"/>
          </w:pPr>
          <w:r>
            <w:fldChar w:fldCharType="begin"/>
          </w:r>
          <w:r>
            <w:instrText xml:space="preserve"> HYPERLINK \l "_Toc22058" </w:instrText>
          </w:r>
          <w:r>
            <w:fldChar w:fldCharType="separate"/>
          </w:r>
          <w:r>
            <w:t>5</w:t>
          </w:r>
          <w:r>
            <w:rPr>
              <w:rFonts w:hint="eastAsia"/>
            </w:rPr>
            <w:t>.3.1初步设计阶段</w:t>
          </w:r>
          <w:r>
            <w:t>：</w:t>
          </w:r>
          <w:r>
            <w:tab/>
          </w:r>
          <w:r>
            <w:fldChar w:fldCharType="begin"/>
          </w:r>
          <w:r>
            <w:instrText xml:space="preserve"> PAGEREF _Toc22058 \h </w:instrText>
          </w:r>
          <w:r>
            <w:fldChar w:fldCharType="separate"/>
          </w:r>
          <w:r>
            <w:t>42</w:t>
          </w:r>
          <w:r>
            <w:fldChar w:fldCharType="end"/>
          </w:r>
          <w:r>
            <w:fldChar w:fldCharType="end"/>
          </w:r>
        </w:p>
        <w:p>
          <w:pPr>
            <w:pStyle w:val="6"/>
            <w:tabs>
              <w:tab w:val="right" w:leader="dot" w:pos="9026"/>
            </w:tabs>
            <w:ind w:left="800"/>
          </w:pPr>
          <w:r>
            <w:fldChar w:fldCharType="begin"/>
          </w:r>
          <w:r>
            <w:instrText xml:space="preserve"> HYPERLINK \l "_Toc27984" </w:instrText>
          </w:r>
          <w:r>
            <w:fldChar w:fldCharType="separate"/>
          </w:r>
          <w:r>
            <w:t>5</w:t>
          </w:r>
          <w:r>
            <w:rPr>
              <w:rFonts w:hint="eastAsia"/>
            </w:rPr>
            <w:t>.3.2施工图</w:t>
          </w:r>
          <w:r>
            <w:t>设计</w:t>
          </w:r>
          <w:r>
            <w:rPr>
              <w:rFonts w:hint="eastAsia"/>
            </w:rPr>
            <w:t>阶段：</w:t>
          </w:r>
          <w:r>
            <w:tab/>
          </w:r>
          <w:r>
            <w:fldChar w:fldCharType="begin"/>
          </w:r>
          <w:r>
            <w:instrText xml:space="preserve"> PAGEREF _Toc27984 \h </w:instrText>
          </w:r>
          <w:r>
            <w:fldChar w:fldCharType="separate"/>
          </w:r>
          <w:r>
            <w:t>42</w:t>
          </w:r>
          <w:r>
            <w:fldChar w:fldCharType="end"/>
          </w:r>
          <w:r>
            <w:fldChar w:fldCharType="end"/>
          </w:r>
        </w:p>
        <w:p>
          <w:pPr>
            <w:pStyle w:val="12"/>
            <w:tabs>
              <w:tab w:val="right" w:leader="dot" w:pos="9026"/>
            </w:tabs>
            <w:ind w:left="400"/>
          </w:pPr>
          <w:r>
            <w:fldChar w:fldCharType="begin"/>
          </w:r>
          <w:r>
            <w:instrText xml:space="preserve"> HYPERLINK \l "_Toc2173" </w:instrText>
          </w:r>
          <w:r>
            <w:fldChar w:fldCharType="separate"/>
          </w:r>
          <w:r>
            <w:t>5</w:t>
          </w:r>
          <w:r>
            <w:rPr>
              <w:rFonts w:hint="eastAsia"/>
            </w:rPr>
            <w:t>.4 给排水设计成果要求</w:t>
          </w:r>
          <w:r>
            <w:tab/>
          </w:r>
          <w:r>
            <w:fldChar w:fldCharType="begin"/>
          </w:r>
          <w:r>
            <w:instrText xml:space="preserve"> PAGEREF _Toc2173 \h </w:instrText>
          </w:r>
          <w:r>
            <w:fldChar w:fldCharType="separate"/>
          </w:r>
          <w:r>
            <w:t>42</w:t>
          </w:r>
          <w:r>
            <w:fldChar w:fldCharType="end"/>
          </w:r>
          <w:r>
            <w:fldChar w:fldCharType="end"/>
          </w:r>
        </w:p>
        <w:p>
          <w:pPr>
            <w:pStyle w:val="6"/>
            <w:tabs>
              <w:tab w:val="right" w:leader="dot" w:pos="9026"/>
            </w:tabs>
            <w:ind w:left="800"/>
          </w:pPr>
          <w:r>
            <w:fldChar w:fldCharType="begin"/>
          </w:r>
          <w:r>
            <w:instrText xml:space="preserve"> HYPERLINK \l "_Toc15374" </w:instrText>
          </w:r>
          <w:r>
            <w:fldChar w:fldCharType="separate"/>
          </w:r>
          <w:r>
            <w:t>5</w:t>
          </w:r>
          <w:r>
            <w:rPr>
              <w:rFonts w:hint="eastAsia"/>
            </w:rPr>
            <w:t>.4.1初步设计阶段</w:t>
          </w:r>
          <w:r>
            <w:tab/>
          </w:r>
          <w:r>
            <w:fldChar w:fldCharType="begin"/>
          </w:r>
          <w:r>
            <w:instrText xml:space="preserve"> PAGEREF _Toc15374 \h </w:instrText>
          </w:r>
          <w:r>
            <w:fldChar w:fldCharType="separate"/>
          </w:r>
          <w:r>
            <w:t>42</w:t>
          </w:r>
          <w:r>
            <w:fldChar w:fldCharType="end"/>
          </w:r>
          <w:r>
            <w:fldChar w:fldCharType="end"/>
          </w:r>
        </w:p>
        <w:p>
          <w:pPr>
            <w:pStyle w:val="6"/>
            <w:tabs>
              <w:tab w:val="right" w:leader="dot" w:pos="9026"/>
            </w:tabs>
            <w:ind w:left="800"/>
          </w:pPr>
          <w:r>
            <w:fldChar w:fldCharType="begin"/>
          </w:r>
          <w:r>
            <w:instrText xml:space="preserve"> HYPERLINK \l "_Toc23873" </w:instrText>
          </w:r>
          <w:r>
            <w:fldChar w:fldCharType="separate"/>
          </w:r>
          <w:r>
            <w:t>5</w:t>
          </w:r>
          <w:r>
            <w:rPr>
              <w:rFonts w:hint="eastAsia"/>
            </w:rPr>
            <w:t>.4.2施工图设计阶段</w:t>
          </w:r>
          <w:r>
            <w:tab/>
          </w:r>
          <w:r>
            <w:fldChar w:fldCharType="begin"/>
          </w:r>
          <w:r>
            <w:instrText xml:space="preserve"> PAGEREF _Toc23873 \h </w:instrText>
          </w:r>
          <w:r>
            <w:fldChar w:fldCharType="separate"/>
          </w:r>
          <w:r>
            <w:t>42</w:t>
          </w:r>
          <w:r>
            <w:fldChar w:fldCharType="end"/>
          </w:r>
          <w:r>
            <w:fldChar w:fldCharType="end"/>
          </w:r>
        </w:p>
        <w:p>
          <w:pPr>
            <w:pStyle w:val="12"/>
            <w:tabs>
              <w:tab w:val="right" w:leader="dot" w:pos="9026"/>
            </w:tabs>
            <w:ind w:left="400"/>
          </w:pPr>
          <w:r>
            <w:fldChar w:fldCharType="begin"/>
          </w:r>
          <w:r>
            <w:instrText xml:space="preserve"> HYPERLINK \l "_Toc9321" </w:instrText>
          </w:r>
          <w:r>
            <w:fldChar w:fldCharType="separate"/>
          </w:r>
          <w:r>
            <w:t>5</w:t>
          </w:r>
          <w:r>
            <w:rPr>
              <w:rFonts w:hint="eastAsia"/>
            </w:rPr>
            <w:t>.5 暖通设计成果要求</w:t>
          </w:r>
          <w:r>
            <w:tab/>
          </w:r>
          <w:r>
            <w:fldChar w:fldCharType="begin"/>
          </w:r>
          <w:r>
            <w:instrText xml:space="preserve"> PAGEREF _Toc9321 \h </w:instrText>
          </w:r>
          <w:r>
            <w:fldChar w:fldCharType="separate"/>
          </w:r>
          <w:r>
            <w:t>42</w:t>
          </w:r>
          <w:r>
            <w:fldChar w:fldCharType="end"/>
          </w:r>
          <w:r>
            <w:fldChar w:fldCharType="end"/>
          </w:r>
        </w:p>
        <w:p>
          <w:pPr>
            <w:pStyle w:val="6"/>
            <w:tabs>
              <w:tab w:val="right" w:leader="dot" w:pos="9026"/>
            </w:tabs>
            <w:ind w:left="800"/>
          </w:pPr>
          <w:r>
            <w:fldChar w:fldCharType="begin"/>
          </w:r>
          <w:r>
            <w:instrText xml:space="preserve"> HYPERLINK \l "_Toc29532" </w:instrText>
          </w:r>
          <w:r>
            <w:fldChar w:fldCharType="separate"/>
          </w:r>
          <w:r>
            <w:t>5</w:t>
          </w:r>
          <w:r>
            <w:rPr>
              <w:rFonts w:hint="eastAsia"/>
            </w:rPr>
            <w:t>.5.1 初步设计阶段</w:t>
          </w:r>
          <w:r>
            <w:tab/>
          </w:r>
          <w:r>
            <w:fldChar w:fldCharType="begin"/>
          </w:r>
          <w:r>
            <w:instrText xml:space="preserve"> PAGEREF _Toc29532 \h </w:instrText>
          </w:r>
          <w:r>
            <w:fldChar w:fldCharType="separate"/>
          </w:r>
          <w:r>
            <w:t>42</w:t>
          </w:r>
          <w:r>
            <w:fldChar w:fldCharType="end"/>
          </w:r>
          <w:r>
            <w:fldChar w:fldCharType="end"/>
          </w:r>
        </w:p>
        <w:p>
          <w:pPr>
            <w:pStyle w:val="6"/>
            <w:tabs>
              <w:tab w:val="right" w:leader="dot" w:pos="9026"/>
            </w:tabs>
            <w:ind w:left="800"/>
          </w:pPr>
          <w:r>
            <w:fldChar w:fldCharType="begin"/>
          </w:r>
          <w:r>
            <w:instrText xml:space="preserve"> HYPERLINK \l "_Toc27440" </w:instrText>
          </w:r>
          <w:r>
            <w:fldChar w:fldCharType="separate"/>
          </w:r>
          <w:r>
            <w:t>5</w:t>
          </w:r>
          <w:r>
            <w:rPr>
              <w:rFonts w:hint="eastAsia"/>
            </w:rPr>
            <w:t>.5.2 施工图设计阶段</w:t>
          </w:r>
          <w:r>
            <w:tab/>
          </w:r>
          <w:r>
            <w:fldChar w:fldCharType="begin"/>
          </w:r>
          <w:r>
            <w:instrText xml:space="preserve"> PAGEREF _Toc27440 \h </w:instrText>
          </w:r>
          <w:r>
            <w:fldChar w:fldCharType="separate"/>
          </w:r>
          <w:r>
            <w:t>43</w:t>
          </w:r>
          <w:r>
            <w:fldChar w:fldCharType="end"/>
          </w:r>
          <w:r>
            <w:fldChar w:fldCharType="end"/>
          </w:r>
        </w:p>
        <w:p>
          <w:pPr>
            <w:pStyle w:val="12"/>
            <w:tabs>
              <w:tab w:val="right" w:leader="dot" w:pos="9026"/>
            </w:tabs>
            <w:ind w:left="400"/>
          </w:pPr>
          <w:r>
            <w:fldChar w:fldCharType="begin"/>
          </w:r>
          <w:r>
            <w:instrText xml:space="preserve"> HYPERLINK \l "_Toc8157" </w:instrText>
          </w:r>
          <w:r>
            <w:fldChar w:fldCharType="separate"/>
          </w:r>
          <w:r>
            <w:t>5</w:t>
          </w:r>
          <w:r>
            <w:rPr>
              <w:rFonts w:hint="eastAsia"/>
            </w:rPr>
            <w:t>.6 电气设计成果要求</w:t>
          </w:r>
          <w:r>
            <w:tab/>
          </w:r>
          <w:r>
            <w:fldChar w:fldCharType="begin"/>
          </w:r>
          <w:r>
            <w:instrText xml:space="preserve"> PAGEREF _Toc8157 \h </w:instrText>
          </w:r>
          <w:r>
            <w:fldChar w:fldCharType="separate"/>
          </w:r>
          <w:r>
            <w:t>43</w:t>
          </w:r>
          <w:r>
            <w:fldChar w:fldCharType="end"/>
          </w:r>
          <w:r>
            <w:fldChar w:fldCharType="end"/>
          </w:r>
        </w:p>
        <w:p>
          <w:pPr>
            <w:pStyle w:val="6"/>
            <w:tabs>
              <w:tab w:val="right" w:leader="dot" w:pos="9026"/>
            </w:tabs>
            <w:ind w:left="800"/>
          </w:pPr>
          <w:r>
            <w:fldChar w:fldCharType="begin"/>
          </w:r>
          <w:r>
            <w:instrText xml:space="preserve"> HYPERLINK \l "_Toc3786" </w:instrText>
          </w:r>
          <w:r>
            <w:fldChar w:fldCharType="separate"/>
          </w:r>
          <w:r>
            <w:t>5</w:t>
          </w:r>
          <w:r>
            <w:rPr>
              <w:rFonts w:hint="eastAsia"/>
            </w:rPr>
            <w:t>.6.1 初步设计阶段</w:t>
          </w:r>
          <w:r>
            <w:tab/>
          </w:r>
          <w:r>
            <w:fldChar w:fldCharType="begin"/>
          </w:r>
          <w:r>
            <w:instrText xml:space="preserve"> PAGEREF _Toc3786 \h </w:instrText>
          </w:r>
          <w:r>
            <w:fldChar w:fldCharType="separate"/>
          </w:r>
          <w:r>
            <w:t>43</w:t>
          </w:r>
          <w:r>
            <w:fldChar w:fldCharType="end"/>
          </w:r>
          <w:r>
            <w:fldChar w:fldCharType="end"/>
          </w:r>
        </w:p>
        <w:p>
          <w:pPr>
            <w:pStyle w:val="6"/>
            <w:tabs>
              <w:tab w:val="right" w:leader="dot" w:pos="9026"/>
            </w:tabs>
            <w:ind w:left="800"/>
          </w:pPr>
          <w:r>
            <w:fldChar w:fldCharType="begin"/>
          </w:r>
          <w:r>
            <w:instrText xml:space="preserve"> HYPERLINK \l "_Toc8608" </w:instrText>
          </w:r>
          <w:r>
            <w:fldChar w:fldCharType="separate"/>
          </w:r>
          <w:r>
            <w:t>5</w:t>
          </w:r>
          <w:r>
            <w:rPr>
              <w:rFonts w:hint="eastAsia"/>
            </w:rPr>
            <w:t>.6.2 施工图设计阶段</w:t>
          </w:r>
          <w:r>
            <w:tab/>
          </w:r>
          <w:r>
            <w:fldChar w:fldCharType="begin"/>
          </w:r>
          <w:r>
            <w:instrText xml:space="preserve"> PAGEREF _Toc8608 \h </w:instrText>
          </w:r>
          <w:r>
            <w:fldChar w:fldCharType="separate"/>
          </w:r>
          <w:r>
            <w:t>44</w:t>
          </w:r>
          <w:r>
            <w:fldChar w:fldCharType="end"/>
          </w:r>
          <w:r>
            <w:fldChar w:fldCharType="end"/>
          </w:r>
        </w:p>
        <w:p>
          <w:pPr>
            <w:pStyle w:val="12"/>
            <w:tabs>
              <w:tab w:val="right" w:leader="dot" w:pos="9026"/>
            </w:tabs>
            <w:ind w:left="400"/>
          </w:pPr>
          <w:r>
            <w:fldChar w:fldCharType="begin"/>
          </w:r>
          <w:r>
            <w:instrText xml:space="preserve"> HYPERLINK \l "_Toc17165" </w:instrText>
          </w:r>
          <w:r>
            <w:fldChar w:fldCharType="separate"/>
          </w:r>
          <w:r>
            <w:rPr>
              <w:rFonts w:hint="eastAsia"/>
            </w:rPr>
            <w:t>5.7小市政设计成果</w:t>
          </w:r>
          <w:r>
            <w:tab/>
          </w:r>
          <w:r>
            <w:fldChar w:fldCharType="begin"/>
          </w:r>
          <w:r>
            <w:instrText xml:space="preserve"> PAGEREF _Toc17165 \h </w:instrText>
          </w:r>
          <w:r>
            <w:fldChar w:fldCharType="separate"/>
          </w:r>
          <w:r>
            <w:t>44</w:t>
          </w:r>
          <w:r>
            <w:fldChar w:fldCharType="end"/>
          </w:r>
          <w:r>
            <w:fldChar w:fldCharType="end"/>
          </w:r>
        </w:p>
        <w:p>
          <w:pPr>
            <w:pStyle w:val="6"/>
            <w:tabs>
              <w:tab w:val="right" w:leader="dot" w:pos="9026"/>
            </w:tabs>
            <w:ind w:left="800"/>
          </w:pPr>
          <w:r>
            <w:fldChar w:fldCharType="begin"/>
          </w:r>
          <w:r>
            <w:instrText xml:space="preserve"> HYPERLINK \l "_Toc13808" </w:instrText>
          </w:r>
          <w:r>
            <w:fldChar w:fldCharType="separate"/>
          </w:r>
          <w:r>
            <w:rPr>
              <w:rFonts w:hint="eastAsia"/>
            </w:rPr>
            <w:t>5.7.1成果原则</w:t>
          </w:r>
          <w:r>
            <w:tab/>
          </w:r>
          <w:r>
            <w:fldChar w:fldCharType="begin"/>
          </w:r>
          <w:r>
            <w:instrText xml:space="preserve"> PAGEREF _Toc13808 \h </w:instrText>
          </w:r>
          <w:r>
            <w:fldChar w:fldCharType="separate"/>
          </w:r>
          <w:r>
            <w:t>44</w:t>
          </w:r>
          <w:r>
            <w:fldChar w:fldCharType="end"/>
          </w:r>
          <w:r>
            <w:fldChar w:fldCharType="end"/>
          </w:r>
        </w:p>
        <w:p>
          <w:pPr>
            <w:pStyle w:val="6"/>
            <w:tabs>
              <w:tab w:val="right" w:leader="dot" w:pos="9026"/>
            </w:tabs>
            <w:ind w:left="800"/>
          </w:pPr>
          <w:r>
            <w:fldChar w:fldCharType="begin"/>
          </w:r>
          <w:r>
            <w:instrText xml:space="preserve"> HYPERLINK \l "_Toc8374" </w:instrText>
          </w:r>
          <w:r>
            <w:fldChar w:fldCharType="separate"/>
          </w:r>
          <w:r>
            <w:rPr>
              <w:rFonts w:hint="eastAsia" w:ascii="仿宋_GB2312" w:eastAsia="仿宋_GB2312"/>
              <w:szCs w:val="32"/>
            </w:rPr>
            <w:t>5.7.2</w:t>
          </w:r>
          <w:r>
            <w:rPr>
              <w:rFonts w:hint="eastAsia"/>
            </w:rPr>
            <w:t>设计成果</w:t>
          </w:r>
          <w:r>
            <w:tab/>
          </w:r>
          <w:r>
            <w:fldChar w:fldCharType="begin"/>
          </w:r>
          <w:r>
            <w:instrText xml:space="preserve"> PAGEREF _Toc8374 \h </w:instrText>
          </w:r>
          <w:r>
            <w:fldChar w:fldCharType="separate"/>
          </w:r>
          <w:r>
            <w:t>45</w:t>
          </w:r>
          <w:r>
            <w:fldChar w:fldCharType="end"/>
          </w:r>
          <w:r>
            <w:fldChar w:fldCharType="end"/>
          </w:r>
        </w:p>
        <w:p>
          <w:pPr>
            <w:pStyle w:val="12"/>
            <w:tabs>
              <w:tab w:val="right" w:leader="dot" w:pos="9026"/>
            </w:tabs>
            <w:ind w:left="400"/>
          </w:pPr>
          <w:r>
            <w:fldChar w:fldCharType="begin"/>
          </w:r>
          <w:r>
            <w:instrText xml:space="preserve"> HYPERLINK \l "_Toc32066" </w:instrText>
          </w:r>
          <w:r>
            <w:fldChar w:fldCharType="separate"/>
          </w:r>
          <w:r>
            <w:rPr>
              <w:rFonts w:hint="eastAsia"/>
            </w:rPr>
            <w:t>4.8 BIM设计成果</w:t>
          </w:r>
          <w:r>
            <w:tab/>
          </w:r>
          <w:r>
            <w:fldChar w:fldCharType="begin"/>
          </w:r>
          <w:r>
            <w:instrText xml:space="preserve"> PAGEREF _Toc32066 \h </w:instrText>
          </w:r>
          <w:r>
            <w:fldChar w:fldCharType="separate"/>
          </w:r>
          <w:r>
            <w:t>45</w:t>
          </w:r>
          <w:r>
            <w:fldChar w:fldCharType="end"/>
          </w:r>
          <w:r>
            <w:fldChar w:fldCharType="end"/>
          </w:r>
        </w:p>
        <w:p>
          <w:pPr>
            <w:pStyle w:val="6"/>
            <w:tabs>
              <w:tab w:val="right" w:leader="dot" w:pos="9026"/>
            </w:tabs>
            <w:ind w:left="800"/>
          </w:pPr>
          <w:r>
            <w:fldChar w:fldCharType="begin"/>
          </w:r>
          <w:r>
            <w:instrText xml:space="preserve"> HYPERLINK \l "_Toc7023" </w:instrText>
          </w:r>
          <w:r>
            <w:fldChar w:fldCharType="separate"/>
          </w:r>
          <w:r>
            <w:rPr>
              <w:rFonts w:hint="eastAsia"/>
            </w:rPr>
            <w:t>4.8.1.BIM服务成果</w:t>
          </w:r>
          <w:r>
            <w:tab/>
          </w:r>
          <w:r>
            <w:fldChar w:fldCharType="begin"/>
          </w:r>
          <w:r>
            <w:instrText xml:space="preserve"> PAGEREF _Toc7023 \h </w:instrText>
          </w:r>
          <w:r>
            <w:fldChar w:fldCharType="separate"/>
          </w:r>
          <w:r>
            <w:t>45</w:t>
          </w:r>
          <w:r>
            <w:fldChar w:fldCharType="end"/>
          </w:r>
          <w:r>
            <w:fldChar w:fldCharType="end"/>
          </w:r>
        </w:p>
        <w:p>
          <w:pPr>
            <w:pStyle w:val="6"/>
            <w:tabs>
              <w:tab w:val="right" w:leader="dot" w:pos="9026"/>
            </w:tabs>
            <w:ind w:left="800"/>
          </w:pPr>
          <w:r>
            <w:fldChar w:fldCharType="begin"/>
          </w:r>
          <w:r>
            <w:instrText xml:space="preserve"> HYPERLINK \l "_Toc17960" </w:instrText>
          </w:r>
          <w:r>
            <w:fldChar w:fldCharType="separate"/>
          </w:r>
          <w:r>
            <w:rPr>
              <w:rFonts w:hint="eastAsia"/>
            </w:rPr>
            <w:t>4.8.2. BIM 服务成果提交</w:t>
          </w:r>
          <w:r>
            <w:tab/>
          </w:r>
          <w:r>
            <w:fldChar w:fldCharType="begin"/>
          </w:r>
          <w:r>
            <w:instrText xml:space="preserve"> PAGEREF _Toc17960 \h </w:instrText>
          </w:r>
          <w:r>
            <w:fldChar w:fldCharType="separate"/>
          </w:r>
          <w:r>
            <w:t>45</w:t>
          </w:r>
          <w:r>
            <w:fldChar w:fldCharType="end"/>
          </w:r>
          <w:r>
            <w:fldChar w:fldCharType="end"/>
          </w:r>
        </w:p>
        <w:p>
          <w:pPr>
            <w:pStyle w:val="12"/>
            <w:tabs>
              <w:tab w:val="right" w:leader="dot" w:pos="9026"/>
            </w:tabs>
            <w:ind w:left="400"/>
          </w:pPr>
          <w:r>
            <w:fldChar w:fldCharType="begin"/>
          </w:r>
          <w:r>
            <w:instrText xml:space="preserve"> HYPERLINK \l "_Toc3044" </w:instrText>
          </w:r>
          <w:r>
            <w:fldChar w:fldCharType="separate"/>
          </w:r>
          <w:r>
            <w:rPr>
              <w:rFonts w:hint="eastAsia"/>
            </w:rPr>
            <w:t>4.9 绿建成果</w:t>
          </w:r>
          <w:r>
            <w:tab/>
          </w:r>
          <w:r>
            <w:fldChar w:fldCharType="begin"/>
          </w:r>
          <w:r>
            <w:instrText xml:space="preserve"> PAGEREF _Toc3044 \h </w:instrText>
          </w:r>
          <w:r>
            <w:fldChar w:fldCharType="separate"/>
          </w:r>
          <w:r>
            <w:t>46</w:t>
          </w:r>
          <w:r>
            <w:fldChar w:fldCharType="end"/>
          </w:r>
          <w:r>
            <w:fldChar w:fldCharType="end"/>
          </w:r>
        </w:p>
        <w:p>
          <w:pPr>
            <w:pStyle w:val="6"/>
            <w:tabs>
              <w:tab w:val="right" w:leader="dot" w:pos="9026"/>
            </w:tabs>
            <w:ind w:left="800"/>
          </w:pPr>
          <w:r>
            <w:fldChar w:fldCharType="begin"/>
          </w:r>
          <w:r>
            <w:instrText xml:space="preserve"> HYPERLINK \l "_Toc8412" </w:instrText>
          </w:r>
          <w:r>
            <w:fldChar w:fldCharType="separate"/>
          </w:r>
          <w:r>
            <w:rPr>
              <w:rFonts w:hint="eastAsia"/>
            </w:rPr>
            <w:t>4.9.1施工图设计阶段</w:t>
          </w:r>
          <w:r>
            <w:tab/>
          </w:r>
          <w:r>
            <w:fldChar w:fldCharType="begin"/>
          </w:r>
          <w:r>
            <w:instrText xml:space="preserve"> PAGEREF _Toc8412 \h </w:instrText>
          </w:r>
          <w:r>
            <w:fldChar w:fldCharType="separate"/>
          </w:r>
          <w:r>
            <w:t>46</w:t>
          </w:r>
          <w:r>
            <w:fldChar w:fldCharType="end"/>
          </w:r>
          <w:r>
            <w:fldChar w:fldCharType="end"/>
          </w:r>
        </w:p>
        <w:p>
          <w:pPr>
            <w:pStyle w:val="6"/>
            <w:tabs>
              <w:tab w:val="right" w:leader="dot" w:pos="9026"/>
            </w:tabs>
            <w:ind w:left="800"/>
          </w:pPr>
          <w:r>
            <w:fldChar w:fldCharType="begin"/>
          </w:r>
          <w:r>
            <w:instrText xml:space="preserve"> HYPERLINK \l "_Toc1047" </w:instrText>
          </w:r>
          <w:r>
            <w:fldChar w:fldCharType="separate"/>
          </w:r>
          <w:r>
            <w:rPr>
              <w:rFonts w:hint="eastAsia"/>
            </w:rPr>
            <w:t>4.9.2竣工验收阶段</w:t>
          </w:r>
          <w:r>
            <w:tab/>
          </w:r>
          <w:r>
            <w:fldChar w:fldCharType="begin"/>
          </w:r>
          <w:r>
            <w:instrText xml:space="preserve"> PAGEREF _Toc1047 \h </w:instrText>
          </w:r>
          <w:r>
            <w:fldChar w:fldCharType="separate"/>
          </w:r>
          <w:r>
            <w:t>46</w:t>
          </w:r>
          <w:r>
            <w:fldChar w:fldCharType="end"/>
          </w:r>
          <w:r>
            <w:fldChar w:fldCharType="end"/>
          </w:r>
        </w:p>
        <w:p>
          <w:pPr>
            <w:pStyle w:val="6"/>
            <w:tabs>
              <w:tab w:val="right" w:leader="dot" w:pos="9026"/>
            </w:tabs>
            <w:ind w:left="800"/>
          </w:pPr>
          <w:r>
            <w:fldChar w:fldCharType="begin"/>
          </w:r>
          <w:r>
            <w:instrText xml:space="preserve"> HYPERLINK \l "_Toc2348" </w:instrText>
          </w:r>
          <w:r>
            <w:fldChar w:fldCharType="separate"/>
          </w:r>
          <w:r>
            <w:t>4.9.3绿色建筑标识评价申报阶段</w:t>
          </w:r>
          <w:r>
            <w:tab/>
          </w:r>
          <w:r>
            <w:fldChar w:fldCharType="begin"/>
          </w:r>
          <w:r>
            <w:instrText xml:space="preserve"> PAGEREF _Toc2348 \h </w:instrText>
          </w:r>
          <w:r>
            <w:fldChar w:fldCharType="separate"/>
          </w:r>
          <w:r>
            <w:t>46</w:t>
          </w:r>
          <w:r>
            <w:fldChar w:fldCharType="end"/>
          </w:r>
          <w:r>
            <w:fldChar w:fldCharType="end"/>
          </w:r>
        </w:p>
        <w:p>
          <w:pPr>
            <w:pStyle w:val="11"/>
            <w:tabs>
              <w:tab w:val="right" w:leader="dot" w:pos="9026"/>
            </w:tabs>
          </w:pPr>
          <w:r>
            <w:fldChar w:fldCharType="begin"/>
          </w:r>
          <w:r>
            <w:instrText xml:space="preserve"> HYPERLINK \l "_Toc28174" </w:instrText>
          </w:r>
          <w:r>
            <w:fldChar w:fldCharType="separate"/>
          </w:r>
          <w:r>
            <w:t>6</w:t>
          </w:r>
          <w:r>
            <w:rPr>
              <w:rFonts w:hint="eastAsia"/>
            </w:rPr>
            <w:t xml:space="preserve"> 设计周期</w:t>
          </w:r>
          <w:r>
            <w:tab/>
          </w:r>
          <w:r>
            <w:fldChar w:fldCharType="begin"/>
          </w:r>
          <w:r>
            <w:instrText xml:space="preserve"> PAGEREF _Toc28174 \h </w:instrText>
          </w:r>
          <w:r>
            <w:fldChar w:fldCharType="separate"/>
          </w:r>
          <w:r>
            <w:t>47</w:t>
          </w:r>
          <w:r>
            <w:fldChar w:fldCharType="end"/>
          </w:r>
          <w:r>
            <w:fldChar w:fldCharType="end"/>
          </w:r>
        </w:p>
        <w:p>
          <w:pPr>
            <w:pStyle w:val="11"/>
            <w:tabs>
              <w:tab w:val="right" w:leader="dot" w:pos="9026"/>
            </w:tabs>
          </w:pPr>
          <w:r>
            <w:fldChar w:fldCharType="begin"/>
          </w:r>
          <w:r>
            <w:instrText xml:space="preserve"> HYPERLINK \l "_Toc8633" </w:instrText>
          </w:r>
          <w:r>
            <w:fldChar w:fldCharType="separate"/>
          </w:r>
          <w:r>
            <w:rPr>
              <w:rFonts w:hint="eastAsia"/>
            </w:rPr>
            <w:t>7 设计团队要求、联系人及联系方式</w:t>
          </w:r>
          <w:r>
            <w:tab/>
          </w:r>
          <w:r>
            <w:fldChar w:fldCharType="begin"/>
          </w:r>
          <w:r>
            <w:instrText xml:space="preserve"> PAGEREF _Toc8633 \h </w:instrText>
          </w:r>
          <w:r>
            <w:fldChar w:fldCharType="separate"/>
          </w:r>
          <w:r>
            <w:t>47</w:t>
          </w:r>
          <w:r>
            <w:fldChar w:fldCharType="end"/>
          </w:r>
          <w:r>
            <w:fldChar w:fldCharType="end"/>
          </w:r>
        </w:p>
        <w:p>
          <w:pPr>
            <w:pStyle w:val="11"/>
            <w:tabs>
              <w:tab w:val="right" w:leader="dot" w:pos="9026"/>
            </w:tabs>
          </w:pPr>
          <w:r>
            <w:fldChar w:fldCharType="begin"/>
          </w:r>
          <w:r>
            <w:instrText xml:space="preserve"> HYPERLINK \l "_Toc25525" </w:instrText>
          </w:r>
          <w:r>
            <w:fldChar w:fldCharType="separate"/>
          </w:r>
          <w:r>
            <w:rPr>
              <w:rFonts w:hint="eastAsia"/>
            </w:rPr>
            <w:t>7.</w:t>
          </w:r>
          <w:r>
            <w:t>1</w:t>
          </w:r>
          <w:r>
            <w:rPr>
              <w:rFonts w:hint="eastAsia"/>
            </w:rPr>
            <w:t>设计团队要求</w:t>
          </w:r>
          <w:r>
            <w:tab/>
          </w:r>
          <w:r>
            <w:fldChar w:fldCharType="begin"/>
          </w:r>
          <w:r>
            <w:instrText xml:space="preserve"> PAGEREF _Toc25525 \h </w:instrText>
          </w:r>
          <w:r>
            <w:fldChar w:fldCharType="separate"/>
          </w:r>
          <w:r>
            <w:t>47</w:t>
          </w:r>
          <w:r>
            <w:fldChar w:fldCharType="end"/>
          </w:r>
          <w:r>
            <w:fldChar w:fldCharType="end"/>
          </w:r>
        </w:p>
        <w:p>
          <w:pPr>
            <w:pStyle w:val="6"/>
            <w:tabs>
              <w:tab w:val="right" w:leader="dot" w:pos="9026"/>
            </w:tabs>
            <w:ind w:left="800"/>
          </w:pPr>
          <w:r>
            <w:fldChar w:fldCharType="begin"/>
          </w:r>
          <w:r>
            <w:instrText xml:space="preserve"> HYPERLINK \l "_Toc15091" </w:instrText>
          </w:r>
          <w:r>
            <w:fldChar w:fldCharType="separate"/>
          </w:r>
          <w:r>
            <w:rPr>
              <w:rFonts w:hint="eastAsia"/>
            </w:rPr>
            <w:t>7.</w:t>
          </w:r>
          <w:r>
            <w:t>1</w:t>
          </w:r>
          <w:r>
            <w:rPr>
              <w:rFonts w:hint="eastAsia"/>
            </w:rPr>
            <w:t>.1项目设计总负责人</w:t>
          </w:r>
          <w:r>
            <w:tab/>
          </w:r>
          <w:r>
            <w:fldChar w:fldCharType="begin"/>
          </w:r>
          <w:r>
            <w:instrText xml:space="preserve"> PAGEREF _Toc15091 \h </w:instrText>
          </w:r>
          <w:r>
            <w:fldChar w:fldCharType="separate"/>
          </w:r>
          <w:r>
            <w:t>47</w:t>
          </w:r>
          <w:r>
            <w:fldChar w:fldCharType="end"/>
          </w:r>
          <w:r>
            <w:fldChar w:fldCharType="end"/>
          </w:r>
        </w:p>
        <w:p>
          <w:pPr>
            <w:pStyle w:val="6"/>
            <w:tabs>
              <w:tab w:val="right" w:leader="dot" w:pos="9026"/>
            </w:tabs>
            <w:ind w:left="0" w:leftChars="0" w:firstLine="840" w:firstLineChars="400"/>
          </w:pPr>
          <w:r>
            <w:fldChar w:fldCharType="begin"/>
          </w:r>
          <w:r>
            <w:instrText xml:space="preserve"> HYPERLINK \l "_Toc275" </w:instrText>
          </w:r>
          <w:r>
            <w:fldChar w:fldCharType="separate"/>
          </w:r>
          <w:r>
            <w:rPr>
              <w:rFonts w:hint="eastAsia"/>
            </w:rPr>
            <w:t>7</w:t>
          </w:r>
          <w:r>
            <w:t>.1.2</w:t>
          </w:r>
          <w:r>
            <w:rPr>
              <w:rFonts w:hint="eastAsia"/>
            </w:rPr>
            <w:t>项目设计团队主要成员</w:t>
          </w:r>
          <w:r>
            <w:tab/>
          </w:r>
          <w:r>
            <w:fldChar w:fldCharType="begin"/>
          </w:r>
          <w:r>
            <w:instrText xml:space="preserve"> PAGEREF _Toc275 \h </w:instrText>
          </w:r>
          <w:r>
            <w:fldChar w:fldCharType="separate"/>
          </w:r>
          <w:r>
            <w:t>47</w:t>
          </w:r>
          <w:r>
            <w:fldChar w:fldCharType="end"/>
          </w:r>
          <w:r>
            <w:fldChar w:fldCharType="end"/>
          </w:r>
        </w:p>
        <w:p>
          <w:pPr>
            <w:pStyle w:val="11"/>
            <w:tabs>
              <w:tab w:val="right" w:leader="dot" w:pos="9026"/>
            </w:tabs>
          </w:pPr>
          <w:r>
            <w:fldChar w:fldCharType="begin"/>
          </w:r>
          <w:r>
            <w:instrText xml:space="preserve"> HYPERLINK \l "_Toc8407" </w:instrText>
          </w:r>
          <w:r>
            <w:fldChar w:fldCharType="separate"/>
          </w:r>
          <w:r>
            <w:rPr>
              <w:rFonts w:hint="eastAsia"/>
            </w:rPr>
            <w:t>7.</w:t>
          </w:r>
          <w:r>
            <w:t>2</w:t>
          </w:r>
          <w:r>
            <w:rPr>
              <w:rFonts w:hint="eastAsia"/>
            </w:rPr>
            <w:t xml:space="preserve"> 设计方联系人及联系方式</w:t>
          </w:r>
          <w:r>
            <w:tab/>
          </w:r>
          <w:r>
            <w:fldChar w:fldCharType="begin"/>
          </w:r>
          <w:r>
            <w:instrText xml:space="preserve"> PAGEREF _Toc8407 \h </w:instrText>
          </w:r>
          <w:r>
            <w:fldChar w:fldCharType="separate"/>
          </w:r>
          <w:r>
            <w:t>48</w:t>
          </w:r>
          <w:r>
            <w:fldChar w:fldCharType="end"/>
          </w:r>
          <w:r>
            <w:fldChar w:fldCharType="end"/>
          </w:r>
        </w:p>
        <w:p>
          <w:pPr>
            <w:pStyle w:val="11"/>
            <w:tabs>
              <w:tab w:val="right" w:leader="dot" w:pos="9026"/>
            </w:tabs>
          </w:pPr>
          <w:r>
            <w:fldChar w:fldCharType="begin"/>
          </w:r>
          <w:r>
            <w:instrText xml:space="preserve"> HYPERLINK \l "_Toc10771" </w:instrText>
          </w:r>
          <w:r>
            <w:fldChar w:fldCharType="separate"/>
          </w:r>
          <w:r>
            <w:rPr>
              <w:rFonts w:hint="eastAsia"/>
            </w:rPr>
            <w:t>7.</w:t>
          </w:r>
          <w:r>
            <w:t>3</w:t>
          </w:r>
          <w:r>
            <w:rPr>
              <w:rFonts w:hint="eastAsia"/>
            </w:rPr>
            <w:t>委托方联系人及联系方式</w:t>
          </w:r>
          <w:r>
            <w:tab/>
          </w:r>
          <w:r>
            <w:fldChar w:fldCharType="begin"/>
          </w:r>
          <w:r>
            <w:instrText xml:space="preserve"> PAGEREF _Toc10771 \h </w:instrText>
          </w:r>
          <w:r>
            <w:fldChar w:fldCharType="separate"/>
          </w:r>
          <w:r>
            <w:t>48</w:t>
          </w:r>
          <w:r>
            <w:fldChar w:fldCharType="end"/>
          </w:r>
          <w:r>
            <w:fldChar w:fldCharType="end"/>
          </w:r>
        </w:p>
        <w:p>
          <w:pPr>
            <w:pStyle w:val="11"/>
            <w:tabs>
              <w:tab w:val="right" w:leader="dot" w:pos="9026"/>
            </w:tabs>
          </w:pPr>
          <w:r>
            <w:fldChar w:fldCharType="begin"/>
          </w:r>
          <w:r>
            <w:instrText xml:space="preserve"> HYPERLINK \l "_Toc22520" </w:instrText>
          </w:r>
          <w:r>
            <w:fldChar w:fldCharType="separate"/>
          </w:r>
          <w:r>
            <w:rPr>
              <w:rFonts w:hint="eastAsia"/>
            </w:rPr>
            <w:t>8其它要求</w:t>
          </w:r>
          <w:r>
            <w:tab/>
          </w:r>
          <w:r>
            <w:fldChar w:fldCharType="begin"/>
          </w:r>
          <w:r>
            <w:instrText xml:space="preserve"> PAGEREF _Toc22520 \h </w:instrText>
          </w:r>
          <w:r>
            <w:fldChar w:fldCharType="separate"/>
          </w:r>
          <w:r>
            <w:t>48</w:t>
          </w:r>
          <w:r>
            <w:fldChar w:fldCharType="end"/>
          </w:r>
          <w:r>
            <w:fldChar w:fldCharType="end"/>
          </w:r>
        </w:p>
        <w:p>
          <w:pPr>
            <w:pStyle w:val="11"/>
            <w:tabs>
              <w:tab w:val="right" w:leader="dot" w:pos="9026"/>
            </w:tabs>
          </w:pPr>
          <w:r>
            <w:fldChar w:fldCharType="begin"/>
          </w:r>
          <w:r>
            <w:instrText xml:space="preserve"> HYPERLINK \l "_Toc10216" </w:instrText>
          </w:r>
          <w:r>
            <w:fldChar w:fldCharType="separate"/>
          </w:r>
          <w:r>
            <w:rPr>
              <w:rFonts w:hint="eastAsia"/>
            </w:rPr>
            <w:t>9</w:t>
          </w:r>
          <w:r>
            <w:t>.</w:t>
          </w:r>
          <w:r>
            <w:rPr>
              <w:rFonts w:hint="eastAsia"/>
            </w:rPr>
            <w:t>附件及会签表</w:t>
          </w:r>
          <w:r>
            <w:tab/>
          </w:r>
          <w:r>
            <w:fldChar w:fldCharType="begin"/>
          </w:r>
          <w:r>
            <w:instrText xml:space="preserve"> PAGEREF _Toc10216 \h </w:instrText>
          </w:r>
          <w:r>
            <w:fldChar w:fldCharType="separate"/>
          </w:r>
          <w:r>
            <w:t>48</w:t>
          </w:r>
          <w:r>
            <w:fldChar w:fldCharType="end"/>
          </w:r>
          <w:r>
            <w:fldChar w:fldCharType="end"/>
          </w:r>
        </w:p>
        <w:p>
          <w:pPr>
            <w:pStyle w:val="12"/>
            <w:tabs>
              <w:tab w:val="right" w:leader="dot" w:pos="9026"/>
            </w:tabs>
            <w:ind w:left="400"/>
          </w:pPr>
          <w:r>
            <w:fldChar w:fldCharType="begin"/>
          </w:r>
          <w:r>
            <w:instrText xml:space="preserve"> HYPERLINK \l "_Toc18410" </w:instrText>
          </w:r>
          <w:r>
            <w:fldChar w:fldCharType="separate"/>
          </w:r>
          <w:r>
            <w:rPr>
              <w:rFonts w:ascii="仿宋_GB2312" w:hAnsi="Arial"/>
              <w:bCs/>
              <w:szCs w:val="32"/>
            </w:rPr>
            <w:t xml:space="preserve">9.1 </w:t>
          </w:r>
          <w:r>
            <w:rPr>
              <w:rFonts w:hint="eastAsia" w:ascii="仿宋_GB2312" w:hAnsi="Arial"/>
              <w:bCs/>
              <w:szCs w:val="32"/>
            </w:rPr>
            <w:t>附件：</w:t>
          </w:r>
          <w:r>
            <w:tab/>
          </w:r>
          <w:r>
            <w:fldChar w:fldCharType="begin"/>
          </w:r>
          <w:r>
            <w:instrText xml:space="preserve"> PAGEREF _Toc18410 \h </w:instrText>
          </w:r>
          <w:r>
            <w:fldChar w:fldCharType="separate"/>
          </w:r>
          <w:r>
            <w:t>48</w:t>
          </w:r>
          <w:r>
            <w:fldChar w:fldCharType="end"/>
          </w:r>
          <w:r>
            <w:fldChar w:fldCharType="end"/>
          </w:r>
        </w:p>
        <w:p>
          <w:pPr>
            <w:pStyle w:val="12"/>
            <w:tabs>
              <w:tab w:val="right" w:leader="dot" w:pos="9026"/>
            </w:tabs>
            <w:ind w:left="400"/>
          </w:pPr>
          <w:r>
            <w:fldChar w:fldCharType="begin"/>
          </w:r>
          <w:r>
            <w:instrText xml:space="preserve"> HYPERLINK \l "_Toc8799" </w:instrText>
          </w:r>
          <w:r>
            <w:fldChar w:fldCharType="separate"/>
          </w:r>
          <w:r>
            <w:rPr>
              <w:rFonts w:ascii="仿宋_GB2312" w:hAnsi="Arial"/>
              <w:bCs/>
              <w:szCs w:val="32"/>
            </w:rPr>
            <w:t>9</w:t>
          </w:r>
          <w:r>
            <w:rPr>
              <w:rFonts w:hint="eastAsia" w:ascii="仿宋_GB2312" w:hAnsi="Arial"/>
              <w:bCs/>
              <w:szCs w:val="32"/>
            </w:rPr>
            <w:t>.</w:t>
          </w:r>
          <w:r>
            <w:rPr>
              <w:rFonts w:ascii="仿宋_GB2312" w:hAnsi="Arial"/>
              <w:bCs/>
              <w:szCs w:val="32"/>
            </w:rPr>
            <w:t>2</w:t>
          </w:r>
          <w:r>
            <w:rPr>
              <w:rFonts w:hint="eastAsia" w:ascii="仿宋_GB2312" w:hAnsi="Arial"/>
              <w:bCs/>
              <w:szCs w:val="32"/>
            </w:rPr>
            <w:t xml:space="preserve"> 会签表</w:t>
          </w:r>
          <w:r>
            <w:tab/>
          </w:r>
          <w:r>
            <w:fldChar w:fldCharType="begin"/>
          </w:r>
          <w:r>
            <w:instrText xml:space="preserve"> PAGEREF _Toc8799 \h </w:instrText>
          </w:r>
          <w:r>
            <w:fldChar w:fldCharType="separate"/>
          </w:r>
          <w:r>
            <w:t>49</w:t>
          </w:r>
          <w:r>
            <w:fldChar w:fldCharType="end"/>
          </w:r>
          <w:r>
            <w:fldChar w:fldCharType="end"/>
          </w:r>
        </w:p>
        <w:p>
          <w:pPr>
            <w:pStyle w:val="11"/>
            <w:tabs>
              <w:tab w:val="right" w:leader="dot" w:pos="9026"/>
            </w:tabs>
          </w:pPr>
          <w:r>
            <w:fldChar w:fldCharType="begin"/>
          </w:r>
          <w:r>
            <w:instrText xml:space="preserve"> HYPERLINK \l "_Toc26048" </w:instrText>
          </w:r>
          <w:r>
            <w:fldChar w:fldCharType="separate"/>
          </w:r>
          <w:r>
            <w:rPr>
              <w:rFonts w:hint="eastAsia" w:ascii="宋体" w:hAnsi="宋体"/>
            </w:rPr>
            <w:t>附件二：</w:t>
          </w:r>
          <w:r>
            <w:tab/>
          </w:r>
          <w:r>
            <w:fldChar w:fldCharType="begin"/>
          </w:r>
          <w:r>
            <w:instrText xml:space="preserve"> PAGEREF _Toc26048 \h </w:instrText>
          </w:r>
          <w:r>
            <w:fldChar w:fldCharType="separate"/>
          </w:r>
          <w:r>
            <w:t>50</w:t>
          </w:r>
          <w:r>
            <w:fldChar w:fldCharType="end"/>
          </w:r>
          <w:r>
            <w:fldChar w:fldCharType="end"/>
          </w:r>
        </w:p>
        <w:p>
          <w:pPr>
            <w:pStyle w:val="11"/>
            <w:tabs>
              <w:tab w:val="right" w:leader="dot" w:pos="9026"/>
            </w:tabs>
          </w:pPr>
          <w:r>
            <w:fldChar w:fldCharType="begin"/>
          </w:r>
          <w:r>
            <w:instrText xml:space="preserve"> HYPERLINK \l "_Toc23760" </w:instrText>
          </w:r>
          <w:r>
            <w:fldChar w:fldCharType="separate"/>
          </w:r>
          <w:r>
            <w:rPr>
              <w:rFonts w:hint="eastAsia"/>
              <w:szCs w:val="30"/>
            </w:rPr>
            <w:t>设计质量月度考核</w:t>
          </w:r>
          <w:r>
            <w:rPr>
              <w:szCs w:val="30"/>
            </w:rPr>
            <w:t>表</w:t>
          </w:r>
          <w:r>
            <w:tab/>
          </w:r>
          <w:r>
            <w:fldChar w:fldCharType="begin"/>
          </w:r>
          <w:r>
            <w:instrText xml:space="preserve"> PAGEREF _Toc23760 \h </w:instrText>
          </w:r>
          <w:r>
            <w:fldChar w:fldCharType="separate"/>
          </w:r>
          <w:r>
            <w:t>50</w:t>
          </w:r>
          <w:r>
            <w:fldChar w:fldCharType="end"/>
          </w:r>
          <w:r>
            <w:fldChar w:fldCharType="end"/>
          </w:r>
        </w:p>
        <w:p>
          <w:pPr>
            <w:pStyle w:val="11"/>
            <w:tabs>
              <w:tab w:val="right" w:leader="dot" w:pos="9026"/>
            </w:tabs>
          </w:pPr>
        </w:p>
        <w:p>
          <w:pPr>
            <w:sectPr>
              <w:headerReference r:id="rId3" w:type="default"/>
              <w:footerReference r:id="rId4" w:type="default"/>
              <w:footerReference r:id="rId5" w:type="even"/>
              <w:pgSz w:w="11906" w:h="16838"/>
              <w:pgMar w:top="1440" w:right="1440" w:bottom="1440" w:left="1440" w:header="471" w:footer="992" w:gutter="0"/>
              <w:cols w:space="720" w:num="1"/>
              <w:docGrid w:type="lines" w:linePitch="312" w:charSpace="0"/>
            </w:sectPr>
          </w:pPr>
          <w:r>
            <w:fldChar w:fldCharType="end"/>
          </w:r>
        </w:p>
      </w:sdtContent>
    </w:sdt>
    <w:p/>
    <w:p>
      <w:pPr>
        <w:pStyle w:val="3"/>
      </w:pPr>
      <w:bookmarkStart w:id="9" w:name="_Toc22117"/>
      <w:r>
        <w:rPr>
          <w:rFonts w:hint="eastAsia"/>
        </w:rPr>
        <w:t>1 总则</w:t>
      </w:r>
      <w:bookmarkEnd w:id="0"/>
      <w:bookmarkEnd w:id="1"/>
      <w:bookmarkEnd w:id="2"/>
      <w:bookmarkEnd w:id="3"/>
      <w:bookmarkEnd w:id="4"/>
      <w:bookmarkEnd w:id="5"/>
      <w:bookmarkEnd w:id="6"/>
      <w:bookmarkEnd w:id="9"/>
    </w:p>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为统一建筑施工图设计标准，规范建筑施工图设计的内容和深度，达到“提高设计质量、保证设计进度、控制开发成本”的目的，特制定本任务书。</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建筑施工图设计任务书是在国家相关标准及规范的基础之上，结合中国葛洲坝地产以往住宅项目开发的实践经验，对建筑施工图设计中的一般要求和常用做法进行必要的明确、完善后编制而成。</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建筑施工图设计任务书</w:t>
      </w:r>
      <w:r>
        <w:rPr>
          <w:rFonts w:hint="eastAsia" w:ascii="仿宋" w:hAnsi="仿宋" w:eastAsia="仿宋" w:cs="仿宋_GB2312"/>
          <w:color w:val="000000"/>
          <w:sz w:val="24"/>
        </w:rPr>
        <w:t>用于建筑施工图设计文件的编制工作</w:t>
      </w:r>
      <w:r>
        <w:rPr>
          <w:rFonts w:hint="eastAsia" w:ascii="仿宋" w:hAnsi="仿宋" w:eastAsia="仿宋"/>
          <w:color w:val="000000"/>
          <w:sz w:val="24"/>
        </w:rPr>
        <w:t>。</w:t>
      </w:r>
      <w:bookmarkStart w:id="10" w:name="_Toc459880235"/>
    </w:p>
    <w:p>
      <w:pPr>
        <w:pStyle w:val="8"/>
      </w:pPr>
    </w:p>
    <w:p>
      <w:pPr>
        <w:pStyle w:val="3"/>
      </w:pPr>
      <w:bookmarkStart w:id="11" w:name="_Toc67935720"/>
      <w:bookmarkStart w:id="12" w:name="_Toc905"/>
      <w:bookmarkStart w:id="13" w:name="_Toc489626143"/>
      <w:bookmarkStart w:id="14" w:name="_Toc489625771"/>
      <w:bookmarkStart w:id="15" w:name="_Toc9920"/>
      <w:bookmarkStart w:id="16" w:name="_Toc489626110"/>
      <w:r>
        <w:rPr>
          <w:rFonts w:hint="eastAsia"/>
        </w:rPr>
        <w:t>2 项目概况</w:t>
      </w:r>
      <w:bookmarkEnd w:id="7"/>
      <w:bookmarkEnd w:id="8"/>
      <w:bookmarkEnd w:id="10"/>
      <w:bookmarkStart w:id="17" w:name="_Toc342402341"/>
      <w:bookmarkStart w:id="18" w:name="_Toc459880236"/>
      <w:bookmarkStart w:id="19" w:name="_Toc342402207"/>
      <w:r>
        <w:rPr>
          <w:rFonts w:hint="eastAsia"/>
        </w:rPr>
        <w:t>和设计范围</w:t>
      </w:r>
      <w:bookmarkEnd w:id="11"/>
      <w:bookmarkEnd w:id="12"/>
      <w:bookmarkEnd w:id="13"/>
      <w:bookmarkEnd w:id="14"/>
      <w:bookmarkEnd w:id="15"/>
      <w:bookmarkEnd w:id="16"/>
    </w:p>
    <w:bookmarkEnd w:id="17"/>
    <w:bookmarkEnd w:id="18"/>
    <w:bookmarkEnd w:id="19"/>
    <w:p>
      <w:pPr>
        <w:pStyle w:val="4"/>
        <w:keepNext w:val="0"/>
        <w:keepLines w:val="0"/>
        <w:spacing w:after="0" w:line="360" w:lineRule="auto"/>
        <w:rPr>
          <w:rFonts w:hAnsi="Arial"/>
          <w:color w:val="000000"/>
        </w:rPr>
      </w:pPr>
      <w:bookmarkStart w:id="20" w:name="_Toc67935721"/>
      <w:bookmarkStart w:id="21" w:name="_Toc19666"/>
      <w:bookmarkStart w:id="22" w:name="_Toc489626111"/>
      <w:bookmarkStart w:id="23" w:name="_Toc18519"/>
      <w:bookmarkStart w:id="24" w:name="_Toc489626144"/>
      <w:r>
        <w:rPr>
          <w:rFonts w:hint="eastAsia" w:hAnsi="Arial"/>
          <w:color w:val="000000"/>
        </w:rPr>
        <w:t>2.1项目基本特征</w:t>
      </w:r>
      <w:bookmarkEnd w:id="20"/>
      <w:bookmarkEnd w:id="21"/>
      <w:bookmarkEnd w:id="22"/>
      <w:bookmarkEnd w:id="23"/>
      <w:bookmarkEnd w:id="24"/>
    </w:p>
    <w:p>
      <w:pPr>
        <w:spacing w:line="360" w:lineRule="auto"/>
        <w:ind w:firstLine="566" w:firstLineChars="236"/>
        <w:rPr>
          <w:rFonts w:ascii="仿宋" w:hAnsi="仿宋" w:eastAsia="仿宋" w:cs="宋体"/>
          <w:color w:val="000000"/>
          <w:sz w:val="24"/>
        </w:rPr>
      </w:pPr>
      <w:r>
        <w:rPr>
          <w:rFonts w:hint="eastAsia" w:ascii="仿宋" w:hAnsi="仿宋" w:eastAsia="仿宋"/>
          <w:color w:val="000000"/>
          <w:sz w:val="24"/>
        </w:rPr>
        <w:t>项目</w:t>
      </w:r>
      <w:r>
        <w:rPr>
          <w:rFonts w:ascii="仿宋" w:hAnsi="仿宋" w:eastAsia="仿宋"/>
          <w:color w:val="000000"/>
          <w:sz w:val="24"/>
        </w:rPr>
        <w:t>名称</w:t>
      </w:r>
      <w:r>
        <w:rPr>
          <w:rFonts w:hint="eastAsia" w:ascii="仿宋" w:hAnsi="仿宋" w:eastAsia="仿宋" w:cs="宋体"/>
          <w:color w:val="000000"/>
          <w:sz w:val="24"/>
        </w:rPr>
        <w:t>：</w:t>
      </w:r>
      <w:r>
        <w:rPr>
          <w:rFonts w:hint="eastAsia" w:ascii="仿宋" w:hAnsi="仿宋" w:eastAsia="仿宋" w:cs="宋体"/>
          <w:color w:val="000000"/>
          <w:sz w:val="24"/>
          <w:u w:val="single"/>
        </w:rPr>
        <w:t xml:space="preserve"> 广汕二路AT0305231地块项目</w:t>
      </w:r>
      <w:r>
        <w:rPr>
          <w:rFonts w:ascii="仿宋" w:hAnsi="仿宋" w:eastAsia="仿宋" w:cs="宋体"/>
          <w:color w:val="000000"/>
          <w:sz w:val="24"/>
          <w:u w:val="single"/>
        </w:rPr>
        <w:t xml:space="preserve"> </w:t>
      </w:r>
      <w:r>
        <w:rPr>
          <w:rFonts w:hint="eastAsia" w:ascii="仿宋" w:hAnsi="仿宋" w:eastAsia="仿宋"/>
          <w:color w:val="000000"/>
          <w:sz w:val="24"/>
        </w:rPr>
        <w:t xml:space="preserve">； </w:t>
      </w:r>
    </w:p>
    <w:p>
      <w:pPr>
        <w:ind w:firstLine="566" w:firstLineChars="236"/>
        <w:rPr>
          <w:rFonts w:ascii="仿宋_GB2312" w:hAnsi="仿宋" w:eastAsia="仿宋_GB2312" w:cs="宋体"/>
          <w:sz w:val="24"/>
        </w:rPr>
      </w:pPr>
      <w:bookmarkStart w:id="25" w:name="_Toc489626145"/>
      <w:bookmarkStart w:id="26" w:name="_Toc489626112"/>
      <w:r>
        <w:rPr>
          <w:rFonts w:hint="eastAsia" w:ascii="仿宋_GB2312" w:hAnsi="仿宋" w:eastAsia="仿宋_GB2312" w:cs="宋体"/>
          <w:sz w:val="24"/>
        </w:rPr>
        <w:t>项目位</w:t>
      </w:r>
      <w:r>
        <w:rPr>
          <w:rFonts w:hint="eastAsia" w:ascii="仿宋_GB2312" w:hAnsi="仿宋" w:eastAsia="仿宋_GB2312" w:cs="宋体"/>
          <w:sz w:val="24"/>
          <w:u w:val="single"/>
        </w:rPr>
        <w:t xml:space="preserve"> 广东省广州市天河区广汕二路以南，旧羊山以北</w:t>
      </w:r>
      <w:r>
        <w:rPr>
          <w:rFonts w:ascii="仿宋_GB2312" w:hAnsi="仿宋" w:eastAsia="仿宋_GB2312" w:cs="宋体"/>
          <w:sz w:val="24"/>
          <w:u w:val="single"/>
        </w:rPr>
        <w:t xml:space="preserve"> </w:t>
      </w:r>
      <w:r>
        <w:rPr>
          <w:rFonts w:hint="eastAsia" w:ascii="仿宋_GB2312" w:hAnsi="仿宋" w:eastAsia="仿宋_GB2312" w:cs="宋体"/>
          <w:sz w:val="24"/>
        </w:rPr>
        <w:t>。具体位置如附图：</w:t>
      </w:r>
    </w:p>
    <w:p>
      <w:pPr>
        <w:pStyle w:val="7"/>
        <w:spacing w:line="360" w:lineRule="auto"/>
        <w:jc w:val="center"/>
        <w:rPr>
          <w:rFonts w:ascii="仿宋" w:hAnsi="仿宋" w:eastAsia="仿宋"/>
          <w:color w:val="000000"/>
          <w:sz w:val="24"/>
          <w:szCs w:val="24"/>
        </w:rPr>
      </w:pPr>
      <w:r>
        <w:rPr>
          <w:rFonts w:ascii="仿宋_GB2312" w:hAnsi="仿宋_GB2312" w:eastAsia="仿宋_GB2312" w:cs="仿宋_GB2312"/>
          <w:sz w:val="28"/>
          <w:szCs w:val="28"/>
        </w:rPr>
        <w:drawing>
          <wp:inline distT="0" distB="0" distL="0" distR="0">
            <wp:extent cx="5278755" cy="3758565"/>
            <wp:effectExtent l="9525" t="9525" r="15240" b="11430"/>
            <wp:docPr id="628855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55287"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8755" cy="3758565"/>
                    </a:xfrm>
                    <a:prstGeom prst="rect">
                      <a:avLst/>
                    </a:prstGeom>
                    <a:noFill/>
                    <a:ln w="9525" cmpd="sng">
                      <a:solidFill>
                        <a:srgbClr val="D9D9D9"/>
                      </a:solidFill>
                      <a:miter lim="800000"/>
                      <a:headEnd/>
                      <a:tailEnd/>
                    </a:ln>
                    <a:effectLst/>
                  </pic:spPr>
                </pic:pic>
              </a:graphicData>
            </a:graphic>
          </wp:inline>
        </w:drawing>
      </w:r>
    </w:p>
    <w:p>
      <w:pPr>
        <w:pStyle w:val="7"/>
        <w:spacing w:line="360" w:lineRule="auto"/>
        <w:ind w:firstLine="566" w:firstLineChars="236"/>
        <w:rPr>
          <w:rFonts w:ascii="仿宋" w:hAnsi="仿宋" w:eastAsia="仿宋" w:cs="Times New Roman"/>
          <w:sz w:val="24"/>
          <w:szCs w:val="24"/>
        </w:rPr>
      </w:pPr>
      <w:r>
        <w:rPr>
          <w:rFonts w:hint="eastAsia" w:ascii="仿宋" w:hAnsi="仿宋" w:eastAsia="仿宋" w:cs="Times New Roman"/>
          <w:sz w:val="24"/>
          <w:szCs w:val="24"/>
        </w:rPr>
        <w:t>用地性质：</w:t>
      </w:r>
      <w:r>
        <w:rPr>
          <w:rFonts w:ascii="仿宋" w:hAnsi="仿宋" w:eastAsia="仿宋" w:cs="Times New Roman"/>
          <w:sz w:val="24"/>
          <w:szCs w:val="24"/>
          <w:u w:val="single"/>
        </w:rPr>
        <w:t xml:space="preserve"> </w:t>
      </w:r>
      <w:r>
        <w:rPr>
          <w:rFonts w:hint="eastAsia" w:ascii="仿宋" w:hAnsi="仿宋" w:eastAsia="仿宋" w:cs="Times New Roman"/>
          <w:sz w:val="24"/>
          <w:szCs w:val="24"/>
          <w:u w:val="single"/>
        </w:rPr>
        <w:t>二类居住用地</w:t>
      </w:r>
      <w:r>
        <w:rPr>
          <w:rFonts w:ascii="仿宋" w:hAnsi="仿宋" w:eastAsia="仿宋" w:cs="Times New Roman"/>
          <w:sz w:val="24"/>
          <w:szCs w:val="24"/>
          <w:u w:val="single"/>
        </w:rPr>
        <w:t xml:space="preserve">  </w:t>
      </w:r>
      <w:r>
        <w:rPr>
          <w:rFonts w:hint="eastAsia" w:ascii="仿宋" w:hAnsi="仿宋" w:eastAsia="仿宋" w:cs="Times New Roman"/>
          <w:sz w:val="24"/>
          <w:szCs w:val="24"/>
        </w:rPr>
        <w:t>；</w:t>
      </w:r>
    </w:p>
    <w:p>
      <w:pPr>
        <w:pStyle w:val="7"/>
        <w:spacing w:line="360" w:lineRule="auto"/>
        <w:ind w:firstLine="566" w:firstLineChars="236"/>
        <w:rPr>
          <w:rFonts w:ascii="仿宋" w:hAnsi="仿宋" w:eastAsia="仿宋" w:cs="Times New Roman"/>
          <w:sz w:val="24"/>
          <w:szCs w:val="24"/>
        </w:rPr>
      </w:pPr>
      <w:r>
        <w:rPr>
          <w:rFonts w:hint="eastAsia" w:ascii="仿宋" w:hAnsi="仿宋" w:eastAsia="仿宋" w:cs="Times New Roman"/>
          <w:sz w:val="24"/>
          <w:szCs w:val="24"/>
        </w:rPr>
        <w:t>建筑规模：</w:t>
      </w:r>
    </w:p>
    <w:p>
      <w:pPr>
        <w:pStyle w:val="7"/>
        <w:spacing w:line="360" w:lineRule="auto"/>
        <w:ind w:firstLine="566" w:firstLineChars="236"/>
        <w:rPr>
          <w:rFonts w:ascii="仿宋" w:hAnsi="仿宋" w:eastAsia="仿宋" w:cs="Times New Roman"/>
          <w:sz w:val="24"/>
          <w:szCs w:val="24"/>
        </w:rPr>
      </w:pPr>
      <w:r>
        <w:rPr>
          <w:rFonts w:hint="eastAsia" w:ascii="仿宋" w:hAnsi="仿宋" w:eastAsia="仿宋" w:cs="Times New Roman"/>
          <w:sz w:val="24"/>
          <w:szCs w:val="24"/>
        </w:rPr>
        <w:t>总建筑面积</w:t>
      </w:r>
      <w:r>
        <w:rPr>
          <w:rFonts w:ascii="仿宋" w:hAnsi="仿宋" w:eastAsia="仿宋" w:cs="Times New Roman"/>
          <w:sz w:val="24"/>
          <w:szCs w:val="24"/>
          <w:u w:val="single"/>
        </w:rPr>
        <w:t xml:space="preserve"> 218851 </w:t>
      </w:r>
      <w:r>
        <w:rPr>
          <w:rFonts w:hint="eastAsia" w:ascii="仿宋" w:hAnsi="仿宋" w:eastAsia="仿宋" w:cs="Times New Roman"/>
          <w:sz w:val="24"/>
          <w:szCs w:val="24"/>
        </w:rPr>
        <w:t>㎡，计容建筑总面积</w:t>
      </w:r>
      <w:r>
        <w:rPr>
          <w:rFonts w:ascii="仿宋" w:hAnsi="仿宋" w:eastAsia="仿宋" w:cs="Times New Roman"/>
          <w:sz w:val="24"/>
          <w:szCs w:val="24"/>
          <w:u w:val="single"/>
        </w:rPr>
        <w:t xml:space="preserve"> 146964 </w:t>
      </w:r>
      <w:r>
        <w:rPr>
          <w:rFonts w:hint="eastAsia" w:ascii="仿宋" w:hAnsi="仿宋" w:eastAsia="仿宋" w:cs="Times New Roman"/>
          <w:sz w:val="24"/>
          <w:szCs w:val="24"/>
        </w:rPr>
        <w:t>㎡，</w:t>
      </w:r>
      <w:r>
        <w:rPr>
          <w:rFonts w:ascii="仿宋" w:hAnsi="仿宋" w:eastAsia="仿宋" w:cs="Times New Roman"/>
          <w:sz w:val="24"/>
          <w:szCs w:val="24"/>
        </w:rPr>
        <w:t xml:space="preserve"> </w:t>
      </w:r>
    </w:p>
    <w:p>
      <w:pPr>
        <w:ind w:firstLine="424" w:firstLineChars="177"/>
        <w:rPr>
          <w:rFonts w:ascii="仿宋" w:hAnsi="仿宋" w:eastAsia="仿宋"/>
          <w:sz w:val="24"/>
        </w:rPr>
      </w:pPr>
      <w:r>
        <w:rPr>
          <w:rFonts w:hint="eastAsia" w:ascii="仿宋" w:hAnsi="仿宋" w:eastAsia="仿宋"/>
          <w:sz w:val="24"/>
        </w:rPr>
        <w:t>用地四至：东临</w:t>
      </w:r>
      <w:r>
        <w:rPr>
          <w:rFonts w:hint="eastAsia" w:ascii="仿宋" w:hAnsi="仿宋" w:eastAsia="仿宋"/>
          <w:sz w:val="24"/>
          <w:u w:val="single"/>
        </w:rPr>
        <w:t xml:space="preserve"> 现状村庄</w:t>
      </w:r>
      <w:r>
        <w:rPr>
          <w:rFonts w:ascii="仿宋" w:hAnsi="仿宋" w:eastAsia="仿宋"/>
          <w:sz w:val="24"/>
          <w:u w:val="single"/>
        </w:rPr>
        <w:t xml:space="preserve"> </w:t>
      </w:r>
      <w:r>
        <w:rPr>
          <w:rFonts w:hint="eastAsia" w:ascii="仿宋" w:hAnsi="仿宋" w:eastAsia="仿宋"/>
          <w:sz w:val="24"/>
        </w:rPr>
        <w:t>，南临</w:t>
      </w:r>
      <w:r>
        <w:rPr>
          <w:rFonts w:hint="eastAsia" w:ascii="仿宋" w:hAnsi="仿宋" w:eastAsia="仿宋"/>
          <w:sz w:val="24"/>
          <w:u w:val="single"/>
        </w:rPr>
        <w:t xml:space="preserve"> 旧羊山</w:t>
      </w:r>
      <w:r>
        <w:rPr>
          <w:rFonts w:ascii="仿宋" w:hAnsi="仿宋" w:eastAsia="仿宋"/>
          <w:sz w:val="24"/>
          <w:u w:val="single"/>
        </w:rPr>
        <w:t xml:space="preserve"> </w:t>
      </w:r>
      <w:r>
        <w:rPr>
          <w:rFonts w:hint="eastAsia" w:ascii="仿宋" w:hAnsi="仿宋" w:eastAsia="仿宋"/>
          <w:sz w:val="24"/>
        </w:rPr>
        <w:t>，西临</w:t>
      </w:r>
      <w:r>
        <w:rPr>
          <w:rFonts w:hint="eastAsia" w:ascii="仿宋" w:hAnsi="仿宋" w:eastAsia="仿宋"/>
          <w:sz w:val="24"/>
          <w:u w:val="single"/>
        </w:rPr>
        <w:t xml:space="preserve"> 规划路</w:t>
      </w:r>
      <w:r>
        <w:rPr>
          <w:rFonts w:ascii="仿宋" w:hAnsi="仿宋" w:eastAsia="仿宋"/>
          <w:sz w:val="24"/>
          <w:u w:val="single"/>
        </w:rPr>
        <w:t xml:space="preserve"> </w:t>
      </w:r>
      <w:r>
        <w:rPr>
          <w:rFonts w:hint="eastAsia" w:ascii="仿宋" w:hAnsi="仿宋" w:eastAsia="仿宋"/>
          <w:sz w:val="24"/>
        </w:rPr>
        <w:t>、北临</w:t>
      </w:r>
      <w:r>
        <w:rPr>
          <w:rFonts w:hint="eastAsia" w:ascii="仿宋" w:hAnsi="仿宋" w:eastAsia="仿宋"/>
          <w:sz w:val="24"/>
          <w:u w:val="single"/>
        </w:rPr>
        <w:t xml:space="preserve"> 广汕二路</w:t>
      </w:r>
      <w:r>
        <w:rPr>
          <w:rFonts w:ascii="仿宋" w:hAnsi="仿宋" w:eastAsia="仿宋"/>
          <w:sz w:val="24"/>
          <w:u w:val="single"/>
        </w:rPr>
        <w:t xml:space="preserve"> </w:t>
      </w:r>
      <w:r>
        <w:rPr>
          <w:rFonts w:hint="eastAsia" w:ascii="仿宋" w:hAnsi="仿宋" w:eastAsia="仿宋"/>
          <w:sz w:val="24"/>
        </w:rPr>
        <w:t>。</w:t>
      </w:r>
    </w:p>
    <w:p>
      <w:pPr>
        <w:pStyle w:val="7"/>
        <w:spacing w:line="360" w:lineRule="auto"/>
        <w:ind w:firstLine="420" w:firstLineChars="200"/>
        <w:rPr>
          <w:rFonts w:ascii="仿宋" w:hAnsi="仿宋" w:eastAsia="仿宋" w:cs="Times New Roman"/>
          <w:sz w:val="24"/>
          <w:szCs w:val="24"/>
        </w:rPr>
      </w:pPr>
      <w:r>
        <w:drawing>
          <wp:inline distT="0" distB="0" distL="0" distR="0">
            <wp:extent cx="5731510" cy="2910840"/>
            <wp:effectExtent l="0" t="0" r="13970" b="0"/>
            <wp:docPr id="16167943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94376" name="图片 1"/>
                    <pic:cNvPicPr>
                      <a:picLocks noChangeAspect="1"/>
                    </pic:cNvPicPr>
                  </pic:nvPicPr>
                  <pic:blipFill>
                    <a:blip r:embed="rId13"/>
                    <a:stretch>
                      <a:fillRect/>
                    </a:stretch>
                  </pic:blipFill>
                  <pic:spPr>
                    <a:xfrm>
                      <a:off x="0" y="0"/>
                      <a:ext cx="5731510" cy="2910840"/>
                    </a:xfrm>
                    <a:prstGeom prst="rect">
                      <a:avLst/>
                    </a:prstGeom>
                  </pic:spPr>
                </pic:pic>
              </a:graphicData>
            </a:graphic>
          </wp:inline>
        </w:drawing>
      </w:r>
    </w:p>
    <w:p>
      <w:pPr>
        <w:pStyle w:val="7"/>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用地现状：现状场地起伏不大，较为平坦，主要呈南高北低。建设用地红线范围内现状标高为45.5~54.0m。地块东、南侧为村庄居民楼（待拆迁），拆迁后为公园绿地，以东、以南为旧羊山；地块西侧为规划道路，北侧为广汕二路。</w:t>
      </w:r>
    </w:p>
    <w:p>
      <w:pPr>
        <w:pStyle w:val="7"/>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周边现状：</w:t>
      </w:r>
    </w:p>
    <w:p>
      <w:pPr>
        <w:ind w:left="590" w:leftChars="295" w:firstLine="283" w:firstLineChars="118"/>
        <w:rPr>
          <w:rFonts w:ascii="仿宋" w:hAnsi="仿宋" w:eastAsia="仿宋"/>
          <w:sz w:val="24"/>
        </w:rPr>
      </w:pPr>
      <w:r>
        <w:rPr>
          <w:rFonts w:hint="eastAsia" w:ascii="仿宋" w:hAnsi="仿宋" w:eastAsia="仿宋"/>
          <w:sz w:val="24"/>
        </w:rPr>
        <w:t xml:space="preserve">北侧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广汕二路/高塘石社区 </w:t>
      </w:r>
      <w:r>
        <w:rPr>
          <w:rFonts w:ascii="仿宋" w:hAnsi="仿宋" w:eastAsia="仿宋"/>
          <w:sz w:val="24"/>
          <w:u w:val="single"/>
        </w:rPr>
        <w:t xml:space="preserve">  </w:t>
      </w:r>
    </w:p>
    <w:p>
      <w:pPr>
        <w:ind w:left="590" w:leftChars="295"/>
        <w:rPr>
          <w:rFonts w:ascii="仿宋" w:hAnsi="仿宋" w:eastAsia="仿宋"/>
          <w:sz w:val="24"/>
        </w:rPr>
      </w:pPr>
      <w:r>
        <w:rPr>
          <w:rFonts w:hint="eastAsia" w:ascii="仿宋" w:hAnsi="仿宋" w:eastAsia="仿宋"/>
          <w:sz w:val="24"/>
        </w:rPr>
        <w:t xml:space="preserve">  东侧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村庄/旧羊山/高压线</w:t>
      </w:r>
      <w:r>
        <w:rPr>
          <w:rFonts w:ascii="仿宋" w:hAnsi="仿宋" w:eastAsia="仿宋"/>
          <w:sz w:val="24"/>
          <w:u w:val="single"/>
        </w:rPr>
        <w:t xml:space="preserve">   </w:t>
      </w:r>
    </w:p>
    <w:p>
      <w:pPr>
        <w:ind w:left="590" w:leftChars="295"/>
        <w:rPr>
          <w:rFonts w:ascii="仿宋" w:hAnsi="仿宋" w:eastAsia="仿宋"/>
          <w:sz w:val="24"/>
        </w:rPr>
      </w:pPr>
      <w:r>
        <w:rPr>
          <w:rFonts w:hint="eastAsia" w:ascii="仿宋" w:hAnsi="仿宋" w:eastAsia="仿宋"/>
          <w:sz w:val="24"/>
        </w:rPr>
        <w:t xml:space="preserve">  西侧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村庄/规划路</w:t>
      </w:r>
      <w:r>
        <w:rPr>
          <w:rFonts w:ascii="仿宋" w:hAnsi="仿宋" w:eastAsia="仿宋"/>
          <w:sz w:val="24"/>
          <w:u w:val="single"/>
        </w:rPr>
        <w:t xml:space="preserve">          </w:t>
      </w:r>
    </w:p>
    <w:p>
      <w:pPr>
        <w:ind w:left="590" w:leftChars="295"/>
        <w:rPr>
          <w:rFonts w:ascii="仿宋" w:hAnsi="仿宋" w:eastAsia="仿宋"/>
          <w:sz w:val="24"/>
          <w:u w:val="single"/>
        </w:rPr>
      </w:pPr>
      <w:r>
        <w:rPr>
          <w:rFonts w:hint="eastAsia" w:ascii="仿宋" w:hAnsi="仿宋" w:eastAsia="仿宋"/>
          <w:sz w:val="24"/>
        </w:rPr>
        <w:t xml:space="preserve">  南侧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村庄/旧羊山 </w:t>
      </w:r>
      <w:r>
        <w:rPr>
          <w:rFonts w:ascii="仿宋" w:hAnsi="仿宋" w:eastAsia="仿宋"/>
          <w:sz w:val="24"/>
          <w:u w:val="single"/>
        </w:rPr>
        <w:t xml:space="preserve">         </w:t>
      </w:r>
    </w:p>
    <w:p>
      <w:pPr>
        <w:pStyle w:val="8"/>
      </w:pPr>
    </w:p>
    <w:p>
      <w:pPr>
        <w:pStyle w:val="4"/>
        <w:keepNext w:val="0"/>
        <w:keepLines w:val="0"/>
        <w:spacing w:after="0"/>
      </w:pPr>
      <w:bookmarkStart w:id="27" w:name="_Toc5567"/>
      <w:bookmarkStart w:id="28" w:name="_Toc67935722"/>
      <w:bookmarkStart w:id="29" w:name="_Toc7984"/>
      <w:r>
        <w:rPr>
          <w:rFonts w:hint="eastAsia"/>
        </w:rPr>
        <w:t>2.2区位交通状况</w:t>
      </w:r>
      <w:bookmarkEnd w:id="27"/>
      <w:bookmarkEnd w:id="28"/>
      <w:bookmarkEnd w:id="29"/>
    </w:p>
    <w:bookmarkEnd w:id="25"/>
    <w:bookmarkEnd w:id="26"/>
    <w:p>
      <w:pPr>
        <w:spacing w:line="360" w:lineRule="auto"/>
        <w:ind w:firstLine="480" w:firstLineChars="200"/>
        <w:rPr>
          <w:rFonts w:ascii="仿宋" w:hAnsi="仿宋" w:eastAsia="仿宋"/>
          <w:sz w:val="24"/>
          <w:u w:val="single"/>
        </w:rPr>
      </w:pPr>
      <w:bookmarkStart w:id="30" w:name="_Toc489626113"/>
      <w:bookmarkStart w:id="31" w:name="_Toc489626146"/>
      <w:r>
        <w:rPr>
          <w:rFonts w:hint="eastAsia" w:ascii="仿宋" w:hAnsi="仿宋" w:eastAsia="仿宋"/>
          <w:sz w:val="24"/>
          <w:u w:val="single"/>
        </w:rPr>
        <w:t xml:space="preserve"> 本项目地块通达性好，自驾、地铁可便捷通达广州中央商务区（珠江新城、金融城、琶洲等）、天河智慧城及黄埔科学城等核心位置。公路交通：项目北临城市干道广汕二路，可快速接驳广河高速、大观北路及环城高速等交通系统，便捷通达广州各区核心节点。轨道交通：现状距广州地铁6号线（远期规划10号线东延线）高塘石站约800米，黄陂站约1.0公里。</w:t>
      </w:r>
      <w:r>
        <w:rPr>
          <w:rFonts w:ascii="仿宋" w:hAnsi="仿宋" w:eastAsia="仿宋"/>
          <w:sz w:val="24"/>
          <w:u w:val="single"/>
        </w:rPr>
        <w:t xml:space="preserve"> </w:t>
      </w:r>
    </w:p>
    <w:p>
      <w:pPr>
        <w:spacing w:line="360" w:lineRule="auto"/>
        <w:jc w:val="center"/>
        <w:rPr>
          <w:rFonts w:ascii="仿宋" w:hAnsi="仿宋" w:eastAsia="仿宋"/>
          <w:sz w:val="24"/>
          <w:u w:val="single"/>
        </w:rPr>
      </w:pPr>
      <w:r>
        <w:rPr>
          <w:sz w:val="28"/>
          <w:szCs w:val="28"/>
        </w:rPr>
        <w:drawing>
          <wp:inline distT="0" distB="0" distL="0" distR="0">
            <wp:extent cx="4745990" cy="2757805"/>
            <wp:effectExtent l="0" t="0" r="8890" b="635"/>
            <wp:docPr id="17964909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90906"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58277" cy="2765291"/>
                    </a:xfrm>
                    <a:prstGeom prst="rect">
                      <a:avLst/>
                    </a:prstGeom>
                    <a:noFill/>
                    <a:ln>
                      <a:noFill/>
                    </a:ln>
                  </pic:spPr>
                </pic:pic>
              </a:graphicData>
            </a:graphic>
          </wp:inline>
        </w:drawing>
      </w:r>
    </w:p>
    <w:p>
      <w:pPr>
        <w:pStyle w:val="8"/>
      </w:pPr>
    </w:p>
    <w:p>
      <w:pPr>
        <w:pStyle w:val="4"/>
        <w:keepNext w:val="0"/>
        <w:keepLines w:val="0"/>
        <w:spacing w:after="0"/>
      </w:pPr>
      <w:bookmarkStart w:id="32" w:name="_Toc19725"/>
      <w:bookmarkStart w:id="33" w:name="_Toc29248"/>
      <w:bookmarkStart w:id="34" w:name="_Toc67935723"/>
      <w:r>
        <w:rPr>
          <w:rFonts w:hint="eastAsia"/>
        </w:rPr>
        <w:t>2.3区位基础设施</w:t>
      </w:r>
      <w:bookmarkEnd w:id="30"/>
      <w:bookmarkEnd w:id="31"/>
      <w:r>
        <w:rPr>
          <w:rFonts w:hint="eastAsia"/>
        </w:rPr>
        <w:t>条件</w:t>
      </w:r>
      <w:bookmarkEnd w:id="32"/>
      <w:bookmarkEnd w:id="33"/>
      <w:bookmarkEnd w:id="34"/>
    </w:p>
    <w:p>
      <w:pPr>
        <w:ind w:left="1120" w:leftChars="200" w:hanging="720" w:hangingChars="300"/>
        <w:rPr>
          <w:rFonts w:ascii="仿宋_GB2312" w:hAnsi="仿宋" w:eastAsia="仿宋_GB2312" w:cs="宋体"/>
          <w:sz w:val="24"/>
          <w:u w:val="single"/>
        </w:rPr>
      </w:pPr>
      <w:bookmarkStart w:id="35" w:name="_Toc1455"/>
      <w:bookmarkStart w:id="36" w:name="_Toc15572"/>
      <w:bookmarkStart w:id="37" w:name="_Toc67935724"/>
      <w:bookmarkStart w:id="38" w:name="_Toc489626147"/>
      <w:bookmarkStart w:id="39" w:name="_Toc489625461"/>
      <w:bookmarkStart w:id="40" w:name="_Toc489625772"/>
      <w:bookmarkStart w:id="41" w:name="_Toc489626114"/>
      <w:r>
        <w:rPr>
          <w:rFonts w:hint="eastAsia" w:ascii="仿宋_GB2312" w:hAnsi="仿宋" w:eastAsia="仿宋_GB2312" w:cs="宋体"/>
          <w:sz w:val="24"/>
        </w:rPr>
        <w:t>供水：</w:t>
      </w:r>
      <w:r>
        <w:rPr>
          <w:rFonts w:hint="eastAsia" w:ascii="仿宋_GB2312" w:hAnsi="仿宋" w:eastAsia="仿宋_GB2312" w:cs="宋体"/>
          <w:sz w:val="24"/>
          <w:u w:val="single"/>
        </w:rPr>
        <w:t xml:space="preserve"> </w:t>
      </w:r>
      <w:r>
        <w:rPr>
          <w:rFonts w:ascii="仿宋_GB2312" w:hAnsi="仿宋" w:eastAsia="仿宋_GB2312" w:cs="宋体"/>
          <w:sz w:val="24"/>
          <w:u w:val="single"/>
        </w:rPr>
        <w:t xml:space="preserve">  </w:t>
      </w:r>
      <w:r>
        <w:rPr>
          <w:rFonts w:hint="eastAsia" w:ascii="仿宋_GB2312" w:hAnsi="仿宋" w:eastAsia="仿宋_GB2312" w:cs="宋体"/>
          <w:sz w:val="24"/>
          <w:u w:val="single"/>
        </w:rPr>
        <w:t xml:space="preserve">详见“附件3用地清单” </w:t>
      </w:r>
      <w:r>
        <w:rPr>
          <w:rFonts w:ascii="仿宋_GB2312" w:hAnsi="仿宋" w:eastAsia="仿宋_GB2312" w:cs="宋体"/>
          <w:sz w:val="24"/>
          <w:u w:val="single"/>
        </w:rPr>
        <w:t xml:space="preserve">                                         </w:t>
      </w:r>
    </w:p>
    <w:p>
      <w:pPr>
        <w:ind w:left="1120" w:leftChars="200" w:hanging="720" w:hangingChars="300"/>
        <w:rPr>
          <w:rFonts w:ascii="仿宋_GB2312" w:hAnsi="仿宋" w:eastAsia="仿宋_GB2312" w:cs="宋体"/>
          <w:sz w:val="24"/>
          <w:u w:val="single"/>
        </w:rPr>
      </w:pPr>
      <w:r>
        <w:rPr>
          <w:rFonts w:hint="eastAsia" w:ascii="仿宋_GB2312" w:hAnsi="仿宋" w:eastAsia="仿宋_GB2312" w:cs="宋体"/>
          <w:sz w:val="24"/>
        </w:rPr>
        <w:t>供电：</w:t>
      </w:r>
      <w:r>
        <w:rPr>
          <w:rFonts w:hint="eastAsia" w:ascii="仿宋_GB2312" w:hAnsi="仿宋" w:eastAsia="仿宋_GB2312" w:cs="宋体"/>
          <w:sz w:val="24"/>
          <w:u w:val="single"/>
        </w:rPr>
        <w:t xml:space="preserve"> </w:t>
      </w:r>
      <w:r>
        <w:rPr>
          <w:rFonts w:ascii="仿宋_GB2312" w:hAnsi="仿宋" w:eastAsia="仿宋_GB2312" w:cs="宋体"/>
          <w:sz w:val="24"/>
          <w:u w:val="single"/>
        </w:rPr>
        <w:t xml:space="preserve"> </w:t>
      </w:r>
      <w:r>
        <w:rPr>
          <w:rFonts w:hint="eastAsia" w:ascii="仿宋_GB2312" w:hAnsi="仿宋" w:eastAsia="仿宋_GB2312" w:cs="宋体"/>
          <w:sz w:val="24"/>
          <w:u w:val="single"/>
        </w:rPr>
        <w:t>（暂无相关文件）</w:t>
      </w:r>
      <w:r>
        <w:rPr>
          <w:rFonts w:ascii="仿宋_GB2312" w:hAnsi="仿宋" w:eastAsia="仿宋_GB2312" w:cs="宋体"/>
          <w:sz w:val="24"/>
          <w:u w:val="single"/>
        </w:rPr>
        <w:t xml:space="preserve">                                                   </w:t>
      </w:r>
    </w:p>
    <w:p>
      <w:pPr>
        <w:ind w:left="1120" w:leftChars="200" w:hanging="720" w:hangingChars="300"/>
        <w:rPr>
          <w:rFonts w:ascii="仿宋_GB2312" w:hAnsi="仿宋" w:eastAsia="仿宋_GB2312" w:cs="宋体"/>
          <w:sz w:val="24"/>
          <w:u w:val="single"/>
        </w:rPr>
      </w:pPr>
      <w:r>
        <w:rPr>
          <w:rFonts w:hint="eastAsia" w:ascii="仿宋_GB2312" w:hAnsi="仿宋" w:eastAsia="仿宋_GB2312" w:cs="宋体"/>
          <w:sz w:val="24"/>
        </w:rPr>
        <w:t>燃气：</w:t>
      </w:r>
      <w:r>
        <w:rPr>
          <w:rFonts w:hint="eastAsia" w:ascii="仿宋_GB2312" w:hAnsi="仿宋" w:eastAsia="仿宋_GB2312" w:cs="宋体"/>
          <w:sz w:val="24"/>
          <w:u w:val="single"/>
        </w:rPr>
        <w:t xml:space="preserve"> </w:t>
      </w:r>
      <w:r>
        <w:rPr>
          <w:rFonts w:ascii="仿宋_GB2312" w:hAnsi="仿宋" w:eastAsia="仿宋_GB2312" w:cs="宋体"/>
          <w:sz w:val="24"/>
          <w:u w:val="single"/>
        </w:rPr>
        <w:t xml:space="preserve">  </w:t>
      </w:r>
      <w:r>
        <w:rPr>
          <w:rFonts w:hint="eastAsia" w:ascii="仿宋_GB2312" w:hAnsi="仿宋" w:eastAsia="仿宋_GB2312" w:cs="宋体"/>
          <w:sz w:val="24"/>
          <w:u w:val="single"/>
        </w:rPr>
        <w:t>详见“附件3用地清单”</w:t>
      </w:r>
      <w:r>
        <w:rPr>
          <w:rFonts w:ascii="仿宋_GB2312" w:hAnsi="仿宋" w:eastAsia="仿宋_GB2312" w:cs="宋体"/>
          <w:sz w:val="24"/>
          <w:u w:val="single"/>
        </w:rPr>
        <w:t xml:space="preserve">                                          </w:t>
      </w:r>
    </w:p>
    <w:p>
      <w:pPr>
        <w:ind w:left="1120" w:leftChars="200" w:hanging="720" w:hangingChars="300"/>
        <w:rPr>
          <w:rFonts w:ascii="仿宋_GB2312" w:hAnsi="仿宋" w:eastAsia="仿宋_GB2312" w:cs="宋体"/>
          <w:sz w:val="24"/>
          <w:u w:val="single"/>
        </w:rPr>
      </w:pPr>
      <w:r>
        <w:rPr>
          <w:rFonts w:hint="eastAsia" w:ascii="仿宋_GB2312" w:hAnsi="仿宋" w:eastAsia="仿宋_GB2312" w:cs="宋体"/>
          <w:sz w:val="24"/>
        </w:rPr>
        <w:t>通信：</w:t>
      </w:r>
      <w:r>
        <w:rPr>
          <w:rFonts w:hint="eastAsia" w:ascii="仿宋_GB2312" w:hAnsi="仿宋" w:eastAsia="仿宋_GB2312" w:cs="宋体"/>
          <w:sz w:val="24"/>
          <w:u w:val="single"/>
        </w:rPr>
        <w:t xml:space="preserve"> </w:t>
      </w:r>
      <w:r>
        <w:rPr>
          <w:rFonts w:ascii="仿宋_GB2312" w:hAnsi="仿宋" w:eastAsia="仿宋_GB2312" w:cs="宋体"/>
          <w:sz w:val="24"/>
          <w:u w:val="single"/>
        </w:rPr>
        <w:t xml:space="preserve">  </w:t>
      </w:r>
      <w:r>
        <w:rPr>
          <w:rFonts w:hint="eastAsia" w:ascii="仿宋_GB2312" w:hAnsi="仿宋" w:eastAsia="仿宋_GB2312" w:cs="宋体"/>
          <w:sz w:val="24"/>
          <w:u w:val="single"/>
        </w:rPr>
        <w:t>详见“附件3用地清单”</w:t>
      </w:r>
      <w:r>
        <w:rPr>
          <w:rFonts w:ascii="仿宋_GB2312" w:hAnsi="仿宋" w:eastAsia="仿宋_GB2312" w:cs="宋体"/>
          <w:sz w:val="24"/>
          <w:u w:val="single"/>
        </w:rPr>
        <w:t xml:space="preserve">                                          </w:t>
      </w:r>
    </w:p>
    <w:p>
      <w:pPr>
        <w:ind w:left="1120" w:leftChars="200" w:hanging="720" w:hangingChars="300"/>
        <w:rPr>
          <w:rFonts w:ascii="仿宋_GB2312" w:hAnsi="仿宋" w:eastAsia="仿宋_GB2312" w:cs="宋体"/>
          <w:sz w:val="24"/>
          <w:u w:val="single"/>
        </w:rPr>
      </w:pPr>
      <w:r>
        <w:rPr>
          <w:rFonts w:hint="eastAsia" w:ascii="仿宋_GB2312" w:hAnsi="仿宋" w:eastAsia="仿宋_GB2312" w:cs="宋体"/>
          <w:sz w:val="24"/>
        </w:rPr>
        <w:t>供热：</w:t>
      </w:r>
      <w:r>
        <w:rPr>
          <w:rFonts w:hint="eastAsia" w:ascii="仿宋_GB2312" w:hAnsi="仿宋" w:eastAsia="仿宋_GB2312" w:cs="宋体"/>
          <w:sz w:val="24"/>
          <w:u w:val="single"/>
        </w:rPr>
        <w:t xml:space="preserve"> </w:t>
      </w:r>
      <w:r>
        <w:rPr>
          <w:rFonts w:ascii="仿宋_GB2312" w:hAnsi="仿宋" w:eastAsia="仿宋_GB2312" w:cs="宋体"/>
          <w:sz w:val="24"/>
          <w:u w:val="single"/>
        </w:rPr>
        <w:t xml:space="preserve">   </w:t>
      </w:r>
      <w:r>
        <w:rPr>
          <w:rFonts w:hint="eastAsia" w:ascii="仿宋_GB2312" w:hAnsi="仿宋" w:eastAsia="仿宋_GB2312" w:cs="宋体"/>
          <w:sz w:val="24"/>
          <w:u w:val="single"/>
        </w:rPr>
        <w:t>无</w:t>
      </w:r>
      <w:r>
        <w:rPr>
          <w:rFonts w:ascii="仿宋_GB2312" w:hAnsi="仿宋" w:eastAsia="仿宋_GB2312" w:cs="宋体"/>
          <w:sz w:val="24"/>
          <w:u w:val="single"/>
        </w:rPr>
        <w:t xml:space="preserve">                                                             </w:t>
      </w:r>
    </w:p>
    <w:p>
      <w:pPr>
        <w:ind w:left="1120" w:leftChars="200" w:hanging="720" w:hangingChars="300"/>
        <w:rPr>
          <w:rFonts w:ascii="仿宋_GB2312" w:hAnsi="仿宋" w:eastAsia="仿宋_GB2312" w:cs="宋体"/>
          <w:sz w:val="24"/>
          <w:u w:val="single"/>
        </w:rPr>
      </w:pPr>
      <w:r>
        <w:rPr>
          <w:rFonts w:hint="eastAsia" w:ascii="仿宋_GB2312" w:hAnsi="仿宋" w:eastAsia="仿宋_GB2312" w:cs="宋体"/>
          <w:sz w:val="24"/>
        </w:rPr>
        <w:t>排污：</w:t>
      </w:r>
      <w:r>
        <w:rPr>
          <w:rFonts w:hint="eastAsia" w:ascii="仿宋_GB2312" w:hAnsi="仿宋" w:eastAsia="仿宋_GB2312" w:cs="宋体"/>
          <w:sz w:val="24"/>
          <w:u w:val="single"/>
        </w:rPr>
        <w:t xml:space="preserve"> </w:t>
      </w:r>
      <w:r>
        <w:rPr>
          <w:rFonts w:ascii="仿宋_GB2312" w:hAnsi="仿宋" w:eastAsia="仿宋_GB2312" w:cs="宋体"/>
          <w:sz w:val="24"/>
          <w:u w:val="single"/>
        </w:rPr>
        <w:t xml:space="preserve">  </w:t>
      </w:r>
      <w:r>
        <w:rPr>
          <w:rFonts w:hint="eastAsia" w:ascii="仿宋_GB2312" w:hAnsi="仿宋" w:eastAsia="仿宋_GB2312" w:cs="宋体"/>
          <w:sz w:val="24"/>
          <w:u w:val="single"/>
        </w:rPr>
        <w:t>详见“附件3用地清单”</w:t>
      </w:r>
      <w:r>
        <w:rPr>
          <w:rFonts w:ascii="仿宋_GB2312" w:hAnsi="仿宋" w:eastAsia="仿宋_GB2312" w:cs="宋体"/>
          <w:sz w:val="24"/>
          <w:u w:val="single"/>
        </w:rPr>
        <w:t xml:space="preserve">                                           </w:t>
      </w:r>
    </w:p>
    <w:p>
      <w:pPr>
        <w:ind w:left="1120" w:leftChars="200" w:hanging="720" w:hangingChars="300"/>
        <w:rPr>
          <w:rFonts w:ascii="仿宋_GB2312" w:hAnsi="仿宋" w:eastAsia="仿宋_GB2312" w:cs="宋体"/>
          <w:sz w:val="24"/>
          <w:u w:val="single"/>
        </w:rPr>
      </w:pPr>
      <w:r>
        <w:rPr>
          <w:rFonts w:hint="eastAsia" w:ascii="仿宋_GB2312" w:hAnsi="仿宋" w:eastAsia="仿宋_GB2312" w:cs="宋体"/>
          <w:sz w:val="24"/>
        </w:rPr>
        <w:t>雨水：</w:t>
      </w:r>
      <w:r>
        <w:rPr>
          <w:rFonts w:hint="eastAsia" w:ascii="仿宋_GB2312" w:hAnsi="仿宋" w:eastAsia="仿宋_GB2312" w:cs="宋体"/>
          <w:sz w:val="24"/>
          <w:u w:val="single"/>
        </w:rPr>
        <w:t xml:space="preserve"> </w:t>
      </w:r>
      <w:r>
        <w:rPr>
          <w:rFonts w:ascii="仿宋_GB2312" w:hAnsi="仿宋" w:eastAsia="仿宋_GB2312" w:cs="宋体"/>
          <w:sz w:val="24"/>
          <w:u w:val="single"/>
        </w:rPr>
        <w:t xml:space="preserve">  </w:t>
      </w:r>
      <w:r>
        <w:rPr>
          <w:rFonts w:hint="eastAsia" w:ascii="仿宋_GB2312" w:hAnsi="仿宋" w:eastAsia="仿宋_GB2312" w:cs="宋体"/>
          <w:sz w:val="24"/>
          <w:u w:val="single"/>
        </w:rPr>
        <w:t>详见“附件3用地清单”</w:t>
      </w:r>
      <w:r>
        <w:rPr>
          <w:rFonts w:ascii="仿宋_GB2312" w:hAnsi="仿宋" w:eastAsia="仿宋_GB2312" w:cs="宋体"/>
          <w:sz w:val="24"/>
          <w:u w:val="single"/>
        </w:rPr>
        <w:t xml:space="preserve">                                          </w:t>
      </w:r>
    </w:p>
    <w:p>
      <w:pPr>
        <w:pStyle w:val="4"/>
        <w:keepNext w:val="0"/>
        <w:keepLines w:val="0"/>
        <w:spacing w:after="0"/>
      </w:pPr>
      <w:r>
        <w:rPr>
          <w:rFonts w:hint="eastAsia"/>
        </w:rPr>
        <w:t>2.4 项目基本指标</w:t>
      </w:r>
      <w:bookmarkEnd w:id="35"/>
      <w:bookmarkEnd w:id="36"/>
      <w:bookmarkEnd w:id="37"/>
    </w:p>
    <w:bookmarkEnd w:id="38"/>
    <w:bookmarkEnd w:id="39"/>
    <w:bookmarkEnd w:id="40"/>
    <w:bookmarkEnd w:id="41"/>
    <w:p>
      <w:pPr>
        <w:spacing w:before="19" w:line="273" w:lineRule="auto"/>
        <w:ind w:left="590" w:leftChars="295" w:right="12"/>
        <w:rPr>
          <w:rFonts w:ascii="仿宋" w:hAnsi="仿宋" w:eastAsia="仿宋"/>
          <w:sz w:val="24"/>
        </w:rPr>
      </w:pPr>
      <w:bookmarkStart w:id="42" w:name="_Toc67935725"/>
      <w:bookmarkStart w:id="43" w:name="_Toc489626148"/>
      <w:bookmarkStart w:id="44" w:name="_Toc489625462"/>
      <w:bookmarkStart w:id="45" w:name="_Toc489625773"/>
      <w:bookmarkStart w:id="46" w:name="_Toc489626115"/>
      <w:bookmarkStart w:id="47" w:name="_Toc342402210"/>
      <w:bookmarkStart w:id="48" w:name="_Toc459880241"/>
      <w:bookmarkStart w:id="49" w:name="_Toc212525110"/>
      <w:bookmarkStart w:id="50" w:name="_Toc212523895"/>
      <w:bookmarkStart w:id="51" w:name="_Toc342402344"/>
      <w:r>
        <w:rPr>
          <w:rFonts w:hint="eastAsia" w:ascii="仿宋" w:hAnsi="仿宋" w:eastAsia="仿宋"/>
          <w:sz w:val="24"/>
        </w:rPr>
        <w:t>规划用地面积为：</w:t>
      </w:r>
      <w:r>
        <w:rPr>
          <w:rFonts w:ascii="仿宋" w:hAnsi="仿宋" w:eastAsia="仿宋"/>
          <w:sz w:val="24"/>
          <w:u w:val="single"/>
        </w:rPr>
        <w:t xml:space="preserve"> 48988.40 </w:t>
      </w:r>
      <w:r>
        <w:rPr>
          <w:rFonts w:hint="eastAsia" w:ascii="仿宋" w:hAnsi="仿宋" w:eastAsia="仿宋"/>
          <w:sz w:val="24"/>
        </w:rPr>
        <w:t>平方米，总建筑面积</w:t>
      </w:r>
      <w:r>
        <w:rPr>
          <w:rFonts w:ascii="仿宋" w:hAnsi="仿宋" w:eastAsia="仿宋"/>
          <w:sz w:val="24"/>
          <w:u w:val="single"/>
        </w:rPr>
        <w:t xml:space="preserve"> 218851 </w:t>
      </w:r>
      <w:r>
        <w:rPr>
          <w:rFonts w:hint="eastAsia" w:ascii="仿宋" w:hAnsi="仿宋" w:eastAsia="仿宋"/>
          <w:sz w:val="24"/>
        </w:rPr>
        <w:t>平方米，地上计容面积</w:t>
      </w:r>
      <w:r>
        <w:rPr>
          <w:rFonts w:hint="eastAsia" w:ascii="仿宋" w:hAnsi="仿宋" w:eastAsia="仿宋"/>
          <w:sz w:val="24"/>
          <w:u w:val="single"/>
        </w:rPr>
        <w:t xml:space="preserve"> </w:t>
      </w:r>
      <w:r>
        <w:rPr>
          <w:rFonts w:ascii="仿宋" w:hAnsi="仿宋" w:eastAsia="仿宋"/>
          <w:sz w:val="24"/>
          <w:u w:val="single"/>
        </w:rPr>
        <w:t xml:space="preserve">146964 </w:t>
      </w:r>
      <w:r>
        <w:rPr>
          <w:rFonts w:ascii="仿宋" w:hAnsi="仿宋" w:eastAsia="仿宋"/>
          <w:sz w:val="24"/>
        </w:rPr>
        <w:t xml:space="preserve"> </w:t>
      </w:r>
      <w:r>
        <w:rPr>
          <w:rFonts w:hint="eastAsia" w:ascii="仿宋" w:hAnsi="仿宋" w:eastAsia="仿宋"/>
          <w:sz w:val="24"/>
        </w:rPr>
        <w:t>平米，</w:t>
      </w:r>
      <w:r>
        <w:rPr>
          <w:rFonts w:ascii="仿宋" w:hAnsi="仿宋" w:eastAsia="仿宋"/>
          <w:sz w:val="24"/>
        </w:rPr>
        <w:t xml:space="preserve">容积率≤ </w:t>
      </w:r>
      <w:r>
        <w:rPr>
          <w:rFonts w:ascii="仿宋" w:hAnsi="仿宋" w:eastAsia="仿宋"/>
          <w:sz w:val="24"/>
          <w:u w:val="single"/>
        </w:rPr>
        <w:t xml:space="preserve"> 3.0 </w:t>
      </w:r>
      <w:r>
        <w:rPr>
          <w:rFonts w:ascii="仿宋" w:hAnsi="仿宋" w:eastAsia="仿宋"/>
          <w:sz w:val="24"/>
        </w:rPr>
        <w:t>，建筑密度≤</w:t>
      </w:r>
      <w:r>
        <w:rPr>
          <w:rFonts w:ascii="仿宋" w:hAnsi="仿宋" w:eastAsia="仿宋"/>
          <w:sz w:val="24"/>
          <w:u w:val="single"/>
        </w:rPr>
        <w:t xml:space="preserve"> 28</w:t>
      </w:r>
      <w:r>
        <w:rPr>
          <w:rFonts w:hint="eastAsia" w:ascii="仿宋" w:hAnsi="仿宋" w:eastAsia="仿宋"/>
          <w:sz w:val="24"/>
          <w:u w:val="single"/>
        </w:rPr>
        <w:t>%</w:t>
      </w:r>
      <w:r>
        <w:rPr>
          <w:rFonts w:ascii="仿宋" w:hAnsi="仿宋" w:eastAsia="仿宋"/>
          <w:sz w:val="24"/>
          <w:u w:val="single"/>
        </w:rPr>
        <w:t xml:space="preserve"> </w:t>
      </w:r>
      <w:r>
        <w:rPr>
          <w:rFonts w:ascii="仿宋" w:hAnsi="仿宋" w:eastAsia="仿宋"/>
          <w:sz w:val="24"/>
        </w:rPr>
        <w:t xml:space="preserve">，绿地率≥ </w:t>
      </w:r>
      <w:r>
        <w:rPr>
          <w:rFonts w:ascii="仿宋" w:hAnsi="仿宋" w:eastAsia="仿宋"/>
          <w:sz w:val="24"/>
          <w:u w:val="single"/>
        </w:rPr>
        <w:t xml:space="preserve"> 35</w:t>
      </w:r>
      <w:r>
        <w:rPr>
          <w:rFonts w:hint="eastAsia" w:ascii="仿宋" w:hAnsi="仿宋" w:eastAsia="仿宋"/>
          <w:sz w:val="24"/>
          <w:u w:val="single"/>
        </w:rPr>
        <w:t>%</w:t>
      </w:r>
      <w:r>
        <w:rPr>
          <w:rFonts w:ascii="仿宋" w:hAnsi="仿宋" w:eastAsia="仿宋"/>
          <w:sz w:val="24"/>
          <w:u w:val="single"/>
        </w:rPr>
        <w:t xml:space="preserve"> </w:t>
      </w:r>
      <w:r>
        <w:rPr>
          <w:rFonts w:hint="eastAsia" w:ascii="仿宋" w:hAnsi="仿宋" w:eastAsia="仿宋"/>
          <w:sz w:val="24"/>
        </w:rPr>
        <w:t xml:space="preserve">， </w:t>
      </w:r>
      <w:r>
        <w:rPr>
          <w:rFonts w:hint="eastAsia" w:ascii="仿宋_GB2312" w:hAnsi="仿宋" w:eastAsia="仿宋_GB2312"/>
          <w:sz w:val="24"/>
        </w:rPr>
        <w:t>建筑限高≤</w:t>
      </w:r>
      <w:r>
        <w:rPr>
          <w:rFonts w:ascii="仿宋_GB2312" w:hAnsi="仿宋" w:eastAsia="仿宋_GB2312"/>
          <w:sz w:val="24"/>
        </w:rPr>
        <w:t>100</w:t>
      </w:r>
      <w:r>
        <w:rPr>
          <w:rFonts w:hint="eastAsia" w:ascii="仿宋_GB2312" w:hAnsi="仿宋" w:eastAsia="仿宋_GB2312"/>
          <w:sz w:val="24"/>
        </w:rPr>
        <w:t>m，其中临广汕路一线住宅建筑高度≤80米，地块东南侧临地块边线60米范围内建筑高度&lt;24米。</w:t>
      </w:r>
    </w:p>
    <w:p>
      <w:pPr>
        <w:pStyle w:val="4"/>
        <w:keepNext w:val="0"/>
        <w:keepLines w:val="0"/>
        <w:spacing w:after="0" w:line="360" w:lineRule="auto"/>
        <w:rPr>
          <w:rFonts w:hAnsi="Arial"/>
          <w:color w:val="000000"/>
        </w:rPr>
      </w:pPr>
    </w:p>
    <w:p>
      <w:pPr>
        <w:pStyle w:val="4"/>
        <w:keepNext w:val="0"/>
        <w:keepLines w:val="0"/>
        <w:spacing w:after="0"/>
      </w:pPr>
      <w:bookmarkStart w:id="52" w:name="_Toc18637"/>
      <w:bookmarkStart w:id="53" w:name="_Toc27398"/>
      <w:r>
        <w:rPr>
          <w:rFonts w:hint="eastAsia"/>
        </w:rPr>
        <w:t>2.5 设计范围</w:t>
      </w:r>
      <w:bookmarkEnd w:id="42"/>
      <w:bookmarkEnd w:id="52"/>
      <w:bookmarkEnd w:id="53"/>
    </w:p>
    <w:bookmarkEnd w:id="43"/>
    <w:bookmarkEnd w:id="44"/>
    <w:bookmarkEnd w:id="45"/>
    <w:bookmarkEnd w:id="46"/>
    <w:p>
      <w:pPr>
        <w:spacing w:line="360" w:lineRule="auto"/>
        <w:rPr>
          <w:rFonts w:ascii="仿宋" w:hAnsi="仿宋" w:eastAsia="仿宋"/>
          <w:sz w:val="24"/>
        </w:rPr>
      </w:pPr>
      <w:r>
        <w:rPr>
          <w:rFonts w:hint="eastAsia" w:ascii="仿宋" w:hAnsi="仿宋" w:eastAsia="仿宋"/>
          <w:sz w:val="24"/>
        </w:rPr>
        <w:t>2.5.1红线范围内，建筑（含节能报告）、结构（包括各种常用的建筑材料）、给排水、暖通</w:t>
      </w:r>
      <w:r>
        <w:rPr>
          <w:rFonts w:ascii="仿宋" w:hAnsi="仿宋" w:eastAsia="仿宋"/>
          <w:sz w:val="24"/>
        </w:rPr>
        <w:t>、</w:t>
      </w:r>
      <w:r>
        <w:rPr>
          <w:rFonts w:hint="eastAsia" w:ascii="仿宋" w:hAnsi="仿宋" w:eastAsia="仿宋"/>
          <w:sz w:val="24"/>
        </w:rPr>
        <w:t>电气、人防、海绵城市、装配式建筑、弱电智能化、小市政、绿建咨询、BIM设计、电讯等所有建筑物（包括其附属雨棚及其他装饰构件）的门卫、围墙、配电房、垃圾房、水泵房等施工图。</w:t>
      </w:r>
    </w:p>
    <w:p>
      <w:pPr>
        <w:spacing w:line="360" w:lineRule="auto"/>
        <w:rPr>
          <w:rFonts w:ascii="仿宋" w:hAnsi="仿宋" w:eastAsia="仿宋"/>
          <w:sz w:val="24"/>
        </w:rPr>
      </w:pPr>
      <w:r>
        <w:rPr>
          <w:rFonts w:hint="eastAsia" w:ascii="仿宋" w:hAnsi="仿宋" w:eastAsia="仿宋"/>
          <w:sz w:val="24"/>
        </w:rPr>
        <w:t>2.5.2完成施工过程变更设计</w:t>
      </w:r>
    </w:p>
    <w:p>
      <w:pPr>
        <w:spacing w:line="360" w:lineRule="auto"/>
        <w:rPr>
          <w:rFonts w:ascii="仿宋" w:hAnsi="仿宋" w:eastAsia="仿宋"/>
          <w:sz w:val="24"/>
        </w:rPr>
      </w:pPr>
      <w:r>
        <w:rPr>
          <w:rFonts w:hint="eastAsia" w:ascii="仿宋" w:hAnsi="仿宋" w:eastAsia="仿宋"/>
          <w:sz w:val="24"/>
        </w:rPr>
        <w:t>2.5.3 配合甲方完成相关的报批报审工作（包含但不限于配合完成修规、方案报建、工程证报建、初步设计审查、施工图审查等。需特别注意是所有报建工作都由施工图中标单位来配合完成，包括修详通、报建通的制作及签章等）</w:t>
      </w:r>
    </w:p>
    <w:p>
      <w:pPr>
        <w:spacing w:line="360" w:lineRule="auto"/>
        <w:rPr>
          <w:rFonts w:ascii="仿宋" w:hAnsi="仿宋" w:eastAsia="仿宋"/>
          <w:sz w:val="24"/>
        </w:rPr>
      </w:pPr>
      <w:r>
        <w:rPr>
          <w:rFonts w:hint="eastAsia" w:ascii="仿宋" w:hAnsi="仿宋" w:eastAsia="仿宋"/>
          <w:sz w:val="24"/>
        </w:rPr>
        <w:t>2.5.4 配合业主完成施工、设备材料采购、专项设计等招标工作。（包括但不限于提供招标所需的图纸、技术要求、设备清单、材料设备规格型号、施工规范及验收标准等）。其中本次招标范围：建筑施工图设计、弱电智能化设计、绿建咨询、海绵城市、BIM专项设计、装配式建筑PC深化设计及精装施工图审核等。具体详见报价清单。</w:t>
      </w:r>
    </w:p>
    <w:p>
      <w:pPr>
        <w:spacing w:line="360" w:lineRule="auto"/>
        <w:rPr>
          <w:rFonts w:ascii="仿宋" w:hAnsi="仿宋" w:eastAsia="仿宋"/>
          <w:sz w:val="24"/>
        </w:rPr>
      </w:pPr>
      <w:r>
        <w:rPr>
          <w:rFonts w:hint="eastAsia" w:ascii="仿宋" w:hAnsi="仿宋" w:eastAsia="仿宋"/>
          <w:sz w:val="24"/>
        </w:rPr>
        <w:t>2.5.5审核竣工验收相关图纸资料及签章（含竣工图）</w:t>
      </w:r>
    </w:p>
    <w:p>
      <w:pPr>
        <w:pStyle w:val="17"/>
        <w:rPr>
          <w:rFonts w:ascii="仿宋" w:hAnsi="仿宋" w:eastAsia="仿宋" w:cs="Times New Roman"/>
          <w:color w:val="auto"/>
          <w:kern w:val="2"/>
        </w:rPr>
      </w:pPr>
      <w:r>
        <w:rPr>
          <w:rFonts w:hint="eastAsia" w:ascii="仿宋" w:hAnsi="仿宋" w:eastAsia="仿宋" w:cs="Times New Roman"/>
          <w:color w:val="auto"/>
          <w:kern w:val="2"/>
        </w:rPr>
        <w:t>2</w:t>
      </w:r>
      <w:r>
        <w:rPr>
          <w:rFonts w:ascii="仿宋" w:hAnsi="仿宋" w:eastAsia="仿宋" w:cs="Times New Roman"/>
          <w:color w:val="auto"/>
          <w:kern w:val="2"/>
        </w:rPr>
        <w:t>.5.6通过施工图审查前，因政策、法规、审查指引等更新引起的设计调整</w:t>
      </w:r>
      <w:r>
        <w:rPr>
          <w:rFonts w:hint="eastAsia" w:ascii="仿宋" w:hAnsi="仿宋" w:eastAsia="仿宋" w:cs="Times New Roman"/>
          <w:color w:val="auto"/>
          <w:kern w:val="2"/>
        </w:rPr>
        <w:t>需无条件修改。</w:t>
      </w:r>
    </w:p>
    <w:p/>
    <w:p>
      <w:pPr>
        <w:ind w:firstLine="400" w:firstLineChars="200"/>
        <w:rPr>
          <w:color w:val="000000"/>
        </w:rPr>
      </w:pPr>
    </w:p>
    <w:p>
      <w:pPr>
        <w:pStyle w:val="3"/>
        <w:rPr>
          <w:rFonts w:ascii="仿宋_GB2312" w:hAnsi="仿宋_GB2312" w:cs="仿宋_GB2312"/>
        </w:rPr>
      </w:pPr>
      <w:bookmarkStart w:id="54" w:name="_Toc23893"/>
      <w:bookmarkStart w:id="55" w:name="_Toc489625774"/>
      <w:bookmarkStart w:id="56" w:name="_Toc67935726"/>
      <w:bookmarkStart w:id="57" w:name="_Toc489626149"/>
      <w:bookmarkStart w:id="58" w:name="_Toc27667"/>
      <w:bookmarkStart w:id="59" w:name="_Toc489626116"/>
      <w:r>
        <w:rPr>
          <w:rFonts w:ascii="仿宋_GB2312" w:hAnsi="仿宋_GB2312" w:cs="仿宋_GB2312"/>
        </w:rPr>
        <w:t xml:space="preserve">3 </w:t>
      </w:r>
      <w:r>
        <w:rPr>
          <w:rFonts w:hint="eastAsia" w:ascii="仿宋_GB2312" w:hAnsi="仿宋_GB2312" w:cs="仿宋_GB2312"/>
        </w:rPr>
        <w:t>设计依据</w:t>
      </w:r>
      <w:bookmarkEnd w:id="47"/>
      <w:bookmarkEnd w:id="48"/>
      <w:bookmarkEnd w:id="49"/>
      <w:bookmarkEnd w:id="50"/>
      <w:bookmarkEnd w:id="51"/>
      <w:bookmarkEnd w:id="54"/>
      <w:bookmarkEnd w:id="55"/>
      <w:bookmarkEnd w:id="56"/>
      <w:bookmarkEnd w:id="57"/>
      <w:bookmarkEnd w:id="58"/>
      <w:bookmarkEnd w:id="59"/>
    </w:p>
    <w:p>
      <w:pPr>
        <w:widowControl w:val="0"/>
        <w:numPr>
          <w:ilvl w:val="0"/>
          <w:numId w:val="1"/>
        </w:numPr>
        <w:spacing w:line="360" w:lineRule="auto"/>
        <w:jc w:val="both"/>
        <w:outlineLvl w:val="0"/>
        <w:rPr>
          <w:rFonts w:ascii="仿宋" w:hAnsi="仿宋" w:eastAsia="仿宋"/>
          <w:color w:val="000000"/>
          <w:sz w:val="24"/>
        </w:rPr>
      </w:pPr>
      <w:bookmarkStart w:id="60" w:name="_Toc26031"/>
      <w:bookmarkStart w:id="61" w:name="_Toc22341"/>
      <w:r>
        <w:rPr>
          <w:rFonts w:hint="eastAsia" w:ascii="仿宋" w:hAnsi="仿宋" w:eastAsia="仿宋"/>
          <w:color w:val="000000"/>
          <w:sz w:val="24"/>
        </w:rPr>
        <w:t>国家和地方现行</w:t>
      </w:r>
      <w:r>
        <w:rPr>
          <w:rFonts w:hint="eastAsia" w:ascii="仿宋" w:hAnsi="仿宋" w:eastAsia="仿宋"/>
          <w:bCs/>
          <w:color w:val="000000"/>
          <w:sz w:val="24"/>
        </w:rPr>
        <w:t>有关规划设计的法律、条例、规范和规定。</w:t>
      </w:r>
      <w:bookmarkEnd w:id="60"/>
      <w:bookmarkEnd w:id="61"/>
    </w:p>
    <w:p>
      <w:pPr>
        <w:widowControl w:val="0"/>
        <w:numPr>
          <w:ilvl w:val="0"/>
          <w:numId w:val="1"/>
        </w:numPr>
        <w:spacing w:line="360" w:lineRule="auto"/>
        <w:jc w:val="both"/>
        <w:rPr>
          <w:rFonts w:ascii="仿宋" w:hAnsi="仿宋" w:eastAsia="仿宋"/>
          <w:color w:val="000000"/>
          <w:sz w:val="24"/>
        </w:rPr>
      </w:pPr>
      <w:r>
        <w:rPr>
          <w:rFonts w:hint="eastAsia" w:ascii="仿宋" w:hAnsi="仿宋" w:eastAsia="仿宋"/>
          <w:color w:val="000000"/>
          <w:sz w:val="24"/>
        </w:rPr>
        <w:t>住房和</w:t>
      </w:r>
      <w:r>
        <w:rPr>
          <w:rFonts w:hint="eastAsia" w:ascii="仿宋" w:hAnsi="仿宋" w:eastAsia="仿宋"/>
          <w:sz w:val="24"/>
        </w:rPr>
        <w:t>城乡</w:t>
      </w:r>
      <w:r>
        <w:rPr>
          <w:rFonts w:hint="eastAsia" w:ascii="仿宋" w:hAnsi="仿宋" w:eastAsia="仿宋"/>
          <w:color w:val="000000"/>
          <w:sz w:val="24"/>
        </w:rPr>
        <w:t>建设部《建筑工程设计文件编制深度规定》</w:t>
      </w:r>
      <w:bookmarkStart w:id="62" w:name="_Toc212525118"/>
      <w:bookmarkStart w:id="63" w:name="_Toc212523903"/>
      <w:r>
        <w:rPr>
          <w:rFonts w:hint="eastAsia" w:ascii="仿宋" w:hAnsi="仿宋" w:eastAsia="仿宋"/>
          <w:color w:val="000000"/>
          <w:sz w:val="24"/>
        </w:rPr>
        <w:t>（2016版）。</w:t>
      </w:r>
    </w:p>
    <w:p>
      <w:pPr>
        <w:widowControl w:val="0"/>
        <w:numPr>
          <w:ilvl w:val="0"/>
          <w:numId w:val="1"/>
        </w:numPr>
        <w:spacing w:line="360" w:lineRule="auto"/>
        <w:jc w:val="both"/>
        <w:outlineLvl w:val="0"/>
        <w:rPr>
          <w:rFonts w:ascii="仿宋" w:hAnsi="仿宋" w:eastAsia="仿宋"/>
          <w:color w:val="000000"/>
          <w:sz w:val="24"/>
        </w:rPr>
      </w:pPr>
      <w:bookmarkStart w:id="64" w:name="_Toc25472"/>
      <w:bookmarkStart w:id="65" w:name="_Toc3916"/>
      <w:r>
        <w:rPr>
          <w:rFonts w:hint="eastAsia" w:ascii="仿宋" w:hAnsi="仿宋" w:eastAsia="仿宋"/>
          <w:color w:val="000000"/>
          <w:sz w:val="24"/>
        </w:rPr>
        <w:t>项目通过政府主管部门的各项批复意见。</w:t>
      </w:r>
      <w:bookmarkEnd w:id="64"/>
      <w:bookmarkEnd w:id="65"/>
    </w:p>
    <w:p>
      <w:pPr>
        <w:widowControl w:val="0"/>
        <w:numPr>
          <w:ilvl w:val="0"/>
          <w:numId w:val="1"/>
        </w:numPr>
        <w:spacing w:line="360" w:lineRule="auto"/>
        <w:jc w:val="both"/>
        <w:outlineLvl w:val="0"/>
        <w:rPr>
          <w:rFonts w:ascii="仿宋" w:hAnsi="仿宋" w:eastAsia="仿宋"/>
          <w:color w:val="000000"/>
          <w:sz w:val="24"/>
        </w:rPr>
      </w:pPr>
      <w:bookmarkStart w:id="66" w:name="_Toc18254"/>
      <w:bookmarkStart w:id="67" w:name="_Toc20577"/>
      <w:r>
        <w:rPr>
          <w:rFonts w:hint="eastAsia" w:ascii="仿宋" w:hAnsi="仿宋" w:eastAsia="仿宋"/>
          <w:color w:val="000000"/>
          <w:sz w:val="24"/>
        </w:rPr>
        <w:t>中国葛洲坝地产企业设计标准。</w:t>
      </w:r>
      <w:bookmarkEnd w:id="66"/>
      <w:bookmarkEnd w:id="67"/>
    </w:p>
    <w:p>
      <w:pPr>
        <w:widowControl w:val="0"/>
        <w:numPr>
          <w:ilvl w:val="0"/>
          <w:numId w:val="1"/>
        </w:numPr>
        <w:spacing w:line="360" w:lineRule="auto"/>
        <w:jc w:val="both"/>
        <w:outlineLvl w:val="0"/>
        <w:rPr>
          <w:rFonts w:ascii="仿宋" w:hAnsi="仿宋" w:eastAsia="仿宋"/>
          <w:color w:val="000000"/>
          <w:sz w:val="24"/>
        </w:rPr>
      </w:pPr>
      <w:bookmarkStart w:id="68" w:name="_Toc401"/>
      <w:bookmarkStart w:id="69" w:name="_Toc27796"/>
      <w:r>
        <w:rPr>
          <w:rFonts w:hint="eastAsia" w:ascii="仿宋" w:hAnsi="仿宋" w:eastAsia="仿宋"/>
          <w:color w:val="000000"/>
          <w:sz w:val="24"/>
        </w:rPr>
        <w:t>通过审批的建筑方案设计文本。</w:t>
      </w:r>
      <w:bookmarkEnd w:id="68"/>
      <w:bookmarkEnd w:id="69"/>
    </w:p>
    <w:p>
      <w:pPr>
        <w:widowControl w:val="0"/>
        <w:numPr>
          <w:ilvl w:val="0"/>
          <w:numId w:val="1"/>
        </w:numPr>
        <w:spacing w:line="360" w:lineRule="auto"/>
        <w:jc w:val="both"/>
        <w:outlineLvl w:val="0"/>
        <w:rPr>
          <w:rFonts w:ascii="仿宋" w:hAnsi="仿宋" w:eastAsia="仿宋"/>
          <w:color w:val="000000"/>
          <w:sz w:val="24"/>
        </w:rPr>
      </w:pPr>
      <w:bookmarkStart w:id="70" w:name="_Toc16615"/>
      <w:bookmarkStart w:id="71" w:name="_Toc4446"/>
      <w:r>
        <w:rPr>
          <w:rFonts w:hint="eastAsia" w:ascii="仿宋" w:hAnsi="仿宋" w:eastAsia="仿宋"/>
          <w:color w:val="000000"/>
          <w:sz w:val="24"/>
        </w:rPr>
        <w:t>岩土工程勘察报告及相关材料。</w:t>
      </w:r>
      <w:bookmarkEnd w:id="70"/>
      <w:bookmarkEnd w:id="71"/>
    </w:p>
    <w:p>
      <w:pPr>
        <w:widowControl w:val="0"/>
        <w:numPr>
          <w:ilvl w:val="0"/>
          <w:numId w:val="1"/>
        </w:numPr>
        <w:spacing w:line="360" w:lineRule="auto"/>
        <w:jc w:val="both"/>
        <w:outlineLvl w:val="0"/>
        <w:rPr>
          <w:rFonts w:ascii="仿宋" w:hAnsi="仿宋" w:eastAsia="仿宋"/>
          <w:color w:val="000000"/>
          <w:sz w:val="24"/>
        </w:rPr>
      </w:pPr>
      <w:bookmarkStart w:id="72" w:name="_Toc14759"/>
      <w:bookmarkStart w:id="73" w:name="_Toc4386"/>
      <w:r>
        <w:rPr>
          <w:rFonts w:hint="eastAsia" w:ascii="仿宋" w:hAnsi="仿宋" w:eastAsia="仿宋"/>
          <w:color w:val="000000"/>
          <w:sz w:val="24"/>
        </w:rPr>
        <w:t>项目建筑产品配置标准。</w:t>
      </w:r>
      <w:bookmarkEnd w:id="72"/>
      <w:bookmarkEnd w:id="73"/>
    </w:p>
    <w:p>
      <w:pPr>
        <w:widowControl w:val="0"/>
        <w:numPr>
          <w:ilvl w:val="0"/>
          <w:numId w:val="1"/>
        </w:numPr>
        <w:spacing w:line="360" w:lineRule="auto"/>
        <w:jc w:val="both"/>
        <w:outlineLvl w:val="0"/>
        <w:rPr>
          <w:rFonts w:ascii="仿宋" w:hAnsi="仿宋" w:eastAsia="仿宋"/>
          <w:color w:val="000000"/>
          <w:sz w:val="24"/>
        </w:rPr>
      </w:pPr>
      <w:bookmarkStart w:id="74" w:name="_Toc23764"/>
      <w:bookmarkStart w:id="75" w:name="_Toc929"/>
      <w:r>
        <w:rPr>
          <w:rFonts w:hint="eastAsia" w:ascii="仿宋" w:hAnsi="仿宋" w:eastAsia="仿宋"/>
          <w:color w:val="000000"/>
          <w:sz w:val="24"/>
        </w:rPr>
        <w:t>项目设计基础资料，包括但不限于：</w:t>
      </w:r>
      <w:bookmarkEnd w:id="74"/>
      <w:bookmarkEnd w:id="75"/>
    </w:p>
    <w:p>
      <w:pPr>
        <w:widowControl w:val="0"/>
        <w:numPr>
          <w:ilvl w:val="0"/>
          <w:numId w:val="2"/>
        </w:numPr>
        <w:spacing w:line="360" w:lineRule="auto"/>
        <w:ind w:hanging="333"/>
        <w:jc w:val="both"/>
        <w:rPr>
          <w:rFonts w:ascii="仿宋" w:hAnsi="仿宋" w:eastAsia="仿宋"/>
          <w:color w:val="000000"/>
          <w:sz w:val="24"/>
        </w:rPr>
      </w:pPr>
      <w:bookmarkStart w:id="76" w:name="_Toc489625463"/>
      <w:bookmarkStart w:id="77" w:name="_Toc489626117"/>
      <w:bookmarkStart w:id="78" w:name="_Toc489626150"/>
      <w:bookmarkStart w:id="79" w:name="_Toc489625775"/>
      <w:r>
        <w:rPr>
          <w:rFonts w:hint="eastAsia" w:ascii="仿宋" w:hAnsi="仿宋" w:eastAsia="仿宋"/>
          <w:color w:val="000000"/>
          <w:sz w:val="24"/>
        </w:rPr>
        <w:t>规划条件：</w:t>
      </w:r>
      <w:bookmarkEnd w:id="76"/>
      <w:bookmarkEnd w:id="77"/>
      <w:bookmarkEnd w:id="78"/>
      <w:bookmarkEnd w:id="79"/>
      <w:r>
        <w:rPr>
          <w:rFonts w:ascii="仿宋" w:hAnsi="仿宋" w:eastAsia="仿宋"/>
          <w:color w:val="000000"/>
          <w:sz w:val="24"/>
          <w:u w:val="single"/>
        </w:rPr>
        <w:t xml:space="preserve">  </w:t>
      </w:r>
      <w:r>
        <w:rPr>
          <w:rFonts w:hint="eastAsia" w:ascii="仿宋" w:hAnsi="仿宋" w:eastAsia="仿宋"/>
          <w:color w:val="000000"/>
          <w:sz w:val="24"/>
          <w:u w:val="single"/>
        </w:rPr>
        <w:t>容积率、绿地率、建筑密度、建筑限高、建筑退线等</w:t>
      </w:r>
      <w:r>
        <w:rPr>
          <w:rFonts w:ascii="仿宋" w:hAnsi="仿宋" w:eastAsia="仿宋"/>
          <w:color w:val="000000"/>
          <w:sz w:val="24"/>
          <w:u w:val="single"/>
        </w:rPr>
        <w:t xml:space="preserve">        </w:t>
      </w:r>
    </w:p>
    <w:p>
      <w:pPr>
        <w:widowControl w:val="0"/>
        <w:numPr>
          <w:ilvl w:val="0"/>
          <w:numId w:val="2"/>
        </w:numPr>
        <w:spacing w:line="360" w:lineRule="auto"/>
        <w:ind w:hanging="333"/>
        <w:jc w:val="both"/>
        <w:rPr>
          <w:rFonts w:ascii="仿宋" w:hAnsi="仿宋" w:eastAsia="仿宋"/>
          <w:color w:val="000000"/>
          <w:sz w:val="24"/>
        </w:rPr>
      </w:pPr>
      <w:bookmarkStart w:id="80" w:name="_Toc489626118"/>
      <w:bookmarkStart w:id="81" w:name="_Toc489625464"/>
      <w:bookmarkStart w:id="82" w:name="_Toc489625776"/>
      <w:bookmarkStart w:id="83" w:name="_Toc489626151"/>
      <w:r>
        <w:rPr>
          <w:rFonts w:hint="eastAsia" w:ascii="仿宋" w:hAnsi="仿宋" w:eastAsia="仿宋"/>
          <w:color w:val="000000"/>
          <w:sz w:val="24"/>
        </w:rPr>
        <w:t>建筑风格：</w:t>
      </w:r>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建筑色彩、对围墙和大门的要求等</w:t>
      </w:r>
      <w:bookmarkEnd w:id="80"/>
      <w:bookmarkEnd w:id="81"/>
      <w:bookmarkEnd w:id="82"/>
      <w:bookmarkEnd w:id="83"/>
      <w:r>
        <w:rPr>
          <w:rFonts w:hint="eastAsia" w:ascii="仿宋" w:hAnsi="仿宋" w:eastAsia="仿宋"/>
          <w:color w:val="000000"/>
          <w:sz w:val="24"/>
          <w:u w:val="single"/>
        </w:rPr>
        <w:t xml:space="preserve"> </w:t>
      </w:r>
      <w:r>
        <w:rPr>
          <w:rFonts w:ascii="仿宋" w:hAnsi="仿宋" w:eastAsia="仿宋"/>
          <w:color w:val="000000"/>
          <w:sz w:val="24"/>
          <w:u w:val="single"/>
        </w:rPr>
        <w:t xml:space="preserve">                       </w:t>
      </w:r>
    </w:p>
    <w:p>
      <w:pPr>
        <w:pStyle w:val="18"/>
        <w:widowControl/>
        <w:numPr>
          <w:ilvl w:val="0"/>
          <w:numId w:val="2"/>
        </w:numPr>
        <w:spacing w:line="360" w:lineRule="auto"/>
        <w:ind w:firstLineChars="0"/>
        <w:textAlignment w:val="baseline"/>
        <w:rPr>
          <w:rFonts w:ascii="仿宋" w:hAnsi="仿宋" w:eastAsia="仿宋"/>
          <w:color w:val="000000"/>
          <w:sz w:val="24"/>
          <w:u w:val="single"/>
        </w:rPr>
      </w:pPr>
      <w:bookmarkStart w:id="84" w:name="_Toc196797585"/>
      <w:bookmarkStart w:id="85" w:name="_Toc342402211"/>
      <w:bookmarkStart w:id="86" w:name="_Toc342402345"/>
      <w:bookmarkStart w:id="87" w:name="_Toc459880243"/>
      <w:bookmarkStart w:id="88" w:name="_Toc124930909"/>
      <w:bookmarkStart w:id="89" w:name="_Toc459880251"/>
      <w:bookmarkStart w:id="90" w:name="_Toc489625786"/>
      <w:bookmarkStart w:id="91" w:name="_Toc489626128"/>
      <w:bookmarkStart w:id="92" w:name="_Toc489626161"/>
      <w:r>
        <w:rPr>
          <w:rFonts w:hint="eastAsia" w:ascii="仿宋" w:hAnsi="仿宋" w:eastAsia="仿宋"/>
          <w:color w:val="000000"/>
          <w:sz w:val="24"/>
        </w:rPr>
        <w:t>交通条件：</w:t>
      </w:r>
      <w:r>
        <w:rPr>
          <w:rFonts w:ascii="仿宋" w:hAnsi="仿宋" w:eastAsia="仿宋"/>
          <w:color w:val="000000"/>
          <w:sz w:val="24"/>
          <w:u w:val="single"/>
        </w:rPr>
        <w:t xml:space="preserve">  </w:t>
      </w:r>
      <w:r>
        <w:rPr>
          <w:rFonts w:hint="eastAsia" w:ascii="仿宋" w:hAnsi="仿宋" w:eastAsia="仿宋"/>
          <w:color w:val="000000"/>
          <w:sz w:val="24"/>
          <w:u w:val="single"/>
        </w:rPr>
        <w:t>市政路开口，地铁、高速公路、道路及竖向对项目的影响</w:t>
      </w:r>
      <w:r>
        <w:rPr>
          <w:rFonts w:ascii="仿宋" w:hAnsi="仿宋" w:eastAsia="仿宋"/>
          <w:color w:val="000000"/>
          <w:sz w:val="24"/>
          <w:u w:val="single"/>
        </w:rPr>
        <w:t xml:space="preserve">    </w:t>
      </w:r>
    </w:p>
    <w:p>
      <w:pPr>
        <w:pStyle w:val="18"/>
        <w:widowControl/>
        <w:numPr>
          <w:ilvl w:val="0"/>
          <w:numId w:val="2"/>
        </w:numPr>
        <w:spacing w:line="360" w:lineRule="auto"/>
        <w:ind w:firstLineChars="0"/>
        <w:textAlignment w:val="baseline"/>
        <w:rPr>
          <w:rFonts w:ascii="仿宋" w:hAnsi="仿宋" w:eastAsia="仿宋"/>
          <w:color w:val="000000"/>
          <w:sz w:val="24"/>
          <w:u w:val="single"/>
        </w:rPr>
      </w:pPr>
      <w:r>
        <w:rPr>
          <w:rFonts w:hint="eastAsia" w:ascii="仿宋" w:hAnsi="仿宋" w:eastAsia="仿宋"/>
          <w:color w:val="000000"/>
          <w:sz w:val="24"/>
        </w:rPr>
        <w:t>市政条件：</w:t>
      </w:r>
      <w:r>
        <w:rPr>
          <w:rFonts w:ascii="仿宋" w:hAnsi="仿宋" w:eastAsia="仿宋"/>
          <w:color w:val="000000"/>
          <w:sz w:val="24"/>
          <w:u w:val="single"/>
        </w:rPr>
        <w:t xml:space="preserve">  </w:t>
      </w:r>
      <w:r>
        <w:rPr>
          <w:rFonts w:hint="eastAsia" w:ascii="仿宋" w:hAnsi="仿宋" w:eastAsia="仿宋"/>
          <w:color w:val="000000"/>
          <w:sz w:val="24"/>
          <w:u w:val="single"/>
        </w:rPr>
        <w:t>给水接口、排水（雨水、污水）接口、电力供电方路由、电信</w:t>
      </w:r>
    </w:p>
    <w:p>
      <w:pPr>
        <w:pStyle w:val="18"/>
        <w:spacing w:line="360" w:lineRule="auto"/>
        <w:ind w:left="900" w:firstLine="1200" w:firstLineChars="500"/>
        <w:rPr>
          <w:rFonts w:ascii="仿宋" w:hAnsi="仿宋" w:eastAsia="仿宋"/>
          <w:color w:val="000000"/>
          <w:sz w:val="24"/>
        </w:rPr>
      </w:pPr>
      <w:r>
        <w:rPr>
          <w:rFonts w:hint="eastAsia" w:ascii="仿宋" w:hAnsi="仿宋" w:eastAsia="仿宋"/>
          <w:color w:val="000000"/>
          <w:sz w:val="24"/>
          <w:u w:val="single"/>
        </w:rPr>
        <w:t>线路条件、燃气进线条件、开闭站、变电站、调压站等。</w:t>
      </w:r>
      <w:r>
        <w:rPr>
          <w:rFonts w:ascii="仿宋" w:hAnsi="仿宋" w:eastAsia="仿宋"/>
          <w:color w:val="000000"/>
          <w:sz w:val="24"/>
          <w:u w:val="single"/>
        </w:rPr>
        <w:t xml:space="preserve"> </w:t>
      </w:r>
    </w:p>
    <w:p>
      <w:pPr>
        <w:pStyle w:val="18"/>
        <w:widowControl/>
        <w:numPr>
          <w:ilvl w:val="0"/>
          <w:numId w:val="2"/>
        </w:numPr>
        <w:spacing w:line="360" w:lineRule="auto"/>
        <w:ind w:firstLineChars="0"/>
        <w:textAlignment w:val="baseline"/>
        <w:rPr>
          <w:rFonts w:ascii="仿宋" w:hAnsi="仿宋" w:eastAsia="仿宋"/>
          <w:color w:val="000000"/>
          <w:sz w:val="24"/>
        </w:rPr>
      </w:pPr>
      <w:r>
        <w:rPr>
          <w:rFonts w:hint="eastAsia" w:ascii="仿宋" w:hAnsi="仿宋" w:eastAsia="仿宋"/>
          <w:color w:val="000000"/>
          <w:sz w:val="24"/>
        </w:rPr>
        <w:t xml:space="preserve">人防条件： </w:t>
      </w:r>
      <w:r>
        <w:rPr>
          <w:rFonts w:ascii="仿宋" w:hAnsi="仿宋" w:eastAsia="仿宋"/>
          <w:color w:val="000000"/>
          <w:sz w:val="24"/>
          <w:u w:val="single"/>
        </w:rPr>
        <w:t xml:space="preserve"> </w:t>
      </w:r>
      <w:r>
        <w:rPr>
          <w:rFonts w:hint="eastAsia" w:ascii="仿宋" w:hAnsi="仿宋" w:eastAsia="仿宋"/>
          <w:color w:val="000000"/>
          <w:sz w:val="24"/>
          <w:u w:val="single"/>
        </w:rPr>
        <w:t>人防规划、人防等级、防化等级。</w:t>
      </w:r>
      <w:r>
        <w:rPr>
          <w:rFonts w:ascii="仿宋" w:hAnsi="仿宋" w:eastAsia="仿宋"/>
          <w:color w:val="000000"/>
          <w:sz w:val="24"/>
          <w:u w:val="single"/>
        </w:rPr>
        <w:t xml:space="preserve"> </w:t>
      </w:r>
    </w:p>
    <w:p>
      <w:pPr>
        <w:pStyle w:val="18"/>
        <w:widowControl/>
        <w:numPr>
          <w:ilvl w:val="0"/>
          <w:numId w:val="2"/>
        </w:numPr>
        <w:spacing w:line="360" w:lineRule="auto"/>
        <w:ind w:firstLineChars="0"/>
        <w:textAlignment w:val="baseline"/>
        <w:rPr>
          <w:rFonts w:ascii="仿宋" w:hAnsi="仿宋" w:eastAsia="仿宋"/>
          <w:color w:val="000000"/>
          <w:sz w:val="24"/>
        </w:rPr>
      </w:pPr>
      <w:r>
        <w:rPr>
          <w:rFonts w:hint="eastAsia" w:ascii="仿宋" w:hAnsi="仿宋" w:eastAsia="仿宋"/>
          <w:color w:val="000000"/>
          <w:sz w:val="24"/>
        </w:rPr>
        <w:t xml:space="preserve">消防条件： </w:t>
      </w:r>
      <w:r>
        <w:rPr>
          <w:rFonts w:ascii="仿宋" w:hAnsi="仿宋" w:eastAsia="仿宋"/>
          <w:color w:val="000000"/>
          <w:sz w:val="24"/>
          <w:u w:val="single"/>
        </w:rPr>
        <w:t xml:space="preserve"> </w:t>
      </w:r>
      <w:r>
        <w:rPr>
          <w:rFonts w:hint="eastAsia" w:ascii="仿宋" w:hAnsi="仿宋" w:eastAsia="仿宋"/>
          <w:color w:val="000000"/>
          <w:sz w:val="24"/>
          <w:u w:val="single"/>
        </w:rPr>
        <w:t>消防等级、疏散及相关规范要求</w:t>
      </w:r>
      <w:r>
        <w:rPr>
          <w:rFonts w:ascii="仿宋" w:hAnsi="仿宋" w:eastAsia="仿宋"/>
          <w:color w:val="000000"/>
          <w:sz w:val="24"/>
          <w:u w:val="single"/>
        </w:rPr>
        <w:t xml:space="preserve">                            </w:t>
      </w:r>
    </w:p>
    <w:p>
      <w:pPr>
        <w:pStyle w:val="18"/>
        <w:widowControl/>
        <w:numPr>
          <w:ilvl w:val="0"/>
          <w:numId w:val="2"/>
        </w:numPr>
        <w:spacing w:line="360" w:lineRule="auto"/>
        <w:ind w:firstLineChars="0"/>
        <w:textAlignment w:val="baseline"/>
        <w:rPr>
          <w:rFonts w:ascii="仿宋" w:hAnsi="仿宋" w:eastAsia="仿宋"/>
          <w:color w:val="000000"/>
          <w:sz w:val="24"/>
        </w:rPr>
      </w:pPr>
      <w:r>
        <w:rPr>
          <w:rFonts w:hint="eastAsia" w:ascii="仿宋" w:hAnsi="仿宋" w:eastAsia="仿宋"/>
          <w:color w:val="000000"/>
          <w:sz w:val="24"/>
        </w:rPr>
        <w:t xml:space="preserve">绿建要求: </w:t>
      </w:r>
      <w:r>
        <w:rPr>
          <w:rFonts w:ascii="仿宋" w:hAnsi="仿宋" w:eastAsia="仿宋"/>
          <w:color w:val="000000"/>
          <w:sz w:val="24"/>
        </w:rPr>
        <w:t xml:space="preserve"> </w:t>
      </w:r>
      <w:r>
        <w:rPr>
          <w:rFonts w:ascii="仿宋" w:hAnsi="仿宋" w:eastAsia="仿宋"/>
          <w:color w:val="000000"/>
          <w:sz w:val="24"/>
          <w:u w:val="single"/>
        </w:rPr>
        <w:t xml:space="preserve"> </w:t>
      </w:r>
      <w:r>
        <w:rPr>
          <w:rFonts w:hint="eastAsia" w:ascii="仿宋" w:hAnsi="仿宋" w:eastAsia="仿宋"/>
          <w:color w:val="000000"/>
          <w:sz w:val="24"/>
          <w:u w:val="single"/>
        </w:rPr>
        <w:t xml:space="preserve">星级等级、设计及认证等要求 </w:t>
      </w:r>
      <w:r>
        <w:rPr>
          <w:rFonts w:ascii="仿宋" w:hAnsi="仿宋" w:eastAsia="仿宋"/>
          <w:color w:val="000000"/>
          <w:sz w:val="24"/>
          <w:u w:val="single"/>
        </w:rPr>
        <w:t xml:space="preserve">                            </w:t>
      </w:r>
      <w:r>
        <w:rPr>
          <w:rFonts w:ascii="仿宋" w:hAnsi="仿宋" w:eastAsia="仿宋"/>
          <w:color w:val="000000"/>
          <w:sz w:val="24"/>
        </w:rPr>
        <w:t xml:space="preserve"> </w:t>
      </w:r>
    </w:p>
    <w:p>
      <w:pPr>
        <w:pStyle w:val="18"/>
        <w:widowControl/>
        <w:numPr>
          <w:ilvl w:val="0"/>
          <w:numId w:val="2"/>
        </w:numPr>
        <w:spacing w:line="360" w:lineRule="auto"/>
        <w:ind w:firstLineChars="0"/>
        <w:textAlignment w:val="baseline"/>
        <w:rPr>
          <w:rFonts w:ascii="仿宋" w:hAnsi="仿宋" w:eastAsia="仿宋"/>
          <w:color w:val="000000"/>
          <w:sz w:val="24"/>
        </w:rPr>
      </w:pPr>
      <w:r>
        <w:rPr>
          <w:rFonts w:hint="eastAsia" w:ascii="仿宋" w:hAnsi="仿宋" w:eastAsia="仿宋"/>
          <w:color w:val="000000"/>
          <w:sz w:val="24"/>
        </w:rPr>
        <w:t xml:space="preserve">文教配套： </w:t>
      </w:r>
      <w:r>
        <w:rPr>
          <w:rFonts w:ascii="仿宋" w:hAnsi="仿宋" w:eastAsia="仿宋"/>
          <w:color w:val="000000"/>
          <w:sz w:val="24"/>
          <w:u w:val="single"/>
        </w:rPr>
        <w:t xml:space="preserve">  </w:t>
      </w:r>
      <w:r>
        <w:rPr>
          <w:rFonts w:hint="eastAsia" w:ascii="仿宋" w:hAnsi="仿宋" w:eastAsia="仿宋"/>
          <w:color w:val="000000"/>
          <w:sz w:val="24"/>
          <w:u w:val="single"/>
        </w:rPr>
        <w:t>无</w:t>
      </w:r>
      <w:r>
        <w:rPr>
          <w:rFonts w:ascii="仿宋" w:hAnsi="仿宋" w:eastAsia="仿宋"/>
          <w:color w:val="000000"/>
          <w:sz w:val="24"/>
          <w:u w:val="single"/>
        </w:rPr>
        <w:t xml:space="preserve">                                                         </w:t>
      </w:r>
    </w:p>
    <w:p>
      <w:pPr>
        <w:pStyle w:val="18"/>
        <w:widowControl/>
        <w:numPr>
          <w:ilvl w:val="0"/>
          <w:numId w:val="2"/>
        </w:numPr>
        <w:spacing w:line="360" w:lineRule="auto"/>
        <w:ind w:firstLineChars="0"/>
        <w:textAlignment w:val="baseline"/>
        <w:rPr>
          <w:rFonts w:ascii="仿宋" w:hAnsi="仿宋" w:eastAsia="仿宋"/>
          <w:color w:val="000000"/>
          <w:sz w:val="24"/>
        </w:rPr>
      </w:pPr>
      <w:r>
        <w:rPr>
          <w:rFonts w:hint="eastAsia" w:ascii="仿宋" w:hAnsi="仿宋" w:eastAsia="仿宋"/>
          <w:color w:val="000000"/>
          <w:sz w:val="24"/>
        </w:rPr>
        <w:t xml:space="preserve">公建配套： </w:t>
      </w:r>
      <w:r>
        <w:rPr>
          <w:rFonts w:ascii="仿宋" w:hAnsi="仿宋" w:eastAsia="仿宋"/>
          <w:color w:val="000000"/>
          <w:sz w:val="24"/>
          <w:u w:val="single"/>
        </w:rPr>
        <w:t xml:space="preserve"> </w:t>
      </w:r>
      <w:r>
        <w:rPr>
          <w:rFonts w:hint="eastAsia" w:ascii="仿宋" w:hAnsi="仿宋" w:eastAsia="仿宋"/>
          <w:color w:val="000000"/>
          <w:sz w:val="24"/>
          <w:u w:val="single"/>
        </w:rPr>
        <w:t>党群2000㎡，社区卫生5000㎡，居委400㎡，物业300㎡，居民健身200㎡，养老100㎡，托儿所700㎡，垃圾站200㎡，再生资源10㎡，公厕100㎡，肉菜市场1000㎡；配建商业设施：1200㎡；合计11210㎡。</w:t>
      </w:r>
      <w:r>
        <w:rPr>
          <w:rFonts w:ascii="仿宋" w:hAnsi="仿宋" w:eastAsia="仿宋"/>
          <w:color w:val="000000"/>
          <w:sz w:val="24"/>
          <w:u w:val="single"/>
        </w:rPr>
        <w:t xml:space="preserve">      </w:t>
      </w:r>
    </w:p>
    <w:p>
      <w:pPr>
        <w:pStyle w:val="18"/>
        <w:widowControl/>
        <w:numPr>
          <w:ilvl w:val="0"/>
          <w:numId w:val="2"/>
        </w:numPr>
        <w:spacing w:line="360" w:lineRule="auto"/>
        <w:ind w:firstLineChars="0"/>
        <w:textAlignment w:val="baseline"/>
        <w:rPr>
          <w:rFonts w:ascii="仿宋" w:hAnsi="仿宋" w:eastAsia="仿宋"/>
          <w:color w:val="000000"/>
          <w:sz w:val="24"/>
        </w:rPr>
      </w:pPr>
      <w:r>
        <w:rPr>
          <w:rFonts w:hint="eastAsia" w:ascii="仿宋" w:hAnsi="仿宋" w:eastAsia="仿宋"/>
          <w:color w:val="000000"/>
          <w:sz w:val="24"/>
        </w:rPr>
        <w:t xml:space="preserve">其他条件： </w:t>
      </w:r>
      <w:r>
        <w:rPr>
          <w:rFonts w:ascii="仿宋" w:hAnsi="仿宋" w:eastAsia="仿宋"/>
          <w:color w:val="000000"/>
          <w:sz w:val="24"/>
          <w:u w:val="single"/>
        </w:rPr>
        <w:t xml:space="preserve">                                                           </w:t>
      </w:r>
    </w:p>
    <w:p>
      <w:pPr>
        <w:pStyle w:val="18"/>
        <w:widowControl/>
        <w:numPr>
          <w:ilvl w:val="0"/>
          <w:numId w:val="2"/>
        </w:numPr>
        <w:spacing w:line="360" w:lineRule="auto"/>
        <w:ind w:firstLineChars="0"/>
        <w:textAlignment w:val="baseline"/>
        <w:rPr>
          <w:rFonts w:ascii="仿宋" w:hAnsi="仿宋" w:eastAsia="仿宋"/>
          <w:color w:val="000000"/>
          <w:sz w:val="24"/>
        </w:rPr>
      </w:pPr>
      <w:r>
        <w:rPr>
          <w:rFonts w:hint="eastAsia" w:ascii="仿宋" w:hAnsi="仿宋" w:eastAsia="仿宋"/>
          <w:color w:val="000000"/>
          <w:sz w:val="24"/>
        </w:rPr>
        <w:t>国家及地方现行有关规划设计的法律、条例、规范和规定。</w:t>
      </w:r>
    </w:p>
    <w:p>
      <w:pPr>
        <w:pStyle w:val="18"/>
        <w:widowControl/>
        <w:numPr>
          <w:ilvl w:val="0"/>
          <w:numId w:val="2"/>
        </w:numPr>
        <w:spacing w:line="360" w:lineRule="auto"/>
        <w:ind w:firstLineChars="0"/>
        <w:textAlignment w:val="baseline"/>
        <w:rPr>
          <w:rFonts w:ascii="仿宋" w:hAnsi="仿宋" w:eastAsia="仿宋"/>
          <w:color w:val="000000"/>
          <w:sz w:val="24"/>
        </w:rPr>
      </w:pPr>
      <w:r>
        <w:rPr>
          <w:rFonts w:hint="eastAsia" w:ascii="仿宋" w:hAnsi="仿宋" w:eastAsia="仿宋"/>
          <w:color w:val="000000"/>
          <w:sz w:val="24"/>
        </w:rPr>
        <w:t xml:space="preserve">项目所在地建筑计容办法、日照规定、架空层要求等地方规定。 </w:t>
      </w:r>
    </w:p>
    <w:p>
      <w:pPr>
        <w:pStyle w:val="18"/>
        <w:widowControl/>
        <w:numPr>
          <w:ilvl w:val="0"/>
          <w:numId w:val="2"/>
        </w:numPr>
        <w:spacing w:line="360" w:lineRule="auto"/>
        <w:ind w:firstLineChars="0"/>
        <w:textAlignment w:val="baseline"/>
        <w:rPr>
          <w:rFonts w:ascii="仿宋" w:hAnsi="仿宋" w:eastAsia="仿宋"/>
          <w:color w:val="000000"/>
          <w:sz w:val="24"/>
        </w:rPr>
      </w:pPr>
      <w:r>
        <w:rPr>
          <w:rFonts w:hint="eastAsia" w:ascii="仿宋" w:hAnsi="仿宋" w:eastAsia="仿宋"/>
          <w:color w:val="000000"/>
          <w:sz w:val="24"/>
        </w:rPr>
        <w:t>详见附件中《广州市城乡规划技术规定》、广州市规划管理容积率指标计算办法或项目所在地的其他的技术规定。</w:t>
      </w:r>
    </w:p>
    <w:p>
      <w:pPr>
        <w:pStyle w:val="18"/>
        <w:widowControl/>
        <w:numPr>
          <w:ilvl w:val="0"/>
          <w:numId w:val="2"/>
        </w:numPr>
        <w:spacing w:line="360" w:lineRule="auto"/>
        <w:ind w:firstLineChars="0"/>
        <w:textAlignment w:val="baseline"/>
        <w:rPr>
          <w:rFonts w:ascii="仿宋" w:hAnsi="仿宋" w:eastAsia="仿宋"/>
          <w:color w:val="000000"/>
          <w:sz w:val="24"/>
        </w:rPr>
      </w:pPr>
      <w:r>
        <w:rPr>
          <w:rFonts w:hint="eastAsia" w:ascii="仿宋" w:hAnsi="仿宋" w:eastAsia="仿宋"/>
          <w:color w:val="000000"/>
          <w:sz w:val="24"/>
        </w:rPr>
        <w:t>装配式建筑及PC深化设计相关规范及技术要求。</w:t>
      </w:r>
    </w:p>
    <w:bookmarkEnd w:id="84"/>
    <w:bookmarkEnd w:id="85"/>
    <w:bookmarkEnd w:id="86"/>
    <w:bookmarkEnd w:id="87"/>
    <w:bookmarkEnd w:id="88"/>
    <w:p>
      <w:pPr>
        <w:pStyle w:val="3"/>
        <w:tabs>
          <w:tab w:val="left" w:pos="425"/>
        </w:tabs>
        <w:spacing w:line="400" w:lineRule="exact"/>
        <w:ind w:left="425" w:hanging="425"/>
        <w:rPr>
          <w:rFonts w:ascii="仿宋_GB2312"/>
          <w:color w:val="000000"/>
        </w:rPr>
      </w:pPr>
    </w:p>
    <w:p>
      <w:pPr>
        <w:pStyle w:val="3"/>
      </w:pPr>
      <w:bookmarkStart w:id="93" w:name="_Toc67935727"/>
      <w:bookmarkStart w:id="94" w:name="_Toc25136"/>
      <w:bookmarkStart w:id="95" w:name="_Toc30194"/>
      <w:r>
        <w:rPr>
          <w:rFonts w:hint="eastAsia"/>
        </w:rPr>
        <w:t>4 设计要求</w:t>
      </w:r>
      <w:bookmarkEnd w:id="89"/>
      <w:bookmarkEnd w:id="90"/>
      <w:bookmarkEnd w:id="91"/>
      <w:bookmarkEnd w:id="92"/>
      <w:bookmarkEnd w:id="93"/>
      <w:bookmarkEnd w:id="94"/>
      <w:bookmarkEnd w:id="95"/>
      <w:bookmarkStart w:id="96" w:name="_Toc459880252"/>
    </w:p>
    <w:p>
      <w:pPr>
        <w:pStyle w:val="4"/>
        <w:keepNext w:val="0"/>
        <w:keepLines w:val="0"/>
        <w:spacing w:after="0"/>
      </w:pPr>
      <w:bookmarkStart w:id="97" w:name="_Toc67935728"/>
      <w:bookmarkStart w:id="98" w:name="_Toc16912"/>
      <w:bookmarkStart w:id="99" w:name="_Toc25047"/>
      <w:r>
        <w:rPr>
          <w:rFonts w:hint="eastAsia"/>
        </w:rPr>
        <w:t>4.1总图</w:t>
      </w:r>
      <w:bookmarkEnd w:id="96"/>
      <w:r>
        <w:rPr>
          <w:rFonts w:hint="eastAsia"/>
        </w:rPr>
        <w:t>设计要求</w:t>
      </w:r>
      <w:bookmarkEnd w:id="97"/>
      <w:bookmarkEnd w:id="98"/>
      <w:bookmarkEnd w:id="99"/>
    </w:p>
    <w:p>
      <w:pPr>
        <w:pStyle w:val="5"/>
        <w:spacing w:line="360" w:lineRule="auto"/>
        <w:rPr>
          <w:b w:val="0"/>
          <w:color w:val="000000"/>
        </w:rPr>
      </w:pPr>
      <w:bookmarkStart w:id="100" w:name="_Toc5818"/>
      <w:bookmarkStart w:id="101" w:name="_Toc31454"/>
      <w:bookmarkStart w:id="102" w:name="_Toc67935729"/>
      <w:r>
        <w:rPr>
          <w:b w:val="0"/>
          <w:color w:val="000000"/>
        </w:rPr>
        <w:t xml:space="preserve">4.1.1 </w:t>
      </w:r>
      <w:r>
        <w:rPr>
          <w:rFonts w:hint="eastAsia"/>
          <w:b w:val="0"/>
          <w:color w:val="000000"/>
        </w:rPr>
        <w:t>总体布局</w:t>
      </w:r>
      <w:bookmarkEnd w:id="100"/>
      <w:bookmarkEnd w:id="101"/>
      <w:bookmarkEnd w:id="102"/>
    </w:p>
    <w:p>
      <w:pPr>
        <w:spacing w:line="360" w:lineRule="auto"/>
        <w:ind w:left="480"/>
        <w:rPr>
          <w:rFonts w:ascii="仿宋" w:hAnsi="仿宋" w:eastAsia="仿宋"/>
          <w:color w:val="000000"/>
          <w:sz w:val="24"/>
        </w:rPr>
      </w:pPr>
      <w:bookmarkStart w:id="103" w:name="_Toc459880253"/>
      <w:r>
        <w:rPr>
          <w:rFonts w:ascii="仿宋" w:hAnsi="仿宋" w:eastAsia="仿宋"/>
          <w:color w:val="000000"/>
          <w:sz w:val="24"/>
        </w:rPr>
        <w:t>1.</w:t>
      </w:r>
      <w:r>
        <w:rPr>
          <w:rFonts w:hint="eastAsia" w:ascii="仿宋" w:hAnsi="仿宋" w:eastAsia="仿宋"/>
          <w:color w:val="000000"/>
          <w:sz w:val="24"/>
        </w:rPr>
        <w:t>总图中应做好消防车道及消防车登高面设计，注意人车分流；在满足规范的</w:t>
      </w:r>
    </w:p>
    <w:p>
      <w:pPr>
        <w:spacing w:line="360" w:lineRule="auto"/>
        <w:rPr>
          <w:rFonts w:ascii="仿宋" w:hAnsi="仿宋" w:eastAsia="仿宋"/>
          <w:color w:val="000000"/>
          <w:sz w:val="24"/>
        </w:rPr>
      </w:pPr>
      <w:r>
        <w:rPr>
          <w:rFonts w:hint="eastAsia" w:ascii="仿宋" w:hAnsi="仿宋" w:eastAsia="仿宋"/>
          <w:color w:val="000000"/>
          <w:sz w:val="24"/>
        </w:rPr>
        <w:t>同时，尽量减少对环境的影响。</w:t>
      </w:r>
    </w:p>
    <w:p>
      <w:pPr>
        <w:spacing w:line="360" w:lineRule="auto"/>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物业管理用房的设置需便于小区的管理，方便住户的使用。</w:t>
      </w:r>
    </w:p>
    <w:p>
      <w:pPr>
        <w:spacing w:line="360" w:lineRule="auto"/>
        <w:ind w:left="480"/>
        <w:rPr>
          <w:rFonts w:ascii="仿宋" w:hAnsi="仿宋" w:eastAsia="仿宋"/>
          <w:color w:val="000000"/>
          <w:sz w:val="24"/>
        </w:rPr>
      </w:pPr>
      <w:r>
        <w:rPr>
          <w:rFonts w:ascii="仿宋" w:hAnsi="仿宋" w:eastAsia="仿宋"/>
          <w:color w:val="000000"/>
          <w:sz w:val="24"/>
        </w:rPr>
        <w:t>3.</w:t>
      </w:r>
      <w:r>
        <w:rPr>
          <w:rFonts w:hint="eastAsia" w:ascii="仿宋" w:hAnsi="仿宋" w:eastAsia="仿宋"/>
          <w:color w:val="000000"/>
          <w:sz w:val="24"/>
        </w:rPr>
        <w:t>需对场地的排水进行综合设计，做到通畅简洁；尽量使用暗沟组织场地的排</w:t>
      </w:r>
    </w:p>
    <w:p>
      <w:pPr>
        <w:spacing w:line="360" w:lineRule="auto"/>
        <w:rPr>
          <w:rFonts w:ascii="仿宋" w:hAnsi="仿宋" w:eastAsia="仿宋"/>
          <w:color w:val="000000"/>
          <w:sz w:val="24"/>
        </w:rPr>
      </w:pPr>
      <w:r>
        <w:rPr>
          <w:rFonts w:hint="eastAsia" w:ascii="仿宋" w:hAnsi="仿宋" w:eastAsia="仿宋"/>
          <w:color w:val="000000"/>
          <w:sz w:val="24"/>
        </w:rPr>
        <w:t>水系统，确需使用明沟时，需减少对环境的影响。</w:t>
      </w:r>
    </w:p>
    <w:p>
      <w:pPr>
        <w:spacing w:line="360" w:lineRule="auto"/>
        <w:ind w:left="480"/>
        <w:rPr>
          <w:rFonts w:ascii="仿宋" w:hAnsi="仿宋" w:eastAsia="仿宋"/>
          <w:color w:val="000000"/>
          <w:sz w:val="24"/>
        </w:rPr>
      </w:pPr>
      <w:r>
        <w:rPr>
          <w:rFonts w:ascii="仿宋" w:hAnsi="仿宋" w:eastAsia="仿宋"/>
          <w:color w:val="000000"/>
          <w:sz w:val="24"/>
        </w:rPr>
        <w:t>4.</w:t>
      </w:r>
      <w:r>
        <w:rPr>
          <w:rFonts w:hint="eastAsia" w:ascii="仿宋" w:hAnsi="仿宋" w:eastAsia="仿宋"/>
          <w:color w:val="000000"/>
          <w:sz w:val="24"/>
        </w:rPr>
        <w:t xml:space="preserve"> 小区内检查井、雨水井、通风井等尽量设于隐蔽处或结合景观设计巧妙处理。</w:t>
      </w:r>
    </w:p>
    <w:p>
      <w:pPr>
        <w:spacing w:line="360" w:lineRule="auto"/>
        <w:rPr>
          <w:rFonts w:ascii="仿宋" w:hAnsi="仿宋" w:eastAsia="仿宋"/>
          <w:color w:val="000000"/>
          <w:sz w:val="24"/>
        </w:rPr>
      </w:pPr>
      <w:r>
        <w:rPr>
          <w:rFonts w:hint="eastAsia" w:ascii="仿宋" w:hAnsi="仿宋" w:eastAsia="仿宋"/>
          <w:color w:val="000000"/>
          <w:sz w:val="24"/>
        </w:rPr>
        <w:t>地面检查井，雨水井盖不应设计在小区内车行道路之上。</w:t>
      </w:r>
    </w:p>
    <w:p>
      <w:pPr>
        <w:spacing w:line="360" w:lineRule="auto"/>
        <w:ind w:firstLine="480" w:firstLineChars="200"/>
        <w:rPr>
          <w:rFonts w:ascii="仿宋" w:hAnsi="仿宋" w:eastAsia="仿宋"/>
          <w:color w:val="000000"/>
          <w:sz w:val="24"/>
        </w:rPr>
      </w:pPr>
      <w:r>
        <w:rPr>
          <w:rFonts w:ascii="仿宋" w:hAnsi="仿宋" w:eastAsia="仿宋"/>
          <w:color w:val="000000"/>
          <w:sz w:val="24"/>
        </w:rPr>
        <w:t>5.</w:t>
      </w:r>
      <w:r>
        <w:rPr>
          <w:rFonts w:hint="eastAsia" w:ascii="仿宋" w:hAnsi="仿宋" w:eastAsia="仿宋"/>
          <w:color w:val="000000"/>
          <w:sz w:val="24"/>
        </w:rPr>
        <w:t>总图设计考虑搬家、救护车流线。</w:t>
      </w:r>
    </w:p>
    <w:p>
      <w:pPr>
        <w:spacing w:line="360" w:lineRule="auto"/>
        <w:ind w:left="480"/>
        <w:rPr>
          <w:rFonts w:ascii="仿宋" w:hAnsi="仿宋" w:eastAsia="仿宋"/>
          <w:color w:val="000000"/>
          <w:sz w:val="24"/>
        </w:rPr>
      </w:pPr>
      <w:r>
        <w:rPr>
          <w:rFonts w:ascii="仿宋" w:hAnsi="仿宋" w:eastAsia="仿宋"/>
          <w:color w:val="000000"/>
          <w:sz w:val="24"/>
        </w:rPr>
        <w:t>6.</w:t>
      </w:r>
      <w:r>
        <w:rPr>
          <w:rFonts w:hint="eastAsia" w:ascii="仿宋" w:hAnsi="仿宋" w:eastAsia="仿宋"/>
          <w:color w:val="000000"/>
          <w:sz w:val="24"/>
        </w:rPr>
        <w:t>垃圾站需设在小区的下风向，减少对住户的干扰。垃圾站要结合次要出入门</w:t>
      </w:r>
    </w:p>
    <w:p>
      <w:pPr>
        <w:spacing w:line="360" w:lineRule="auto"/>
        <w:rPr>
          <w:rFonts w:ascii="仿宋" w:hAnsi="仿宋" w:eastAsia="仿宋"/>
          <w:color w:val="000000"/>
          <w:sz w:val="24"/>
        </w:rPr>
      </w:pPr>
      <w:r>
        <w:rPr>
          <w:rFonts w:hint="eastAsia" w:ascii="仿宋" w:hAnsi="仿宋" w:eastAsia="仿宋"/>
          <w:color w:val="000000"/>
          <w:sz w:val="24"/>
        </w:rPr>
        <w:t>口和垃圾清运车行车线路设置，要求对区内影响降低到最小。</w:t>
      </w:r>
    </w:p>
    <w:p>
      <w:pPr>
        <w:spacing w:line="360" w:lineRule="auto"/>
        <w:ind w:firstLine="480" w:firstLineChars="200"/>
        <w:rPr>
          <w:rFonts w:ascii="仿宋" w:hAnsi="仿宋" w:eastAsia="仿宋"/>
          <w:color w:val="000000"/>
          <w:sz w:val="24"/>
        </w:rPr>
      </w:pPr>
      <w:r>
        <w:rPr>
          <w:rFonts w:ascii="仿宋" w:hAnsi="仿宋" w:eastAsia="仿宋"/>
          <w:color w:val="000000"/>
          <w:sz w:val="24"/>
        </w:rPr>
        <w:t>7</w:t>
      </w:r>
      <w:r>
        <w:rPr>
          <w:rFonts w:hint="eastAsia" w:ascii="仿宋" w:hAnsi="仿宋" w:eastAsia="仿宋"/>
          <w:color w:val="000000"/>
          <w:sz w:val="24"/>
        </w:rPr>
        <w:t>.建立封闭式管理模式，小区出入口设置岗亭或门禁系统。</w:t>
      </w:r>
    </w:p>
    <w:p>
      <w:pPr>
        <w:pStyle w:val="5"/>
        <w:spacing w:line="360" w:lineRule="auto"/>
        <w:rPr>
          <w:b w:val="0"/>
          <w:bCs w:val="0"/>
          <w:color w:val="000000"/>
        </w:rPr>
      </w:pPr>
      <w:bookmarkStart w:id="104" w:name="_Toc18191"/>
      <w:bookmarkStart w:id="105" w:name="_Toc21077"/>
      <w:bookmarkStart w:id="106" w:name="_Toc67935730"/>
      <w:r>
        <w:rPr>
          <w:b w:val="0"/>
          <w:bCs w:val="0"/>
          <w:color w:val="000000"/>
        </w:rPr>
        <w:t xml:space="preserve">4.1.2 </w:t>
      </w:r>
      <w:r>
        <w:rPr>
          <w:rFonts w:hint="eastAsia"/>
          <w:b w:val="0"/>
          <w:bCs w:val="0"/>
          <w:color w:val="000000"/>
        </w:rPr>
        <w:t>地下车库</w:t>
      </w:r>
      <w:bookmarkEnd w:id="103"/>
      <w:bookmarkEnd w:id="104"/>
      <w:bookmarkEnd w:id="105"/>
      <w:bookmarkEnd w:id="106"/>
    </w:p>
    <w:p>
      <w:pPr>
        <w:spacing w:line="360" w:lineRule="auto"/>
        <w:ind w:left="480"/>
        <w:rPr>
          <w:rFonts w:ascii="仿宋" w:hAnsi="仿宋" w:eastAsia="仿宋"/>
          <w:color w:val="000000"/>
          <w:sz w:val="24"/>
        </w:rPr>
      </w:pPr>
      <w:r>
        <w:rPr>
          <w:rFonts w:hint="eastAsia" w:ascii="仿宋" w:hAnsi="仿宋" w:eastAsia="仿宋"/>
          <w:color w:val="000000"/>
          <w:sz w:val="24"/>
        </w:rPr>
        <w:t>1</w:t>
      </w:r>
      <w:r>
        <w:rPr>
          <w:rFonts w:ascii="仿宋" w:hAnsi="仿宋" w:eastAsia="仿宋"/>
          <w:color w:val="000000"/>
          <w:sz w:val="24"/>
        </w:rPr>
        <w:t>.</w:t>
      </w:r>
      <w:r>
        <w:rPr>
          <w:rFonts w:hint="eastAsia" w:ascii="仿宋" w:hAnsi="仿宋" w:eastAsia="仿宋"/>
          <w:color w:val="000000"/>
          <w:sz w:val="24"/>
        </w:rPr>
        <w:t>层高设计：综合考虑结构梁高、设备管道及建筑面层等因素，确定最经济的</w:t>
      </w:r>
    </w:p>
    <w:p>
      <w:pPr>
        <w:spacing w:line="360" w:lineRule="auto"/>
        <w:rPr>
          <w:rFonts w:ascii="仿宋" w:hAnsi="仿宋" w:eastAsia="仿宋"/>
          <w:color w:val="000000"/>
          <w:sz w:val="24"/>
        </w:rPr>
      </w:pPr>
      <w:r>
        <w:rPr>
          <w:rFonts w:hint="eastAsia" w:ascii="仿宋" w:hAnsi="仿宋" w:eastAsia="仿宋"/>
          <w:color w:val="000000"/>
          <w:sz w:val="24"/>
        </w:rPr>
        <w:t>地库层高，减小挖深节省成本。车库净高应满足中能建城市投资发展有限公司地下车库设计标准文件的要求，地下室首层高度为</w:t>
      </w:r>
      <w:r>
        <w:rPr>
          <w:rFonts w:hint="eastAsia" w:ascii="仿宋" w:hAnsi="仿宋" w:eastAsia="仿宋"/>
          <w:color w:val="000000"/>
          <w:sz w:val="24"/>
          <w:u w:val="single"/>
        </w:rPr>
        <w:t xml:space="preserve"> </w:t>
      </w:r>
      <w:r>
        <w:rPr>
          <w:rFonts w:ascii="仿宋" w:hAnsi="仿宋" w:eastAsia="仿宋"/>
          <w:color w:val="000000"/>
          <w:sz w:val="24"/>
          <w:u w:val="single"/>
        </w:rPr>
        <w:t>3.7</w:t>
      </w:r>
      <w:r>
        <w:rPr>
          <w:rFonts w:hint="eastAsia" w:ascii="仿宋" w:hAnsi="仿宋" w:eastAsia="仿宋"/>
          <w:color w:val="000000"/>
          <w:sz w:val="24"/>
          <w:u w:val="single"/>
        </w:rPr>
        <w:t>-</w:t>
      </w:r>
      <w:r>
        <w:rPr>
          <w:rFonts w:ascii="仿宋" w:hAnsi="仿宋" w:eastAsia="仿宋"/>
          <w:color w:val="000000"/>
          <w:sz w:val="24"/>
          <w:u w:val="single"/>
        </w:rPr>
        <w:t>4.0</w:t>
      </w:r>
      <w:r>
        <w:rPr>
          <w:rFonts w:hint="eastAsia" w:ascii="仿宋" w:hAnsi="仿宋" w:eastAsia="仿宋"/>
          <w:color w:val="000000"/>
          <w:sz w:val="24"/>
          <w:u w:val="single"/>
        </w:rPr>
        <w:t xml:space="preserve">m </w:t>
      </w:r>
      <w:r>
        <w:rPr>
          <w:rFonts w:hint="eastAsia" w:ascii="仿宋" w:hAnsi="仿宋" w:eastAsia="仿宋"/>
          <w:color w:val="000000"/>
          <w:sz w:val="24"/>
        </w:rPr>
        <w:t>，其它层高度为</w:t>
      </w:r>
      <w:r>
        <w:rPr>
          <w:rFonts w:hint="eastAsia" w:ascii="仿宋" w:hAnsi="仿宋" w:eastAsia="仿宋"/>
          <w:color w:val="000000"/>
          <w:sz w:val="24"/>
          <w:u w:val="single"/>
        </w:rPr>
        <w:t xml:space="preserve"> </w:t>
      </w:r>
      <w:r>
        <w:rPr>
          <w:rFonts w:ascii="仿宋" w:hAnsi="仿宋" w:eastAsia="仿宋"/>
          <w:color w:val="000000"/>
          <w:sz w:val="24"/>
          <w:u w:val="single"/>
        </w:rPr>
        <w:t>3.7</w:t>
      </w:r>
      <w:r>
        <w:rPr>
          <w:rFonts w:hint="eastAsia" w:ascii="仿宋" w:hAnsi="仿宋" w:eastAsia="仿宋"/>
          <w:color w:val="000000"/>
          <w:sz w:val="24"/>
          <w:u w:val="single"/>
        </w:rPr>
        <w:t>-</w:t>
      </w:r>
      <w:r>
        <w:rPr>
          <w:rFonts w:ascii="仿宋" w:hAnsi="仿宋" w:eastAsia="仿宋"/>
          <w:color w:val="000000"/>
          <w:sz w:val="24"/>
          <w:u w:val="single"/>
        </w:rPr>
        <w:t>4.0</w:t>
      </w:r>
      <w:r>
        <w:rPr>
          <w:rFonts w:hint="eastAsia" w:ascii="仿宋" w:hAnsi="仿宋" w:eastAsia="仿宋"/>
          <w:color w:val="000000"/>
          <w:sz w:val="24"/>
          <w:u w:val="single"/>
        </w:rPr>
        <w:t>m</w:t>
      </w:r>
      <w:r>
        <w:rPr>
          <w:rFonts w:hint="eastAsia" w:ascii="仿宋" w:hAnsi="仿宋" w:eastAsia="仿宋"/>
          <w:color w:val="000000"/>
          <w:sz w:val="24"/>
        </w:rPr>
        <w:t>。</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2</w:t>
      </w:r>
      <w:r>
        <w:rPr>
          <w:rFonts w:ascii="仿宋" w:hAnsi="仿宋" w:eastAsia="仿宋"/>
          <w:color w:val="000000"/>
          <w:sz w:val="24"/>
        </w:rPr>
        <w:t>.</w:t>
      </w:r>
      <w:r>
        <w:rPr>
          <w:rFonts w:hint="eastAsia" w:ascii="仿宋" w:hAnsi="仿宋" w:eastAsia="仿宋"/>
          <w:color w:val="000000"/>
          <w:sz w:val="24"/>
        </w:rPr>
        <w:t>地下车库除必要的设备用房、管井、出入口、坡道、汽车通道等空间以外，楼座投影空间尽量布置停车位，柱网参考</w:t>
      </w:r>
      <w:bookmarkStart w:id="107" w:name="_Hlk147498748"/>
      <w:r>
        <w:rPr>
          <w:rFonts w:hint="eastAsia" w:ascii="仿宋" w:hAnsi="仿宋" w:eastAsia="仿宋"/>
          <w:color w:val="000000"/>
          <w:sz w:val="24"/>
        </w:rPr>
        <w:t>中能建城市投资发展有限公司地下车库设计标准</w:t>
      </w:r>
      <w:bookmarkEnd w:id="107"/>
      <w:r>
        <w:rPr>
          <w:rFonts w:hint="eastAsia" w:ascii="仿宋" w:hAnsi="仿宋" w:eastAsia="仿宋"/>
          <w:color w:val="000000"/>
          <w:sz w:val="24"/>
        </w:rPr>
        <w:t>文件的要求，按</w:t>
      </w:r>
      <w:r>
        <w:rPr>
          <w:rFonts w:hint="eastAsia" w:ascii="仿宋" w:hAnsi="仿宋" w:eastAsia="仿宋"/>
          <w:color w:val="000000"/>
          <w:sz w:val="24"/>
          <w:u w:val="single"/>
        </w:rPr>
        <w:t xml:space="preserve">  大/大小  </w:t>
      </w:r>
      <w:r>
        <w:rPr>
          <w:rFonts w:hint="eastAsia" w:ascii="仿宋" w:hAnsi="仿宋" w:eastAsia="仿宋"/>
          <w:color w:val="000000"/>
          <w:sz w:val="24"/>
        </w:rPr>
        <w:t>柱网进行设计，做到经济合理。</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3</w:t>
      </w:r>
      <w:r>
        <w:rPr>
          <w:rFonts w:ascii="仿宋" w:hAnsi="仿宋" w:eastAsia="仿宋"/>
          <w:color w:val="000000"/>
          <w:sz w:val="24"/>
        </w:rPr>
        <w:t>.</w:t>
      </w:r>
      <w:r>
        <w:rPr>
          <w:rFonts w:hint="eastAsia" w:ascii="仿宋" w:hAnsi="仿宋" w:eastAsia="仿宋"/>
          <w:color w:val="000000"/>
          <w:sz w:val="24"/>
        </w:rPr>
        <w:t>地下车库覆土高度为</w:t>
      </w:r>
      <w:r>
        <w:rPr>
          <w:rFonts w:hint="eastAsia" w:ascii="仿宋" w:hAnsi="仿宋" w:eastAsia="仿宋"/>
          <w:color w:val="000000"/>
          <w:sz w:val="24"/>
          <w:u w:val="single"/>
        </w:rPr>
        <w:t xml:space="preserve">  1.5m </w:t>
      </w:r>
      <w:r>
        <w:rPr>
          <w:rFonts w:hint="eastAsia" w:ascii="仿宋" w:hAnsi="仿宋" w:eastAsia="仿宋"/>
          <w:color w:val="000000"/>
          <w:sz w:val="24"/>
        </w:rPr>
        <w:t>，应满足绿化种植、小市政管线综合排布要求。</w:t>
      </w:r>
      <w:bookmarkStart w:id="108" w:name="_Toc459880254"/>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4</w:t>
      </w:r>
      <w:r>
        <w:rPr>
          <w:rFonts w:ascii="仿宋" w:hAnsi="仿宋" w:eastAsia="仿宋"/>
          <w:color w:val="000000"/>
          <w:sz w:val="24"/>
        </w:rPr>
        <w:t>.</w:t>
      </w:r>
      <w:r>
        <w:rPr>
          <w:rFonts w:hint="eastAsia" w:ascii="仿宋" w:hAnsi="仿宋" w:eastAsia="仿宋"/>
          <w:color w:val="000000"/>
          <w:sz w:val="24"/>
        </w:rPr>
        <w:t>其他部分的地下车库的设计方法参考</w:t>
      </w:r>
      <w:bookmarkStart w:id="109" w:name="_Hlk147498983"/>
      <w:r>
        <w:rPr>
          <w:rFonts w:hint="eastAsia" w:ascii="仿宋" w:hAnsi="仿宋" w:eastAsia="仿宋"/>
          <w:color w:val="000000"/>
          <w:sz w:val="24"/>
        </w:rPr>
        <w:t>中能建城市投资发展有限公司地下车库</w:t>
      </w:r>
      <w:bookmarkEnd w:id="109"/>
      <w:r>
        <w:rPr>
          <w:rFonts w:hint="eastAsia" w:ascii="仿宋" w:hAnsi="仿宋" w:eastAsia="仿宋"/>
          <w:color w:val="000000"/>
          <w:sz w:val="24"/>
        </w:rPr>
        <w:t>设计标准文件。</w:t>
      </w:r>
    </w:p>
    <w:p>
      <w:pPr>
        <w:pStyle w:val="5"/>
        <w:spacing w:line="360" w:lineRule="auto"/>
        <w:rPr>
          <w:b w:val="0"/>
          <w:bCs w:val="0"/>
          <w:color w:val="000000"/>
        </w:rPr>
      </w:pPr>
      <w:bookmarkStart w:id="110" w:name="_Toc31291"/>
      <w:bookmarkStart w:id="111" w:name="_Toc67935731"/>
      <w:bookmarkStart w:id="112" w:name="_Toc18817"/>
      <w:r>
        <w:rPr>
          <w:b w:val="0"/>
          <w:bCs w:val="0"/>
          <w:color w:val="000000"/>
        </w:rPr>
        <w:t xml:space="preserve">4.1.3 </w:t>
      </w:r>
      <w:r>
        <w:rPr>
          <w:rFonts w:hint="eastAsia"/>
          <w:b w:val="0"/>
          <w:bCs w:val="0"/>
          <w:color w:val="000000"/>
        </w:rPr>
        <w:t>场地设计</w:t>
      </w:r>
      <w:bookmarkEnd w:id="108"/>
      <w:bookmarkEnd w:id="110"/>
      <w:bookmarkEnd w:id="111"/>
      <w:bookmarkEnd w:id="112"/>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1</w:t>
      </w:r>
      <w:r>
        <w:rPr>
          <w:rFonts w:ascii="仿宋" w:hAnsi="仿宋" w:eastAsia="仿宋"/>
          <w:color w:val="000000"/>
          <w:sz w:val="24"/>
        </w:rPr>
        <w:t>.</w:t>
      </w:r>
      <w:r>
        <w:rPr>
          <w:rFonts w:hint="eastAsia" w:ascii="仿宋" w:hAnsi="仿宋" w:eastAsia="仿宋"/>
          <w:color w:val="000000"/>
          <w:sz w:val="24"/>
        </w:rPr>
        <w:t>根据</w:t>
      </w:r>
      <w:r>
        <w:rPr>
          <w:rFonts w:ascii="仿宋" w:hAnsi="仿宋" w:eastAsia="仿宋"/>
          <w:color w:val="000000"/>
          <w:sz w:val="24"/>
        </w:rPr>
        <w:t>场地不同功能</w:t>
      </w:r>
      <w:r>
        <w:rPr>
          <w:rFonts w:hint="eastAsia" w:ascii="仿宋" w:hAnsi="仿宋" w:eastAsia="仿宋"/>
          <w:color w:val="000000"/>
          <w:sz w:val="24"/>
        </w:rPr>
        <w:t>设置室外空间，以满足不同年龄居民休闲和活动的要求。应注意各个标高层次的室外空间效果。</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2</w:t>
      </w:r>
      <w:r>
        <w:rPr>
          <w:rFonts w:ascii="仿宋" w:hAnsi="仿宋" w:eastAsia="仿宋"/>
          <w:color w:val="000000"/>
          <w:sz w:val="24"/>
        </w:rPr>
        <w:t>.</w:t>
      </w:r>
      <w:r>
        <w:rPr>
          <w:rFonts w:hint="eastAsia" w:ascii="仿宋" w:hAnsi="仿宋" w:eastAsia="仿宋"/>
          <w:color w:val="000000"/>
          <w:sz w:val="24"/>
        </w:rPr>
        <w:t>竖向设计：需对场地的标高进行详细的设计，综合考虑各方面的因素确定场地的标高，做到经济、合理。</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3</w:t>
      </w:r>
      <w:r>
        <w:rPr>
          <w:rFonts w:ascii="仿宋" w:hAnsi="仿宋" w:eastAsia="仿宋"/>
          <w:color w:val="000000"/>
          <w:sz w:val="24"/>
        </w:rPr>
        <w:t>.</w:t>
      </w:r>
      <w:r>
        <w:rPr>
          <w:rFonts w:hint="eastAsia" w:ascii="仿宋" w:hAnsi="仿宋" w:eastAsia="仿宋"/>
          <w:color w:val="000000"/>
          <w:sz w:val="24"/>
        </w:rPr>
        <w:t>应充分保障住宅小区内雨水排出顺畅，一般场地设计标高应比周边道路标高高</w:t>
      </w:r>
      <w:r>
        <w:rPr>
          <w:rFonts w:ascii="仿宋" w:hAnsi="仿宋" w:eastAsia="仿宋"/>
          <w:color w:val="000000"/>
          <w:sz w:val="24"/>
        </w:rPr>
        <w:t>0.2M</w:t>
      </w:r>
      <w:r>
        <w:rPr>
          <w:rFonts w:hint="eastAsia" w:ascii="仿宋" w:hAnsi="仿宋" w:eastAsia="仿宋"/>
          <w:color w:val="000000"/>
          <w:sz w:val="24"/>
        </w:rPr>
        <w:t>以上（遇有山地及其它特殊地块时，应依现场情况具体掌握），建筑室内外高差根据当地要求设置。</w:t>
      </w:r>
    </w:p>
    <w:p>
      <w:pPr>
        <w:spacing w:line="360" w:lineRule="auto"/>
        <w:ind w:firstLine="480" w:firstLineChars="200"/>
        <w:rPr>
          <w:rFonts w:ascii="仿宋_GB2312"/>
          <w:color w:val="000000"/>
        </w:rPr>
      </w:pPr>
      <w:r>
        <w:rPr>
          <w:rFonts w:hint="eastAsia" w:ascii="仿宋" w:hAnsi="仿宋" w:eastAsia="仿宋"/>
          <w:color w:val="000000"/>
          <w:sz w:val="24"/>
        </w:rPr>
        <w:t>4</w:t>
      </w:r>
      <w:r>
        <w:rPr>
          <w:rFonts w:ascii="仿宋" w:hAnsi="仿宋" w:eastAsia="仿宋"/>
          <w:color w:val="000000"/>
          <w:sz w:val="24"/>
        </w:rPr>
        <w:t>.</w:t>
      </w:r>
      <w:r>
        <w:rPr>
          <w:rFonts w:hint="eastAsia" w:ascii="仿宋" w:hAnsi="仿宋" w:eastAsia="仿宋"/>
          <w:color w:val="000000"/>
          <w:sz w:val="24"/>
        </w:rPr>
        <w:t>场地设计应规划好景观区域及其相关内容，并及时与景观设计公司配合，根据景观需要，调整相关设计内容，包括园林地形堆土对地下结构的影响等。</w:t>
      </w:r>
    </w:p>
    <w:p>
      <w:pPr>
        <w:pStyle w:val="5"/>
        <w:spacing w:line="360" w:lineRule="auto"/>
        <w:rPr>
          <w:b w:val="0"/>
          <w:bCs w:val="0"/>
          <w:color w:val="000000"/>
        </w:rPr>
      </w:pPr>
      <w:bookmarkStart w:id="113" w:name="_Toc27785"/>
      <w:bookmarkStart w:id="114" w:name="_Toc30171"/>
      <w:bookmarkStart w:id="115" w:name="_Toc67935732"/>
      <w:r>
        <w:rPr>
          <w:b w:val="0"/>
          <w:bCs w:val="0"/>
          <w:color w:val="000000"/>
        </w:rPr>
        <w:t>4.1.4</w:t>
      </w:r>
      <w:r>
        <w:rPr>
          <w:rFonts w:hint="eastAsia"/>
          <w:b w:val="0"/>
          <w:bCs w:val="0"/>
          <w:color w:val="000000"/>
        </w:rPr>
        <w:t xml:space="preserve"> 道路交通</w:t>
      </w:r>
      <w:bookmarkEnd w:id="113"/>
      <w:bookmarkEnd w:id="114"/>
      <w:bookmarkEnd w:id="115"/>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1．道路系统满足交通、消防等方面的要求。结合地形，合理的选择道路坡度及断面形式，减少土方量。</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2</w:t>
      </w:r>
      <w:r>
        <w:rPr>
          <w:rFonts w:ascii="仿宋" w:hAnsi="仿宋" w:eastAsia="仿宋"/>
          <w:color w:val="000000"/>
          <w:sz w:val="24"/>
        </w:rPr>
        <w:t>.</w:t>
      </w:r>
      <w:r>
        <w:rPr>
          <w:rFonts w:hint="eastAsia" w:ascii="仿宋" w:hAnsi="仿宋" w:eastAsia="仿宋"/>
          <w:color w:val="000000"/>
          <w:sz w:val="24"/>
        </w:rPr>
        <w:t>小区内实行人车分流，人行道应按无障碍标准设计，包括园林景观中的步道应考虑无障碍设计。</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3</w:t>
      </w:r>
      <w:r>
        <w:rPr>
          <w:rFonts w:ascii="仿宋" w:hAnsi="仿宋" w:eastAsia="仿宋"/>
          <w:color w:val="000000"/>
          <w:sz w:val="24"/>
        </w:rPr>
        <w:t>.</w:t>
      </w:r>
      <w:r>
        <w:rPr>
          <w:rFonts w:hint="eastAsia" w:ascii="仿宋" w:hAnsi="仿宋" w:eastAsia="仿宋"/>
          <w:color w:val="000000"/>
          <w:sz w:val="24"/>
        </w:rPr>
        <w:t>小区车行入口考虑业主与访客车辆的通行和停放。</w:t>
      </w:r>
      <w:bookmarkStart w:id="116" w:name="_Toc459880256"/>
    </w:p>
    <w:p>
      <w:pPr>
        <w:pStyle w:val="5"/>
        <w:spacing w:line="360" w:lineRule="auto"/>
        <w:rPr>
          <w:b w:val="0"/>
          <w:bCs w:val="0"/>
          <w:color w:val="000000"/>
        </w:rPr>
      </w:pPr>
      <w:bookmarkStart w:id="117" w:name="_Toc67935733"/>
      <w:bookmarkStart w:id="118" w:name="_Toc28274"/>
      <w:bookmarkStart w:id="119" w:name="_Toc5708"/>
      <w:r>
        <w:rPr>
          <w:b w:val="0"/>
          <w:bCs w:val="0"/>
          <w:color w:val="000000"/>
        </w:rPr>
        <w:t xml:space="preserve">4.1.5 </w:t>
      </w:r>
      <w:r>
        <w:rPr>
          <w:rFonts w:hint="eastAsia"/>
          <w:b w:val="0"/>
          <w:bCs w:val="0"/>
          <w:color w:val="000000"/>
        </w:rPr>
        <w:t>小市政管网综合</w:t>
      </w:r>
      <w:bookmarkEnd w:id="116"/>
      <w:bookmarkEnd w:id="117"/>
      <w:bookmarkEnd w:id="118"/>
      <w:bookmarkEnd w:id="119"/>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1</w:t>
      </w:r>
      <w:r>
        <w:rPr>
          <w:rFonts w:ascii="仿宋" w:hAnsi="仿宋" w:eastAsia="仿宋"/>
          <w:color w:val="000000"/>
          <w:sz w:val="24"/>
        </w:rPr>
        <w:t>.</w:t>
      </w:r>
      <w:r>
        <w:rPr>
          <w:rFonts w:hint="eastAsia" w:ascii="仿宋" w:hAnsi="仿宋" w:eastAsia="仿宋"/>
          <w:color w:val="000000"/>
          <w:sz w:val="24"/>
        </w:rPr>
        <w:t>总图设计应考虑小市政管网综合，合理预留所需空间（地上、地下），包括雨污水、给水、中水、消防、暖通、强电、弱电等相关内容。单体建筑与室外管网综合系统衔接，规划小区内小市政管网各系统的管网综合平面图及高程图。</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2</w:t>
      </w:r>
      <w:r>
        <w:rPr>
          <w:rFonts w:ascii="仿宋" w:hAnsi="仿宋" w:eastAsia="仿宋"/>
          <w:color w:val="000000"/>
          <w:sz w:val="24"/>
        </w:rPr>
        <w:t>.</w:t>
      </w:r>
      <w:r>
        <w:rPr>
          <w:rFonts w:hint="eastAsia" w:ascii="仿宋" w:hAnsi="仿宋" w:eastAsia="仿宋"/>
          <w:color w:val="000000"/>
          <w:sz w:val="24"/>
        </w:rPr>
        <w:t>对分期开发分期交付的项目，小市政管网综合应与分期开发分期交付相协调。主要系统的开闭所、分变配电房、泵房、能源中心、消防控制室应与之配合。</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3</w:t>
      </w:r>
      <w:r>
        <w:rPr>
          <w:rFonts w:ascii="仿宋" w:hAnsi="仿宋" w:eastAsia="仿宋"/>
          <w:color w:val="000000"/>
          <w:sz w:val="24"/>
        </w:rPr>
        <w:t>.小市政管网综合设计详见</w:t>
      </w:r>
      <w:r>
        <w:rPr>
          <w:rFonts w:hint="eastAsia" w:ascii="仿宋" w:hAnsi="仿宋" w:eastAsia="仿宋"/>
          <w:color w:val="000000"/>
          <w:sz w:val="24"/>
        </w:rPr>
        <w:t>4.7。</w:t>
      </w:r>
    </w:p>
    <w:p>
      <w:pPr>
        <w:pStyle w:val="4"/>
        <w:keepNext w:val="0"/>
        <w:keepLines w:val="0"/>
        <w:spacing w:after="0"/>
      </w:pPr>
      <w:bookmarkStart w:id="120" w:name="_Toc342402214"/>
      <w:bookmarkStart w:id="121" w:name="_Toc459880258"/>
      <w:bookmarkStart w:id="122" w:name="_Toc342402348"/>
      <w:bookmarkStart w:id="123" w:name="_Toc342152047"/>
      <w:bookmarkStart w:id="124" w:name="_Toc67935734"/>
      <w:bookmarkStart w:id="125" w:name="_Toc12788"/>
      <w:bookmarkStart w:id="126" w:name="_Toc27293"/>
      <w:r>
        <w:t>4</w:t>
      </w:r>
      <w:r>
        <w:rPr>
          <w:rFonts w:hint="eastAsia"/>
        </w:rPr>
        <w:t>.</w:t>
      </w:r>
      <w:r>
        <w:t>2</w:t>
      </w:r>
      <w:r>
        <w:rPr>
          <w:rFonts w:hint="eastAsia"/>
        </w:rPr>
        <w:t>建筑</w:t>
      </w:r>
      <w:bookmarkEnd w:id="62"/>
      <w:bookmarkEnd w:id="63"/>
      <w:bookmarkEnd w:id="120"/>
      <w:bookmarkEnd w:id="121"/>
      <w:bookmarkEnd w:id="122"/>
      <w:bookmarkEnd w:id="123"/>
      <w:r>
        <w:rPr>
          <w:rFonts w:hint="eastAsia"/>
        </w:rPr>
        <w:t>专业要求</w:t>
      </w:r>
      <w:bookmarkEnd w:id="124"/>
      <w:bookmarkEnd w:id="125"/>
      <w:bookmarkEnd w:id="126"/>
    </w:p>
    <w:p>
      <w:pPr>
        <w:pStyle w:val="5"/>
      </w:pPr>
      <w:bookmarkStart w:id="127" w:name="_Toc67935735"/>
      <w:bookmarkStart w:id="128" w:name="_Toc20617"/>
      <w:bookmarkStart w:id="129" w:name="_Toc6734"/>
      <w:r>
        <w:t>4.2.1</w:t>
      </w:r>
      <w:r>
        <w:rPr>
          <w:rFonts w:hint="eastAsia"/>
        </w:rPr>
        <w:t>建筑设计总说明</w:t>
      </w:r>
      <w:bookmarkEnd w:id="127"/>
      <w:bookmarkEnd w:id="128"/>
      <w:bookmarkEnd w:id="129"/>
    </w:p>
    <w:p>
      <w:pPr>
        <w:spacing w:line="360" w:lineRule="auto"/>
        <w:ind w:firstLine="480" w:firstLineChars="200"/>
        <w:rPr>
          <w:rFonts w:ascii="仿宋" w:hAnsi="仿宋" w:eastAsia="仿宋"/>
          <w:color w:val="000000"/>
          <w:sz w:val="24"/>
        </w:rPr>
      </w:pPr>
      <w:r>
        <w:rPr>
          <w:rFonts w:ascii="仿宋" w:hAnsi="仿宋" w:eastAsia="仿宋"/>
          <w:color w:val="000000"/>
          <w:sz w:val="24"/>
        </w:rPr>
        <w:t>1.</w:t>
      </w:r>
      <w:r>
        <w:rPr>
          <w:rFonts w:hint="eastAsia" w:ascii="仿宋" w:hAnsi="仿宋" w:eastAsia="仿宋"/>
          <w:color w:val="000000"/>
          <w:sz w:val="24"/>
        </w:rPr>
        <w:t>建筑设计总说明应有以下内容：设计依据、工程概况、工程技术经济指标表、标高及单位、建筑主要用材及构造要求、建筑设备、建筑消防设计、人防设计、无障碍设计、建筑节能设计、智能化设计、标准图集引用目录及其它。</w:t>
      </w:r>
    </w:p>
    <w:p>
      <w:pPr>
        <w:spacing w:line="360" w:lineRule="auto"/>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经济指标要求：设计说明</w:t>
      </w:r>
      <w:r>
        <w:rPr>
          <w:rFonts w:hint="eastAsia" w:ascii="仿宋" w:hAnsi="仿宋" w:eastAsia="仿宋"/>
          <w:sz w:val="24"/>
        </w:rPr>
        <w:t>应有</w:t>
      </w:r>
      <w:r>
        <w:rPr>
          <w:rFonts w:hint="eastAsia" w:ascii="仿宋" w:hAnsi="仿宋" w:eastAsia="仿宋"/>
          <w:color w:val="000000"/>
          <w:sz w:val="24"/>
        </w:rPr>
        <w:t>经济技术指标，当有多栋建筑或为住宅小区时，除工程技术经济指标总表外，还应有各栋建筑面积及户型表，各栋建筑子项主要特征表。</w:t>
      </w:r>
    </w:p>
    <w:p>
      <w:pPr>
        <w:spacing w:line="360" w:lineRule="auto"/>
        <w:ind w:firstLine="480" w:firstLineChars="200"/>
        <w:rPr>
          <w:rFonts w:ascii="仿宋" w:hAnsi="仿宋" w:eastAsia="仿宋"/>
          <w:color w:val="000000"/>
          <w:sz w:val="24"/>
        </w:rPr>
      </w:pPr>
      <w:r>
        <w:rPr>
          <w:rFonts w:ascii="仿宋" w:hAnsi="仿宋" w:eastAsia="仿宋"/>
          <w:color w:val="000000"/>
          <w:sz w:val="24"/>
        </w:rPr>
        <w:t>3.</w:t>
      </w:r>
      <w:r>
        <w:rPr>
          <w:rFonts w:hint="eastAsia" w:ascii="仿宋" w:hAnsi="仿宋" w:eastAsia="仿宋"/>
          <w:color w:val="000000"/>
          <w:sz w:val="24"/>
        </w:rPr>
        <w:t>建筑材料要求：建筑主要用材及构造要求应对以下内容详细说明：内外墙体、内外装修、结构降板、结构梁、门窗幕墙、建筑防水、变形缝、设备管井、燃气入户位置等。</w:t>
      </w:r>
    </w:p>
    <w:p>
      <w:pPr>
        <w:spacing w:line="360" w:lineRule="auto"/>
        <w:ind w:firstLine="480" w:firstLineChars="200"/>
        <w:rPr>
          <w:rFonts w:ascii="仿宋" w:hAnsi="仿宋" w:eastAsia="仿宋"/>
          <w:color w:val="000000"/>
          <w:sz w:val="24"/>
        </w:rPr>
      </w:pPr>
      <w:r>
        <w:rPr>
          <w:rFonts w:ascii="仿宋" w:hAnsi="仿宋" w:eastAsia="仿宋"/>
          <w:color w:val="000000"/>
          <w:sz w:val="24"/>
        </w:rPr>
        <w:t>4.</w:t>
      </w:r>
      <w:r>
        <w:rPr>
          <w:rFonts w:hint="eastAsia" w:ascii="仿宋" w:hAnsi="仿宋" w:eastAsia="仿宋"/>
          <w:color w:val="000000"/>
          <w:sz w:val="24"/>
        </w:rPr>
        <w:t>材料做法表要求：建筑设计总说明各子项材料做法表、装修做法表汇总统一编写，子项说明根据具体情况单独编写。材料做法表应参照葛洲坝地产建造标准执行。（见附件）</w:t>
      </w:r>
    </w:p>
    <w:p>
      <w:pPr>
        <w:spacing w:line="360" w:lineRule="auto"/>
        <w:ind w:firstLine="480" w:firstLineChars="200"/>
        <w:rPr>
          <w:rFonts w:ascii="仿宋_GB2312"/>
          <w:color w:val="000000"/>
        </w:rPr>
      </w:pPr>
      <w:r>
        <w:rPr>
          <w:rFonts w:ascii="仿宋" w:hAnsi="仿宋" w:eastAsia="仿宋"/>
          <w:color w:val="000000"/>
          <w:sz w:val="24"/>
        </w:rPr>
        <w:t>5.</w:t>
      </w:r>
      <w:r>
        <w:rPr>
          <w:rFonts w:hint="eastAsia" w:ascii="仿宋" w:hAnsi="仿宋" w:eastAsia="仿宋"/>
          <w:color w:val="000000"/>
          <w:sz w:val="24"/>
        </w:rPr>
        <w:t>建筑设计总说明中建筑面积的计算要准确，建筑面积计算应严格按照国家有关规定执行。</w:t>
      </w:r>
    </w:p>
    <w:p>
      <w:pPr>
        <w:pStyle w:val="5"/>
      </w:pPr>
      <w:bookmarkStart w:id="130" w:name="_Toc9901"/>
      <w:bookmarkStart w:id="131" w:name="_Toc67935736"/>
      <w:bookmarkStart w:id="132" w:name="_Toc24832"/>
      <w:bookmarkStart w:id="133" w:name="_Toc459880260"/>
      <w:r>
        <w:t>4.2.2</w:t>
      </w:r>
      <w:r>
        <w:rPr>
          <w:rFonts w:hint="eastAsia"/>
        </w:rPr>
        <w:t xml:space="preserve"> 住宅公共空间设计要求</w:t>
      </w:r>
      <w:bookmarkEnd w:id="130"/>
      <w:bookmarkEnd w:id="131"/>
      <w:bookmarkEnd w:id="132"/>
    </w:p>
    <w:p>
      <w:pPr>
        <w:pStyle w:val="5"/>
        <w:spacing w:line="360" w:lineRule="auto"/>
        <w:ind w:firstLine="640" w:firstLineChars="200"/>
        <w:rPr>
          <w:rFonts w:ascii="仿宋" w:hAnsi="仿宋" w:eastAsia="仿宋"/>
          <w:b w:val="0"/>
          <w:bCs w:val="0"/>
          <w:color w:val="000000"/>
          <w:szCs w:val="24"/>
        </w:rPr>
      </w:pPr>
      <w:bookmarkStart w:id="134" w:name="_Toc14470"/>
      <w:bookmarkStart w:id="135" w:name="_Toc67935737"/>
      <w:bookmarkStart w:id="136" w:name="_Toc1798"/>
      <w:r>
        <w:rPr>
          <w:rFonts w:hint="eastAsia" w:ascii="仿宋" w:hAnsi="仿宋" w:eastAsia="仿宋"/>
          <w:b w:val="0"/>
          <w:bCs w:val="0"/>
          <w:color w:val="000000"/>
          <w:szCs w:val="24"/>
        </w:rPr>
        <w:t>1</w:t>
      </w:r>
      <w:r>
        <w:rPr>
          <w:rFonts w:ascii="仿宋" w:hAnsi="仿宋" w:eastAsia="仿宋"/>
          <w:b w:val="0"/>
          <w:bCs w:val="0"/>
          <w:color w:val="000000"/>
          <w:szCs w:val="24"/>
        </w:rPr>
        <w:t xml:space="preserve"> </w:t>
      </w:r>
      <w:r>
        <w:rPr>
          <w:rFonts w:hint="eastAsia" w:ascii="仿宋" w:hAnsi="仿宋" w:eastAsia="仿宋"/>
          <w:b w:val="0"/>
          <w:bCs w:val="0"/>
          <w:color w:val="000000"/>
          <w:szCs w:val="24"/>
        </w:rPr>
        <w:t>首层入口大堂</w:t>
      </w:r>
      <w:bookmarkEnd w:id="134"/>
      <w:bookmarkEnd w:id="135"/>
      <w:bookmarkEnd w:id="136"/>
    </w:p>
    <w:p>
      <w:pPr>
        <w:spacing w:line="360" w:lineRule="auto"/>
        <w:ind w:firstLine="480" w:firstLineChars="200"/>
        <w:rPr>
          <w:rFonts w:ascii="仿宋" w:hAnsi="仿宋" w:eastAsia="仿宋"/>
          <w:color w:val="000000"/>
          <w:sz w:val="24"/>
        </w:rPr>
      </w:pPr>
      <w:bookmarkStart w:id="137" w:name="_Toc342152051"/>
      <w:bookmarkStart w:id="138" w:name="_Toc212525122"/>
      <w:bookmarkStart w:id="139" w:name="_Toc212523907"/>
      <w:r>
        <w:rPr>
          <w:rFonts w:ascii="仿宋" w:hAnsi="仿宋" w:eastAsia="仿宋"/>
          <w:color w:val="000000"/>
          <w:sz w:val="24"/>
        </w:rPr>
        <w:t>&lt;</w:t>
      </w:r>
      <w:r>
        <w:rPr>
          <w:rFonts w:hint="eastAsia" w:ascii="仿宋" w:hAnsi="仿宋" w:eastAsia="仿宋"/>
          <w:color w:val="000000"/>
          <w:sz w:val="24"/>
        </w:rPr>
        <w:t>1</w:t>
      </w:r>
      <w:r>
        <w:rPr>
          <w:rFonts w:ascii="仿宋" w:hAnsi="仿宋" w:eastAsia="仿宋"/>
          <w:color w:val="000000"/>
          <w:sz w:val="24"/>
        </w:rPr>
        <w:t>&gt;</w:t>
      </w:r>
      <w:r>
        <w:rPr>
          <w:rFonts w:hint="eastAsia" w:ascii="仿宋" w:hAnsi="仿宋" w:eastAsia="仿宋"/>
          <w:color w:val="000000"/>
          <w:sz w:val="24"/>
        </w:rPr>
        <w:t>大堂的层高宜为</w:t>
      </w:r>
      <w:r>
        <w:rPr>
          <w:rFonts w:hint="eastAsia" w:ascii="仿宋" w:hAnsi="仿宋" w:eastAsia="仿宋"/>
          <w:color w:val="000000"/>
          <w:sz w:val="24"/>
          <w:u w:val="single"/>
        </w:rPr>
        <w:t xml:space="preserve"> （同架空层高度） </w:t>
      </w:r>
      <w:r>
        <w:rPr>
          <w:rFonts w:hint="eastAsia" w:ascii="仿宋" w:hAnsi="仿宋" w:eastAsia="仿宋"/>
          <w:color w:val="000000"/>
          <w:sz w:val="24"/>
        </w:rPr>
        <w:t>m，同时应注意避免挑高大堂对住宅一、二层的遮挡并不得影响二层前室的自然采光通风。</w:t>
      </w:r>
    </w:p>
    <w:p>
      <w:pPr>
        <w:spacing w:line="360" w:lineRule="auto"/>
        <w:ind w:firstLine="480" w:firstLineChars="200"/>
        <w:rPr>
          <w:rFonts w:ascii="仿宋" w:hAnsi="仿宋" w:eastAsia="仿宋"/>
          <w:color w:val="000000"/>
          <w:sz w:val="24"/>
        </w:rPr>
      </w:pPr>
      <w:r>
        <w:rPr>
          <w:rFonts w:ascii="仿宋" w:hAnsi="仿宋" w:eastAsia="仿宋"/>
          <w:color w:val="000000"/>
          <w:sz w:val="24"/>
        </w:rPr>
        <w:t>&lt;2&gt;</w:t>
      </w:r>
      <w:r>
        <w:rPr>
          <w:rFonts w:hint="eastAsia" w:ascii="仿宋" w:hAnsi="仿宋" w:eastAsia="仿宋"/>
          <w:color w:val="000000"/>
          <w:sz w:val="24"/>
        </w:rPr>
        <w:t>大堂出入口处应考虑无障碍设施；大堂前的室外不应设置各种井盖。</w:t>
      </w:r>
    </w:p>
    <w:p>
      <w:pPr>
        <w:spacing w:line="360" w:lineRule="auto"/>
        <w:ind w:firstLine="480" w:firstLineChars="200"/>
        <w:rPr>
          <w:rFonts w:ascii="仿宋" w:hAnsi="仿宋" w:eastAsia="仿宋"/>
          <w:color w:val="000000"/>
          <w:sz w:val="24"/>
        </w:rPr>
      </w:pPr>
      <w:r>
        <w:rPr>
          <w:rFonts w:ascii="仿宋" w:hAnsi="仿宋" w:eastAsia="仿宋"/>
          <w:color w:val="000000"/>
          <w:sz w:val="24"/>
        </w:rPr>
        <w:t>&lt;3&gt;</w:t>
      </w:r>
      <w:r>
        <w:rPr>
          <w:rFonts w:hint="eastAsia" w:ascii="仿宋" w:hAnsi="仿宋" w:eastAsia="仿宋"/>
          <w:color w:val="000000"/>
          <w:sz w:val="24"/>
        </w:rPr>
        <w:t>大堂内避免管线外露，大堂内的消火栓应暗装。</w:t>
      </w:r>
    </w:p>
    <w:p>
      <w:pPr>
        <w:spacing w:line="360" w:lineRule="auto"/>
        <w:ind w:firstLine="480" w:firstLineChars="200"/>
        <w:rPr>
          <w:rFonts w:ascii="仿宋" w:hAnsi="仿宋" w:eastAsia="仿宋"/>
          <w:color w:val="000000"/>
          <w:sz w:val="24"/>
        </w:rPr>
      </w:pPr>
      <w:r>
        <w:rPr>
          <w:rFonts w:ascii="仿宋" w:hAnsi="仿宋" w:eastAsia="仿宋"/>
          <w:color w:val="000000"/>
          <w:sz w:val="24"/>
        </w:rPr>
        <w:t>&lt;4&gt;</w:t>
      </w:r>
      <w:r>
        <w:rPr>
          <w:rFonts w:hint="eastAsia" w:ascii="仿宋" w:hAnsi="仿宋" w:eastAsia="仿宋"/>
          <w:color w:val="000000"/>
          <w:sz w:val="24"/>
        </w:rPr>
        <w:t>消火栓箱、电表箱等水电设备应避免设在首层大堂的主要视线范围内。</w:t>
      </w:r>
    </w:p>
    <w:p>
      <w:pPr>
        <w:spacing w:line="360" w:lineRule="auto"/>
        <w:ind w:firstLine="480" w:firstLineChars="200"/>
        <w:rPr>
          <w:rFonts w:ascii="仿宋" w:hAnsi="仿宋" w:eastAsia="仿宋"/>
          <w:color w:val="000000"/>
          <w:sz w:val="24"/>
        </w:rPr>
      </w:pPr>
      <w:r>
        <w:rPr>
          <w:rFonts w:ascii="仿宋" w:hAnsi="仿宋" w:eastAsia="仿宋"/>
          <w:color w:val="000000"/>
          <w:sz w:val="24"/>
        </w:rPr>
        <w:t>&lt;5&gt;</w:t>
      </w:r>
      <w:r>
        <w:rPr>
          <w:rFonts w:hint="eastAsia" w:ascii="仿宋" w:hAnsi="仿宋" w:eastAsia="仿宋"/>
          <w:color w:val="000000"/>
          <w:sz w:val="24"/>
        </w:rPr>
        <w:t>当室内外高差不大于150mm时，大堂出入口可采用无障碍坡道，当室内外高差大于300mm时，大堂出入口台阶踏步宽度≥350mm,高度≤150mm。</w:t>
      </w:r>
    </w:p>
    <w:p>
      <w:pPr>
        <w:spacing w:line="360" w:lineRule="auto"/>
        <w:ind w:firstLine="480" w:firstLineChars="200"/>
        <w:rPr>
          <w:rFonts w:ascii="仿宋" w:hAnsi="仿宋" w:eastAsia="仿宋"/>
          <w:color w:val="000000"/>
          <w:sz w:val="24"/>
        </w:rPr>
      </w:pPr>
      <w:r>
        <w:rPr>
          <w:rFonts w:ascii="仿宋" w:hAnsi="仿宋" w:eastAsia="仿宋"/>
          <w:color w:val="000000"/>
          <w:sz w:val="24"/>
        </w:rPr>
        <w:t>&lt;6&gt;</w:t>
      </w:r>
      <w:r>
        <w:rPr>
          <w:rFonts w:hint="eastAsia" w:ascii="仿宋" w:hAnsi="仿宋" w:eastAsia="仿宋"/>
          <w:color w:val="000000"/>
          <w:sz w:val="24"/>
        </w:rPr>
        <w:t>大堂设计时应考虑信报箱位置。信报箱位置应位于门禁以外。</w:t>
      </w:r>
    </w:p>
    <w:p>
      <w:pPr>
        <w:pStyle w:val="5"/>
        <w:spacing w:line="360" w:lineRule="auto"/>
        <w:ind w:firstLine="640" w:firstLineChars="200"/>
        <w:rPr>
          <w:rFonts w:ascii="仿宋" w:hAnsi="仿宋" w:eastAsia="仿宋"/>
          <w:b w:val="0"/>
          <w:bCs w:val="0"/>
          <w:color w:val="000000"/>
          <w:szCs w:val="24"/>
        </w:rPr>
      </w:pPr>
      <w:bookmarkStart w:id="140" w:name="_Toc26703"/>
      <w:bookmarkStart w:id="141" w:name="_Toc67935738"/>
      <w:bookmarkStart w:id="142" w:name="_Toc5209"/>
      <w:r>
        <w:rPr>
          <w:rFonts w:ascii="仿宋" w:hAnsi="仿宋" w:eastAsia="仿宋"/>
          <w:b w:val="0"/>
          <w:bCs w:val="0"/>
          <w:color w:val="000000"/>
          <w:szCs w:val="24"/>
        </w:rPr>
        <w:t xml:space="preserve">2 </w:t>
      </w:r>
      <w:r>
        <w:rPr>
          <w:rFonts w:hint="eastAsia" w:ascii="仿宋" w:hAnsi="仿宋" w:eastAsia="仿宋"/>
          <w:b w:val="0"/>
          <w:bCs w:val="0"/>
          <w:color w:val="000000"/>
          <w:szCs w:val="24"/>
        </w:rPr>
        <w:t>楼梯间及电梯厅</w:t>
      </w:r>
      <w:bookmarkEnd w:id="140"/>
      <w:bookmarkEnd w:id="141"/>
      <w:bookmarkEnd w:id="142"/>
    </w:p>
    <w:p>
      <w:pPr>
        <w:spacing w:line="360" w:lineRule="auto"/>
        <w:ind w:firstLine="480" w:firstLineChars="200"/>
        <w:rPr>
          <w:rFonts w:ascii="仿宋" w:hAnsi="仿宋" w:eastAsia="仿宋"/>
          <w:color w:val="000000"/>
          <w:sz w:val="24"/>
        </w:rPr>
      </w:pPr>
      <w:r>
        <w:rPr>
          <w:rFonts w:ascii="仿宋" w:hAnsi="仿宋" w:eastAsia="仿宋"/>
          <w:color w:val="000000"/>
          <w:sz w:val="24"/>
        </w:rPr>
        <w:t>&lt;1&gt;</w:t>
      </w:r>
      <w:r>
        <w:rPr>
          <w:rFonts w:hint="eastAsia" w:ascii="仿宋" w:hAnsi="仿宋" w:eastAsia="仿宋"/>
          <w:color w:val="000000"/>
          <w:sz w:val="24"/>
        </w:rPr>
        <w:t>楼梯间一层下地下室的防火门开启时不应影响地上部分的疏散。</w:t>
      </w:r>
    </w:p>
    <w:p>
      <w:pPr>
        <w:spacing w:line="360" w:lineRule="auto"/>
        <w:ind w:firstLine="480" w:firstLineChars="200"/>
        <w:rPr>
          <w:rFonts w:ascii="仿宋" w:hAnsi="仿宋" w:eastAsia="仿宋"/>
          <w:color w:val="000000"/>
          <w:sz w:val="24"/>
        </w:rPr>
      </w:pPr>
      <w:r>
        <w:rPr>
          <w:rFonts w:ascii="仿宋" w:hAnsi="仿宋" w:eastAsia="仿宋"/>
          <w:color w:val="000000"/>
          <w:sz w:val="24"/>
        </w:rPr>
        <w:t>&lt;2&gt;</w:t>
      </w:r>
      <w:r>
        <w:rPr>
          <w:rFonts w:hint="eastAsia" w:ascii="仿宋" w:hAnsi="仿宋" w:eastAsia="仿宋"/>
          <w:color w:val="000000"/>
          <w:sz w:val="24"/>
        </w:rPr>
        <w:t>电梯门避免正对消火栓及管井门。消火栓应做到暗装。</w:t>
      </w:r>
    </w:p>
    <w:p>
      <w:pPr>
        <w:spacing w:line="360" w:lineRule="auto"/>
        <w:ind w:firstLine="480" w:firstLineChars="200"/>
        <w:rPr>
          <w:rFonts w:ascii="仿宋" w:hAnsi="仿宋" w:eastAsia="仿宋"/>
          <w:color w:val="000000"/>
          <w:sz w:val="24"/>
        </w:rPr>
      </w:pPr>
      <w:r>
        <w:rPr>
          <w:rFonts w:ascii="仿宋" w:hAnsi="仿宋" w:eastAsia="仿宋"/>
          <w:color w:val="000000"/>
          <w:sz w:val="24"/>
        </w:rPr>
        <w:t>&lt;3&gt;</w:t>
      </w:r>
      <w:r>
        <w:rPr>
          <w:rFonts w:hint="eastAsia" w:ascii="仿宋" w:hAnsi="仿宋" w:eastAsia="仿宋"/>
          <w:color w:val="000000"/>
          <w:sz w:val="24"/>
        </w:rPr>
        <w:t>电梯数量、荷载、速度应满足居住人流量要求；（消防）电梯的速度</w:t>
      </w:r>
      <w:r>
        <w:rPr>
          <w:rFonts w:hint="eastAsia" w:ascii="仿宋" w:hAnsi="仿宋" w:eastAsia="仿宋"/>
          <w:color w:val="000000"/>
          <w:sz w:val="24"/>
          <w:u w:val="single"/>
        </w:rPr>
        <w:t>1</w:t>
      </w:r>
      <w:r>
        <w:rPr>
          <w:rFonts w:ascii="仿宋" w:hAnsi="仿宋" w:eastAsia="仿宋"/>
          <w:color w:val="000000"/>
          <w:sz w:val="24"/>
          <w:u w:val="single"/>
        </w:rPr>
        <w:t>.5</w:t>
      </w:r>
      <w:r>
        <w:rPr>
          <w:rFonts w:hint="eastAsia" w:ascii="仿宋" w:hAnsi="仿宋" w:eastAsia="仿宋"/>
          <w:color w:val="000000"/>
          <w:sz w:val="24"/>
          <w:u w:val="single"/>
        </w:rPr>
        <w:t>（多层）</w:t>
      </w:r>
      <w:r>
        <w:rPr>
          <w:rFonts w:ascii="仿宋" w:hAnsi="仿宋" w:eastAsia="仿宋"/>
          <w:color w:val="000000"/>
          <w:sz w:val="24"/>
          <w:u w:val="single"/>
        </w:rPr>
        <w:t>/</w:t>
      </w:r>
      <w:r>
        <w:rPr>
          <w:rFonts w:hint="eastAsia" w:ascii="仿宋" w:hAnsi="仿宋" w:eastAsia="仿宋"/>
          <w:color w:val="000000"/>
          <w:sz w:val="24"/>
          <w:u w:val="single"/>
        </w:rPr>
        <w:t>2.5（高层）</w:t>
      </w:r>
      <w:r>
        <w:rPr>
          <w:rFonts w:hint="eastAsia" w:ascii="仿宋" w:hAnsi="仿宋" w:eastAsia="仿宋"/>
          <w:color w:val="000000"/>
          <w:sz w:val="24"/>
        </w:rPr>
        <w:t>s/m，容量≥</w:t>
      </w:r>
      <w:r>
        <w:rPr>
          <w:rFonts w:hint="eastAsia" w:ascii="仿宋" w:hAnsi="仿宋" w:eastAsia="仿宋"/>
          <w:color w:val="000000"/>
          <w:sz w:val="24"/>
          <w:u w:val="single"/>
        </w:rPr>
        <w:t>13</w:t>
      </w:r>
      <w:r>
        <w:rPr>
          <w:rFonts w:hint="eastAsia" w:ascii="仿宋" w:hAnsi="仿宋" w:eastAsia="仿宋"/>
          <w:color w:val="000000"/>
          <w:sz w:val="24"/>
        </w:rPr>
        <w:t>人（</w:t>
      </w:r>
      <w:r>
        <w:rPr>
          <w:rFonts w:hint="eastAsia" w:ascii="仿宋" w:hAnsi="仿宋" w:eastAsia="仿宋"/>
          <w:color w:val="000000"/>
          <w:sz w:val="24"/>
          <w:u w:val="single"/>
        </w:rPr>
        <w:t xml:space="preserve">1000 </w:t>
      </w:r>
      <w:r>
        <w:rPr>
          <w:rFonts w:hint="eastAsia" w:ascii="仿宋" w:hAnsi="仿宋" w:eastAsia="仿宋"/>
          <w:color w:val="000000"/>
          <w:sz w:val="24"/>
        </w:rPr>
        <w:t>kg）。</w:t>
      </w:r>
    </w:p>
    <w:p>
      <w:pPr>
        <w:spacing w:line="360" w:lineRule="auto"/>
        <w:ind w:firstLine="480" w:firstLineChars="200"/>
        <w:rPr>
          <w:rFonts w:ascii="仿宋" w:hAnsi="仿宋" w:eastAsia="仿宋"/>
          <w:color w:val="000000"/>
          <w:sz w:val="24"/>
        </w:rPr>
      </w:pPr>
      <w:r>
        <w:rPr>
          <w:rFonts w:ascii="仿宋" w:hAnsi="仿宋" w:eastAsia="仿宋"/>
          <w:color w:val="000000"/>
          <w:sz w:val="24"/>
        </w:rPr>
        <w:t>&lt;4&gt;</w:t>
      </w:r>
      <w:r>
        <w:rPr>
          <w:rFonts w:hint="eastAsia" w:ascii="仿宋" w:hAnsi="仿宋" w:eastAsia="仿宋"/>
          <w:color w:val="000000"/>
          <w:sz w:val="24"/>
        </w:rPr>
        <w:t>消防前室面积应减去精装修面层厚度</w:t>
      </w:r>
      <w:r>
        <w:rPr>
          <w:rFonts w:hint="eastAsia" w:ascii="仿宋" w:hAnsi="仿宋" w:eastAsia="仿宋"/>
          <w:color w:val="000000"/>
          <w:sz w:val="24"/>
          <w:u w:val="single"/>
        </w:rPr>
        <w:t xml:space="preserve"> 50 </w:t>
      </w:r>
      <w:r>
        <w:rPr>
          <w:rFonts w:hint="eastAsia" w:ascii="仿宋" w:hAnsi="仿宋" w:eastAsia="仿宋"/>
          <w:color w:val="000000"/>
          <w:sz w:val="24"/>
        </w:rPr>
        <w:t xml:space="preserve"> </w:t>
      </w:r>
      <w:r>
        <w:rPr>
          <w:rFonts w:ascii="仿宋" w:hAnsi="仿宋" w:eastAsia="仿宋"/>
          <w:color w:val="000000"/>
          <w:sz w:val="24"/>
        </w:rPr>
        <w:t>mm</w:t>
      </w:r>
      <w:r>
        <w:rPr>
          <w:rFonts w:hint="eastAsia" w:ascii="仿宋" w:hAnsi="仿宋" w:eastAsia="仿宋"/>
          <w:color w:val="000000"/>
          <w:sz w:val="24"/>
        </w:rPr>
        <w:t>，避免审批验收出现问题。</w:t>
      </w:r>
    </w:p>
    <w:p>
      <w:pPr>
        <w:spacing w:line="360" w:lineRule="auto"/>
        <w:ind w:firstLine="480" w:firstLineChars="200"/>
        <w:rPr>
          <w:rFonts w:ascii="仿宋" w:hAnsi="仿宋" w:eastAsia="仿宋"/>
          <w:color w:val="000000"/>
          <w:sz w:val="24"/>
        </w:rPr>
      </w:pPr>
      <w:r>
        <w:rPr>
          <w:rFonts w:ascii="仿宋" w:hAnsi="仿宋" w:eastAsia="仿宋"/>
          <w:color w:val="000000"/>
          <w:sz w:val="24"/>
        </w:rPr>
        <w:t>&lt;5&gt;</w:t>
      </w:r>
      <w:r>
        <w:rPr>
          <w:rFonts w:hint="eastAsia" w:ascii="仿宋" w:hAnsi="仿宋" w:eastAsia="仿宋"/>
          <w:color w:val="000000"/>
          <w:sz w:val="24"/>
        </w:rPr>
        <w:t>电梯洞口结构高度在满足使用要求的基础上，应根据层高与户门高度尽可能统一。</w:t>
      </w:r>
    </w:p>
    <w:p>
      <w:pPr>
        <w:spacing w:line="360" w:lineRule="auto"/>
        <w:ind w:firstLine="480" w:firstLineChars="200"/>
        <w:rPr>
          <w:rFonts w:ascii="仿宋" w:hAnsi="仿宋" w:eastAsia="仿宋"/>
          <w:color w:val="000000"/>
          <w:sz w:val="24"/>
        </w:rPr>
      </w:pPr>
      <w:r>
        <w:rPr>
          <w:rFonts w:ascii="仿宋" w:hAnsi="仿宋" w:eastAsia="仿宋"/>
          <w:color w:val="000000"/>
          <w:sz w:val="24"/>
        </w:rPr>
        <w:t>&lt;6&gt;</w:t>
      </w:r>
      <w:r>
        <w:rPr>
          <w:rFonts w:hint="eastAsia" w:ascii="仿宋" w:hAnsi="仿宋" w:eastAsia="仿宋"/>
          <w:color w:val="000000"/>
          <w:sz w:val="24"/>
        </w:rPr>
        <w:t>电梯厅内的设备管井门应做距建筑完成面高200mm的门槛。当受条件限制</w:t>
      </w:r>
      <w:r>
        <w:rPr>
          <w:rFonts w:ascii="仿宋" w:hAnsi="仿宋" w:eastAsia="仿宋"/>
          <w:color w:val="000000"/>
          <w:sz w:val="24"/>
        </w:rPr>
        <w:t>,</w:t>
      </w:r>
      <w:r>
        <w:rPr>
          <w:rFonts w:hint="eastAsia" w:ascii="仿宋" w:hAnsi="仿宋" w:eastAsia="仿宋"/>
          <w:color w:val="000000"/>
          <w:sz w:val="24"/>
        </w:rPr>
        <w:t>管井门与电梯门处在邻近或同一墙面时，应控制管井门顶与电梯门顶平齐。</w:t>
      </w:r>
    </w:p>
    <w:p>
      <w:pPr>
        <w:pStyle w:val="5"/>
        <w:spacing w:line="360" w:lineRule="auto"/>
        <w:ind w:firstLine="640" w:firstLineChars="200"/>
        <w:rPr>
          <w:rFonts w:ascii="仿宋" w:hAnsi="仿宋" w:eastAsia="仿宋"/>
          <w:b w:val="0"/>
          <w:bCs w:val="0"/>
          <w:color w:val="000000"/>
          <w:szCs w:val="24"/>
        </w:rPr>
      </w:pPr>
      <w:bookmarkStart w:id="143" w:name="_Toc19029"/>
      <w:bookmarkStart w:id="144" w:name="_Toc67935739"/>
      <w:bookmarkStart w:id="145" w:name="_Toc7478"/>
      <w:r>
        <w:rPr>
          <w:rFonts w:hint="eastAsia" w:ascii="仿宋" w:hAnsi="仿宋" w:eastAsia="仿宋"/>
          <w:b w:val="0"/>
          <w:bCs w:val="0"/>
          <w:color w:val="000000"/>
          <w:szCs w:val="24"/>
        </w:rPr>
        <w:t>3</w:t>
      </w:r>
      <w:r>
        <w:rPr>
          <w:rFonts w:ascii="仿宋" w:hAnsi="仿宋" w:eastAsia="仿宋"/>
          <w:b w:val="0"/>
          <w:bCs w:val="0"/>
          <w:color w:val="000000"/>
          <w:szCs w:val="24"/>
        </w:rPr>
        <w:t>.</w:t>
      </w:r>
      <w:r>
        <w:rPr>
          <w:rFonts w:hint="eastAsia" w:ascii="仿宋" w:hAnsi="仿宋" w:eastAsia="仿宋"/>
          <w:b w:val="0"/>
          <w:bCs w:val="0"/>
          <w:color w:val="000000"/>
          <w:szCs w:val="24"/>
        </w:rPr>
        <w:t>地下停车库</w:t>
      </w:r>
      <w:bookmarkEnd w:id="143"/>
      <w:bookmarkEnd w:id="144"/>
      <w:bookmarkEnd w:id="145"/>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1&gt;</w:t>
      </w:r>
      <w:r>
        <w:rPr>
          <w:rFonts w:hint="eastAsia" w:ascii="仿宋" w:hAnsi="仿宋" w:eastAsia="仿宋"/>
          <w:color w:val="000000"/>
          <w:sz w:val="24"/>
        </w:rPr>
        <w:t>参考中能建城市投资发展有限公司地下车库文件设计及住宅产品系列设计管控标准。（见附件）</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2&gt;</w:t>
      </w:r>
      <w:r>
        <w:rPr>
          <w:rFonts w:hint="eastAsia" w:ascii="仿宋" w:hAnsi="仿宋" w:eastAsia="仿宋"/>
          <w:color w:val="000000"/>
          <w:sz w:val="24"/>
        </w:rPr>
        <w:t>地库大堂门高≥</w:t>
      </w:r>
      <w:r>
        <w:rPr>
          <w:rFonts w:hint="eastAsia" w:ascii="仿宋" w:hAnsi="仿宋" w:eastAsia="仿宋"/>
          <w:color w:val="000000"/>
          <w:sz w:val="24"/>
          <w:u w:val="single"/>
        </w:rPr>
        <w:t xml:space="preserve"> 2.4m </w:t>
      </w:r>
      <w:r>
        <w:rPr>
          <w:rFonts w:hint="eastAsia" w:ascii="仿宋" w:hAnsi="仿宋" w:eastAsia="仿宋"/>
          <w:color w:val="000000"/>
          <w:sz w:val="24"/>
        </w:rPr>
        <w:t>，双扇门宽度≥</w:t>
      </w:r>
      <w:r>
        <w:rPr>
          <w:rFonts w:hint="eastAsia" w:ascii="仿宋" w:hAnsi="仿宋" w:eastAsia="仿宋"/>
          <w:color w:val="000000"/>
          <w:sz w:val="24"/>
          <w:u w:val="single"/>
        </w:rPr>
        <w:t>2.1m</w:t>
      </w:r>
      <w:r>
        <w:rPr>
          <w:rFonts w:hint="eastAsia" w:ascii="仿宋" w:hAnsi="仿宋" w:eastAsia="仿宋"/>
          <w:color w:val="000000"/>
          <w:sz w:val="24"/>
        </w:rPr>
        <w:t>，单扇门宽度≥</w:t>
      </w:r>
      <w:r>
        <w:rPr>
          <w:rFonts w:hint="eastAsia" w:ascii="仿宋" w:hAnsi="仿宋" w:eastAsia="仿宋"/>
          <w:color w:val="000000"/>
          <w:sz w:val="24"/>
          <w:u w:val="single"/>
        </w:rPr>
        <w:t>1.25m</w:t>
      </w:r>
      <w:r>
        <w:rPr>
          <w:rFonts w:hint="eastAsia" w:ascii="仿宋" w:hAnsi="仿宋" w:eastAsia="仿宋"/>
          <w:color w:val="000000"/>
          <w:sz w:val="24"/>
        </w:rPr>
        <w:t>。地库大堂均设置门禁系统。</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3&gt;</w:t>
      </w:r>
      <w:r>
        <w:rPr>
          <w:rFonts w:hint="eastAsia" w:ascii="仿宋" w:hAnsi="仿宋" w:eastAsia="仿宋"/>
          <w:color w:val="000000"/>
          <w:sz w:val="24"/>
        </w:rPr>
        <w:t>地库的各种设备开关、控制箱应放置隐蔽位置，不宜出现在住户经常出入的视线范围内。</w:t>
      </w:r>
    </w:p>
    <w:p>
      <w:pPr>
        <w:spacing w:line="360" w:lineRule="auto"/>
        <w:ind w:firstLine="480" w:firstLineChars="200"/>
        <w:rPr>
          <w:rFonts w:ascii="仿宋" w:hAnsi="仿宋" w:eastAsia="仿宋"/>
          <w:color w:val="000000"/>
          <w:sz w:val="24"/>
        </w:rPr>
      </w:pPr>
      <w:r>
        <w:rPr>
          <w:rFonts w:ascii="仿宋" w:hAnsi="仿宋" w:eastAsia="仿宋"/>
          <w:color w:val="000000"/>
          <w:sz w:val="24"/>
        </w:rPr>
        <w:t>&lt;4&gt;</w:t>
      </w:r>
      <w:r>
        <w:rPr>
          <w:rFonts w:hint="eastAsia" w:ascii="仿宋" w:hAnsi="仿宋" w:eastAsia="仿宋"/>
          <w:color w:val="000000"/>
          <w:sz w:val="24"/>
        </w:rPr>
        <w:t>兼做人防的地下车库、防护密闭门应避免设在车库的主入口和坡道处；通过防护单元隔墙的汽车通道宽度不应小于4m。人防门在车行通道上应选用活门槛或无门槛人防门。</w:t>
      </w:r>
    </w:p>
    <w:p>
      <w:pPr>
        <w:spacing w:line="360" w:lineRule="auto"/>
        <w:ind w:firstLine="480" w:firstLineChars="200"/>
        <w:rPr>
          <w:rFonts w:ascii="仿宋" w:hAnsi="仿宋" w:eastAsia="仿宋"/>
          <w:sz w:val="24"/>
        </w:rPr>
      </w:pPr>
      <w:r>
        <w:rPr>
          <w:rFonts w:hint="eastAsia" w:ascii="仿宋" w:hAnsi="仿宋" w:eastAsia="仿宋"/>
          <w:color w:val="000000"/>
          <w:sz w:val="24"/>
        </w:rPr>
        <w:t>&lt;</w:t>
      </w:r>
      <w:r>
        <w:rPr>
          <w:rFonts w:ascii="仿宋" w:hAnsi="仿宋" w:eastAsia="仿宋"/>
          <w:color w:val="000000"/>
          <w:sz w:val="24"/>
        </w:rPr>
        <w:t>5&gt;</w:t>
      </w:r>
      <w:r>
        <w:rPr>
          <w:rFonts w:hint="eastAsia" w:ascii="仿宋" w:hAnsi="仿宋" w:eastAsia="仿宋"/>
          <w:color w:val="000000"/>
          <w:sz w:val="24"/>
        </w:rPr>
        <w:t>地下车库进出坡道靠地面处，以及坡道和地库楼板交界处均应设排水明沟截流雨水，</w:t>
      </w:r>
      <w:r>
        <w:rPr>
          <w:rFonts w:hint="eastAsia" w:ascii="仿宋_GB2312" w:hAnsi="仿宋" w:eastAsia="仿宋_GB2312"/>
          <w:color w:val="FF0000"/>
          <w:sz w:val="24"/>
        </w:rPr>
        <w:t>地下车库后期会做车库雨棚，坡道挡墙高度及做法必须考虑雨棚后期效果，并且与景观配合统一</w:t>
      </w:r>
      <w:r>
        <w:rPr>
          <w:rFonts w:hint="eastAsia" w:ascii="仿宋" w:hAnsi="仿宋" w:eastAsia="仿宋"/>
          <w:sz w:val="24"/>
        </w:rPr>
        <w:t>。</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6&gt;</w:t>
      </w:r>
      <w:r>
        <w:rPr>
          <w:rFonts w:hint="eastAsia" w:ascii="仿宋" w:hAnsi="仿宋" w:eastAsia="仿宋"/>
          <w:color w:val="000000"/>
          <w:sz w:val="24"/>
        </w:rPr>
        <w:t>地下车库排水方式：车库地面利用建筑找坡，地面做集水坑排水，优先</w:t>
      </w:r>
      <w:r>
        <w:rPr>
          <w:rFonts w:ascii="仿宋" w:hAnsi="仿宋" w:eastAsia="仿宋"/>
          <w:color w:val="000000"/>
          <w:sz w:val="24"/>
        </w:rPr>
        <w:t>选用地漏</w:t>
      </w:r>
      <w:r>
        <w:rPr>
          <w:rFonts w:hint="eastAsia" w:ascii="仿宋" w:hAnsi="仿宋" w:eastAsia="仿宋"/>
          <w:color w:val="000000"/>
          <w:sz w:val="24"/>
        </w:rPr>
        <w:t>排水，次选地面浅沟排水做法。</w:t>
      </w:r>
    </w:p>
    <w:p>
      <w:pPr>
        <w:spacing w:line="360" w:lineRule="auto"/>
        <w:ind w:firstLine="480" w:firstLineChars="200"/>
        <w:rPr>
          <w:rFonts w:ascii="仿宋" w:hAnsi="仿宋" w:eastAsia="仿宋"/>
          <w:color w:val="000000"/>
          <w:sz w:val="24"/>
        </w:rPr>
      </w:pPr>
      <w:r>
        <w:rPr>
          <w:rFonts w:ascii="仿宋" w:hAnsi="仿宋" w:eastAsia="仿宋"/>
          <w:color w:val="000000"/>
          <w:sz w:val="24"/>
        </w:rPr>
        <w:t>&lt;7&gt;</w:t>
      </w:r>
      <w:r>
        <w:rPr>
          <w:rFonts w:hint="eastAsia" w:ascii="仿宋" w:hAnsi="仿宋" w:eastAsia="仿宋"/>
          <w:color w:val="000000"/>
          <w:sz w:val="24"/>
        </w:rPr>
        <w:t>地下室重大设备的运输安装路线或设备吊装口应在建筑及结构相关图上标明。</w:t>
      </w:r>
    </w:p>
    <w:p>
      <w:pPr>
        <w:spacing w:line="360" w:lineRule="auto"/>
        <w:ind w:firstLine="480" w:firstLineChars="200"/>
        <w:rPr>
          <w:rFonts w:ascii="仿宋" w:hAnsi="仿宋" w:eastAsia="仿宋"/>
          <w:color w:val="000000"/>
          <w:sz w:val="24"/>
        </w:rPr>
      </w:pPr>
      <w:r>
        <w:rPr>
          <w:rFonts w:ascii="仿宋" w:hAnsi="仿宋" w:eastAsia="仿宋"/>
          <w:color w:val="000000"/>
          <w:sz w:val="24"/>
        </w:rPr>
        <w:t>&lt;8&gt;</w:t>
      </w:r>
      <w:r>
        <w:rPr>
          <w:rFonts w:hint="eastAsia" w:ascii="仿宋" w:hAnsi="仿宋" w:eastAsia="仿宋"/>
          <w:color w:val="000000"/>
          <w:sz w:val="24"/>
        </w:rPr>
        <w:t>地下停车库宜集中布置，合理安排设备管线与结构梁板柱等关系，尽量降低层高,以节省造价，</w:t>
      </w:r>
      <w:r>
        <w:rPr>
          <w:rFonts w:hint="eastAsia" w:ascii="仿宋_GB2312" w:hAnsi="仿宋" w:eastAsia="仿宋_GB2312"/>
          <w:color w:val="000000"/>
          <w:sz w:val="24"/>
        </w:rPr>
        <w:t>保证车库车位净高不低于</w:t>
      </w:r>
      <w:r>
        <w:rPr>
          <w:rFonts w:hint="eastAsia" w:ascii="仿宋_GB2312" w:hAnsi="仿宋" w:eastAsia="仿宋_GB2312"/>
          <w:color w:val="000000"/>
          <w:sz w:val="24"/>
          <w:u w:val="single"/>
        </w:rPr>
        <w:t xml:space="preserve"> 2.2 </w:t>
      </w:r>
      <w:r>
        <w:rPr>
          <w:rFonts w:hint="eastAsia" w:ascii="仿宋_GB2312" w:hAnsi="仿宋" w:eastAsia="仿宋_GB2312"/>
          <w:color w:val="000000"/>
          <w:sz w:val="24"/>
        </w:rPr>
        <w:t>m，车道净高不低于2.4m</w:t>
      </w:r>
      <w:r>
        <w:rPr>
          <w:rFonts w:hint="eastAsia" w:ascii="仿宋" w:hAnsi="仿宋" w:eastAsia="仿宋"/>
          <w:color w:val="000000"/>
          <w:sz w:val="24"/>
        </w:rPr>
        <w:t>。独立车库的门洞口统一宽应为</w:t>
      </w:r>
      <w:r>
        <w:rPr>
          <w:rFonts w:hint="eastAsia" w:ascii="仿宋" w:hAnsi="仿宋" w:eastAsia="仿宋"/>
          <w:color w:val="000000"/>
          <w:sz w:val="24"/>
          <w:u w:val="single"/>
        </w:rPr>
        <w:t xml:space="preserve">5.5 </w:t>
      </w:r>
      <w:r>
        <w:rPr>
          <w:rFonts w:hint="eastAsia" w:ascii="仿宋" w:hAnsi="仿宋" w:eastAsia="仿宋"/>
          <w:color w:val="000000"/>
          <w:sz w:val="24"/>
        </w:rPr>
        <w:t>m，高为</w:t>
      </w:r>
      <w:r>
        <w:rPr>
          <w:rFonts w:hint="eastAsia" w:ascii="仿宋" w:hAnsi="仿宋" w:eastAsia="仿宋"/>
          <w:color w:val="000000"/>
          <w:sz w:val="24"/>
          <w:u w:val="single"/>
        </w:rPr>
        <w:t xml:space="preserve"> 3.0 </w:t>
      </w:r>
      <w:r>
        <w:rPr>
          <w:rFonts w:hint="eastAsia" w:ascii="仿宋" w:hAnsi="仿宋" w:eastAsia="仿宋"/>
          <w:color w:val="000000"/>
          <w:sz w:val="24"/>
        </w:rPr>
        <w:t>m，轴线进深不小于</w:t>
      </w:r>
      <w:r>
        <w:rPr>
          <w:rFonts w:hint="eastAsia" w:ascii="仿宋" w:hAnsi="仿宋" w:eastAsia="仿宋"/>
          <w:color w:val="000000"/>
          <w:sz w:val="24"/>
          <w:u w:val="single"/>
        </w:rPr>
        <w:t xml:space="preserve"> 8.1 </w:t>
      </w:r>
      <w:r>
        <w:rPr>
          <w:rFonts w:hint="eastAsia" w:ascii="仿宋" w:hAnsi="仿宋" w:eastAsia="仿宋"/>
          <w:color w:val="000000"/>
          <w:sz w:val="24"/>
        </w:rPr>
        <w:t>m。车库门最终开启高度为</w:t>
      </w:r>
      <w:r>
        <w:rPr>
          <w:rFonts w:hint="eastAsia" w:ascii="仿宋" w:hAnsi="仿宋" w:eastAsia="仿宋"/>
          <w:color w:val="000000"/>
          <w:sz w:val="24"/>
          <w:u w:val="single"/>
        </w:rPr>
        <w:t xml:space="preserve"> 2.4 </w:t>
      </w:r>
      <w:r>
        <w:rPr>
          <w:rFonts w:hint="eastAsia" w:ascii="仿宋" w:hAnsi="仿宋" w:eastAsia="仿宋"/>
          <w:color w:val="000000"/>
          <w:sz w:val="24"/>
        </w:rPr>
        <w:t>m。门运行的范围内不得出现梁、柱、各种水暖管线及电气灯具等障碍物。灯位及电机插座应避开轨道及电机的位置。地下车库内有防火卷帘时，应注意防火卷帘洞口内不得有管线穿越。</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9&gt;</w:t>
      </w:r>
      <w:r>
        <w:rPr>
          <w:rFonts w:hint="eastAsia" w:ascii="仿宋" w:hAnsi="仿宋" w:eastAsia="仿宋"/>
          <w:color w:val="000000"/>
          <w:sz w:val="24"/>
        </w:rPr>
        <w:t>地下室顶板上方覆土深度受景观种植、是否在顶板上方走管线、顶板上方排水管线坡度和坡长等因素影响，在设计时应综合考虑比较，控制顶板结构荷载，得出最优方案。覆土深度按平均</w:t>
      </w:r>
      <w:r>
        <w:rPr>
          <w:rFonts w:hint="eastAsia" w:ascii="仿宋" w:hAnsi="仿宋" w:eastAsia="仿宋"/>
          <w:color w:val="000000"/>
          <w:sz w:val="24"/>
          <w:u w:val="single"/>
        </w:rPr>
        <w:t xml:space="preserve"> 1.5 </w:t>
      </w:r>
      <w:r>
        <w:rPr>
          <w:rFonts w:hint="eastAsia" w:ascii="仿宋" w:hAnsi="仿宋" w:eastAsia="仿宋"/>
          <w:color w:val="000000"/>
          <w:sz w:val="24"/>
        </w:rPr>
        <w:t>m（根据各地区实际情况）计算，同时应注意消防车道等其它相关荷载。大型乔木种植应考虑在地下室范围外，而一般乔木可考虑按柱顶树池方式对应布置。</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10&gt;</w:t>
      </w:r>
      <w:r>
        <w:rPr>
          <w:rFonts w:hint="eastAsia" w:ascii="仿宋" w:hAnsi="仿宋" w:eastAsia="仿宋"/>
          <w:color w:val="000000"/>
          <w:sz w:val="24"/>
        </w:rPr>
        <w:t>特殊车辆设计要求：</w:t>
      </w:r>
      <w:r>
        <w:rPr>
          <w:rFonts w:hint="eastAsia" w:ascii="仿宋" w:hAnsi="仿宋" w:eastAsia="仿宋"/>
          <w:color w:val="000000"/>
          <w:sz w:val="24"/>
          <w:u w:val="single"/>
        </w:rPr>
        <w:t>均按1</w:t>
      </w:r>
      <w:r>
        <w:rPr>
          <w:rFonts w:ascii="仿宋" w:hAnsi="仿宋" w:eastAsia="仿宋"/>
          <w:color w:val="000000"/>
          <w:sz w:val="24"/>
          <w:u w:val="single"/>
        </w:rPr>
        <w:t>00</w:t>
      </w:r>
      <w:r>
        <w:rPr>
          <w:rFonts w:hint="eastAsia" w:ascii="仿宋" w:hAnsi="仿宋" w:eastAsia="仿宋"/>
          <w:color w:val="000000"/>
          <w:sz w:val="24"/>
          <w:u w:val="single"/>
        </w:rPr>
        <w:t>%</w:t>
      </w:r>
      <w:r>
        <w:rPr>
          <w:rFonts w:hint="eastAsia" w:ascii="仿宋" w:hAnsi="仿宋" w:eastAsia="仿宋"/>
          <w:sz w:val="24"/>
          <w:u w:val="single"/>
        </w:rPr>
        <w:t>充电车位考虑</w:t>
      </w:r>
      <w:r>
        <w:rPr>
          <w:rFonts w:hint="eastAsia" w:ascii="仿宋" w:hAnsi="仿宋" w:eastAsia="仿宋"/>
          <w:color w:val="000000"/>
          <w:sz w:val="24"/>
          <w:u w:val="single"/>
        </w:rPr>
        <w:t xml:space="preserve"> 。 </w:t>
      </w:r>
    </w:p>
    <w:p>
      <w:pPr>
        <w:pStyle w:val="5"/>
        <w:spacing w:line="360" w:lineRule="auto"/>
        <w:ind w:firstLine="640" w:firstLineChars="200"/>
        <w:rPr>
          <w:rFonts w:ascii="仿宋" w:hAnsi="仿宋" w:eastAsia="仿宋"/>
          <w:b w:val="0"/>
          <w:bCs w:val="0"/>
          <w:color w:val="000000"/>
          <w:szCs w:val="24"/>
        </w:rPr>
      </w:pPr>
      <w:bookmarkStart w:id="146" w:name="_Toc31823"/>
      <w:bookmarkStart w:id="147" w:name="_Toc67935740"/>
      <w:bookmarkStart w:id="148" w:name="_Toc21202"/>
      <w:r>
        <w:rPr>
          <w:rFonts w:hint="eastAsia" w:ascii="仿宋" w:hAnsi="仿宋" w:eastAsia="仿宋"/>
          <w:b w:val="0"/>
          <w:bCs w:val="0"/>
          <w:color w:val="000000"/>
          <w:szCs w:val="24"/>
        </w:rPr>
        <w:t>4管道井、设备表箱、设备机房</w:t>
      </w:r>
      <w:bookmarkEnd w:id="146"/>
      <w:bookmarkEnd w:id="147"/>
      <w:bookmarkEnd w:id="148"/>
    </w:p>
    <w:p>
      <w:pPr>
        <w:spacing w:line="360" w:lineRule="auto"/>
        <w:ind w:firstLine="480" w:firstLineChars="200"/>
        <w:rPr>
          <w:rFonts w:ascii="仿宋" w:hAnsi="仿宋" w:eastAsia="仿宋"/>
          <w:color w:val="000000"/>
          <w:sz w:val="24"/>
        </w:rPr>
      </w:pPr>
      <w:r>
        <w:rPr>
          <w:rFonts w:ascii="仿宋" w:hAnsi="仿宋" w:eastAsia="仿宋"/>
          <w:color w:val="000000"/>
          <w:sz w:val="24"/>
        </w:rPr>
        <w:t>&lt;1&gt;</w:t>
      </w:r>
      <w:r>
        <w:rPr>
          <w:rFonts w:hint="eastAsia" w:ascii="仿宋" w:hAnsi="仿宋" w:eastAsia="仿宋"/>
          <w:color w:val="000000"/>
          <w:sz w:val="24"/>
        </w:rPr>
        <w:t>消火栓宜采用内嵌式，不宜设在厅、卧的墙面并避免正对户门设置。</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2&gt;</w:t>
      </w:r>
      <w:r>
        <w:rPr>
          <w:rFonts w:hint="eastAsia" w:ascii="仿宋" w:hAnsi="仿宋" w:eastAsia="仿宋"/>
          <w:color w:val="000000"/>
          <w:sz w:val="24"/>
        </w:rPr>
        <w:t>地下室设备房应集中布置,在审查有要求的情况下做到自成一个防火分区。</w:t>
      </w:r>
    </w:p>
    <w:bookmarkEnd w:id="137"/>
    <w:bookmarkEnd w:id="138"/>
    <w:bookmarkEnd w:id="139"/>
    <w:p>
      <w:pPr>
        <w:pStyle w:val="5"/>
      </w:pPr>
      <w:bookmarkStart w:id="149" w:name="_Toc3428"/>
      <w:bookmarkStart w:id="150" w:name="_Toc26019"/>
      <w:bookmarkStart w:id="151" w:name="_Toc67935741"/>
      <w:r>
        <w:t>4.2</w:t>
      </w:r>
      <w:r>
        <w:rPr>
          <w:rFonts w:hint="eastAsia"/>
        </w:rPr>
        <w:t>.3住宅</w:t>
      </w:r>
      <w:r>
        <w:t>户内空间设计要求</w:t>
      </w:r>
      <w:bookmarkEnd w:id="133"/>
      <w:bookmarkEnd w:id="149"/>
      <w:bookmarkEnd w:id="150"/>
      <w:bookmarkEnd w:id="151"/>
      <w:bookmarkStart w:id="152" w:name="_Toc342152050"/>
      <w:bookmarkStart w:id="153" w:name="_Toc212523906"/>
      <w:bookmarkStart w:id="154" w:name="_Toc212525121"/>
    </w:p>
    <w:p>
      <w:pPr>
        <w:pStyle w:val="5"/>
        <w:spacing w:line="360" w:lineRule="auto"/>
        <w:ind w:firstLine="640" w:firstLineChars="200"/>
        <w:rPr>
          <w:rFonts w:ascii="仿宋" w:hAnsi="仿宋" w:eastAsia="仿宋"/>
          <w:b w:val="0"/>
          <w:bCs w:val="0"/>
          <w:color w:val="000000"/>
          <w:szCs w:val="24"/>
        </w:rPr>
      </w:pPr>
      <w:bookmarkStart w:id="155" w:name="_Toc16518"/>
      <w:bookmarkStart w:id="156" w:name="_Toc15542"/>
      <w:bookmarkStart w:id="157" w:name="_Toc67935742"/>
      <w:r>
        <w:rPr>
          <w:rFonts w:hint="eastAsia" w:ascii="仿宋" w:hAnsi="仿宋" w:eastAsia="仿宋"/>
          <w:b w:val="0"/>
          <w:bCs w:val="0"/>
          <w:color w:val="000000"/>
          <w:szCs w:val="24"/>
        </w:rPr>
        <w:t>1</w:t>
      </w:r>
      <w:r>
        <w:rPr>
          <w:rFonts w:ascii="仿宋" w:hAnsi="仿宋" w:eastAsia="仿宋"/>
          <w:b w:val="0"/>
          <w:bCs w:val="0"/>
          <w:color w:val="000000"/>
          <w:szCs w:val="24"/>
        </w:rPr>
        <w:t xml:space="preserve"> </w:t>
      </w:r>
      <w:r>
        <w:rPr>
          <w:rFonts w:hint="eastAsia" w:ascii="仿宋" w:hAnsi="仿宋" w:eastAsia="仿宋"/>
          <w:b w:val="0"/>
          <w:bCs w:val="0"/>
          <w:color w:val="000000"/>
          <w:szCs w:val="24"/>
        </w:rPr>
        <w:t>层高</w:t>
      </w:r>
      <w:bookmarkEnd w:id="155"/>
      <w:bookmarkEnd w:id="156"/>
      <w:bookmarkEnd w:id="157"/>
    </w:p>
    <w:p>
      <w:pPr>
        <w:spacing w:line="360" w:lineRule="auto"/>
        <w:ind w:firstLine="480" w:firstLineChars="200"/>
        <w:rPr>
          <w:rFonts w:ascii="仿宋" w:hAnsi="仿宋" w:eastAsia="仿宋"/>
          <w:color w:val="000000"/>
          <w:sz w:val="24"/>
          <w:u w:val="single"/>
        </w:rPr>
      </w:pPr>
      <w:r>
        <w:rPr>
          <w:rFonts w:hint="eastAsia" w:ascii="仿宋" w:hAnsi="仿宋" w:eastAsia="仿宋"/>
          <w:color w:val="000000"/>
          <w:sz w:val="24"/>
        </w:rPr>
        <w:t>各层、各空间的层高：</w:t>
      </w:r>
      <w:r>
        <w:rPr>
          <w:rFonts w:hint="eastAsia" w:ascii="仿宋" w:hAnsi="仿宋" w:eastAsia="仿宋"/>
          <w:color w:val="000000"/>
          <w:sz w:val="24"/>
          <w:u w:val="single"/>
        </w:rPr>
        <w:t xml:space="preserve">  首层同架空层且不低于4</w:t>
      </w:r>
      <w:r>
        <w:rPr>
          <w:rFonts w:ascii="仿宋" w:hAnsi="仿宋" w:eastAsia="仿宋"/>
          <w:color w:val="000000"/>
          <w:sz w:val="24"/>
          <w:u w:val="single"/>
        </w:rPr>
        <w:t>.5</w:t>
      </w:r>
      <w:r>
        <w:rPr>
          <w:rFonts w:hint="eastAsia" w:ascii="仿宋" w:hAnsi="仿宋" w:eastAsia="仿宋"/>
          <w:color w:val="000000"/>
          <w:sz w:val="24"/>
          <w:u w:val="single"/>
        </w:rPr>
        <w:t>m，标准层层高3m 。</w:t>
      </w:r>
    </w:p>
    <w:p>
      <w:pPr>
        <w:pStyle w:val="5"/>
        <w:spacing w:line="360" w:lineRule="auto"/>
        <w:ind w:firstLine="640" w:firstLineChars="200"/>
        <w:rPr>
          <w:rFonts w:ascii="仿宋" w:hAnsi="仿宋" w:eastAsia="仿宋"/>
          <w:b w:val="0"/>
          <w:bCs w:val="0"/>
          <w:color w:val="000000"/>
          <w:szCs w:val="24"/>
        </w:rPr>
      </w:pPr>
      <w:bookmarkStart w:id="158" w:name="_Toc32254"/>
      <w:bookmarkStart w:id="159" w:name="_Toc27975"/>
      <w:bookmarkStart w:id="160" w:name="_Toc67935743"/>
      <w:r>
        <w:rPr>
          <w:rFonts w:hint="eastAsia" w:ascii="仿宋" w:hAnsi="仿宋" w:eastAsia="仿宋"/>
          <w:b w:val="0"/>
          <w:bCs w:val="0"/>
          <w:color w:val="000000"/>
          <w:szCs w:val="24"/>
        </w:rPr>
        <w:t>2</w:t>
      </w:r>
      <w:r>
        <w:rPr>
          <w:rFonts w:ascii="仿宋" w:hAnsi="仿宋" w:eastAsia="仿宋"/>
          <w:b w:val="0"/>
          <w:bCs w:val="0"/>
          <w:color w:val="000000"/>
          <w:szCs w:val="24"/>
        </w:rPr>
        <w:t xml:space="preserve"> </w:t>
      </w:r>
      <w:r>
        <w:rPr>
          <w:rFonts w:hint="eastAsia" w:ascii="仿宋" w:hAnsi="仿宋" w:eastAsia="仿宋"/>
          <w:b w:val="0"/>
          <w:bCs w:val="0"/>
          <w:color w:val="000000"/>
          <w:szCs w:val="24"/>
        </w:rPr>
        <w:t>门厅</w:t>
      </w:r>
      <w:bookmarkEnd w:id="158"/>
      <w:bookmarkEnd w:id="159"/>
      <w:bookmarkEnd w:id="160"/>
    </w:p>
    <w:p>
      <w:pPr>
        <w:spacing w:line="360" w:lineRule="auto"/>
        <w:ind w:firstLine="480" w:firstLineChars="200"/>
        <w:outlineLvl w:val="3"/>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1&gt;</w:t>
      </w:r>
      <w:r>
        <w:rPr>
          <w:rFonts w:hint="eastAsia" w:ascii="仿宋" w:hAnsi="仿宋" w:eastAsia="仿宋"/>
          <w:sz w:val="24"/>
        </w:rPr>
        <w:t>住宅户门采用</w:t>
      </w:r>
      <w:r>
        <w:rPr>
          <w:rFonts w:hint="eastAsia" w:ascii="仿宋" w:hAnsi="仿宋" w:eastAsia="仿宋"/>
          <w:sz w:val="24"/>
          <w:u w:val="single"/>
        </w:rPr>
        <w:t xml:space="preserve"> 钢木复合入户</w:t>
      </w:r>
      <w:r>
        <w:rPr>
          <w:rFonts w:ascii="仿宋" w:hAnsi="仿宋" w:eastAsia="仿宋"/>
          <w:sz w:val="24"/>
          <w:u w:val="single"/>
        </w:rPr>
        <w:t xml:space="preserve"> </w:t>
      </w:r>
      <w:r>
        <w:rPr>
          <w:rFonts w:hint="eastAsia" w:ascii="仿宋" w:hAnsi="仿宋" w:eastAsia="仿宋"/>
          <w:sz w:val="24"/>
        </w:rPr>
        <w:t>门。</w:t>
      </w:r>
    </w:p>
    <w:p>
      <w:pPr>
        <w:spacing w:line="360" w:lineRule="auto"/>
        <w:ind w:firstLine="480" w:firstLineChars="200"/>
        <w:outlineLvl w:val="3"/>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2&gt;</w:t>
      </w:r>
      <w:r>
        <w:rPr>
          <w:rFonts w:hint="eastAsia" w:ascii="仿宋" w:hAnsi="仿宋" w:eastAsia="仿宋"/>
          <w:color w:val="000000"/>
          <w:sz w:val="24"/>
        </w:rPr>
        <w:t>户内配电箱、弱电箱采取墙体暗装，结合玄关衣柜布置，结构出图需预留箱体洞口。</w:t>
      </w:r>
    </w:p>
    <w:p>
      <w:pPr>
        <w:spacing w:line="360" w:lineRule="auto"/>
        <w:ind w:firstLine="480" w:firstLineChars="200"/>
        <w:outlineLvl w:val="3"/>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3&gt;</w:t>
      </w:r>
      <w:r>
        <w:rPr>
          <w:rFonts w:hint="eastAsia" w:ascii="仿宋" w:hAnsi="仿宋" w:eastAsia="仿宋"/>
          <w:color w:val="000000"/>
          <w:sz w:val="24"/>
        </w:rPr>
        <w:t>对讲机孔洞预留距门边的距离宜大于100</w:t>
      </w:r>
      <w:r>
        <w:rPr>
          <w:rFonts w:ascii="仿宋" w:hAnsi="仿宋" w:eastAsia="仿宋"/>
          <w:color w:val="000000"/>
          <w:sz w:val="24"/>
        </w:rPr>
        <w:t>mm</w:t>
      </w:r>
      <w:r>
        <w:rPr>
          <w:rFonts w:hint="eastAsia" w:ascii="仿宋" w:hAnsi="仿宋" w:eastAsia="仿宋"/>
          <w:color w:val="000000"/>
          <w:sz w:val="24"/>
        </w:rPr>
        <w:t>，与开关整齐布置。</w:t>
      </w:r>
    </w:p>
    <w:p>
      <w:pPr>
        <w:pStyle w:val="5"/>
        <w:spacing w:line="360" w:lineRule="auto"/>
        <w:ind w:firstLine="640" w:firstLineChars="200"/>
        <w:rPr>
          <w:rFonts w:ascii="仿宋" w:hAnsi="仿宋" w:eastAsia="仿宋"/>
          <w:b w:val="0"/>
          <w:bCs w:val="0"/>
          <w:color w:val="000000"/>
          <w:szCs w:val="24"/>
        </w:rPr>
      </w:pPr>
      <w:bookmarkStart w:id="161" w:name="_Toc67935744"/>
      <w:bookmarkStart w:id="162" w:name="_Toc10143"/>
      <w:bookmarkStart w:id="163" w:name="_Toc2164"/>
      <w:r>
        <w:rPr>
          <w:rFonts w:hint="eastAsia" w:ascii="仿宋" w:hAnsi="仿宋" w:eastAsia="仿宋"/>
          <w:b w:val="0"/>
          <w:bCs w:val="0"/>
          <w:color w:val="000000"/>
          <w:szCs w:val="24"/>
        </w:rPr>
        <w:t>3</w:t>
      </w:r>
      <w:r>
        <w:rPr>
          <w:rFonts w:ascii="仿宋" w:hAnsi="仿宋" w:eastAsia="仿宋"/>
          <w:b w:val="0"/>
          <w:bCs w:val="0"/>
          <w:color w:val="000000"/>
          <w:szCs w:val="24"/>
        </w:rPr>
        <w:t xml:space="preserve"> </w:t>
      </w:r>
      <w:r>
        <w:rPr>
          <w:rFonts w:hint="eastAsia" w:ascii="仿宋" w:hAnsi="仿宋" w:eastAsia="仿宋"/>
          <w:b w:val="0"/>
          <w:bCs w:val="0"/>
          <w:color w:val="000000"/>
          <w:szCs w:val="24"/>
        </w:rPr>
        <w:t>起居室/客厅</w:t>
      </w:r>
      <w:bookmarkEnd w:id="161"/>
      <w:bookmarkEnd w:id="162"/>
      <w:bookmarkEnd w:id="163"/>
    </w:p>
    <w:p>
      <w:pPr>
        <w:spacing w:line="360" w:lineRule="auto"/>
        <w:ind w:firstLine="480" w:firstLineChars="200"/>
        <w:outlineLvl w:val="3"/>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1&gt;</w:t>
      </w:r>
      <w:r>
        <w:rPr>
          <w:rFonts w:hint="eastAsia" w:ascii="仿宋" w:hAnsi="仿宋" w:eastAsia="仿宋"/>
          <w:color w:val="000000"/>
          <w:sz w:val="24"/>
        </w:rPr>
        <w:t>客厅的墙顶面应避免出现明柱、梁。</w:t>
      </w:r>
    </w:p>
    <w:p>
      <w:pPr>
        <w:spacing w:line="360" w:lineRule="auto"/>
        <w:ind w:firstLine="480" w:firstLineChars="200"/>
        <w:outlineLvl w:val="3"/>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2&gt;</w:t>
      </w:r>
      <w:r>
        <w:rPr>
          <w:rFonts w:hint="eastAsia" w:ascii="仿宋" w:hAnsi="仿宋" w:eastAsia="仿宋"/>
          <w:color w:val="000000"/>
          <w:sz w:val="24"/>
        </w:rPr>
        <w:t>客厅视平线范围内不宜设置水平窗框。护窗栏杆材质应与窗框材质协调。</w:t>
      </w:r>
    </w:p>
    <w:p>
      <w:pPr>
        <w:spacing w:line="360" w:lineRule="auto"/>
        <w:ind w:firstLine="480" w:firstLineChars="200"/>
        <w:outlineLvl w:val="3"/>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3&gt;</w:t>
      </w:r>
      <w:r>
        <w:rPr>
          <w:rFonts w:hint="eastAsia" w:ascii="仿宋" w:hAnsi="仿宋" w:eastAsia="仿宋"/>
          <w:color w:val="000000"/>
          <w:sz w:val="24"/>
        </w:rPr>
        <w:t xml:space="preserve">起居室采用 </w:t>
      </w:r>
      <w:r>
        <w:rPr>
          <w:rFonts w:hint="eastAsia" w:ascii="仿宋" w:hAnsi="仿宋" w:eastAsia="仿宋"/>
          <w:color w:val="000000"/>
          <w:sz w:val="24"/>
          <w:u w:val="single"/>
        </w:rPr>
        <w:t>同时考虑分体式/户式V</w:t>
      </w:r>
      <w:r>
        <w:rPr>
          <w:rFonts w:ascii="仿宋" w:hAnsi="仿宋" w:eastAsia="仿宋"/>
          <w:color w:val="000000"/>
          <w:sz w:val="24"/>
          <w:u w:val="single"/>
        </w:rPr>
        <w:t>RV</w:t>
      </w:r>
      <w:r>
        <w:rPr>
          <w:rFonts w:hint="eastAsia" w:ascii="仿宋" w:hAnsi="仿宋" w:eastAsia="仿宋"/>
          <w:color w:val="000000"/>
          <w:sz w:val="24"/>
          <w:u w:val="single"/>
        </w:rPr>
        <w:t>中央</w:t>
      </w:r>
      <w:r>
        <w:rPr>
          <w:rFonts w:hint="eastAsia" w:ascii="仿宋" w:hAnsi="仿宋" w:eastAsia="仿宋"/>
          <w:color w:val="000000"/>
          <w:sz w:val="24"/>
        </w:rPr>
        <w:t>空调，合理设计空调留洞及排水方式。</w:t>
      </w:r>
    </w:p>
    <w:p>
      <w:pPr>
        <w:pStyle w:val="5"/>
        <w:spacing w:line="360" w:lineRule="auto"/>
        <w:ind w:firstLine="640" w:firstLineChars="200"/>
        <w:rPr>
          <w:rFonts w:ascii="仿宋" w:hAnsi="仿宋" w:eastAsia="仿宋"/>
          <w:b w:val="0"/>
          <w:bCs w:val="0"/>
          <w:color w:val="000000"/>
          <w:szCs w:val="24"/>
        </w:rPr>
      </w:pPr>
      <w:bookmarkStart w:id="164" w:name="_Toc67935745"/>
      <w:bookmarkStart w:id="165" w:name="_Toc4289"/>
      <w:bookmarkStart w:id="166" w:name="_Toc1423"/>
      <w:r>
        <w:rPr>
          <w:rFonts w:hint="eastAsia" w:ascii="仿宋" w:hAnsi="仿宋" w:eastAsia="仿宋"/>
          <w:b w:val="0"/>
          <w:bCs w:val="0"/>
          <w:color w:val="000000"/>
          <w:szCs w:val="24"/>
        </w:rPr>
        <w:t>4</w:t>
      </w:r>
      <w:r>
        <w:rPr>
          <w:rFonts w:ascii="仿宋" w:hAnsi="仿宋" w:eastAsia="仿宋"/>
          <w:b w:val="0"/>
          <w:bCs w:val="0"/>
          <w:color w:val="000000"/>
          <w:szCs w:val="24"/>
        </w:rPr>
        <w:t xml:space="preserve"> </w:t>
      </w:r>
      <w:r>
        <w:rPr>
          <w:rFonts w:hint="eastAsia" w:ascii="仿宋" w:hAnsi="仿宋" w:eastAsia="仿宋"/>
          <w:b w:val="0"/>
          <w:bCs w:val="0"/>
          <w:color w:val="000000"/>
          <w:szCs w:val="24"/>
        </w:rPr>
        <w:t>餐厅、卧室</w:t>
      </w:r>
      <w:bookmarkEnd w:id="164"/>
      <w:bookmarkEnd w:id="165"/>
      <w:bookmarkEnd w:id="166"/>
    </w:p>
    <w:p>
      <w:pPr>
        <w:spacing w:line="360" w:lineRule="auto"/>
        <w:ind w:firstLine="480" w:firstLineChars="200"/>
        <w:outlineLvl w:val="3"/>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1&gt;</w:t>
      </w:r>
      <w:r>
        <w:rPr>
          <w:rFonts w:hint="eastAsia" w:ascii="仿宋" w:hAnsi="仿宋" w:eastAsia="仿宋"/>
          <w:color w:val="000000"/>
          <w:sz w:val="24"/>
        </w:rPr>
        <w:t>餐厅</w:t>
      </w:r>
      <w:r>
        <w:rPr>
          <w:rFonts w:ascii="仿宋" w:hAnsi="仿宋" w:eastAsia="仿宋"/>
          <w:color w:val="000000"/>
          <w:sz w:val="24"/>
        </w:rPr>
        <w:t>、</w:t>
      </w:r>
      <w:r>
        <w:rPr>
          <w:rFonts w:hint="eastAsia" w:ascii="仿宋" w:hAnsi="仿宋" w:eastAsia="仿宋"/>
          <w:color w:val="000000"/>
          <w:sz w:val="24"/>
        </w:rPr>
        <w:t>卧室应隐梁隐柱。</w:t>
      </w:r>
    </w:p>
    <w:p>
      <w:pPr>
        <w:pStyle w:val="5"/>
        <w:spacing w:line="360" w:lineRule="auto"/>
        <w:ind w:firstLine="640" w:firstLineChars="200"/>
        <w:rPr>
          <w:rFonts w:ascii="仿宋" w:hAnsi="仿宋" w:eastAsia="仿宋"/>
          <w:b w:val="0"/>
          <w:bCs w:val="0"/>
          <w:color w:val="000000"/>
          <w:szCs w:val="24"/>
        </w:rPr>
      </w:pPr>
      <w:bookmarkStart w:id="167" w:name="_Toc18828"/>
      <w:bookmarkStart w:id="168" w:name="_Toc67935746"/>
      <w:bookmarkStart w:id="169" w:name="_Toc22522"/>
      <w:r>
        <w:rPr>
          <w:rFonts w:hint="eastAsia" w:ascii="仿宋" w:hAnsi="仿宋" w:eastAsia="仿宋"/>
          <w:b w:val="0"/>
          <w:bCs w:val="0"/>
          <w:color w:val="000000"/>
          <w:szCs w:val="24"/>
        </w:rPr>
        <w:t>5</w:t>
      </w:r>
      <w:r>
        <w:rPr>
          <w:rFonts w:ascii="仿宋" w:hAnsi="仿宋" w:eastAsia="仿宋"/>
          <w:b w:val="0"/>
          <w:bCs w:val="0"/>
          <w:color w:val="000000"/>
          <w:szCs w:val="24"/>
        </w:rPr>
        <w:t xml:space="preserve"> </w:t>
      </w:r>
      <w:r>
        <w:rPr>
          <w:rFonts w:hint="eastAsia" w:ascii="仿宋" w:hAnsi="仿宋" w:eastAsia="仿宋"/>
          <w:b w:val="0"/>
          <w:bCs w:val="0"/>
          <w:color w:val="000000"/>
          <w:szCs w:val="24"/>
        </w:rPr>
        <w:t>储藏</w:t>
      </w:r>
      <w:r>
        <w:rPr>
          <w:rFonts w:ascii="仿宋" w:hAnsi="仿宋" w:eastAsia="仿宋"/>
          <w:b w:val="0"/>
          <w:bCs w:val="0"/>
          <w:color w:val="000000"/>
          <w:szCs w:val="24"/>
        </w:rPr>
        <w:t>空间</w:t>
      </w:r>
      <w:bookmarkEnd w:id="167"/>
      <w:bookmarkEnd w:id="168"/>
      <w:bookmarkEnd w:id="169"/>
    </w:p>
    <w:p>
      <w:pPr>
        <w:spacing w:line="360" w:lineRule="auto"/>
        <w:ind w:firstLine="480" w:firstLineChars="200"/>
        <w:outlineLvl w:val="3"/>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2&gt;</w:t>
      </w:r>
      <w:r>
        <w:rPr>
          <w:rFonts w:hint="eastAsia" w:ascii="仿宋" w:hAnsi="仿宋" w:eastAsia="仿宋"/>
          <w:color w:val="000000"/>
          <w:sz w:val="24"/>
        </w:rPr>
        <w:t>每户合理设置储藏空间；步入式储藏室，须设置人工照明。</w:t>
      </w:r>
    </w:p>
    <w:p>
      <w:pPr>
        <w:pStyle w:val="5"/>
        <w:spacing w:line="360" w:lineRule="auto"/>
        <w:ind w:firstLine="640" w:firstLineChars="200"/>
        <w:rPr>
          <w:rFonts w:ascii="仿宋" w:hAnsi="仿宋" w:eastAsia="仿宋"/>
          <w:b w:val="0"/>
          <w:bCs w:val="0"/>
          <w:color w:val="000000"/>
          <w:szCs w:val="24"/>
        </w:rPr>
      </w:pPr>
      <w:bookmarkStart w:id="170" w:name="_Toc7264"/>
      <w:bookmarkStart w:id="171" w:name="_Toc67935747"/>
      <w:bookmarkStart w:id="172" w:name="_Toc5653"/>
      <w:r>
        <w:rPr>
          <w:rFonts w:hint="eastAsia" w:ascii="仿宋" w:hAnsi="仿宋" w:eastAsia="仿宋"/>
          <w:b w:val="0"/>
          <w:bCs w:val="0"/>
          <w:color w:val="000000"/>
          <w:szCs w:val="24"/>
        </w:rPr>
        <w:t>6</w:t>
      </w:r>
      <w:r>
        <w:rPr>
          <w:rFonts w:ascii="仿宋" w:hAnsi="仿宋" w:eastAsia="仿宋"/>
          <w:b w:val="0"/>
          <w:bCs w:val="0"/>
          <w:color w:val="000000"/>
          <w:szCs w:val="24"/>
        </w:rPr>
        <w:t xml:space="preserve"> </w:t>
      </w:r>
      <w:r>
        <w:rPr>
          <w:rFonts w:hint="eastAsia" w:ascii="仿宋" w:hAnsi="仿宋" w:eastAsia="仿宋"/>
          <w:b w:val="0"/>
          <w:bCs w:val="0"/>
          <w:color w:val="000000"/>
          <w:szCs w:val="24"/>
        </w:rPr>
        <w:t>卫生间</w:t>
      </w:r>
      <w:bookmarkEnd w:id="170"/>
      <w:bookmarkEnd w:id="171"/>
      <w:bookmarkEnd w:id="172"/>
    </w:p>
    <w:p>
      <w:pPr>
        <w:spacing w:line="360" w:lineRule="auto"/>
        <w:ind w:firstLine="480" w:firstLineChars="200"/>
        <w:outlineLvl w:val="3"/>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1&gt;</w:t>
      </w:r>
      <w:r>
        <w:rPr>
          <w:rFonts w:hint="eastAsia" w:ascii="仿宋" w:hAnsi="仿宋" w:eastAsia="仿宋"/>
          <w:color w:val="000000"/>
          <w:sz w:val="24"/>
        </w:rPr>
        <w:t>卫生间一般应采用局部降板设计，</w:t>
      </w:r>
      <w:r>
        <w:rPr>
          <w:rFonts w:ascii="仿宋" w:hAnsi="仿宋" w:eastAsia="仿宋"/>
          <w:color w:val="000000"/>
          <w:sz w:val="24"/>
        </w:rPr>
        <w:t>降板高度</w:t>
      </w:r>
      <w:r>
        <w:rPr>
          <w:rFonts w:hint="eastAsia" w:ascii="仿宋" w:hAnsi="仿宋" w:eastAsia="仿宋"/>
          <w:color w:val="000000"/>
          <w:sz w:val="24"/>
        </w:rPr>
        <w:t>为</w:t>
      </w:r>
      <w:r>
        <w:rPr>
          <w:rFonts w:hint="eastAsia" w:ascii="仿宋" w:hAnsi="仿宋" w:eastAsia="仿宋"/>
          <w:color w:val="000000"/>
          <w:sz w:val="24"/>
          <w:u w:val="single"/>
        </w:rPr>
        <w:t xml:space="preserve"> 350 </w:t>
      </w:r>
      <w:r>
        <w:rPr>
          <w:rFonts w:ascii="仿宋" w:hAnsi="仿宋" w:eastAsia="仿宋"/>
          <w:color w:val="000000"/>
          <w:sz w:val="24"/>
        </w:rPr>
        <w:t>mm</w:t>
      </w:r>
      <w:r>
        <w:rPr>
          <w:rFonts w:hint="eastAsia" w:ascii="仿宋" w:hAnsi="仿宋" w:eastAsia="仿宋"/>
          <w:color w:val="000000"/>
          <w:sz w:val="24"/>
        </w:rPr>
        <w:t>。</w:t>
      </w:r>
    </w:p>
    <w:p>
      <w:pPr>
        <w:spacing w:line="360" w:lineRule="auto"/>
        <w:ind w:firstLine="480" w:firstLineChars="200"/>
        <w:outlineLvl w:val="3"/>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2&gt;</w:t>
      </w:r>
      <w:r>
        <w:rPr>
          <w:rFonts w:hint="eastAsia" w:ascii="仿宋" w:hAnsi="仿宋" w:eastAsia="仿宋"/>
          <w:color w:val="000000"/>
          <w:sz w:val="24"/>
        </w:rPr>
        <w:t>卫生间窗户顶部宜低于装修后吊顶高度。</w:t>
      </w:r>
    </w:p>
    <w:p>
      <w:pPr>
        <w:spacing w:line="360" w:lineRule="auto"/>
        <w:ind w:firstLine="480" w:firstLineChars="200"/>
        <w:outlineLvl w:val="3"/>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3&gt;</w:t>
      </w:r>
      <w:r>
        <w:rPr>
          <w:rFonts w:hint="eastAsia" w:ascii="仿宋" w:hAnsi="仿宋" w:eastAsia="仿宋"/>
          <w:color w:val="000000"/>
          <w:sz w:val="24"/>
        </w:rPr>
        <w:t>地漏位置</w:t>
      </w:r>
      <w:r>
        <w:rPr>
          <w:rFonts w:ascii="仿宋" w:hAnsi="仿宋" w:eastAsia="仿宋"/>
          <w:color w:val="000000"/>
          <w:sz w:val="24"/>
        </w:rPr>
        <w:t>应</w:t>
      </w:r>
      <w:r>
        <w:rPr>
          <w:rFonts w:hint="eastAsia" w:ascii="仿宋" w:hAnsi="仿宋" w:eastAsia="仿宋"/>
          <w:color w:val="000000"/>
          <w:sz w:val="24"/>
        </w:rPr>
        <w:t>隐藏</w:t>
      </w:r>
      <w:r>
        <w:rPr>
          <w:rFonts w:ascii="仿宋" w:hAnsi="仿宋" w:eastAsia="仿宋"/>
          <w:color w:val="000000"/>
          <w:sz w:val="24"/>
        </w:rPr>
        <w:t>设置，普通地漏设在台盆下方</w:t>
      </w:r>
      <w:r>
        <w:rPr>
          <w:rFonts w:hint="eastAsia" w:ascii="仿宋" w:hAnsi="仿宋" w:eastAsia="仿宋"/>
          <w:color w:val="000000"/>
          <w:sz w:val="24"/>
        </w:rPr>
        <w:t>，</w:t>
      </w:r>
      <w:r>
        <w:rPr>
          <w:rFonts w:ascii="仿宋" w:hAnsi="仿宋" w:eastAsia="仿宋"/>
          <w:color w:val="000000"/>
          <w:sz w:val="24"/>
        </w:rPr>
        <w:t>淋浴间地漏应靠墙设置。</w:t>
      </w:r>
    </w:p>
    <w:p>
      <w:pPr>
        <w:spacing w:line="360" w:lineRule="auto"/>
        <w:ind w:firstLine="480" w:firstLineChars="200"/>
        <w:outlineLvl w:val="3"/>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4&gt;</w:t>
      </w:r>
      <w:r>
        <w:rPr>
          <w:rFonts w:hint="eastAsia" w:ascii="仿宋" w:hAnsi="仿宋" w:eastAsia="仿宋"/>
          <w:color w:val="000000"/>
          <w:sz w:val="24"/>
        </w:rPr>
        <w:t>主卫生间坐便器侧应设电源插座，供智能坐便器使用。</w:t>
      </w:r>
    </w:p>
    <w:p>
      <w:pPr>
        <w:spacing w:line="360" w:lineRule="auto"/>
        <w:ind w:firstLine="480" w:firstLineChars="200"/>
        <w:outlineLvl w:val="3"/>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5&gt;</w:t>
      </w:r>
      <w:r>
        <w:rPr>
          <w:rFonts w:hint="eastAsia" w:ascii="仿宋" w:hAnsi="仿宋" w:eastAsia="仿宋"/>
          <w:color w:val="000000"/>
          <w:sz w:val="24"/>
        </w:rPr>
        <w:t>有上下水的洁具应考虑噪音对卧室的影响（如马桶），洁具</w:t>
      </w:r>
      <w:r>
        <w:rPr>
          <w:rFonts w:ascii="仿宋" w:hAnsi="仿宋" w:eastAsia="仿宋"/>
          <w:color w:val="000000"/>
          <w:sz w:val="24"/>
        </w:rPr>
        <w:t>及</w:t>
      </w:r>
      <w:r>
        <w:rPr>
          <w:rFonts w:hint="eastAsia" w:ascii="仿宋" w:hAnsi="仿宋" w:eastAsia="仿宋"/>
          <w:color w:val="000000"/>
          <w:sz w:val="24"/>
        </w:rPr>
        <w:t>排水管</w:t>
      </w:r>
      <w:r>
        <w:rPr>
          <w:rFonts w:ascii="仿宋" w:hAnsi="仿宋" w:eastAsia="仿宋"/>
          <w:color w:val="000000"/>
          <w:sz w:val="24"/>
        </w:rPr>
        <w:t>井</w:t>
      </w:r>
      <w:r>
        <w:rPr>
          <w:rFonts w:hint="eastAsia" w:ascii="仿宋" w:hAnsi="仿宋" w:eastAsia="仿宋"/>
          <w:color w:val="000000"/>
          <w:sz w:val="24"/>
        </w:rPr>
        <w:t>应尽量避开卧室墙面布置。</w:t>
      </w:r>
    </w:p>
    <w:p>
      <w:pPr>
        <w:pStyle w:val="5"/>
        <w:spacing w:line="360" w:lineRule="auto"/>
        <w:ind w:firstLine="640" w:firstLineChars="200"/>
        <w:rPr>
          <w:rFonts w:ascii="仿宋" w:hAnsi="仿宋" w:eastAsia="仿宋"/>
          <w:b w:val="0"/>
          <w:bCs w:val="0"/>
          <w:color w:val="000000"/>
          <w:szCs w:val="24"/>
        </w:rPr>
      </w:pPr>
      <w:bookmarkStart w:id="173" w:name="_Toc23339"/>
      <w:bookmarkStart w:id="174" w:name="_Toc18347"/>
      <w:bookmarkStart w:id="175" w:name="_Toc67935748"/>
      <w:r>
        <w:rPr>
          <w:rFonts w:hint="eastAsia" w:ascii="仿宋" w:hAnsi="仿宋" w:eastAsia="仿宋"/>
          <w:b w:val="0"/>
          <w:bCs w:val="0"/>
          <w:color w:val="000000"/>
          <w:szCs w:val="24"/>
        </w:rPr>
        <w:t>7</w:t>
      </w:r>
      <w:r>
        <w:rPr>
          <w:rFonts w:ascii="仿宋" w:hAnsi="仿宋" w:eastAsia="仿宋"/>
          <w:b w:val="0"/>
          <w:bCs w:val="0"/>
          <w:color w:val="000000"/>
          <w:szCs w:val="24"/>
        </w:rPr>
        <w:t xml:space="preserve"> </w:t>
      </w:r>
      <w:r>
        <w:rPr>
          <w:rFonts w:hint="eastAsia" w:ascii="仿宋" w:hAnsi="仿宋" w:eastAsia="仿宋"/>
          <w:b w:val="0"/>
          <w:bCs w:val="0"/>
          <w:color w:val="000000"/>
          <w:szCs w:val="24"/>
        </w:rPr>
        <w:t>厨房</w:t>
      </w:r>
      <w:bookmarkEnd w:id="173"/>
      <w:bookmarkEnd w:id="174"/>
      <w:bookmarkEnd w:id="175"/>
    </w:p>
    <w:p>
      <w:pPr>
        <w:spacing w:line="360" w:lineRule="auto"/>
        <w:ind w:firstLine="480" w:firstLineChars="200"/>
        <w:outlineLvl w:val="3"/>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1&gt;</w:t>
      </w:r>
      <w:r>
        <w:rPr>
          <w:rFonts w:hint="eastAsia" w:ascii="仿宋" w:hAnsi="仿宋" w:eastAsia="仿宋"/>
          <w:color w:val="000000"/>
          <w:sz w:val="24"/>
        </w:rPr>
        <w:t>厨房功能、流线合理布置，满足洗、切、炒、放等四个基本功能。</w:t>
      </w:r>
    </w:p>
    <w:p>
      <w:pPr>
        <w:spacing w:line="360" w:lineRule="auto"/>
        <w:ind w:firstLine="480" w:firstLineChars="200"/>
        <w:outlineLvl w:val="3"/>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2&gt;</w:t>
      </w:r>
      <w:r>
        <w:rPr>
          <w:rFonts w:hint="eastAsia" w:ascii="仿宋" w:hAnsi="仿宋" w:eastAsia="仿宋"/>
          <w:color w:val="000000"/>
          <w:sz w:val="24"/>
        </w:rPr>
        <w:t>根据不同户型，厨房内应预留冰箱位，考虑冰箱门的开启方便及冰箱散热。</w:t>
      </w:r>
    </w:p>
    <w:p>
      <w:pPr>
        <w:spacing w:line="360" w:lineRule="auto"/>
        <w:ind w:firstLine="480" w:firstLineChars="200"/>
        <w:outlineLvl w:val="3"/>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3&gt;</w:t>
      </w:r>
      <w:r>
        <w:rPr>
          <w:rFonts w:hint="eastAsia" w:ascii="仿宋" w:hAnsi="仿宋" w:eastAsia="仿宋"/>
          <w:color w:val="000000"/>
          <w:sz w:val="24"/>
        </w:rPr>
        <w:t>排烟道位置应尽量靠近燃气灶，</w:t>
      </w:r>
      <w:r>
        <w:rPr>
          <w:rFonts w:ascii="仿宋" w:hAnsi="仿宋" w:eastAsia="仿宋"/>
          <w:color w:val="000000"/>
          <w:sz w:val="24"/>
        </w:rPr>
        <w:t>不应</w:t>
      </w:r>
      <w:r>
        <w:rPr>
          <w:rFonts w:hint="eastAsia" w:ascii="仿宋" w:hAnsi="仿宋" w:eastAsia="仿宋"/>
          <w:color w:val="000000"/>
          <w:sz w:val="24"/>
        </w:rPr>
        <w:t>设置</w:t>
      </w:r>
      <w:r>
        <w:rPr>
          <w:rFonts w:ascii="仿宋" w:hAnsi="仿宋" w:eastAsia="仿宋"/>
          <w:color w:val="000000"/>
          <w:sz w:val="24"/>
        </w:rPr>
        <w:t>于燃气灶与水槽之间</w:t>
      </w:r>
      <w:r>
        <w:rPr>
          <w:rFonts w:hint="eastAsia" w:ascii="仿宋" w:hAnsi="仿宋" w:eastAsia="仿宋"/>
          <w:color w:val="000000"/>
          <w:sz w:val="24"/>
        </w:rPr>
        <w:t>。</w:t>
      </w:r>
    </w:p>
    <w:p>
      <w:pPr>
        <w:pStyle w:val="5"/>
        <w:spacing w:line="360" w:lineRule="auto"/>
        <w:ind w:firstLine="640" w:firstLineChars="200"/>
        <w:rPr>
          <w:rFonts w:ascii="仿宋" w:hAnsi="仿宋" w:eastAsia="仿宋"/>
          <w:b w:val="0"/>
          <w:bCs w:val="0"/>
          <w:color w:val="000000"/>
          <w:szCs w:val="24"/>
        </w:rPr>
      </w:pPr>
      <w:bookmarkStart w:id="176" w:name="_Toc2892"/>
      <w:bookmarkStart w:id="177" w:name="_Toc67935749"/>
      <w:bookmarkStart w:id="178" w:name="_Toc11330"/>
      <w:r>
        <w:rPr>
          <w:rFonts w:hint="eastAsia" w:ascii="仿宋" w:hAnsi="仿宋" w:eastAsia="仿宋"/>
          <w:b w:val="0"/>
          <w:bCs w:val="0"/>
          <w:color w:val="000000"/>
          <w:szCs w:val="24"/>
        </w:rPr>
        <w:t>8</w:t>
      </w:r>
      <w:r>
        <w:rPr>
          <w:rFonts w:ascii="仿宋" w:hAnsi="仿宋" w:eastAsia="仿宋"/>
          <w:b w:val="0"/>
          <w:bCs w:val="0"/>
          <w:color w:val="000000"/>
          <w:szCs w:val="24"/>
        </w:rPr>
        <w:t xml:space="preserve"> 套</w:t>
      </w:r>
      <w:r>
        <w:rPr>
          <w:rFonts w:hint="eastAsia" w:ascii="仿宋" w:hAnsi="仿宋" w:eastAsia="仿宋"/>
          <w:b w:val="0"/>
          <w:bCs w:val="0"/>
          <w:color w:val="000000"/>
          <w:szCs w:val="24"/>
        </w:rPr>
        <w:t>内</w:t>
      </w:r>
      <w:r>
        <w:rPr>
          <w:rFonts w:ascii="仿宋" w:hAnsi="仿宋" w:eastAsia="仿宋"/>
          <w:b w:val="0"/>
          <w:bCs w:val="0"/>
          <w:color w:val="000000"/>
          <w:szCs w:val="24"/>
        </w:rPr>
        <w:t>楼梯</w:t>
      </w:r>
      <w:bookmarkEnd w:id="176"/>
      <w:bookmarkEnd w:id="177"/>
      <w:bookmarkEnd w:id="178"/>
    </w:p>
    <w:p>
      <w:pPr>
        <w:spacing w:line="360" w:lineRule="auto"/>
        <w:ind w:firstLine="480" w:firstLineChars="200"/>
        <w:outlineLvl w:val="3"/>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1&gt;</w:t>
      </w:r>
      <w:r>
        <w:rPr>
          <w:rFonts w:hint="eastAsia" w:ascii="仿宋" w:hAnsi="仿宋" w:eastAsia="仿宋"/>
          <w:color w:val="000000"/>
          <w:sz w:val="24"/>
        </w:rPr>
        <w:t>套内楼梯的踏步宽度不应小于260mm；高度不宜大于170mm，扇形踏步转角距扶手边25mm0处，宽度不宜小于240mm。</w:t>
      </w:r>
    </w:p>
    <w:p>
      <w:pPr>
        <w:spacing w:line="360" w:lineRule="auto"/>
        <w:ind w:firstLine="480" w:firstLineChars="200"/>
        <w:outlineLvl w:val="3"/>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2&gt;</w:t>
      </w:r>
      <w:r>
        <w:rPr>
          <w:rFonts w:hint="eastAsia" w:ascii="仿宋" w:hAnsi="仿宋" w:eastAsia="仿宋"/>
          <w:color w:val="000000"/>
          <w:sz w:val="24"/>
        </w:rPr>
        <w:t>套内双跑楼梯休息平台不宜设置转角踏步。</w:t>
      </w:r>
    </w:p>
    <w:p>
      <w:pPr>
        <w:pStyle w:val="5"/>
      </w:pPr>
      <w:bookmarkStart w:id="179" w:name="_Toc7534"/>
      <w:bookmarkStart w:id="180" w:name="_Toc67935750"/>
      <w:bookmarkStart w:id="181" w:name="_Toc15432"/>
      <w:r>
        <w:rPr>
          <w:rFonts w:hint="eastAsia"/>
        </w:rPr>
        <w:t>4</w:t>
      </w:r>
      <w:r>
        <w:t>.2.4</w:t>
      </w:r>
      <w:r>
        <w:rPr>
          <w:rFonts w:hint="eastAsia"/>
        </w:rPr>
        <w:t>建筑构造</w:t>
      </w:r>
      <w:r>
        <w:t>设计要求</w:t>
      </w:r>
      <w:bookmarkEnd w:id="179"/>
      <w:bookmarkEnd w:id="180"/>
      <w:bookmarkEnd w:id="181"/>
    </w:p>
    <w:p>
      <w:pPr>
        <w:pStyle w:val="5"/>
        <w:spacing w:line="360" w:lineRule="auto"/>
        <w:ind w:firstLine="640" w:firstLineChars="200"/>
        <w:rPr>
          <w:rFonts w:ascii="仿宋" w:hAnsi="仿宋" w:eastAsia="仿宋"/>
          <w:b w:val="0"/>
          <w:bCs w:val="0"/>
          <w:color w:val="000000"/>
          <w:szCs w:val="24"/>
        </w:rPr>
      </w:pPr>
      <w:bookmarkStart w:id="182" w:name="_Toc23914"/>
      <w:bookmarkStart w:id="183" w:name="_Toc67935751"/>
      <w:bookmarkStart w:id="184" w:name="_Toc16199"/>
      <w:r>
        <w:rPr>
          <w:rFonts w:hint="eastAsia" w:ascii="仿宋" w:hAnsi="仿宋" w:eastAsia="仿宋"/>
          <w:b w:val="0"/>
          <w:bCs w:val="0"/>
          <w:color w:val="000000"/>
          <w:szCs w:val="24"/>
        </w:rPr>
        <w:t>1墙体</w:t>
      </w:r>
      <w:bookmarkEnd w:id="182"/>
      <w:bookmarkEnd w:id="183"/>
      <w:bookmarkEnd w:id="184"/>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1&gt;</w:t>
      </w:r>
      <w:r>
        <w:rPr>
          <w:rFonts w:hint="eastAsia" w:ascii="仿宋" w:hAnsi="仿宋" w:eastAsia="仿宋"/>
          <w:color w:val="000000"/>
          <w:sz w:val="24"/>
        </w:rPr>
        <w:t>外墙填充墙体材料为</w:t>
      </w:r>
      <w:r>
        <w:rPr>
          <w:rFonts w:hint="eastAsia" w:ascii="仿宋" w:hAnsi="仿宋" w:eastAsia="仿宋"/>
          <w:color w:val="000000"/>
          <w:sz w:val="24"/>
          <w:u w:val="single"/>
        </w:rPr>
        <w:t xml:space="preserve"> 铝膜全现浇混凝土墙 </w:t>
      </w:r>
      <w:r>
        <w:rPr>
          <w:rFonts w:hint="eastAsia" w:ascii="仿宋" w:hAnsi="仿宋" w:eastAsia="仿宋"/>
          <w:color w:val="000000"/>
          <w:sz w:val="24"/>
        </w:rPr>
        <w:t>。户内隔墙为100-</w:t>
      </w:r>
      <w:r>
        <w:rPr>
          <w:rFonts w:ascii="仿宋" w:hAnsi="仿宋" w:eastAsia="仿宋"/>
          <w:color w:val="000000"/>
          <w:sz w:val="24"/>
        </w:rPr>
        <w:t>200</w:t>
      </w:r>
      <w:r>
        <w:rPr>
          <w:rFonts w:hint="eastAsia" w:ascii="仿宋" w:hAnsi="仿宋" w:eastAsia="仿宋"/>
          <w:color w:val="000000"/>
          <w:sz w:val="24"/>
        </w:rPr>
        <w:t>mm厚，材料按照轻质隔墙材料考虑。墙体所用材料以当地常用材料为首选。</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2&gt;</w:t>
      </w:r>
      <w:r>
        <w:rPr>
          <w:rFonts w:hint="eastAsia" w:ascii="仿宋" w:hAnsi="仿宋" w:eastAsia="仿宋"/>
          <w:color w:val="000000"/>
          <w:sz w:val="24"/>
        </w:rPr>
        <w:t>预留洞：内外墙上及楼板所有留洞均应有水平和竖向定位；凡大于300mm</w:t>
      </w:r>
    </w:p>
    <w:p>
      <w:pPr>
        <w:spacing w:line="360" w:lineRule="auto"/>
        <w:rPr>
          <w:rFonts w:ascii="仿宋" w:hAnsi="仿宋" w:eastAsia="仿宋"/>
          <w:color w:val="000000"/>
          <w:sz w:val="24"/>
        </w:rPr>
      </w:pPr>
      <w:r>
        <w:rPr>
          <w:rFonts w:hint="eastAsia" w:ascii="仿宋" w:hAnsi="仿宋" w:eastAsia="仿宋"/>
          <w:color w:val="000000"/>
          <w:sz w:val="24"/>
        </w:rPr>
        <w:t>的梁柱结构上留洞及结构墙上留洞不仅在建筑图上标注，还应在结构图中注明，并采取相应加固措施。结构允许情况下尽量留方洞。预留洞包括不限于：电气洞口、空调洞口、油烟机洞口、排风扇洞口。</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3&gt;</w:t>
      </w:r>
      <w:r>
        <w:rPr>
          <w:rFonts w:hint="eastAsia" w:ascii="仿宋" w:hAnsi="仿宋" w:eastAsia="仿宋"/>
          <w:color w:val="000000"/>
          <w:sz w:val="24"/>
        </w:rPr>
        <w:t>墙体保温一般采用内保温做法，保温</w:t>
      </w:r>
      <w:r>
        <w:rPr>
          <w:rFonts w:ascii="仿宋" w:hAnsi="仿宋" w:eastAsia="仿宋"/>
          <w:color w:val="000000"/>
          <w:sz w:val="24"/>
        </w:rPr>
        <w:t>材料为</w:t>
      </w:r>
      <w:r>
        <w:rPr>
          <w:rFonts w:hint="eastAsia" w:ascii="仿宋" w:hAnsi="仿宋" w:eastAsia="仿宋"/>
          <w:sz w:val="24"/>
          <w:u w:val="single"/>
        </w:rPr>
        <w:t xml:space="preserve"> 聚合物保温砂浆（具体以节能设计为准）</w:t>
      </w:r>
      <w:r>
        <w:rPr>
          <w:rFonts w:hint="eastAsia" w:ascii="仿宋" w:hAnsi="仿宋" w:eastAsia="仿宋"/>
          <w:sz w:val="24"/>
        </w:rPr>
        <w:t>。</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4&gt;</w:t>
      </w:r>
      <w:r>
        <w:rPr>
          <w:rFonts w:hint="eastAsia" w:ascii="仿宋" w:hAnsi="仿宋" w:eastAsia="仿宋"/>
          <w:color w:val="000000"/>
          <w:sz w:val="24"/>
        </w:rPr>
        <w:t>卫生间、厨房墙体应表示精装修做法厚度，避免空间不足或与门窗矛盾。</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5&gt;</w:t>
      </w:r>
      <w:r>
        <w:rPr>
          <w:rFonts w:hint="eastAsia" w:ascii="仿宋" w:hAnsi="仿宋" w:eastAsia="仿宋"/>
          <w:color w:val="000000"/>
          <w:sz w:val="24"/>
        </w:rPr>
        <w:t>卫生间周边墙下部距地300mm内应做混凝土墙或页岩砖墙（其他同等耐水</w:t>
      </w:r>
    </w:p>
    <w:p>
      <w:pPr>
        <w:spacing w:line="360" w:lineRule="auto"/>
        <w:rPr>
          <w:rFonts w:ascii="仿宋" w:hAnsi="仿宋" w:eastAsia="仿宋"/>
          <w:color w:val="000000"/>
          <w:sz w:val="24"/>
        </w:rPr>
      </w:pPr>
      <w:r>
        <w:rPr>
          <w:rFonts w:hint="eastAsia" w:ascii="仿宋" w:hAnsi="仿宋" w:eastAsia="仿宋"/>
          <w:color w:val="000000"/>
          <w:sz w:val="24"/>
        </w:rPr>
        <w:t>砌块墙），宽同墙厚。</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6&gt;</w:t>
      </w:r>
      <w:r>
        <w:rPr>
          <w:rFonts w:hint="eastAsia" w:ascii="仿宋" w:hAnsi="仿宋" w:eastAsia="仿宋"/>
          <w:color w:val="000000"/>
          <w:sz w:val="24"/>
        </w:rPr>
        <w:t>卫生间降板后，卫生间周围的主梁不降，梁底平板底。</w:t>
      </w:r>
    </w:p>
    <w:p>
      <w:pPr>
        <w:spacing w:line="360" w:lineRule="auto"/>
        <w:rPr>
          <w:rFonts w:ascii="仿宋" w:hAnsi="仿宋" w:eastAsia="仿宋"/>
          <w:color w:val="000000"/>
          <w:sz w:val="24"/>
        </w:rPr>
      </w:pPr>
      <w:r>
        <w:rPr>
          <w:rFonts w:hint="eastAsia" w:ascii="仿宋" w:hAnsi="仿宋" w:eastAsia="仿宋"/>
          <w:color w:val="000000"/>
          <w:sz w:val="24"/>
        </w:rPr>
        <w:t>平整。</w:t>
      </w:r>
    </w:p>
    <w:p>
      <w:pPr>
        <w:pStyle w:val="5"/>
        <w:spacing w:line="360" w:lineRule="auto"/>
        <w:ind w:firstLine="640" w:firstLineChars="200"/>
        <w:rPr>
          <w:rFonts w:ascii="仿宋" w:hAnsi="仿宋" w:eastAsia="仿宋"/>
          <w:b w:val="0"/>
          <w:bCs w:val="0"/>
          <w:color w:val="000000"/>
          <w:szCs w:val="24"/>
        </w:rPr>
      </w:pPr>
      <w:bookmarkStart w:id="185" w:name="_Toc9798"/>
      <w:bookmarkStart w:id="186" w:name="_Toc20991"/>
      <w:bookmarkStart w:id="187" w:name="_Toc67935752"/>
      <w:r>
        <w:rPr>
          <w:rFonts w:hint="eastAsia" w:ascii="仿宋" w:hAnsi="仿宋" w:eastAsia="仿宋"/>
          <w:b w:val="0"/>
          <w:bCs w:val="0"/>
          <w:color w:val="000000"/>
          <w:szCs w:val="24"/>
        </w:rPr>
        <w:t>2楼</w:t>
      </w:r>
      <w:r>
        <w:rPr>
          <w:rFonts w:ascii="仿宋" w:hAnsi="仿宋" w:eastAsia="仿宋"/>
          <w:b w:val="0"/>
          <w:bCs w:val="0"/>
          <w:color w:val="000000"/>
          <w:szCs w:val="24"/>
        </w:rPr>
        <w:t>地面</w:t>
      </w:r>
      <w:bookmarkEnd w:id="185"/>
      <w:bookmarkEnd w:id="186"/>
      <w:bookmarkEnd w:id="187"/>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1&gt;</w:t>
      </w:r>
      <w:r>
        <w:rPr>
          <w:rFonts w:hint="eastAsia" w:ascii="仿宋" w:hAnsi="仿宋" w:eastAsia="仿宋"/>
          <w:color w:val="000000"/>
          <w:sz w:val="24"/>
        </w:rPr>
        <w:t>楼板设计要充分考虑隔声效果，采用技术措施减少户间的传声。</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2&gt;</w:t>
      </w:r>
      <w:r>
        <w:rPr>
          <w:rFonts w:hint="eastAsia" w:ascii="仿宋" w:hAnsi="仿宋" w:eastAsia="仿宋"/>
          <w:color w:val="000000"/>
          <w:sz w:val="24"/>
        </w:rPr>
        <w:t>各部位标高及降板：</w:t>
      </w:r>
    </w:p>
    <w:tbl>
      <w:tblPr>
        <w:tblStyle w:val="13"/>
        <w:tblW w:w="8789" w:type="dxa"/>
        <w:tblInd w:w="108" w:type="dxa"/>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5783"/>
        <w:gridCol w:w="3006"/>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209" w:hRule="atLeast"/>
        </w:trPr>
        <w:tc>
          <w:tcPr>
            <w:tcW w:w="5783" w:type="dxa"/>
          </w:tcPr>
          <w:p>
            <w:pPr>
              <w:pStyle w:val="17"/>
              <w:spacing w:line="360" w:lineRule="auto"/>
              <w:ind w:left="840"/>
              <w:rPr>
                <w:rFonts w:ascii="仿宋" w:hAnsi="仿宋" w:eastAsia="仿宋" w:cs="Times New Roman"/>
                <w:kern w:val="2"/>
                <w:sz w:val="21"/>
                <w:szCs w:val="21"/>
              </w:rPr>
            </w:pPr>
            <w:r>
              <w:rPr>
                <w:rFonts w:hint="eastAsia" w:ascii="仿宋" w:hAnsi="仿宋" w:eastAsia="仿宋" w:cs="Times New Roman"/>
                <w:kern w:val="2"/>
                <w:sz w:val="21"/>
                <w:szCs w:val="21"/>
              </w:rPr>
              <w:t>厅房建筑标高</w:t>
            </w:r>
          </w:p>
        </w:tc>
        <w:tc>
          <w:tcPr>
            <w:tcW w:w="3006" w:type="dxa"/>
          </w:tcPr>
          <w:p>
            <w:pPr>
              <w:pStyle w:val="17"/>
              <w:spacing w:line="360" w:lineRule="auto"/>
              <w:ind w:left="420" w:firstLine="420" w:firstLineChars="200"/>
              <w:rPr>
                <w:rFonts w:ascii="仿宋" w:hAnsi="仿宋" w:eastAsia="仿宋" w:cs="Times New Roman"/>
                <w:kern w:val="2"/>
                <w:sz w:val="21"/>
                <w:szCs w:val="21"/>
              </w:rPr>
            </w:pPr>
            <w:r>
              <w:rPr>
                <w:rFonts w:ascii="仿宋" w:hAnsi="仿宋" w:eastAsia="仿宋" w:cs="Times New Roman"/>
                <w:kern w:val="2"/>
                <w:sz w:val="21"/>
                <w:szCs w:val="21"/>
              </w:rPr>
              <w:t>H</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209" w:hRule="atLeast"/>
        </w:trPr>
        <w:tc>
          <w:tcPr>
            <w:tcW w:w="5783" w:type="dxa"/>
          </w:tcPr>
          <w:p>
            <w:pPr>
              <w:pStyle w:val="17"/>
              <w:spacing w:line="360" w:lineRule="auto"/>
              <w:ind w:left="840"/>
              <w:rPr>
                <w:rFonts w:ascii="仿宋" w:hAnsi="仿宋" w:eastAsia="仿宋" w:cs="Times New Roman"/>
                <w:kern w:val="2"/>
                <w:sz w:val="21"/>
                <w:szCs w:val="21"/>
              </w:rPr>
            </w:pPr>
            <w:r>
              <w:rPr>
                <w:rFonts w:hint="eastAsia" w:ascii="仿宋" w:hAnsi="仿宋" w:eastAsia="仿宋" w:cs="Times New Roman"/>
                <w:kern w:val="2"/>
                <w:sz w:val="21"/>
                <w:szCs w:val="21"/>
              </w:rPr>
              <w:t>厅房结构标高</w:t>
            </w:r>
          </w:p>
        </w:tc>
        <w:tc>
          <w:tcPr>
            <w:tcW w:w="3006" w:type="dxa"/>
          </w:tcPr>
          <w:p>
            <w:pPr>
              <w:pStyle w:val="17"/>
              <w:spacing w:line="360" w:lineRule="auto"/>
              <w:ind w:left="840"/>
              <w:rPr>
                <w:rFonts w:ascii="仿宋" w:hAnsi="仿宋" w:eastAsia="仿宋" w:cs="Times New Roman"/>
                <w:kern w:val="2"/>
                <w:sz w:val="21"/>
                <w:szCs w:val="21"/>
              </w:rPr>
            </w:pPr>
            <w:r>
              <w:rPr>
                <w:rFonts w:hint="eastAsia" w:ascii="仿宋" w:hAnsi="仿宋" w:eastAsia="仿宋" w:cs="Times New Roman"/>
                <w:color w:val="auto"/>
                <w:kern w:val="2"/>
                <w:sz w:val="21"/>
                <w:szCs w:val="21"/>
              </w:rPr>
              <w:t>H-0.0</w:t>
            </w:r>
            <w:r>
              <w:rPr>
                <w:rFonts w:ascii="仿宋" w:hAnsi="仿宋" w:eastAsia="仿宋" w:cs="Times New Roman"/>
                <w:color w:val="auto"/>
                <w:kern w:val="2"/>
                <w:sz w:val="21"/>
                <w:szCs w:val="21"/>
              </w:rPr>
              <w:t>7</w:t>
            </w:r>
            <w:r>
              <w:rPr>
                <w:rFonts w:hint="eastAsia" w:ascii="仿宋" w:hAnsi="仿宋" w:eastAsia="仿宋" w:cs="Times New Roman"/>
                <w:color w:val="auto"/>
                <w:kern w:val="2"/>
                <w:sz w:val="21"/>
                <w:szCs w:val="21"/>
              </w:rPr>
              <w:t>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209" w:hRule="atLeast"/>
        </w:trPr>
        <w:tc>
          <w:tcPr>
            <w:tcW w:w="5783" w:type="dxa"/>
          </w:tcPr>
          <w:p>
            <w:pPr>
              <w:pStyle w:val="17"/>
              <w:spacing w:line="360" w:lineRule="auto"/>
              <w:ind w:left="840"/>
              <w:rPr>
                <w:rFonts w:ascii="仿宋" w:hAnsi="仿宋" w:eastAsia="仿宋" w:cs="Times New Roman"/>
                <w:kern w:val="2"/>
                <w:sz w:val="21"/>
                <w:szCs w:val="21"/>
              </w:rPr>
            </w:pPr>
            <w:r>
              <w:rPr>
                <w:rFonts w:hint="eastAsia" w:ascii="仿宋" w:hAnsi="仿宋" w:eastAsia="仿宋" w:cs="Times New Roman"/>
                <w:kern w:val="2"/>
                <w:sz w:val="21"/>
                <w:szCs w:val="21"/>
              </w:rPr>
              <w:t>公共楼梯间、电梯厅结构标高/（楼梯踏步段）</w:t>
            </w:r>
          </w:p>
        </w:tc>
        <w:tc>
          <w:tcPr>
            <w:tcW w:w="3006" w:type="dxa"/>
          </w:tcPr>
          <w:p>
            <w:pPr>
              <w:pStyle w:val="17"/>
              <w:spacing w:line="360" w:lineRule="auto"/>
              <w:ind w:left="840"/>
              <w:rPr>
                <w:rFonts w:ascii="仿宋" w:hAnsi="仿宋" w:eastAsia="仿宋" w:cs="Times New Roman"/>
                <w:kern w:val="2"/>
                <w:sz w:val="21"/>
                <w:szCs w:val="21"/>
              </w:rPr>
            </w:pPr>
            <w:r>
              <w:rPr>
                <w:rFonts w:ascii="仿宋" w:hAnsi="仿宋" w:eastAsia="仿宋" w:cs="Times New Roman"/>
                <w:color w:val="auto"/>
                <w:kern w:val="2"/>
                <w:sz w:val="21"/>
                <w:szCs w:val="21"/>
              </w:rPr>
              <w:t>H-</w:t>
            </w:r>
            <w:r>
              <w:rPr>
                <w:rFonts w:hint="eastAsia" w:ascii="仿宋" w:hAnsi="仿宋" w:eastAsia="仿宋" w:cs="Times New Roman"/>
                <w:color w:val="auto"/>
                <w:kern w:val="2"/>
                <w:sz w:val="21"/>
                <w:szCs w:val="21"/>
              </w:rPr>
              <w:t>0.0</w:t>
            </w:r>
            <w:r>
              <w:rPr>
                <w:rFonts w:ascii="仿宋" w:hAnsi="仿宋" w:eastAsia="仿宋" w:cs="Times New Roman"/>
                <w:color w:val="auto"/>
                <w:kern w:val="2"/>
                <w:sz w:val="21"/>
                <w:szCs w:val="21"/>
              </w:rPr>
              <w:t>7</w:t>
            </w:r>
            <w:r>
              <w:rPr>
                <w:rFonts w:hint="eastAsia" w:ascii="仿宋" w:hAnsi="仿宋" w:eastAsia="仿宋" w:cs="Times New Roman"/>
                <w:color w:val="auto"/>
                <w:kern w:val="2"/>
                <w:sz w:val="21"/>
                <w:szCs w:val="21"/>
              </w:rPr>
              <w:t>0/（</w:t>
            </w:r>
            <w:r>
              <w:rPr>
                <w:rFonts w:ascii="仿宋" w:hAnsi="仿宋" w:eastAsia="仿宋" w:cs="Times New Roman"/>
                <w:color w:val="auto"/>
                <w:kern w:val="2"/>
                <w:sz w:val="21"/>
                <w:szCs w:val="21"/>
              </w:rPr>
              <w:t>H</w:t>
            </w:r>
            <w:r>
              <w:rPr>
                <w:rFonts w:hint="eastAsia" w:ascii="仿宋" w:hAnsi="仿宋" w:eastAsia="仿宋" w:cs="Times New Roman"/>
                <w:color w:val="auto"/>
                <w:kern w:val="2"/>
                <w:sz w:val="21"/>
                <w:szCs w:val="21"/>
              </w:rPr>
              <w:t>）</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209" w:hRule="atLeast"/>
        </w:trPr>
        <w:tc>
          <w:tcPr>
            <w:tcW w:w="5783" w:type="dxa"/>
          </w:tcPr>
          <w:p>
            <w:pPr>
              <w:pStyle w:val="17"/>
              <w:spacing w:line="360" w:lineRule="auto"/>
              <w:ind w:left="840"/>
              <w:rPr>
                <w:rFonts w:ascii="仿宋" w:hAnsi="仿宋" w:eastAsia="仿宋" w:cs="Times New Roman"/>
                <w:kern w:val="2"/>
                <w:sz w:val="21"/>
                <w:szCs w:val="21"/>
              </w:rPr>
            </w:pPr>
            <w:r>
              <w:rPr>
                <w:rFonts w:hint="eastAsia" w:ascii="仿宋" w:hAnsi="仿宋" w:eastAsia="仿宋" w:cs="Times New Roman"/>
                <w:kern w:val="2"/>
                <w:sz w:val="21"/>
                <w:szCs w:val="21"/>
              </w:rPr>
              <w:t>厨房结构标高</w:t>
            </w:r>
          </w:p>
        </w:tc>
        <w:tc>
          <w:tcPr>
            <w:tcW w:w="3006" w:type="dxa"/>
          </w:tcPr>
          <w:p>
            <w:pPr>
              <w:pStyle w:val="17"/>
              <w:spacing w:line="360" w:lineRule="auto"/>
              <w:ind w:left="840"/>
              <w:rPr>
                <w:rFonts w:ascii="仿宋" w:hAnsi="仿宋" w:eastAsia="仿宋" w:cs="Times New Roman"/>
                <w:kern w:val="2"/>
                <w:sz w:val="21"/>
                <w:szCs w:val="21"/>
              </w:rPr>
            </w:pPr>
            <w:r>
              <w:rPr>
                <w:rFonts w:ascii="仿宋" w:hAnsi="仿宋" w:eastAsia="仿宋" w:cs="Times New Roman"/>
                <w:color w:val="auto"/>
                <w:kern w:val="2"/>
                <w:sz w:val="21"/>
                <w:szCs w:val="21"/>
              </w:rPr>
              <w:t>H-</w:t>
            </w:r>
            <w:r>
              <w:rPr>
                <w:rFonts w:hint="eastAsia" w:ascii="仿宋" w:hAnsi="仿宋" w:eastAsia="仿宋" w:cs="Times New Roman"/>
                <w:color w:val="auto"/>
                <w:kern w:val="2"/>
                <w:sz w:val="21"/>
                <w:szCs w:val="21"/>
              </w:rPr>
              <w:t>0.0</w:t>
            </w:r>
            <w:r>
              <w:rPr>
                <w:rFonts w:ascii="仿宋" w:hAnsi="仿宋" w:eastAsia="仿宋" w:cs="Times New Roman"/>
                <w:color w:val="auto"/>
                <w:kern w:val="2"/>
                <w:sz w:val="21"/>
                <w:szCs w:val="21"/>
              </w:rPr>
              <w:t>7</w:t>
            </w:r>
            <w:r>
              <w:rPr>
                <w:rFonts w:hint="eastAsia" w:ascii="仿宋" w:hAnsi="仿宋" w:eastAsia="仿宋" w:cs="Times New Roman"/>
                <w:color w:val="auto"/>
                <w:kern w:val="2"/>
                <w:sz w:val="21"/>
                <w:szCs w:val="21"/>
              </w:rPr>
              <w:t>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45" w:hRule="atLeast"/>
        </w:trPr>
        <w:tc>
          <w:tcPr>
            <w:tcW w:w="5783" w:type="dxa"/>
          </w:tcPr>
          <w:p>
            <w:pPr>
              <w:pStyle w:val="17"/>
              <w:spacing w:line="360" w:lineRule="auto"/>
              <w:ind w:left="840"/>
              <w:rPr>
                <w:rFonts w:ascii="仿宋" w:hAnsi="仿宋" w:eastAsia="仿宋" w:cs="Times New Roman"/>
                <w:kern w:val="2"/>
                <w:sz w:val="21"/>
                <w:szCs w:val="21"/>
              </w:rPr>
            </w:pPr>
            <w:r>
              <w:rPr>
                <w:rFonts w:hint="eastAsia" w:ascii="仿宋" w:hAnsi="仿宋" w:eastAsia="仿宋" w:cs="Times New Roman"/>
                <w:kern w:val="2"/>
                <w:sz w:val="21"/>
                <w:szCs w:val="21"/>
              </w:rPr>
              <w:t>同层排水卫生间结构标高</w:t>
            </w:r>
          </w:p>
        </w:tc>
        <w:tc>
          <w:tcPr>
            <w:tcW w:w="3006" w:type="dxa"/>
          </w:tcPr>
          <w:p>
            <w:pPr>
              <w:pStyle w:val="17"/>
              <w:spacing w:line="360" w:lineRule="auto"/>
              <w:ind w:left="840"/>
              <w:rPr>
                <w:rFonts w:ascii="仿宋" w:hAnsi="仿宋" w:eastAsia="仿宋" w:cs="Times New Roman"/>
                <w:kern w:val="2"/>
                <w:sz w:val="21"/>
                <w:szCs w:val="21"/>
              </w:rPr>
            </w:pPr>
            <w:r>
              <w:rPr>
                <w:rFonts w:ascii="仿宋" w:hAnsi="仿宋" w:eastAsia="仿宋" w:cs="Times New Roman"/>
                <w:color w:val="auto"/>
                <w:kern w:val="2"/>
                <w:sz w:val="21"/>
                <w:szCs w:val="21"/>
              </w:rPr>
              <w:t>H</w:t>
            </w:r>
            <w:r>
              <w:rPr>
                <w:rFonts w:hint="eastAsia" w:ascii="仿宋" w:hAnsi="仿宋" w:eastAsia="仿宋" w:cs="Times New Roman"/>
                <w:color w:val="auto"/>
                <w:kern w:val="2"/>
                <w:sz w:val="21"/>
                <w:szCs w:val="21"/>
              </w:rPr>
              <w:t>-0.350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209" w:hRule="atLeast"/>
        </w:trPr>
        <w:tc>
          <w:tcPr>
            <w:tcW w:w="5783" w:type="dxa"/>
          </w:tcPr>
          <w:p>
            <w:pPr>
              <w:pStyle w:val="17"/>
              <w:spacing w:line="360" w:lineRule="auto"/>
              <w:ind w:left="840"/>
              <w:rPr>
                <w:rFonts w:ascii="仿宋" w:hAnsi="仿宋" w:eastAsia="仿宋" w:cs="Times New Roman"/>
                <w:kern w:val="2"/>
                <w:sz w:val="21"/>
                <w:szCs w:val="21"/>
              </w:rPr>
            </w:pPr>
            <w:r>
              <w:rPr>
                <w:rFonts w:hint="eastAsia" w:ascii="仿宋" w:hAnsi="仿宋" w:eastAsia="仿宋" w:cs="Times New Roman"/>
                <w:kern w:val="2"/>
                <w:sz w:val="21"/>
                <w:szCs w:val="21"/>
              </w:rPr>
              <w:t>普通阳台结构标高</w:t>
            </w:r>
          </w:p>
        </w:tc>
        <w:tc>
          <w:tcPr>
            <w:tcW w:w="3006" w:type="dxa"/>
          </w:tcPr>
          <w:p>
            <w:pPr>
              <w:pStyle w:val="17"/>
              <w:spacing w:line="360" w:lineRule="auto"/>
              <w:ind w:left="840"/>
              <w:rPr>
                <w:rFonts w:ascii="仿宋" w:hAnsi="仿宋" w:eastAsia="仿宋" w:cs="Times New Roman"/>
                <w:kern w:val="2"/>
                <w:sz w:val="21"/>
                <w:szCs w:val="21"/>
              </w:rPr>
            </w:pPr>
            <w:r>
              <w:rPr>
                <w:rFonts w:ascii="仿宋" w:hAnsi="仿宋" w:eastAsia="仿宋" w:cs="Times New Roman"/>
                <w:color w:val="auto"/>
                <w:kern w:val="2"/>
                <w:sz w:val="21"/>
                <w:szCs w:val="21"/>
              </w:rPr>
              <w:t>H-</w:t>
            </w:r>
            <w:r>
              <w:rPr>
                <w:rFonts w:hint="eastAsia" w:ascii="仿宋" w:hAnsi="仿宋" w:eastAsia="仿宋" w:cs="Times New Roman"/>
                <w:color w:val="auto"/>
                <w:kern w:val="2"/>
                <w:sz w:val="21"/>
                <w:szCs w:val="21"/>
              </w:rPr>
              <w:t>0.100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209" w:hRule="atLeast"/>
        </w:trPr>
        <w:tc>
          <w:tcPr>
            <w:tcW w:w="5783" w:type="dxa"/>
          </w:tcPr>
          <w:p>
            <w:pPr>
              <w:pStyle w:val="17"/>
              <w:spacing w:line="360" w:lineRule="auto"/>
              <w:ind w:left="840"/>
              <w:rPr>
                <w:rFonts w:ascii="仿宋" w:hAnsi="仿宋" w:eastAsia="仿宋" w:cs="Times New Roman"/>
                <w:kern w:val="2"/>
                <w:sz w:val="21"/>
                <w:szCs w:val="21"/>
              </w:rPr>
            </w:pPr>
            <w:r>
              <w:rPr>
                <w:rFonts w:hint="eastAsia" w:ascii="仿宋" w:hAnsi="仿宋" w:eastAsia="仿宋" w:cs="Times New Roman"/>
                <w:kern w:val="2"/>
                <w:sz w:val="21"/>
                <w:szCs w:val="21"/>
              </w:rPr>
              <w:t>生活阳台、设备阳台</w:t>
            </w:r>
          </w:p>
        </w:tc>
        <w:tc>
          <w:tcPr>
            <w:tcW w:w="3006" w:type="dxa"/>
          </w:tcPr>
          <w:p>
            <w:pPr>
              <w:pStyle w:val="17"/>
              <w:spacing w:line="360" w:lineRule="auto"/>
              <w:ind w:left="840"/>
              <w:rPr>
                <w:rFonts w:ascii="仿宋" w:hAnsi="仿宋" w:eastAsia="仿宋" w:cs="Times New Roman"/>
                <w:kern w:val="2"/>
                <w:sz w:val="21"/>
                <w:szCs w:val="21"/>
              </w:rPr>
            </w:pPr>
            <w:r>
              <w:rPr>
                <w:rFonts w:ascii="仿宋" w:hAnsi="仿宋" w:eastAsia="仿宋" w:cs="Times New Roman"/>
                <w:color w:val="auto"/>
                <w:kern w:val="2"/>
                <w:sz w:val="21"/>
                <w:szCs w:val="21"/>
              </w:rPr>
              <w:t>H-</w:t>
            </w:r>
            <w:r>
              <w:rPr>
                <w:rFonts w:hint="eastAsia" w:ascii="仿宋" w:hAnsi="仿宋" w:eastAsia="仿宋" w:cs="Times New Roman"/>
                <w:color w:val="auto"/>
                <w:kern w:val="2"/>
                <w:sz w:val="21"/>
                <w:szCs w:val="21"/>
              </w:rPr>
              <w:t>0.100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209" w:hRule="atLeast"/>
        </w:trPr>
        <w:tc>
          <w:tcPr>
            <w:tcW w:w="5783" w:type="dxa"/>
          </w:tcPr>
          <w:p>
            <w:pPr>
              <w:pStyle w:val="17"/>
              <w:spacing w:line="360" w:lineRule="auto"/>
              <w:ind w:left="840"/>
              <w:rPr>
                <w:rFonts w:ascii="仿宋" w:hAnsi="仿宋" w:eastAsia="仿宋" w:cs="Times New Roman"/>
                <w:kern w:val="2"/>
                <w:sz w:val="21"/>
                <w:szCs w:val="21"/>
              </w:rPr>
            </w:pPr>
            <w:r>
              <w:rPr>
                <w:rFonts w:hint="eastAsia" w:ascii="仿宋" w:hAnsi="仿宋" w:eastAsia="仿宋" w:cs="Times New Roman"/>
                <w:kern w:val="2"/>
                <w:sz w:val="21"/>
                <w:szCs w:val="21"/>
              </w:rPr>
              <w:t>找坡长度大于</w:t>
            </w:r>
            <w:r>
              <w:rPr>
                <w:rFonts w:ascii="仿宋" w:hAnsi="仿宋" w:eastAsia="仿宋" w:cs="Times New Roman"/>
                <w:kern w:val="2"/>
                <w:sz w:val="21"/>
                <w:szCs w:val="21"/>
              </w:rPr>
              <w:t>4.5</w:t>
            </w:r>
            <w:r>
              <w:rPr>
                <w:rFonts w:hint="eastAsia" w:ascii="仿宋" w:hAnsi="仿宋" w:eastAsia="仿宋" w:cs="Times New Roman"/>
                <w:kern w:val="2"/>
                <w:sz w:val="21"/>
                <w:szCs w:val="21"/>
              </w:rPr>
              <w:t>m的阳台结构标高</w:t>
            </w:r>
          </w:p>
        </w:tc>
        <w:tc>
          <w:tcPr>
            <w:tcW w:w="3006" w:type="dxa"/>
          </w:tcPr>
          <w:p>
            <w:pPr>
              <w:pStyle w:val="17"/>
              <w:spacing w:line="360" w:lineRule="auto"/>
              <w:ind w:left="840"/>
              <w:rPr>
                <w:rFonts w:ascii="仿宋" w:hAnsi="仿宋" w:eastAsia="仿宋" w:cs="Times New Roman"/>
                <w:kern w:val="2"/>
                <w:sz w:val="21"/>
                <w:szCs w:val="21"/>
              </w:rPr>
            </w:pPr>
            <w:r>
              <w:rPr>
                <w:rFonts w:ascii="仿宋" w:hAnsi="仿宋" w:eastAsia="仿宋" w:cs="Times New Roman"/>
                <w:color w:val="auto"/>
                <w:kern w:val="2"/>
                <w:sz w:val="21"/>
                <w:szCs w:val="21"/>
              </w:rPr>
              <w:t>H-</w:t>
            </w:r>
            <w:r>
              <w:rPr>
                <w:rFonts w:hint="eastAsia" w:ascii="仿宋" w:hAnsi="仿宋" w:eastAsia="仿宋" w:cs="Times New Roman"/>
                <w:color w:val="auto"/>
                <w:kern w:val="2"/>
                <w:sz w:val="21"/>
                <w:szCs w:val="21"/>
              </w:rPr>
              <w:t>0.100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209" w:hRule="atLeast"/>
        </w:trPr>
        <w:tc>
          <w:tcPr>
            <w:tcW w:w="5783" w:type="dxa"/>
          </w:tcPr>
          <w:p>
            <w:pPr>
              <w:pStyle w:val="17"/>
              <w:spacing w:line="360" w:lineRule="auto"/>
              <w:ind w:left="840"/>
              <w:rPr>
                <w:rFonts w:ascii="仿宋" w:hAnsi="仿宋" w:eastAsia="仿宋" w:cs="Times New Roman"/>
                <w:kern w:val="2"/>
                <w:sz w:val="21"/>
                <w:szCs w:val="21"/>
              </w:rPr>
            </w:pPr>
            <w:r>
              <w:rPr>
                <w:rFonts w:hint="eastAsia" w:ascii="仿宋" w:hAnsi="仿宋" w:eastAsia="仿宋" w:cs="Times New Roman"/>
                <w:kern w:val="2"/>
                <w:sz w:val="21"/>
                <w:szCs w:val="21"/>
              </w:rPr>
              <w:t>入户花园结构标高</w:t>
            </w:r>
          </w:p>
        </w:tc>
        <w:tc>
          <w:tcPr>
            <w:tcW w:w="3006" w:type="dxa"/>
          </w:tcPr>
          <w:p>
            <w:pPr>
              <w:pStyle w:val="17"/>
              <w:spacing w:line="360" w:lineRule="auto"/>
              <w:ind w:left="840"/>
              <w:rPr>
                <w:rFonts w:ascii="仿宋" w:hAnsi="仿宋" w:eastAsia="仿宋" w:cs="Times New Roman"/>
                <w:kern w:val="2"/>
                <w:sz w:val="21"/>
                <w:szCs w:val="21"/>
              </w:rPr>
            </w:pPr>
            <w:r>
              <w:rPr>
                <w:rFonts w:ascii="仿宋" w:hAnsi="仿宋" w:eastAsia="仿宋" w:cs="Times New Roman"/>
                <w:color w:val="auto"/>
                <w:kern w:val="2"/>
                <w:sz w:val="21"/>
                <w:szCs w:val="21"/>
              </w:rPr>
              <w:t>H-</w:t>
            </w:r>
            <w:r>
              <w:rPr>
                <w:rFonts w:hint="eastAsia" w:ascii="仿宋" w:hAnsi="仿宋" w:eastAsia="仿宋" w:cs="Times New Roman"/>
                <w:color w:val="auto"/>
                <w:kern w:val="2"/>
                <w:sz w:val="21"/>
                <w:szCs w:val="21"/>
              </w:rPr>
              <w:t>0.100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209" w:hRule="atLeast"/>
        </w:trPr>
        <w:tc>
          <w:tcPr>
            <w:tcW w:w="5783" w:type="dxa"/>
          </w:tcPr>
          <w:p>
            <w:pPr>
              <w:pStyle w:val="17"/>
              <w:spacing w:line="360" w:lineRule="auto"/>
              <w:ind w:left="840"/>
              <w:rPr>
                <w:rFonts w:ascii="仿宋" w:hAnsi="仿宋" w:eastAsia="仿宋" w:cs="Times New Roman"/>
                <w:kern w:val="2"/>
                <w:sz w:val="21"/>
                <w:szCs w:val="21"/>
              </w:rPr>
            </w:pPr>
            <w:r>
              <w:rPr>
                <w:rFonts w:hint="eastAsia" w:ascii="仿宋" w:hAnsi="仿宋" w:eastAsia="仿宋" w:cs="Times New Roman"/>
                <w:kern w:val="2"/>
                <w:sz w:val="21"/>
                <w:szCs w:val="21"/>
              </w:rPr>
              <w:t>下层为阳台的露台结构标高</w:t>
            </w:r>
          </w:p>
        </w:tc>
        <w:tc>
          <w:tcPr>
            <w:tcW w:w="3006" w:type="dxa"/>
          </w:tcPr>
          <w:p>
            <w:pPr>
              <w:pStyle w:val="17"/>
              <w:spacing w:line="360" w:lineRule="auto"/>
              <w:ind w:left="840"/>
              <w:rPr>
                <w:rFonts w:ascii="仿宋" w:hAnsi="仿宋" w:eastAsia="仿宋" w:cs="Times New Roman"/>
                <w:kern w:val="2"/>
                <w:sz w:val="21"/>
                <w:szCs w:val="21"/>
              </w:rPr>
            </w:pPr>
            <w:r>
              <w:rPr>
                <w:rFonts w:ascii="仿宋" w:hAnsi="仿宋" w:eastAsia="仿宋" w:cs="Times New Roman"/>
                <w:color w:val="auto"/>
                <w:kern w:val="2"/>
                <w:sz w:val="21"/>
                <w:szCs w:val="21"/>
              </w:rPr>
              <w:t>H-</w:t>
            </w:r>
            <w:r>
              <w:rPr>
                <w:rFonts w:hint="eastAsia" w:ascii="仿宋" w:hAnsi="仿宋" w:eastAsia="仿宋" w:cs="Times New Roman"/>
                <w:color w:val="auto"/>
                <w:kern w:val="2"/>
                <w:sz w:val="21"/>
                <w:szCs w:val="21"/>
              </w:rPr>
              <w:t>0.200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209" w:hRule="atLeast"/>
        </w:trPr>
        <w:tc>
          <w:tcPr>
            <w:tcW w:w="5783" w:type="dxa"/>
          </w:tcPr>
          <w:p>
            <w:pPr>
              <w:pStyle w:val="17"/>
              <w:spacing w:line="360" w:lineRule="auto"/>
              <w:ind w:left="840"/>
              <w:rPr>
                <w:rFonts w:ascii="仿宋" w:hAnsi="仿宋" w:eastAsia="仿宋" w:cs="Times New Roman"/>
                <w:kern w:val="2"/>
                <w:sz w:val="21"/>
                <w:szCs w:val="21"/>
              </w:rPr>
            </w:pPr>
            <w:r>
              <w:rPr>
                <w:rFonts w:hint="eastAsia" w:ascii="仿宋" w:hAnsi="仿宋" w:eastAsia="仿宋" w:cs="Times New Roman"/>
                <w:kern w:val="2"/>
                <w:sz w:val="21"/>
                <w:szCs w:val="21"/>
              </w:rPr>
              <w:t>下层为室内房间且可降板的露台结构标高</w:t>
            </w:r>
          </w:p>
        </w:tc>
        <w:tc>
          <w:tcPr>
            <w:tcW w:w="3006" w:type="dxa"/>
          </w:tcPr>
          <w:p>
            <w:pPr>
              <w:pStyle w:val="17"/>
              <w:spacing w:line="360" w:lineRule="auto"/>
              <w:ind w:left="840"/>
              <w:rPr>
                <w:rFonts w:ascii="仿宋" w:hAnsi="仿宋" w:eastAsia="仿宋" w:cs="Times New Roman"/>
                <w:kern w:val="2"/>
                <w:sz w:val="21"/>
                <w:szCs w:val="21"/>
              </w:rPr>
            </w:pPr>
            <w:r>
              <w:rPr>
                <w:rFonts w:ascii="仿宋" w:hAnsi="仿宋" w:eastAsia="仿宋" w:cs="Times New Roman"/>
                <w:color w:val="auto"/>
                <w:kern w:val="2"/>
                <w:sz w:val="21"/>
                <w:szCs w:val="21"/>
              </w:rPr>
              <w:t>H-</w:t>
            </w:r>
            <w:r>
              <w:rPr>
                <w:rFonts w:hint="eastAsia" w:ascii="仿宋" w:hAnsi="仿宋" w:eastAsia="仿宋" w:cs="Times New Roman"/>
                <w:color w:val="auto"/>
                <w:kern w:val="2"/>
                <w:sz w:val="21"/>
                <w:szCs w:val="21"/>
              </w:rPr>
              <w:t>0.150</w:t>
            </w:r>
          </w:p>
        </w:tc>
      </w:tr>
    </w:tbl>
    <w:p>
      <w:pPr>
        <w:pStyle w:val="5"/>
        <w:ind w:firstLine="640" w:firstLineChars="200"/>
        <w:rPr>
          <w:b w:val="0"/>
          <w:bCs w:val="0"/>
          <w:color w:val="000000"/>
        </w:rPr>
      </w:pPr>
      <w:bookmarkStart w:id="188" w:name="_Toc489629005"/>
      <w:bookmarkStart w:id="189" w:name="_Toc17855"/>
      <w:bookmarkStart w:id="190" w:name="_Toc20372"/>
      <w:bookmarkStart w:id="191" w:name="_Toc67935753"/>
      <w:r>
        <w:rPr>
          <w:b w:val="0"/>
          <w:bCs w:val="0"/>
          <w:color w:val="000000"/>
        </w:rPr>
        <w:t xml:space="preserve">3 </w:t>
      </w:r>
      <w:r>
        <w:rPr>
          <w:rFonts w:hint="eastAsia"/>
          <w:b w:val="0"/>
          <w:bCs w:val="0"/>
          <w:color w:val="000000"/>
        </w:rPr>
        <w:t>屋面</w:t>
      </w:r>
      <w:bookmarkEnd w:id="188"/>
      <w:bookmarkEnd w:id="189"/>
      <w:bookmarkEnd w:id="190"/>
      <w:bookmarkEnd w:id="191"/>
    </w:p>
    <w:p>
      <w:pPr>
        <w:spacing w:line="360" w:lineRule="auto"/>
        <w:ind w:firstLine="480" w:firstLineChars="200"/>
        <w:rPr>
          <w:rFonts w:ascii="仿宋" w:hAnsi="仿宋" w:eastAsia="仿宋"/>
          <w:color w:val="000000"/>
          <w:sz w:val="24"/>
        </w:rPr>
      </w:pPr>
      <w:r>
        <w:rPr>
          <w:rFonts w:ascii="仿宋" w:hAnsi="仿宋" w:eastAsia="仿宋"/>
          <w:color w:val="000000"/>
          <w:sz w:val="24"/>
        </w:rPr>
        <w:t>&lt;1&gt;</w:t>
      </w:r>
      <w:r>
        <w:rPr>
          <w:rFonts w:hint="eastAsia" w:ascii="仿宋" w:hAnsi="仿宋" w:eastAsia="仿宋"/>
          <w:color w:val="000000"/>
          <w:sz w:val="24"/>
        </w:rPr>
        <w:t>需做好风道、排水通气管等各种管道出屋面的穿板处的防水处理。</w:t>
      </w:r>
    </w:p>
    <w:p>
      <w:pPr>
        <w:spacing w:line="360" w:lineRule="auto"/>
        <w:ind w:firstLine="480" w:firstLineChars="200"/>
        <w:rPr>
          <w:rFonts w:ascii="仿宋" w:hAnsi="仿宋" w:eastAsia="仿宋"/>
          <w:color w:val="000000"/>
          <w:sz w:val="24"/>
        </w:rPr>
      </w:pPr>
      <w:r>
        <w:rPr>
          <w:rFonts w:ascii="仿宋" w:hAnsi="仿宋" w:eastAsia="仿宋"/>
          <w:color w:val="000000"/>
          <w:sz w:val="24"/>
        </w:rPr>
        <w:t>&lt;2&gt;</w:t>
      </w:r>
      <w:r>
        <w:rPr>
          <w:rFonts w:hint="eastAsia" w:ascii="仿宋" w:hAnsi="仿宋" w:eastAsia="仿宋"/>
          <w:color w:val="000000"/>
          <w:sz w:val="24"/>
        </w:rPr>
        <w:t>处理好屋面各种管道与上人露台的关系，减少彼此之间的干扰。</w:t>
      </w:r>
    </w:p>
    <w:p>
      <w:pPr>
        <w:spacing w:line="360" w:lineRule="auto"/>
        <w:ind w:firstLine="480" w:firstLineChars="200"/>
        <w:rPr>
          <w:rFonts w:ascii="仿宋" w:hAnsi="仿宋" w:eastAsia="仿宋"/>
          <w:color w:val="000000"/>
          <w:sz w:val="24"/>
        </w:rPr>
      </w:pPr>
      <w:r>
        <w:rPr>
          <w:rFonts w:ascii="仿宋" w:hAnsi="仿宋" w:eastAsia="仿宋"/>
          <w:color w:val="000000"/>
          <w:sz w:val="24"/>
        </w:rPr>
        <w:t>&lt;3&gt;</w:t>
      </w:r>
      <w:r>
        <w:rPr>
          <w:rFonts w:hint="eastAsia" w:ascii="仿宋" w:hAnsi="仿宋" w:eastAsia="仿宋"/>
          <w:color w:val="000000"/>
          <w:sz w:val="24"/>
        </w:rPr>
        <w:t>雨水管的布置应尽量隐蔽设置，尽量设在平面凹槽内，以减少对立面的影</w:t>
      </w:r>
    </w:p>
    <w:p>
      <w:pPr>
        <w:spacing w:line="360" w:lineRule="auto"/>
        <w:rPr>
          <w:rFonts w:ascii="仿宋" w:hAnsi="仿宋" w:eastAsia="仿宋"/>
          <w:color w:val="000000"/>
          <w:sz w:val="24"/>
        </w:rPr>
      </w:pPr>
      <w:r>
        <w:rPr>
          <w:rFonts w:hint="eastAsia" w:ascii="仿宋" w:hAnsi="仿宋" w:eastAsia="仿宋"/>
          <w:color w:val="000000"/>
          <w:sz w:val="24"/>
        </w:rPr>
        <w:t>响；另外，雨水管应根据外墙面色彩做相应处理。</w:t>
      </w:r>
    </w:p>
    <w:p>
      <w:pPr>
        <w:spacing w:line="360" w:lineRule="auto"/>
        <w:ind w:firstLine="480" w:firstLineChars="200"/>
        <w:rPr>
          <w:rFonts w:ascii="仿宋" w:hAnsi="仿宋" w:eastAsia="仿宋"/>
          <w:color w:val="000000"/>
          <w:sz w:val="24"/>
        </w:rPr>
      </w:pPr>
      <w:r>
        <w:rPr>
          <w:rFonts w:ascii="仿宋" w:hAnsi="仿宋" w:eastAsia="仿宋"/>
          <w:color w:val="000000"/>
          <w:sz w:val="24"/>
        </w:rPr>
        <w:t>&lt;4&gt;</w:t>
      </w:r>
      <w:r>
        <w:rPr>
          <w:rFonts w:hint="eastAsia" w:ascii="仿宋" w:hAnsi="仿宋" w:eastAsia="仿宋"/>
          <w:color w:val="000000"/>
          <w:sz w:val="24"/>
        </w:rPr>
        <w:t>有使用功能的退台屋面、露台，其上层落水管不应直接排在下层露台上，</w:t>
      </w:r>
    </w:p>
    <w:p>
      <w:pPr>
        <w:spacing w:line="360" w:lineRule="auto"/>
        <w:rPr>
          <w:rFonts w:ascii="仿宋" w:hAnsi="仿宋" w:eastAsia="仿宋"/>
          <w:color w:val="000000"/>
          <w:sz w:val="24"/>
        </w:rPr>
      </w:pPr>
      <w:r>
        <w:rPr>
          <w:rFonts w:hint="eastAsia" w:ascii="仿宋" w:hAnsi="仿宋" w:eastAsia="仿宋"/>
          <w:color w:val="000000"/>
          <w:sz w:val="24"/>
        </w:rPr>
        <w:t>应采用有组织的方式排水。</w:t>
      </w:r>
    </w:p>
    <w:p>
      <w:pPr>
        <w:spacing w:line="360" w:lineRule="auto"/>
        <w:ind w:firstLine="480" w:firstLineChars="200"/>
        <w:rPr>
          <w:rFonts w:ascii="仿宋" w:hAnsi="仿宋" w:eastAsia="仿宋"/>
          <w:color w:val="000000"/>
          <w:sz w:val="24"/>
        </w:rPr>
      </w:pPr>
      <w:r>
        <w:rPr>
          <w:rFonts w:ascii="仿宋" w:hAnsi="仿宋" w:eastAsia="仿宋"/>
          <w:color w:val="000000"/>
          <w:sz w:val="24"/>
        </w:rPr>
        <w:t>&lt;5&gt;</w:t>
      </w:r>
      <w:r>
        <w:rPr>
          <w:rFonts w:hint="eastAsia" w:ascii="仿宋" w:hAnsi="仿宋" w:eastAsia="仿宋"/>
          <w:color w:val="000000"/>
          <w:sz w:val="24"/>
        </w:rPr>
        <w:t>所有</w:t>
      </w:r>
      <w:r>
        <w:rPr>
          <w:rFonts w:ascii="仿宋" w:hAnsi="仿宋" w:eastAsia="仿宋"/>
          <w:color w:val="000000"/>
          <w:sz w:val="24"/>
        </w:rPr>
        <w:t>的</w:t>
      </w:r>
      <w:r>
        <w:rPr>
          <w:rFonts w:hint="eastAsia" w:ascii="仿宋" w:hAnsi="仿宋" w:eastAsia="仿宋"/>
          <w:color w:val="000000"/>
          <w:sz w:val="24"/>
        </w:rPr>
        <w:t>屋面</w:t>
      </w:r>
      <w:r>
        <w:rPr>
          <w:rFonts w:ascii="仿宋" w:hAnsi="仿宋" w:eastAsia="仿宋"/>
          <w:color w:val="000000"/>
          <w:sz w:val="24"/>
        </w:rPr>
        <w:t>设备须做设备基础。</w:t>
      </w:r>
    </w:p>
    <w:p>
      <w:pPr>
        <w:pStyle w:val="5"/>
        <w:ind w:firstLine="640" w:firstLineChars="200"/>
        <w:rPr>
          <w:b w:val="0"/>
          <w:bCs w:val="0"/>
          <w:color w:val="000000"/>
        </w:rPr>
      </w:pPr>
      <w:bookmarkStart w:id="192" w:name="_Toc15527"/>
      <w:bookmarkStart w:id="193" w:name="_Toc67935754"/>
      <w:bookmarkStart w:id="194" w:name="_Toc6666"/>
      <w:r>
        <w:rPr>
          <w:b w:val="0"/>
          <w:bCs w:val="0"/>
          <w:color w:val="000000"/>
        </w:rPr>
        <w:t>4</w:t>
      </w:r>
      <w:r>
        <w:rPr>
          <w:rFonts w:hint="eastAsia"/>
          <w:b w:val="0"/>
          <w:bCs w:val="0"/>
          <w:color w:val="000000"/>
        </w:rPr>
        <w:t>门窗</w:t>
      </w:r>
      <w:bookmarkEnd w:id="192"/>
      <w:bookmarkEnd w:id="193"/>
      <w:bookmarkEnd w:id="194"/>
    </w:p>
    <w:p>
      <w:pPr>
        <w:spacing w:line="360" w:lineRule="auto"/>
        <w:ind w:firstLine="480" w:firstLineChars="200"/>
        <w:rPr>
          <w:rFonts w:ascii="仿宋" w:hAnsi="仿宋" w:eastAsia="仿宋"/>
          <w:color w:val="000000"/>
          <w:sz w:val="24"/>
        </w:rPr>
      </w:pPr>
      <w:r>
        <w:rPr>
          <w:rFonts w:ascii="仿宋" w:hAnsi="仿宋" w:eastAsia="仿宋"/>
          <w:color w:val="000000"/>
          <w:sz w:val="24"/>
        </w:rPr>
        <w:t>&lt;1&gt;</w:t>
      </w:r>
      <w:r>
        <w:rPr>
          <w:rFonts w:hint="eastAsia" w:ascii="仿宋" w:hAnsi="仿宋" w:eastAsia="仿宋"/>
          <w:color w:val="000000"/>
          <w:sz w:val="24"/>
        </w:rPr>
        <w:t>门</w:t>
      </w:r>
    </w:p>
    <w:p>
      <w:pPr>
        <w:widowControl w:val="0"/>
        <w:numPr>
          <w:ilvl w:val="0"/>
          <w:numId w:val="3"/>
        </w:numPr>
        <w:spacing w:line="360" w:lineRule="auto"/>
        <w:jc w:val="both"/>
        <w:rPr>
          <w:rFonts w:ascii="仿宋" w:hAnsi="仿宋" w:eastAsia="仿宋"/>
          <w:color w:val="000000"/>
          <w:sz w:val="24"/>
        </w:rPr>
      </w:pPr>
      <w:r>
        <w:rPr>
          <w:rFonts w:hint="eastAsia" w:ascii="仿宋" w:hAnsi="仿宋" w:eastAsia="仿宋"/>
          <w:color w:val="000000"/>
          <w:sz w:val="24"/>
        </w:rPr>
        <w:t>各部位门洞的最小尺寸mm×mm)（根据建筑方案确定）：</w:t>
      </w:r>
    </w:p>
    <w:tbl>
      <w:tblPr>
        <w:tblStyle w:val="13"/>
        <w:tblW w:w="8789" w:type="dxa"/>
        <w:tblInd w:w="108"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2650"/>
        <w:gridCol w:w="4173"/>
        <w:gridCol w:w="1966"/>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2650"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color w:val="000000"/>
                <w:szCs w:val="21"/>
              </w:rPr>
              <w:t>房间名称</w:t>
            </w:r>
          </w:p>
        </w:tc>
        <w:tc>
          <w:tcPr>
            <w:tcW w:w="4173"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color w:val="000000"/>
                <w:szCs w:val="21"/>
              </w:rPr>
              <w:t>尺寸</w:t>
            </w:r>
          </w:p>
        </w:tc>
        <w:tc>
          <w:tcPr>
            <w:tcW w:w="1966"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color w:val="000000"/>
                <w:szCs w:val="21"/>
              </w:rPr>
              <w:t>形式</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2650"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color w:val="000000"/>
                <w:szCs w:val="21"/>
              </w:rPr>
              <w:t>入户门</w:t>
            </w:r>
          </w:p>
        </w:tc>
        <w:tc>
          <w:tcPr>
            <w:tcW w:w="4173"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1</w:t>
            </w:r>
            <w:r>
              <w:rPr>
                <w:rFonts w:ascii="仿宋" w:hAnsi="仿宋" w:eastAsia="仿宋" w:cs="宋体"/>
                <w:szCs w:val="21"/>
              </w:rPr>
              <w:t>20</w:t>
            </w:r>
            <w:r>
              <w:rPr>
                <w:rFonts w:hint="eastAsia" w:ascii="仿宋" w:hAnsi="仿宋" w:eastAsia="仿宋" w:cs="宋体"/>
                <w:szCs w:val="21"/>
              </w:rPr>
              <w:t>0x23</w:t>
            </w:r>
            <w:r>
              <w:rPr>
                <w:rFonts w:ascii="仿宋" w:hAnsi="仿宋" w:eastAsia="仿宋" w:cs="宋体"/>
                <w:szCs w:val="21"/>
              </w:rPr>
              <w:t>0</w:t>
            </w:r>
            <w:r>
              <w:rPr>
                <w:rFonts w:hint="eastAsia" w:ascii="仿宋" w:hAnsi="仿宋" w:eastAsia="仿宋" w:cs="宋体"/>
                <w:szCs w:val="21"/>
              </w:rPr>
              <w:t>0（且开启净尺寸满足消防要求）</w:t>
            </w:r>
          </w:p>
        </w:tc>
        <w:tc>
          <w:tcPr>
            <w:tcW w:w="1966"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平开门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2650"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color w:val="000000"/>
                <w:szCs w:val="21"/>
              </w:rPr>
              <w:t>主卧室门</w:t>
            </w:r>
          </w:p>
        </w:tc>
        <w:tc>
          <w:tcPr>
            <w:tcW w:w="4173"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950x23</w:t>
            </w:r>
            <w:r>
              <w:rPr>
                <w:rFonts w:ascii="仿宋" w:hAnsi="仿宋" w:eastAsia="仿宋" w:cs="宋体"/>
                <w:szCs w:val="21"/>
              </w:rPr>
              <w:t>0</w:t>
            </w:r>
            <w:r>
              <w:rPr>
                <w:rFonts w:hint="eastAsia" w:ascii="仿宋" w:hAnsi="仿宋" w:eastAsia="仿宋" w:cs="宋体"/>
                <w:szCs w:val="21"/>
              </w:rPr>
              <w:t>0</w:t>
            </w:r>
          </w:p>
        </w:tc>
        <w:tc>
          <w:tcPr>
            <w:tcW w:w="1966"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平开门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2650"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color w:val="000000"/>
                <w:szCs w:val="21"/>
              </w:rPr>
              <w:t>次卧、客卧</w:t>
            </w:r>
          </w:p>
        </w:tc>
        <w:tc>
          <w:tcPr>
            <w:tcW w:w="4173"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950x23</w:t>
            </w:r>
            <w:r>
              <w:rPr>
                <w:rFonts w:ascii="仿宋" w:hAnsi="仿宋" w:eastAsia="仿宋" w:cs="宋体"/>
                <w:szCs w:val="21"/>
              </w:rPr>
              <w:t>0</w:t>
            </w:r>
            <w:r>
              <w:rPr>
                <w:rFonts w:hint="eastAsia" w:ascii="仿宋" w:hAnsi="仿宋" w:eastAsia="仿宋" w:cs="宋体"/>
                <w:szCs w:val="21"/>
              </w:rPr>
              <w:t>0</w:t>
            </w:r>
          </w:p>
        </w:tc>
        <w:tc>
          <w:tcPr>
            <w:tcW w:w="1966"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平开门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2650"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color w:val="000000"/>
                <w:szCs w:val="21"/>
              </w:rPr>
              <w:t>主卫</w:t>
            </w:r>
          </w:p>
        </w:tc>
        <w:tc>
          <w:tcPr>
            <w:tcW w:w="4173"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850x23</w:t>
            </w:r>
            <w:r>
              <w:rPr>
                <w:rFonts w:ascii="仿宋" w:hAnsi="仿宋" w:eastAsia="仿宋" w:cs="宋体"/>
                <w:szCs w:val="21"/>
              </w:rPr>
              <w:t>0</w:t>
            </w:r>
            <w:r>
              <w:rPr>
                <w:rFonts w:hint="eastAsia" w:ascii="仿宋" w:hAnsi="仿宋" w:eastAsia="仿宋" w:cs="宋体"/>
                <w:szCs w:val="21"/>
              </w:rPr>
              <w:t>0</w:t>
            </w:r>
          </w:p>
        </w:tc>
        <w:tc>
          <w:tcPr>
            <w:tcW w:w="1966"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平开门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2650"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color w:val="000000"/>
                <w:szCs w:val="21"/>
              </w:rPr>
              <w:t>次卫</w:t>
            </w:r>
          </w:p>
        </w:tc>
        <w:tc>
          <w:tcPr>
            <w:tcW w:w="4173"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850x23</w:t>
            </w:r>
            <w:r>
              <w:rPr>
                <w:rFonts w:ascii="仿宋" w:hAnsi="仿宋" w:eastAsia="仿宋" w:cs="宋体"/>
                <w:szCs w:val="21"/>
              </w:rPr>
              <w:t>0</w:t>
            </w:r>
            <w:r>
              <w:rPr>
                <w:rFonts w:hint="eastAsia" w:ascii="仿宋" w:hAnsi="仿宋" w:eastAsia="仿宋" w:cs="宋体"/>
                <w:szCs w:val="21"/>
              </w:rPr>
              <w:t>0</w:t>
            </w:r>
          </w:p>
        </w:tc>
        <w:tc>
          <w:tcPr>
            <w:tcW w:w="1966"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平开门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2650"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color w:val="000000"/>
                <w:szCs w:val="21"/>
              </w:rPr>
              <w:t>客卫</w:t>
            </w:r>
          </w:p>
        </w:tc>
        <w:tc>
          <w:tcPr>
            <w:tcW w:w="4173"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850x23</w:t>
            </w:r>
            <w:r>
              <w:rPr>
                <w:rFonts w:ascii="仿宋" w:hAnsi="仿宋" w:eastAsia="仿宋" w:cs="宋体"/>
                <w:szCs w:val="21"/>
              </w:rPr>
              <w:t>0</w:t>
            </w:r>
            <w:r>
              <w:rPr>
                <w:rFonts w:hint="eastAsia" w:ascii="仿宋" w:hAnsi="仿宋" w:eastAsia="仿宋" w:cs="宋体"/>
                <w:szCs w:val="21"/>
              </w:rPr>
              <w:t>0</w:t>
            </w:r>
          </w:p>
        </w:tc>
        <w:tc>
          <w:tcPr>
            <w:tcW w:w="1966"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平开门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2650"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color w:val="000000"/>
                <w:szCs w:val="21"/>
              </w:rPr>
              <w:t>主卧衣帽间</w:t>
            </w:r>
          </w:p>
        </w:tc>
        <w:tc>
          <w:tcPr>
            <w:tcW w:w="4173"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850x23</w:t>
            </w:r>
            <w:r>
              <w:rPr>
                <w:rFonts w:ascii="仿宋" w:hAnsi="仿宋" w:eastAsia="仿宋" w:cs="宋体"/>
                <w:szCs w:val="21"/>
              </w:rPr>
              <w:t>0</w:t>
            </w:r>
            <w:r>
              <w:rPr>
                <w:rFonts w:hint="eastAsia" w:ascii="仿宋" w:hAnsi="仿宋" w:eastAsia="仿宋" w:cs="宋体"/>
                <w:szCs w:val="21"/>
              </w:rPr>
              <w:t>0</w:t>
            </w:r>
          </w:p>
        </w:tc>
        <w:tc>
          <w:tcPr>
            <w:tcW w:w="1966"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平开门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2650"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color w:val="000000"/>
                <w:szCs w:val="21"/>
              </w:rPr>
              <w:t>次卧衣帽间</w:t>
            </w:r>
          </w:p>
        </w:tc>
        <w:tc>
          <w:tcPr>
            <w:tcW w:w="4173" w:type="dxa"/>
          </w:tcPr>
          <w:p>
            <w:pPr>
              <w:autoSpaceDE w:val="0"/>
              <w:autoSpaceDN w:val="0"/>
              <w:adjustRightInd w:val="0"/>
              <w:spacing w:line="360" w:lineRule="auto"/>
              <w:rPr>
                <w:rFonts w:ascii="仿宋" w:hAnsi="仿宋" w:eastAsia="仿宋" w:cs="宋体"/>
                <w:color w:val="000000"/>
                <w:szCs w:val="21"/>
              </w:rPr>
            </w:pPr>
          </w:p>
        </w:tc>
        <w:tc>
          <w:tcPr>
            <w:tcW w:w="1966" w:type="dxa"/>
          </w:tcPr>
          <w:p>
            <w:pPr>
              <w:autoSpaceDE w:val="0"/>
              <w:autoSpaceDN w:val="0"/>
              <w:adjustRightInd w:val="0"/>
              <w:spacing w:line="360" w:lineRule="auto"/>
              <w:rPr>
                <w:rFonts w:ascii="仿宋" w:hAnsi="仿宋" w:eastAsia="仿宋"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2650"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color w:val="000000"/>
                <w:szCs w:val="21"/>
              </w:rPr>
              <w:t>厨房</w:t>
            </w:r>
          </w:p>
        </w:tc>
        <w:tc>
          <w:tcPr>
            <w:tcW w:w="4173"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Wx23</w:t>
            </w:r>
            <w:r>
              <w:rPr>
                <w:rFonts w:ascii="仿宋" w:hAnsi="仿宋" w:eastAsia="仿宋" w:cs="宋体"/>
                <w:szCs w:val="21"/>
              </w:rPr>
              <w:t>0</w:t>
            </w:r>
            <w:r>
              <w:rPr>
                <w:rFonts w:hint="eastAsia" w:ascii="仿宋" w:hAnsi="仿宋" w:eastAsia="仿宋" w:cs="宋体"/>
                <w:szCs w:val="21"/>
              </w:rPr>
              <w:t>0（具体根据厨房开间尺寸确定）</w:t>
            </w:r>
          </w:p>
        </w:tc>
        <w:tc>
          <w:tcPr>
            <w:tcW w:w="1966"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推拉门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2650"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color w:val="000000"/>
                <w:szCs w:val="21"/>
              </w:rPr>
              <w:t>工人区入口</w:t>
            </w:r>
          </w:p>
        </w:tc>
        <w:tc>
          <w:tcPr>
            <w:tcW w:w="4173"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w:t>
            </w:r>
          </w:p>
        </w:tc>
        <w:tc>
          <w:tcPr>
            <w:tcW w:w="1966"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2650"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color w:val="000000"/>
                <w:szCs w:val="21"/>
              </w:rPr>
              <w:t>工人房</w:t>
            </w:r>
          </w:p>
        </w:tc>
        <w:tc>
          <w:tcPr>
            <w:tcW w:w="4173"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w:t>
            </w:r>
          </w:p>
        </w:tc>
        <w:tc>
          <w:tcPr>
            <w:tcW w:w="1966"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2650"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color w:val="000000"/>
                <w:szCs w:val="21"/>
              </w:rPr>
              <w:t>工人卫</w:t>
            </w:r>
          </w:p>
        </w:tc>
        <w:tc>
          <w:tcPr>
            <w:tcW w:w="4173"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w:t>
            </w:r>
          </w:p>
        </w:tc>
        <w:tc>
          <w:tcPr>
            <w:tcW w:w="1966" w:type="dxa"/>
          </w:tcPr>
          <w:p>
            <w:pPr>
              <w:autoSpaceDE w:val="0"/>
              <w:autoSpaceDN w:val="0"/>
              <w:adjustRightInd w:val="0"/>
              <w:spacing w:line="360" w:lineRule="auto"/>
              <w:rPr>
                <w:rFonts w:ascii="仿宋" w:hAnsi="仿宋" w:eastAsia="仿宋" w:cs="宋体"/>
                <w:color w:val="000000"/>
                <w:szCs w:val="21"/>
              </w:rPr>
            </w:pPr>
            <w:r>
              <w:rPr>
                <w:rFonts w:hint="eastAsia" w:ascii="仿宋" w:hAnsi="仿宋" w:eastAsia="仿宋" w:cs="宋体"/>
                <w:szCs w:val="21"/>
              </w:rPr>
              <w:t>/</w:t>
            </w:r>
          </w:p>
        </w:tc>
      </w:tr>
    </w:tbl>
    <w:p>
      <w:pPr>
        <w:spacing w:line="360" w:lineRule="auto"/>
        <w:ind w:firstLine="402" w:firstLineChars="200"/>
        <w:rPr>
          <w:rFonts w:ascii="仿宋" w:hAnsi="仿宋" w:eastAsia="仿宋"/>
          <w:color w:val="000000"/>
          <w:sz w:val="24"/>
        </w:rPr>
      </w:pPr>
      <w:r>
        <w:rPr>
          <w:rFonts w:hint="eastAsia" w:ascii="仿宋_GB2312"/>
          <w:b/>
          <w:color w:val="000000"/>
        </w:rPr>
        <w:t xml:space="preserve">b. </w:t>
      </w:r>
      <w:r>
        <w:rPr>
          <w:rFonts w:hint="eastAsia" w:ascii="仿宋" w:hAnsi="仿宋" w:eastAsia="仿宋"/>
          <w:color w:val="000000"/>
          <w:sz w:val="24"/>
        </w:rPr>
        <w:t>所有门都应留门垛。入户门垛尺寸不小于100</w:t>
      </w:r>
      <w:r>
        <w:rPr>
          <w:rFonts w:ascii="仿宋" w:hAnsi="仿宋" w:eastAsia="仿宋"/>
          <w:color w:val="000000"/>
          <w:sz w:val="24"/>
        </w:rPr>
        <w:t>mm</w:t>
      </w:r>
      <w:r>
        <w:rPr>
          <w:rFonts w:hint="eastAsia" w:ascii="仿宋" w:hAnsi="仿宋" w:eastAsia="仿宋"/>
          <w:color w:val="000000"/>
          <w:sz w:val="24"/>
        </w:rPr>
        <w:t>，户内门垛尺寸不小于50</w:t>
      </w:r>
      <w:r>
        <w:rPr>
          <w:rFonts w:ascii="仿宋" w:hAnsi="仿宋" w:eastAsia="仿宋"/>
          <w:color w:val="000000"/>
          <w:sz w:val="24"/>
        </w:rPr>
        <w:t>mm</w:t>
      </w:r>
      <w:r>
        <w:rPr>
          <w:rFonts w:hint="eastAsia" w:ascii="仿宋" w:hAnsi="仿宋" w:eastAsia="仿宋"/>
          <w:color w:val="000000"/>
          <w:sz w:val="24"/>
        </w:rPr>
        <w:t>,做构造柱加固。</w:t>
      </w:r>
    </w:p>
    <w:p>
      <w:pPr>
        <w:spacing w:line="360" w:lineRule="auto"/>
        <w:ind w:firstLine="480" w:firstLineChars="200"/>
        <w:rPr>
          <w:rFonts w:ascii="仿宋" w:hAnsi="仿宋" w:eastAsia="仿宋"/>
          <w:color w:val="000000"/>
          <w:sz w:val="24"/>
        </w:rPr>
      </w:pPr>
      <w:r>
        <w:rPr>
          <w:rFonts w:ascii="仿宋" w:hAnsi="仿宋" w:eastAsia="仿宋"/>
          <w:color w:val="000000"/>
          <w:sz w:val="24"/>
        </w:rPr>
        <w:t>&lt;2&gt;</w:t>
      </w:r>
      <w:r>
        <w:rPr>
          <w:rFonts w:hint="eastAsia" w:ascii="仿宋" w:hAnsi="仿宋" w:eastAsia="仿宋"/>
          <w:color w:val="000000"/>
          <w:sz w:val="24"/>
        </w:rPr>
        <w:t>窗</w:t>
      </w:r>
    </w:p>
    <w:p>
      <w:pPr>
        <w:widowControl w:val="0"/>
        <w:numPr>
          <w:ilvl w:val="0"/>
          <w:numId w:val="4"/>
        </w:numPr>
        <w:spacing w:line="360" w:lineRule="auto"/>
        <w:jc w:val="both"/>
        <w:rPr>
          <w:rFonts w:ascii="仿宋" w:hAnsi="仿宋" w:eastAsia="仿宋"/>
          <w:color w:val="000000"/>
          <w:sz w:val="24"/>
        </w:rPr>
      </w:pPr>
      <w:r>
        <w:rPr>
          <w:rFonts w:hint="eastAsia" w:ascii="仿宋" w:hAnsi="仿宋" w:eastAsia="仿宋"/>
          <w:color w:val="000000"/>
          <w:sz w:val="24"/>
        </w:rPr>
        <w:t>洞口宽度：同类型房间窗洞口尺寸宜尽量统一，开窗面积应满足国家相关</w:t>
      </w:r>
    </w:p>
    <w:p>
      <w:pPr>
        <w:spacing w:line="360" w:lineRule="auto"/>
        <w:rPr>
          <w:rFonts w:ascii="仿宋" w:hAnsi="仿宋" w:eastAsia="仿宋"/>
          <w:color w:val="000000"/>
          <w:sz w:val="24"/>
        </w:rPr>
      </w:pPr>
      <w:r>
        <w:rPr>
          <w:rFonts w:hint="eastAsia" w:ascii="仿宋" w:hAnsi="仿宋" w:eastAsia="仿宋"/>
          <w:color w:val="000000"/>
          <w:sz w:val="24"/>
        </w:rPr>
        <w:t>标准规范要求。</w:t>
      </w:r>
    </w:p>
    <w:p>
      <w:pPr>
        <w:widowControl w:val="0"/>
        <w:numPr>
          <w:ilvl w:val="0"/>
          <w:numId w:val="4"/>
        </w:numPr>
        <w:spacing w:line="360" w:lineRule="auto"/>
        <w:jc w:val="both"/>
        <w:rPr>
          <w:rFonts w:ascii="仿宋" w:hAnsi="仿宋" w:eastAsia="仿宋"/>
          <w:color w:val="000000"/>
          <w:sz w:val="24"/>
        </w:rPr>
      </w:pPr>
      <w:r>
        <w:rPr>
          <w:rFonts w:hint="eastAsia" w:ascii="仿宋" w:hAnsi="仿宋" w:eastAsia="仿宋"/>
          <w:color w:val="000000"/>
          <w:sz w:val="24"/>
        </w:rPr>
        <w:t>落地窗：以建筑完成面为基准设</w:t>
      </w:r>
      <w:r>
        <w:rPr>
          <w:rFonts w:ascii="仿宋" w:hAnsi="仿宋" w:eastAsia="仿宋"/>
          <w:color w:val="000000"/>
          <w:sz w:val="24"/>
        </w:rPr>
        <w:t>150mm</w:t>
      </w:r>
      <w:r>
        <w:rPr>
          <w:rFonts w:hint="eastAsia" w:ascii="仿宋" w:hAnsi="仿宋" w:eastAsia="仿宋"/>
          <w:color w:val="000000"/>
          <w:sz w:val="24"/>
        </w:rPr>
        <w:t>混凝土地台，距地</w:t>
      </w:r>
      <w:r>
        <w:rPr>
          <w:rFonts w:ascii="仿宋" w:hAnsi="仿宋" w:eastAsia="仿宋"/>
          <w:color w:val="000000"/>
          <w:sz w:val="24"/>
        </w:rPr>
        <w:t>900mm</w:t>
      </w:r>
      <w:r>
        <w:rPr>
          <w:rFonts w:hint="eastAsia" w:ascii="仿宋" w:hAnsi="仿宋" w:eastAsia="仿宋"/>
          <w:color w:val="000000"/>
          <w:sz w:val="24"/>
        </w:rPr>
        <w:t>高以下为</w:t>
      </w:r>
    </w:p>
    <w:p>
      <w:pPr>
        <w:spacing w:line="360" w:lineRule="auto"/>
        <w:rPr>
          <w:rFonts w:ascii="仿宋" w:hAnsi="仿宋" w:eastAsia="仿宋"/>
          <w:color w:val="000000"/>
          <w:sz w:val="24"/>
        </w:rPr>
      </w:pPr>
      <w:r>
        <w:rPr>
          <w:rFonts w:hint="eastAsia" w:ascii="仿宋" w:hAnsi="仿宋" w:eastAsia="仿宋"/>
          <w:color w:val="000000"/>
          <w:sz w:val="24"/>
        </w:rPr>
        <w:t>固定窗扇（或根据立面要求），除项目要求</w:t>
      </w:r>
      <w:r>
        <w:rPr>
          <w:rFonts w:ascii="仿宋" w:hAnsi="仿宋" w:eastAsia="仿宋"/>
          <w:color w:val="000000"/>
          <w:sz w:val="24"/>
        </w:rPr>
        <w:t>900mm</w:t>
      </w:r>
      <w:r>
        <w:rPr>
          <w:rFonts w:hint="eastAsia" w:ascii="仿宋" w:hAnsi="仿宋" w:eastAsia="仿宋"/>
          <w:color w:val="000000"/>
          <w:sz w:val="24"/>
        </w:rPr>
        <w:t>下为夹层玻璃外，钢化玻璃时应设护栏。</w:t>
      </w:r>
    </w:p>
    <w:p>
      <w:pPr>
        <w:widowControl w:val="0"/>
        <w:numPr>
          <w:ilvl w:val="0"/>
          <w:numId w:val="4"/>
        </w:numPr>
        <w:spacing w:line="360" w:lineRule="auto"/>
        <w:jc w:val="both"/>
        <w:rPr>
          <w:rFonts w:ascii="仿宋" w:hAnsi="仿宋" w:eastAsia="仿宋"/>
          <w:color w:val="000000"/>
          <w:sz w:val="24"/>
        </w:rPr>
      </w:pPr>
      <w:r>
        <w:rPr>
          <w:rFonts w:hint="eastAsia" w:ascii="仿宋" w:hAnsi="仿宋" w:eastAsia="仿宋"/>
          <w:color w:val="000000"/>
          <w:sz w:val="24"/>
        </w:rPr>
        <w:t>窗顶距楼地面高度根据层高和梁高而确定，除特殊设计的窗，同层窗顶高</w:t>
      </w:r>
    </w:p>
    <w:p>
      <w:pPr>
        <w:spacing w:line="360" w:lineRule="auto"/>
        <w:rPr>
          <w:rFonts w:ascii="仿宋" w:hAnsi="仿宋" w:eastAsia="仿宋"/>
          <w:color w:val="000000"/>
          <w:sz w:val="24"/>
        </w:rPr>
      </w:pPr>
      <w:r>
        <w:rPr>
          <w:rFonts w:hint="eastAsia" w:ascii="仿宋" w:hAnsi="仿宋" w:eastAsia="仿宋"/>
          <w:color w:val="000000"/>
          <w:sz w:val="24"/>
        </w:rPr>
        <w:t>度应统一。</w:t>
      </w:r>
    </w:p>
    <w:p>
      <w:pPr>
        <w:spacing w:line="360" w:lineRule="auto"/>
        <w:ind w:firstLine="480" w:firstLineChars="200"/>
        <w:rPr>
          <w:rFonts w:ascii="仿宋" w:hAnsi="仿宋" w:eastAsia="仿宋"/>
          <w:color w:val="000000"/>
          <w:sz w:val="24"/>
        </w:rPr>
      </w:pPr>
      <w:r>
        <w:rPr>
          <w:rFonts w:ascii="仿宋" w:hAnsi="仿宋" w:eastAsia="仿宋"/>
          <w:color w:val="000000"/>
          <w:sz w:val="24"/>
        </w:rPr>
        <w:t>&lt;3&gt;</w:t>
      </w:r>
      <w:r>
        <w:rPr>
          <w:rFonts w:hint="eastAsia" w:ascii="仿宋" w:hAnsi="仿宋" w:eastAsia="仿宋"/>
          <w:color w:val="000000"/>
          <w:sz w:val="24"/>
        </w:rPr>
        <w:t>材质：</w:t>
      </w:r>
    </w:p>
    <w:p>
      <w:pPr>
        <w:spacing w:line="360" w:lineRule="auto"/>
        <w:ind w:firstLine="480" w:firstLineChars="200"/>
        <w:rPr>
          <w:rFonts w:ascii="仿宋" w:hAnsi="仿宋" w:eastAsia="仿宋"/>
          <w:color w:val="000000"/>
          <w:sz w:val="24"/>
        </w:rPr>
      </w:pPr>
      <w:r>
        <w:rPr>
          <w:rFonts w:ascii="仿宋" w:hAnsi="仿宋" w:eastAsia="仿宋"/>
          <w:color w:val="000000"/>
          <w:sz w:val="24"/>
          <w:u w:val="single"/>
        </w:rPr>
        <w:t xml:space="preserve"> </w:t>
      </w:r>
      <w:r>
        <w:rPr>
          <w:rFonts w:hint="eastAsia" w:ascii="仿宋" w:hAnsi="仿宋" w:eastAsia="仿宋"/>
          <w:sz w:val="24"/>
          <w:u w:val="single"/>
        </w:rPr>
        <w:t>铝合金框</w:t>
      </w:r>
      <w:r>
        <w:rPr>
          <w:rFonts w:ascii="仿宋" w:hAnsi="仿宋" w:eastAsia="仿宋"/>
          <w:color w:val="000000"/>
          <w:sz w:val="24"/>
          <w:u w:val="single"/>
        </w:rPr>
        <w:t xml:space="preserve"> </w:t>
      </w:r>
      <w:r>
        <w:rPr>
          <w:rFonts w:hint="eastAsia" w:ascii="仿宋" w:hAnsi="仿宋" w:eastAsia="仿宋"/>
          <w:color w:val="000000"/>
          <w:sz w:val="24"/>
        </w:rPr>
        <w:t>（具体要求根据项目情况而定）。</w:t>
      </w:r>
    </w:p>
    <w:p>
      <w:pPr>
        <w:spacing w:line="360" w:lineRule="auto"/>
        <w:ind w:firstLine="480" w:firstLineChars="200"/>
        <w:rPr>
          <w:rFonts w:ascii="仿宋" w:hAnsi="仿宋" w:eastAsia="仿宋"/>
          <w:color w:val="000000"/>
          <w:sz w:val="24"/>
        </w:rPr>
      </w:pPr>
      <w:r>
        <w:rPr>
          <w:rFonts w:ascii="仿宋" w:hAnsi="仿宋" w:eastAsia="仿宋"/>
          <w:color w:val="000000"/>
          <w:sz w:val="24"/>
        </w:rPr>
        <w:t>&lt;4&gt;</w:t>
      </w:r>
      <w:r>
        <w:rPr>
          <w:rFonts w:hint="eastAsia" w:ascii="仿宋" w:hAnsi="仿宋" w:eastAsia="仿宋"/>
          <w:color w:val="000000"/>
          <w:sz w:val="24"/>
        </w:rPr>
        <w:t>门窗表及详图</w:t>
      </w:r>
    </w:p>
    <w:p>
      <w:pPr>
        <w:widowControl w:val="0"/>
        <w:numPr>
          <w:ilvl w:val="0"/>
          <w:numId w:val="5"/>
        </w:numPr>
        <w:spacing w:line="360" w:lineRule="auto"/>
        <w:jc w:val="both"/>
        <w:rPr>
          <w:rFonts w:ascii="仿宋" w:hAnsi="仿宋" w:eastAsia="仿宋"/>
          <w:color w:val="000000"/>
          <w:sz w:val="24"/>
        </w:rPr>
      </w:pPr>
      <w:r>
        <w:rPr>
          <w:rFonts w:hint="eastAsia" w:ascii="仿宋" w:hAnsi="仿宋" w:eastAsia="仿宋"/>
          <w:color w:val="000000"/>
          <w:sz w:val="24"/>
        </w:rPr>
        <w:t>门窗详图中应设计门窗立面划分及开启方式。</w:t>
      </w:r>
    </w:p>
    <w:p>
      <w:pPr>
        <w:widowControl w:val="0"/>
        <w:numPr>
          <w:ilvl w:val="0"/>
          <w:numId w:val="5"/>
        </w:numPr>
        <w:spacing w:line="360" w:lineRule="auto"/>
        <w:rPr>
          <w:rFonts w:ascii="仿宋" w:hAnsi="仿宋" w:eastAsia="仿宋"/>
          <w:color w:val="000000"/>
          <w:sz w:val="24"/>
        </w:rPr>
      </w:pPr>
      <w:r>
        <w:rPr>
          <w:rFonts w:hint="eastAsia" w:ascii="仿宋" w:hAnsi="仿宋" w:eastAsia="仿宋"/>
          <w:color w:val="000000"/>
          <w:sz w:val="24"/>
        </w:rPr>
        <w:t>所有门窗需统一编制门窗表及绘制放大分格简图，进行编号并注明选料，门窗表中应统计各单体门窗数量。防火门窗及人防门的编号需易于识别。</w:t>
      </w:r>
    </w:p>
    <w:p>
      <w:pPr>
        <w:widowControl w:val="0"/>
        <w:numPr>
          <w:ilvl w:val="0"/>
          <w:numId w:val="5"/>
        </w:numPr>
        <w:spacing w:line="360" w:lineRule="auto"/>
        <w:jc w:val="both"/>
        <w:rPr>
          <w:rFonts w:ascii="仿宋" w:hAnsi="仿宋" w:eastAsia="仿宋"/>
          <w:color w:val="000000"/>
          <w:sz w:val="24"/>
        </w:rPr>
      </w:pPr>
      <w:r>
        <w:rPr>
          <w:rFonts w:hint="eastAsia" w:ascii="仿宋" w:hAnsi="仿宋" w:eastAsia="仿宋"/>
          <w:color w:val="000000"/>
          <w:sz w:val="24"/>
        </w:rPr>
        <w:t>玻璃幕墙一般由专业公司进行二次设计，设计人对其图纸进行审核确认。</w:t>
      </w:r>
    </w:p>
    <w:p>
      <w:pPr>
        <w:spacing w:line="360" w:lineRule="auto"/>
        <w:rPr>
          <w:rFonts w:ascii="仿宋" w:hAnsi="仿宋" w:eastAsia="仿宋"/>
          <w:color w:val="000000"/>
          <w:sz w:val="24"/>
        </w:rPr>
      </w:pPr>
      <w:r>
        <w:rPr>
          <w:rFonts w:hint="eastAsia" w:ascii="仿宋" w:hAnsi="仿宋" w:eastAsia="仿宋"/>
          <w:color w:val="000000"/>
          <w:sz w:val="24"/>
        </w:rPr>
        <w:t>但设计人应对玻璃幕墙的轮廓尺寸、分格及开启、玻璃与梃料的类型及颜色、装饰构件以及其它要求进行设计控制。</w:t>
      </w:r>
    </w:p>
    <w:p>
      <w:pPr>
        <w:widowControl w:val="0"/>
        <w:numPr>
          <w:ilvl w:val="0"/>
          <w:numId w:val="5"/>
        </w:numPr>
        <w:spacing w:line="360" w:lineRule="auto"/>
        <w:jc w:val="both"/>
        <w:rPr>
          <w:rFonts w:ascii="仿宋" w:hAnsi="仿宋" w:eastAsia="仿宋"/>
          <w:color w:val="000000"/>
          <w:sz w:val="24"/>
        </w:rPr>
      </w:pPr>
      <w:r>
        <w:rPr>
          <w:rFonts w:hint="eastAsia" w:ascii="仿宋" w:hAnsi="仿宋" w:eastAsia="仿宋"/>
          <w:color w:val="000000"/>
          <w:sz w:val="24"/>
        </w:rPr>
        <w:t>所有门窗的标注尺寸标明为洞口尺寸。所有门窗需统一编制门窗表及绘制</w:t>
      </w:r>
    </w:p>
    <w:p>
      <w:pPr>
        <w:spacing w:line="360" w:lineRule="auto"/>
        <w:rPr>
          <w:rFonts w:ascii="仿宋" w:hAnsi="仿宋" w:eastAsia="仿宋"/>
          <w:color w:val="000000"/>
          <w:sz w:val="24"/>
        </w:rPr>
      </w:pPr>
      <w:r>
        <w:rPr>
          <w:rFonts w:hint="eastAsia" w:ascii="仿宋" w:hAnsi="仿宋" w:eastAsia="仿宋"/>
          <w:color w:val="000000"/>
          <w:sz w:val="24"/>
        </w:rPr>
        <w:t>放大分格简图，进行编号并注明选料（采用</w:t>
      </w:r>
      <w:r>
        <w:rPr>
          <w:rFonts w:ascii="仿宋" w:hAnsi="仿宋" w:eastAsia="仿宋"/>
          <w:color w:val="000000"/>
          <w:sz w:val="24"/>
        </w:rPr>
        <w:t>low-e</w:t>
      </w:r>
      <w:r>
        <w:rPr>
          <w:rFonts w:hint="eastAsia" w:ascii="仿宋" w:hAnsi="仿宋" w:eastAsia="仿宋"/>
          <w:color w:val="000000"/>
          <w:sz w:val="24"/>
        </w:rPr>
        <w:t>等节能玻璃时应注明使用节能玻璃的部位、玻璃遮蔽系数），镜像设置的门、门连窗、窗须单独编号，门窗表中应统计各单体门窗数量及使用位置、楼层。防火门窗注明材料类别及使用位置、楼层。</w:t>
      </w:r>
    </w:p>
    <w:p>
      <w:pPr>
        <w:pStyle w:val="5"/>
        <w:spacing w:line="360" w:lineRule="auto"/>
        <w:ind w:firstLine="640" w:firstLineChars="200"/>
        <w:rPr>
          <w:rFonts w:ascii="仿宋" w:hAnsi="仿宋" w:eastAsia="仿宋"/>
          <w:b w:val="0"/>
          <w:bCs w:val="0"/>
          <w:color w:val="000000"/>
          <w:szCs w:val="24"/>
        </w:rPr>
      </w:pPr>
      <w:bookmarkStart w:id="195" w:name="_Toc12664"/>
      <w:bookmarkStart w:id="196" w:name="_Toc8170"/>
      <w:bookmarkStart w:id="197" w:name="_Toc67935755"/>
      <w:r>
        <w:rPr>
          <w:rFonts w:hint="eastAsia" w:ascii="仿宋" w:hAnsi="仿宋" w:eastAsia="仿宋"/>
          <w:b w:val="0"/>
          <w:bCs w:val="0"/>
          <w:color w:val="000000"/>
          <w:szCs w:val="24"/>
        </w:rPr>
        <w:t>5</w:t>
      </w:r>
      <w:r>
        <w:rPr>
          <w:rFonts w:ascii="仿宋" w:hAnsi="仿宋" w:eastAsia="仿宋"/>
          <w:b w:val="0"/>
          <w:bCs w:val="0"/>
          <w:color w:val="000000"/>
          <w:szCs w:val="24"/>
        </w:rPr>
        <w:t xml:space="preserve"> </w:t>
      </w:r>
      <w:r>
        <w:rPr>
          <w:rFonts w:hint="eastAsia" w:ascii="仿宋" w:hAnsi="仿宋" w:eastAsia="仿宋"/>
          <w:b w:val="0"/>
          <w:bCs w:val="0"/>
          <w:color w:val="000000"/>
          <w:szCs w:val="24"/>
        </w:rPr>
        <w:t>插座、开关</w:t>
      </w:r>
      <w:bookmarkEnd w:id="195"/>
      <w:bookmarkEnd w:id="196"/>
      <w:bookmarkEnd w:id="197"/>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强、弱电开关插座预留要求：</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1&gt;</w:t>
      </w:r>
      <w:r>
        <w:rPr>
          <w:rFonts w:hint="eastAsia" w:ascii="仿宋" w:hAnsi="仿宋" w:eastAsia="仿宋"/>
          <w:color w:val="000000"/>
          <w:sz w:val="24"/>
        </w:rPr>
        <w:t>所有开关插座整齐美观、方便使用，并标明与轴线间距离及安装高度，并与家具布置相结合，符合人的行为模式。</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2&gt;</w:t>
      </w:r>
      <w:r>
        <w:rPr>
          <w:rFonts w:hint="eastAsia" w:ascii="仿宋" w:hAnsi="仿宋" w:eastAsia="仿宋"/>
          <w:color w:val="000000"/>
          <w:sz w:val="24"/>
        </w:rPr>
        <w:t>可视对讲、玄关灯开关离入户门边距离宜≥100</w:t>
      </w:r>
      <w:r>
        <w:rPr>
          <w:rFonts w:ascii="仿宋" w:hAnsi="仿宋" w:eastAsia="仿宋"/>
          <w:color w:val="000000"/>
          <w:sz w:val="24"/>
        </w:rPr>
        <w:t>mm</w:t>
      </w:r>
      <w:r>
        <w:rPr>
          <w:rFonts w:hint="eastAsia" w:ascii="仿宋" w:hAnsi="仿宋" w:eastAsia="仿宋"/>
          <w:color w:val="000000"/>
          <w:sz w:val="24"/>
        </w:rPr>
        <w:t>。</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3&gt;</w:t>
      </w:r>
      <w:r>
        <w:rPr>
          <w:rFonts w:hint="eastAsia" w:ascii="仿宋" w:hAnsi="仿宋" w:eastAsia="仿宋"/>
          <w:color w:val="000000"/>
          <w:sz w:val="24"/>
        </w:rPr>
        <w:t>电视柜处应设置强电插座和网络接口点位，每个房间应在相应位置设置电</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话网络双接口点位；</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&lt;</w:t>
      </w:r>
      <w:r>
        <w:rPr>
          <w:rFonts w:ascii="仿宋" w:hAnsi="仿宋" w:eastAsia="仿宋"/>
          <w:color w:val="000000"/>
          <w:sz w:val="24"/>
        </w:rPr>
        <w:t>4&gt;</w:t>
      </w:r>
      <w:r>
        <w:rPr>
          <w:rFonts w:hint="eastAsia" w:ascii="仿宋" w:hAnsi="仿宋" w:eastAsia="仿宋"/>
          <w:color w:val="000000"/>
          <w:sz w:val="24"/>
        </w:rPr>
        <w:t>所有插座均应设置为防触电产品。</w:t>
      </w:r>
    </w:p>
    <w:bookmarkEnd w:id="152"/>
    <w:bookmarkEnd w:id="153"/>
    <w:bookmarkEnd w:id="154"/>
    <w:p>
      <w:pPr>
        <w:pStyle w:val="4"/>
        <w:keepNext w:val="0"/>
        <w:keepLines w:val="0"/>
        <w:spacing w:after="0"/>
      </w:pPr>
      <w:bookmarkStart w:id="198" w:name="_Toc459880262"/>
      <w:bookmarkStart w:id="199" w:name="_Toc67935756"/>
      <w:bookmarkStart w:id="200" w:name="_Toc212523921"/>
      <w:bookmarkStart w:id="201" w:name="_Toc1628"/>
      <w:bookmarkStart w:id="202" w:name="_Toc1389"/>
      <w:bookmarkStart w:id="203" w:name="_Toc212525152"/>
      <w:bookmarkStart w:id="204" w:name="_Toc342402215"/>
      <w:bookmarkStart w:id="205" w:name="_Toc489626130"/>
      <w:bookmarkStart w:id="206" w:name="_Toc342152071"/>
      <w:bookmarkStart w:id="207" w:name="_Toc489626163"/>
      <w:bookmarkStart w:id="208" w:name="_Toc489625788"/>
      <w:bookmarkStart w:id="209" w:name="_Toc342402349"/>
      <w:bookmarkStart w:id="210" w:name="_Toc459880263"/>
      <w:r>
        <w:t>4.3</w:t>
      </w:r>
      <w:r>
        <w:rPr>
          <w:rFonts w:hint="eastAsia"/>
        </w:rPr>
        <w:t>结构</w:t>
      </w:r>
      <w:r>
        <w:t>专业</w:t>
      </w:r>
      <w:bookmarkEnd w:id="198"/>
      <w:bookmarkEnd w:id="199"/>
      <w:bookmarkEnd w:id="200"/>
      <w:bookmarkEnd w:id="201"/>
      <w:bookmarkEnd w:id="202"/>
      <w:bookmarkEnd w:id="203"/>
      <w:bookmarkEnd w:id="204"/>
      <w:bookmarkEnd w:id="205"/>
      <w:bookmarkEnd w:id="206"/>
      <w:bookmarkEnd w:id="207"/>
      <w:bookmarkEnd w:id="208"/>
      <w:bookmarkEnd w:id="209"/>
      <w:bookmarkStart w:id="211" w:name="_Toc212523923"/>
      <w:bookmarkStart w:id="212" w:name="_Toc342152073"/>
      <w:bookmarkStart w:id="213" w:name="_Toc212525154"/>
    </w:p>
    <w:bookmarkEnd w:id="210"/>
    <w:bookmarkEnd w:id="211"/>
    <w:bookmarkEnd w:id="212"/>
    <w:bookmarkEnd w:id="213"/>
    <w:p>
      <w:pPr>
        <w:pStyle w:val="5"/>
      </w:pPr>
      <w:bookmarkStart w:id="214" w:name="_Toc67935757"/>
      <w:bookmarkStart w:id="215" w:name="_Toc32448"/>
      <w:bookmarkStart w:id="216" w:name="_Toc10694"/>
      <w:bookmarkStart w:id="217" w:name="_Toc459880266"/>
      <w:r>
        <w:rPr>
          <w:rFonts w:hint="eastAsia"/>
        </w:rPr>
        <w:t>4</w:t>
      </w:r>
      <w:r>
        <w:t>.3.1</w:t>
      </w:r>
      <w:r>
        <w:rPr>
          <w:rFonts w:hint="eastAsia"/>
        </w:rPr>
        <w:t>一般要求</w:t>
      </w:r>
      <w:bookmarkEnd w:id="214"/>
      <w:bookmarkEnd w:id="215"/>
      <w:bookmarkEnd w:id="216"/>
    </w:p>
    <w:p>
      <w:pPr>
        <w:spacing w:line="360" w:lineRule="auto"/>
        <w:ind w:left="420"/>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应</w:t>
      </w:r>
      <w:r>
        <w:rPr>
          <w:rFonts w:ascii="仿宋" w:hAnsi="仿宋" w:eastAsia="仿宋"/>
          <w:sz w:val="24"/>
        </w:rPr>
        <w:t>保证结构设计</w:t>
      </w:r>
      <w:r>
        <w:rPr>
          <w:rFonts w:hint="eastAsia" w:ascii="仿宋" w:hAnsi="仿宋" w:eastAsia="仿宋"/>
          <w:sz w:val="24"/>
        </w:rPr>
        <w:t>安全、适用</w:t>
      </w:r>
      <w:r>
        <w:rPr>
          <w:rFonts w:ascii="仿宋" w:hAnsi="仿宋" w:eastAsia="仿宋"/>
          <w:sz w:val="24"/>
        </w:rPr>
        <w:t>、经济、合理</w:t>
      </w:r>
      <w:r>
        <w:rPr>
          <w:rFonts w:hint="eastAsia" w:ascii="仿宋" w:hAnsi="仿宋" w:eastAsia="仿宋"/>
          <w:sz w:val="24"/>
        </w:rPr>
        <w:t>，并为实现</w:t>
      </w:r>
      <w:r>
        <w:rPr>
          <w:rFonts w:ascii="仿宋" w:hAnsi="仿宋" w:eastAsia="仿宋"/>
          <w:sz w:val="24"/>
        </w:rPr>
        <w:t>高品质建筑提供有力</w:t>
      </w:r>
    </w:p>
    <w:p>
      <w:pPr>
        <w:spacing w:line="360" w:lineRule="auto"/>
        <w:rPr>
          <w:rFonts w:ascii="仿宋" w:hAnsi="仿宋" w:eastAsia="仿宋"/>
          <w:sz w:val="24"/>
        </w:rPr>
      </w:pPr>
      <w:r>
        <w:rPr>
          <w:rFonts w:hint="eastAsia" w:ascii="仿宋" w:hAnsi="仿宋" w:eastAsia="仿宋"/>
          <w:sz w:val="24"/>
        </w:rPr>
        <w:t>的</w:t>
      </w:r>
      <w:r>
        <w:rPr>
          <w:rFonts w:ascii="仿宋" w:hAnsi="仿宋" w:eastAsia="仿宋"/>
          <w:sz w:val="24"/>
        </w:rPr>
        <w:t>保障</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对于结构方案（包括地基方案、基础方案、抗浮</w:t>
      </w:r>
      <w:r>
        <w:rPr>
          <w:rFonts w:ascii="仿宋" w:hAnsi="仿宋" w:eastAsia="仿宋"/>
          <w:sz w:val="24"/>
        </w:rPr>
        <w:t>方案、</w:t>
      </w:r>
      <w:r>
        <w:rPr>
          <w:rFonts w:hint="eastAsia" w:ascii="仿宋" w:hAnsi="仿宋" w:eastAsia="仿宋"/>
          <w:sz w:val="24"/>
        </w:rPr>
        <w:t>车库地下室梁板方案、人防梁板布置等结构布置</w:t>
      </w:r>
      <w:r>
        <w:rPr>
          <w:rFonts w:ascii="仿宋" w:hAnsi="仿宋" w:eastAsia="仿宋"/>
          <w:sz w:val="24"/>
        </w:rPr>
        <w:t>方案</w:t>
      </w:r>
      <w:r>
        <w:rPr>
          <w:rFonts w:hint="eastAsia" w:ascii="仿宋" w:hAnsi="仿宋" w:eastAsia="仿宋"/>
          <w:sz w:val="24"/>
        </w:rPr>
        <w:t>）应强化</w:t>
      </w:r>
      <w:r>
        <w:rPr>
          <w:rFonts w:ascii="仿宋" w:hAnsi="仿宋" w:eastAsia="仿宋"/>
          <w:sz w:val="24"/>
        </w:rPr>
        <w:t>概念设计，</w:t>
      </w:r>
      <w:r>
        <w:rPr>
          <w:rFonts w:hint="eastAsia" w:ascii="仿宋" w:hAnsi="仿宋" w:eastAsia="仿宋"/>
          <w:sz w:val="24"/>
        </w:rPr>
        <w:t>进行多方案技术经济比选，选择综合</w:t>
      </w:r>
      <w:r>
        <w:rPr>
          <w:rFonts w:ascii="仿宋" w:hAnsi="仿宋" w:eastAsia="仿宋"/>
          <w:sz w:val="24"/>
        </w:rPr>
        <w:t>技术经济合理化</w:t>
      </w:r>
      <w:r>
        <w:rPr>
          <w:rFonts w:hint="eastAsia" w:ascii="仿宋" w:hAnsi="仿宋" w:eastAsia="仿宋"/>
          <w:sz w:val="24"/>
        </w:rPr>
        <w:t>程度最优</w:t>
      </w:r>
      <w:r>
        <w:rPr>
          <w:rFonts w:ascii="仿宋" w:hAnsi="仿宋" w:eastAsia="仿宋"/>
          <w:sz w:val="24"/>
        </w:rPr>
        <w:t>的方案</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w:t>
      </w:r>
      <w:r>
        <w:rPr>
          <w:rFonts w:hint="eastAsia" w:ascii="仿宋" w:hAnsi="仿宋" w:eastAsia="仿宋"/>
          <w:sz w:val="24"/>
        </w:rPr>
        <w:t>结构设计宜在建筑方案设计阶段即开始工作，并进行结构初步试算，对建筑方案提出专业意见与建议，为后续设计的顺利开展提供保障。</w:t>
      </w:r>
    </w:p>
    <w:p>
      <w:pPr>
        <w:spacing w:line="360" w:lineRule="auto"/>
        <w:ind w:firstLine="480" w:firstLineChars="200"/>
        <w:rPr>
          <w:rFonts w:ascii="仿宋" w:hAnsi="仿宋" w:eastAsia="仿宋"/>
          <w:sz w:val="24"/>
        </w:rPr>
      </w:pPr>
      <w:r>
        <w:rPr>
          <w:rFonts w:ascii="仿宋" w:hAnsi="仿宋" w:eastAsia="仿宋"/>
          <w:sz w:val="24"/>
        </w:rPr>
        <w:t>4.</w:t>
      </w:r>
      <w:r>
        <w:rPr>
          <w:rFonts w:hint="eastAsia" w:ascii="仿宋" w:hAnsi="仿宋" w:eastAsia="仿宋"/>
          <w:sz w:val="24"/>
        </w:rPr>
        <w:t>应优先选用抗震抗风性能好、冗余度高的结构体系和结构布置方案，选用的结构体系应受力明确、传力简捷、主次</w:t>
      </w:r>
      <w:r>
        <w:rPr>
          <w:rFonts w:ascii="仿宋" w:hAnsi="仿宋" w:eastAsia="仿宋"/>
          <w:sz w:val="24"/>
        </w:rPr>
        <w:t>强弱分明</w:t>
      </w:r>
      <w:r>
        <w:rPr>
          <w:rFonts w:hint="eastAsia" w:ascii="仿宋" w:hAnsi="仿宋" w:eastAsia="仿宋"/>
          <w:sz w:val="24"/>
        </w:rPr>
        <w:t>的结构体系。框架柱上的主梁不宜超过四根，梁宜与柱截面垂直；梁必须与柱斜向搭接时柱两侧的梁上部配筋宜相同；悬挑梁一端埋入主体满足抗倾覆要求；主次梁截面宜相差至少50mm。</w:t>
      </w:r>
    </w:p>
    <w:p>
      <w:pPr>
        <w:spacing w:line="360" w:lineRule="auto"/>
        <w:ind w:firstLine="480" w:firstLineChars="200"/>
        <w:rPr>
          <w:rFonts w:ascii="仿宋" w:hAnsi="仿宋" w:eastAsia="仿宋"/>
          <w:sz w:val="24"/>
        </w:rPr>
      </w:pPr>
      <w:r>
        <w:rPr>
          <w:rFonts w:ascii="仿宋" w:hAnsi="仿宋" w:eastAsia="仿宋"/>
          <w:sz w:val="24"/>
        </w:rPr>
        <w:t>5.</w:t>
      </w:r>
      <w:r>
        <w:rPr>
          <w:rFonts w:hint="eastAsia" w:ascii="仿宋" w:hAnsi="仿宋" w:eastAsia="仿宋"/>
          <w:sz w:val="24"/>
        </w:rPr>
        <w:t>一般</w:t>
      </w:r>
      <w:r>
        <w:rPr>
          <w:rFonts w:ascii="仿宋" w:hAnsi="仿宋" w:eastAsia="仿宋"/>
          <w:sz w:val="24"/>
        </w:rPr>
        <w:t>情况下，</w:t>
      </w:r>
      <w:r>
        <w:rPr>
          <w:rFonts w:hint="eastAsia" w:ascii="仿宋" w:hAnsi="仿宋" w:eastAsia="仿宋"/>
          <w:sz w:val="24"/>
        </w:rPr>
        <w:t>建筑外墙采用全现浇钢筋混凝土外墙。</w:t>
      </w:r>
    </w:p>
    <w:p>
      <w:pPr>
        <w:spacing w:line="360" w:lineRule="auto"/>
        <w:ind w:firstLine="480" w:firstLineChars="200"/>
        <w:rPr>
          <w:rFonts w:ascii="仿宋" w:hAnsi="仿宋" w:eastAsia="仿宋"/>
          <w:sz w:val="24"/>
        </w:rPr>
      </w:pPr>
      <w:r>
        <w:rPr>
          <w:rFonts w:hint="eastAsia" w:ascii="仿宋" w:hAnsi="仿宋" w:eastAsia="仿宋"/>
          <w:sz w:val="24"/>
        </w:rPr>
        <w:t>6</w:t>
      </w:r>
      <w:r>
        <w:rPr>
          <w:rFonts w:ascii="仿宋" w:hAnsi="仿宋" w:eastAsia="仿宋"/>
          <w:sz w:val="24"/>
        </w:rPr>
        <w:t>.</w:t>
      </w:r>
      <w:r>
        <w:rPr>
          <w:rFonts w:hint="eastAsia" w:ascii="仿宋" w:hAnsi="仿宋" w:eastAsia="仿宋"/>
          <w:sz w:val="24"/>
        </w:rPr>
        <w:t>结构的关键部位、薄弱部位如挡土墙外侧竖向受力筋，角窗部位、悬挑构</w:t>
      </w:r>
    </w:p>
    <w:p>
      <w:pPr>
        <w:spacing w:line="360" w:lineRule="auto"/>
        <w:rPr>
          <w:rFonts w:ascii="仿宋" w:hAnsi="仿宋" w:eastAsia="仿宋"/>
          <w:sz w:val="24"/>
        </w:rPr>
      </w:pPr>
      <w:r>
        <w:rPr>
          <w:rFonts w:hint="eastAsia" w:ascii="仿宋" w:hAnsi="仿宋" w:eastAsia="仿宋"/>
          <w:sz w:val="24"/>
        </w:rPr>
        <w:t>件上铁等，应适当加强。</w:t>
      </w:r>
    </w:p>
    <w:p>
      <w:pPr>
        <w:spacing w:line="360" w:lineRule="auto"/>
        <w:ind w:left="420"/>
        <w:rPr>
          <w:rFonts w:ascii="仿宋" w:hAnsi="仿宋" w:eastAsia="仿宋"/>
          <w:sz w:val="24"/>
        </w:rPr>
      </w:pPr>
      <w:r>
        <w:rPr>
          <w:rFonts w:hint="eastAsia" w:ascii="仿宋" w:hAnsi="仿宋" w:eastAsia="仿宋"/>
          <w:sz w:val="24"/>
        </w:rPr>
        <w:t>7</w:t>
      </w:r>
      <w:r>
        <w:rPr>
          <w:rFonts w:ascii="仿宋" w:hAnsi="仿宋" w:eastAsia="仿宋"/>
          <w:sz w:val="24"/>
        </w:rPr>
        <w:t>.</w:t>
      </w:r>
      <w:r>
        <w:rPr>
          <w:rFonts w:hint="eastAsia" w:ascii="仿宋" w:hAnsi="仿宋" w:eastAsia="仿宋"/>
          <w:sz w:val="24"/>
        </w:rPr>
        <w:t>在设计中选用构件、配件标准图集和通用图集时，应结合工程的具体情况，</w:t>
      </w:r>
    </w:p>
    <w:p>
      <w:pPr>
        <w:spacing w:line="360" w:lineRule="auto"/>
        <w:ind w:left="420"/>
        <w:rPr>
          <w:rFonts w:ascii="仿宋" w:hAnsi="仿宋" w:eastAsia="仿宋"/>
          <w:sz w:val="24"/>
        </w:rPr>
      </w:pPr>
      <w:r>
        <w:rPr>
          <w:rFonts w:hint="eastAsia" w:ascii="仿宋" w:hAnsi="仿宋" w:eastAsia="仿宋"/>
          <w:sz w:val="24"/>
        </w:rPr>
        <w:t>对构件进行必要的复核和修正补充，以保证结构安全和经济合理。</w:t>
      </w:r>
    </w:p>
    <w:p>
      <w:pPr>
        <w:spacing w:line="360" w:lineRule="auto"/>
        <w:ind w:left="420"/>
        <w:rPr>
          <w:rFonts w:ascii="仿宋" w:hAnsi="仿宋" w:eastAsia="仿宋"/>
          <w:sz w:val="24"/>
        </w:rPr>
      </w:pPr>
      <w:r>
        <w:rPr>
          <w:rFonts w:hint="eastAsia" w:ascii="仿宋" w:hAnsi="仿宋" w:eastAsia="仿宋"/>
          <w:sz w:val="24"/>
        </w:rPr>
        <w:t>8</w:t>
      </w:r>
      <w:r>
        <w:rPr>
          <w:rFonts w:ascii="仿宋" w:hAnsi="仿宋" w:eastAsia="仿宋"/>
          <w:sz w:val="24"/>
        </w:rPr>
        <w:t>.</w:t>
      </w:r>
      <w:r>
        <w:rPr>
          <w:rFonts w:hint="eastAsia" w:ascii="仿宋" w:hAnsi="仿宋" w:eastAsia="仿宋"/>
          <w:sz w:val="24"/>
        </w:rPr>
        <w:t>结构计算分析模型</w:t>
      </w:r>
      <w:r>
        <w:rPr>
          <w:rFonts w:ascii="仿宋" w:hAnsi="仿宋" w:eastAsia="仿宋"/>
          <w:sz w:val="24"/>
        </w:rPr>
        <w:t>应</w:t>
      </w:r>
      <w:r>
        <w:rPr>
          <w:rFonts w:hint="eastAsia" w:ascii="仿宋" w:hAnsi="仿宋" w:eastAsia="仿宋"/>
          <w:sz w:val="24"/>
        </w:rPr>
        <w:t>与</w:t>
      </w:r>
      <w:r>
        <w:rPr>
          <w:rFonts w:ascii="仿宋" w:hAnsi="仿宋" w:eastAsia="仿宋"/>
          <w:sz w:val="24"/>
        </w:rPr>
        <w:t>结构</w:t>
      </w:r>
      <w:r>
        <w:rPr>
          <w:rFonts w:hint="eastAsia" w:ascii="仿宋" w:hAnsi="仿宋" w:eastAsia="仿宋"/>
          <w:sz w:val="24"/>
        </w:rPr>
        <w:t>施工图纸一致</w:t>
      </w:r>
      <w:r>
        <w:rPr>
          <w:rFonts w:ascii="仿宋" w:hAnsi="仿宋" w:eastAsia="仿宋"/>
          <w:sz w:val="24"/>
        </w:rPr>
        <w:t>。</w:t>
      </w:r>
    </w:p>
    <w:p>
      <w:pPr>
        <w:spacing w:line="360" w:lineRule="auto"/>
        <w:ind w:left="420"/>
        <w:rPr>
          <w:rFonts w:ascii="仿宋" w:hAnsi="仿宋" w:eastAsia="仿宋"/>
          <w:sz w:val="24"/>
        </w:rPr>
      </w:pPr>
      <w:r>
        <w:rPr>
          <w:rFonts w:hint="eastAsia" w:ascii="仿宋" w:hAnsi="仿宋" w:eastAsia="仿宋"/>
          <w:sz w:val="24"/>
        </w:rPr>
        <w:t>9</w:t>
      </w:r>
      <w:r>
        <w:rPr>
          <w:rFonts w:ascii="仿宋" w:hAnsi="仿宋" w:eastAsia="仿宋"/>
          <w:sz w:val="24"/>
        </w:rPr>
        <w:t>.</w:t>
      </w:r>
      <w:r>
        <w:rPr>
          <w:rFonts w:hint="eastAsia" w:ascii="仿宋" w:hAnsi="仿宋" w:eastAsia="仿宋"/>
          <w:sz w:val="24"/>
        </w:rPr>
        <w:t>结构设计总说明</w:t>
      </w:r>
      <w:r>
        <w:rPr>
          <w:rFonts w:ascii="仿宋" w:hAnsi="仿宋" w:eastAsia="仿宋"/>
          <w:sz w:val="24"/>
        </w:rPr>
        <w:t>应</w:t>
      </w:r>
      <w:r>
        <w:rPr>
          <w:rFonts w:hint="eastAsia" w:ascii="仿宋" w:hAnsi="仿宋" w:eastAsia="仿宋"/>
          <w:sz w:val="24"/>
        </w:rPr>
        <w:t>与</w:t>
      </w:r>
      <w:r>
        <w:rPr>
          <w:rFonts w:ascii="仿宋" w:hAnsi="仿宋" w:eastAsia="仿宋"/>
          <w:sz w:val="24"/>
        </w:rPr>
        <w:t>本项目</w:t>
      </w:r>
      <w:r>
        <w:rPr>
          <w:rFonts w:hint="eastAsia" w:ascii="仿宋" w:hAnsi="仿宋" w:eastAsia="仿宋"/>
          <w:sz w:val="24"/>
        </w:rPr>
        <w:t>实际情况匹配</w:t>
      </w:r>
      <w:r>
        <w:rPr>
          <w:rFonts w:ascii="仿宋" w:hAnsi="仿宋" w:eastAsia="仿宋"/>
          <w:sz w:val="24"/>
        </w:rPr>
        <w:t>，</w:t>
      </w:r>
      <w:r>
        <w:rPr>
          <w:rFonts w:hint="eastAsia" w:ascii="仿宋" w:hAnsi="仿宋" w:eastAsia="仿宋"/>
          <w:sz w:val="24"/>
        </w:rPr>
        <w:t>不宜</w:t>
      </w:r>
      <w:r>
        <w:rPr>
          <w:rFonts w:ascii="仿宋" w:hAnsi="仿宋" w:eastAsia="仿宋"/>
          <w:sz w:val="24"/>
        </w:rPr>
        <w:t>包含</w:t>
      </w:r>
      <w:r>
        <w:rPr>
          <w:rFonts w:hint="eastAsia" w:ascii="仿宋" w:hAnsi="仿宋" w:eastAsia="仿宋"/>
          <w:sz w:val="24"/>
        </w:rPr>
        <w:t>与</w:t>
      </w:r>
      <w:r>
        <w:rPr>
          <w:rFonts w:ascii="仿宋" w:hAnsi="仿宋" w:eastAsia="仿宋"/>
          <w:sz w:val="24"/>
        </w:rPr>
        <w:t>本项目无关的说明。</w:t>
      </w:r>
    </w:p>
    <w:p>
      <w:pPr>
        <w:spacing w:line="360" w:lineRule="auto"/>
        <w:ind w:left="420"/>
        <w:rPr>
          <w:rFonts w:ascii="仿宋" w:hAnsi="仿宋" w:eastAsia="仿宋"/>
          <w:sz w:val="24"/>
        </w:rPr>
      </w:pPr>
      <w:r>
        <w:rPr>
          <w:rFonts w:hint="eastAsia" w:ascii="仿宋" w:hAnsi="仿宋" w:eastAsia="仿宋"/>
          <w:sz w:val="24"/>
        </w:rPr>
        <w:t>1</w:t>
      </w:r>
      <w:r>
        <w:rPr>
          <w:rFonts w:ascii="仿宋" w:hAnsi="仿宋" w:eastAsia="仿宋"/>
          <w:sz w:val="24"/>
        </w:rPr>
        <w:t>0.</w:t>
      </w:r>
      <w:r>
        <w:rPr>
          <w:rFonts w:hint="eastAsia" w:ascii="仿宋" w:hAnsi="仿宋" w:eastAsia="仿宋"/>
          <w:sz w:val="24"/>
        </w:rPr>
        <w:t>一般情况下</w:t>
      </w:r>
      <w:r>
        <w:rPr>
          <w:rFonts w:ascii="仿宋" w:hAnsi="仿宋" w:eastAsia="仿宋"/>
          <w:sz w:val="24"/>
        </w:rPr>
        <w:t>，</w:t>
      </w:r>
      <w:r>
        <w:rPr>
          <w:rFonts w:hint="eastAsia" w:ascii="仿宋" w:hAnsi="仿宋" w:eastAsia="仿宋"/>
          <w:sz w:val="24"/>
        </w:rPr>
        <w:t>结构设计中钢筋和混凝土用量不应超过下表所列</w:t>
      </w:r>
      <w:r>
        <w:rPr>
          <w:rFonts w:ascii="仿宋" w:hAnsi="仿宋" w:eastAsia="仿宋"/>
          <w:sz w:val="24"/>
        </w:rPr>
        <w:t>限制指标</w:t>
      </w:r>
      <w:r>
        <w:rPr>
          <w:rFonts w:hint="eastAsia" w:ascii="仿宋" w:hAnsi="仿宋" w:eastAsia="仿宋"/>
          <w:sz w:val="24"/>
        </w:rPr>
        <w:t>。</w:t>
      </w:r>
    </w:p>
    <w:p>
      <w:pPr>
        <w:spacing w:line="360" w:lineRule="auto"/>
        <w:rPr>
          <w:rFonts w:ascii="仿宋" w:hAnsi="仿宋" w:eastAsia="仿宋"/>
          <w:sz w:val="24"/>
        </w:rPr>
      </w:pPr>
      <w:r>
        <w:rPr>
          <w:rFonts w:hint="eastAsia" w:ascii="仿宋" w:hAnsi="仿宋" w:eastAsia="仿宋"/>
          <w:sz w:val="24"/>
        </w:rPr>
        <w:t>应注意，这是一般情况下不可超出的上限指标，设计过程中应进行充分的方案优化和精细化设计，在保证</w:t>
      </w:r>
      <w:r>
        <w:rPr>
          <w:rFonts w:ascii="仿宋" w:hAnsi="仿宋" w:eastAsia="仿宋"/>
          <w:sz w:val="24"/>
        </w:rPr>
        <w:t>建筑品质</w:t>
      </w:r>
      <w:r>
        <w:rPr>
          <w:rFonts w:hint="eastAsia" w:ascii="仿宋" w:hAnsi="仿宋" w:eastAsia="仿宋"/>
          <w:sz w:val="24"/>
        </w:rPr>
        <w:t>及结构适度安全度的前提下，保证结构设计最优的经济合理性。</w:t>
      </w:r>
    </w:p>
    <w:p>
      <w:pPr>
        <w:spacing w:line="360" w:lineRule="auto"/>
        <w:ind w:right="480"/>
        <w:jc w:val="center"/>
        <w:rPr>
          <w:rFonts w:ascii="仿宋" w:hAnsi="仿宋" w:eastAsia="仿宋"/>
          <w:b/>
          <w:bCs/>
        </w:rPr>
      </w:pPr>
      <w:r>
        <w:rPr>
          <w:rFonts w:hint="eastAsia" w:ascii="仿宋" w:hAnsi="仿宋" w:eastAsia="仿宋"/>
          <w:b/>
          <w:bCs/>
        </w:rPr>
        <w:t>结构材料含量参考限制指标（含二次结构）</w:t>
      </w:r>
    </w:p>
    <w:tbl>
      <w:tblPr>
        <w:tblStyle w:val="13"/>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7"/>
        <w:gridCol w:w="2214"/>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387" w:type="dxa"/>
            <w:vMerge w:val="restart"/>
            <w:tcBorders>
              <w:top w:val="single" w:color="auto" w:sz="12" w:space="0"/>
              <w:left w:val="single" w:color="auto" w:sz="12" w:space="0"/>
              <w:right w:val="single" w:color="auto" w:sz="4" w:space="0"/>
            </w:tcBorders>
            <w:vAlign w:val="center"/>
          </w:tcPr>
          <w:p>
            <w:pPr>
              <w:jc w:val="center"/>
              <w:rPr>
                <w:rFonts w:ascii="仿宋" w:hAnsi="仿宋" w:eastAsia="仿宋"/>
                <w:bCs/>
                <w:szCs w:val="22"/>
              </w:rPr>
            </w:pPr>
            <w:r>
              <w:rPr>
                <w:rFonts w:hint="eastAsia" w:ascii="仿宋" w:hAnsi="仿宋" w:eastAsia="仿宋"/>
                <w:bCs/>
                <w:szCs w:val="22"/>
              </w:rPr>
              <w:t>分类</w:t>
            </w:r>
          </w:p>
        </w:tc>
        <w:tc>
          <w:tcPr>
            <w:tcW w:w="4260" w:type="dxa"/>
            <w:gridSpan w:val="2"/>
            <w:tcBorders>
              <w:top w:val="single" w:color="auto" w:sz="12" w:space="0"/>
              <w:left w:val="single" w:color="auto" w:sz="4" w:space="0"/>
              <w:bottom w:val="single" w:color="auto" w:sz="4" w:space="0"/>
              <w:right w:val="single" w:color="auto" w:sz="12" w:space="0"/>
            </w:tcBorders>
            <w:vAlign w:val="center"/>
          </w:tcPr>
          <w:p>
            <w:pPr>
              <w:jc w:val="center"/>
              <w:rPr>
                <w:rFonts w:ascii="仿宋" w:hAnsi="仿宋" w:eastAsia="仿宋"/>
                <w:bCs/>
                <w:szCs w:val="22"/>
              </w:rPr>
            </w:pPr>
            <w:r>
              <w:rPr>
                <w:rFonts w:hint="eastAsia" w:ascii="仿宋" w:hAnsi="仿宋" w:eastAsia="仿宋"/>
                <w:bCs/>
                <w:szCs w:val="22"/>
              </w:rPr>
              <w:t>结构材料</w:t>
            </w:r>
            <w:r>
              <w:rPr>
                <w:rFonts w:ascii="仿宋" w:hAnsi="仿宋" w:eastAsia="仿宋"/>
                <w:bCs/>
                <w:szCs w:val="22"/>
              </w:rPr>
              <w:t>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4387" w:type="dxa"/>
            <w:vMerge w:val="continue"/>
            <w:tcBorders>
              <w:left w:val="single" w:color="auto" w:sz="12" w:space="0"/>
              <w:bottom w:val="single" w:color="auto" w:sz="8" w:space="0"/>
              <w:right w:val="single" w:color="auto" w:sz="4" w:space="0"/>
            </w:tcBorders>
            <w:vAlign w:val="center"/>
          </w:tcPr>
          <w:p>
            <w:pPr>
              <w:rPr>
                <w:rFonts w:ascii="仿宋" w:hAnsi="仿宋" w:eastAsia="仿宋"/>
                <w:bCs/>
                <w:szCs w:val="22"/>
              </w:rPr>
            </w:pPr>
          </w:p>
        </w:tc>
        <w:tc>
          <w:tcPr>
            <w:tcW w:w="2214" w:type="dxa"/>
            <w:tcBorders>
              <w:top w:val="single" w:color="auto" w:sz="4" w:space="0"/>
              <w:left w:val="single" w:color="auto" w:sz="4" w:space="0"/>
              <w:bottom w:val="single" w:color="000000" w:sz="8" w:space="0"/>
              <w:right w:val="single" w:color="auto" w:sz="4" w:space="0"/>
            </w:tcBorders>
            <w:vAlign w:val="center"/>
          </w:tcPr>
          <w:p>
            <w:pPr>
              <w:jc w:val="center"/>
              <w:rPr>
                <w:rFonts w:ascii="仿宋" w:hAnsi="仿宋" w:eastAsia="仿宋"/>
                <w:bCs/>
                <w:szCs w:val="22"/>
              </w:rPr>
            </w:pPr>
            <w:r>
              <w:rPr>
                <w:rFonts w:hint="eastAsia" w:ascii="仿宋" w:hAnsi="仿宋" w:eastAsia="仿宋"/>
                <w:bCs/>
                <w:szCs w:val="22"/>
              </w:rPr>
              <w:t>钢筋(</w:t>
            </w:r>
            <w:r>
              <w:rPr>
                <w:rFonts w:ascii="仿宋" w:hAnsi="仿宋" w:eastAsia="仿宋"/>
                <w:bCs/>
                <w:szCs w:val="22"/>
              </w:rPr>
              <w:t>kg/m</w:t>
            </w:r>
            <w:r>
              <w:rPr>
                <w:rFonts w:ascii="仿宋" w:hAnsi="仿宋" w:eastAsia="仿宋"/>
                <w:bCs/>
                <w:szCs w:val="22"/>
                <w:vertAlign w:val="superscript"/>
              </w:rPr>
              <w:t>2</w:t>
            </w:r>
            <w:r>
              <w:rPr>
                <w:rFonts w:ascii="仿宋" w:hAnsi="仿宋" w:eastAsia="仿宋"/>
                <w:bCs/>
                <w:szCs w:val="22"/>
              </w:rPr>
              <w:t>)</w:t>
            </w:r>
          </w:p>
        </w:tc>
        <w:tc>
          <w:tcPr>
            <w:tcW w:w="2046" w:type="dxa"/>
            <w:tcBorders>
              <w:left w:val="single" w:color="auto" w:sz="4" w:space="0"/>
              <w:bottom w:val="single" w:color="000000" w:sz="8" w:space="0"/>
              <w:right w:val="single" w:color="auto" w:sz="12" w:space="0"/>
            </w:tcBorders>
            <w:vAlign w:val="center"/>
          </w:tcPr>
          <w:p>
            <w:pPr>
              <w:jc w:val="center"/>
              <w:rPr>
                <w:rFonts w:ascii="仿宋" w:hAnsi="仿宋" w:eastAsia="仿宋"/>
                <w:bCs/>
                <w:szCs w:val="22"/>
              </w:rPr>
            </w:pPr>
            <w:r>
              <w:rPr>
                <w:rFonts w:hint="eastAsia" w:ascii="仿宋" w:hAnsi="仿宋" w:eastAsia="仿宋"/>
                <w:bCs/>
                <w:szCs w:val="22"/>
              </w:rPr>
              <w:t>混凝土(m</w:t>
            </w:r>
            <w:r>
              <w:rPr>
                <w:rFonts w:ascii="仿宋" w:hAnsi="仿宋" w:eastAsia="仿宋"/>
                <w:bCs/>
                <w:szCs w:val="22"/>
                <w:vertAlign w:val="superscript"/>
              </w:rPr>
              <w:t>3</w:t>
            </w:r>
            <w:r>
              <w:rPr>
                <w:rFonts w:ascii="仿宋" w:hAnsi="仿宋" w:eastAsia="仿宋"/>
                <w:bCs/>
                <w:szCs w:val="22"/>
              </w:rPr>
              <w:t>/m</w:t>
            </w:r>
            <w:r>
              <w:rPr>
                <w:rFonts w:ascii="仿宋" w:hAnsi="仿宋" w:eastAsia="仿宋"/>
                <w:bCs/>
                <w:szCs w:val="22"/>
                <w:vertAlign w:val="superscript"/>
              </w:rPr>
              <w:t>2</w:t>
            </w:r>
            <w:r>
              <w:rPr>
                <w:rFonts w:ascii="仿宋" w:hAnsi="仿宋" w:eastAsia="仿宋"/>
                <w:bCs/>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7" w:type="dxa"/>
            <w:tcBorders>
              <w:top w:val="nil"/>
              <w:left w:val="single" w:color="auto" w:sz="12" w:space="0"/>
              <w:bottom w:val="single" w:color="auto" w:sz="8" w:space="0"/>
              <w:right w:val="single" w:color="auto" w:sz="8" w:space="0"/>
            </w:tcBorders>
            <w:vAlign w:val="center"/>
          </w:tcPr>
          <w:p>
            <w:pPr>
              <w:spacing w:line="480" w:lineRule="exact"/>
              <w:jc w:val="center"/>
              <w:rPr>
                <w:rFonts w:ascii="仿宋" w:hAnsi="仿宋" w:eastAsia="仿宋"/>
                <w:bCs/>
                <w:szCs w:val="22"/>
              </w:rPr>
            </w:pPr>
            <w:r>
              <w:rPr>
                <w:rFonts w:hint="eastAsia" w:ascii="仿宋" w:hAnsi="仿宋" w:eastAsia="仿宋"/>
                <w:bCs/>
                <w:szCs w:val="22"/>
              </w:rPr>
              <w:t>高层地上，31层（全砼外墙、装配式结构）</w:t>
            </w:r>
          </w:p>
        </w:tc>
        <w:tc>
          <w:tcPr>
            <w:tcW w:w="2214" w:type="dxa"/>
            <w:tcBorders>
              <w:top w:val="nil"/>
              <w:left w:val="single" w:color="auto" w:sz="8" w:space="0"/>
              <w:bottom w:val="single" w:color="auto" w:sz="8" w:space="0"/>
              <w:right w:val="single" w:color="auto" w:sz="8" w:space="0"/>
            </w:tcBorders>
            <w:vAlign w:val="center"/>
          </w:tcPr>
          <w:p>
            <w:pPr>
              <w:jc w:val="center"/>
              <w:rPr>
                <w:rFonts w:ascii="仿宋" w:hAnsi="仿宋" w:eastAsia="仿宋"/>
                <w:bCs/>
                <w:szCs w:val="22"/>
              </w:rPr>
            </w:pPr>
            <w:r>
              <w:rPr>
                <w:rFonts w:hint="eastAsia" w:ascii="仿宋" w:hAnsi="仿宋" w:eastAsia="仿宋"/>
                <w:bCs/>
                <w:szCs w:val="22"/>
              </w:rPr>
              <w:t>55</w:t>
            </w:r>
          </w:p>
        </w:tc>
        <w:tc>
          <w:tcPr>
            <w:tcW w:w="2046" w:type="dxa"/>
            <w:tcBorders>
              <w:top w:val="nil"/>
              <w:left w:val="single" w:color="auto" w:sz="8" w:space="0"/>
              <w:bottom w:val="single" w:color="auto" w:sz="8" w:space="0"/>
              <w:right w:val="single" w:color="auto" w:sz="12" w:space="0"/>
            </w:tcBorders>
            <w:vAlign w:val="center"/>
          </w:tcPr>
          <w:p>
            <w:pPr>
              <w:jc w:val="center"/>
              <w:rPr>
                <w:rFonts w:ascii="仿宋" w:hAnsi="仿宋" w:eastAsia="仿宋"/>
                <w:bCs/>
                <w:szCs w:val="22"/>
              </w:rPr>
            </w:pPr>
            <w:r>
              <w:rPr>
                <w:rFonts w:hint="eastAsia" w:ascii="仿宋" w:hAnsi="仿宋" w:eastAsia="仿宋"/>
                <w:bCs/>
                <w:szCs w:val="22"/>
              </w:rPr>
              <w:t>0.4</w:t>
            </w:r>
            <w:r>
              <w:rPr>
                <w:rFonts w:ascii="仿宋" w:hAnsi="仿宋" w:eastAsia="仿宋"/>
                <w:bCs/>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7" w:type="dxa"/>
            <w:tcBorders>
              <w:top w:val="nil"/>
              <w:left w:val="single" w:color="auto" w:sz="12" w:space="0"/>
              <w:bottom w:val="single" w:color="auto" w:sz="8" w:space="0"/>
              <w:right w:val="single" w:color="auto" w:sz="8" w:space="0"/>
            </w:tcBorders>
            <w:vAlign w:val="center"/>
          </w:tcPr>
          <w:p>
            <w:pPr>
              <w:spacing w:line="480" w:lineRule="exact"/>
              <w:jc w:val="center"/>
              <w:rPr>
                <w:rFonts w:ascii="仿宋" w:hAnsi="仿宋" w:eastAsia="仿宋"/>
                <w:bCs/>
                <w:szCs w:val="22"/>
              </w:rPr>
            </w:pPr>
            <w:r>
              <w:rPr>
                <w:rFonts w:hint="eastAsia" w:ascii="仿宋" w:hAnsi="仿宋" w:eastAsia="仿宋"/>
                <w:bCs/>
                <w:szCs w:val="22"/>
              </w:rPr>
              <w:t>无人防无上部结构</w:t>
            </w:r>
            <w:r>
              <w:rPr>
                <w:rFonts w:ascii="仿宋" w:hAnsi="仿宋" w:eastAsia="仿宋"/>
                <w:bCs/>
                <w:szCs w:val="22"/>
              </w:rPr>
              <w:t>，</w:t>
            </w:r>
            <w:r>
              <w:rPr>
                <w:rFonts w:hint="eastAsia" w:ascii="仿宋" w:hAnsi="仿宋" w:eastAsia="仿宋"/>
                <w:bCs/>
                <w:szCs w:val="22"/>
              </w:rPr>
              <w:t>2层（含</w:t>
            </w:r>
            <w:r>
              <w:rPr>
                <w:rFonts w:ascii="仿宋" w:hAnsi="仿宋" w:eastAsia="仿宋"/>
                <w:bCs/>
                <w:szCs w:val="22"/>
              </w:rPr>
              <w:t>底板</w:t>
            </w:r>
            <w:r>
              <w:rPr>
                <w:rFonts w:hint="eastAsia" w:ascii="仿宋" w:hAnsi="仿宋" w:eastAsia="仿宋"/>
                <w:bCs/>
                <w:szCs w:val="22"/>
              </w:rPr>
              <w:t>）</w:t>
            </w:r>
          </w:p>
        </w:tc>
        <w:tc>
          <w:tcPr>
            <w:tcW w:w="2214" w:type="dxa"/>
            <w:tcBorders>
              <w:top w:val="nil"/>
              <w:left w:val="single" w:color="auto" w:sz="8" w:space="0"/>
              <w:bottom w:val="single" w:color="auto" w:sz="8" w:space="0"/>
              <w:right w:val="single" w:color="auto" w:sz="8" w:space="0"/>
            </w:tcBorders>
            <w:vAlign w:val="center"/>
          </w:tcPr>
          <w:p>
            <w:pPr>
              <w:jc w:val="center"/>
              <w:rPr>
                <w:rFonts w:ascii="仿宋" w:hAnsi="仿宋" w:eastAsia="仿宋"/>
                <w:bCs/>
                <w:szCs w:val="22"/>
              </w:rPr>
            </w:pPr>
            <w:r>
              <w:rPr>
                <w:rFonts w:ascii="仿宋" w:hAnsi="仿宋" w:eastAsia="仿宋"/>
                <w:bCs/>
                <w:szCs w:val="22"/>
              </w:rPr>
              <w:t>115</w:t>
            </w:r>
          </w:p>
        </w:tc>
        <w:tc>
          <w:tcPr>
            <w:tcW w:w="2046" w:type="dxa"/>
            <w:tcBorders>
              <w:top w:val="nil"/>
              <w:left w:val="single" w:color="auto" w:sz="8" w:space="0"/>
              <w:bottom w:val="single" w:color="auto" w:sz="8" w:space="0"/>
              <w:right w:val="single" w:color="auto" w:sz="12" w:space="0"/>
            </w:tcBorders>
            <w:vAlign w:val="center"/>
          </w:tcPr>
          <w:p>
            <w:pPr>
              <w:jc w:val="center"/>
              <w:rPr>
                <w:rFonts w:ascii="仿宋" w:hAnsi="仿宋" w:eastAsia="仿宋"/>
                <w:bCs/>
                <w:szCs w:val="22"/>
              </w:rPr>
            </w:pPr>
            <w:r>
              <w:rPr>
                <w:rFonts w:hint="eastAsia" w:ascii="仿宋" w:hAnsi="仿宋" w:eastAsia="仿宋"/>
                <w:bCs/>
                <w:szCs w:val="22"/>
              </w:rPr>
              <w:t>1.</w:t>
            </w:r>
            <w:r>
              <w:rPr>
                <w:rFonts w:ascii="仿宋" w:hAnsi="仿宋" w:eastAsia="仿宋"/>
                <w:bCs/>
                <w:szCs w:val="22"/>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7" w:type="dxa"/>
            <w:tcBorders>
              <w:top w:val="nil"/>
              <w:left w:val="single" w:color="auto" w:sz="12" w:space="0"/>
              <w:bottom w:val="single" w:color="auto" w:sz="8" w:space="0"/>
              <w:right w:val="single" w:color="auto" w:sz="8" w:space="0"/>
            </w:tcBorders>
            <w:vAlign w:val="center"/>
          </w:tcPr>
          <w:p>
            <w:pPr>
              <w:spacing w:line="480" w:lineRule="exact"/>
              <w:jc w:val="center"/>
              <w:rPr>
                <w:rFonts w:ascii="仿宋" w:hAnsi="仿宋" w:eastAsia="仿宋"/>
                <w:bCs/>
                <w:szCs w:val="22"/>
              </w:rPr>
            </w:pPr>
            <w:r>
              <w:rPr>
                <w:rFonts w:hint="eastAsia" w:ascii="仿宋" w:hAnsi="仿宋" w:eastAsia="仿宋"/>
                <w:bCs/>
                <w:szCs w:val="22"/>
              </w:rPr>
              <w:t>有人防无上部结构</w:t>
            </w:r>
            <w:r>
              <w:rPr>
                <w:rFonts w:ascii="仿宋" w:hAnsi="仿宋" w:eastAsia="仿宋"/>
                <w:bCs/>
                <w:szCs w:val="22"/>
              </w:rPr>
              <w:t>，</w:t>
            </w:r>
            <w:r>
              <w:rPr>
                <w:rFonts w:hint="eastAsia" w:ascii="仿宋" w:hAnsi="仿宋" w:eastAsia="仿宋"/>
                <w:bCs/>
                <w:szCs w:val="22"/>
              </w:rPr>
              <w:t>2层（含</w:t>
            </w:r>
            <w:r>
              <w:rPr>
                <w:rFonts w:ascii="仿宋" w:hAnsi="仿宋" w:eastAsia="仿宋"/>
                <w:bCs/>
                <w:szCs w:val="22"/>
              </w:rPr>
              <w:t>底板</w:t>
            </w:r>
            <w:r>
              <w:rPr>
                <w:rFonts w:hint="eastAsia" w:ascii="仿宋" w:hAnsi="仿宋" w:eastAsia="仿宋"/>
                <w:bCs/>
                <w:szCs w:val="22"/>
              </w:rPr>
              <w:t>）</w:t>
            </w:r>
          </w:p>
        </w:tc>
        <w:tc>
          <w:tcPr>
            <w:tcW w:w="2214" w:type="dxa"/>
            <w:tcBorders>
              <w:top w:val="nil"/>
              <w:left w:val="single" w:color="auto" w:sz="8" w:space="0"/>
              <w:bottom w:val="single" w:color="auto" w:sz="8" w:space="0"/>
              <w:right w:val="single" w:color="auto" w:sz="8" w:space="0"/>
            </w:tcBorders>
            <w:vAlign w:val="center"/>
          </w:tcPr>
          <w:p>
            <w:pPr>
              <w:jc w:val="center"/>
              <w:rPr>
                <w:rFonts w:ascii="仿宋" w:hAnsi="仿宋" w:eastAsia="仿宋"/>
                <w:bCs/>
                <w:szCs w:val="22"/>
              </w:rPr>
            </w:pPr>
            <w:r>
              <w:rPr>
                <w:rFonts w:hint="eastAsia" w:ascii="仿宋" w:hAnsi="仿宋" w:eastAsia="仿宋"/>
                <w:bCs/>
                <w:szCs w:val="22"/>
              </w:rPr>
              <w:t>1</w:t>
            </w:r>
            <w:r>
              <w:rPr>
                <w:rFonts w:ascii="仿宋" w:hAnsi="仿宋" w:eastAsia="仿宋"/>
                <w:bCs/>
                <w:szCs w:val="22"/>
              </w:rPr>
              <w:t>45</w:t>
            </w:r>
          </w:p>
        </w:tc>
        <w:tc>
          <w:tcPr>
            <w:tcW w:w="2046" w:type="dxa"/>
            <w:tcBorders>
              <w:top w:val="nil"/>
              <w:left w:val="single" w:color="auto" w:sz="8" w:space="0"/>
              <w:bottom w:val="single" w:color="auto" w:sz="8" w:space="0"/>
              <w:right w:val="single" w:color="auto" w:sz="12" w:space="0"/>
            </w:tcBorders>
            <w:vAlign w:val="center"/>
          </w:tcPr>
          <w:p>
            <w:pPr>
              <w:jc w:val="center"/>
              <w:rPr>
                <w:rFonts w:ascii="仿宋" w:hAnsi="仿宋" w:eastAsia="仿宋"/>
                <w:bCs/>
                <w:szCs w:val="22"/>
              </w:rPr>
            </w:pPr>
            <w:r>
              <w:rPr>
                <w:rFonts w:ascii="仿宋" w:hAnsi="仿宋" w:eastAsia="仿宋"/>
                <w:bCs/>
                <w:szCs w:val="22"/>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7" w:type="dxa"/>
            <w:tcBorders>
              <w:top w:val="nil"/>
              <w:left w:val="single" w:color="auto" w:sz="12" w:space="0"/>
              <w:bottom w:val="single" w:color="auto" w:sz="8" w:space="0"/>
              <w:right w:val="single" w:color="auto" w:sz="8" w:space="0"/>
            </w:tcBorders>
            <w:vAlign w:val="center"/>
          </w:tcPr>
          <w:p>
            <w:pPr>
              <w:spacing w:line="480" w:lineRule="exact"/>
              <w:jc w:val="center"/>
              <w:rPr>
                <w:rFonts w:ascii="仿宋" w:hAnsi="仿宋" w:eastAsia="仿宋"/>
                <w:bCs/>
                <w:szCs w:val="22"/>
              </w:rPr>
            </w:pPr>
            <w:r>
              <w:rPr>
                <w:rFonts w:hint="eastAsia" w:ascii="仿宋" w:hAnsi="仿宋" w:eastAsia="仿宋"/>
                <w:bCs/>
                <w:szCs w:val="22"/>
              </w:rPr>
              <w:t>无人防有上部结构</w:t>
            </w:r>
            <w:r>
              <w:rPr>
                <w:rFonts w:ascii="仿宋" w:hAnsi="仿宋" w:eastAsia="仿宋"/>
                <w:bCs/>
                <w:szCs w:val="22"/>
              </w:rPr>
              <w:t>，</w:t>
            </w:r>
            <w:r>
              <w:rPr>
                <w:rFonts w:hint="eastAsia" w:ascii="仿宋" w:hAnsi="仿宋" w:eastAsia="仿宋"/>
                <w:bCs/>
                <w:szCs w:val="22"/>
              </w:rPr>
              <w:t>2层（含</w:t>
            </w:r>
            <w:r>
              <w:rPr>
                <w:rFonts w:ascii="仿宋" w:hAnsi="仿宋" w:eastAsia="仿宋"/>
                <w:bCs/>
                <w:szCs w:val="22"/>
              </w:rPr>
              <w:t>底板</w:t>
            </w:r>
            <w:r>
              <w:rPr>
                <w:rFonts w:hint="eastAsia" w:ascii="仿宋" w:hAnsi="仿宋" w:eastAsia="仿宋"/>
                <w:bCs/>
                <w:szCs w:val="22"/>
              </w:rPr>
              <w:t>）</w:t>
            </w:r>
          </w:p>
        </w:tc>
        <w:tc>
          <w:tcPr>
            <w:tcW w:w="2214" w:type="dxa"/>
            <w:tcBorders>
              <w:top w:val="nil"/>
              <w:left w:val="single" w:color="auto" w:sz="8" w:space="0"/>
              <w:bottom w:val="single" w:color="auto" w:sz="8" w:space="0"/>
              <w:right w:val="single" w:color="auto" w:sz="8" w:space="0"/>
            </w:tcBorders>
            <w:vAlign w:val="center"/>
          </w:tcPr>
          <w:p>
            <w:pPr>
              <w:jc w:val="center"/>
              <w:rPr>
                <w:rFonts w:ascii="仿宋" w:hAnsi="仿宋" w:eastAsia="仿宋"/>
                <w:bCs/>
                <w:szCs w:val="22"/>
              </w:rPr>
            </w:pPr>
            <w:r>
              <w:rPr>
                <w:rFonts w:hint="eastAsia" w:ascii="仿宋" w:hAnsi="仿宋" w:eastAsia="仿宋"/>
                <w:bCs/>
                <w:szCs w:val="22"/>
              </w:rPr>
              <w:t>1</w:t>
            </w:r>
            <w:r>
              <w:rPr>
                <w:rFonts w:ascii="仿宋" w:hAnsi="仿宋" w:eastAsia="仿宋"/>
                <w:bCs/>
                <w:szCs w:val="22"/>
              </w:rPr>
              <w:t>25</w:t>
            </w:r>
          </w:p>
        </w:tc>
        <w:tc>
          <w:tcPr>
            <w:tcW w:w="2046" w:type="dxa"/>
            <w:tcBorders>
              <w:top w:val="nil"/>
              <w:left w:val="single" w:color="auto" w:sz="8" w:space="0"/>
              <w:bottom w:val="single" w:color="auto" w:sz="8" w:space="0"/>
              <w:right w:val="single" w:color="auto" w:sz="12" w:space="0"/>
            </w:tcBorders>
            <w:vAlign w:val="center"/>
          </w:tcPr>
          <w:p>
            <w:pPr>
              <w:jc w:val="center"/>
              <w:rPr>
                <w:rFonts w:ascii="仿宋" w:hAnsi="仿宋" w:eastAsia="仿宋"/>
                <w:bCs/>
                <w:szCs w:val="22"/>
              </w:rPr>
            </w:pPr>
            <w:r>
              <w:rPr>
                <w:rFonts w:hint="eastAsia" w:ascii="仿宋" w:hAnsi="仿宋" w:eastAsia="仿宋"/>
                <w:bCs/>
                <w:szCs w:val="22"/>
              </w:rPr>
              <w:t>1</w:t>
            </w:r>
            <w:r>
              <w:rPr>
                <w:rFonts w:ascii="仿宋" w:hAnsi="仿宋" w:eastAsia="仿宋"/>
                <w:bCs/>
                <w:szCs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7" w:type="dxa"/>
            <w:tcBorders>
              <w:top w:val="single" w:color="auto" w:sz="8" w:space="0"/>
              <w:left w:val="single" w:color="auto" w:sz="12" w:space="0"/>
              <w:bottom w:val="single" w:color="auto" w:sz="8" w:space="0"/>
              <w:right w:val="single" w:color="auto" w:sz="8" w:space="0"/>
            </w:tcBorders>
            <w:vAlign w:val="center"/>
          </w:tcPr>
          <w:p>
            <w:pPr>
              <w:spacing w:line="480" w:lineRule="exact"/>
              <w:jc w:val="center"/>
              <w:rPr>
                <w:rFonts w:ascii="仿宋" w:hAnsi="仿宋" w:eastAsia="仿宋"/>
                <w:bCs/>
                <w:szCs w:val="22"/>
              </w:rPr>
            </w:pPr>
            <w:r>
              <w:rPr>
                <w:rFonts w:hint="eastAsia" w:ascii="仿宋" w:hAnsi="仿宋" w:eastAsia="仿宋"/>
                <w:bCs/>
                <w:szCs w:val="22"/>
              </w:rPr>
              <w:t>有人防有上部结构，2层（含底板）</w:t>
            </w:r>
          </w:p>
        </w:tc>
        <w:tc>
          <w:tcPr>
            <w:tcW w:w="2214" w:type="dxa"/>
            <w:tcBorders>
              <w:top w:val="single" w:color="auto" w:sz="8" w:space="0"/>
              <w:left w:val="single" w:color="auto" w:sz="8" w:space="0"/>
              <w:bottom w:val="single" w:color="auto" w:sz="8" w:space="0"/>
              <w:right w:val="single" w:color="auto" w:sz="8" w:space="0"/>
            </w:tcBorders>
            <w:vAlign w:val="center"/>
          </w:tcPr>
          <w:p>
            <w:pPr>
              <w:jc w:val="center"/>
              <w:rPr>
                <w:rFonts w:ascii="仿宋" w:hAnsi="仿宋" w:eastAsia="仿宋"/>
                <w:bCs/>
                <w:szCs w:val="22"/>
              </w:rPr>
            </w:pPr>
            <w:r>
              <w:rPr>
                <w:rFonts w:ascii="仿宋" w:hAnsi="仿宋" w:eastAsia="仿宋"/>
                <w:bCs/>
                <w:szCs w:val="22"/>
              </w:rPr>
              <w:t>145</w:t>
            </w:r>
          </w:p>
        </w:tc>
        <w:tc>
          <w:tcPr>
            <w:tcW w:w="2046" w:type="dxa"/>
            <w:tcBorders>
              <w:top w:val="single" w:color="auto" w:sz="8" w:space="0"/>
              <w:left w:val="single" w:color="auto" w:sz="8" w:space="0"/>
              <w:bottom w:val="single" w:color="auto" w:sz="8" w:space="0"/>
              <w:right w:val="single" w:color="auto" w:sz="12" w:space="0"/>
            </w:tcBorders>
            <w:vAlign w:val="center"/>
          </w:tcPr>
          <w:p>
            <w:pPr>
              <w:jc w:val="center"/>
              <w:rPr>
                <w:rFonts w:ascii="仿宋" w:hAnsi="仿宋" w:eastAsia="仿宋"/>
                <w:bCs/>
                <w:szCs w:val="22"/>
              </w:rPr>
            </w:pPr>
            <w:r>
              <w:rPr>
                <w:rFonts w:ascii="仿宋" w:hAnsi="仿宋" w:eastAsia="仿宋"/>
                <w:bCs/>
                <w:szCs w:val="22"/>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7" w:type="dxa"/>
            <w:tcBorders>
              <w:top w:val="single" w:color="auto" w:sz="8" w:space="0"/>
              <w:left w:val="single" w:color="auto" w:sz="12" w:space="0"/>
              <w:bottom w:val="single" w:color="auto" w:sz="8" w:space="0"/>
              <w:right w:val="single" w:color="auto" w:sz="8" w:space="0"/>
            </w:tcBorders>
            <w:vAlign w:val="center"/>
          </w:tcPr>
          <w:p>
            <w:pPr>
              <w:spacing w:line="480" w:lineRule="exact"/>
              <w:jc w:val="center"/>
              <w:rPr>
                <w:rFonts w:ascii="仿宋" w:hAnsi="仿宋" w:eastAsia="仿宋"/>
                <w:bCs/>
                <w:szCs w:val="22"/>
              </w:rPr>
            </w:pPr>
            <w:r>
              <w:rPr>
                <w:rFonts w:hint="eastAsia" w:ascii="仿宋" w:hAnsi="仿宋" w:eastAsia="仿宋"/>
                <w:bCs/>
                <w:szCs w:val="22"/>
              </w:rPr>
              <w:t>多层地上</w:t>
            </w:r>
          </w:p>
        </w:tc>
        <w:tc>
          <w:tcPr>
            <w:tcW w:w="2214" w:type="dxa"/>
            <w:tcBorders>
              <w:top w:val="single" w:color="auto" w:sz="8" w:space="0"/>
              <w:left w:val="single" w:color="auto" w:sz="8" w:space="0"/>
              <w:bottom w:val="single" w:color="auto" w:sz="8" w:space="0"/>
              <w:right w:val="single" w:color="auto" w:sz="8" w:space="0"/>
            </w:tcBorders>
            <w:vAlign w:val="center"/>
          </w:tcPr>
          <w:p>
            <w:pPr>
              <w:jc w:val="center"/>
              <w:rPr>
                <w:rFonts w:ascii="仿宋" w:hAnsi="仿宋" w:eastAsia="仿宋"/>
                <w:bCs/>
                <w:szCs w:val="22"/>
              </w:rPr>
            </w:pPr>
            <w:r>
              <w:rPr>
                <w:rFonts w:hint="eastAsia" w:ascii="仿宋" w:hAnsi="仿宋" w:eastAsia="仿宋"/>
                <w:bCs/>
                <w:szCs w:val="22"/>
              </w:rPr>
              <w:t>55</w:t>
            </w:r>
          </w:p>
        </w:tc>
        <w:tc>
          <w:tcPr>
            <w:tcW w:w="2046" w:type="dxa"/>
            <w:tcBorders>
              <w:top w:val="single" w:color="auto" w:sz="8" w:space="0"/>
              <w:left w:val="single" w:color="auto" w:sz="8" w:space="0"/>
              <w:bottom w:val="single" w:color="auto" w:sz="8" w:space="0"/>
              <w:right w:val="single" w:color="auto" w:sz="12" w:space="0"/>
            </w:tcBorders>
            <w:vAlign w:val="center"/>
          </w:tcPr>
          <w:p>
            <w:pPr>
              <w:jc w:val="center"/>
              <w:rPr>
                <w:rFonts w:ascii="仿宋" w:hAnsi="仿宋" w:eastAsia="仿宋"/>
                <w:bCs/>
                <w:szCs w:val="22"/>
              </w:rPr>
            </w:pPr>
            <w:r>
              <w:rPr>
                <w:rFonts w:hint="eastAsia" w:ascii="仿宋" w:hAnsi="仿宋" w:eastAsia="仿宋"/>
                <w:bCs/>
                <w:szCs w:val="22"/>
              </w:rPr>
              <w:t>0.</w:t>
            </w:r>
            <w:r>
              <w:rPr>
                <w:rFonts w:ascii="仿宋" w:hAnsi="仿宋" w:eastAsia="仿宋"/>
                <w:bCs/>
                <w:szCs w:val="22"/>
              </w:rPr>
              <w:t>4</w:t>
            </w:r>
            <w:r>
              <w:rPr>
                <w:rFonts w:hint="eastAsia" w:ascii="仿宋" w:hAnsi="仿宋" w:eastAsia="仿宋"/>
                <w:bCs/>
                <w:szCs w:val="22"/>
              </w:rPr>
              <w:t>0</w:t>
            </w:r>
          </w:p>
        </w:tc>
      </w:tr>
    </w:tbl>
    <w:p>
      <w:pPr>
        <w:rPr>
          <w:rFonts w:ascii="仿宋_GB2312"/>
          <w:b/>
          <w:bCs/>
        </w:rPr>
      </w:pPr>
    </w:p>
    <w:p>
      <w:pPr>
        <w:pStyle w:val="5"/>
      </w:pPr>
      <w:bookmarkStart w:id="218" w:name="_Toc25851"/>
      <w:bookmarkStart w:id="219" w:name="_Toc67935758"/>
      <w:bookmarkStart w:id="220" w:name="_Toc10088"/>
      <w:r>
        <w:t>4</w:t>
      </w:r>
      <w:r>
        <w:rPr>
          <w:rFonts w:hint="eastAsia"/>
        </w:rPr>
        <w:t>.</w:t>
      </w:r>
      <w:r>
        <w:t>3</w:t>
      </w:r>
      <w:r>
        <w:rPr>
          <w:rFonts w:hint="eastAsia"/>
        </w:rPr>
        <w:t>.</w:t>
      </w:r>
      <w:r>
        <w:t>2</w:t>
      </w:r>
      <w:r>
        <w:rPr>
          <w:rFonts w:hint="eastAsia"/>
        </w:rPr>
        <w:t>特殊要求</w:t>
      </w:r>
      <w:bookmarkEnd w:id="218"/>
      <w:bookmarkEnd w:id="219"/>
      <w:bookmarkEnd w:id="220"/>
    </w:p>
    <w:p>
      <w:pPr>
        <w:spacing w:line="360" w:lineRule="auto"/>
        <w:ind w:left="420"/>
        <w:rPr>
          <w:rFonts w:ascii="仿宋" w:hAnsi="仿宋" w:eastAsia="仿宋"/>
          <w:sz w:val="24"/>
        </w:rPr>
      </w:pPr>
      <w:bookmarkStart w:id="221" w:name="_Toc489625789"/>
      <w:bookmarkStart w:id="222" w:name="_Toc489626131"/>
      <w:bookmarkStart w:id="223" w:name="_Toc489626164"/>
      <w:r>
        <w:rPr>
          <w:rFonts w:hint="eastAsia" w:ascii="仿宋" w:hAnsi="仿宋" w:eastAsia="仿宋"/>
          <w:sz w:val="24"/>
        </w:rPr>
        <w:t xml:space="preserve">1.地下室结构超长时，控制裂缝措施参照《全国民用建筑工程设计技术措施 </w:t>
      </w:r>
    </w:p>
    <w:p>
      <w:pPr>
        <w:spacing w:line="360" w:lineRule="auto"/>
        <w:ind w:left="420"/>
        <w:rPr>
          <w:rFonts w:ascii="仿宋" w:hAnsi="仿宋" w:eastAsia="仿宋"/>
          <w:sz w:val="24"/>
        </w:rPr>
      </w:pPr>
      <w:r>
        <w:rPr>
          <w:rFonts w:hint="eastAsia" w:ascii="仿宋" w:hAnsi="仿宋" w:eastAsia="仿宋"/>
          <w:sz w:val="24"/>
        </w:rPr>
        <w:t>结构 混凝土结构》相关内容，除了温度后浇带之外，其他位置一般情况下禁止使用膨胀剂类外加剂。结构设计说明中应明确后浇带（温度后浇带、沉降后浇带）在施工中的降水要求（有降水要求的工程）。</w:t>
      </w:r>
    </w:p>
    <w:p>
      <w:pPr>
        <w:spacing w:line="360" w:lineRule="auto"/>
        <w:ind w:left="420"/>
        <w:rPr>
          <w:rFonts w:ascii="仿宋" w:hAnsi="仿宋" w:eastAsia="仿宋"/>
          <w:sz w:val="24"/>
        </w:rPr>
      </w:pPr>
      <w:r>
        <w:rPr>
          <w:rFonts w:hint="eastAsia" w:ascii="仿宋" w:hAnsi="仿宋" w:eastAsia="仿宋"/>
          <w:sz w:val="24"/>
        </w:rPr>
        <w:t>2.地下室外墙应按照压弯构件弹性方法设计，竖向受力钢筋放在外侧，水平钢筋放内测。</w:t>
      </w:r>
    </w:p>
    <w:p>
      <w:pPr>
        <w:spacing w:line="360" w:lineRule="auto"/>
        <w:ind w:left="420"/>
        <w:rPr>
          <w:rFonts w:ascii="仿宋" w:hAnsi="仿宋" w:eastAsia="仿宋"/>
          <w:sz w:val="24"/>
        </w:rPr>
      </w:pPr>
      <w:r>
        <w:rPr>
          <w:rFonts w:hint="eastAsia" w:ascii="仿宋" w:hAnsi="仿宋" w:eastAsia="仿宋"/>
          <w:sz w:val="24"/>
        </w:rPr>
        <w:t>3.常规楼板应按照塑性方法设计，异形板应补充有限元分析计算。</w:t>
      </w:r>
    </w:p>
    <w:p>
      <w:pPr>
        <w:spacing w:line="360" w:lineRule="auto"/>
        <w:ind w:left="420"/>
        <w:rPr>
          <w:rFonts w:ascii="仿宋" w:hAnsi="仿宋" w:eastAsia="仿宋"/>
          <w:sz w:val="24"/>
        </w:rPr>
      </w:pPr>
      <w:r>
        <w:rPr>
          <w:rFonts w:hint="eastAsia" w:ascii="仿宋" w:hAnsi="仿宋" w:eastAsia="仿宋"/>
          <w:sz w:val="24"/>
        </w:rPr>
        <w:t>4.应特别关注结构竖向构件布置和结构梁布置对建筑空间的影响。</w:t>
      </w:r>
    </w:p>
    <w:p>
      <w:pPr>
        <w:spacing w:line="360" w:lineRule="auto"/>
        <w:ind w:left="420"/>
        <w:rPr>
          <w:rFonts w:ascii="仿宋" w:hAnsi="仿宋" w:eastAsia="仿宋"/>
          <w:sz w:val="24"/>
        </w:rPr>
      </w:pPr>
      <w:r>
        <w:rPr>
          <w:rFonts w:hint="eastAsia" w:ascii="仿宋" w:hAnsi="仿宋" w:eastAsia="仿宋"/>
          <w:sz w:val="24"/>
        </w:rPr>
        <w:t>5.地下室顶楼盖形式应采用梁板形式（不采用无梁楼盖），满足建筑净高的前提</w:t>
      </w:r>
    </w:p>
    <w:p>
      <w:pPr>
        <w:spacing w:line="360" w:lineRule="auto"/>
        <w:ind w:left="420"/>
        <w:rPr>
          <w:rFonts w:ascii="仿宋" w:hAnsi="仿宋" w:eastAsia="仿宋"/>
          <w:sz w:val="24"/>
        </w:rPr>
      </w:pPr>
      <w:r>
        <w:rPr>
          <w:rFonts w:hint="eastAsia" w:ascii="仿宋" w:hAnsi="仿宋" w:eastAsia="仿宋"/>
          <w:sz w:val="24"/>
        </w:rPr>
        <w:t>下，尽量降低层高，节省成本。</w:t>
      </w:r>
    </w:p>
    <w:p>
      <w:pPr>
        <w:spacing w:line="360" w:lineRule="auto"/>
        <w:ind w:left="420"/>
        <w:rPr>
          <w:rFonts w:ascii="仿宋" w:hAnsi="仿宋" w:eastAsia="仿宋"/>
          <w:sz w:val="24"/>
        </w:rPr>
      </w:pPr>
      <w:r>
        <w:rPr>
          <w:rFonts w:hint="eastAsia" w:ascii="仿宋" w:hAnsi="仿宋" w:eastAsia="仿宋"/>
          <w:sz w:val="24"/>
        </w:rPr>
        <w:t>6.计算模型中，一般情况下，混凝土容重采用26kN/m</w:t>
      </w:r>
      <w:r>
        <w:rPr>
          <w:rFonts w:ascii="Calibri" w:hAnsi="Calibri" w:eastAsia="仿宋" w:cs="Calibri"/>
          <w:sz w:val="24"/>
        </w:rPr>
        <w:t>³</w:t>
      </w:r>
      <w:r>
        <w:rPr>
          <w:rFonts w:hint="eastAsia" w:ascii="仿宋" w:hAnsi="仿宋" w:eastAsia="仿宋" w:cs="仿宋"/>
          <w:sz w:val="24"/>
        </w:rPr>
        <w:t>。</w:t>
      </w:r>
    </w:p>
    <w:p>
      <w:pPr>
        <w:spacing w:line="360" w:lineRule="auto"/>
        <w:ind w:left="420"/>
        <w:rPr>
          <w:rFonts w:ascii="仿宋" w:hAnsi="仿宋" w:eastAsia="仿宋"/>
          <w:sz w:val="24"/>
        </w:rPr>
      </w:pPr>
      <w:r>
        <w:rPr>
          <w:rFonts w:hint="eastAsia" w:ascii="仿宋" w:hAnsi="仿宋" w:eastAsia="仿宋"/>
          <w:sz w:val="24"/>
        </w:rPr>
        <w:t>7.基桩不采用抗渗混凝土（根据地质腐蚀情况优先执行）。</w:t>
      </w:r>
    </w:p>
    <w:p>
      <w:pPr>
        <w:spacing w:line="360" w:lineRule="auto"/>
        <w:ind w:left="420"/>
        <w:rPr>
          <w:rFonts w:ascii="仿宋" w:hAnsi="仿宋" w:eastAsia="仿宋"/>
          <w:sz w:val="24"/>
        </w:rPr>
      </w:pPr>
      <w:r>
        <w:rPr>
          <w:rFonts w:hint="eastAsia" w:ascii="仿宋" w:hAnsi="仿宋" w:eastAsia="仿宋"/>
          <w:sz w:val="24"/>
        </w:rPr>
        <w:t>8.当地下室防水板下不设置聚苯板类软垫层时，应考虑在“恒+活”工况下防水</w:t>
      </w:r>
    </w:p>
    <w:p>
      <w:pPr>
        <w:spacing w:line="360" w:lineRule="auto"/>
        <w:ind w:left="420"/>
        <w:rPr>
          <w:rFonts w:ascii="仿宋" w:hAnsi="仿宋" w:eastAsia="仿宋"/>
          <w:sz w:val="24"/>
        </w:rPr>
      </w:pPr>
      <w:r>
        <w:rPr>
          <w:rFonts w:hint="eastAsia" w:ascii="仿宋" w:hAnsi="仿宋" w:eastAsia="仿宋"/>
          <w:sz w:val="24"/>
        </w:rPr>
        <w:t>板分担反力。</w:t>
      </w:r>
    </w:p>
    <w:p>
      <w:pPr>
        <w:spacing w:line="360" w:lineRule="auto"/>
        <w:ind w:left="420"/>
        <w:rPr>
          <w:rFonts w:ascii="仿宋" w:hAnsi="仿宋" w:eastAsia="仿宋"/>
          <w:sz w:val="24"/>
        </w:rPr>
      </w:pPr>
      <w:r>
        <w:rPr>
          <w:rFonts w:hint="eastAsia" w:ascii="仿宋" w:hAnsi="仿宋" w:eastAsia="仿宋"/>
          <w:sz w:val="24"/>
        </w:rPr>
        <w:t>9.应对施工期间基坑肥槽排水进行专门说明，防止施工期间肥槽水位过高对</w:t>
      </w:r>
    </w:p>
    <w:p>
      <w:pPr>
        <w:spacing w:line="360" w:lineRule="auto"/>
        <w:ind w:left="420"/>
        <w:rPr>
          <w:rFonts w:ascii="仿宋" w:hAnsi="仿宋" w:eastAsia="仿宋"/>
          <w:sz w:val="24"/>
        </w:rPr>
      </w:pPr>
      <w:r>
        <w:rPr>
          <w:rFonts w:hint="eastAsia" w:ascii="仿宋" w:hAnsi="仿宋" w:eastAsia="仿宋"/>
          <w:sz w:val="24"/>
        </w:rPr>
        <w:t>地下室结构带来不利影响。</w:t>
      </w:r>
    </w:p>
    <w:p>
      <w:pPr>
        <w:spacing w:line="360" w:lineRule="auto"/>
        <w:ind w:left="420"/>
        <w:rPr>
          <w:rFonts w:ascii="仿宋" w:hAnsi="仿宋" w:eastAsia="仿宋"/>
          <w:sz w:val="24"/>
        </w:rPr>
      </w:pPr>
      <w:r>
        <w:rPr>
          <w:rFonts w:hint="eastAsia" w:ascii="仿宋" w:hAnsi="仿宋" w:eastAsia="仿宋"/>
          <w:sz w:val="24"/>
        </w:rPr>
        <w:t>10.为设计提供依据的桩基或锚杆承载力试验，应加载至极限。</w:t>
      </w:r>
    </w:p>
    <w:p>
      <w:pPr>
        <w:spacing w:line="360" w:lineRule="auto"/>
        <w:ind w:left="420"/>
        <w:rPr>
          <w:rFonts w:ascii="仿宋" w:hAnsi="仿宋" w:eastAsia="仿宋"/>
          <w:sz w:val="24"/>
        </w:rPr>
      </w:pPr>
      <w:r>
        <w:rPr>
          <w:rFonts w:hint="eastAsia" w:ascii="仿宋" w:hAnsi="仿宋" w:eastAsia="仿宋"/>
          <w:sz w:val="24"/>
        </w:rPr>
        <w:t>11.一般情况下，地下室外墙混凝土强度等级不应超过C35（主楼外墙除外），纯地下室底板混凝土强度等级不应超过C35。</w:t>
      </w:r>
    </w:p>
    <w:p>
      <w:pPr>
        <w:spacing w:line="360" w:lineRule="auto"/>
        <w:ind w:left="420"/>
        <w:rPr>
          <w:rFonts w:ascii="仿宋" w:hAnsi="仿宋" w:eastAsia="仿宋"/>
          <w:sz w:val="24"/>
        </w:rPr>
      </w:pPr>
      <w:r>
        <w:rPr>
          <w:rFonts w:hint="eastAsia" w:ascii="仿宋" w:hAnsi="仿宋" w:eastAsia="仿宋"/>
          <w:sz w:val="24"/>
        </w:rPr>
        <w:t>12.筏板或防水板通长筋配筋率按0.15%控制。</w:t>
      </w:r>
    </w:p>
    <w:p>
      <w:pPr>
        <w:spacing w:line="360" w:lineRule="auto"/>
        <w:ind w:left="420"/>
        <w:rPr>
          <w:rFonts w:ascii="仿宋" w:hAnsi="仿宋" w:eastAsia="仿宋"/>
          <w:sz w:val="24"/>
        </w:rPr>
      </w:pPr>
      <w:r>
        <w:rPr>
          <w:rFonts w:hint="eastAsia" w:ascii="仿宋" w:hAnsi="仿宋" w:eastAsia="仿宋"/>
          <w:sz w:val="24"/>
        </w:rPr>
        <w:t>13.一般情况下，高层建筑筏板厚度按冲切确定，不应按照“层数×厚度”的经</w:t>
      </w:r>
    </w:p>
    <w:p>
      <w:pPr>
        <w:spacing w:line="360" w:lineRule="auto"/>
        <w:ind w:left="420"/>
        <w:rPr>
          <w:rFonts w:ascii="仿宋" w:hAnsi="仿宋" w:eastAsia="仿宋"/>
          <w:sz w:val="24"/>
        </w:rPr>
      </w:pPr>
      <w:r>
        <w:rPr>
          <w:rFonts w:hint="eastAsia" w:ascii="仿宋" w:hAnsi="仿宋" w:eastAsia="仿宋"/>
          <w:sz w:val="24"/>
        </w:rPr>
        <w:t>验取值方法。</w:t>
      </w:r>
    </w:p>
    <w:p>
      <w:pPr>
        <w:spacing w:line="360" w:lineRule="auto"/>
        <w:ind w:left="420"/>
        <w:rPr>
          <w:rFonts w:ascii="仿宋" w:hAnsi="仿宋" w:eastAsia="仿宋"/>
          <w:sz w:val="24"/>
        </w:rPr>
      </w:pPr>
      <w:r>
        <w:rPr>
          <w:rFonts w:hint="eastAsia" w:ascii="仿宋" w:hAnsi="仿宋" w:eastAsia="仿宋"/>
          <w:sz w:val="24"/>
        </w:rPr>
        <w:t>14.纯地下室采用“独立基础+防水板”或“带柱墩变厚度筏板”时，应板顶平，</w:t>
      </w:r>
    </w:p>
    <w:p>
      <w:pPr>
        <w:spacing w:line="360" w:lineRule="auto"/>
        <w:ind w:left="420"/>
        <w:rPr>
          <w:rFonts w:ascii="仿宋" w:hAnsi="仿宋" w:eastAsia="仿宋"/>
          <w:sz w:val="24"/>
        </w:rPr>
      </w:pPr>
      <w:r>
        <w:rPr>
          <w:rFonts w:hint="eastAsia" w:ascii="仿宋" w:hAnsi="仿宋" w:eastAsia="仿宋"/>
          <w:sz w:val="24"/>
        </w:rPr>
        <w:t>柱下筏板厚度按冲切确定。</w:t>
      </w:r>
    </w:p>
    <w:p>
      <w:pPr>
        <w:spacing w:line="360" w:lineRule="auto"/>
        <w:ind w:left="420"/>
        <w:rPr>
          <w:rFonts w:ascii="仿宋" w:hAnsi="仿宋" w:eastAsia="仿宋"/>
          <w:sz w:val="24"/>
        </w:rPr>
      </w:pPr>
      <w:r>
        <w:rPr>
          <w:rFonts w:hint="eastAsia" w:ascii="仿宋" w:hAnsi="仿宋" w:eastAsia="仿宋"/>
          <w:sz w:val="24"/>
        </w:rPr>
        <w:t>15.应关注框架柱箍筋过密带来的混凝土浇筑质量隐患问题，以及剪力墙平面</w:t>
      </w:r>
    </w:p>
    <w:p>
      <w:pPr>
        <w:spacing w:line="360" w:lineRule="auto"/>
        <w:ind w:left="420"/>
        <w:rPr>
          <w:rFonts w:ascii="仿宋" w:hAnsi="仿宋" w:eastAsia="仿宋"/>
          <w:sz w:val="24"/>
        </w:rPr>
      </w:pPr>
      <w:r>
        <w:rPr>
          <w:rFonts w:hint="eastAsia" w:ascii="仿宋" w:hAnsi="仿宋" w:eastAsia="仿宋"/>
          <w:sz w:val="24"/>
        </w:rPr>
        <w:t>内梁纵筋数量过多带来的纵筋间距偏小问题。</w:t>
      </w:r>
    </w:p>
    <w:p>
      <w:pPr>
        <w:spacing w:line="360" w:lineRule="auto"/>
        <w:ind w:left="420"/>
        <w:rPr>
          <w:rFonts w:ascii="仿宋" w:hAnsi="仿宋" w:eastAsia="仿宋"/>
          <w:sz w:val="24"/>
        </w:rPr>
      </w:pPr>
      <w:r>
        <w:rPr>
          <w:rFonts w:hint="eastAsia" w:ascii="仿宋" w:hAnsi="仿宋" w:eastAsia="仿宋"/>
          <w:sz w:val="24"/>
        </w:rPr>
        <w:t>机电管线穿梁和穿墙预留孔或预留套管应绘制在结构图上。</w:t>
      </w:r>
    </w:p>
    <w:p>
      <w:pPr>
        <w:spacing w:line="360" w:lineRule="auto"/>
        <w:ind w:left="420"/>
        <w:rPr>
          <w:rFonts w:ascii="仿宋" w:hAnsi="仿宋" w:eastAsia="仿宋"/>
          <w:sz w:val="24"/>
        </w:rPr>
      </w:pPr>
      <w:r>
        <w:rPr>
          <w:rFonts w:hint="eastAsia" w:ascii="仿宋" w:hAnsi="仿宋" w:eastAsia="仿宋"/>
          <w:sz w:val="24"/>
        </w:rPr>
        <w:t>17.结构施工图中所标注的标高均为结构标高，且结构标高均为相对标高，基</w:t>
      </w:r>
    </w:p>
    <w:p>
      <w:pPr>
        <w:spacing w:line="360" w:lineRule="auto"/>
        <w:ind w:left="420"/>
        <w:rPr>
          <w:rFonts w:ascii="仿宋" w:hAnsi="仿宋" w:eastAsia="仿宋"/>
          <w:sz w:val="24"/>
        </w:rPr>
      </w:pPr>
      <w:r>
        <w:rPr>
          <w:rFonts w:hint="eastAsia" w:ascii="仿宋" w:hAnsi="仿宋" w:eastAsia="仿宋"/>
          <w:sz w:val="24"/>
        </w:rPr>
        <w:t>础顶表示出结构相对标高与绝对标高的关系。</w:t>
      </w:r>
    </w:p>
    <w:p>
      <w:pPr>
        <w:spacing w:line="360" w:lineRule="auto"/>
        <w:ind w:left="420"/>
        <w:rPr>
          <w:rFonts w:ascii="仿宋" w:hAnsi="仿宋" w:eastAsia="仿宋"/>
          <w:sz w:val="24"/>
        </w:rPr>
      </w:pPr>
      <w:r>
        <w:rPr>
          <w:rFonts w:hint="eastAsia" w:ascii="仿宋" w:hAnsi="仿宋" w:eastAsia="仿宋"/>
          <w:sz w:val="24"/>
        </w:rPr>
        <w:t>18.本项目地上景观所涉及的建筑物、构筑物等需结构专业予以配合。（大门、岗亭等）。</w:t>
      </w:r>
    </w:p>
    <w:p>
      <w:pPr>
        <w:spacing w:line="360" w:lineRule="auto"/>
        <w:ind w:left="420"/>
        <w:rPr>
          <w:rFonts w:ascii="仿宋" w:hAnsi="仿宋" w:eastAsia="仿宋"/>
          <w:sz w:val="24"/>
        </w:rPr>
      </w:pPr>
      <w:r>
        <w:rPr>
          <w:rFonts w:hint="eastAsia" w:ascii="仿宋" w:hAnsi="仿宋" w:eastAsia="仿宋"/>
          <w:sz w:val="24"/>
        </w:rPr>
        <w:t>19.考虑项目所处地区的软土沉降情况，并给出相应的设计处理方案图纸。</w:t>
      </w:r>
    </w:p>
    <w:p>
      <w:pPr>
        <w:spacing w:line="360" w:lineRule="auto"/>
        <w:ind w:left="420"/>
        <w:rPr>
          <w:rFonts w:ascii="仿宋" w:hAnsi="仿宋" w:eastAsia="仿宋"/>
          <w:sz w:val="24"/>
        </w:rPr>
      </w:pPr>
    </w:p>
    <w:p>
      <w:pPr>
        <w:pStyle w:val="4"/>
        <w:spacing w:after="156"/>
      </w:pPr>
      <w:bookmarkStart w:id="224" w:name="_Toc67935759"/>
      <w:bookmarkStart w:id="225" w:name="_Toc1521"/>
      <w:bookmarkStart w:id="226" w:name="_Toc21240"/>
      <w:r>
        <w:t>4.4</w:t>
      </w:r>
      <w:r>
        <w:rPr>
          <w:rFonts w:hint="eastAsia"/>
        </w:rPr>
        <w:t>给排水</w:t>
      </w:r>
      <w:r>
        <w:t>专业</w:t>
      </w:r>
      <w:bookmarkEnd w:id="217"/>
      <w:bookmarkEnd w:id="221"/>
      <w:bookmarkEnd w:id="222"/>
      <w:bookmarkEnd w:id="223"/>
      <w:bookmarkEnd w:id="224"/>
      <w:bookmarkEnd w:id="225"/>
      <w:bookmarkEnd w:id="226"/>
      <w:bookmarkStart w:id="227" w:name="_Toc212525175"/>
      <w:bookmarkStart w:id="228" w:name="_Toc212523944"/>
      <w:bookmarkStart w:id="229" w:name="_Toc342152087"/>
    </w:p>
    <w:p>
      <w:pPr>
        <w:pStyle w:val="5"/>
      </w:pPr>
      <w:bookmarkStart w:id="230" w:name="_Toc67935760"/>
      <w:bookmarkStart w:id="231" w:name="_Toc8834"/>
      <w:bookmarkStart w:id="232" w:name="_Toc30044"/>
      <w:r>
        <w:t>4</w:t>
      </w:r>
      <w:r>
        <w:rPr>
          <w:rFonts w:hint="eastAsia"/>
        </w:rPr>
        <w:t>.</w:t>
      </w:r>
      <w:r>
        <w:t>4.1</w:t>
      </w:r>
      <w:r>
        <w:rPr>
          <w:rFonts w:hint="eastAsia"/>
        </w:rPr>
        <w:t>一般要求</w:t>
      </w:r>
      <w:bookmarkEnd w:id="230"/>
      <w:bookmarkEnd w:id="231"/>
      <w:bookmarkEnd w:id="232"/>
    </w:p>
    <w:p>
      <w:pPr>
        <w:spacing w:line="360" w:lineRule="auto"/>
        <w:ind w:left="420"/>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依据国家规范及地方、行业标准，对本项目的给水系统、中水</w:t>
      </w:r>
      <w:r>
        <w:rPr>
          <w:rFonts w:ascii="仿宋" w:hAnsi="仿宋" w:eastAsia="仿宋"/>
          <w:sz w:val="24"/>
        </w:rPr>
        <w:t>系统</w:t>
      </w:r>
      <w:r>
        <w:rPr>
          <w:rFonts w:hint="eastAsia" w:ascii="仿宋" w:hAnsi="仿宋" w:eastAsia="仿宋"/>
          <w:sz w:val="24"/>
        </w:rPr>
        <w:t>（根据</w:t>
      </w:r>
    </w:p>
    <w:p>
      <w:pPr>
        <w:spacing w:line="360" w:lineRule="auto"/>
        <w:rPr>
          <w:rFonts w:ascii="仿宋" w:hAnsi="仿宋" w:eastAsia="仿宋"/>
          <w:sz w:val="24"/>
        </w:rPr>
      </w:pPr>
      <w:r>
        <w:rPr>
          <w:rFonts w:ascii="仿宋" w:hAnsi="仿宋" w:eastAsia="仿宋"/>
          <w:sz w:val="24"/>
        </w:rPr>
        <w:t>项目情况确定）</w:t>
      </w:r>
      <w:r>
        <w:rPr>
          <w:rFonts w:hint="eastAsia" w:ascii="仿宋" w:hAnsi="仿宋" w:eastAsia="仿宋"/>
          <w:sz w:val="24"/>
        </w:rPr>
        <w:t>、生活热水系统、污（废）水系统、雨水系统、</w:t>
      </w:r>
      <w:r>
        <w:rPr>
          <w:rFonts w:ascii="仿宋" w:hAnsi="仿宋" w:eastAsia="仿宋"/>
          <w:sz w:val="24"/>
        </w:rPr>
        <w:t>消防系统、喷淋系统、水喷雾系统</w:t>
      </w:r>
      <w:r>
        <w:rPr>
          <w:rFonts w:hint="eastAsia" w:ascii="仿宋" w:hAnsi="仿宋" w:eastAsia="仿宋"/>
          <w:sz w:val="24"/>
        </w:rPr>
        <w:t>等进行设计。</w:t>
      </w:r>
    </w:p>
    <w:p>
      <w:pPr>
        <w:spacing w:line="360" w:lineRule="auto"/>
        <w:ind w:left="420"/>
        <w:rPr>
          <w:rFonts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给排水系统应参考公司产品标准好球。并结合当地规范及要求进行设计，在</w:t>
      </w:r>
    </w:p>
    <w:p>
      <w:pPr>
        <w:spacing w:line="360" w:lineRule="auto"/>
        <w:rPr>
          <w:rFonts w:ascii="仿宋" w:hAnsi="仿宋" w:eastAsia="仿宋"/>
          <w:sz w:val="24"/>
        </w:rPr>
      </w:pPr>
      <w:r>
        <w:rPr>
          <w:rFonts w:hint="eastAsia" w:ascii="仿宋" w:hAnsi="仿宋" w:eastAsia="仿宋"/>
          <w:sz w:val="24"/>
        </w:rPr>
        <w:t>初步设计阶段应将设计方案提供给委托方审核。</w:t>
      </w:r>
    </w:p>
    <w:p>
      <w:pPr>
        <w:spacing w:line="360" w:lineRule="auto"/>
        <w:ind w:left="420"/>
        <w:rPr>
          <w:rFonts w:ascii="仿宋" w:hAnsi="仿宋" w:eastAsia="仿宋"/>
          <w:sz w:val="24"/>
        </w:rPr>
      </w:pPr>
      <w:r>
        <w:rPr>
          <w:rFonts w:hint="eastAsia" w:ascii="仿宋" w:hAnsi="仿宋" w:eastAsia="仿宋"/>
          <w:sz w:val="24"/>
        </w:rPr>
        <w:t>3</w:t>
      </w:r>
      <w:r>
        <w:rPr>
          <w:rFonts w:ascii="仿宋" w:hAnsi="仿宋" w:eastAsia="仿宋"/>
          <w:sz w:val="24"/>
        </w:rPr>
        <w:t>.</w:t>
      </w:r>
      <w:r>
        <w:rPr>
          <w:rFonts w:hint="eastAsia" w:ascii="仿宋" w:hAnsi="仿宋" w:eastAsia="仿宋"/>
          <w:sz w:val="24"/>
        </w:rPr>
        <w:t>施工图设计资料应完整，应提供相应的计算书，设计深度应满足《建筑工</w:t>
      </w:r>
    </w:p>
    <w:p>
      <w:pPr>
        <w:spacing w:line="360" w:lineRule="auto"/>
        <w:rPr>
          <w:rFonts w:ascii="仿宋" w:hAnsi="仿宋" w:eastAsia="仿宋"/>
          <w:sz w:val="24"/>
        </w:rPr>
      </w:pPr>
      <w:r>
        <w:rPr>
          <w:rFonts w:hint="eastAsia" w:ascii="仿宋" w:hAnsi="仿宋" w:eastAsia="仿宋"/>
          <w:sz w:val="24"/>
        </w:rPr>
        <w:t>程设计文件编制深度规定》（2016版）。</w:t>
      </w:r>
    </w:p>
    <w:p>
      <w:pPr>
        <w:spacing w:line="360" w:lineRule="auto"/>
        <w:ind w:left="420"/>
        <w:rPr>
          <w:rFonts w:ascii="仿宋" w:hAnsi="仿宋" w:eastAsia="仿宋"/>
          <w:sz w:val="24"/>
        </w:rPr>
      </w:pPr>
      <w:r>
        <w:rPr>
          <w:rFonts w:hint="eastAsia" w:ascii="仿宋" w:hAnsi="仿宋" w:eastAsia="仿宋"/>
          <w:sz w:val="24"/>
        </w:rPr>
        <w:t>4</w:t>
      </w:r>
      <w:r>
        <w:rPr>
          <w:rFonts w:ascii="仿宋" w:hAnsi="仿宋" w:eastAsia="仿宋"/>
          <w:sz w:val="24"/>
        </w:rPr>
        <w:t>.</w:t>
      </w:r>
      <w:r>
        <w:rPr>
          <w:rFonts w:hint="eastAsia" w:ascii="仿宋" w:hAnsi="仿宋" w:eastAsia="仿宋"/>
          <w:sz w:val="24"/>
        </w:rPr>
        <w:t>建筑外立面、建筑门厅、住宅交通核等部位内不允许明装任何给排水管道、</w:t>
      </w:r>
    </w:p>
    <w:p>
      <w:pPr>
        <w:spacing w:line="360" w:lineRule="auto"/>
        <w:rPr>
          <w:rFonts w:ascii="仿宋" w:hAnsi="仿宋" w:eastAsia="仿宋"/>
          <w:sz w:val="24"/>
        </w:rPr>
      </w:pPr>
      <w:r>
        <w:rPr>
          <w:rFonts w:hint="eastAsia" w:ascii="仿宋" w:hAnsi="仿宋" w:eastAsia="仿宋"/>
          <w:sz w:val="24"/>
        </w:rPr>
        <w:t>消火栓以及其他设备，以满足建筑品质要求。</w:t>
      </w:r>
    </w:p>
    <w:p>
      <w:pPr>
        <w:spacing w:line="360" w:lineRule="auto"/>
        <w:ind w:left="420"/>
        <w:rPr>
          <w:rFonts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施工图纸中应标明设备、材料的规格型号，以供甲方采购，非标准设备应</w:t>
      </w:r>
    </w:p>
    <w:p>
      <w:pPr>
        <w:spacing w:line="360" w:lineRule="auto"/>
        <w:rPr>
          <w:rFonts w:ascii="仿宋" w:hAnsi="仿宋" w:eastAsia="仿宋"/>
          <w:sz w:val="24"/>
        </w:rPr>
      </w:pPr>
      <w:r>
        <w:rPr>
          <w:rFonts w:hint="eastAsia" w:ascii="仿宋" w:hAnsi="仿宋" w:eastAsia="仿宋"/>
          <w:sz w:val="24"/>
        </w:rPr>
        <w:t>提供详细的图纸，以满足制作和施工的需要。</w:t>
      </w:r>
    </w:p>
    <w:p>
      <w:pPr>
        <w:spacing w:line="360" w:lineRule="auto"/>
        <w:ind w:firstLine="480" w:firstLineChars="200"/>
        <w:rPr>
          <w:rFonts w:ascii="仿宋" w:hAnsi="仿宋" w:eastAsia="仿宋"/>
          <w:sz w:val="24"/>
        </w:rPr>
      </w:pPr>
      <w:r>
        <w:rPr>
          <w:rFonts w:hint="eastAsia" w:ascii="仿宋" w:hAnsi="仿宋" w:eastAsia="仿宋"/>
          <w:sz w:val="24"/>
        </w:rPr>
        <w:t>6</w:t>
      </w:r>
      <w:r>
        <w:rPr>
          <w:rFonts w:ascii="仿宋" w:hAnsi="仿宋" w:eastAsia="仿宋"/>
          <w:sz w:val="24"/>
        </w:rPr>
        <w:t>.</w:t>
      </w:r>
      <w:r>
        <w:rPr>
          <w:rFonts w:hint="eastAsia" w:ascii="仿宋" w:hAnsi="仿宋" w:eastAsia="仿宋"/>
          <w:sz w:val="24"/>
        </w:rPr>
        <w:t>地下室、公共区走道的户内管线比较复杂，应做管线综合图，局部管线密集部位应绘制剖面图。</w:t>
      </w:r>
    </w:p>
    <w:p>
      <w:pPr>
        <w:spacing w:line="360" w:lineRule="auto"/>
        <w:ind w:left="420"/>
        <w:rPr>
          <w:rFonts w:ascii="仿宋" w:hAnsi="仿宋" w:eastAsia="仿宋"/>
          <w:sz w:val="24"/>
        </w:rPr>
      </w:pPr>
      <w:r>
        <w:rPr>
          <w:rFonts w:hint="eastAsia" w:ascii="仿宋" w:hAnsi="仿宋" w:eastAsia="仿宋"/>
          <w:sz w:val="24"/>
        </w:rPr>
        <w:t>7</w:t>
      </w:r>
      <w:r>
        <w:rPr>
          <w:rFonts w:ascii="仿宋" w:hAnsi="仿宋" w:eastAsia="仿宋"/>
          <w:sz w:val="24"/>
        </w:rPr>
        <w:t>.</w:t>
      </w:r>
      <w:r>
        <w:rPr>
          <w:rFonts w:hint="eastAsia" w:ascii="仿宋" w:hAnsi="仿宋" w:eastAsia="仿宋"/>
          <w:sz w:val="24"/>
        </w:rPr>
        <w:t>应在给排水图中标识排气扇洞、给排水洞、空调洞、新风洞等洞口的详细</w:t>
      </w:r>
    </w:p>
    <w:p>
      <w:pPr>
        <w:spacing w:line="360" w:lineRule="auto"/>
        <w:rPr>
          <w:rFonts w:ascii="仿宋" w:hAnsi="仿宋" w:eastAsia="仿宋"/>
          <w:sz w:val="24"/>
        </w:rPr>
      </w:pPr>
      <w:r>
        <w:rPr>
          <w:rFonts w:hint="eastAsia" w:ascii="仿宋" w:hAnsi="仿宋" w:eastAsia="仿宋"/>
          <w:sz w:val="24"/>
        </w:rPr>
        <w:t>位置及尺寸，剪力墙、柱、梁等洞口还应在结构图中标识。</w:t>
      </w:r>
    </w:p>
    <w:p>
      <w:pPr>
        <w:spacing w:line="360" w:lineRule="auto"/>
        <w:rPr>
          <w:rFonts w:ascii="仿宋" w:hAnsi="仿宋" w:eastAsia="仿宋"/>
          <w:sz w:val="24"/>
        </w:rPr>
      </w:pPr>
      <w:r>
        <w:rPr>
          <w:rFonts w:hint="eastAsia" w:ascii="仿宋" w:hAnsi="仿宋" w:eastAsia="仿宋"/>
          <w:sz w:val="24"/>
        </w:rPr>
        <w:t xml:space="preserve"> </w:t>
      </w:r>
      <w:r>
        <w:rPr>
          <w:rFonts w:ascii="仿宋" w:hAnsi="仿宋" w:eastAsia="仿宋"/>
          <w:sz w:val="24"/>
        </w:rPr>
        <w:t xml:space="preserve">  8</w:t>
      </w:r>
      <w:r>
        <w:rPr>
          <w:rFonts w:hint="eastAsia" w:ascii="仿宋" w:hAnsi="仿宋" w:eastAsia="仿宋"/>
          <w:sz w:val="24"/>
        </w:rPr>
        <w:t>.</w:t>
      </w:r>
      <w:r>
        <w:rPr>
          <w:rFonts w:ascii="仿宋" w:hAnsi="仿宋" w:eastAsia="仿宋"/>
          <w:sz w:val="24"/>
        </w:rPr>
        <w:t>设计及施工说明</w:t>
      </w:r>
      <w:r>
        <w:rPr>
          <w:rFonts w:hint="eastAsia" w:ascii="仿宋" w:hAnsi="仿宋" w:eastAsia="仿宋"/>
          <w:sz w:val="24"/>
        </w:rPr>
        <w:t>中需要列表明确的有以下内容：给水系统各分区用水量表、热水各分区用水量表、中水各分区用水量表、消防水量计算表、管材及保温防结露做法列表。</w:t>
      </w:r>
    </w:p>
    <w:p>
      <w:pPr>
        <w:spacing w:line="360" w:lineRule="auto"/>
        <w:ind w:firstLine="360" w:firstLineChars="150"/>
        <w:rPr>
          <w:rFonts w:ascii="仿宋" w:hAnsi="仿宋" w:eastAsia="仿宋"/>
          <w:sz w:val="24"/>
        </w:rPr>
      </w:pPr>
      <w:r>
        <w:rPr>
          <w:rFonts w:ascii="仿宋" w:hAnsi="仿宋" w:eastAsia="仿宋"/>
          <w:sz w:val="24"/>
        </w:rPr>
        <w:t>9. 设计及施工说明</w:t>
      </w:r>
      <w:r>
        <w:rPr>
          <w:rFonts w:hint="eastAsia" w:ascii="仿宋" w:hAnsi="仿宋" w:eastAsia="仿宋"/>
          <w:sz w:val="24"/>
        </w:rPr>
        <w:t>中对标准图集的引用应明确到具体页码，不应仅列举图集。</w:t>
      </w:r>
    </w:p>
    <w:p>
      <w:pPr>
        <w:spacing w:line="360" w:lineRule="auto"/>
        <w:ind w:firstLine="360" w:firstLineChars="150"/>
        <w:rPr>
          <w:rFonts w:ascii="仿宋" w:hAnsi="仿宋" w:eastAsia="仿宋"/>
          <w:sz w:val="24"/>
        </w:rPr>
      </w:pPr>
      <w:r>
        <w:rPr>
          <w:rFonts w:hint="eastAsia" w:ascii="仿宋" w:hAnsi="仿宋" w:eastAsia="仿宋"/>
          <w:sz w:val="24"/>
        </w:rPr>
        <w:t>1</w:t>
      </w:r>
      <w:r>
        <w:rPr>
          <w:rFonts w:ascii="仿宋" w:hAnsi="仿宋" w:eastAsia="仿宋"/>
          <w:sz w:val="24"/>
        </w:rPr>
        <w:t>0</w:t>
      </w:r>
      <w:r>
        <w:rPr>
          <w:rFonts w:hint="eastAsia" w:ascii="仿宋" w:hAnsi="仿宋" w:eastAsia="仿宋"/>
          <w:sz w:val="24"/>
        </w:rPr>
        <w:t>.合同范围内的专项工程设计需设计院进行初步设计，并提供相应的计算书。</w:t>
      </w:r>
    </w:p>
    <w:p>
      <w:pPr>
        <w:spacing w:line="360" w:lineRule="auto"/>
        <w:ind w:firstLine="360" w:firstLineChars="150"/>
        <w:rPr>
          <w:rFonts w:ascii="仿宋" w:hAnsi="仿宋" w:eastAsia="仿宋"/>
          <w:sz w:val="24"/>
        </w:rPr>
      </w:pPr>
      <w:r>
        <w:rPr>
          <w:rFonts w:ascii="仿宋" w:hAnsi="仿宋" w:eastAsia="仿宋"/>
          <w:sz w:val="24"/>
        </w:rPr>
        <w:t>11</w:t>
      </w:r>
      <w:r>
        <w:rPr>
          <w:rFonts w:hint="eastAsia" w:ascii="仿宋" w:hAnsi="仿宋" w:eastAsia="仿宋"/>
          <w:sz w:val="24"/>
        </w:rPr>
        <w:t>.专项工程设计的建筑、结构、水、暖、电需求，由设计院负责具体落实。</w:t>
      </w:r>
    </w:p>
    <w:p>
      <w:pPr>
        <w:spacing w:line="360" w:lineRule="auto"/>
        <w:ind w:firstLine="360" w:firstLineChars="150"/>
        <w:rPr>
          <w:rFonts w:ascii="仿宋" w:hAnsi="仿宋" w:eastAsia="仿宋"/>
          <w:sz w:val="24"/>
        </w:rPr>
      </w:pPr>
      <w:r>
        <w:rPr>
          <w:rFonts w:hint="eastAsia" w:ascii="仿宋" w:hAnsi="仿宋" w:eastAsia="仿宋"/>
          <w:sz w:val="24"/>
        </w:rPr>
        <w:t>1</w:t>
      </w:r>
      <w:r>
        <w:rPr>
          <w:rFonts w:ascii="仿宋" w:hAnsi="仿宋" w:eastAsia="仿宋"/>
          <w:sz w:val="24"/>
        </w:rPr>
        <w:t>2</w:t>
      </w:r>
      <w:r>
        <w:rPr>
          <w:rFonts w:hint="eastAsia" w:ascii="仿宋" w:hAnsi="仿宋" w:eastAsia="仿宋"/>
          <w:sz w:val="24"/>
        </w:rPr>
        <w:t>.专项工程设计的深化设计图纸，需要设计院审核并签字确认。</w:t>
      </w:r>
    </w:p>
    <w:p>
      <w:pPr>
        <w:pStyle w:val="5"/>
      </w:pPr>
      <w:bookmarkStart w:id="233" w:name="_Toc10467"/>
      <w:bookmarkStart w:id="234" w:name="_Toc7656"/>
      <w:bookmarkStart w:id="235" w:name="_Toc67935761"/>
      <w:r>
        <w:t>4.4</w:t>
      </w:r>
      <w:r>
        <w:rPr>
          <w:rFonts w:hint="eastAsia"/>
        </w:rPr>
        <w:t>.</w:t>
      </w:r>
      <w:r>
        <w:t>2</w:t>
      </w:r>
      <w:r>
        <w:rPr>
          <w:rFonts w:hint="eastAsia"/>
        </w:rPr>
        <w:t>给水系统</w:t>
      </w:r>
      <w:bookmarkEnd w:id="233"/>
      <w:bookmarkEnd w:id="234"/>
      <w:bookmarkEnd w:id="235"/>
      <w:r>
        <w:rPr>
          <w:rFonts w:hint="eastAsia"/>
        </w:rPr>
        <w:t xml:space="preserve"> </w:t>
      </w:r>
    </w:p>
    <w:p>
      <w:pPr>
        <w:spacing w:line="360" w:lineRule="auto"/>
        <w:ind w:firstLine="480" w:firstLineChars="200"/>
        <w:rPr>
          <w:rFonts w:ascii="仿宋" w:hAnsi="仿宋" w:eastAsia="仿宋"/>
          <w:sz w:val="24"/>
        </w:rPr>
      </w:pPr>
      <w:r>
        <w:rPr>
          <w:rFonts w:ascii="仿宋" w:hAnsi="仿宋" w:eastAsia="仿宋"/>
          <w:sz w:val="24"/>
        </w:rPr>
        <w:t>1. 给水系统</w:t>
      </w:r>
    </w:p>
    <w:p>
      <w:pPr>
        <w:spacing w:line="360" w:lineRule="auto"/>
        <w:ind w:left="420"/>
        <w:rPr>
          <w:rFonts w:ascii="仿宋" w:hAnsi="仿宋" w:eastAsia="仿宋"/>
          <w:sz w:val="24"/>
        </w:rPr>
      </w:pPr>
      <w:r>
        <w:rPr>
          <w:rFonts w:hint="eastAsia" w:ascii="仿宋" w:hAnsi="仿宋" w:eastAsia="仿宋"/>
          <w:sz w:val="24"/>
        </w:rPr>
        <w:t>1）建筑物内的给水泵房应设置在地下室，</w:t>
      </w:r>
      <w:r>
        <w:rPr>
          <w:rFonts w:ascii="仿宋" w:hAnsi="仿宋" w:eastAsia="仿宋"/>
          <w:sz w:val="24"/>
        </w:rPr>
        <w:t>不应毗邻居住用房或在其上层或下</w:t>
      </w:r>
    </w:p>
    <w:p>
      <w:pPr>
        <w:spacing w:line="360" w:lineRule="auto"/>
        <w:rPr>
          <w:rFonts w:ascii="仿宋" w:hAnsi="仿宋" w:eastAsia="仿宋"/>
          <w:sz w:val="24"/>
        </w:rPr>
      </w:pPr>
      <w:r>
        <w:rPr>
          <w:rFonts w:ascii="仿宋" w:hAnsi="仿宋" w:eastAsia="仿宋"/>
          <w:sz w:val="24"/>
        </w:rPr>
        <w:t>层</w:t>
      </w:r>
      <w:r>
        <w:rPr>
          <w:rFonts w:hint="eastAsia" w:ascii="仿宋" w:hAnsi="仿宋" w:eastAsia="仿宋"/>
          <w:sz w:val="24"/>
        </w:rPr>
        <w:t>。给水泵房面积应经济合理，设备及管道布置应满足检修要求。</w:t>
      </w:r>
    </w:p>
    <w:p>
      <w:pPr>
        <w:spacing w:line="360" w:lineRule="auto"/>
        <w:ind w:left="420"/>
        <w:rPr>
          <w:rFonts w:ascii="仿宋" w:hAnsi="仿宋" w:eastAsia="仿宋"/>
          <w:sz w:val="24"/>
        </w:rPr>
      </w:pPr>
      <w:r>
        <w:rPr>
          <w:rFonts w:hint="eastAsia" w:ascii="仿宋" w:hAnsi="仿宋" w:eastAsia="仿宋"/>
          <w:sz w:val="24"/>
        </w:rPr>
        <w:t>2）给水系统应选用低噪声水泵机组，水泵机组和进出水管上应设置减振装置，</w:t>
      </w:r>
    </w:p>
    <w:p>
      <w:pPr>
        <w:spacing w:line="360" w:lineRule="auto"/>
        <w:rPr>
          <w:rFonts w:ascii="仿宋" w:hAnsi="仿宋" w:eastAsia="仿宋"/>
          <w:sz w:val="24"/>
        </w:rPr>
      </w:pPr>
      <w:r>
        <w:rPr>
          <w:rFonts w:hint="eastAsia" w:ascii="仿宋" w:hAnsi="仿宋" w:eastAsia="仿宋"/>
          <w:sz w:val="24"/>
        </w:rPr>
        <w:t>管道支架、吊架和管道穿墙、楼板处应采取防止固体传声的措施，</w:t>
      </w:r>
      <w:r>
        <w:rPr>
          <w:rFonts w:ascii="仿宋" w:hAnsi="仿宋" w:eastAsia="仿宋"/>
          <w:sz w:val="24"/>
        </w:rPr>
        <w:t>必要时，泵房的墙壁和天花应采取隔音吸音处理。</w:t>
      </w:r>
    </w:p>
    <w:p>
      <w:pPr>
        <w:spacing w:line="360" w:lineRule="auto"/>
        <w:ind w:left="420"/>
        <w:rPr>
          <w:rFonts w:ascii="仿宋" w:hAnsi="仿宋" w:eastAsia="仿宋"/>
          <w:sz w:val="24"/>
        </w:rPr>
      </w:pPr>
      <w:r>
        <w:rPr>
          <w:rFonts w:hint="eastAsia" w:ascii="仿宋" w:hAnsi="仿宋" w:eastAsia="仿宋"/>
          <w:sz w:val="24"/>
        </w:rPr>
        <w:t>3）应将生活用水水箱、泳池、消防水池等供水管与住户用水主管分开，以免</w:t>
      </w:r>
    </w:p>
    <w:p>
      <w:pPr>
        <w:spacing w:line="360" w:lineRule="auto"/>
        <w:rPr>
          <w:rFonts w:ascii="仿宋" w:hAnsi="仿宋" w:eastAsia="仿宋"/>
          <w:sz w:val="24"/>
        </w:rPr>
      </w:pPr>
      <w:r>
        <w:rPr>
          <w:rFonts w:hint="eastAsia" w:ascii="仿宋" w:hAnsi="仿宋" w:eastAsia="仿宋"/>
          <w:sz w:val="24"/>
        </w:rPr>
        <w:t>在补水时影响住户用水。</w:t>
      </w:r>
    </w:p>
    <w:p>
      <w:pPr>
        <w:spacing w:line="360" w:lineRule="auto"/>
        <w:ind w:left="420"/>
        <w:rPr>
          <w:rFonts w:ascii="仿宋" w:hAnsi="仿宋" w:eastAsia="仿宋"/>
          <w:sz w:val="24"/>
        </w:rPr>
      </w:pPr>
      <w:r>
        <w:rPr>
          <w:rFonts w:hint="eastAsia" w:ascii="仿宋" w:hAnsi="仿宋" w:eastAsia="仿宋"/>
          <w:sz w:val="24"/>
        </w:rPr>
        <w:t>4）建筑物内不同使用性质或不同水费单价的给水系统应在引入管后分成各自</w:t>
      </w:r>
    </w:p>
    <w:p>
      <w:pPr>
        <w:spacing w:line="360" w:lineRule="auto"/>
        <w:rPr>
          <w:rFonts w:ascii="仿宋" w:hAnsi="仿宋" w:eastAsia="仿宋"/>
          <w:sz w:val="24"/>
        </w:rPr>
      </w:pPr>
      <w:r>
        <w:rPr>
          <w:rFonts w:hint="eastAsia" w:ascii="仿宋" w:hAnsi="仿宋" w:eastAsia="仿宋"/>
          <w:sz w:val="24"/>
        </w:rPr>
        <w:t>独立给水管网并分表计量，给水表应采用自来水公司认可产品。</w:t>
      </w:r>
    </w:p>
    <w:p>
      <w:pPr>
        <w:spacing w:line="360" w:lineRule="auto"/>
        <w:ind w:firstLine="420" w:firstLineChars="175"/>
        <w:rPr>
          <w:rFonts w:ascii="仿宋" w:hAnsi="仿宋" w:eastAsia="仿宋"/>
          <w:sz w:val="24"/>
        </w:rPr>
      </w:pPr>
      <w:r>
        <w:rPr>
          <w:rFonts w:hint="eastAsia" w:ascii="仿宋" w:hAnsi="仿宋" w:eastAsia="仿宋"/>
          <w:sz w:val="24"/>
        </w:rPr>
        <w:t>5）高层部分水表应安装在公共区的水表井内。水表井尺寸应经济合理，充分考虑结构梁对管线安装的制约影响。应画出水表井安装大样图，注明水表的规格型号。</w:t>
      </w:r>
    </w:p>
    <w:p>
      <w:pPr>
        <w:spacing w:line="360" w:lineRule="auto"/>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中水系统</w:t>
      </w:r>
    </w:p>
    <w:p>
      <w:pPr>
        <w:spacing w:line="360" w:lineRule="auto"/>
        <w:ind w:firstLine="480" w:firstLineChars="200"/>
        <w:rPr>
          <w:rFonts w:ascii="仿宋" w:hAnsi="仿宋" w:eastAsia="仿宋"/>
          <w:sz w:val="24"/>
        </w:rPr>
      </w:pPr>
      <w:r>
        <w:rPr>
          <w:rFonts w:hint="eastAsia" w:ascii="仿宋" w:hAnsi="仿宋" w:eastAsia="仿宋"/>
          <w:sz w:val="24"/>
        </w:rPr>
        <w:t>1）是否</w:t>
      </w:r>
      <w:r>
        <w:rPr>
          <w:rFonts w:ascii="仿宋" w:hAnsi="仿宋" w:eastAsia="仿宋"/>
          <w:sz w:val="24"/>
        </w:rPr>
        <w:t>配置</w:t>
      </w:r>
      <w:r>
        <w:rPr>
          <w:rFonts w:hint="eastAsia" w:ascii="仿宋" w:hAnsi="仿宋" w:eastAsia="仿宋"/>
          <w:sz w:val="24"/>
        </w:rPr>
        <w:t>中水</w:t>
      </w:r>
      <w:r>
        <w:rPr>
          <w:rFonts w:ascii="仿宋" w:hAnsi="仿宋" w:eastAsia="仿宋"/>
          <w:sz w:val="24"/>
        </w:rPr>
        <w:t>系统</w:t>
      </w:r>
      <w:r>
        <w:rPr>
          <w:rFonts w:hint="eastAsia" w:ascii="仿宋" w:hAnsi="仿宋" w:eastAsia="仿宋"/>
          <w:sz w:val="24"/>
        </w:rPr>
        <w:t>由</w:t>
      </w:r>
      <w:r>
        <w:rPr>
          <w:rFonts w:ascii="仿宋" w:hAnsi="仿宋" w:eastAsia="仿宋"/>
          <w:sz w:val="24"/>
        </w:rPr>
        <w:t>设计院</w:t>
      </w:r>
      <w:r>
        <w:rPr>
          <w:rFonts w:hint="eastAsia" w:ascii="仿宋" w:hAnsi="仿宋" w:eastAsia="仿宋"/>
          <w:sz w:val="24"/>
        </w:rPr>
        <w:t>根据</w:t>
      </w:r>
      <w:r>
        <w:rPr>
          <w:rFonts w:ascii="仿宋" w:hAnsi="仿宋" w:eastAsia="仿宋"/>
          <w:sz w:val="24"/>
        </w:rPr>
        <w:t>项目</w:t>
      </w:r>
      <w:r>
        <w:rPr>
          <w:rFonts w:hint="eastAsia" w:ascii="仿宋" w:hAnsi="仿宋" w:eastAsia="仿宋"/>
          <w:sz w:val="24"/>
        </w:rPr>
        <w:t>“</w:t>
      </w:r>
      <w:r>
        <w:rPr>
          <w:rFonts w:ascii="仿宋" w:hAnsi="仿宋" w:eastAsia="仿宋"/>
          <w:sz w:val="24"/>
        </w:rPr>
        <w:t>绿</w:t>
      </w:r>
      <w:r>
        <w:rPr>
          <w:rFonts w:hint="eastAsia" w:ascii="仿宋" w:hAnsi="仿宋" w:eastAsia="仿宋"/>
          <w:sz w:val="24"/>
        </w:rPr>
        <w:t>建”要求</w:t>
      </w:r>
      <w:r>
        <w:rPr>
          <w:rFonts w:ascii="仿宋" w:hAnsi="仿宋" w:eastAsia="仿宋"/>
          <w:sz w:val="24"/>
        </w:rPr>
        <w:t>及当地</w:t>
      </w:r>
      <w:r>
        <w:rPr>
          <w:rFonts w:hint="eastAsia" w:ascii="仿宋" w:hAnsi="仿宋" w:eastAsia="仿宋"/>
          <w:sz w:val="24"/>
        </w:rPr>
        <w:t>政策</w:t>
      </w:r>
      <w:r>
        <w:rPr>
          <w:rFonts w:ascii="仿宋" w:hAnsi="仿宋" w:eastAsia="仿宋"/>
          <w:sz w:val="24"/>
        </w:rPr>
        <w:t>情况</w:t>
      </w:r>
      <w:r>
        <w:rPr>
          <w:rFonts w:hint="eastAsia" w:ascii="仿宋" w:hAnsi="仿宋" w:eastAsia="仿宋"/>
          <w:sz w:val="24"/>
        </w:rPr>
        <w:t>综合</w:t>
      </w:r>
      <w:r>
        <w:rPr>
          <w:rFonts w:ascii="仿宋" w:hAnsi="仿宋" w:eastAsia="仿宋"/>
          <w:sz w:val="24"/>
        </w:rPr>
        <w:t>判定</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2）中水系统的机房设置、设备选型、水表设置及管线安装等要求同给水系统。</w:t>
      </w:r>
    </w:p>
    <w:p>
      <w:pPr>
        <w:spacing w:line="360" w:lineRule="auto"/>
        <w:ind w:firstLine="480" w:firstLineChars="200"/>
        <w:rPr>
          <w:rFonts w:ascii="仿宋" w:hAnsi="仿宋" w:eastAsia="仿宋"/>
          <w:sz w:val="24"/>
        </w:rPr>
      </w:pPr>
      <w:bookmarkStart w:id="236" w:name="_Toc36032228"/>
      <w:r>
        <w:rPr>
          <w:rFonts w:ascii="仿宋" w:hAnsi="仿宋" w:eastAsia="仿宋"/>
          <w:sz w:val="24"/>
        </w:rPr>
        <w:t>3.</w:t>
      </w:r>
      <w:r>
        <w:rPr>
          <w:rFonts w:hint="eastAsia" w:ascii="仿宋" w:hAnsi="仿宋" w:eastAsia="仿宋"/>
          <w:sz w:val="24"/>
        </w:rPr>
        <w:t>热水系统</w:t>
      </w:r>
      <w:bookmarkEnd w:id="236"/>
    </w:p>
    <w:p>
      <w:pPr>
        <w:spacing w:line="360" w:lineRule="auto"/>
        <w:ind w:firstLine="480" w:firstLineChars="200"/>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热水系统采用</w:t>
      </w:r>
      <w:r>
        <w:rPr>
          <w:rFonts w:hint="eastAsia" w:ascii="仿宋" w:hAnsi="仿宋" w:eastAsia="仿宋"/>
          <w:sz w:val="24"/>
          <w:u w:val="single"/>
        </w:rPr>
        <w:t xml:space="preserve">  分户式  </w:t>
      </w:r>
      <w:r>
        <w:rPr>
          <w:rFonts w:hint="eastAsia" w:ascii="仿宋" w:hAnsi="仿宋" w:eastAsia="仿宋"/>
          <w:sz w:val="24"/>
        </w:rPr>
        <w:t>系统。</w:t>
      </w:r>
    </w:p>
    <w:p>
      <w:pPr>
        <w:spacing w:line="360" w:lineRule="auto"/>
        <w:ind w:firstLine="480" w:firstLineChars="200"/>
        <w:rPr>
          <w:rFonts w:ascii="仿宋" w:hAnsi="仿宋" w:eastAsia="仿宋"/>
          <w:sz w:val="24"/>
        </w:rPr>
      </w:pPr>
      <w:r>
        <w:rPr>
          <w:rFonts w:hint="eastAsia" w:ascii="仿宋" w:hAnsi="仿宋" w:eastAsia="仿宋"/>
          <w:sz w:val="24"/>
        </w:rPr>
        <w:t xml:space="preserve">2)热水系统热源采用 </w:t>
      </w:r>
      <w:r>
        <w:rPr>
          <w:rFonts w:hint="eastAsia" w:ascii="仿宋" w:hAnsi="仿宋" w:eastAsia="仿宋"/>
          <w:sz w:val="24"/>
          <w:u w:val="single"/>
        </w:rPr>
        <w:t xml:space="preserve"> 燃气热水器 </w:t>
      </w:r>
      <w:r>
        <w:rPr>
          <w:rFonts w:hint="eastAsia" w:ascii="仿宋" w:hAnsi="仿宋" w:eastAsia="仿宋"/>
          <w:sz w:val="24"/>
        </w:rPr>
        <w:t xml:space="preserve"> 。</w:t>
      </w:r>
    </w:p>
    <w:p>
      <w:pPr>
        <w:spacing w:line="360" w:lineRule="auto"/>
        <w:ind w:firstLine="480" w:firstLineChars="200"/>
        <w:rPr>
          <w:rFonts w:ascii="仿宋" w:hAnsi="仿宋" w:eastAsia="仿宋"/>
          <w:sz w:val="24"/>
        </w:rPr>
      </w:pPr>
      <w:r>
        <w:rPr>
          <w:rFonts w:hint="eastAsia" w:ascii="仿宋" w:hAnsi="仿宋" w:eastAsia="仿宋"/>
          <w:sz w:val="24"/>
        </w:rPr>
        <w:t xml:space="preserve">3)热水系统应保证住宅配水点出水温度不低于45℃的时间不应大于 </w:t>
      </w:r>
      <w:r>
        <w:rPr>
          <w:rFonts w:hint="eastAsia" w:ascii="仿宋" w:hAnsi="仿宋" w:eastAsia="仿宋"/>
          <w:sz w:val="24"/>
          <w:u w:val="single"/>
        </w:rPr>
        <w:t xml:space="preserve"> / </w:t>
      </w:r>
      <w:r>
        <w:rPr>
          <w:rFonts w:hint="eastAsia" w:ascii="仿宋" w:hAnsi="仿宋" w:eastAsia="仿宋"/>
          <w:sz w:val="24"/>
        </w:rPr>
        <w:t>秒。</w:t>
      </w:r>
    </w:p>
    <w:p>
      <w:pPr>
        <w:spacing w:line="360" w:lineRule="auto"/>
        <w:ind w:firstLine="480" w:firstLineChars="200"/>
        <w:rPr>
          <w:rFonts w:ascii="仿宋" w:hAnsi="仿宋" w:eastAsia="仿宋"/>
          <w:sz w:val="24"/>
        </w:rPr>
      </w:pPr>
      <w:r>
        <w:rPr>
          <w:rFonts w:hint="eastAsia" w:ascii="仿宋" w:hAnsi="仿宋" w:eastAsia="仿宋"/>
          <w:sz w:val="24"/>
        </w:rPr>
        <w:t>4</w:t>
      </w:r>
      <w:r>
        <w:rPr>
          <w:rFonts w:ascii="仿宋" w:hAnsi="仿宋" w:eastAsia="仿宋"/>
          <w:sz w:val="24"/>
        </w:rPr>
        <w:t>)</w:t>
      </w:r>
      <w:r>
        <w:rPr>
          <w:rFonts w:hint="eastAsia" w:ascii="仿宋" w:hAnsi="仿宋" w:eastAsia="仿宋"/>
          <w:sz w:val="24"/>
        </w:rPr>
        <w:t>热水系统分区应与给水系统分区一致，</w:t>
      </w:r>
      <w:r>
        <w:rPr>
          <w:rFonts w:ascii="仿宋" w:hAnsi="仿宋" w:eastAsia="仿宋"/>
          <w:sz w:val="24"/>
        </w:rPr>
        <w:t>各区水加热器、贮水罐的进水均应</w:t>
      </w:r>
    </w:p>
    <w:p>
      <w:pPr>
        <w:spacing w:line="360" w:lineRule="auto"/>
        <w:rPr>
          <w:rFonts w:ascii="仿宋" w:hAnsi="仿宋" w:eastAsia="仿宋"/>
          <w:sz w:val="24"/>
        </w:rPr>
      </w:pPr>
      <w:r>
        <w:rPr>
          <w:rFonts w:ascii="仿宋" w:hAnsi="仿宋" w:eastAsia="仿宋"/>
          <w:sz w:val="24"/>
        </w:rPr>
        <w:t>由同区的给水系统专管供应</w:t>
      </w:r>
      <w:r>
        <w:rPr>
          <w:rFonts w:hint="eastAsia" w:ascii="仿宋" w:hAnsi="仿宋" w:eastAsia="仿宋"/>
          <w:sz w:val="24"/>
        </w:rPr>
        <w:t>以确保冷、热水压力平衡。</w:t>
      </w:r>
    </w:p>
    <w:p>
      <w:pPr>
        <w:pStyle w:val="5"/>
      </w:pPr>
      <w:bookmarkStart w:id="237" w:name="_Toc67935762"/>
      <w:bookmarkStart w:id="238" w:name="_Toc14414"/>
      <w:bookmarkStart w:id="239" w:name="_Toc12852"/>
      <w:r>
        <w:rPr>
          <w:rFonts w:hint="eastAsia"/>
        </w:rPr>
        <w:t>4</w:t>
      </w:r>
      <w:r>
        <w:t>.4.3</w:t>
      </w:r>
      <w:r>
        <w:rPr>
          <w:rFonts w:hint="eastAsia"/>
        </w:rPr>
        <w:t>排水系统</w:t>
      </w:r>
      <w:bookmarkEnd w:id="237"/>
      <w:bookmarkEnd w:id="238"/>
      <w:bookmarkEnd w:id="239"/>
    </w:p>
    <w:p>
      <w:pPr>
        <w:spacing w:line="360" w:lineRule="auto"/>
        <w:ind w:left="420"/>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 xml:space="preserve">排水系统户外采用雨、污 </w:t>
      </w:r>
      <w:r>
        <w:rPr>
          <w:rFonts w:hint="eastAsia" w:ascii="仿宋" w:hAnsi="仿宋" w:eastAsia="仿宋"/>
          <w:sz w:val="24"/>
          <w:u w:val="single"/>
        </w:rPr>
        <w:t xml:space="preserve"> 分流  </w:t>
      </w:r>
      <w:r>
        <w:rPr>
          <w:rFonts w:hint="eastAsia" w:ascii="仿宋" w:hAnsi="仿宋" w:eastAsia="仿宋"/>
          <w:sz w:val="24"/>
        </w:rPr>
        <w:t>系统，户内采用污、废</w:t>
      </w:r>
      <w:r>
        <w:rPr>
          <w:rFonts w:hint="eastAsia" w:ascii="仿宋" w:hAnsi="仿宋" w:eastAsia="仿宋"/>
          <w:sz w:val="24"/>
          <w:u w:val="single"/>
        </w:rPr>
        <w:t xml:space="preserve"> 分流  </w:t>
      </w:r>
      <w:r>
        <w:rPr>
          <w:rFonts w:hint="eastAsia" w:ascii="仿宋" w:hAnsi="仿宋" w:eastAsia="仿宋"/>
          <w:sz w:val="24"/>
        </w:rPr>
        <w:t>系统。</w:t>
      </w:r>
    </w:p>
    <w:p>
      <w:pPr>
        <w:spacing w:line="360" w:lineRule="auto"/>
        <w:ind w:left="420"/>
        <w:rPr>
          <w:rFonts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 xml:space="preserve">排水系统采用 </w:t>
      </w:r>
      <w:r>
        <w:rPr>
          <w:rFonts w:hint="eastAsia" w:ascii="仿宋" w:hAnsi="仿宋" w:eastAsia="仿宋"/>
          <w:sz w:val="24"/>
          <w:u w:val="single"/>
        </w:rPr>
        <w:t xml:space="preserve"> 同层 </w:t>
      </w:r>
      <w:r>
        <w:rPr>
          <w:rFonts w:hint="eastAsia" w:ascii="仿宋" w:hAnsi="仿宋" w:eastAsia="仿宋"/>
          <w:sz w:val="24"/>
        </w:rPr>
        <w:t xml:space="preserve"> 排水。</w:t>
      </w:r>
    </w:p>
    <w:p>
      <w:pPr>
        <w:spacing w:line="360" w:lineRule="auto"/>
        <w:ind w:left="420"/>
        <w:rPr>
          <w:rFonts w:ascii="仿宋" w:hAnsi="仿宋" w:eastAsia="仿宋"/>
          <w:sz w:val="24"/>
        </w:rPr>
      </w:pPr>
      <w:r>
        <w:rPr>
          <w:rFonts w:hint="eastAsia" w:ascii="仿宋" w:hAnsi="仿宋" w:eastAsia="仿宋"/>
          <w:sz w:val="24"/>
        </w:rPr>
        <w:t>3.根据地方规范，阳台排水与屋面雨水分开，阳台排水必须接入污水系统，</w:t>
      </w:r>
    </w:p>
    <w:p>
      <w:pPr>
        <w:spacing w:line="360" w:lineRule="auto"/>
        <w:rPr>
          <w:rFonts w:ascii="仿宋" w:hAnsi="仿宋" w:eastAsia="仿宋"/>
          <w:sz w:val="24"/>
        </w:rPr>
      </w:pPr>
      <w:r>
        <w:rPr>
          <w:rFonts w:hint="eastAsia" w:ascii="仿宋" w:hAnsi="仿宋" w:eastAsia="仿宋"/>
          <w:sz w:val="24"/>
        </w:rPr>
        <w:t>其它地区可参照当地规范执行。</w:t>
      </w:r>
    </w:p>
    <w:p>
      <w:pPr>
        <w:spacing w:line="360" w:lineRule="auto"/>
        <w:ind w:left="420"/>
        <w:rPr>
          <w:rFonts w:ascii="仿宋" w:hAnsi="仿宋" w:eastAsia="仿宋"/>
          <w:sz w:val="24"/>
        </w:rPr>
      </w:pPr>
      <w:r>
        <w:rPr>
          <w:rFonts w:hint="eastAsia" w:ascii="仿宋" w:hAnsi="仿宋" w:eastAsia="仿宋"/>
          <w:sz w:val="24"/>
        </w:rPr>
        <w:t>4.地下车库排水沟应尽量简短，考虑坡度及地面做法厚度。排水沟应尽量避</w:t>
      </w:r>
    </w:p>
    <w:p>
      <w:pPr>
        <w:spacing w:line="360" w:lineRule="auto"/>
        <w:rPr>
          <w:rFonts w:ascii="仿宋" w:hAnsi="仿宋" w:eastAsia="仿宋"/>
          <w:sz w:val="24"/>
        </w:rPr>
      </w:pPr>
      <w:r>
        <w:rPr>
          <w:rFonts w:hint="eastAsia" w:ascii="仿宋" w:hAnsi="仿宋" w:eastAsia="仿宋"/>
          <w:sz w:val="24"/>
        </w:rPr>
        <w:t>开车行通道，避免车辆碾压。集水坑应尽量贴墙设置，使得压力排水管道有固定依附。</w:t>
      </w:r>
    </w:p>
    <w:p>
      <w:pPr>
        <w:spacing w:line="360" w:lineRule="auto"/>
        <w:ind w:left="420"/>
        <w:rPr>
          <w:rFonts w:ascii="仿宋" w:hAnsi="仿宋" w:eastAsia="仿宋"/>
          <w:sz w:val="24"/>
        </w:rPr>
      </w:pPr>
      <w:r>
        <w:rPr>
          <w:rFonts w:hint="eastAsia" w:ascii="仿宋" w:hAnsi="仿宋" w:eastAsia="仿宋"/>
          <w:sz w:val="24"/>
        </w:rPr>
        <w:t>5.卫生间下层为卧室或餐厅，排水管不能穿楼板，可采用同层排水方式。注</w:t>
      </w:r>
    </w:p>
    <w:p>
      <w:pPr>
        <w:spacing w:line="360" w:lineRule="auto"/>
        <w:rPr>
          <w:rFonts w:ascii="仿宋" w:hAnsi="仿宋" w:eastAsia="仿宋"/>
          <w:sz w:val="24"/>
        </w:rPr>
      </w:pPr>
      <w:r>
        <w:rPr>
          <w:rFonts w:hint="eastAsia" w:ascii="仿宋" w:hAnsi="仿宋" w:eastAsia="仿宋"/>
          <w:sz w:val="24"/>
        </w:rPr>
        <w:t>意转换层卫生间排水管的安装避免与转换梁冲突</w:t>
      </w:r>
    </w:p>
    <w:p>
      <w:pPr>
        <w:spacing w:line="360" w:lineRule="auto"/>
        <w:ind w:left="420"/>
        <w:rPr>
          <w:rFonts w:ascii="仿宋" w:hAnsi="仿宋" w:eastAsia="仿宋" w:cs="仿宋_GB2312"/>
          <w:sz w:val="24"/>
        </w:rPr>
      </w:pPr>
      <w:r>
        <w:rPr>
          <w:rFonts w:hint="eastAsia" w:ascii="仿宋" w:hAnsi="仿宋" w:eastAsia="仿宋"/>
          <w:sz w:val="24"/>
        </w:rPr>
        <w:t>6.住宅户内排水管道应避开</w:t>
      </w:r>
      <w:r>
        <w:rPr>
          <w:rFonts w:hint="eastAsia" w:ascii="仿宋" w:hAnsi="仿宋" w:eastAsia="仿宋" w:cs="仿宋_GB2312"/>
          <w:sz w:val="24"/>
        </w:rPr>
        <w:t>厨房排油烟孔</w:t>
      </w:r>
      <w:r>
        <w:rPr>
          <w:rFonts w:hint="eastAsia" w:ascii="仿宋" w:hAnsi="仿宋" w:eastAsia="仿宋" w:cs="微软雅黑"/>
          <w:sz w:val="24"/>
        </w:rPr>
        <w:t>﹑</w:t>
      </w:r>
      <w:r>
        <w:rPr>
          <w:rFonts w:hint="eastAsia" w:ascii="仿宋" w:hAnsi="仿宋" w:eastAsia="仿宋" w:cs="仿宋_GB2312"/>
          <w:sz w:val="24"/>
        </w:rPr>
        <w:t>热水器排烟孔等外墙洞口。</w:t>
      </w:r>
    </w:p>
    <w:p>
      <w:pPr>
        <w:spacing w:line="360" w:lineRule="auto"/>
        <w:ind w:left="420"/>
        <w:rPr>
          <w:rFonts w:ascii="仿宋" w:hAnsi="仿宋" w:eastAsia="仿宋"/>
          <w:sz w:val="24"/>
        </w:rPr>
      </w:pPr>
      <w:r>
        <w:rPr>
          <w:rFonts w:hint="eastAsia" w:ascii="仿宋" w:hAnsi="仿宋" w:eastAsia="仿宋"/>
          <w:sz w:val="24"/>
        </w:rPr>
        <w:t>7.降板同层排水紧贴结构板应加设侧排地漏，填充层面层上同时预留直排地</w:t>
      </w:r>
    </w:p>
    <w:p>
      <w:pPr>
        <w:spacing w:line="360" w:lineRule="auto"/>
        <w:rPr>
          <w:rFonts w:ascii="仿宋" w:hAnsi="仿宋" w:eastAsia="仿宋"/>
          <w:sz w:val="24"/>
        </w:rPr>
      </w:pPr>
      <w:r>
        <w:rPr>
          <w:rFonts w:hint="eastAsia" w:ascii="仿宋" w:hAnsi="仿宋" w:eastAsia="仿宋"/>
          <w:sz w:val="24"/>
        </w:rPr>
        <w:t>漏。非降板设计的隔层排水系统，管件要求选用带检查口管件。安装于下层厨卫顶板下的排水横管，其最低点标高应达到H+2.40，严禁低于H+2.25。</w:t>
      </w:r>
    </w:p>
    <w:p>
      <w:pPr>
        <w:spacing w:line="360" w:lineRule="auto"/>
        <w:ind w:left="420"/>
        <w:rPr>
          <w:rFonts w:ascii="仿宋" w:hAnsi="仿宋" w:eastAsia="仿宋"/>
          <w:sz w:val="24"/>
        </w:rPr>
      </w:pPr>
      <w:r>
        <w:rPr>
          <w:rFonts w:hint="eastAsia" w:ascii="仿宋" w:hAnsi="仿宋" w:eastAsia="仿宋"/>
          <w:sz w:val="24"/>
        </w:rPr>
        <w:t>8.</w:t>
      </w:r>
      <w:r>
        <w:rPr>
          <w:rFonts w:hint="eastAsia" w:ascii="仿宋_GB2312" w:hAnsi="仿宋" w:eastAsia="仿宋_GB2312"/>
          <w:sz w:val="24"/>
        </w:rPr>
        <w:t>地下室卫生间预留污水提升压力排水管，管材采用内外壁热镀锌钢管。</w:t>
      </w:r>
    </w:p>
    <w:p>
      <w:pPr>
        <w:spacing w:line="360" w:lineRule="auto"/>
        <w:ind w:left="420"/>
        <w:rPr>
          <w:rFonts w:ascii="仿宋" w:hAnsi="仿宋" w:eastAsia="仿宋"/>
          <w:sz w:val="24"/>
        </w:rPr>
      </w:pPr>
      <w:r>
        <w:rPr>
          <w:rFonts w:hint="eastAsia" w:ascii="仿宋" w:hAnsi="仿宋" w:eastAsia="仿宋"/>
          <w:sz w:val="24"/>
        </w:rPr>
        <w:t>9</w:t>
      </w:r>
      <w:r>
        <w:rPr>
          <w:rFonts w:ascii="仿宋" w:hAnsi="仿宋" w:eastAsia="仿宋"/>
          <w:sz w:val="24"/>
        </w:rPr>
        <w:t>.</w:t>
      </w:r>
      <w:r>
        <w:rPr>
          <w:rFonts w:hint="eastAsia" w:ascii="仿宋" w:hAnsi="仿宋" w:eastAsia="仿宋"/>
          <w:sz w:val="24"/>
        </w:rPr>
        <w:t>空调冷凝水必须接入雨水管道系统或雨水井，不得在外墙散水台阶或天井、</w:t>
      </w:r>
    </w:p>
    <w:p>
      <w:pPr>
        <w:spacing w:line="360" w:lineRule="auto"/>
        <w:rPr>
          <w:rFonts w:ascii="仿宋" w:hAnsi="仿宋" w:eastAsia="仿宋"/>
          <w:sz w:val="24"/>
        </w:rPr>
      </w:pPr>
      <w:r>
        <w:rPr>
          <w:rFonts w:hint="eastAsia" w:ascii="仿宋" w:hAnsi="仿宋" w:eastAsia="仿宋"/>
          <w:sz w:val="24"/>
        </w:rPr>
        <w:t>露台等处散排</w:t>
      </w:r>
    </w:p>
    <w:p>
      <w:pPr>
        <w:numPr>
          <w:ilvl w:val="255"/>
          <w:numId w:val="0"/>
        </w:numPr>
        <w:spacing w:line="360" w:lineRule="auto"/>
        <w:ind w:firstLine="240" w:firstLineChars="100"/>
        <w:rPr>
          <w:rFonts w:ascii="仿宋" w:hAnsi="仿宋" w:eastAsia="仿宋"/>
          <w:sz w:val="24"/>
        </w:rPr>
      </w:pPr>
      <w:r>
        <w:rPr>
          <w:rFonts w:hint="eastAsia" w:ascii="仿宋" w:hAnsi="仿宋" w:eastAsia="仿宋"/>
          <w:sz w:val="24"/>
        </w:rPr>
        <w:t>10.雨水管道系统不得在外墙散水台阶或天井、露台等处散排，应接入雨水井。</w:t>
      </w:r>
    </w:p>
    <w:p>
      <w:pPr>
        <w:numPr>
          <w:ilvl w:val="255"/>
          <w:numId w:val="0"/>
        </w:numPr>
        <w:spacing w:line="360" w:lineRule="auto"/>
        <w:ind w:firstLine="240" w:firstLineChars="100"/>
        <w:rPr>
          <w:rFonts w:ascii="仿宋" w:hAnsi="仿宋" w:eastAsia="仿宋"/>
          <w:sz w:val="24"/>
        </w:rPr>
      </w:pPr>
      <w:r>
        <w:rPr>
          <w:rFonts w:hint="eastAsia" w:ascii="仿宋" w:hAnsi="仿宋" w:eastAsia="仿宋"/>
          <w:sz w:val="24"/>
        </w:rPr>
        <w:t>11.当室内外高差小于300mm时，建筑周边设排水沟，</w:t>
      </w:r>
      <w:r>
        <w:rPr>
          <w:rFonts w:hint="eastAsia" w:ascii="仿宋_GB2312" w:hAnsi="仿宋" w:eastAsia="仿宋_GB2312"/>
          <w:color w:val="FF0000"/>
          <w:sz w:val="24"/>
        </w:rPr>
        <w:t>具体做法应与景观交底和配合</w:t>
      </w:r>
      <w:r>
        <w:rPr>
          <w:rFonts w:hint="eastAsia" w:ascii="仿宋" w:hAnsi="仿宋" w:eastAsia="仿宋"/>
          <w:sz w:val="24"/>
        </w:rPr>
        <w:t>。</w:t>
      </w:r>
    </w:p>
    <w:p>
      <w:pPr>
        <w:pStyle w:val="5"/>
      </w:pPr>
      <w:bookmarkStart w:id="240" w:name="_Toc67935763"/>
      <w:bookmarkStart w:id="241" w:name="_Toc9068"/>
      <w:bookmarkStart w:id="242" w:name="_Toc28377"/>
      <w:r>
        <w:rPr>
          <w:rFonts w:hint="eastAsia"/>
        </w:rPr>
        <w:t>4</w:t>
      </w:r>
      <w:r>
        <w:t>.4.4</w:t>
      </w:r>
      <w:r>
        <w:rPr>
          <w:rFonts w:hint="eastAsia"/>
        </w:rPr>
        <w:t>消防系统</w:t>
      </w:r>
      <w:bookmarkEnd w:id="240"/>
      <w:bookmarkEnd w:id="241"/>
      <w:bookmarkEnd w:id="242"/>
    </w:p>
    <w:p>
      <w:pPr>
        <w:spacing w:line="360" w:lineRule="auto"/>
        <w:ind w:left="420"/>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消防泵房面积及消防水池容积应在满足规范要求的前提下，充分考虑经济</w:t>
      </w:r>
    </w:p>
    <w:p>
      <w:pPr>
        <w:spacing w:line="360" w:lineRule="auto"/>
        <w:rPr>
          <w:rFonts w:ascii="仿宋" w:hAnsi="仿宋" w:eastAsia="仿宋"/>
          <w:sz w:val="24"/>
        </w:rPr>
      </w:pPr>
      <w:r>
        <w:rPr>
          <w:rFonts w:hint="eastAsia" w:ascii="仿宋" w:hAnsi="仿宋" w:eastAsia="仿宋"/>
          <w:sz w:val="24"/>
        </w:rPr>
        <w:t>性。</w:t>
      </w:r>
    </w:p>
    <w:p>
      <w:pPr>
        <w:spacing w:line="360" w:lineRule="auto"/>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屋顶稳压装置严禁设置在住户顶板上，以防止低频噪音干扰。</w:t>
      </w:r>
    </w:p>
    <w:p>
      <w:pPr>
        <w:spacing w:line="360" w:lineRule="auto"/>
        <w:ind w:firstLine="480" w:firstLineChars="200"/>
        <w:rPr>
          <w:rFonts w:ascii="仿宋" w:hAnsi="仿宋" w:eastAsia="仿宋"/>
          <w:sz w:val="24"/>
        </w:rPr>
      </w:pPr>
      <w:r>
        <w:rPr>
          <w:rFonts w:ascii="仿宋" w:hAnsi="仿宋" w:eastAsia="仿宋"/>
          <w:sz w:val="24"/>
        </w:rPr>
        <w:t>3.</w:t>
      </w:r>
      <w:r>
        <w:rPr>
          <w:rFonts w:hint="eastAsia" w:ascii="仿宋" w:hAnsi="仿宋" w:eastAsia="仿宋"/>
          <w:sz w:val="24"/>
        </w:rPr>
        <w:t>消防水池应设计明确显示水位高度的水位计。设计水位控制，并有相关的</w:t>
      </w:r>
    </w:p>
    <w:p>
      <w:pPr>
        <w:spacing w:line="360" w:lineRule="auto"/>
        <w:rPr>
          <w:rFonts w:ascii="仿宋" w:hAnsi="仿宋" w:eastAsia="仿宋"/>
          <w:sz w:val="24"/>
        </w:rPr>
      </w:pPr>
      <w:r>
        <w:rPr>
          <w:rFonts w:hint="eastAsia" w:ascii="仿宋" w:hAnsi="仿宋" w:eastAsia="仿宋"/>
          <w:sz w:val="24"/>
        </w:rPr>
        <w:t>电信号反馈到控制室。</w:t>
      </w:r>
    </w:p>
    <w:p>
      <w:pPr>
        <w:spacing w:line="360" w:lineRule="auto"/>
        <w:ind w:firstLine="480" w:firstLineChars="200"/>
        <w:rPr>
          <w:rFonts w:ascii="仿宋" w:hAnsi="仿宋" w:eastAsia="仿宋"/>
          <w:sz w:val="24"/>
        </w:rPr>
      </w:pPr>
      <w:r>
        <w:rPr>
          <w:rFonts w:ascii="仿宋" w:hAnsi="仿宋" w:eastAsia="仿宋"/>
          <w:sz w:val="24"/>
        </w:rPr>
        <w:t>4.</w:t>
      </w:r>
      <w:r>
        <w:rPr>
          <w:rFonts w:hint="eastAsia" w:ascii="仿宋" w:hAnsi="仿宋" w:eastAsia="仿宋"/>
          <w:sz w:val="24"/>
        </w:rPr>
        <w:t>住宅楼各层、地下车库等部位按规范设置消火栓。住宅</w:t>
      </w:r>
      <w:r>
        <w:rPr>
          <w:rFonts w:ascii="仿宋" w:hAnsi="仿宋" w:eastAsia="仿宋"/>
          <w:sz w:val="24"/>
        </w:rPr>
        <w:t>各楼层及</w:t>
      </w:r>
      <w:r>
        <w:rPr>
          <w:rFonts w:hint="eastAsia" w:ascii="仿宋" w:hAnsi="仿宋" w:eastAsia="仿宋"/>
          <w:sz w:val="24"/>
        </w:rPr>
        <w:t>大堂</w:t>
      </w:r>
      <w:r>
        <w:rPr>
          <w:rFonts w:ascii="仿宋" w:hAnsi="仿宋" w:eastAsia="仿宋"/>
          <w:sz w:val="24"/>
        </w:rPr>
        <w:t>公共</w:t>
      </w:r>
    </w:p>
    <w:p>
      <w:pPr>
        <w:spacing w:line="360" w:lineRule="auto"/>
        <w:rPr>
          <w:rFonts w:ascii="仿宋" w:hAnsi="仿宋" w:eastAsia="仿宋"/>
          <w:sz w:val="24"/>
        </w:rPr>
      </w:pPr>
      <w:r>
        <w:rPr>
          <w:rFonts w:ascii="仿宋" w:hAnsi="仿宋" w:eastAsia="仿宋"/>
          <w:sz w:val="24"/>
        </w:rPr>
        <w:t>区部位消火栓采用</w:t>
      </w:r>
      <w:r>
        <w:rPr>
          <w:rFonts w:hint="eastAsia" w:ascii="仿宋" w:hAnsi="仿宋" w:eastAsia="仿宋"/>
          <w:sz w:val="24"/>
        </w:rPr>
        <w:t>组合式</w:t>
      </w:r>
      <w:r>
        <w:rPr>
          <w:rFonts w:ascii="仿宋" w:hAnsi="仿宋" w:eastAsia="仿宋"/>
          <w:sz w:val="24"/>
        </w:rPr>
        <w:t>消防柜</w:t>
      </w:r>
      <w:r>
        <w:rPr>
          <w:rFonts w:hint="eastAsia" w:ascii="仿宋" w:hAnsi="仿宋" w:eastAsia="仿宋"/>
          <w:sz w:val="24"/>
        </w:rPr>
        <w:t>暗装</w:t>
      </w:r>
      <w:r>
        <w:rPr>
          <w:rFonts w:ascii="仿宋" w:hAnsi="仿宋" w:eastAsia="仿宋"/>
          <w:sz w:val="24"/>
        </w:rPr>
        <w:t>，地下车库</w:t>
      </w:r>
      <w:r>
        <w:rPr>
          <w:rFonts w:hint="eastAsia" w:ascii="仿宋" w:hAnsi="仿宋" w:eastAsia="仿宋"/>
          <w:sz w:val="24"/>
        </w:rPr>
        <w:t>消火栓</w:t>
      </w:r>
      <w:r>
        <w:rPr>
          <w:rFonts w:ascii="仿宋" w:hAnsi="仿宋" w:eastAsia="仿宋"/>
          <w:sz w:val="24"/>
        </w:rPr>
        <w:t>采用</w:t>
      </w:r>
      <w:r>
        <w:rPr>
          <w:rFonts w:hint="eastAsia" w:ascii="仿宋" w:hAnsi="仿宋" w:eastAsia="仿宋"/>
          <w:sz w:val="24"/>
        </w:rPr>
        <w:t>组合式</w:t>
      </w:r>
      <w:r>
        <w:rPr>
          <w:rFonts w:ascii="仿宋" w:hAnsi="仿宋" w:eastAsia="仿宋"/>
          <w:sz w:val="24"/>
        </w:rPr>
        <w:t>消防柜明装</w:t>
      </w:r>
      <w:r>
        <w:rPr>
          <w:rFonts w:hint="eastAsia" w:ascii="仿宋" w:hAnsi="仿宋" w:eastAsia="仿宋"/>
          <w:sz w:val="24"/>
        </w:rPr>
        <w:t>，</w:t>
      </w:r>
      <w:r>
        <w:rPr>
          <w:rFonts w:ascii="仿宋" w:hAnsi="仿宋" w:eastAsia="仿宋"/>
          <w:sz w:val="24"/>
        </w:rPr>
        <w:t>消火栓不应朝向行车道，且不影响停车</w:t>
      </w:r>
      <w:r>
        <w:rPr>
          <w:rFonts w:hint="eastAsia" w:ascii="仿宋" w:hAnsi="仿宋" w:eastAsia="仿宋"/>
          <w:sz w:val="24"/>
        </w:rPr>
        <w:t>。</w:t>
      </w:r>
      <w:r>
        <w:rPr>
          <w:rFonts w:ascii="仿宋" w:hAnsi="仿宋" w:eastAsia="仿宋"/>
          <w:sz w:val="24"/>
        </w:rPr>
        <w:t>地下车库</w:t>
      </w:r>
      <w:r>
        <w:rPr>
          <w:rFonts w:hint="eastAsia" w:ascii="仿宋" w:hAnsi="仿宋" w:eastAsia="仿宋"/>
          <w:sz w:val="24"/>
        </w:rPr>
        <w:t>消火栓安装</w:t>
      </w:r>
      <w:r>
        <w:rPr>
          <w:rFonts w:ascii="仿宋" w:hAnsi="仿宋" w:eastAsia="仿宋"/>
          <w:sz w:val="24"/>
        </w:rPr>
        <w:t>位置</w:t>
      </w:r>
      <w:r>
        <w:rPr>
          <w:rFonts w:hint="eastAsia" w:ascii="仿宋" w:hAnsi="仿宋" w:eastAsia="仿宋"/>
          <w:sz w:val="24"/>
        </w:rPr>
        <w:t>与</w:t>
      </w:r>
      <w:r>
        <w:rPr>
          <w:rFonts w:ascii="仿宋" w:hAnsi="仿宋" w:eastAsia="仿宋"/>
          <w:sz w:val="24"/>
        </w:rPr>
        <w:t>结构柱</w:t>
      </w:r>
      <w:r>
        <w:rPr>
          <w:rFonts w:hint="eastAsia" w:ascii="仿宋" w:hAnsi="仿宋" w:eastAsia="仿宋"/>
          <w:sz w:val="24"/>
        </w:rPr>
        <w:t>的</w:t>
      </w:r>
      <w:r>
        <w:rPr>
          <w:rFonts w:ascii="仿宋" w:hAnsi="仿宋" w:eastAsia="仿宋"/>
          <w:sz w:val="24"/>
        </w:rPr>
        <w:t>关系应合理，</w:t>
      </w:r>
      <w:r>
        <w:rPr>
          <w:rFonts w:hint="eastAsia" w:ascii="仿宋" w:hAnsi="仿宋" w:eastAsia="仿宋"/>
          <w:sz w:val="24"/>
        </w:rPr>
        <w:t>不得</w:t>
      </w:r>
      <w:r>
        <w:rPr>
          <w:rFonts w:ascii="仿宋" w:hAnsi="仿宋" w:eastAsia="仿宋"/>
          <w:sz w:val="24"/>
        </w:rPr>
        <w:t>突兀，不得影响车辆通行和停靠。</w:t>
      </w:r>
    </w:p>
    <w:p>
      <w:pPr>
        <w:pStyle w:val="5"/>
      </w:pPr>
      <w:bookmarkStart w:id="243" w:name="_Toc4050"/>
      <w:bookmarkStart w:id="244" w:name="_Toc25937"/>
      <w:r>
        <w:rPr>
          <w:rFonts w:hint="eastAsia"/>
        </w:rPr>
        <w:t>4.4.5 海绵城市</w:t>
      </w:r>
      <w:bookmarkEnd w:id="243"/>
      <w:bookmarkEnd w:id="244"/>
    </w:p>
    <w:p>
      <w:pPr>
        <w:spacing w:line="360" w:lineRule="auto"/>
        <w:ind w:firstLine="480" w:firstLineChars="200"/>
        <w:rPr>
          <w:rFonts w:ascii="仿宋" w:hAnsi="仿宋" w:eastAsia="仿宋"/>
          <w:sz w:val="24"/>
        </w:rPr>
      </w:pPr>
      <w:r>
        <w:rPr>
          <w:rFonts w:ascii="仿宋" w:hAnsi="仿宋" w:eastAsia="仿宋"/>
          <w:sz w:val="24"/>
        </w:rPr>
        <w:t>1.海绵城市建设要求：应采用雨污分流系统。</w:t>
      </w:r>
    </w:p>
    <w:p>
      <w:pPr>
        <w:spacing w:line="360" w:lineRule="auto"/>
        <w:ind w:firstLine="480" w:firstLineChars="200"/>
        <w:rPr>
          <w:rFonts w:ascii="仿宋" w:hAnsi="仿宋" w:eastAsia="仿宋"/>
          <w:sz w:val="24"/>
        </w:rPr>
      </w:pPr>
      <w:r>
        <w:rPr>
          <w:rFonts w:ascii="仿宋" w:hAnsi="仿宋" w:eastAsia="仿宋"/>
          <w:sz w:val="24"/>
        </w:rPr>
        <w:t>2.海绵城市具体设计方案应满足《广州市建设项目雨水径流控制办法》、《广州海绵城市规划设计导则》、《广州市海绵城市建设技术指引及标准图集（试行）》、《广州市海绵城市建设技术指标体系（试行）》等规定的要求。具体以当地政府相关部门要求为准。</w:t>
      </w:r>
    </w:p>
    <w:p>
      <w:pPr>
        <w:spacing w:line="360" w:lineRule="auto"/>
        <w:ind w:firstLine="480" w:firstLineChars="200"/>
        <w:rPr>
          <w:rFonts w:ascii="仿宋" w:hAnsi="仿宋" w:eastAsia="仿宋"/>
          <w:sz w:val="24"/>
        </w:rPr>
      </w:pPr>
      <w:r>
        <w:rPr>
          <w:rFonts w:ascii="仿宋" w:hAnsi="仿宋" w:eastAsia="仿宋"/>
          <w:sz w:val="24"/>
        </w:rPr>
        <w:t>3.合同范围内的专项工程设计需设计院进行初步设计，并提供相应的计算书。</w:t>
      </w:r>
    </w:p>
    <w:p>
      <w:pPr>
        <w:spacing w:line="360" w:lineRule="auto"/>
        <w:ind w:firstLine="480" w:firstLineChars="200"/>
        <w:rPr>
          <w:rFonts w:ascii="仿宋" w:hAnsi="仿宋" w:eastAsia="仿宋"/>
          <w:sz w:val="24"/>
        </w:rPr>
      </w:pPr>
      <w:r>
        <w:rPr>
          <w:rFonts w:ascii="仿宋" w:hAnsi="仿宋" w:eastAsia="仿宋"/>
          <w:sz w:val="24"/>
        </w:rPr>
        <w:t>4.专项工程设计的建筑、结构、水、暖、电需求条件，由设计院负责具体落实。</w:t>
      </w:r>
    </w:p>
    <w:p>
      <w:pPr>
        <w:spacing w:line="360" w:lineRule="auto"/>
        <w:ind w:firstLine="480" w:firstLineChars="200"/>
        <w:rPr>
          <w:rFonts w:ascii="仿宋" w:hAnsi="仿宋" w:eastAsia="仿宋"/>
          <w:sz w:val="24"/>
        </w:rPr>
      </w:pPr>
      <w:r>
        <w:rPr>
          <w:rFonts w:ascii="仿宋" w:hAnsi="仿宋" w:eastAsia="仿宋"/>
          <w:sz w:val="24"/>
        </w:rPr>
        <w:t>5.专项工程设计的深化设计图纸，需要设计院审核并签字确认。</w:t>
      </w:r>
    </w:p>
    <w:p>
      <w:pPr>
        <w:rPr>
          <w:rFonts w:ascii="仿宋_GB2312"/>
        </w:rPr>
      </w:pPr>
    </w:p>
    <w:bookmarkEnd w:id="227"/>
    <w:bookmarkEnd w:id="228"/>
    <w:bookmarkEnd w:id="229"/>
    <w:p>
      <w:pPr>
        <w:pStyle w:val="4"/>
        <w:spacing w:after="156"/>
      </w:pPr>
      <w:bookmarkStart w:id="245" w:name="_Toc459880268"/>
      <w:bookmarkStart w:id="246" w:name="_Toc489626132"/>
      <w:bookmarkStart w:id="247" w:name="_Toc6686"/>
      <w:bookmarkStart w:id="248" w:name="_Toc489625790"/>
      <w:bookmarkStart w:id="249" w:name="_Toc27468"/>
      <w:bookmarkStart w:id="250" w:name="_Toc67935764"/>
      <w:bookmarkStart w:id="251" w:name="_Toc489626165"/>
      <w:r>
        <w:rPr>
          <w:rFonts w:hint="eastAsia"/>
        </w:rPr>
        <w:t>4.5</w:t>
      </w:r>
      <w:r>
        <w:t xml:space="preserve"> </w:t>
      </w:r>
      <w:r>
        <w:rPr>
          <w:rFonts w:hint="eastAsia"/>
        </w:rPr>
        <w:t>暖通空调系统</w:t>
      </w:r>
      <w:bookmarkEnd w:id="245"/>
      <w:bookmarkEnd w:id="246"/>
      <w:bookmarkEnd w:id="247"/>
      <w:bookmarkEnd w:id="248"/>
      <w:bookmarkEnd w:id="249"/>
      <w:bookmarkEnd w:id="250"/>
      <w:bookmarkEnd w:id="251"/>
      <w:bookmarkStart w:id="252" w:name="_Toc459880269"/>
    </w:p>
    <w:p>
      <w:pPr>
        <w:pStyle w:val="5"/>
      </w:pPr>
      <w:bookmarkStart w:id="253" w:name="_Toc67935765"/>
      <w:bookmarkStart w:id="254" w:name="_Toc14606"/>
      <w:bookmarkStart w:id="255" w:name="_Toc6853"/>
      <w:r>
        <w:rPr>
          <w:rFonts w:hint="eastAsia"/>
        </w:rPr>
        <w:t>4</w:t>
      </w:r>
      <w:r>
        <w:t>.5.1</w:t>
      </w:r>
      <w:r>
        <w:rPr>
          <w:rFonts w:hint="eastAsia"/>
        </w:rPr>
        <w:t>一般要求</w:t>
      </w:r>
      <w:bookmarkEnd w:id="253"/>
      <w:bookmarkEnd w:id="254"/>
      <w:bookmarkEnd w:id="255"/>
    </w:p>
    <w:p>
      <w:pPr>
        <w:spacing w:line="360" w:lineRule="auto"/>
        <w:ind w:firstLine="480" w:firstLineChars="200"/>
        <w:rPr>
          <w:rFonts w:ascii="仿宋" w:hAnsi="仿宋" w:eastAsia="仿宋"/>
          <w:sz w:val="24"/>
        </w:rPr>
      </w:pPr>
      <w:r>
        <w:rPr>
          <w:rFonts w:hint="eastAsia" w:ascii="仿宋" w:hAnsi="仿宋" w:eastAsia="仿宋"/>
          <w:sz w:val="24"/>
        </w:rPr>
        <w:t>1.依据国家规范及地方、行业标准，对本项目的采暖系统、</w:t>
      </w:r>
      <w:r>
        <w:rPr>
          <w:rFonts w:ascii="仿宋" w:hAnsi="仿宋" w:eastAsia="仿宋"/>
          <w:sz w:val="24"/>
        </w:rPr>
        <w:t>通风</w:t>
      </w:r>
      <w:r>
        <w:rPr>
          <w:rFonts w:hint="eastAsia" w:ascii="仿宋" w:hAnsi="仿宋" w:eastAsia="仿宋"/>
          <w:sz w:val="24"/>
        </w:rPr>
        <w:t>系统、</w:t>
      </w:r>
      <w:r>
        <w:rPr>
          <w:rFonts w:ascii="仿宋" w:hAnsi="仿宋" w:eastAsia="仿宋"/>
          <w:sz w:val="24"/>
        </w:rPr>
        <w:t>空调</w:t>
      </w:r>
    </w:p>
    <w:p>
      <w:pPr>
        <w:spacing w:line="360" w:lineRule="auto"/>
        <w:ind w:firstLine="480" w:firstLineChars="200"/>
        <w:rPr>
          <w:rFonts w:ascii="仿宋" w:hAnsi="仿宋" w:eastAsia="仿宋"/>
          <w:sz w:val="24"/>
        </w:rPr>
      </w:pPr>
      <w:r>
        <w:rPr>
          <w:rFonts w:hint="eastAsia" w:ascii="仿宋" w:hAnsi="仿宋" w:eastAsia="仿宋"/>
          <w:sz w:val="24"/>
        </w:rPr>
        <w:t>系统</w:t>
      </w:r>
      <w:r>
        <w:rPr>
          <w:rFonts w:ascii="仿宋" w:hAnsi="仿宋" w:eastAsia="仿宋"/>
          <w:sz w:val="24"/>
        </w:rPr>
        <w:t>、防排烟系统</w:t>
      </w:r>
      <w:r>
        <w:rPr>
          <w:rFonts w:hint="eastAsia" w:ascii="仿宋" w:hAnsi="仿宋" w:eastAsia="仿宋"/>
          <w:sz w:val="24"/>
        </w:rPr>
        <w:t>进行设计。</w:t>
      </w:r>
    </w:p>
    <w:p>
      <w:pPr>
        <w:spacing w:line="360" w:lineRule="auto"/>
        <w:ind w:firstLine="480" w:firstLineChars="200"/>
        <w:rPr>
          <w:rFonts w:ascii="仿宋" w:hAnsi="仿宋" w:eastAsia="仿宋"/>
          <w:sz w:val="24"/>
        </w:rPr>
      </w:pPr>
      <w:r>
        <w:rPr>
          <w:rFonts w:hint="eastAsia" w:ascii="仿宋" w:hAnsi="仿宋" w:eastAsia="仿宋"/>
          <w:sz w:val="24"/>
        </w:rPr>
        <w:t>2.暖通空调系统应参考公司住宅产品标准》结合当地规范及要求进行设计，在</w:t>
      </w:r>
    </w:p>
    <w:p>
      <w:pPr>
        <w:spacing w:line="360" w:lineRule="auto"/>
        <w:ind w:firstLine="480" w:firstLineChars="200"/>
        <w:rPr>
          <w:rFonts w:ascii="仿宋" w:hAnsi="仿宋" w:eastAsia="仿宋"/>
          <w:sz w:val="24"/>
        </w:rPr>
      </w:pPr>
      <w:r>
        <w:rPr>
          <w:rFonts w:hint="eastAsia" w:ascii="仿宋" w:hAnsi="仿宋" w:eastAsia="仿宋"/>
          <w:sz w:val="24"/>
        </w:rPr>
        <w:t>初步设计阶段应将设计方案提供给委托方审核。</w:t>
      </w:r>
    </w:p>
    <w:p>
      <w:pPr>
        <w:spacing w:line="360" w:lineRule="auto"/>
        <w:ind w:firstLine="480" w:firstLineChars="200"/>
        <w:rPr>
          <w:rFonts w:ascii="仿宋" w:hAnsi="仿宋" w:eastAsia="仿宋"/>
          <w:sz w:val="24"/>
        </w:rPr>
      </w:pPr>
      <w:r>
        <w:rPr>
          <w:rFonts w:hint="eastAsia" w:ascii="仿宋" w:hAnsi="仿宋" w:eastAsia="仿宋"/>
          <w:sz w:val="24"/>
        </w:rPr>
        <w:t>3.施工图设计资料应完整，应提供相应的计算书，设计深度应满足《建筑工</w:t>
      </w:r>
    </w:p>
    <w:p>
      <w:pPr>
        <w:spacing w:line="360" w:lineRule="auto"/>
        <w:ind w:firstLine="480" w:firstLineChars="200"/>
        <w:rPr>
          <w:rFonts w:ascii="仿宋" w:hAnsi="仿宋" w:eastAsia="仿宋"/>
          <w:sz w:val="24"/>
        </w:rPr>
      </w:pPr>
      <w:r>
        <w:rPr>
          <w:rFonts w:hint="eastAsia" w:ascii="仿宋" w:hAnsi="仿宋" w:eastAsia="仿宋"/>
          <w:sz w:val="24"/>
        </w:rPr>
        <w:t>程设计文件编制深度规定》（2016版）。</w:t>
      </w:r>
    </w:p>
    <w:p>
      <w:pPr>
        <w:spacing w:line="360" w:lineRule="auto"/>
        <w:ind w:firstLine="480" w:firstLineChars="200"/>
        <w:rPr>
          <w:rFonts w:ascii="仿宋" w:hAnsi="仿宋" w:eastAsia="仿宋"/>
          <w:sz w:val="24"/>
        </w:rPr>
      </w:pPr>
      <w:r>
        <w:rPr>
          <w:rFonts w:hint="eastAsia" w:ascii="仿宋" w:hAnsi="仿宋" w:eastAsia="仿宋"/>
          <w:sz w:val="24"/>
        </w:rPr>
        <w:t>4.施工图纸中应标明设备、材料的规格型号，以供甲方采购，非标准设备应</w:t>
      </w:r>
    </w:p>
    <w:p>
      <w:pPr>
        <w:spacing w:line="360" w:lineRule="auto"/>
        <w:ind w:firstLine="480" w:firstLineChars="200"/>
        <w:rPr>
          <w:rFonts w:ascii="仿宋" w:hAnsi="仿宋" w:eastAsia="仿宋"/>
          <w:sz w:val="24"/>
        </w:rPr>
      </w:pPr>
      <w:r>
        <w:rPr>
          <w:rFonts w:hint="eastAsia" w:ascii="仿宋" w:hAnsi="仿宋" w:eastAsia="仿宋"/>
          <w:sz w:val="24"/>
        </w:rPr>
        <w:t>提供详细的图纸，以满足制作和施工的需要。</w:t>
      </w:r>
    </w:p>
    <w:p>
      <w:pPr>
        <w:spacing w:line="360" w:lineRule="auto"/>
        <w:ind w:firstLine="480" w:firstLineChars="200"/>
        <w:rPr>
          <w:rFonts w:ascii="仿宋" w:hAnsi="仿宋" w:eastAsia="仿宋"/>
          <w:sz w:val="24"/>
        </w:rPr>
      </w:pPr>
      <w:r>
        <w:rPr>
          <w:rFonts w:hint="eastAsia" w:ascii="仿宋" w:hAnsi="仿宋" w:eastAsia="仿宋"/>
          <w:sz w:val="24"/>
        </w:rPr>
        <w:t>5.地下室、公共区走道、科技住宅的户内、科技住宅的屋面管线比较复杂，</w:t>
      </w:r>
    </w:p>
    <w:p>
      <w:pPr>
        <w:spacing w:line="360" w:lineRule="auto"/>
        <w:ind w:firstLine="480" w:firstLineChars="200"/>
        <w:rPr>
          <w:rFonts w:ascii="仿宋" w:hAnsi="仿宋" w:eastAsia="仿宋"/>
          <w:sz w:val="24"/>
        </w:rPr>
      </w:pPr>
      <w:r>
        <w:rPr>
          <w:rFonts w:hint="eastAsia" w:ascii="仿宋" w:hAnsi="仿宋" w:eastAsia="仿宋"/>
          <w:sz w:val="24"/>
        </w:rPr>
        <w:t>应做管线综合图，局部管线密集部位应绘制剖面图。</w:t>
      </w:r>
    </w:p>
    <w:p>
      <w:pPr>
        <w:spacing w:line="360" w:lineRule="auto"/>
        <w:ind w:firstLine="480" w:firstLineChars="200"/>
        <w:rPr>
          <w:rFonts w:ascii="仿宋" w:hAnsi="仿宋" w:eastAsia="仿宋"/>
          <w:sz w:val="24"/>
        </w:rPr>
      </w:pPr>
      <w:r>
        <w:rPr>
          <w:rFonts w:hint="eastAsia" w:ascii="仿宋" w:hAnsi="仿宋" w:eastAsia="仿宋"/>
          <w:sz w:val="24"/>
        </w:rPr>
        <w:t>6.应在暖通空调图中标识排气扇洞、给排水洞、空调洞、新风洞等洞口的详</w:t>
      </w:r>
    </w:p>
    <w:p>
      <w:pPr>
        <w:spacing w:line="360" w:lineRule="auto"/>
        <w:ind w:firstLine="480" w:firstLineChars="200"/>
        <w:rPr>
          <w:rFonts w:ascii="仿宋" w:hAnsi="仿宋" w:eastAsia="仿宋"/>
          <w:sz w:val="24"/>
        </w:rPr>
      </w:pPr>
      <w:r>
        <w:rPr>
          <w:rFonts w:hint="eastAsia" w:ascii="仿宋" w:hAnsi="仿宋" w:eastAsia="仿宋"/>
          <w:sz w:val="24"/>
        </w:rPr>
        <w:t>细位置及尺寸，剪力墙、柱、梁等洞口还应在结构图中标识。</w:t>
      </w:r>
    </w:p>
    <w:p>
      <w:pPr>
        <w:pStyle w:val="8"/>
      </w:pPr>
    </w:p>
    <w:p>
      <w:pPr>
        <w:pStyle w:val="5"/>
      </w:pPr>
      <w:r>
        <w:t xml:space="preserve"> </w:t>
      </w:r>
      <w:bookmarkStart w:id="256" w:name="_Toc10408"/>
      <w:bookmarkStart w:id="257" w:name="_Toc17561"/>
      <w:bookmarkStart w:id="258" w:name="_Toc67935766"/>
      <w:r>
        <w:t>4.5.2</w:t>
      </w:r>
      <w:r>
        <w:rPr>
          <w:rFonts w:hint="eastAsia"/>
        </w:rPr>
        <w:t>空调通风</w:t>
      </w:r>
      <w:bookmarkEnd w:id="252"/>
      <w:r>
        <w:rPr>
          <w:rFonts w:hint="eastAsia"/>
        </w:rPr>
        <w:t>系统</w:t>
      </w:r>
      <w:bookmarkEnd w:id="256"/>
      <w:bookmarkEnd w:id="257"/>
      <w:bookmarkEnd w:id="258"/>
    </w:p>
    <w:p>
      <w:pPr>
        <w:ind w:left="420"/>
        <w:rPr>
          <w:rFonts w:ascii="仿宋" w:hAnsi="仿宋" w:eastAsia="仿宋"/>
          <w:sz w:val="24"/>
        </w:rPr>
      </w:pPr>
      <w:r>
        <w:rPr>
          <w:rFonts w:hint="eastAsia" w:ascii="仿宋_GB2312"/>
        </w:rPr>
        <w:t>1.</w:t>
      </w:r>
      <w:r>
        <w:rPr>
          <w:rFonts w:hint="eastAsia" w:ascii="仿宋" w:hAnsi="仿宋" w:eastAsia="仿宋"/>
          <w:sz w:val="24"/>
        </w:rPr>
        <w:t>室内设计参数</w:t>
      </w:r>
    </w:p>
    <w:tbl>
      <w:tblPr>
        <w:tblStyle w:val="13"/>
        <w:tblW w:w="8952" w:type="dxa"/>
        <w:jc w:val="center"/>
        <w:tblLayout w:type="fixed"/>
        <w:tblCellMar>
          <w:top w:w="0" w:type="dxa"/>
          <w:left w:w="108" w:type="dxa"/>
          <w:bottom w:w="0" w:type="dxa"/>
          <w:right w:w="108" w:type="dxa"/>
        </w:tblCellMar>
      </w:tblPr>
      <w:tblGrid>
        <w:gridCol w:w="411"/>
        <w:gridCol w:w="850"/>
        <w:gridCol w:w="1418"/>
        <w:gridCol w:w="1275"/>
        <w:gridCol w:w="1508"/>
        <w:gridCol w:w="1186"/>
        <w:gridCol w:w="1061"/>
        <w:gridCol w:w="1243"/>
      </w:tblGrid>
      <w:tr>
        <w:tblPrEx>
          <w:tblCellMar>
            <w:top w:w="0" w:type="dxa"/>
            <w:left w:w="108" w:type="dxa"/>
            <w:bottom w:w="0" w:type="dxa"/>
            <w:right w:w="108" w:type="dxa"/>
          </w:tblCellMar>
        </w:tblPrEx>
        <w:trPr>
          <w:trHeight w:val="132" w:hRule="atLeast"/>
          <w:jc w:val="center"/>
        </w:trPr>
        <w:tc>
          <w:tcPr>
            <w:tcW w:w="1261" w:type="dxa"/>
            <w:gridSpan w:val="2"/>
            <w:vMerge w:val="restart"/>
            <w:tcBorders>
              <w:top w:val="single" w:color="auto" w:sz="12" w:space="0"/>
              <w:left w:val="single" w:color="auto" w:sz="12" w:space="0"/>
              <w:bottom w:val="single" w:color="000000" w:sz="8" w:space="0"/>
              <w:right w:val="single" w:color="000000" w:sz="8" w:space="0"/>
            </w:tcBorders>
            <w:vAlign w:val="center"/>
          </w:tcPr>
          <w:p>
            <w:pPr>
              <w:spacing w:line="360" w:lineRule="auto"/>
              <w:jc w:val="center"/>
              <w:rPr>
                <w:rFonts w:ascii="仿宋" w:hAnsi="仿宋" w:eastAsia="仿宋"/>
                <w:sz w:val="24"/>
              </w:rPr>
            </w:pPr>
            <w:r>
              <w:rPr>
                <w:rFonts w:hint="eastAsia" w:ascii="仿宋" w:hAnsi="仿宋" w:eastAsia="仿宋"/>
                <w:sz w:val="24"/>
              </w:rPr>
              <w:t>业态类别</w:t>
            </w:r>
          </w:p>
        </w:tc>
        <w:tc>
          <w:tcPr>
            <w:tcW w:w="2693" w:type="dxa"/>
            <w:gridSpan w:val="2"/>
            <w:tcBorders>
              <w:top w:val="single" w:color="auto" w:sz="12" w:space="0"/>
              <w:left w:val="nil"/>
              <w:bottom w:val="single" w:color="auto" w:sz="8" w:space="0"/>
              <w:right w:val="single" w:color="000000" w:sz="8" w:space="0"/>
            </w:tcBorders>
            <w:vAlign w:val="center"/>
          </w:tcPr>
          <w:p>
            <w:pPr>
              <w:spacing w:line="360" w:lineRule="auto"/>
              <w:jc w:val="center"/>
              <w:rPr>
                <w:rFonts w:ascii="仿宋" w:hAnsi="仿宋" w:eastAsia="仿宋"/>
                <w:sz w:val="24"/>
              </w:rPr>
            </w:pPr>
            <w:r>
              <w:rPr>
                <w:rFonts w:hint="eastAsia" w:ascii="仿宋" w:hAnsi="仿宋" w:eastAsia="仿宋"/>
                <w:sz w:val="24"/>
              </w:rPr>
              <w:t>冬季设计参数</w:t>
            </w:r>
          </w:p>
        </w:tc>
        <w:tc>
          <w:tcPr>
            <w:tcW w:w="2694" w:type="dxa"/>
            <w:gridSpan w:val="2"/>
            <w:tcBorders>
              <w:top w:val="single" w:color="auto" w:sz="12" w:space="0"/>
              <w:left w:val="nil"/>
              <w:bottom w:val="single" w:color="auto" w:sz="8" w:space="0"/>
              <w:right w:val="single" w:color="000000" w:sz="8" w:space="0"/>
            </w:tcBorders>
            <w:vAlign w:val="center"/>
          </w:tcPr>
          <w:p>
            <w:pPr>
              <w:spacing w:line="360" w:lineRule="auto"/>
              <w:jc w:val="center"/>
              <w:rPr>
                <w:rFonts w:ascii="仿宋" w:hAnsi="仿宋" w:eastAsia="仿宋"/>
                <w:sz w:val="24"/>
              </w:rPr>
            </w:pPr>
            <w:r>
              <w:rPr>
                <w:rFonts w:hint="eastAsia" w:ascii="仿宋" w:hAnsi="仿宋" w:eastAsia="仿宋"/>
                <w:sz w:val="24"/>
              </w:rPr>
              <w:t>夏季设计参数</w:t>
            </w:r>
          </w:p>
        </w:tc>
        <w:tc>
          <w:tcPr>
            <w:tcW w:w="1061" w:type="dxa"/>
            <w:tcBorders>
              <w:top w:val="single" w:color="auto" w:sz="12" w:space="0"/>
              <w:left w:val="nil"/>
              <w:bottom w:val="nil"/>
              <w:right w:val="single" w:color="auto" w:sz="8" w:space="0"/>
            </w:tcBorders>
            <w:vAlign w:val="center"/>
          </w:tcPr>
          <w:p>
            <w:pPr>
              <w:spacing w:line="360" w:lineRule="auto"/>
              <w:jc w:val="center"/>
              <w:rPr>
                <w:rFonts w:ascii="仿宋" w:hAnsi="仿宋" w:eastAsia="仿宋"/>
                <w:sz w:val="24"/>
              </w:rPr>
            </w:pPr>
            <w:r>
              <w:rPr>
                <w:rFonts w:hint="eastAsia" w:ascii="仿宋" w:hAnsi="仿宋" w:eastAsia="仿宋"/>
                <w:sz w:val="24"/>
              </w:rPr>
              <w:t>人员</w:t>
            </w:r>
          </w:p>
        </w:tc>
        <w:tc>
          <w:tcPr>
            <w:tcW w:w="1243" w:type="dxa"/>
            <w:tcBorders>
              <w:top w:val="single" w:color="auto" w:sz="12" w:space="0"/>
              <w:left w:val="nil"/>
              <w:bottom w:val="nil"/>
              <w:right w:val="single" w:color="auto" w:sz="12" w:space="0"/>
            </w:tcBorders>
            <w:vAlign w:val="center"/>
          </w:tcPr>
          <w:p>
            <w:pPr>
              <w:spacing w:line="360" w:lineRule="auto"/>
              <w:jc w:val="center"/>
              <w:rPr>
                <w:rFonts w:ascii="仿宋" w:hAnsi="仿宋" w:eastAsia="仿宋"/>
                <w:sz w:val="24"/>
              </w:rPr>
            </w:pPr>
            <w:r>
              <w:rPr>
                <w:rFonts w:hint="eastAsia" w:ascii="仿宋" w:hAnsi="仿宋" w:eastAsia="仿宋"/>
                <w:sz w:val="24"/>
              </w:rPr>
              <w:t>新风量</w:t>
            </w:r>
          </w:p>
        </w:tc>
      </w:tr>
      <w:tr>
        <w:tblPrEx>
          <w:tblCellMar>
            <w:top w:w="0" w:type="dxa"/>
            <w:left w:w="108" w:type="dxa"/>
            <w:bottom w:w="0" w:type="dxa"/>
            <w:right w:w="108" w:type="dxa"/>
          </w:tblCellMar>
        </w:tblPrEx>
        <w:trPr>
          <w:trHeight w:val="346" w:hRule="atLeast"/>
          <w:jc w:val="center"/>
        </w:trPr>
        <w:tc>
          <w:tcPr>
            <w:tcW w:w="1261" w:type="dxa"/>
            <w:gridSpan w:val="2"/>
            <w:vMerge w:val="continue"/>
            <w:tcBorders>
              <w:top w:val="single" w:color="auto" w:sz="8" w:space="0"/>
              <w:left w:val="single" w:color="auto" w:sz="12" w:space="0"/>
              <w:bottom w:val="single" w:color="000000" w:sz="8" w:space="0"/>
              <w:right w:val="single" w:color="000000" w:sz="8" w:space="0"/>
            </w:tcBorders>
            <w:vAlign w:val="center"/>
          </w:tcPr>
          <w:p>
            <w:pPr>
              <w:spacing w:line="360" w:lineRule="auto"/>
              <w:jc w:val="center"/>
              <w:rPr>
                <w:rFonts w:ascii="仿宋" w:hAnsi="仿宋" w:eastAsia="仿宋"/>
                <w:sz w:val="24"/>
              </w:rPr>
            </w:pPr>
          </w:p>
        </w:tc>
        <w:tc>
          <w:tcPr>
            <w:tcW w:w="1418" w:type="dxa"/>
            <w:tcBorders>
              <w:top w:val="nil"/>
              <w:left w:val="nil"/>
              <w:bottom w:val="single" w:color="auto" w:sz="8" w:space="0"/>
              <w:right w:val="single" w:color="auto" w:sz="8" w:space="0"/>
            </w:tcBorders>
            <w:vAlign w:val="center"/>
          </w:tcPr>
          <w:p>
            <w:pPr>
              <w:spacing w:line="360" w:lineRule="auto"/>
              <w:jc w:val="center"/>
              <w:rPr>
                <w:rFonts w:ascii="仿宋" w:hAnsi="仿宋" w:eastAsia="仿宋"/>
                <w:sz w:val="24"/>
              </w:rPr>
            </w:pPr>
            <w:r>
              <w:rPr>
                <w:rFonts w:hint="eastAsia" w:ascii="仿宋" w:hAnsi="仿宋" w:eastAsia="仿宋"/>
                <w:sz w:val="24"/>
              </w:rPr>
              <w:t>温度（℃）</w:t>
            </w:r>
          </w:p>
        </w:tc>
        <w:tc>
          <w:tcPr>
            <w:tcW w:w="1275" w:type="dxa"/>
            <w:tcBorders>
              <w:top w:val="nil"/>
              <w:left w:val="nil"/>
              <w:bottom w:val="single" w:color="auto" w:sz="8" w:space="0"/>
              <w:right w:val="single" w:color="auto" w:sz="8" w:space="0"/>
            </w:tcBorders>
            <w:vAlign w:val="center"/>
          </w:tcPr>
          <w:p>
            <w:pPr>
              <w:spacing w:line="360" w:lineRule="auto"/>
              <w:jc w:val="center"/>
              <w:rPr>
                <w:rFonts w:ascii="仿宋" w:hAnsi="仿宋" w:eastAsia="仿宋"/>
                <w:sz w:val="24"/>
              </w:rPr>
            </w:pPr>
            <w:r>
              <w:rPr>
                <w:rFonts w:hint="eastAsia" w:ascii="仿宋" w:hAnsi="仿宋" w:eastAsia="仿宋"/>
                <w:sz w:val="24"/>
              </w:rPr>
              <w:t>相对湿度</w:t>
            </w:r>
          </w:p>
        </w:tc>
        <w:tc>
          <w:tcPr>
            <w:tcW w:w="1508" w:type="dxa"/>
            <w:tcBorders>
              <w:top w:val="nil"/>
              <w:left w:val="nil"/>
              <w:bottom w:val="single" w:color="auto" w:sz="8" w:space="0"/>
              <w:right w:val="single" w:color="auto" w:sz="8" w:space="0"/>
            </w:tcBorders>
            <w:vAlign w:val="center"/>
          </w:tcPr>
          <w:p>
            <w:pPr>
              <w:spacing w:line="360" w:lineRule="auto"/>
              <w:jc w:val="center"/>
              <w:rPr>
                <w:rFonts w:ascii="仿宋" w:hAnsi="仿宋" w:eastAsia="仿宋"/>
                <w:sz w:val="24"/>
              </w:rPr>
            </w:pPr>
            <w:r>
              <w:rPr>
                <w:rFonts w:hint="eastAsia" w:ascii="仿宋" w:hAnsi="仿宋" w:eastAsia="仿宋"/>
                <w:sz w:val="24"/>
              </w:rPr>
              <w:t>温度（℃）</w:t>
            </w:r>
          </w:p>
        </w:tc>
        <w:tc>
          <w:tcPr>
            <w:tcW w:w="1186" w:type="dxa"/>
            <w:tcBorders>
              <w:top w:val="nil"/>
              <w:left w:val="nil"/>
              <w:bottom w:val="single" w:color="auto" w:sz="8" w:space="0"/>
              <w:right w:val="single" w:color="auto" w:sz="8" w:space="0"/>
            </w:tcBorders>
            <w:vAlign w:val="center"/>
          </w:tcPr>
          <w:p>
            <w:pPr>
              <w:spacing w:line="360" w:lineRule="auto"/>
              <w:jc w:val="center"/>
              <w:rPr>
                <w:rFonts w:ascii="仿宋" w:hAnsi="仿宋" w:eastAsia="仿宋"/>
                <w:sz w:val="24"/>
              </w:rPr>
            </w:pPr>
            <w:r>
              <w:rPr>
                <w:rFonts w:hint="eastAsia" w:ascii="仿宋" w:hAnsi="仿宋" w:eastAsia="仿宋"/>
                <w:sz w:val="24"/>
              </w:rPr>
              <w:t>相对湿度</w:t>
            </w:r>
          </w:p>
        </w:tc>
        <w:tc>
          <w:tcPr>
            <w:tcW w:w="1061" w:type="dxa"/>
            <w:tcBorders>
              <w:top w:val="nil"/>
              <w:left w:val="nil"/>
              <w:bottom w:val="single" w:color="auto" w:sz="8" w:space="0"/>
              <w:right w:val="single" w:color="auto" w:sz="8" w:space="0"/>
            </w:tcBorders>
            <w:vAlign w:val="center"/>
          </w:tcPr>
          <w:p>
            <w:pPr>
              <w:spacing w:line="360" w:lineRule="auto"/>
              <w:jc w:val="center"/>
              <w:rPr>
                <w:rFonts w:ascii="仿宋" w:hAnsi="仿宋" w:eastAsia="仿宋"/>
                <w:sz w:val="24"/>
              </w:rPr>
            </w:pPr>
            <w:r>
              <w:rPr>
                <w:rFonts w:hint="eastAsia" w:ascii="仿宋" w:hAnsi="仿宋" w:eastAsia="仿宋"/>
                <w:sz w:val="24"/>
              </w:rPr>
              <w:t>密度（m2/p)</w:t>
            </w:r>
          </w:p>
        </w:tc>
        <w:tc>
          <w:tcPr>
            <w:tcW w:w="1243" w:type="dxa"/>
            <w:tcBorders>
              <w:top w:val="nil"/>
              <w:left w:val="nil"/>
              <w:bottom w:val="single" w:color="auto" w:sz="8" w:space="0"/>
              <w:right w:val="single" w:color="auto" w:sz="12" w:space="0"/>
            </w:tcBorders>
            <w:vAlign w:val="center"/>
          </w:tcPr>
          <w:p>
            <w:pPr>
              <w:spacing w:line="360" w:lineRule="auto"/>
              <w:jc w:val="center"/>
              <w:rPr>
                <w:rFonts w:ascii="仿宋" w:hAnsi="仿宋" w:eastAsia="仿宋"/>
                <w:sz w:val="24"/>
              </w:rPr>
            </w:pPr>
            <w:r>
              <w:rPr>
                <w:rFonts w:hint="eastAsia" w:ascii="仿宋" w:hAnsi="仿宋" w:eastAsia="仿宋"/>
                <w:sz w:val="24"/>
              </w:rPr>
              <w:t>（次/</w:t>
            </w:r>
            <w:r>
              <w:rPr>
                <w:rFonts w:ascii="仿宋" w:hAnsi="仿宋" w:eastAsia="仿宋"/>
                <w:sz w:val="24"/>
              </w:rPr>
              <w:t>h</w:t>
            </w:r>
            <w:r>
              <w:rPr>
                <w:rFonts w:hint="eastAsia" w:ascii="仿宋" w:hAnsi="仿宋" w:eastAsia="仿宋"/>
                <w:sz w:val="24"/>
              </w:rPr>
              <w:t>)</w:t>
            </w:r>
          </w:p>
        </w:tc>
      </w:tr>
      <w:tr>
        <w:tblPrEx>
          <w:tblCellMar>
            <w:top w:w="0" w:type="dxa"/>
            <w:left w:w="108" w:type="dxa"/>
            <w:bottom w:w="0" w:type="dxa"/>
            <w:right w:w="108" w:type="dxa"/>
          </w:tblCellMar>
        </w:tblPrEx>
        <w:trPr>
          <w:trHeight w:val="265" w:hRule="atLeast"/>
          <w:jc w:val="center"/>
        </w:trPr>
        <w:tc>
          <w:tcPr>
            <w:tcW w:w="411" w:type="dxa"/>
            <w:vMerge w:val="restart"/>
            <w:tcBorders>
              <w:top w:val="nil"/>
              <w:left w:val="single" w:color="auto" w:sz="12" w:space="0"/>
              <w:bottom w:val="single" w:color="000000" w:sz="8" w:space="0"/>
              <w:right w:val="single" w:color="auto" w:sz="8" w:space="0"/>
            </w:tcBorders>
            <w:vAlign w:val="center"/>
          </w:tcPr>
          <w:p>
            <w:pPr>
              <w:spacing w:line="360" w:lineRule="auto"/>
              <w:jc w:val="center"/>
              <w:rPr>
                <w:rFonts w:ascii="仿宋" w:hAnsi="仿宋" w:eastAsia="仿宋"/>
                <w:sz w:val="24"/>
              </w:rPr>
            </w:pPr>
            <w:r>
              <w:rPr>
                <w:rFonts w:hint="eastAsia" w:ascii="仿宋_GB2312" w:hAnsi="仿宋" w:eastAsia="仿宋_GB2312"/>
                <w:sz w:val="24"/>
              </w:rPr>
              <w:t>住宅</w:t>
            </w:r>
          </w:p>
        </w:tc>
        <w:tc>
          <w:tcPr>
            <w:tcW w:w="850" w:type="dxa"/>
            <w:tcBorders>
              <w:top w:val="nil"/>
              <w:left w:val="nil"/>
              <w:bottom w:val="single" w:color="auto" w:sz="8" w:space="0"/>
              <w:right w:val="single" w:color="auto" w:sz="8" w:space="0"/>
            </w:tcBorders>
            <w:vAlign w:val="center"/>
          </w:tcPr>
          <w:p>
            <w:pPr>
              <w:spacing w:line="360" w:lineRule="auto"/>
              <w:jc w:val="center"/>
              <w:rPr>
                <w:rFonts w:ascii="仿宋" w:hAnsi="仿宋" w:eastAsia="仿宋"/>
                <w:sz w:val="24"/>
              </w:rPr>
            </w:pPr>
            <w:r>
              <w:rPr>
                <w:rFonts w:hint="eastAsia" w:ascii="仿宋_GB2312" w:hAnsi="仿宋" w:eastAsia="仿宋_GB2312"/>
                <w:sz w:val="24"/>
              </w:rPr>
              <w:t>卧室</w:t>
            </w:r>
          </w:p>
        </w:tc>
        <w:tc>
          <w:tcPr>
            <w:tcW w:w="1418" w:type="dxa"/>
            <w:tcBorders>
              <w:top w:val="nil"/>
              <w:left w:val="nil"/>
              <w:bottom w:val="single" w:color="auto" w:sz="8" w:space="0"/>
              <w:right w:val="single" w:color="auto" w:sz="8" w:space="0"/>
            </w:tcBorders>
            <w:vAlign w:val="center"/>
          </w:tcPr>
          <w:p>
            <w:pPr>
              <w:spacing w:line="360" w:lineRule="auto"/>
              <w:jc w:val="center"/>
              <w:rPr>
                <w:rFonts w:ascii="仿宋" w:hAnsi="仿宋" w:eastAsia="仿宋"/>
                <w:sz w:val="24"/>
              </w:rPr>
            </w:pPr>
            <w:r>
              <w:rPr>
                <w:rFonts w:hint="eastAsia" w:ascii="仿宋" w:hAnsi="仿宋" w:eastAsia="仿宋"/>
                <w:sz w:val="24"/>
              </w:rPr>
              <w:t>18-24</w:t>
            </w:r>
          </w:p>
        </w:tc>
        <w:tc>
          <w:tcPr>
            <w:tcW w:w="1275" w:type="dxa"/>
            <w:tcBorders>
              <w:top w:val="nil"/>
              <w:left w:val="nil"/>
              <w:bottom w:val="single" w:color="auto" w:sz="8" w:space="0"/>
              <w:right w:val="single" w:color="auto" w:sz="8" w:space="0"/>
            </w:tcBorders>
            <w:vAlign w:val="center"/>
          </w:tcPr>
          <w:p>
            <w:pPr>
              <w:spacing w:line="360" w:lineRule="auto"/>
              <w:jc w:val="center"/>
              <w:rPr>
                <w:rFonts w:ascii="仿宋" w:hAnsi="仿宋" w:eastAsia="仿宋"/>
                <w:sz w:val="24"/>
              </w:rPr>
            </w:pPr>
            <w:r>
              <w:rPr>
                <w:rFonts w:hint="eastAsia" w:ascii="仿宋" w:hAnsi="仿宋" w:eastAsia="仿宋"/>
                <w:sz w:val="24"/>
              </w:rPr>
              <w:t>40-</w:t>
            </w:r>
            <w:r>
              <w:rPr>
                <w:rFonts w:ascii="仿宋" w:hAnsi="仿宋" w:eastAsia="仿宋"/>
                <w:sz w:val="24"/>
              </w:rPr>
              <w:t>60</w:t>
            </w:r>
            <w:r>
              <w:rPr>
                <w:rFonts w:hint="eastAsia" w:ascii="仿宋" w:hAnsi="仿宋" w:eastAsia="仿宋"/>
                <w:sz w:val="24"/>
              </w:rPr>
              <w:t>%</w:t>
            </w:r>
          </w:p>
        </w:tc>
        <w:tc>
          <w:tcPr>
            <w:tcW w:w="1508" w:type="dxa"/>
            <w:tcBorders>
              <w:top w:val="nil"/>
              <w:left w:val="nil"/>
              <w:bottom w:val="single" w:color="auto" w:sz="8" w:space="0"/>
              <w:right w:val="single" w:color="auto" w:sz="8" w:space="0"/>
            </w:tcBorders>
            <w:vAlign w:val="center"/>
          </w:tcPr>
          <w:p>
            <w:pPr>
              <w:spacing w:line="360" w:lineRule="auto"/>
              <w:jc w:val="center"/>
              <w:rPr>
                <w:rFonts w:ascii="仿宋" w:hAnsi="仿宋" w:eastAsia="仿宋"/>
                <w:sz w:val="24"/>
              </w:rPr>
            </w:pPr>
            <w:r>
              <w:rPr>
                <w:rFonts w:hint="eastAsia" w:ascii="仿宋" w:hAnsi="仿宋" w:eastAsia="仿宋"/>
                <w:sz w:val="24"/>
              </w:rPr>
              <w:t>23-26</w:t>
            </w:r>
          </w:p>
        </w:tc>
        <w:tc>
          <w:tcPr>
            <w:tcW w:w="1186" w:type="dxa"/>
            <w:tcBorders>
              <w:top w:val="nil"/>
              <w:left w:val="nil"/>
              <w:bottom w:val="single" w:color="auto" w:sz="8" w:space="0"/>
              <w:right w:val="single" w:color="auto" w:sz="8" w:space="0"/>
            </w:tcBorders>
            <w:vAlign w:val="center"/>
          </w:tcPr>
          <w:p>
            <w:pPr>
              <w:spacing w:line="360" w:lineRule="auto"/>
              <w:jc w:val="center"/>
              <w:rPr>
                <w:rFonts w:ascii="仿宋" w:hAnsi="仿宋" w:eastAsia="仿宋"/>
                <w:sz w:val="24"/>
              </w:rPr>
            </w:pPr>
            <w:r>
              <w:rPr>
                <w:rFonts w:hint="eastAsia" w:ascii="仿宋" w:hAnsi="仿宋" w:eastAsia="仿宋"/>
                <w:sz w:val="24"/>
              </w:rPr>
              <w:t>40-</w:t>
            </w:r>
            <w:r>
              <w:rPr>
                <w:rFonts w:ascii="仿宋" w:hAnsi="仿宋" w:eastAsia="仿宋"/>
                <w:sz w:val="24"/>
              </w:rPr>
              <w:t>6</w:t>
            </w:r>
            <w:r>
              <w:rPr>
                <w:rFonts w:hint="eastAsia" w:ascii="仿宋" w:hAnsi="仿宋" w:eastAsia="仿宋"/>
                <w:sz w:val="24"/>
              </w:rPr>
              <w:t>0%</w:t>
            </w:r>
          </w:p>
        </w:tc>
        <w:tc>
          <w:tcPr>
            <w:tcW w:w="1061" w:type="dxa"/>
            <w:tcBorders>
              <w:top w:val="nil"/>
              <w:left w:val="nil"/>
              <w:bottom w:val="single" w:color="auto" w:sz="8" w:space="0"/>
              <w:right w:val="nil"/>
            </w:tcBorders>
            <w:vAlign w:val="center"/>
          </w:tcPr>
          <w:p>
            <w:pPr>
              <w:spacing w:line="360" w:lineRule="auto"/>
              <w:jc w:val="center"/>
              <w:rPr>
                <w:rFonts w:ascii="仿宋" w:hAnsi="仿宋" w:eastAsia="仿宋"/>
                <w:sz w:val="24"/>
              </w:rPr>
            </w:pPr>
            <w:r>
              <w:rPr>
                <w:rFonts w:hint="eastAsia" w:ascii="仿宋" w:hAnsi="仿宋" w:eastAsia="仿宋"/>
                <w:sz w:val="24"/>
              </w:rPr>
              <w:t>——</w:t>
            </w:r>
          </w:p>
        </w:tc>
        <w:tc>
          <w:tcPr>
            <w:tcW w:w="1243" w:type="dxa"/>
            <w:tcBorders>
              <w:top w:val="nil"/>
              <w:left w:val="single" w:color="auto" w:sz="8" w:space="0"/>
              <w:bottom w:val="single" w:color="auto" w:sz="8" w:space="0"/>
              <w:right w:val="single" w:color="auto" w:sz="12" w:space="0"/>
            </w:tcBorders>
            <w:vAlign w:val="center"/>
          </w:tcPr>
          <w:p>
            <w:pPr>
              <w:spacing w:line="360" w:lineRule="auto"/>
              <w:jc w:val="center"/>
              <w:rPr>
                <w:rFonts w:ascii="仿宋" w:hAnsi="仿宋" w:eastAsia="仿宋"/>
                <w:sz w:val="24"/>
              </w:rPr>
            </w:pPr>
            <w:r>
              <w:rPr>
                <w:rFonts w:hint="eastAsia" w:ascii="仿宋" w:hAnsi="仿宋" w:eastAsia="仿宋"/>
                <w:sz w:val="24"/>
              </w:rPr>
              <w:t>0.9</w:t>
            </w:r>
          </w:p>
        </w:tc>
      </w:tr>
      <w:tr>
        <w:tblPrEx>
          <w:tblCellMar>
            <w:top w:w="0" w:type="dxa"/>
            <w:left w:w="108" w:type="dxa"/>
            <w:bottom w:w="0" w:type="dxa"/>
            <w:right w:w="108" w:type="dxa"/>
          </w:tblCellMar>
        </w:tblPrEx>
        <w:trPr>
          <w:trHeight w:val="330" w:hRule="atLeast"/>
          <w:jc w:val="center"/>
        </w:trPr>
        <w:tc>
          <w:tcPr>
            <w:tcW w:w="411" w:type="dxa"/>
            <w:vMerge w:val="continue"/>
            <w:tcBorders>
              <w:top w:val="nil"/>
              <w:left w:val="single" w:color="auto" w:sz="12" w:space="0"/>
              <w:bottom w:val="single" w:color="000000" w:sz="8" w:space="0"/>
              <w:right w:val="single" w:color="auto" w:sz="8" w:space="0"/>
            </w:tcBorders>
            <w:vAlign w:val="center"/>
          </w:tcPr>
          <w:p>
            <w:pPr>
              <w:spacing w:line="360" w:lineRule="auto"/>
              <w:jc w:val="center"/>
              <w:rPr>
                <w:rFonts w:ascii="仿宋" w:hAnsi="仿宋" w:eastAsia="仿宋"/>
                <w:sz w:val="24"/>
              </w:rPr>
            </w:pPr>
          </w:p>
        </w:tc>
        <w:tc>
          <w:tcPr>
            <w:tcW w:w="850" w:type="dxa"/>
            <w:tcBorders>
              <w:top w:val="nil"/>
              <w:left w:val="nil"/>
              <w:bottom w:val="single" w:color="auto" w:sz="8" w:space="0"/>
              <w:right w:val="single" w:color="auto" w:sz="8" w:space="0"/>
            </w:tcBorders>
            <w:vAlign w:val="center"/>
          </w:tcPr>
          <w:p>
            <w:pPr>
              <w:spacing w:line="360" w:lineRule="auto"/>
              <w:jc w:val="center"/>
              <w:rPr>
                <w:rFonts w:ascii="仿宋" w:hAnsi="仿宋" w:eastAsia="仿宋"/>
                <w:sz w:val="24"/>
              </w:rPr>
            </w:pPr>
            <w:r>
              <w:rPr>
                <w:rFonts w:hint="eastAsia" w:ascii="仿宋_GB2312" w:hAnsi="仿宋" w:eastAsia="仿宋_GB2312"/>
                <w:sz w:val="24"/>
              </w:rPr>
              <w:t>客厅</w:t>
            </w:r>
          </w:p>
        </w:tc>
        <w:tc>
          <w:tcPr>
            <w:tcW w:w="1418" w:type="dxa"/>
            <w:tcBorders>
              <w:top w:val="nil"/>
              <w:left w:val="nil"/>
              <w:bottom w:val="single" w:color="auto" w:sz="8" w:space="0"/>
              <w:right w:val="single" w:color="auto" w:sz="8" w:space="0"/>
            </w:tcBorders>
            <w:vAlign w:val="center"/>
          </w:tcPr>
          <w:p>
            <w:pPr>
              <w:spacing w:line="360" w:lineRule="auto"/>
              <w:jc w:val="center"/>
              <w:rPr>
                <w:rFonts w:ascii="仿宋" w:hAnsi="仿宋" w:eastAsia="仿宋"/>
                <w:sz w:val="24"/>
              </w:rPr>
            </w:pPr>
            <w:r>
              <w:rPr>
                <w:rFonts w:hint="eastAsia" w:ascii="仿宋" w:hAnsi="仿宋" w:eastAsia="仿宋"/>
                <w:sz w:val="24"/>
              </w:rPr>
              <w:t>18-24</w:t>
            </w:r>
          </w:p>
        </w:tc>
        <w:tc>
          <w:tcPr>
            <w:tcW w:w="1275" w:type="dxa"/>
            <w:tcBorders>
              <w:top w:val="nil"/>
              <w:left w:val="nil"/>
              <w:bottom w:val="single" w:color="auto" w:sz="8" w:space="0"/>
              <w:right w:val="single" w:color="auto" w:sz="8" w:space="0"/>
            </w:tcBorders>
            <w:vAlign w:val="center"/>
          </w:tcPr>
          <w:p>
            <w:pPr>
              <w:spacing w:line="360" w:lineRule="auto"/>
              <w:jc w:val="center"/>
              <w:rPr>
                <w:rFonts w:ascii="仿宋" w:hAnsi="仿宋" w:eastAsia="仿宋"/>
                <w:sz w:val="24"/>
              </w:rPr>
            </w:pPr>
            <w:r>
              <w:rPr>
                <w:rFonts w:hint="eastAsia" w:ascii="仿宋" w:hAnsi="仿宋" w:eastAsia="仿宋"/>
                <w:sz w:val="24"/>
              </w:rPr>
              <w:t>——</w:t>
            </w:r>
          </w:p>
        </w:tc>
        <w:tc>
          <w:tcPr>
            <w:tcW w:w="1508" w:type="dxa"/>
            <w:tcBorders>
              <w:top w:val="nil"/>
              <w:left w:val="nil"/>
              <w:bottom w:val="single" w:color="auto" w:sz="8" w:space="0"/>
              <w:right w:val="single" w:color="auto" w:sz="8" w:space="0"/>
            </w:tcBorders>
            <w:vAlign w:val="center"/>
          </w:tcPr>
          <w:p>
            <w:pPr>
              <w:spacing w:line="360" w:lineRule="auto"/>
              <w:jc w:val="center"/>
              <w:rPr>
                <w:rFonts w:ascii="仿宋" w:hAnsi="仿宋" w:eastAsia="仿宋"/>
                <w:sz w:val="24"/>
              </w:rPr>
            </w:pPr>
            <w:r>
              <w:rPr>
                <w:rFonts w:hint="eastAsia" w:ascii="仿宋" w:hAnsi="仿宋" w:eastAsia="仿宋"/>
                <w:sz w:val="24"/>
              </w:rPr>
              <w:t>23-26</w:t>
            </w:r>
          </w:p>
        </w:tc>
        <w:tc>
          <w:tcPr>
            <w:tcW w:w="1186" w:type="dxa"/>
            <w:tcBorders>
              <w:top w:val="nil"/>
              <w:left w:val="nil"/>
              <w:bottom w:val="single" w:color="auto" w:sz="8" w:space="0"/>
              <w:right w:val="single" w:color="auto" w:sz="8" w:space="0"/>
            </w:tcBorders>
            <w:vAlign w:val="center"/>
          </w:tcPr>
          <w:p>
            <w:pPr>
              <w:spacing w:line="360" w:lineRule="auto"/>
              <w:jc w:val="center"/>
              <w:rPr>
                <w:rFonts w:ascii="仿宋" w:hAnsi="仿宋" w:eastAsia="仿宋"/>
                <w:sz w:val="24"/>
              </w:rPr>
            </w:pPr>
          </w:p>
        </w:tc>
        <w:tc>
          <w:tcPr>
            <w:tcW w:w="1061" w:type="dxa"/>
            <w:tcBorders>
              <w:top w:val="nil"/>
              <w:left w:val="nil"/>
              <w:bottom w:val="single" w:color="auto" w:sz="8" w:space="0"/>
              <w:right w:val="nil"/>
            </w:tcBorders>
            <w:vAlign w:val="center"/>
          </w:tcPr>
          <w:p>
            <w:pPr>
              <w:spacing w:line="360" w:lineRule="auto"/>
              <w:jc w:val="center"/>
              <w:rPr>
                <w:rFonts w:ascii="仿宋" w:hAnsi="仿宋" w:eastAsia="仿宋"/>
                <w:sz w:val="24"/>
              </w:rPr>
            </w:pPr>
          </w:p>
        </w:tc>
        <w:tc>
          <w:tcPr>
            <w:tcW w:w="1243" w:type="dxa"/>
            <w:tcBorders>
              <w:top w:val="nil"/>
              <w:left w:val="single" w:color="auto" w:sz="8" w:space="0"/>
              <w:bottom w:val="single" w:color="auto" w:sz="8" w:space="0"/>
              <w:right w:val="single" w:color="auto" w:sz="12" w:space="0"/>
            </w:tcBorders>
            <w:vAlign w:val="center"/>
          </w:tcPr>
          <w:p>
            <w:pPr>
              <w:spacing w:line="360" w:lineRule="auto"/>
              <w:jc w:val="center"/>
              <w:rPr>
                <w:rFonts w:ascii="仿宋" w:hAnsi="仿宋" w:eastAsia="仿宋"/>
                <w:sz w:val="24"/>
              </w:rPr>
            </w:pPr>
          </w:p>
        </w:tc>
      </w:tr>
      <w:tr>
        <w:tblPrEx>
          <w:tblCellMar>
            <w:top w:w="0" w:type="dxa"/>
            <w:left w:w="108" w:type="dxa"/>
            <w:bottom w:w="0" w:type="dxa"/>
            <w:right w:w="108" w:type="dxa"/>
          </w:tblCellMar>
        </w:tblPrEx>
        <w:trPr>
          <w:trHeight w:val="330" w:hRule="atLeast"/>
          <w:jc w:val="center"/>
        </w:trPr>
        <w:tc>
          <w:tcPr>
            <w:tcW w:w="411" w:type="dxa"/>
            <w:vMerge w:val="continue"/>
            <w:tcBorders>
              <w:top w:val="nil"/>
              <w:left w:val="single" w:color="auto" w:sz="12" w:space="0"/>
              <w:bottom w:val="single" w:color="auto" w:sz="12" w:space="0"/>
              <w:right w:val="single" w:color="auto" w:sz="8" w:space="0"/>
            </w:tcBorders>
            <w:vAlign w:val="center"/>
          </w:tcPr>
          <w:p>
            <w:pPr>
              <w:spacing w:line="360" w:lineRule="auto"/>
              <w:jc w:val="center"/>
              <w:rPr>
                <w:rFonts w:ascii="仿宋" w:hAnsi="仿宋" w:eastAsia="仿宋"/>
                <w:sz w:val="24"/>
              </w:rPr>
            </w:pPr>
          </w:p>
        </w:tc>
        <w:tc>
          <w:tcPr>
            <w:tcW w:w="850" w:type="dxa"/>
            <w:tcBorders>
              <w:top w:val="nil"/>
              <w:left w:val="nil"/>
              <w:bottom w:val="single" w:color="auto" w:sz="12" w:space="0"/>
              <w:right w:val="single" w:color="auto" w:sz="8" w:space="0"/>
            </w:tcBorders>
            <w:vAlign w:val="center"/>
          </w:tcPr>
          <w:p>
            <w:pPr>
              <w:spacing w:line="360" w:lineRule="auto"/>
              <w:jc w:val="center"/>
              <w:rPr>
                <w:rFonts w:ascii="仿宋" w:hAnsi="仿宋" w:eastAsia="仿宋"/>
                <w:sz w:val="24"/>
              </w:rPr>
            </w:pPr>
            <w:r>
              <w:rPr>
                <w:rFonts w:hint="eastAsia" w:ascii="仿宋_GB2312" w:hAnsi="仿宋" w:eastAsia="仿宋_GB2312"/>
                <w:sz w:val="24"/>
              </w:rPr>
              <w:t>餐厅</w:t>
            </w:r>
          </w:p>
        </w:tc>
        <w:tc>
          <w:tcPr>
            <w:tcW w:w="1418" w:type="dxa"/>
            <w:tcBorders>
              <w:top w:val="nil"/>
              <w:left w:val="nil"/>
              <w:bottom w:val="single" w:color="auto" w:sz="12" w:space="0"/>
              <w:right w:val="single" w:color="auto" w:sz="8" w:space="0"/>
            </w:tcBorders>
            <w:vAlign w:val="center"/>
          </w:tcPr>
          <w:p>
            <w:pPr>
              <w:spacing w:line="360" w:lineRule="auto"/>
              <w:jc w:val="center"/>
              <w:rPr>
                <w:rFonts w:ascii="仿宋" w:hAnsi="仿宋" w:eastAsia="仿宋"/>
                <w:sz w:val="24"/>
              </w:rPr>
            </w:pPr>
            <w:r>
              <w:rPr>
                <w:rFonts w:hint="eastAsia" w:ascii="仿宋" w:hAnsi="仿宋" w:eastAsia="仿宋"/>
                <w:sz w:val="24"/>
              </w:rPr>
              <w:t>18-24</w:t>
            </w:r>
          </w:p>
        </w:tc>
        <w:tc>
          <w:tcPr>
            <w:tcW w:w="1275" w:type="dxa"/>
            <w:tcBorders>
              <w:top w:val="nil"/>
              <w:left w:val="nil"/>
              <w:bottom w:val="single" w:color="auto" w:sz="12" w:space="0"/>
              <w:right w:val="single" w:color="auto" w:sz="8" w:space="0"/>
            </w:tcBorders>
            <w:vAlign w:val="center"/>
          </w:tcPr>
          <w:p>
            <w:pPr>
              <w:spacing w:line="360" w:lineRule="auto"/>
              <w:jc w:val="center"/>
              <w:rPr>
                <w:rFonts w:ascii="仿宋" w:hAnsi="仿宋" w:eastAsia="仿宋"/>
                <w:sz w:val="24"/>
              </w:rPr>
            </w:pPr>
            <w:r>
              <w:rPr>
                <w:rFonts w:hint="eastAsia" w:ascii="仿宋" w:hAnsi="仿宋" w:eastAsia="仿宋"/>
                <w:sz w:val="24"/>
              </w:rPr>
              <w:t>——</w:t>
            </w:r>
          </w:p>
        </w:tc>
        <w:tc>
          <w:tcPr>
            <w:tcW w:w="1508" w:type="dxa"/>
            <w:tcBorders>
              <w:top w:val="nil"/>
              <w:left w:val="nil"/>
              <w:bottom w:val="single" w:color="auto" w:sz="12" w:space="0"/>
              <w:right w:val="single" w:color="auto" w:sz="8" w:space="0"/>
            </w:tcBorders>
            <w:vAlign w:val="center"/>
          </w:tcPr>
          <w:p>
            <w:pPr>
              <w:spacing w:line="360" w:lineRule="auto"/>
              <w:jc w:val="center"/>
              <w:rPr>
                <w:rFonts w:ascii="仿宋" w:hAnsi="仿宋" w:eastAsia="仿宋"/>
                <w:sz w:val="24"/>
              </w:rPr>
            </w:pPr>
            <w:r>
              <w:rPr>
                <w:rFonts w:hint="eastAsia" w:ascii="仿宋" w:hAnsi="仿宋" w:eastAsia="仿宋"/>
                <w:sz w:val="24"/>
              </w:rPr>
              <w:t>23-26</w:t>
            </w:r>
          </w:p>
        </w:tc>
        <w:tc>
          <w:tcPr>
            <w:tcW w:w="1186" w:type="dxa"/>
            <w:tcBorders>
              <w:top w:val="nil"/>
              <w:left w:val="nil"/>
              <w:bottom w:val="single" w:color="auto" w:sz="12" w:space="0"/>
              <w:right w:val="single" w:color="auto" w:sz="8" w:space="0"/>
            </w:tcBorders>
            <w:vAlign w:val="center"/>
          </w:tcPr>
          <w:p>
            <w:pPr>
              <w:spacing w:line="360" w:lineRule="auto"/>
              <w:jc w:val="center"/>
              <w:rPr>
                <w:rFonts w:ascii="仿宋" w:hAnsi="仿宋" w:eastAsia="仿宋"/>
                <w:sz w:val="24"/>
              </w:rPr>
            </w:pPr>
            <w:r>
              <w:rPr>
                <w:rFonts w:hint="eastAsia" w:ascii="仿宋" w:hAnsi="仿宋" w:eastAsia="仿宋"/>
                <w:sz w:val="24"/>
              </w:rPr>
              <w:t>——</w:t>
            </w:r>
          </w:p>
        </w:tc>
        <w:tc>
          <w:tcPr>
            <w:tcW w:w="1061" w:type="dxa"/>
            <w:tcBorders>
              <w:top w:val="nil"/>
              <w:left w:val="nil"/>
              <w:bottom w:val="single" w:color="auto" w:sz="12" w:space="0"/>
              <w:right w:val="nil"/>
            </w:tcBorders>
            <w:vAlign w:val="center"/>
          </w:tcPr>
          <w:p>
            <w:pPr>
              <w:spacing w:line="360" w:lineRule="auto"/>
              <w:jc w:val="center"/>
              <w:rPr>
                <w:rFonts w:ascii="仿宋" w:hAnsi="仿宋" w:eastAsia="仿宋"/>
                <w:sz w:val="24"/>
              </w:rPr>
            </w:pPr>
            <w:r>
              <w:rPr>
                <w:rFonts w:hint="eastAsia" w:ascii="仿宋" w:hAnsi="仿宋" w:eastAsia="仿宋"/>
                <w:sz w:val="24"/>
              </w:rPr>
              <w:t>——</w:t>
            </w:r>
          </w:p>
        </w:tc>
        <w:tc>
          <w:tcPr>
            <w:tcW w:w="1243" w:type="dxa"/>
            <w:tcBorders>
              <w:top w:val="nil"/>
              <w:left w:val="single" w:color="auto" w:sz="8" w:space="0"/>
              <w:bottom w:val="single" w:color="auto" w:sz="12" w:space="0"/>
              <w:right w:val="single" w:color="auto" w:sz="12" w:space="0"/>
            </w:tcBorders>
            <w:vAlign w:val="center"/>
          </w:tcPr>
          <w:p>
            <w:pPr>
              <w:spacing w:line="360" w:lineRule="auto"/>
              <w:jc w:val="center"/>
              <w:rPr>
                <w:rFonts w:ascii="仿宋" w:hAnsi="仿宋" w:eastAsia="仿宋"/>
                <w:sz w:val="24"/>
              </w:rPr>
            </w:pPr>
          </w:p>
        </w:tc>
      </w:tr>
    </w:tbl>
    <w:p>
      <w:pPr>
        <w:rPr>
          <w:rFonts w:ascii="仿宋_GB2312"/>
        </w:rPr>
      </w:pPr>
    </w:p>
    <w:p>
      <w:pPr>
        <w:spacing w:line="360" w:lineRule="auto"/>
        <w:ind w:firstLine="400" w:firstLineChars="200"/>
        <w:rPr>
          <w:rFonts w:ascii="仿宋_GB2312"/>
        </w:rPr>
      </w:pPr>
      <w:r>
        <w:rPr>
          <w:rFonts w:hint="eastAsia" w:ascii="仿宋_GB2312"/>
        </w:rPr>
        <w:t>2.</w:t>
      </w:r>
      <w:r>
        <w:rPr>
          <w:rFonts w:hint="eastAsia" w:ascii="仿宋" w:hAnsi="仿宋" w:eastAsia="仿宋"/>
          <w:sz w:val="24"/>
        </w:rPr>
        <w:t>空调系统采用</w:t>
      </w:r>
      <w:r>
        <w:rPr>
          <w:rFonts w:hint="eastAsia" w:ascii="仿宋" w:hAnsi="仿宋" w:eastAsia="仿宋"/>
          <w:sz w:val="24"/>
          <w:u w:val="single"/>
        </w:rPr>
        <w:t xml:space="preserve"> 分体式空调/户式V</w:t>
      </w:r>
      <w:r>
        <w:rPr>
          <w:rFonts w:ascii="仿宋" w:hAnsi="仿宋" w:eastAsia="仿宋"/>
          <w:sz w:val="24"/>
          <w:u w:val="single"/>
        </w:rPr>
        <w:t>RV</w:t>
      </w:r>
      <w:r>
        <w:rPr>
          <w:rFonts w:hint="eastAsia" w:ascii="仿宋" w:hAnsi="仿宋" w:eastAsia="仿宋"/>
          <w:sz w:val="24"/>
          <w:u w:val="single"/>
        </w:rPr>
        <w:t>中央空调  ，</w:t>
      </w:r>
      <w:r>
        <w:rPr>
          <w:rFonts w:hint="eastAsia" w:ascii="仿宋" w:hAnsi="仿宋" w:eastAsia="仿宋"/>
          <w:sz w:val="24"/>
        </w:rPr>
        <w:t>空调系统末端采用</w:t>
      </w:r>
      <w:r>
        <w:rPr>
          <w:rFonts w:hint="eastAsia" w:ascii="仿宋" w:hAnsi="仿宋" w:eastAsia="仿宋"/>
          <w:sz w:val="24"/>
          <w:u w:val="single"/>
        </w:rPr>
        <w:t xml:space="preserve"> 壁挂机/风管机  </w:t>
      </w:r>
      <w:r>
        <w:rPr>
          <w:rFonts w:hint="eastAsia" w:ascii="仿宋" w:hAnsi="仿宋" w:eastAsia="仿宋"/>
          <w:sz w:val="24"/>
        </w:rPr>
        <w:t xml:space="preserve"> </w:t>
      </w:r>
      <w:r>
        <w:rPr>
          <w:rFonts w:hint="eastAsia" w:ascii="仿宋_GB2312"/>
        </w:rPr>
        <w:t>。</w:t>
      </w:r>
    </w:p>
    <w:p>
      <w:pPr>
        <w:spacing w:line="360" w:lineRule="auto"/>
        <w:ind w:left="420"/>
        <w:rPr>
          <w:rFonts w:ascii="仿宋" w:hAnsi="仿宋" w:eastAsia="仿宋"/>
          <w:sz w:val="24"/>
        </w:rPr>
      </w:pPr>
      <w:r>
        <w:rPr>
          <w:rFonts w:hint="eastAsia" w:ascii="仿宋" w:hAnsi="仿宋" w:eastAsia="仿宋"/>
          <w:sz w:val="24"/>
        </w:rPr>
        <w:t>3.设计院应校核空调室外机的安装位置，确保尺寸满足安装要求，空调百叶</w:t>
      </w:r>
    </w:p>
    <w:p>
      <w:pPr>
        <w:spacing w:line="360" w:lineRule="auto"/>
        <w:rPr>
          <w:rFonts w:ascii="仿宋" w:hAnsi="仿宋" w:eastAsia="仿宋"/>
          <w:sz w:val="24"/>
        </w:rPr>
      </w:pPr>
      <w:r>
        <w:rPr>
          <w:rFonts w:hint="eastAsia" w:ascii="仿宋" w:hAnsi="仿宋" w:eastAsia="仿宋"/>
          <w:sz w:val="24"/>
        </w:rPr>
        <w:t>的位置、面积、型式满足室外机散热要求，当甲方对外机位置散热存在质疑时，设计院需进行软件模拟分析。</w:t>
      </w:r>
    </w:p>
    <w:p>
      <w:pPr>
        <w:spacing w:line="360" w:lineRule="auto"/>
        <w:ind w:left="420"/>
        <w:rPr>
          <w:rFonts w:ascii="仿宋" w:hAnsi="仿宋" w:eastAsia="仿宋"/>
          <w:sz w:val="24"/>
        </w:rPr>
      </w:pPr>
      <w:r>
        <w:rPr>
          <w:rFonts w:hint="eastAsia" w:ascii="仿宋" w:hAnsi="仿宋" w:eastAsia="仿宋"/>
          <w:sz w:val="24"/>
        </w:rPr>
        <w:t>4.外墙空调冷凝管应考虑业主安装空调时如何连接空调冷凝水管。</w:t>
      </w:r>
    </w:p>
    <w:p>
      <w:pPr>
        <w:spacing w:line="360" w:lineRule="auto"/>
        <w:ind w:left="420"/>
        <w:rPr>
          <w:rFonts w:ascii="仿宋" w:hAnsi="仿宋" w:eastAsia="仿宋"/>
          <w:sz w:val="24"/>
        </w:rPr>
      </w:pPr>
      <w:r>
        <w:rPr>
          <w:rFonts w:hint="eastAsia" w:ascii="仿宋" w:hAnsi="仿宋" w:eastAsia="仿宋"/>
          <w:sz w:val="24"/>
        </w:rPr>
        <w:t>5.室内空调冷凝排水如需通过其它房间再接至冷凝管时，不宜连接过长，因</w:t>
      </w:r>
    </w:p>
    <w:p>
      <w:pPr>
        <w:spacing w:line="360" w:lineRule="auto"/>
        <w:rPr>
          <w:rFonts w:ascii="仿宋" w:hAnsi="仿宋" w:eastAsia="仿宋"/>
          <w:sz w:val="24"/>
        </w:rPr>
      </w:pPr>
      <w:r>
        <w:rPr>
          <w:rFonts w:hint="eastAsia" w:ascii="仿宋" w:hAnsi="仿宋" w:eastAsia="仿宋"/>
          <w:sz w:val="24"/>
        </w:rPr>
        <w:t>为管道过长时，坡度、避梁、穿剪力墙等因素造成难以施工和控制，应按就近连接的原则，在附近增加冷凝管或和邻近的卫生间接通。</w:t>
      </w:r>
    </w:p>
    <w:p>
      <w:pPr>
        <w:spacing w:line="360" w:lineRule="auto"/>
        <w:ind w:left="420"/>
        <w:rPr>
          <w:rFonts w:ascii="仿宋" w:hAnsi="仿宋" w:eastAsia="仿宋"/>
          <w:sz w:val="24"/>
        </w:rPr>
      </w:pPr>
      <w:r>
        <w:rPr>
          <w:rFonts w:hint="eastAsia" w:ascii="仿宋" w:hAnsi="仿宋" w:eastAsia="仿宋"/>
          <w:sz w:val="24"/>
        </w:rPr>
        <w:t>6.户内空调冷媒管及风管穿梁、穿剪力墙开洞位置应详细标注在图中，并要</w:t>
      </w:r>
    </w:p>
    <w:p>
      <w:pPr>
        <w:spacing w:line="360" w:lineRule="auto"/>
        <w:rPr>
          <w:rFonts w:ascii="仿宋" w:hAnsi="仿宋" w:eastAsia="仿宋"/>
          <w:sz w:val="24"/>
        </w:rPr>
      </w:pPr>
      <w:r>
        <w:rPr>
          <w:rFonts w:hint="eastAsia" w:ascii="仿宋" w:hAnsi="仿宋" w:eastAsia="仿宋"/>
          <w:sz w:val="24"/>
        </w:rPr>
        <w:t>求同时标注在结构图中。一经确定，不能随意修改，请予以重视。</w:t>
      </w:r>
    </w:p>
    <w:p>
      <w:pPr>
        <w:spacing w:line="360" w:lineRule="auto"/>
        <w:ind w:left="420"/>
        <w:rPr>
          <w:rFonts w:ascii="仿宋" w:hAnsi="仿宋" w:eastAsia="仿宋"/>
          <w:sz w:val="24"/>
        </w:rPr>
      </w:pPr>
      <w:r>
        <w:rPr>
          <w:rFonts w:hint="eastAsia" w:ascii="仿宋" w:hAnsi="仿宋" w:eastAsia="仿宋"/>
          <w:sz w:val="24"/>
        </w:rPr>
        <w:t>7.地下车库优先采用诱导风机+回风口的系统型式，以提高车库净高。当采用</w:t>
      </w:r>
    </w:p>
    <w:p>
      <w:pPr>
        <w:spacing w:line="360" w:lineRule="auto"/>
        <w:rPr>
          <w:rFonts w:ascii="仿宋" w:hAnsi="仿宋" w:eastAsia="仿宋"/>
          <w:sz w:val="24"/>
        </w:rPr>
      </w:pPr>
      <w:r>
        <w:rPr>
          <w:rFonts w:hint="eastAsia" w:ascii="仿宋" w:hAnsi="仿宋" w:eastAsia="仿宋"/>
          <w:sz w:val="24"/>
        </w:rPr>
        <w:t>排风与排烟合用系统时，平时使用的送、排风机前后均应设消声器及静压箱。</w:t>
      </w:r>
    </w:p>
    <w:p>
      <w:pPr>
        <w:spacing w:line="360" w:lineRule="auto"/>
        <w:ind w:left="420"/>
        <w:rPr>
          <w:rFonts w:ascii="仿宋" w:hAnsi="仿宋" w:eastAsia="仿宋"/>
          <w:sz w:val="24"/>
        </w:rPr>
      </w:pPr>
      <w:r>
        <w:rPr>
          <w:rFonts w:hint="eastAsia" w:ascii="仿宋" w:hAnsi="仿宋" w:eastAsia="仿宋"/>
          <w:sz w:val="24"/>
        </w:rPr>
        <w:t>8.地下室的排风口位置不能设置在住户的门、窗附近，尽量远离住户或设置</w:t>
      </w:r>
    </w:p>
    <w:p>
      <w:pPr>
        <w:spacing w:line="360" w:lineRule="auto"/>
        <w:rPr>
          <w:rFonts w:ascii="仿宋" w:hAnsi="仿宋" w:eastAsia="仿宋"/>
          <w:sz w:val="24"/>
        </w:rPr>
      </w:pPr>
      <w:r>
        <w:rPr>
          <w:rFonts w:hint="eastAsia" w:ascii="仿宋" w:hAnsi="仿宋" w:eastAsia="仿宋"/>
          <w:sz w:val="24"/>
        </w:rPr>
        <w:t>在绿化带内。</w:t>
      </w:r>
    </w:p>
    <w:p>
      <w:pPr>
        <w:spacing w:line="360" w:lineRule="auto"/>
        <w:ind w:left="420"/>
        <w:rPr>
          <w:rFonts w:ascii="仿宋" w:hAnsi="仿宋" w:eastAsia="仿宋"/>
          <w:sz w:val="24"/>
        </w:rPr>
      </w:pPr>
      <w:r>
        <w:rPr>
          <w:rFonts w:hint="eastAsia" w:ascii="仿宋" w:hAnsi="仿宋" w:eastAsia="仿宋"/>
          <w:sz w:val="24"/>
        </w:rPr>
        <w:t>9.地上及地下楼梯间、前室合用前室等优先采用自然排烟的防烟型式。当采</w:t>
      </w:r>
    </w:p>
    <w:p>
      <w:pPr>
        <w:spacing w:line="360" w:lineRule="auto"/>
        <w:rPr>
          <w:rFonts w:ascii="仿宋" w:hAnsi="仿宋" w:eastAsia="仿宋"/>
          <w:sz w:val="24"/>
        </w:rPr>
      </w:pPr>
      <w:r>
        <w:rPr>
          <w:rFonts w:hint="eastAsia" w:ascii="仿宋" w:hAnsi="仿宋" w:eastAsia="仿宋"/>
          <w:sz w:val="24"/>
        </w:rPr>
        <w:t>用加压送风系统时，应提供风量及风压计算书，</w:t>
      </w:r>
      <w:r>
        <w:rPr>
          <w:rFonts w:hint="eastAsia" w:ascii="仿宋_GB2312" w:hAnsi="仿宋" w:eastAsia="仿宋_GB2312"/>
          <w:sz w:val="24"/>
        </w:rPr>
        <w:t>楼梯间及电梯前室正压送风井需要设置镀锌铁皮风管</w:t>
      </w:r>
      <w:r>
        <w:rPr>
          <w:rFonts w:hint="eastAsia" w:ascii="仿宋" w:hAnsi="仿宋" w:eastAsia="仿宋"/>
          <w:sz w:val="24"/>
        </w:rPr>
        <w:t>。屋顶正压送风风机尽量选用低噪音的型号，风机位置不应布置在顶层住户楼板上方。</w:t>
      </w:r>
    </w:p>
    <w:p>
      <w:pPr>
        <w:spacing w:line="360" w:lineRule="auto"/>
        <w:ind w:left="420"/>
        <w:rPr>
          <w:rFonts w:ascii="仿宋" w:hAnsi="仿宋" w:eastAsia="仿宋"/>
          <w:sz w:val="24"/>
        </w:rPr>
      </w:pPr>
      <w:r>
        <w:rPr>
          <w:rFonts w:hint="eastAsia" w:ascii="仿宋" w:hAnsi="仿宋" w:eastAsia="仿宋"/>
          <w:sz w:val="24"/>
        </w:rPr>
        <w:t>10.风机吊装须写明减振要求，如果采用减振吊架，须写明每个吊架的型号规</w:t>
      </w:r>
    </w:p>
    <w:p>
      <w:pPr>
        <w:spacing w:line="360" w:lineRule="auto"/>
        <w:rPr>
          <w:rFonts w:ascii="仿宋" w:hAnsi="仿宋" w:eastAsia="仿宋"/>
          <w:sz w:val="24"/>
        </w:rPr>
      </w:pPr>
      <w:r>
        <w:rPr>
          <w:rFonts w:hint="eastAsia" w:ascii="仿宋" w:hAnsi="仿宋" w:eastAsia="仿宋"/>
          <w:sz w:val="24"/>
        </w:rPr>
        <w:t>格。</w:t>
      </w:r>
    </w:p>
    <w:p>
      <w:pPr>
        <w:spacing w:line="360" w:lineRule="auto"/>
        <w:ind w:left="420"/>
        <w:rPr>
          <w:rFonts w:ascii="仿宋" w:hAnsi="仿宋" w:eastAsia="仿宋"/>
          <w:sz w:val="24"/>
        </w:rPr>
      </w:pPr>
      <w:r>
        <w:rPr>
          <w:rFonts w:hint="eastAsia" w:ascii="仿宋" w:hAnsi="仿宋" w:eastAsia="仿宋"/>
          <w:sz w:val="24"/>
        </w:rPr>
        <w:t>11.住宅卫生间、厨房均须预留安装排气扇、抽油烟机的竖向风道条件，竖向</w:t>
      </w:r>
    </w:p>
    <w:p>
      <w:pPr>
        <w:spacing w:line="360" w:lineRule="auto"/>
        <w:rPr>
          <w:rFonts w:ascii="仿宋" w:hAnsi="仿宋" w:eastAsia="仿宋"/>
          <w:sz w:val="24"/>
        </w:rPr>
      </w:pPr>
      <w:r>
        <w:rPr>
          <w:rFonts w:hint="eastAsia" w:ascii="仿宋" w:hAnsi="仿宋" w:eastAsia="仿宋"/>
          <w:sz w:val="24"/>
        </w:rPr>
        <w:t>风道应有防气流倒灌措施。</w:t>
      </w:r>
    </w:p>
    <w:p>
      <w:pPr>
        <w:spacing w:line="360" w:lineRule="auto"/>
        <w:ind w:left="420"/>
        <w:rPr>
          <w:rFonts w:ascii="仿宋" w:hAnsi="仿宋" w:eastAsia="仿宋"/>
          <w:sz w:val="24"/>
        </w:rPr>
      </w:pPr>
      <w:r>
        <w:rPr>
          <w:rFonts w:hint="eastAsia" w:ascii="仿宋" w:hAnsi="仿宋" w:eastAsia="仿宋"/>
          <w:sz w:val="24"/>
        </w:rPr>
        <w:t>12.电缆分界室及配电室等电气用房应单独设置通风系统，其电缆夹层应设排</w:t>
      </w:r>
    </w:p>
    <w:p>
      <w:pPr>
        <w:spacing w:line="360" w:lineRule="auto"/>
        <w:rPr>
          <w:rFonts w:ascii="仿宋" w:hAnsi="仿宋" w:eastAsia="仿宋"/>
          <w:sz w:val="24"/>
        </w:rPr>
      </w:pPr>
      <w:r>
        <w:rPr>
          <w:rFonts w:hint="eastAsia" w:ascii="仿宋" w:hAnsi="仿宋" w:eastAsia="仿宋"/>
          <w:sz w:val="24"/>
        </w:rPr>
        <w:t>风口，排风口底边距地300mm为宜。</w:t>
      </w:r>
    </w:p>
    <w:p>
      <w:pPr>
        <w:spacing w:line="360" w:lineRule="auto"/>
        <w:ind w:left="420"/>
        <w:rPr>
          <w:rFonts w:ascii="仿宋" w:hAnsi="仿宋" w:eastAsia="仿宋"/>
          <w:sz w:val="24"/>
        </w:rPr>
      </w:pPr>
      <w:r>
        <w:rPr>
          <w:rFonts w:hint="eastAsia" w:ascii="仿宋" w:hAnsi="仿宋" w:eastAsia="仿宋"/>
          <w:sz w:val="24"/>
        </w:rPr>
        <w:t>13.地上及地下楼梯间、前室合用前室等优先采用自然排烟的防烟型式。当采</w:t>
      </w:r>
    </w:p>
    <w:p>
      <w:pPr>
        <w:spacing w:line="360" w:lineRule="auto"/>
        <w:ind w:left="420"/>
        <w:rPr>
          <w:rFonts w:ascii="仿宋" w:hAnsi="仿宋" w:eastAsia="仿宋"/>
          <w:sz w:val="24"/>
        </w:rPr>
      </w:pPr>
      <w:r>
        <w:rPr>
          <w:rFonts w:hint="eastAsia" w:ascii="仿宋" w:hAnsi="仿宋" w:eastAsia="仿宋"/>
          <w:sz w:val="24"/>
        </w:rPr>
        <w:t>用加压送风系统时，应提供风量及风压计算书，楼梯间及电梯前室正压送风井需在土建风道内设置镀锌铁皮风管。屋顶正压送风风机尽量选用低噪音的型号，风机位置不应布置在顶层住户楼板上方。</w:t>
      </w:r>
    </w:p>
    <w:p>
      <w:pPr>
        <w:spacing w:line="360" w:lineRule="auto"/>
        <w:ind w:left="420"/>
        <w:rPr>
          <w:rFonts w:ascii="仿宋" w:hAnsi="仿宋" w:eastAsia="仿宋"/>
          <w:sz w:val="24"/>
        </w:rPr>
      </w:pPr>
      <w:r>
        <w:rPr>
          <w:rFonts w:hint="eastAsia" w:ascii="仿宋" w:hAnsi="仿宋" w:eastAsia="仿宋"/>
          <w:sz w:val="24"/>
        </w:rPr>
        <w:t>14.风机吊装须写明减振要求，如果采用减振吊架，须写明每个吊架的型号规</w:t>
      </w:r>
    </w:p>
    <w:p>
      <w:pPr>
        <w:spacing w:line="360" w:lineRule="auto"/>
        <w:ind w:left="420"/>
        <w:rPr>
          <w:rFonts w:ascii="仿宋" w:hAnsi="仿宋" w:eastAsia="仿宋"/>
          <w:sz w:val="24"/>
        </w:rPr>
      </w:pPr>
      <w:r>
        <w:rPr>
          <w:rFonts w:hint="eastAsia" w:ascii="仿宋" w:hAnsi="仿宋" w:eastAsia="仿宋"/>
          <w:sz w:val="24"/>
        </w:rPr>
        <w:t>格。</w:t>
      </w:r>
    </w:p>
    <w:p>
      <w:pPr>
        <w:spacing w:line="360" w:lineRule="auto"/>
        <w:ind w:left="420"/>
        <w:rPr>
          <w:rFonts w:ascii="仿宋" w:hAnsi="仿宋" w:eastAsia="仿宋"/>
          <w:sz w:val="24"/>
        </w:rPr>
      </w:pPr>
      <w:r>
        <w:rPr>
          <w:rFonts w:hint="eastAsia" w:ascii="仿宋" w:hAnsi="仿宋" w:eastAsia="仿宋"/>
          <w:sz w:val="24"/>
        </w:rPr>
        <w:t>15.住宅卫生间、厨房均须预留安装排气扇、抽油烟机的竖向风道条件，竖向</w:t>
      </w:r>
    </w:p>
    <w:p>
      <w:pPr>
        <w:spacing w:line="360" w:lineRule="auto"/>
        <w:ind w:left="420"/>
        <w:rPr>
          <w:rFonts w:ascii="仿宋" w:hAnsi="仿宋" w:eastAsia="仿宋"/>
          <w:sz w:val="24"/>
        </w:rPr>
      </w:pPr>
      <w:r>
        <w:rPr>
          <w:rFonts w:hint="eastAsia" w:ascii="仿宋" w:hAnsi="仿宋" w:eastAsia="仿宋"/>
          <w:sz w:val="24"/>
        </w:rPr>
        <w:t>风道应有防气流倒灌措施。</w:t>
      </w:r>
    </w:p>
    <w:p>
      <w:pPr>
        <w:spacing w:line="360" w:lineRule="auto"/>
        <w:ind w:left="420"/>
        <w:rPr>
          <w:rFonts w:ascii="仿宋" w:hAnsi="仿宋" w:eastAsia="仿宋"/>
          <w:sz w:val="24"/>
        </w:rPr>
      </w:pPr>
      <w:r>
        <w:rPr>
          <w:rFonts w:hint="eastAsia" w:ascii="仿宋" w:hAnsi="仿宋" w:eastAsia="仿宋"/>
          <w:sz w:val="24"/>
        </w:rPr>
        <w:t>16.电缆分界室及配电室等电气用房应单独设置通风系统，其电缆夹层应设排</w:t>
      </w:r>
    </w:p>
    <w:p>
      <w:pPr>
        <w:spacing w:line="360" w:lineRule="auto"/>
        <w:ind w:left="420"/>
        <w:rPr>
          <w:rFonts w:ascii="仿宋" w:hAnsi="仿宋" w:eastAsia="仿宋"/>
          <w:sz w:val="24"/>
        </w:rPr>
      </w:pPr>
      <w:r>
        <w:rPr>
          <w:rFonts w:hint="eastAsia" w:ascii="仿宋" w:hAnsi="仿宋" w:eastAsia="仿宋"/>
          <w:sz w:val="24"/>
        </w:rPr>
        <w:t>风口，排风口底边距地300mm为宜。</w:t>
      </w:r>
    </w:p>
    <w:p>
      <w:pPr>
        <w:pStyle w:val="17"/>
      </w:pPr>
    </w:p>
    <w:p>
      <w:pPr>
        <w:spacing w:line="360" w:lineRule="auto"/>
        <w:rPr>
          <w:rFonts w:ascii="仿宋" w:hAnsi="仿宋" w:eastAsia="仿宋"/>
          <w:sz w:val="24"/>
        </w:rPr>
      </w:pPr>
      <w:bookmarkStart w:id="259" w:name="_Toc459880270"/>
      <w:bookmarkStart w:id="260" w:name="_Toc212523961"/>
      <w:bookmarkStart w:id="261" w:name="_Toc212525192"/>
      <w:r>
        <w:rPr>
          <w:rFonts w:ascii="仿宋" w:hAnsi="仿宋" w:eastAsia="仿宋"/>
          <w:sz w:val="24"/>
        </w:rPr>
        <w:t xml:space="preserve"> </w:t>
      </w:r>
      <w:bookmarkEnd w:id="259"/>
      <w:bookmarkEnd w:id="260"/>
      <w:bookmarkEnd w:id="261"/>
    </w:p>
    <w:p>
      <w:pPr>
        <w:pStyle w:val="5"/>
      </w:pPr>
      <w:bookmarkStart w:id="262" w:name="_Toc459880271"/>
      <w:bookmarkStart w:id="263" w:name="_Toc212525193"/>
      <w:bookmarkStart w:id="264" w:name="_Toc342402219"/>
      <w:bookmarkStart w:id="265" w:name="_Toc342402353"/>
      <w:bookmarkStart w:id="266" w:name="_Toc212523962"/>
      <w:bookmarkStart w:id="267" w:name="_Toc342152092"/>
      <w:r>
        <w:t xml:space="preserve"> </w:t>
      </w:r>
      <w:bookmarkStart w:id="268" w:name="_Toc26869"/>
      <w:bookmarkStart w:id="269" w:name="_Toc67935767"/>
      <w:bookmarkStart w:id="270" w:name="_Toc8936"/>
      <w:r>
        <w:t>4.5.</w:t>
      </w:r>
      <w:r>
        <w:rPr>
          <w:rFonts w:hint="eastAsia"/>
        </w:rPr>
        <w:t>3燃气</w:t>
      </w:r>
      <w:bookmarkEnd w:id="262"/>
      <w:r>
        <w:rPr>
          <w:rFonts w:hint="eastAsia"/>
        </w:rPr>
        <w:t>系统</w:t>
      </w:r>
      <w:bookmarkEnd w:id="268"/>
      <w:bookmarkEnd w:id="269"/>
      <w:bookmarkEnd w:id="270"/>
    </w:p>
    <w:bookmarkEnd w:id="263"/>
    <w:bookmarkEnd w:id="264"/>
    <w:bookmarkEnd w:id="265"/>
    <w:bookmarkEnd w:id="266"/>
    <w:bookmarkEnd w:id="267"/>
    <w:p>
      <w:pPr>
        <w:spacing w:line="360" w:lineRule="auto"/>
        <w:ind w:left="420"/>
        <w:rPr>
          <w:rFonts w:ascii="仿宋" w:hAnsi="仿宋" w:eastAsia="仿宋"/>
          <w:sz w:val="24"/>
        </w:rPr>
      </w:pPr>
      <w:r>
        <w:rPr>
          <w:rFonts w:hint="eastAsia" w:ascii="仿宋" w:hAnsi="仿宋" w:eastAsia="仿宋"/>
          <w:sz w:val="24"/>
        </w:rPr>
        <w:t>1.室外燃气管应与电缆、给排水水管以及室外乔木等保持规范要求的安全距</w:t>
      </w:r>
    </w:p>
    <w:p>
      <w:pPr>
        <w:spacing w:line="360" w:lineRule="auto"/>
        <w:rPr>
          <w:rFonts w:ascii="仿宋" w:hAnsi="仿宋" w:eastAsia="仿宋"/>
          <w:sz w:val="24"/>
        </w:rPr>
      </w:pPr>
      <w:r>
        <w:rPr>
          <w:rFonts w:hint="eastAsia" w:ascii="仿宋" w:hAnsi="仿宋" w:eastAsia="仿宋"/>
          <w:sz w:val="24"/>
        </w:rPr>
        <w:t>离，在总图设计时与环境图上的乔木位置进行核对。</w:t>
      </w:r>
    </w:p>
    <w:p>
      <w:pPr>
        <w:spacing w:line="360" w:lineRule="auto"/>
        <w:ind w:left="420"/>
        <w:rPr>
          <w:rFonts w:ascii="仿宋" w:hAnsi="仿宋" w:eastAsia="仿宋"/>
          <w:sz w:val="24"/>
        </w:rPr>
      </w:pPr>
      <w:r>
        <w:rPr>
          <w:rFonts w:hint="eastAsia" w:ascii="仿宋" w:hAnsi="仿宋" w:eastAsia="仿宋"/>
          <w:sz w:val="24"/>
        </w:rPr>
        <w:t>2.需注明室内燃气立管及燃气表的安装位置（厨房、封闭服务阳台或其它部</w:t>
      </w:r>
    </w:p>
    <w:p>
      <w:pPr>
        <w:spacing w:line="360" w:lineRule="auto"/>
        <w:rPr>
          <w:rFonts w:ascii="仿宋" w:hAnsi="仿宋" w:eastAsia="仿宋"/>
          <w:sz w:val="24"/>
        </w:rPr>
      </w:pPr>
      <w:r>
        <w:rPr>
          <w:rFonts w:hint="eastAsia" w:ascii="仿宋" w:hAnsi="仿宋" w:eastAsia="仿宋"/>
          <w:sz w:val="24"/>
        </w:rPr>
        <w:t>位）。（备注：根据地方要求，该处专业设计由煤气公司设计，建筑设计人提供满足报审的施工图。）</w:t>
      </w:r>
    </w:p>
    <w:p>
      <w:pPr>
        <w:spacing w:line="360" w:lineRule="auto"/>
        <w:ind w:left="420"/>
        <w:rPr>
          <w:rFonts w:ascii="仿宋" w:hAnsi="仿宋" w:eastAsia="仿宋"/>
          <w:sz w:val="24"/>
        </w:rPr>
      </w:pPr>
      <w:r>
        <w:rPr>
          <w:rFonts w:hint="eastAsia" w:ascii="仿宋" w:hAnsi="仿宋" w:eastAsia="仿宋"/>
          <w:sz w:val="24"/>
        </w:rPr>
        <w:t>3.建筑设计人必须事先考虑好用气点位、并向燃气设计公司提供燃气路由</w:t>
      </w:r>
    </w:p>
    <w:p>
      <w:pPr>
        <w:spacing w:line="360" w:lineRule="auto"/>
        <w:rPr>
          <w:rFonts w:ascii="仿宋" w:hAnsi="仿宋" w:eastAsia="仿宋"/>
          <w:sz w:val="24"/>
        </w:rPr>
      </w:pPr>
      <w:r>
        <w:rPr>
          <w:rFonts w:hint="eastAsia" w:ascii="仿宋" w:hAnsi="仿宋" w:eastAsia="仿宋"/>
          <w:sz w:val="24"/>
        </w:rPr>
        <w:t>条件、燃气表安装位置及入户条件，避免与设备专业其他管线打架，考虑好将来燃气管线及入户墩的美化方案。燃气设计人需要向建筑设计院提供终版燃气施工图，并提出预留孔洞条件</w:t>
      </w:r>
    </w:p>
    <w:p>
      <w:pPr>
        <w:pStyle w:val="4"/>
        <w:spacing w:after="156"/>
      </w:pPr>
      <w:bookmarkStart w:id="271" w:name="_Toc7666"/>
      <w:bookmarkStart w:id="272" w:name="_Toc489625791"/>
      <w:bookmarkStart w:id="273" w:name="_Toc489626133"/>
      <w:bookmarkStart w:id="274" w:name="_Toc67935768"/>
      <w:bookmarkStart w:id="275" w:name="_Toc489626166"/>
      <w:bookmarkStart w:id="276" w:name="_Toc26310"/>
      <w:r>
        <w:rPr>
          <w:rFonts w:hint="eastAsia"/>
        </w:rPr>
        <w:t>4.6 电气</w:t>
      </w:r>
      <w:r>
        <w:t>专业</w:t>
      </w:r>
      <w:bookmarkEnd w:id="271"/>
      <w:bookmarkEnd w:id="272"/>
      <w:bookmarkEnd w:id="273"/>
      <w:bookmarkEnd w:id="274"/>
      <w:bookmarkEnd w:id="275"/>
      <w:bookmarkEnd w:id="276"/>
      <w:bookmarkStart w:id="277" w:name="_Toc459880264"/>
    </w:p>
    <w:p>
      <w:pPr>
        <w:pStyle w:val="5"/>
      </w:pPr>
      <w:bookmarkStart w:id="278" w:name="_Toc67935769"/>
      <w:bookmarkStart w:id="279" w:name="_Toc31575"/>
      <w:bookmarkStart w:id="280" w:name="_Toc24739"/>
      <w:r>
        <w:rPr>
          <w:rFonts w:hint="eastAsia"/>
        </w:rPr>
        <w:t>4.6.1</w:t>
      </w:r>
      <w:r>
        <w:t xml:space="preserve"> </w:t>
      </w:r>
      <w:r>
        <w:rPr>
          <w:rFonts w:hint="eastAsia"/>
        </w:rPr>
        <w:t>一般</w:t>
      </w:r>
      <w:r>
        <w:t>要求</w:t>
      </w:r>
      <w:bookmarkEnd w:id="278"/>
      <w:bookmarkEnd w:id="279"/>
      <w:bookmarkEnd w:id="280"/>
    </w:p>
    <w:p>
      <w:pPr>
        <w:spacing w:line="360" w:lineRule="auto"/>
        <w:ind w:left="42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1．设计范围</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负责</w:t>
      </w:r>
      <w:r>
        <w:rPr>
          <w:rFonts w:ascii="仿宋" w:hAnsi="仿宋" w:eastAsia="仿宋"/>
          <w:color w:val="000000" w:themeColor="text1"/>
          <w:sz w:val="24"/>
          <w14:textFill>
            <w14:solidFill>
              <w14:schemeClr w14:val="tx1"/>
            </w14:solidFill>
          </w14:textFill>
        </w:rPr>
        <w:t>项目红线范围内</w:t>
      </w:r>
      <w:r>
        <w:rPr>
          <w:rFonts w:hint="eastAsia" w:ascii="仿宋" w:hAnsi="仿宋" w:eastAsia="仿宋"/>
          <w:color w:val="000000" w:themeColor="text1"/>
          <w:sz w:val="24"/>
          <w14:textFill>
            <w14:solidFill>
              <w14:schemeClr w14:val="tx1"/>
            </w14:solidFill>
          </w14:textFill>
        </w:rPr>
        <w:t>所有强电</w:t>
      </w:r>
      <w:r>
        <w:rPr>
          <w:rFonts w:ascii="仿宋" w:hAnsi="仿宋" w:eastAsia="仿宋"/>
          <w:color w:val="000000" w:themeColor="text1"/>
          <w:sz w:val="24"/>
          <w14:textFill>
            <w14:solidFill>
              <w14:schemeClr w14:val="tx1"/>
            </w14:solidFill>
          </w14:textFill>
        </w:rPr>
        <w:t>系统设计</w:t>
      </w:r>
      <w:r>
        <w:rPr>
          <w:rFonts w:hint="eastAsia" w:ascii="仿宋" w:hAnsi="仿宋" w:eastAsia="仿宋"/>
          <w:color w:val="000000" w:themeColor="text1"/>
          <w:sz w:val="24"/>
          <w14:textFill>
            <w14:solidFill>
              <w14:schemeClr w14:val="tx1"/>
            </w14:solidFill>
          </w14:textFill>
        </w:rPr>
        <w:t>（含</w:t>
      </w:r>
      <w:r>
        <w:rPr>
          <w:rFonts w:ascii="仿宋" w:hAnsi="仿宋" w:eastAsia="仿宋"/>
          <w:color w:val="000000" w:themeColor="text1"/>
          <w:sz w:val="24"/>
          <w14:textFill>
            <w14:solidFill>
              <w14:schemeClr w14:val="tx1"/>
            </w14:solidFill>
          </w14:textFill>
        </w:rPr>
        <w:t>室内外配</w:t>
      </w:r>
      <w:r>
        <w:rPr>
          <w:rFonts w:hint="eastAsia" w:ascii="仿宋" w:hAnsi="仿宋" w:eastAsia="仿宋"/>
          <w:color w:val="000000" w:themeColor="text1"/>
          <w:sz w:val="24"/>
          <w14:textFill>
            <w14:solidFill>
              <w14:schemeClr w14:val="tx1"/>
            </w14:solidFill>
          </w14:textFill>
        </w:rPr>
        <w:t>电</w:t>
      </w:r>
      <w:r>
        <w:rPr>
          <w:rFonts w:ascii="仿宋" w:hAnsi="仿宋" w:eastAsia="仿宋"/>
          <w:color w:val="000000" w:themeColor="text1"/>
          <w:sz w:val="24"/>
          <w14:textFill>
            <w14:solidFill>
              <w14:schemeClr w14:val="tx1"/>
            </w14:solidFill>
          </w14:textFill>
        </w:rPr>
        <w:t>、照明</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防雷接地</w:t>
      </w:r>
      <w:r>
        <w:rPr>
          <w:rFonts w:hint="eastAsia" w:ascii="仿宋" w:hAnsi="仿宋" w:eastAsia="仿宋"/>
          <w:color w:val="000000" w:themeColor="text1"/>
          <w:sz w:val="24"/>
          <w14:textFill>
            <w14:solidFill>
              <w14:schemeClr w14:val="tx1"/>
            </w14:solidFill>
          </w14:textFill>
        </w:rPr>
        <w:t>等</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,包括10kV/0.4kV变配电系统；照明配电系统；动力配电系统；</w:t>
      </w:r>
      <w:r>
        <w:rPr>
          <w:rFonts w:hint="eastAsia" w:ascii="仿宋_GB2312" w:hAnsi="仿宋" w:eastAsia="仿宋_GB2312"/>
          <w:color w:val="000000" w:themeColor="text1"/>
          <w:sz w:val="24"/>
          <w14:textFill>
            <w14:solidFill>
              <w14:schemeClr w14:val="tx1"/>
            </w14:solidFill>
          </w14:textFill>
        </w:rPr>
        <w:t>充电桩配电系统；</w:t>
      </w:r>
      <w:r>
        <w:rPr>
          <w:rFonts w:hint="eastAsia" w:ascii="仿宋" w:hAnsi="仿宋" w:eastAsia="仿宋"/>
          <w:color w:val="000000" w:themeColor="text1"/>
          <w:sz w:val="24"/>
          <w14:textFill>
            <w14:solidFill>
              <w14:schemeClr w14:val="tx1"/>
            </w14:solidFill>
          </w14:textFill>
        </w:rPr>
        <w:t>防雷与接地系统；</w:t>
      </w:r>
      <w:r>
        <w:rPr>
          <w:rFonts w:hint="eastAsia" w:ascii="仿宋_GB2312" w:hAnsi="仿宋" w:eastAsia="仿宋_GB2312"/>
          <w:color w:val="000000" w:themeColor="text1"/>
          <w:sz w:val="24"/>
          <w14:textFill>
            <w14:solidFill>
              <w14:schemeClr w14:val="tx1"/>
            </w14:solidFill>
          </w14:textFill>
        </w:rPr>
        <w:t>弱电智能化系统；</w:t>
      </w:r>
      <w:r>
        <w:rPr>
          <w:rFonts w:hint="eastAsia" w:ascii="仿宋" w:hAnsi="仿宋" w:eastAsia="仿宋"/>
          <w:color w:val="000000" w:themeColor="text1"/>
          <w:sz w:val="24"/>
          <w14:textFill>
            <w14:solidFill>
              <w14:schemeClr w14:val="tx1"/>
            </w14:solidFill>
          </w14:textFill>
        </w:rPr>
        <w:t>电气火灾监控系统；电气抗震设计；电气节能设计及其它国家规定的设计范围。</w:t>
      </w:r>
    </w:p>
    <w:p>
      <w:pPr>
        <w:widowControl w:val="0"/>
        <w:numPr>
          <w:ilvl w:val="0"/>
          <w:numId w:val="6"/>
        </w:numPr>
        <w:spacing w:line="360" w:lineRule="auto"/>
        <w:ind w:firstLine="480" w:firstLineChars="200"/>
        <w:jc w:val="both"/>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设计要求</w:t>
      </w:r>
    </w:p>
    <w:p>
      <w:pPr>
        <w:widowControl w:val="0"/>
        <w:numPr>
          <w:ilvl w:val="0"/>
          <w:numId w:val="7"/>
        </w:numPr>
        <w:spacing w:line="360" w:lineRule="auto"/>
        <w:ind w:firstLine="6"/>
        <w:jc w:val="both"/>
        <w:rPr>
          <w:rFonts w:ascii="仿宋" w:hAnsi="仿宋" w:eastAsia="仿宋"/>
          <w:color w:val="000000" w:themeColor="text1"/>
          <w:sz w:val="24"/>
          <w14:textFill>
            <w14:solidFill>
              <w14:schemeClr w14:val="tx1"/>
            </w14:solidFill>
          </w14:textFill>
        </w:rPr>
      </w:pPr>
      <w:bookmarkStart w:id="281" w:name="_Toc468041663"/>
      <w:r>
        <w:rPr>
          <w:rFonts w:ascii="仿宋" w:hAnsi="仿宋" w:eastAsia="仿宋"/>
          <w:color w:val="000000" w:themeColor="text1"/>
          <w:sz w:val="24"/>
          <w14:textFill>
            <w14:solidFill>
              <w14:schemeClr w14:val="tx1"/>
            </w14:solidFill>
          </w14:textFill>
        </w:rPr>
        <w:t>10</w:t>
      </w:r>
      <w:r>
        <w:rPr>
          <w:rFonts w:hint="eastAsia" w:ascii="仿宋" w:hAnsi="仿宋" w:eastAsia="仿宋"/>
          <w:color w:val="000000" w:themeColor="text1"/>
          <w:sz w:val="24"/>
          <w14:textFill>
            <w14:solidFill>
              <w14:schemeClr w14:val="tx1"/>
            </w14:solidFill>
          </w14:textFill>
        </w:rPr>
        <w:t>kV</w:t>
      </w:r>
      <w:r>
        <w:rPr>
          <w:rFonts w:ascii="仿宋" w:hAnsi="仿宋" w:eastAsia="仿宋"/>
          <w:color w:val="000000" w:themeColor="text1"/>
          <w:sz w:val="24"/>
          <w14:textFill>
            <w14:solidFill>
              <w14:schemeClr w14:val="tx1"/>
            </w14:solidFill>
          </w14:textFill>
        </w:rPr>
        <w:t>/0.4kv</w:t>
      </w:r>
      <w:r>
        <w:rPr>
          <w:rFonts w:hint="eastAsia" w:ascii="仿宋" w:hAnsi="仿宋" w:eastAsia="仿宋"/>
          <w:color w:val="000000" w:themeColor="text1"/>
          <w:sz w:val="24"/>
          <w14:textFill>
            <w14:solidFill>
              <w14:schemeClr w14:val="tx1"/>
            </w14:solidFill>
          </w14:textFill>
        </w:rPr>
        <w:t>变配电</w:t>
      </w:r>
      <w:r>
        <w:rPr>
          <w:rFonts w:ascii="仿宋" w:hAnsi="仿宋" w:eastAsia="仿宋"/>
          <w:color w:val="000000" w:themeColor="text1"/>
          <w:sz w:val="24"/>
          <w14:textFill>
            <w14:solidFill>
              <w14:schemeClr w14:val="tx1"/>
            </w14:solidFill>
          </w14:textFill>
        </w:rPr>
        <w:t>系统</w:t>
      </w:r>
      <w:bookmarkEnd w:id="281"/>
    </w:p>
    <w:p>
      <w:pPr>
        <w:widowControl w:val="0"/>
        <w:numPr>
          <w:ilvl w:val="0"/>
          <w:numId w:val="8"/>
        </w:numPr>
        <w:spacing w:line="360" w:lineRule="auto"/>
        <w:jc w:val="both"/>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用电负荷</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应根据项目所在地电力部门要求和该地区居民用电习惯按不同的户型面积大小合理分类考虑；商业照明及空调要求按面积考虑设备容量并有所预留。</w:t>
      </w:r>
    </w:p>
    <w:p>
      <w:pPr>
        <w:widowControl w:val="0"/>
        <w:numPr>
          <w:ilvl w:val="0"/>
          <w:numId w:val="8"/>
        </w:numPr>
        <w:spacing w:line="360" w:lineRule="auto"/>
        <w:jc w:val="both"/>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供电</w:t>
      </w:r>
      <w:r>
        <w:rPr>
          <w:rFonts w:ascii="仿宋" w:hAnsi="仿宋" w:eastAsia="仿宋"/>
          <w:color w:val="000000" w:themeColor="text1"/>
          <w:sz w:val="24"/>
          <w14:textFill>
            <w14:solidFill>
              <w14:schemeClr w14:val="tx1"/>
            </w14:solidFill>
          </w14:textFill>
        </w:rPr>
        <w:t>电源</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根据</w:t>
      </w:r>
      <w:r>
        <w:rPr>
          <w:rFonts w:ascii="仿宋" w:hAnsi="仿宋" w:eastAsia="仿宋"/>
          <w:color w:val="000000" w:themeColor="text1"/>
          <w:sz w:val="24"/>
          <w14:textFill>
            <w14:solidFill>
              <w14:schemeClr w14:val="tx1"/>
            </w14:solidFill>
          </w14:textFill>
        </w:rPr>
        <w:t>项目用电负荷等级</w:t>
      </w:r>
      <w:r>
        <w:rPr>
          <w:rFonts w:hint="eastAsia" w:ascii="仿宋" w:hAnsi="仿宋" w:eastAsia="仿宋"/>
          <w:color w:val="000000" w:themeColor="text1"/>
          <w:sz w:val="24"/>
          <w14:textFill>
            <w14:solidFill>
              <w14:schemeClr w14:val="tx1"/>
            </w14:solidFill>
          </w14:textFill>
        </w:rPr>
        <w:t>及</w:t>
      </w:r>
      <w:r>
        <w:rPr>
          <w:rFonts w:ascii="仿宋" w:hAnsi="仿宋" w:eastAsia="仿宋"/>
          <w:color w:val="000000" w:themeColor="text1"/>
          <w:sz w:val="24"/>
          <w14:textFill>
            <w14:solidFill>
              <w14:schemeClr w14:val="tx1"/>
            </w14:solidFill>
          </w14:textFill>
        </w:rPr>
        <w:t>用电容量要</w:t>
      </w:r>
      <w:r>
        <w:rPr>
          <w:rFonts w:hint="eastAsia" w:ascii="仿宋" w:hAnsi="仿宋" w:eastAsia="仿宋"/>
          <w:color w:val="000000" w:themeColor="text1"/>
          <w:sz w:val="24"/>
          <w14:textFill>
            <w14:solidFill>
              <w14:schemeClr w14:val="tx1"/>
            </w14:solidFill>
          </w14:textFill>
        </w:rPr>
        <w:t>求确定引入</w:t>
      </w:r>
      <w:r>
        <w:rPr>
          <w:rFonts w:ascii="仿宋" w:hAnsi="仿宋" w:eastAsia="仿宋"/>
          <w:color w:val="000000" w:themeColor="text1"/>
          <w:sz w:val="24"/>
          <w14:textFill>
            <w14:solidFill>
              <w14:schemeClr w14:val="tx1"/>
            </w14:solidFill>
          </w14:textFill>
        </w:rPr>
        <w:t>电源</w:t>
      </w:r>
      <w:r>
        <w:rPr>
          <w:rFonts w:hint="eastAsia" w:ascii="仿宋" w:hAnsi="仿宋" w:eastAsia="仿宋"/>
          <w:color w:val="000000" w:themeColor="text1"/>
          <w:sz w:val="24"/>
          <w14:textFill>
            <w14:solidFill>
              <w14:schemeClr w14:val="tx1"/>
            </w14:solidFill>
          </w14:textFill>
        </w:rPr>
        <w:t>回路数，住宅</w:t>
      </w:r>
      <w:r>
        <w:rPr>
          <w:rFonts w:ascii="仿宋" w:hAnsi="仿宋" w:eastAsia="仿宋"/>
          <w:color w:val="000000" w:themeColor="text1"/>
          <w:sz w:val="24"/>
          <w14:textFill>
            <w14:solidFill>
              <w14:schemeClr w14:val="tx1"/>
            </w14:solidFill>
          </w14:textFill>
        </w:rPr>
        <w:t>项目除人防区域外，尽量</w:t>
      </w:r>
      <w:r>
        <w:rPr>
          <w:rFonts w:hint="eastAsia" w:ascii="仿宋" w:hAnsi="仿宋" w:eastAsia="仿宋"/>
          <w:color w:val="000000" w:themeColor="text1"/>
          <w:sz w:val="24"/>
          <w14:textFill>
            <w14:solidFill>
              <w14:schemeClr w14:val="tx1"/>
            </w14:solidFill>
          </w14:textFill>
        </w:rPr>
        <w:t>不设置</w:t>
      </w:r>
      <w:r>
        <w:rPr>
          <w:rFonts w:ascii="仿宋" w:hAnsi="仿宋" w:eastAsia="仿宋"/>
          <w:color w:val="000000" w:themeColor="text1"/>
          <w:sz w:val="24"/>
          <w14:textFill>
            <w14:solidFill>
              <w14:schemeClr w14:val="tx1"/>
            </w14:solidFill>
          </w14:textFill>
        </w:rPr>
        <w:t>柴油发电机</w:t>
      </w:r>
      <w:r>
        <w:rPr>
          <w:rFonts w:hint="eastAsia" w:ascii="仿宋" w:hAnsi="仿宋" w:eastAsia="仿宋"/>
          <w:color w:val="000000" w:themeColor="text1"/>
          <w:sz w:val="24"/>
          <w14:textFill>
            <w14:solidFill>
              <w14:schemeClr w14:val="tx1"/>
            </w14:solidFill>
          </w14:textFill>
        </w:rPr>
        <w:t>作为应急</w:t>
      </w:r>
      <w:r>
        <w:rPr>
          <w:rFonts w:ascii="仿宋" w:hAnsi="仿宋" w:eastAsia="仿宋"/>
          <w:color w:val="000000" w:themeColor="text1"/>
          <w:sz w:val="24"/>
          <w14:textFill>
            <w14:solidFill>
              <w14:schemeClr w14:val="tx1"/>
            </w14:solidFill>
          </w14:textFill>
        </w:rPr>
        <w:t>电源。</w:t>
      </w:r>
      <w:r>
        <w:rPr>
          <w:rFonts w:hint="eastAsia" w:ascii="仿宋" w:hAnsi="仿宋" w:eastAsia="仿宋"/>
          <w:color w:val="000000" w:themeColor="text1"/>
          <w:sz w:val="24"/>
          <w14:textFill>
            <w14:solidFill>
              <w14:schemeClr w14:val="tx1"/>
            </w14:solidFill>
          </w14:textFill>
        </w:rPr>
        <w:t>市政供电条件以南沙供电局相关批文为准。</w:t>
      </w:r>
    </w:p>
    <w:p>
      <w:pPr>
        <w:widowControl w:val="0"/>
        <w:numPr>
          <w:ilvl w:val="0"/>
          <w:numId w:val="8"/>
        </w:numPr>
        <w:spacing w:line="360" w:lineRule="auto"/>
        <w:jc w:val="both"/>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开闭站</w:t>
      </w:r>
      <w:r>
        <w:rPr>
          <w:rFonts w:ascii="仿宋" w:hAnsi="仿宋" w:eastAsia="仿宋"/>
          <w:color w:val="000000" w:themeColor="text1"/>
          <w:sz w:val="24"/>
          <w14:textFill>
            <w14:solidFill>
              <w14:schemeClr w14:val="tx1"/>
            </w14:solidFill>
          </w14:textFill>
        </w:rPr>
        <w:t>及</w:t>
      </w:r>
      <w:r>
        <w:rPr>
          <w:rFonts w:hint="eastAsia" w:ascii="仿宋" w:hAnsi="仿宋" w:eastAsia="仿宋"/>
          <w:color w:val="000000" w:themeColor="text1"/>
          <w:sz w:val="24"/>
          <w14:textFill>
            <w14:solidFill>
              <w14:schemeClr w14:val="tx1"/>
            </w14:solidFill>
          </w14:textFill>
        </w:rPr>
        <w:t>变配电室</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如当地</w:t>
      </w:r>
      <w:r>
        <w:rPr>
          <w:rFonts w:ascii="仿宋" w:hAnsi="仿宋" w:eastAsia="仿宋"/>
          <w:color w:val="000000" w:themeColor="text1"/>
          <w:sz w:val="24"/>
          <w14:textFill>
            <w14:solidFill>
              <w14:schemeClr w14:val="tx1"/>
            </w14:solidFill>
          </w14:textFill>
        </w:rPr>
        <w:t>无特殊要求，尽量把开闭站与低压配电室设置于</w:t>
      </w:r>
      <w:r>
        <w:rPr>
          <w:rFonts w:hint="eastAsia" w:ascii="仿宋" w:hAnsi="仿宋" w:eastAsia="仿宋"/>
          <w:color w:val="000000" w:themeColor="text1"/>
          <w:sz w:val="24"/>
          <w14:textFill>
            <w14:solidFill>
              <w14:schemeClr w14:val="tx1"/>
            </w14:solidFill>
          </w14:textFill>
        </w:rPr>
        <w:t>地下</w:t>
      </w:r>
      <w:r>
        <w:rPr>
          <w:rFonts w:ascii="仿宋" w:hAnsi="仿宋" w:eastAsia="仿宋"/>
          <w:color w:val="000000" w:themeColor="text1"/>
          <w:sz w:val="24"/>
          <w14:textFill>
            <w14:solidFill>
              <w14:schemeClr w14:val="tx1"/>
            </w14:solidFill>
          </w14:textFill>
        </w:rPr>
        <w:t>一层</w:t>
      </w:r>
      <w:r>
        <w:rPr>
          <w:rFonts w:hint="eastAsia" w:ascii="仿宋" w:hAnsi="仿宋" w:eastAsia="仿宋"/>
          <w:color w:val="000000" w:themeColor="text1"/>
          <w:sz w:val="24"/>
          <w14:textFill>
            <w14:solidFill>
              <w14:schemeClr w14:val="tx1"/>
            </w14:solidFill>
          </w14:textFill>
        </w:rPr>
        <w:t>。变配电房设置要求以南沙供电局相关规定或批复文件为准。</w:t>
      </w:r>
    </w:p>
    <w:p>
      <w:pPr>
        <w:widowControl w:val="0"/>
        <w:numPr>
          <w:ilvl w:val="0"/>
          <w:numId w:val="8"/>
        </w:numPr>
        <w:spacing w:line="360" w:lineRule="auto"/>
        <w:jc w:val="both"/>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充电桩配电</w:t>
      </w:r>
      <w:r>
        <w:rPr>
          <w:rFonts w:ascii="仿宋" w:hAnsi="仿宋" w:eastAsia="仿宋"/>
          <w:color w:val="000000" w:themeColor="text1"/>
          <w:sz w:val="24"/>
          <w14:textFill>
            <w14:solidFill>
              <w14:schemeClr w14:val="tx1"/>
            </w14:solidFill>
          </w14:textFill>
        </w:rPr>
        <w:t>系统</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配建停车位应100%建设充电设施或预留建设安装条件（包括电力管线预埋至车位和电力容量按至少8KW/车位预留）</w:t>
      </w:r>
      <w:r>
        <w:rPr>
          <w:rFonts w:ascii="仿宋" w:hAnsi="仿宋" w:eastAsia="仿宋"/>
          <w:color w:val="000000" w:themeColor="text1"/>
          <w:sz w:val="24"/>
          <w14:textFill>
            <w14:solidFill>
              <w14:schemeClr w14:val="tx1"/>
            </w14:solidFill>
          </w14:textFill>
        </w:rPr>
        <w:t>；</w:t>
      </w:r>
    </w:p>
    <w:p>
      <w:pPr>
        <w:widowControl w:val="0"/>
        <w:numPr>
          <w:ilvl w:val="0"/>
          <w:numId w:val="8"/>
        </w:numPr>
        <w:spacing w:line="360" w:lineRule="auto"/>
        <w:jc w:val="both"/>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高压柜/低压柜/变压器</w:t>
      </w:r>
      <w:r>
        <w:rPr>
          <w:rFonts w:ascii="仿宋" w:hAnsi="仿宋" w:eastAsia="仿宋"/>
          <w:color w:val="000000" w:themeColor="text1"/>
          <w:sz w:val="24"/>
          <w14:textFill>
            <w14:solidFill>
              <w14:schemeClr w14:val="tx1"/>
            </w14:solidFill>
          </w14:textFill>
        </w:rPr>
        <w:t>选型</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根据项目</w:t>
      </w:r>
      <w:r>
        <w:rPr>
          <w:rFonts w:ascii="仿宋" w:hAnsi="仿宋" w:eastAsia="仿宋"/>
          <w:color w:val="000000" w:themeColor="text1"/>
          <w:sz w:val="24"/>
          <w14:textFill>
            <w14:solidFill>
              <w14:schemeClr w14:val="tx1"/>
            </w14:solidFill>
          </w14:textFill>
        </w:rPr>
        <w:t>公司成本及当地供电局部门的</w:t>
      </w:r>
      <w:r>
        <w:rPr>
          <w:rFonts w:hint="eastAsia" w:ascii="仿宋" w:hAnsi="仿宋" w:eastAsia="仿宋"/>
          <w:color w:val="000000" w:themeColor="text1"/>
          <w:sz w:val="24"/>
          <w14:textFill>
            <w14:solidFill>
              <w14:schemeClr w14:val="tx1"/>
            </w14:solidFill>
          </w14:textFill>
        </w:rPr>
        <w:t>要求</w:t>
      </w:r>
      <w:r>
        <w:rPr>
          <w:rFonts w:ascii="仿宋" w:hAnsi="仿宋" w:eastAsia="仿宋"/>
          <w:color w:val="000000" w:themeColor="text1"/>
          <w:sz w:val="24"/>
          <w14:textFill>
            <w14:solidFill>
              <w14:schemeClr w14:val="tx1"/>
            </w14:solidFill>
          </w14:textFill>
        </w:rPr>
        <w:t>选用满足实际运行与相关规范</w:t>
      </w:r>
      <w:r>
        <w:rPr>
          <w:rFonts w:hint="eastAsia" w:ascii="仿宋" w:hAnsi="仿宋" w:eastAsia="仿宋"/>
          <w:color w:val="000000" w:themeColor="text1"/>
          <w:sz w:val="24"/>
          <w14:textFill>
            <w14:solidFill>
              <w14:schemeClr w14:val="tx1"/>
            </w14:solidFill>
          </w14:textFill>
        </w:rPr>
        <w:t>技术</w:t>
      </w:r>
      <w:r>
        <w:rPr>
          <w:rFonts w:ascii="仿宋" w:hAnsi="仿宋" w:eastAsia="仿宋"/>
          <w:color w:val="000000" w:themeColor="text1"/>
          <w:sz w:val="24"/>
          <w14:textFill>
            <w14:solidFill>
              <w14:schemeClr w14:val="tx1"/>
            </w14:solidFill>
          </w14:textFill>
        </w:rPr>
        <w:t>要求的成熟产品。</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f.电房尺寸及荷载需满足如下要求：</w:t>
      </w:r>
    </w:p>
    <w:tbl>
      <w:tblPr>
        <w:tblStyle w:val="13"/>
        <w:tblW w:w="7193" w:type="dxa"/>
        <w:tblInd w:w="98" w:type="dxa"/>
        <w:tblLayout w:type="fixed"/>
        <w:tblCellMar>
          <w:top w:w="0" w:type="dxa"/>
          <w:left w:w="108" w:type="dxa"/>
          <w:bottom w:w="0" w:type="dxa"/>
          <w:right w:w="108" w:type="dxa"/>
        </w:tblCellMar>
      </w:tblPr>
      <w:tblGrid>
        <w:gridCol w:w="1536"/>
        <w:gridCol w:w="4066"/>
        <w:gridCol w:w="1591"/>
      </w:tblGrid>
      <w:tr>
        <w:tblPrEx>
          <w:tblCellMar>
            <w:top w:w="0" w:type="dxa"/>
            <w:left w:w="108" w:type="dxa"/>
            <w:bottom w:w="0" w:type="dxa"/>
            <w:right w:w="108" w:type="dxa"/>
          </w:tblCellMar>
        </w:tblPrEx>
        <w:trPr>
          <w:trHeight w:val="280" w:hRule="atLeast"/>
        </w:trPr>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000000"/>
                <w:sz w:val="22"/>
                <w:szCs w:val="22"/>
              </w:rPr>
            </w:pPr>
            <w:r>
              <w:rPr>
                <w:rFonts w:hint="eastAsia" w:ascii="宋体" w:hAnsi="宋体" w:cs="宋体"/>
                <w:color w:val="000000"/>
                <w:sz w:val="22"/>
                <w:szCs w:val="22"/>
                <w:lang w:bidi="ar"/>
              </w:rPr>
              <w:t>电房</w:t>
            </w:r>
          </w:p>
        </w:tc>
        <w:tc>
          <w:tcPr>
            <w:tcW w:w="4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000000"/>
                <w:sz w:val="22"/>
                <w:szCs w:val="22"/>
              </w:rPr>
            </w:pPr>
            <w:r>
              <w:rPr>
                <w:rFonts w:hint="eastAsia" w:ascii="宋体" w:hAnsi="宋体" w:cs="宋体"/>
                <w:color w:val="000000"/>
                <w:sz w:val="22"/>
                <w:szCs w:val="22"/>
                <w:lang w:bidi="ar"/>
              </w:rPr>
              <w:t>净空尺寸</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000000"/>
                <w:sz w:val="22"/>
                <w:szCs w:val="22"/>
              </w:rPr>
            </w:pPr>
            <w:r>
              <w:rPr>
                <w:rFonts w:hint="eastAsia" w:ascii="宋体" w:hAnsi="宋体" w:cs="宋体"/>
                <w:color w:val="000000"/>
                <w:sz w:val="22"/>
                <w:szCs w:val="22"/>
                <w:lang w:bidi="ar"/>
              </w:rPr>
              <w:t>荷重</w:t>
            </w:r>
          </w:p>
        </w:tc>
      </w:tr>
      <w:tr>
        <w:tblPrEx>
          <w:tblCellMar>
            <w:top w:w="0" w:type="dxa"/>
            <w:left w:w="108" w:type="dxa"/>
            <w:bottom w:w="0" w:type="dxa"/>
            <w:right w:w="108" w:type="dxa"/>
          </w:tblCellMar>
        </w:tblPrEx>
        <w:trPr>
          <w:trHeight w:val="280" w:hRule="atLeast"/>
        </w:trPr>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000000"/>
                <w:sz w:val="22"/>
                <w:szCs w:val="22"/>
              </w:rPr>
            </w:pPr>
            <w:r>
              <w:rPr>
                <w:rFonts w:hint="eastAsia" w:ascii="宋体" w:hAnsi="宋体" w:cs="宋体"/>
                <w:color w:val="000000"/>
                <w:sz w:val="22"/>
                <w:szCs w:val="22"/>
                <w:lang w:bidi="ar"/>
              </w:rPr>
              <w:t>开关房</w:t>
            </w:r>
          </w:p>
        </w:tc>
        <w:tc>
          <w:tcPr>
            <w:tcW w:w="4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000000"/>
                <w:sz w:val="22"/>
                <w:szCs w:val="22"/>
              </w:rPr>
            </w:pPr>
            <w:r>
              <w:rPr>
                <w:rFonts w:hint="eastAsia" w:ascii="宋体" w:hAnsi="宋体" w:cs="宋体"/>
                <w:color w:val="000000"/>
                <w:sz w:val="22"/>
                <w:szCs w:val="22"/>
                <w:lang w:bidi="ar"/>
              </w:rPr>
              <w:t xml:space="preserve"> 6 米×4 米×3.5 米（长*宽*高）</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000000"/>
                <w:sz w:val="22"/>
                <w:szCs w:val="22"/>
              </w:rPr>
            </w:pPr>
            <w:r>
              <w:rPr>
                <w:rFonts w:hint="eastAsia" w:ascii="宋体" w:hAnsi="宋体" w:cs="宋体"/>
                <w:color w:val="000000"/>
                <w:sz w:val="22"/>
                <w:szCs w:val="22"/>
                <w:lang w:bidi="ar"/>
              </w:rPr>
              <w:t>≥1.5吨/平方</w:t>
            </w:r>
          </w:p>
        </w:tc>
      </w:tr>
      <w:tr>
        <w:tblPrEx>
          <w:tblCellMar>
            <w:top w:w="0" w:type="dxa"/>
            <w:left w:w="108" w:type="dxa"/>
            <w:bottom w:w="0" w:type="dxa"/>
            <w:right w:w="108" w:type="dxa"/>
          </w:tblCellMar>
        </w:tblPrEx>
        <w:trPr>
          <w:trHeight w:val="280" w:hRule="atLeast"/>
        </w:trPr>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000000"/>
                <w:sz w:val="22"/>
                <w:szCs w:val="22"/>
              </w:rPr>
            </w:pPr>
            <w:r>
              <w:rPr>
                <w:rFonts w:hint="eastAsia" w:ascii="宋体" w:hAnsi="宋体" w:cs="宋体"/>
                <w:color w:val="000000"/>
                <w:sz w:val="22"/>
                <w:szCs w:val="22"/>
                <w:lang w:bidi="ar"/>
              </w:rPr>
              <w:t>单公变综合房</w:t>
            </w:r>
          </w:p>
        </w:tc>
        <w:tc>
          <w:tcPr>
            <w:tcW w:w="4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000000"/>
                <w:sz w:val="22"/>
                <w:szCs w:val="22"/>
              </w:rPr>
            </w:pPr>
            <w:r>
              <w:rPr>
                <w:rFonts w:hint="eastAsia" w:ascii="宋体" w:hAnsi="宋体" w:cs="宋体"/>
                <w:color w:val="000000"/>
                <w:sz w:val="22"/>
                <w:szCs w:val="22"/>
                <w:lang w:bidi="ar"/>
              </w:rPr>
              <w:t xml:space="preserve"> 6 米×5 米×3.5 米（长*宽*高）</w:t>
            </w:r>
          </w:p>
        </w:tc>
        <w:tc>
          <w:tcPr>
            <w:tcW w:w="15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≥3吨/平方</w:t>
            </w:r>
          </w:p>
        </w:tc>
      </w:tr>
      <w:tr>
        <w:tblPrEx>
          <w:tblCellMar>
            <w:top w:w="0" w:type="dxa"/>
            <w:left w:w="108" w:type="dxa"/>
            <w:bottom w:w="0" w:type="dxa"/>
            <w:right w:w="108" w:type="dxa"/>
          </w:tblCellMar>
        </w:tblPrEx>
        <w:trPr>
          <w:trHeight w:val="280" w:hRule="atLeast"/>
        </w:trPr>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000000"/>
                <w:sz w:val="22"/>
                <w:szCs w:val="22"/>
              </w:rPr>
            </w:pPr>
            <w:r>
              <w:rPr>
                <w:rFonts w:hint="eastAsia" w:ascii="宋体" w:hAnsi="宋体" w:cs="宋体"/>
                <w:color w:val="000000"/>
                <w:sz w:val="22"/>
                <w:szCs w:val="22"/>
                <w:lang w:bidi="ar"/>
              </w:rPr>
              <w:t>双公变综合房</w:t>
            </w:r>
          </w:p>
        </w:tc>
        <w:tc>
          <w:tcPr>
            <w:tcW w:w="4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000000"/>
                <w:sz w:val="22"/>
                <w:szCs w:val="22"/>
              </w:rPr>
            </w:pPr>
            <w:r>
              <w:rPr>
                <w:rFonts w:hint="eastAsia" w:ascii="宋体" w:hAnsi="宋体" w:cs="宋体"/>
                <w:color w:val="000000"/>
                <w:sz w:val="22"/>
                <w:szCs w:val="22"/>
                <w:lang w:bidi="ar"/>
              </w:rPr>
              <w:t xml:space="preserve"> 7.5 米×6.5 米×3.5 米（长*宽*高）</w:t>
            </w:r>
          </w:p>
        </w:tc>
        <w:tc>
          <w:tcPr>
            <w:tcW w:w="15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r>
      <w:tr>
        <w:tblPrEx>
          <w:tblCellMar>
            <w:top w:w="0" w:type="dxa"/>
            <w:left w:w="108" w:type="dxa"/>
            <w:bottom w:w="0" w:type="dxa"/>
            <w:right w:w="108" w:type="dxa"/>
          </w:tblCellMar>
        </w:tblPrEx>
        <w:trPr>
          <w:trHeight w:val="280" w:hRule="atLeast"/>
        </w:trPr>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000000"/>
                <w:sz w:val="22"/>
                <w:szCs w:val="22"/>
              </w:rPr>
            </w:pPr>
            <w:r>
              <w:rPr>
                <w:rFonts w:hint="eastAsia" w:ascii="宋体" w:hAnsi="宋体" w:cs="宋体"/>
                <w:color w:val="000000"/>
                <w:sz w:val="22"/>
                <w:szCs w:val="22"/>
                <w:lang w:bidi="ar"/>
              </w:rPr>
              <w:t>单公变房</w:t>
            </w:r>
          </w:p>
        </w:tc>
        <w:tc>
          <w:tcPr>
            <w:tcW w:w="4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000000"/>
                <w:sz w:val="22"/>
                <w:szCs w:val="22"/>
              </w:rPr>
            </w:pPr>
            <w:r>
              <w:rPr>
                <w:rFonts w:hint="eastAsia" w:ascii="宋体" w:hAnsi="宋体" w:cs="宋体"/>
                <w:color w:val="000000"/>
                <w:sz w:val="22"/>
                <w:szCs w:val="22"/>
                <w:lang w:bidi="ar"/>
              </w:rPr>
              <w:t xml:space="preserve"> 6 米×4 米×3.5 米（长*宽*高）</w:t>
            </w:r>
          </w:p>
        </w:tc>
        <w:tc>
          <w:tcPr>
            <w:tcW w:w="15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r>
      <w:tr>
        <w:tblPrEx>
          <w:tblCellMar>
            <w:top w:w="0" w:type="dxa"/>
            <w:left w:w="108" w:type="dxa"/>
            <w:bottom w:w="0" w:type="dxa"/>
            <w:right w:w="108" w:type="dxa"/>
          </w:tblCellMar>
        </w:tblPrEx>
        <w:trPr>
          <w:trHeight w:val="280" w:hRule="atLeast"/>
        </w:trPr>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000000"/>
                <w:sz w:val="22"/>
                <w:szCs w:val="22"/>
              </w:rPr>
            </w:pPr>
            <w:r>
              <w:rPr>
                <w:rFonts w:hint="eastAsia" w:ascii="宋体" w:hAnsi="宋体" w:cs="宋体"/>
                <w:color w:val="000000"/>
                <w:sz w:val="22"/>
                <w:szCs w:val="22"/>
                <w:lang w:bidi="ar"/>
              </w:rPr>
              <w:t>双公变房</w:t>
            </w:r>
          </w:p>
        </w:tc>
        <w:tc>
          <w:tcPr>
            <w:tcW w:w="4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000000"/>
                <w:sz w:val="22"/>
                <w:szCs w:val="22"/>
              </w:rPr>
            </w:pPr>
            <w:r>
              <w:rPr>
                <w:rFonts w:hint="eastAsia" w:ascii="宋体" w:hAnsi="宋体" w:cs="宋体"/>
                <w:color w:val="000000"/>
                <w:sz w:val="22"/>
                <w:szCs w:val="22"/>
                <w:lang w:bidi="ar"/>
              </w:rPr>
              <w:t>7.5 米×6 米×3.5 米（长*宽*高）</w:t>
            </w:r>
          </w:p>
        </w:tc>
        <w:tc>
          <w:tcPr>
            <w:tcW w:w="15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r>
    </w:tbl>
    <w:p>
      <w:pPr>
        <w:pStyle w:val="8"/>
        <w:numPr>
          <w:ilvl w:val="255"/>
          <w:numId w:val="0"/>
        </w:numPr>
        <w:ind w:left="480"/>
        <w:rPr>
          <w:rFonts w:eastAsia="仿宋"/>
        </w:rPr>
      </w:pPr>
    </w:p>
    <w:p>
      <w:pPr>
        <w:widowControl w:val="0"/>
        <w:numPr>
          <w:ilvl w:val="0"/>
          <w:numId w:val="7"/>
        </w:numPr>
        <w:spacing w:line="360" w:lineRule="auto"/>
        <w:ind w:firstLine="6"/>
        <w:jc w:val="both"/>
        <w:rPr>
          <w:rFonts w:ascii="仿宋" w:hAnsi="仿宋" w:eastAsia="仿宋"/>
          <w:color w:val="000000" w:themeColor="text1"/>
          <w:sz w:val="24"/>
          <w14:textFill>
            <w14:solidFill>
              <w14:schemeClr w14:val="tx1"/>
            </w14:solidFill>
          </w14:textFill>
        </w:rPr>
      </w:pPr>
      <w:bookmarkStart w:id="282" w:name="_Toc468041664"/>
      <w:r>
        <w:rPr>
          <w:rFonts w:hint="eastAsia" w:ascii="仿宋" w:hAnsi="仿宋" w:eastAsia="仿宋"/>
          <w:color w:val="000000" w:themeColor="text1"/>
          <w:sz w:val="24"/>
          <w14:textFill>
            <w14:solidFill>
              <w14:schemeClr w14:val="tx1"/>
            </w14:solidFill>
          </w14:textFill>
        </w:rPr>
        <w:t>低压</w:t>
      </w:r>
      <w:r>
        <w:rPr>
          <w:rFonts w:ascii="仿宋" w:hAnsi="仿宋" w:eastAsia="仿宋"/>
          <w:color w:val="000000" w:themeColor="text1"/>
          <w:sz w:val="24"/>
          <w14:textFill>
            <w14:solidFill>
              <w14:schemeClr w14:val="tx1"/>
            </w14:solidFill>
          </w14:textFill>
        </w:rPr>
        <w:t>配电系统（</w:t>
      </w:r>
      <w:r>
        <w:rPr>
          <w:rFonts w:hint="eastAsia" w:ascii="仿宋" w:hAnsi="仿宋" w:eastAsia="仿宋"/>
          <w:color w:val="000000" w:themeColor="text1"/>
          <w:sz w:val="24"/>
          <w14:textFill>
            <w14:solidFill>
              <w14:schemeClr w14:val="tx1"/>
            </w14:solidFill>
          </w14:textFill>
        </w:rPr>
        <w:t>照明/动力</w:t>
      </w:r>
      <w:r>
        <w:rPr>
          <w:rFonts w:ascii="仿宋" w:hAnsi="仿宋" w:eastAsia="仿宋"/>
          <w:color w:val="000000" w:themeColor="text1"/>
          <w:sz w:val="24"/>
          <w14:textFill>
            <w14:solidFill>
              <w14:schemeClr w14:val="tx1"/>
            </w14:solidFill>
          </w14:textFill>
        </w:rPr>
        <w:t>）</w:t>
      </w:r>
      <w:bookmarkEnd w:id="282"/>
    </w:p>
    <w:p>
      <w:pPr>
        <w:widowControl w:val="0"/>
        <w:numPr>
          <w:ilvl w:val="0"/>
          <w:numId w:val="9"/>
        </w:numPr>
        <w:spacing w:line="360" w:lineRule="auto"/>
        <w:jc w:val="both"/>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低压配电</w:t>
      </w:r>
      <w:r>
        <w:rPr>
          <w:rFonts w:ascii="仿宋" w:hAnsi="仿宋" w:eastAsia="仿宋"/>
          <w:color w:val="000000" w:themeColor="text1"/>
          <w:sz w:val="24"/>
          <w14:textFill>
            <w14:solidFill>
              <w14:schemeClr w14:val="tx1"/>
            </w14:solidFill>
          </w14:textFill>
        </w:rPr>
        <w:t>系统路由尽量考虑采用在地下一层</w:t>
      </w:r>
      <w:r>
        <w:rPr>
          <w:rFonts w:hint="eastAsia" w:ascii="仿宋" w:hAnsi="仿宋" w:eastAsia="仿宋"/>
          <w:color w:val="000000" w:themeColor="text1"/>
          <w:sz w:val="24"/>
          <w14:textFill>
            <w14:solidFill>
              <w14:schemeClr w14:val="tx1"/>
            </w14:solidFill>
          </w14:textFill>
        </w:rPr>
        <w:t>车库</w:t>
      </w:r>
      <w:r>
        <w:rPr>
          <w:rFonts w:ascii="仿宋" w:hAnsi="仿宋" w:eastAsia="仿宋"/>
          <w:color w:val="000000" w:themeColor="text1"/>
          <w:sz w:val="24"/>
          <w14:textFill>
            <w14:solidFill>
              <w14:schemeClr w14:val="tx1"/>
            </w14:solidFill>
          </w14:textFill>
        </w:rPr>
        <w:t>顶敷设电缆桥架至各个住宅单体配电间与电井。</w:t>
      </w:r>
    </w:p>
    <w:p>
      <w:pPr>
        <w:widowControl w:val="0"/>
        <w:numPr>
          <w:ilvl w:val="0"/>
          <w:numId w:val="9"/>
        </w:numPr>
        <w:spacing w:line="360" w:lineRule="auto"/>
        <w:jc w:val="both"/>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强</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弱电井考虑合用，</w:t>
      </w:r>
      <w:r>
        <w:rPr>
          <w:rFonts w:hint="eastAsia" w:ascii="仿宋" w:hAnsi="仿宋" w:eastAsia="仿宋"/>
          <w:color w:val="000000" w:themeColor="text1"/>
          <w:sz w:val="24"/>
          <w14:textFill>
            <w14:solidFill>
              <w14:schemeClr w14:val="tx1"/>
            </w14:solidFill>
          </w14:textFill>
        </w:rPr>
        <w:t>检修</w:t>
      </w:r>
      <w:r>
        <w:rPr>
          <w:rFonts w:ascii="仿宋" w:hAnsi="仿宋" w:eastAsia="仿宋"/>
          <w:color w:val="000000" w:themeColor="text1"/>
          <w:sz w:val="24"/>
          <w14:textFill>
            <w14:solidFill>
              <w14:schemeClr w14:val="tx1"/>
            </w14:solidFill>
          </w14:textFill>
        </w:rPr>
        <w:t>空间考虑利用公共走道</w:t>
      </w:r>
      <w:r>
        <w:rPr>
          <w:rFonts w:hint="eastAsia" w:ascii="仿宋" w:hAnsi="仿宋" w:eastAsia="仿宋"/>
          <w:color w:val="000000" w:themeColor="text1"/>
          <w:sz w:val="24"/>
          <w14:textFill>
            <w14:solidFill>
              <w14:schemeClr w14:val="tx1"/>
            </w14:solidFill>
          </w14:textFill>
        </w:rPr>
        <w:t>等</w:t>
      </w:r>
      <w:r>
        <w:rPr>
          <w:rFonts w:ascii="仿宋" w:hAnsi="仿宋" w:eastAsia="仿宋"/>
          <w:color w:val="000000" w:themeColor="text1"/>
          <w:sz w:val="24"/>
          <w14:textFill>
            <w14:solidFill>
              <w14:schemeClr w14:val="tx1"/>
            </w14:solidFill>
          </w14:textFill>
        </w:rPr>
        <w:t>空间。</w:t>
      </w:r>
    </w:p>
    <w:p>
      <w:pPr>
        <w:widowControl w:val="0"/>
        <w:numPr>
          <w:ilvl w:val="0"/>
          <w:numId w:val="9"/>
        </w:numPr>
        <w:spacing w:line="360" w:lineRule="auto"/>
        <w:jc w:val="both"/>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所有配电箱、柜，均应预留适当的备用回路或扩容</w:t>
      </w:r>
      <w:r>
        <w:rPr>
          <w:rFonts w:ascii="仿宋" w:hAnsi="仿宋" w:eastAsia="仿宋"/>
          <w:color w:val="000000" w:themeColor="text1"/>
          <w:sz w:val="24"/>
          <w14:textFill>
            <w14:solidFill>
              <w14:schemeClr w14:val="tx1"/>
            </w14:solidFill>
          </w14:textFill>
        </w:rPr>
        <w:t>空间</w:t>
      </w:r>
      <w:r>
        <w:rPr>
          <w:rFonts w:hint="eastAsia" w:ascii="仿宋" w:hAnsi="仿宋" w:eastAsia="仿宋"/>
          <w:color w:val="000000" w:themeColor="text1"/>
          <w:sz w:val="24"/>
          <w14:textFill>
            <w14:solidFill>
              <w14:schemeClr w14:val="tx1"/>
            </w14:solidFill>
          </w14:textFill>
        </w:rPr>
        <w:t>。</w:t>
      </w:r>
    </w:p>
    <w:p>
      <w:pPr>
        <w:widowControl w:val="0"/>
        <w:numPr>
          <w:ilvl w:val="0"/>
          <w:numId w:val="9"/>
        </w:numPr>
        <w:spacing w:line="360" w:lineRule="auto"/>
        <w:jc w:val="both"/>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电缆/电线</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选型：</w:t>
      </w:r>
      <w:r>
        <w:rPr>
          <w:rFonts w:hint="eastAsia" w:ascii="仿宋" w:hAnsi="仿宋" w:eastAsia="仿宋"/>
          <w:color w:val="000000" w:themeColor="text1"/>
          <w:sz w:val="24"/>
          <w14:textFill>
            <w14:solidFill>
              <w14:schemeClr w14:val="tx1"/>
            </w14:solidFill>
          </w14:textFill>
        </w:rPr>
        <w:t>住宅</w:t>
      </w:r>
      <w:r>
        <w:rPr>
          <w:rFonts w:ascii="仿宋" w:hAnsi="仿宋" w:eastAsia="仿宋"/>
          <w:color w:val="000000" w:themeColor="text1"/>
          <w:sz w:val="24"/>
          <w14:textFill>
            <w14:solidFill>
              <w14:schemeClr w14:val="tx1"/>
            </w14:solidFill>
          </w14:textFill>
        </w:rPr>
        <w:t>竖向干线采用电缆敷设（</w:t>
      </w:r>
      <w:r>
        <w:rPr>
          <w:rFonts w:hint="eastAsia" w:ascii="仿宋" w:hAnsi="仿宋" w:eastAsia="仿宋"/>
          <w:color w:val="000000" w:themeColor="text1"/>
          <w:sz w:val="24"/>
          <w14:textFill>
            <w14:solidFill>
              <w14:schemeClr w14:val="tx1"/>
            </w14:solidFill>
          </w14:textFill>
        </w:rPr>
        <w:t>除</w:t>
      </w:r>
      <w:r>
        <w:rPr>
          <w:rFonts w:ascii="仿宋" w:hAnsi="仿宋" w:eastAsia="仿宋"/>
          <w:color w:val="000000" w:themeColor="text1"/>
          <w:sz w:val="24"/>
          <w14:textFill>
            <w14:solidFill>
              <w14:schemeClr w14:val="tx1"/>
            </w14:solidFill>
          </w14:textFill>
        </w:rPr>
        <w:t>当地电力部门有特殊要求采用母线外）；电缆防火等级需</w:t>
      </w:r>
      <w:r>
        <w:rPr>
          <w:rFonts w:hint="eastAsia" w:ascii="仿宋" w:hAnsi="仿宋" w:eastAsia="仿宋"/>
          <w:color w:val="000000" w:themeColor="text1"/>
          <w:sz w:val="24"/>
          <w14:textFill>
            <w14:solidFill>
              <w14:schemeClr w14:val="tx1"/>
            </w14:solidFill>
          </w14:textFill>
        </w:rPr>
        <w:t>满足</w:t>
      </w:r>
      <w:r>
        <w:rPr>
          <w:rFonts w:ascii="仿宋" w:hAnsi="仿宋" w:eastAsia="仿宋"/>
          <w:color w:val="000000" w:themeColor="text1"/>
          <w:sz w:val="24"/>
          <w14:textFill>
            <w14:solidFill>
              <w14:schemeClr w14:val="tx1"/>
            </w14:solidFill>
          </w14:textFill>
        </w:rPr>
        <w:t>相关规范要求</w:t>
      </w:r>
      <w:r>
        <w:rPr>
          <w:rFonts w:hint="eastAsia" w:ascii="仿宋" w:hAnsi="仿宋" w:eastAsia="仿宋"/>
          <w:color w:val="000000" w:themeColor="text1"/>
          <w:sz w:val="24"/>
          <w14:textFill>
            <w14:solidFill>
              <w14:schemeClr w14:val="tx1"/>
            </w14:solidFill>
          </w14:textFill>
        </w:rPr>
        <w:t>；矿物绝缘电缆采用</w:t>
      </w:r>
      <w:r>
        <w:rPr>
          <w:rFonts w:ascii="仿宋" w:hAnsi="仿宋" w:eastAsia="仿宋"/>
          <w:color w:val="000000" w:themeColor="text1"/>
          <w:sz w:val="24"/>
          <w14:textFill>
            <w14:solidFill>
              <w14:schemeClr w14:val="tx1"/>
            </w14:solidFill>
          </w14:textFill>
        </w:rPr>
        <w:t xml:space="preserve">4 </w:t>
      </w:r>
      <w:r>
        <w:rPr>
          <w:rFonts w:hint="eastAsia" w:ascii="仿宋" w:hAnsi="仿宋" w:eastAsia="仿宋"/>
          <w:color w:val="000000" w:themeColor="text1"/>
          <w:sz w:val="24"/>
          <w14:textFill>
            <w14:solidFill>
              <w14:schemeClr w14:val="tx1"/>
            </w14:solidFill>
          </w14:textFill>
        </w:rPr>
        <w:t>芯电缆，金属护套做</w:t>
      </w:r>
      <w:r>
        <w:rPr>
          <w:rFonts w:ascii="仿宋" w:hAnsi="仿宋" w:eastAsia="仿宋"/>
          <w:color w:val="000000" w:themeColor="text1"/>
          <w:sz w:val="24"/>
          <w14:textFill>
            <w14:solidFill>
              <w14:schemeClr w14:val="tx1"/>
            </w14:solidFill>
          </w14:textFill>
        </w:rPr>
        <w:t xml:space="preserve">PE </w:t>
      </w:r>
      <w:r>
        <w:rPr>
          <w:rFonts w:hint="eastAsia" w:ascii="仿宋" w:hAnsi="仿宋" w:eastAsia="仿宋"/>
          <w:color w:val="000000" w:themeColor="text1"/>
          <w:sz w:val="24"/>
          <w14:textFill>
            <w14:solidFill>
              <w14:schemeClr w14:val="tx1"/>
            </w14:solidFill>
          </w14:textFill>
        </w:rPr>
        <w:t>线。</w:t>
      </w:r>
    </w:p>
    <w:p>
      <w:pPr>
        <w:widowControl w:val="0"/>
        <w:numPr>
          <w:ilvl w:val="0"/>
          <w:numId w:val="9"/>
        </w:numPr>
        <w:spacing w:line="360" w:lineRule="auto"/>
        <w:jc w:val="both"/>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动力</w:t>
      </w:r>
      <w:r>
        <w:rPr>
          <w:rFonts w:ascii="仿宋" w:hAnsi="仿宋" w:eastAsia="仿宋"/>
          <w:color w:val="000000" w:themeColor="text1"/>
          <w:sz w:val="24"/>
          <w14:textFill>
            <w14:solidFill>
              <w14:schemeClr w14:val="tx1"/>
            </w14:solidFill>
          </w14:textFill>
        </w:rPr>
        <w:t>配电</w:t>
      </w:r>
    </w:p>
    <w:p>
      <w:pPr>
        <w:widowControl w:val="0"/>
        <w:numPr>
          <w:ilvl w:val="0"/>
          <w:numId w:val="10"/>
        </w:numPr>
        <w:spacing w:line="360" w:lineRule="auto"/>
        <w:jc w:val="both"/>
        <w:rPr>
          <w:rFonts w:ascii="仿宋" w:hAnsi="仿宋" w:eastAsia="仿宋"/>
          <w:sz w:val="24"/>
        </w:rPr>
      </w:pPr>
      <w:r>
        <w:rPr>
          <w:rFonts w:hint="eastAsia" w:ascii="仿宋" w:hAnsi="仿宋" w:eastAsia="仿宋"/>
          <w:sz w:val="24"/>
        </w:rPr>
        <w:t>动力配电箱安装位置合理（避开潮湿及容易水淋区域），设备编号及出线回路编号表示清晰；</w:t>
      </w:r>
    </w:p>
    <w:p>
      <w:pPr>
        <w:widowControl w:val="0"/>
        <w:numPr>
          <w:ilvl w:val="0"/>
          <w:numId w:val="10"/>
        </w:numPr>
        <w:spacing w:line="360" w:lineRule="auto"/>
        <w:jc w:val="both"/>
        <w:rPr>
          <w:rFonts w:ascii="仿宋" w:hAnsi="仿宋" w:eastAsia="仿宋"/>
          <w:sz w:val="24"/>
        </w:rPr>
      </w:pPr>
      <w:r>
        <w:rPr>
          <w:rFonts w:hint="eastAsia" w:ascii="仿宋" w:hAnsi="仿宋" w:eastAsia="仿宋"/>
          <w:sz w:val="24"/>
        </w:rPr>
        <w:t>自带控制柜的设备建议以下：地源热泵启动柜、集成换热机组、游泳池、变频生活给水泵组、空调补水泵组、污水泵、电动卷帘、消防稳压等设备均应在图纸中绘制出一次电路图，并说明二次控制要求。控制柜需在动力平面图上表示出。安装位置需要避开潮湿水淋区域，并进出线/维修方便。</w:t>
      </w:r>
    </w:p>
    <w:p>
      <w:pPr>
        <w:widowControl w:val="0"/>
        <w:numPr>
          <w:ilvl w:val="0"/>
          <w:numId w:val="10"/>
        </w:numPr>
        <w:spacing w:line="360" w:lineRule="auto"/>
        <w:jc w:val="both"/>
        <w:rPr>
          <w:rFonts w:ascii="仿宋" w:hAnsi="仿宋" w:eastAsia="仿宋"/>
          <w:sz w:val="24"/>
        </w:rPr>
      </w:pPr>
      <w:r>
        <w:rPr>
          <w:rFonts w:hint="eastAsia" w:ascii="仿宋" w:hAnsi="仿宋" w:eastAsia="仿宋"/>
          <w:sz w:val="24"/>
        </w:rPr>
        <w:t>电气桥架内的电缆填充率应满足规范要求（填充率</w:t>
      </w:r>
      <w:r>
        <w:rPr>
          <w:rFonts w:ascii="仿宋" w:hAnsi="仿宋" w:eastAsia="仿宋"/>
          <w:sz w:val="24"/>
        </w:rPr>
        <w:t>：</w:t>
      </w:r>
      <w:r>
        <w:rPr>
          <w:rFonts w:hint="eastAsia" w:ascii="仿宋" w:hAnsi="仿宋" w:eastAsia="仿宋"/>
          <w:sz w:val="24"/>
        </w:rPr>
        <w:t>30</w:t>
      </w:r>
      <w:r>
        <w:rPr>
          <w:rFonts w:ascii="仿宋" w:hAnsi="仿宋" w:eastAsia="仿宋"/>
          <w:sz w:val="24"/>
        </w:rPr>
        <w:t>%-40%）</w:t>
      </w:r>
      <w:r>
        <w:rPr>
          <w:rFonts w:hint="eastAsia" w:ascii="仿宋" w:hAnsi="仿宋" w:eastAsia="仿宋"/>
          <w:sz w:val="24"/>
        </w:rPr>
        <w:t>，避免火灾隐患。</w:t>
      </w:r>
    </w:p>
    <w:p>
      <w:pPr>
        <w:widowControl w:val="0"/>
        <w:numPr>
          <w:ilvl w:val="0"/>
          <w:numId w:val="9"/>
        </w:numPr>
        <w:spacing w:line="360" w:lineRule="auto"/>
        <w:jc w:val="both"/>
        <w:rPr>
          <w:rFonts w:ascii="仿宋" w:hAnsi="仿宋" w:eastAsia="仿宋"/>
          <w:sz w:val="24"/>
        </w:rPr>
      </w:pPr>
      <w:r>
        <w:rPr>
          <w:rFonts w:hint="eastAsia" w:ascii="仿宋" w:hAnsi="仿宋" w:eastAsia="仿宋"/>
          <w:sz w:val="24"/>
        </w:rPr>
        <w:t>照明</w:t>
      </w:r>
      <w:r>
        <w:rPr>
          <w:rFonts w:ascii="仿宋" w:hAnsi="仿宋" w:eastAsia="仿宋"/>
          <w:sz w:val="24"/>
        </w:rPr>
        <w:t>配电</w:t>
      </w:r>
    </w:p>
    <w:p>
      <w:pPr>
        <w:widowControl w:val="0"/>
        <w:numPr>
          <w:ilvl w:val="0"/>
          <w:numId w:val="10"/>
        </w:numPr>
        <w:spacing w:line="360" w:lineRule="auto"/>
        <w:jc w:val="both"/>
        <w:rPr>
          <w:rFonts w:ascii="仿宋" w:hAnsi="仿宋" w:eastAsia="仿宋"/>
          <w:sz w:val="24"/>
        </w:rPr>
      </w:pPr>
      <w:r>
        <w:rPr>
          <w:rFonts w:hint="eastAsia" w:ascii="仿宋" w:hAnsi="仿宋" w:eastAsia="仿宋"/>
          <w:sz w:val="24"/>
        </w:rPr>
        <w:t>照明配电箱安装位置合理（避开潮湿及容易水淋区域），编号及出线回路编号表示清晰；</w:t>
      </w:r>
    </w:p>
    <w:p>
      <w:pPr>
        <w:widowControl w:val="0"/>
        <w:numPr>
          <w:ilvl w:val="0"/>
          <w:numId w:val="10"/>
        </w:numPr>
        <w:spacing w:line="360" w:lineRule="auto"/>
        <w:jc w:val="both"/>
        <w:rPr>
          <w:rFonts w:ascii="仿宋" w:hAnsi="仿宋" w:eastAsia="仿宋"/>
          <w:sz w:val="24"/>
        </w:rPr>
      </w:pPr>
      <w:r>
        <w:rPr>
          <w:rFonts w:hint="eastAsia" w:ascii="仿宋" w:hAnsi="仿宋" w:eastAsia="仿宋"/>
          <w:sz w:val="24"/>
        </w:rPr>
        <w:t>照明回路严禁与插座回路共一路；插座回路不宜多于9个一回路；</w:t>
      </w:r>
    </w:p>
    <w:p>
      <w:pPr>
        <w:widowControl w:val="0"/>
        <w:numPr>
          <w:ilvl w:val="0"/>
          <w:numId w:val="10"/>
        </w:numPr>
        <w:spacing w:line="360" w:lineRule="auto"/>
        <w:jc w:val="both"/>
        <w:rPr>
          <w:rFonts w:ascii="仿宋" w:hAnsi="仿宋" w:eastAsia="仿宋"/>
          <w:sz w:val="24"/>
        </w:rPr>
      </w:pPr>
      <w:r>
        <w:rPr>
          <w:rFonts w:hint="eastAsia" w:ascii="仿宋" w:hAnsi="仿宋" w:eastAsia="仿宋"/>
          <w:sz w:val="24"/>
        </w:rPr>
        <w:t>应急照明箱为双路电源末端自投。安全出口灯和疏散指示标志灯（宜采用LED灯）应自带蓄电池，供电时间满足90min；</w:t>
      </w:r>
    </w:p>
    <w:p>
      <w:pPr>
        <w:widowControl w:val="0"/>
        <w:numPr>
          <w:ilvl w:val="0"/>
          <w:numId w:val="10"/>
        </w:numPr>
        <w:spacing w:line="360" w:lineRule="auto"/>
        <w:jc w:val="both"/>
        <w:rPr>
          <w:rFonts w:ascii="仿宋" w:hAnsi="仿宋" w:eastAsia="仿宋"/>
          <w:sz w:val="24"/>
        </w:rPr>
      </w:pPr>
      <w:r>
        <w:rPr>
          <w:rFonts w:hint="eastAsia" w:ascii="仿宋" w:hAnsi="仿宋" w:eastAsia="仿宋"/>
          <w:sz w:val="24"/>
        </w:rPr>
        <w:t>室外灯具的防护等级至少为IP65，电路应采用漏电断路器保护；</w:t>
      </w:r>
    </w:p>
    <w:p>
      <w:pPr>
        <w:widowControl w:val="0"/>
        <w:numPr>
          <w:ilvl w:val="0"/>
          <w:numId w:val="10"/>
        </w:numPr>
        <w:spacing w:line="360" w:lineRule="auto"/>
        <w:jc w:val="both"/>
        <w:rPr>
          <w:rFonts w:ascii="仿宋" w:hAnsi="仿宋" w:eastAsia="仿宋"/>
          <w:sz w:val="24"/>
        </w:rPr>
      </w:pPr>
      <w:r>
        <w:rPr>
          <w:rFonts w:hint="eastAsia" w:ascii="仿宋" w:hAnsi="仿宋" w:eastAsia="仿宋"/>
          <w:sz w:val="24"/>
        </w:rPr>
        <w:t>住宅</w:t>
      </w:r>
      <w:r>
        <w:rPr>
          <w:rFonts w:ascii="仿宋" w:hAnsi="仿宋" w:eastAsia="仿宋"/>
          <w:sz w:val="24"/>
        </w:rPr>
        <w:t>户内照明配电箱位置</w:t>
      </w:r>
      <w:r>
        <w:rPr>
          <w:rFonts w:hint="eastAsia" w:ascii="仿宋" w:hAnsi="仿宋" w:eastAsia="仿宋"/>
          <w:sz w:val="24"/>
        </w:rPr>
        <w:t>、</w:t>
      </w:r>
      <w:r>
        <w:rPr>
          <w:rFonts w:ascii="仿宋" w:hAnsi="仿宋" w:eastAsia="仿宋"/>
          <w:sz w:val="24"/>
        </w:rPr>
        <w:t>插座、开关等</w:t>
      </w:r>
      <w:r>
        <w:rPr>
          <w:rFonts w:hint="eastAsia" w:ascii="仿宋" w:hAnsi="仿宋" w:eastAsia="仿宋"/>
          <w:sz w:val="24"/>
        </w:rPr>
        <w:t>设备</w:t>
      </w:r>
      <w:r>
        <w:rPr>
          <w:rFonts w:ascii="仿宋" w:hAnsi="仿宋" w:eastAsia="仿宋"/>
          <w:sz w:val="24"/>
        </w:rPr>
        <w:t>位置需与精装</w:t>
      </w:r>
      <w:r>
        <w:rPr>
          <w:rFonts w:hint="eastAsia" w:ascii="仿宋" w:hAnsi="仿宋" w:eastAsia="仿宋"/>
          <w:sz w:val="24"/>
        </w:rPr>
        <w:t>设计</w:t>
      </w:r>
      <w:r>
        <w:rPr>
          <w:rFonts w:ascii="仿宋" w:hAnsi="仿宋" w:eastAsia="仿宋"/>
          <w:sz w:val="24"/>
        </w:rPr>
        <w:t>确认。</w:t>
      </w:r>
    </w:p>
    <w:p>
      <w:pPr>
        <w:widowControl w:val="0"/>
        <w:numPr>
          <w:ilvl w:val="0"/>
          <w:numId w:val="7"/>
        </w:numPr>
        <w:spacing w:line="360" w:lineRule="auto"/>
        <w:ind w:firstLine="6"/>
        <w:jc w:val="both"/>
        <w:rPr>
          <w:rFonts w:ascii="仿宋" w:hAnsi="仿宋" w:eastAsia="仿宋"/>
          <w:sz w:val="24"/>
        </w:rPr>
      </w:pPr>
      <w:bookmarkStart w:id="283" w:name="_Toc468041665"/>
      <w:r>
        <w:rPr>
          <w:rFonts w:hint="eastAsia" w:ascii="仿宋" w:hAnsi="仿宋" w:eastAsia="仿宋"/>
          <w:sz w:val="24"/>
        </w:rPr>
        <w:t>防雷</w:t>
      </w:r>
      <w:r>
        <w:rPr>
          <w:rFonts w:ascii="仿宋" w:hAnsi="仿宋" w:eastAsia="仿宋"/>
          <w:sz w:val="24"/>
        </w:rPr>
        <w:t>接地系统</w:t>
      </w:r>
      <w:bookmarkEnd w:id="283"/>
    </w:p>
    <w:p>
      <w:pPr>
        <w:widowControl w:val="0"/>
        <w:numPr>
          <w:ilvl w:val="0"/>
          <w:numId w:val="11"/>
        </w:numPr>
        <w:spacing w:line="360" w:lineRule="auto"/>
        <w:jc w:val="both"/>
        <w:rPr>
          <w:rFonts w:ascii="仿宋" w:hAnsi="仿宋" w:eastAsia="仿宋"/>
          <w:sz w:val="24"/>
        </w:rPr>
      </w:pPr>
      <w:r>
        <w:rPr>
          <w:rFonts w:hint="eastAsia" w:ascii="仿宋" w:hAnsi="仿宋" w:eastAsia="仿宋"/>
          <w:sz w:val="24"/>
        </w:rPr>
        <w:t>防雷</w:t>
      </w:r>
      <w:r>
        <w:rPr>
          <w:rFonts w:ascii="仿宋" w:hAnsi="仿宋" w:eastAsia="仿宋"/>
          <w:sz w:val="24"/>
        </w:rPr>
        <w:t>等级需根据项目</w:t>
      </w:r>
      <w:r>
        <w:rPr>
          <w:rFonts w:hint="eastAsia" w:ascii="仿宋" w:hAnsi="仿宋" w:eastAsia="仿宋"/>
          <w:sz w:val="24"/>
        </w:rPr>
        <w:t>所在地</w:t>
      </w:r>
      <w:r>
        <w:rPr>
          <w:rFonts w:ascii="仿宋" w:hAnsi="仿宋" w:eastAsia="仿宋"/>
          <w:sz w:val="24"/>
        </w:rPr>
        <w:t>气候情况经</w:t>
      </w:r>
      <w:r>
        <w:rPr>
          <w:rFonts w:hint="eastAsia" w:ascii="仿宋" w:hAnsi="仿宋" w:eastAsia="仿宋"/>
          <w:sz w:val="24"/>
        </w:rPr>
        <w:t>计算</w:t>
      </w:r>
      <w:r>
        <w:rPr>
          <w:rFonts w:ascii="仿宋" w:hAnsi="仿宋" w:eastAsia="仿宋"/>
          <w:sz w:val="24"/>
        </w:rPr>
        <w:t>确定。</w:t>
      </w:r>
    </w:p>
    <w:p>
      <w:pPr>
        <w:widowControl w:val="0"/>
        <w:numPr>
          <w:ilvl w:val="0"/>
          <w:numId w:val="11"/>
        </w:numPr>
        <w:spacing w:line="360" w:lineRule="auto"/>
        <w:jc w:val="both"/>
        <w:rPr>
          <w:rFonts w:ascii="仿宋" w:hAnsi="仿宋" w:eastAsia="仿宋"/>
          <w:sz w:val="24"/>
        </w:rPr>
      </w:pPr>
      <w:r>
        <w:rPr>
          <w:rFonts w:hint="eastAsia" w:ascii="仿宋" w:hAnsi="仿宋" w:eastAsia="仿宋"/>
          <w:sz w:val="24"/>
        </w:rPr>
        <w:t>避雷带需</w:t>
      </w:r>
      <w:r>
        <w:rPr>
          <w:rFonts w:ascii="仿宋" w:hAnsi="仿宋" w:eastAsia="仿宋"/>
          <w:sz w:val="24"/>
        </w:rPr>
        <w:t>与</w:t>
      </w:r>
      <w:r>
        <w:rPr>
          <w:rFonts w:hint="eastAsia" w:ascii="仿宋" w:hAnsi="仿宋" w:eastAsia="仿宋"/>
          <w:sz w:val="24"/>
        </w:rPr>
        <w:t>屋面金属设备连接，例如冷却塔、屋面风机等。</w:t>
      </w:r>
    </w:p>
    <w:p>
      <w:pPr>
        <w:widowControl w:val="0"/>
        <w:numPr>
          <w:ilvl w:val="0"/>
          <w:numId w:val="11"/>
        </w:numPr>
        <w:spacing w:line="360" w:lineRule="auto"/>
        <w:jc w:val="both"/>
        <w:rPr>
          <w:rFonts w:ascii="仿宋" w:hAnsi="仿宋" w:eastAsia="仿宋"/>
          <w:sz w:val="24"/>
        </w:rPr>
      </w:pPr>
      <w:r>
        <w:rPr>
          <w:rFonts w:hint="eastAsia" w:ascii="仿宋" w:hAnsi="仿宋" w:eastAsia="仿宋"/>
          <w:sz w:val="24"/>
        </w:rPr>
        <w:t>在建筑物的直击雷非防护区（LPZ0A）、直击雷防护区（LPZ0B）与第一防护</w:t>
      </w:r>
    </w:p>
    <w:p>
      <w:pPr>
        <w:spacing w:line="360" w:lineRule="auto"/>
        <w:rPr>
          <w:rFonts w:ascii="仿宋" w:hAnsi="仿宋" w:eastAsia="仿宋"/>
          <w:sz w:val="24"/>
        </w:rPr>
      </w:pPr>
      <w:r>
        <w:rPr>
          <w:rFonts w:hint="eastAsia" w:ascii="仿宋" w:hAnsi="仿宋" w:eastAsia="仿宋"/>
          <w:sz w:val="24"/>
        </w:rPr>
        <w:t>区（LPZ1）交界处，应安装第一级浪涌保护器。尤其在屋面电梯机房、屋面风机配电箱、屋面冷却塔配电箱和户外摄像机的电源线和信号线等处。</w:t>
      </w:r>
    </w:p>
    <w:p>
      <w:pPr>
        <w:widowControl w:val="0"/>
        <w:numPr>
          <w:ilvl w:val="0"/>
          <w:numId w:val="11"/>
        </w:numPr>
        <w:spacing w:line="360" w:lineRule="auto"/>
        <w:jc w:val="both"/>
        <w:rPr>
          <w:rFonts w:ascii="仿宋" w:hAnsi="仿宋" w:eastAsia="仿宋"/>
          <w:sz w:val="24"/>
        </w:rPr>
      </w:pPr>
      <w:r>
        <w:rPr>
          <w:rFonts w:hint="eastAsia" w:ascii="仿宋" w:hAnsi="仿宋" w:eastAsia="仿宋"/>
          <w:sz w:val="24"/>
        </w:rPr>
        <w:t>有线电视、语音和数据的等</w:t>
      </w:r>
      <w:r>
        <w:rPr>
          <w:rFonts w:ascii="仿宋" w:hAnsi="仿宋" w:eastAsia="仿宋"/>
          <w:sz w:val="24"/>
        </w:rPr>
        <w:t>弱电</w:t>
      </w:r>
      <w:r>
        <w:rPr>
          <w:rFonts w:hint="eastAsia" w:ascii="仿宋" w:hAnsi="仿宋" w:eastAsia="仿宋"/>
          <w:sz w:val="24"/>
        </w:rPr>
        <w:t>市政进出铜缆线路，均设置浪涌保护器。</w:t>
      </w:r>
    </w:p>
    <w:p>
      <w:pPr>
        <w:widowControl w:val="0"/>
        <w:numPr>
          <w:ilvl w:val="0"/>
          <w:numId w:val="11"/>
        </w:numPr>
        <w:spacing w:line="360" w:lineRule="auto"/>
        <w:jc w:val="both"/>
        <w:rPr>
          <w:rFonts w:ascii="仿宋" w:hAnsi="仿宋" w:eastAsia="仿宋"/>
          <w:sz w:val="24"/>
        </w:rPr>
      </w:pPr>
      <w:r>
        <w:rPr>
          <w:rFonts w:hint="eastAsia" w:ascii="仿宋" w:hAnsi="仿宋" w:eastAsia="仿宋"/>
          <w:sz w:val="24"/>
        </w:rPr>
        <w:t>等电位联结设置在：变电所、柴油发电机房、冷冻机房、消防和安防机房、</w:t>
      </w:r>
    </w:p>
    <w:p>
      <w:pPr>
        <w:spacing w:line="360" w:lineRule="auto"/>
        <w:rPr>
          <w:rFonts w:ascii="仿宋" w:hAnsi="仿宋" w:eastAsia="仿宋"/>
          <w:sz w:val="24"/>
        </w:rPr>
      </w:pPr>
      <w:r>
        <w:rPr>
          <w:rFonts w:hint="eastAsia" w:ascii="仿宋" w:hAnsi="仿宋" w:eastAsia="仿宋"/>
          <w:sz w:val="24"/>
        </w:rPr>
        <w:t>电话和网络机房、空调机房、电梯机房等主要机房；强电和弱电竖井、电梯井道；游泳池、等潮湿场所的金属构件。应绘制等电位接地系统图；</w:t>
      </w:r>
    </w:p>
    <w:p>
      <w:pPr>
        <w:widowControl w:val="0"/>
        <w:numPr>
          <w:ilvl w:val="0"/>
          <w:numId w:val="7"/>
        </w:numPr>
        <w:spacing w:line="360" w:lineRule="auto"/>
        <w:ind w:firstLine="6"/>
        <w:jc w:val="both"/>
        <w:rPr>
          <w:rFonts w:ascii="仿宋" w:hAnsi="仿宋" w:eastAsia="仿宋"/>
          <w:sz w:val="24"/>
        </w:rPr>
      </w:pPr>
      <w:bookmarkStart w:id="284" w:name="_Toc468041666"/>
      <w:r>
        <w:rPr>
          <w:rFonts w:hint="eastAsia" w:ascii="仿宋" w:hAnsi="仿宋" w:eastAsia="仿宋"/>
          <w:sz w:val="24"/>
        </w:rPr>
        <w:t>电气</w:t>
      </w:r>
      <w:r>
        <w:rPr>
          <w:rFonts w:ascii="仿宋" w:hAnsi="仿宋" w:eastAsia="仿宋"/>
          <w:sz w:val="24"/>
        </w:rPr>
        <w:t>火灾监控系统</w:t>
      </w:r>
      <w:bookmarkEnd w:id="284"/>
    </w:p>
    <w:p>
      <w:pPr>
        <w:spacing w:line="360" w:lineRule="auto"/>
        <w:ind w:firstLine="480" w:firstLineChars="200"/>
        <w:rPr>
          <w:rFonts w:ascii="仿宋" w:hAnsi="仿宋" w:eastAsia="仿宋"/>
          <w:sz w:val="24"/>
        </w:rPr>
      </w:pPr>
      <w:r>
        <w:rPr>
          <w:rFonts w:hint="eastAsia" w:ascii="仿宋" w:hAnsi="仿宋" w:eastAsia="仿宋"/>
          <w:sz w:val="24"/>
        </w:rPr>
        <w:t>一类</w:t>
      </w:r>
      <w:r>
        <w:rPr>
          <w:rFonts w:ascii="仿宋" w:hAnsi="仿宋" w:eastAsia="仿宋"/>
          <w:sz w:val="24"/>
        </w:rPr>
        <w:t>高层民用建筑需设置电气火灾监控系统</w:t>
      </w:r>
      <w:r>
        <w:rPr>
          <w:rFonts w:hint="eastAsia" w:ascii="仿宋" w:hAnsi="仿宋" w:eastAsia="仿宋"/>
          <w:sz w:val="24"/>
        </w:rPr>
        <w:t>。</w:t>
      </w:r>
      <w:r>
        <w:rPr>
          <w:rFonts w:ascii="仿宋" w:hAnsi="仿宋" w:eastAsia="仿宋"/>
          <w:sz w:val="24"/>
        </w:rPr>
        <w:t>系统</w:t>
      </w:r>
      <w:r>
        <w:rPr>
          <w:rFonts w:hint="eastAsia" w:ascii="仿宋" w:hAnsi="仿宋" w:eastAsia="仿宋"/>
          <w:sz w:val="24"/>
        </w:rPr>
        <w:t>主机</w:t>
      </w:r>
      <w:r>
        <w:rPr>
          <w:rFonts w:ascii="仿宋" w:hAnsi="仿宋" w:eastAsia="仿宋"/>
          <w:sz w:val="24"/>
        </w:rPr>
        <w:t>设置在消防控制室内。</w:t>
      </w:r>
    </w:p>
    <w:p>
      <w:pPr>
        <w:widowControl w:val="0"/>
        <w:numPr>
          <w:ilvl w:val="0"/>
          <w:numId w:val="7"/>
        </w:numPr>
        <w:spacing w:line="360" w:lineRule="auto"/>
        <w:ind w:firstLine="6"/>
        <w:jc w:val="both"/>
        <w:rPr>
          <w:rFonts w:ascii="仿宋" w:hAnsi="仿宋" w:eastAsia="仿宋"/>
          <w:sz w:val="24"/>
        </w:rPr>
      </w:pPr>
      <w:bookmarkStart w:id="285" w:name="_Toc468041667"/>
      <w:r>
        <w:rPr>
          <w:rFonts w:hint="eastAsia" w:ascii="仿宋" w:hAnsi="仿宋" w:eastAsia="仿宋"/>
          <w:sz w:val="24"/>
        </w:rPr>
        <w:t>电气</w:t>
      </w:r>
      <w:r>
        <w:rPr>
          <w:rFonts w:ascii="仿宋" w:hAnsi="仿宋" w:eastAsia="仿宋"/>
          <w:sz w:val="24"/>
        </w:rPr>
        <w:t>节能措施</w:t>
      </w:r>
      <w:bookmarkEnd w:id="285"/>
    </w:p>
    <w:p>
      <w:pPr>
        <w:spacing w:line="360" w:lineRule="auto"/>
        <w:ind w:firstLine="480" w:firstLineChars="200"/>
        <w:rPr>
          <w:rFonts w:ascii="仿宋" w:hAnsi="仿宋" w:eastAsia="仿宋"/>
          <w:sz w:val="24"/>
        </w:rPr>
      </w:pPr>
      <w:r>
        <w:rPr>
          <w:rFonts w:hint="eastAsia" w:ascii="仿宋" w:hAnsi="仿宋" w:eastAsia="仿宋"/>
          <w:sz w:val="24"/>
        </w:rPr>
        <w:t>系统</w:t>
      </w:r>
      <w:r>
        <w:rPr>
          <w:rFonts w:ascii="仿宋" w:hAnsi="仿宋" w:eastAsia="仿宋"/>
          <w:sz w:val="24"/>
        </w:rPr>
        <w:t>设计及</w:t>
      </w:r>
      <w:r>
        <w:rPr>
          <w:rFonts w:hint="eastAsia" w:ascii="仿宋" w:hAnsi="仿宋" w:eastAsia="仿宋"/>
          <w:sz w:val="24"/>
        </w:rPr>
        <w:t>设备</w:t>
      </w:r>
      <w:r>
        <w:rPr>
          <w:rFonts w:ascii="仿宋" w:hAnsi="仿宋" w:eastAsia="仿宋"/>
          <w:sz w:val="24"/>
        </w:rPr>
        <w:t>选型需选用成熟</w:t>
      </w:r>
      <w:r>
        <w:rPr>
          <w:rFonts w:hint="eastAsia" w:ascii="仿宋" w:hAnsi="仿宋" w:eastAsia="仿宋"/>
          <w:sz w:val="24"/>
        </w:rPr>
        <w:t>、</w:t>
      </w:r>
      <w:r>
        <w:rPr>
          <w:rFonts w:ascii="仿宋" w:hAnsi="仿宋" w:eastAsia="仿宋"/>
          <w:sz w:val="24"/>
        </w:rPr>
        <w:t>可高、高效的节能类产品；</w:t>
      </w:r>
    </w:p>
    <w:p>
      <w:pPr>
        <w:pStyle w:val="5"/>
      </w:pPr>
      <w:bookmarkStart w:id="286" w:name="_Toc35954034"/>
      <w:bookmarkStart w:id="287" w:name="_Toc27024"/>
      <w:bookmarkStart w:id="288" w:name="_Toc67935770"/>
      <w:bookmarkStart w:id="289" w:name="_Toc26502"/>
      <w:r>
        <w:rPr>
          <w:rFonts w:hint="eastAsia"/>
        </w:rPr>
        <w:t>4.6.2 强电系统</w:t>
      </w:r>
      <w:bookmarkEnd w:id="286"/>
      <w:bookmarkEnd w:id="287"/>
      <w:bookmarkEnd w:id="288"/>
      <w:bookmarkEnd w:id="289"/>
      <w:bookmarkStart w:id="290" w:name="_Toc35954035"/>
    </w:p>
    <w:p>
      <w:pPr>
        <w:spacing w:line="360" w:lineRule="auto"/>
        <w:ind w:left="420"/>
        <w:rPr>
          <w:rFonts w:ascii="仿宋" w:hAnsi="仿宋" w:eastAsia="仿宋"/>
          <w:sz w:val="24"/>
        </w:rPr>
      </w:pPr>
      <w:r>
        <w:rPr>
          <w:rFonts w:hint="eastAsia" w:ascii="仿宋" w:hAnsi="仿宋" w:eastAsia="仿宋"/>
          <w:sz w:val="24"/>
        </w:rPr>
        <w:t>1．开闭站/变配电室布置</w:t>
      </w:r>
      <w:r>
        <w:rPr>
          <w:rFonts w:ascii="仿宋" w:hAnsi="仿宋" w:eastAsia="仿宋"/>
          <w:sz w:val="24"/>
        </w:rPr>
        <w:t>要求</w:t>
      </w:r>
      <w:bookmarkEnd w:id="290"/>
    </w:p>
    <w:p>
      <w:pPr>
        <w:widowControl w:val="0"/>
        <w:numPr>
          <w:ilvl w:val="0"/>
          <w:numId w:val="7"/>
        </w:numPr>
        <w:spacing w:line="360" w:lineRule="auto"/>
        <w:ind w:firstLine="6"/>
        <w:jc w:val="both"/>
        <w:rPr>
          <w:rFonts w:ascii="仿宋" w:hAnsi="仿宋" w:eastAsia="仿宋"/>
          <w:sz w:val="24"/>
        </w:rPr>
      </w:pPr>
      <w:r>
        <w:rPr>
          <w:rFonts w:hint="eastAsia" w:ascii="仿宋" w:hAnsi="仿宋" w:eastAsia="仿宋"/>
          <w:sz w:val="24"/>
        </w:rPr>
        <w:t>如当地</w:t>
      </w:r>
      <w:r>
        <w:rPr>
          <w:rFonts w:ascii="仿宋" w:hAnsi="仿宋" w:eastAsia="仿宋"/>
          <w:sz w:val="24"/>
        </w:rPr>
        <w:t>无特殊要求，</w:t>
      </w:r>
      <w:r>
        <w:rPr>
          <w:rFonts w:hint="eastAsia" w:ascii="仿宋" w:hAnsi="仿宋" w:eastAsia="仿宋"/>
          <w:sz w:val="24"/>
        </w:rPr>
        <w:t>公变电房设于首层，专变电房设于负一层，且</w:t>
      </w:r>
      <w:r>
        <w:rPr>
          <w:rFonts w:ascii="仿宋" w:hAnsi="仿宋" w:eastAsia="仿宋"/>
          <w:sz w:val="24"/>
        </w:rPr>
        <w:t>不得位</w:t>
      </w:r>
    </w:p>
    <w:p>
      <w:pPr>
        <w:spacing w:line="360" w:lineRule="auto"/>
        <w:rPr>
          <w:rFonts w:ascii="仿宋" w:hAnsi="仿宋" w:eastAsia="仿宋"/>
          <w:sz w:val="24"/>
        </w:rPr>
      </w:pPr>
      <w:r>
        <w:rPr>
          <w:rFonts w:ascii="仿宋" w:hAnsi="仿宋" w:eastAsia="仿宋"/>
          <w:sz w:val="24"/>
        </w:rPr>
        <w:t>于住宅正下方</w:t>
      </w:r>
      <w:r>
        <w:rPr>
          <w:rFonts w:hint="eastAsia" w:ascii="仿宋" w:hAnsi="仿宋" w:eastAsia="仿宋"/>
          <w:sz w:val="24"/>
        </w:rPr>
        <w:t>。</w:t>
      </w:r>
    </w:p>
    <w:p>
      <w:pPr>
        <w:widowControl w:val="0"/>
        <w:numPr>
          <w:ilvl w:val="0"/>
          <w:numId w:val="7"/>
        </w:numPr>
        <w:spacing w:line="360" w:lineRule="auto"/>
        <w:ind w:firstLine="6"/>
        <w:jc w:val="both"/>
        <w:rPr>
          <w:rFonts w:ascii="仿宋" w:hAnsi="仿宋" w:eastAsia="仿宋"/>
          <w:sz w:val="24"/>
        </w:rPr>
      </w:pPr>
      <w:r>
        <w:rPr>
          <w:rFonts w:hint="eastAsia" w:ascii="仿宋" w:hAnsi="仿宋" w:eastAsia="仿宋"/>
          <w:sz w:val="24"/>
        </w:rPr>
        <w:t>开闭站与变配电</w:t>
      </w:r>
      <w:r>
        <w:rPr>
          <w:rFonts w:ascii="仿宋" w:hAnsi="仿宋" w:eastAsia="仿宋"/>
          <w:sz w:val="24"/>
        </w:rPr>
        <w:t>室如设置地下时，需考虑</w:t>
      </w:r>
      <w:r>
        <w:rPr>
          <w:rFonts w:hint="eastAsia" w:ascii="仿宋" w:hAnsi="仿宋" w:eastAsia="仿宋"/>
          <w:sz w:val="24"/>
        </w:rPr>
        <w:t>变压器</w:t>
      </w:r>
      <w:r>
        <w:rPr>
          <w:rFonts w:ascii="仿宋" w:hAnsi="仿宋" w:eastAsia="仿宋"/>
          <w:sz w:val="24"/>
        </w:rPr>
        <w:t>等大型设备</w:t>
      </w:r>
      <w:r>
        <w:rPr>
          <w:rFonts w:hint="eastAsia" w:ascii="仿宋" w:hAnsi="仿宋" w:eastAsia="仿宋"/>
          <w:sz w:val="24"/>
        </w:rPr>
        <w:t>的</w:t>
      </w:r>
      <w:r>
        <w:rPr>
          <w:rFonts w:ascii="仿宋" w:hAnsi="仿宋" w:eastAsia="仿宋"/>
          <w:sz w:val="24"/>
        </w:rPr>
        <w:t>运输路由。</w:t>
      </w:r>
    </w:p>
    <w:p>
      <w:pPr>
        <w:widowControl w:val="0"/>
        <w:numPr>
          <w:ilvl w:val="0"/>
          <w:numId w:val="7"/>
        </w:numPr>
        <w:spacing w:line="360" w:lineRule="auto"/>
        <w:ind w:firstLine="6"/>
        <w:jc w:val="both"/>
        <w:rPr>
          <w:rFonts w:ascii="仿宋" w:hAnsi="仿宋" w:eastAsia="仿宋"/>
          <w:sz w:val="24"/>
        </w:rPr>
      </w:pPr>
      <w:r>
        <w:rPr>
          <w:rFonts w:ascii="仿宋" w:hAnsi="仿宋" w:eastAsia="仿宋"/>
          <w:sz w:val="24"/>
        </w:rPr>
        <w:t>开闭站</w:t>
      </w:r>
      <w:r>
        <w:rPr>
          <w:rFonts w:hint="eastAsia" w:ascii="仿宋" w:hAnsi="仿宋" w:eastAsia="仿宋"/>
          <w:sz w:val="24"/>
        </w:rPr>
        <w:t>与</w:t>
      </w:r>
      <w:r>
        <w:rPr>
          <w:rFonts w:ascii="仿宋" w:hAnsi="仿宋" w:eastAsia="仿宋"/>
          <w:sz w:val="24"/>
        </w:rPr>
        <w:t>变配电室</w:t>
      </w:r>
      <w:r>
        <w:rPr>
          <w:rFonts w:hint="eastAsia" w:ascii="仿宋" w:hAnsi="仿宋" w:eastAsia="仿宋"/>
          <w:sz w:val="24"/>
        </w:rPr>
        <w:t>面积</w:t>
      </w:r>
      <w:r>
        <w:rPr>
          <w:rFonts w:ascii="仿宋" w:hAnsi="仿宋" w:eastAsia="仿宋"/>
          <w:sz w:val="24"/>
        </w:rPr>
        <w:t>经济性需考虑尽量不占用车位</w:t>
      </w:r>
      <w:r>
        <w:rPr>
          <w:rFonts w:hint="eastAsia" w:ascii="仿宋" w:hAnsi="仿宋" w:eastAsia="仿宋"/>
          <w:sz w:val="24"/>
        </w:rPr>
        <w:t>位置</w:t>
      </w:r>
      <w:r>
        <w:rPr>
          <w:rFonts w:ascii="仿宋" w:hAnsi="仿宋" w:eastAsia="仿宋"/>
          <w:sz w:val="24"/>
        </w:rPr>
        <w:t>。</w:t>
      </w:r>
    </w:p>
    <w:p>
      <w:pPr>
        <w:widowControl w:val="0"/>
        <w:numPr>
          <w:ilvl w:val="0"/>
          <w:numId w:val="7"/>
        </w:numPr>
        <w:spacing w:line="360" w:lineRule="auto"/>
        <w:ind w:firstLine="6"/>
        <w:jc w:val="both"/>
        <w:rPr>
          <w:rFonts w:ascii="仿宋" w:hAnsi="仿宋" w:eastAsia="仿宋"/>
          <w:sz w:val="24"/>
        </w:rPr>
      </w:pPr>
      <w:r>
        <w:rPr>
          <w:rFonts w:hint="eastAsia" w:ascii="仿宋" w:hAnsi="仿宋" w:eastAsia="仿宋"/>
          <w:sz w:val="24"/>
        </w:rPr>
        <w:t>布置</w:t>
      </w:r>
      <w:r>
        <w:rPr>
          <w:rFonts w:ascii="仿宋" w:hAnsi="仿宋" w:eastAsia="仿宋"/>
          <w:sz w:val="24"/>
        </w:rPr>
        <w:t>于地上的开闭站</w:t>
      </w:r>
      <w:r>
        <w:rPr>
          <w:rFonts w:hint="eastAsia" w:ascii="仿宋" w:hAnsi="仿宋" w:eastAsia="仿宋"/>
          <w:sz w:val="24"/>
        </w:rPr>
        <w:t>/变配电室</w:t>
      </w:r>
      <w:r>
        <w:rPr>
          <w:rFonts w:ascii="仿宋" w:hAnsi="仿宋" w:eastAsia="仿宋"/>
          <w:sz w:val="24"/>
        </w:rPr>
        <w:t>应与景观</w:t>
      </w:r>
      <w:r>
        <w:rPr>
          <w:rFonts w:hint="eastAsia" w:ascii="仿宋" w:hAnsi="仿宋" w:eastAsia="仿宋"/>
          <w:sz w:val="24"/>
        </w:rPr>
        <w:t>/建筑</w:t>
      </w:r>
      <w:r>
        <w:rPr>
          <w:rFonts w:ascii="仿宋" w:hAnsi="仿宋" w:eastAsia="仿宋"/>
          <w:sz w:val="24"/>
        </w:rPr>
        <w:t>等专业沟通确定，避免影响</w:t>
      </w:r>
    </w:p>
    <w:p>
      <w:pPr>
        <w:spacing w:line="360" w:lineRule="auto"/>
        <w:rPr>
          <w:rFonts w:ascii="仿宋" w:hAnsi="仿宋" w:eastAsia="仿宋"/>
          <w:sz w:val="24"/>
        </w:rPr>
      </w:pPr>
      <w:r>
        <w:rPr>
          <w:rFonts w:ascii="仿宋" w:hAnsi="仿宋" w:eastAsia="仿宋"/>
          <w:sz w:val="24"/>
        </w:rPr>
        <w:t>主景观面</w:t>
      </w:r>
      <w:r>
        <w:rPr>
          <w:rFonts w:hint="eastAsia" w:ascii="仿宋" w:hAnsi="仿宋" w:eastAsia="仿宋"/>
          <w:sz w:val="24"/>
        </w:rPr>
        <w:t>；</w:t>
      </w:r>
      <w:r>
        <w:rPr>
          <w:rFonts w:ascii="仿宋" w:hAnsi="仿宋" w:eastAsia="仿宋"/>
          <w:sz w:val="24"/>
        </w:rPr>
        <w:t>变配电室与住宅的</w:t>
      </w:r>
      <w:r>
        <w:rPr>
          <w:rFonts w:hint="eastAsia" w:ascii="仿宋" w:hAnsi="仿宋" w:eastAsia="仿宋"/>
          <w:sz w:val="24"/>
        </w:rPr>
        <w:t>距离需</w:t>
      </w:r>
      <w:r>
        <w:rPr>
          <w:rFonts w:ascii="仿宋" w:hAnsi="仿宋" w:eastAsia="仿宋"/>
          <w:sz w:val="24"/>
        </w:rPr>
        <w:t>满足当地的规范要求，如无，建议室外变电站的外侧与住宅建筑外墙的间距不宜小于20m</w:t>
      </w:r>
      <w:r>
        <w:rPr>
          <w:rFonts w:hint="eastAsia" w:ascii="仿宋" w:hAnsi="仿宋" w:eastAsia="仿宋"/>
          <w:sz w:val="24"/>
        </w:rPr>
        <w:t>。</w:t>
      </w:r>
      <w:bookmarkStart w:id="291" w:name="_Toc35954036"/>
    </w:p>
    <w:p>
      <w:pPr>
        <w:spacing w:line="360" w:lineRule="auto"/>
        <w:ind w:left="420"/>
        <w:rPr>
          <w:rFonts w:ascii="仿宋" w:hAnsi="仿宋" w:eastAsia="仿宋"/>
          <w:color w:val="FF0000"/>
          <w:sz w:val="24"/>
        </w:rPr>
      </w:pPr>
      <w:r>
        <w:rPr>
          <w:rFonts w:hint="eastAsia" w:ascii="仿宋" w:hAnsi="仿宋" w:eastAsia="仿宋"/>
          <w:sz w:val="24"/>
        </w:rPr>
        <w:t>2．设计要求</w:t>
      </w:r>
      <w:bookmarkEnd w:id="291"/>
    </w:p>
    <w:p>
      <w:pPr>
        <w:widowControl w:val="0"/>
        <w:numPr>
          <w:ilvl w:val="0"/>
          <w:numId w:val="12"/>
        </w:numPr>
        <w:spacing w:line="360" w:lineRule="auto"/>
        <w:ind w:firstLine="6"/>
        <w:jc w:val="both"/>
        <w:rPr>
          <w:rFonts w:ascii="仿宋" w:hAnsi="仿宋" w:eastAsia="仿宋"/>
          <w:sz w:val="24"/>
        </w:rPr>
      </w:pPr>
      <w:r>
        <w:rPr>
          <w:rFonts w:ascii="仿宋" w:hAnsi="仿宋" w:eastAsia="仿宋"/>
          <w:sz w:val="24"/>
        </w:rPr>
        <w:t>10</w:t>
      </w:r>
      <w:r>
        <w:rPr>
          <w:rFonts w:hint="eastAsia" w:ascii="仿宋" w:hAnsi="仿宋" w:eastAsia="仿宋"/>
          <w:sz w:val="24"/>
        </w:rPr>
        <w:t>kV</w:t>
      </w:r>
      <w:r>
        <w:rPr>
          <w:rFonts w:ascii="仿宋" w:hAnsi="仿宋" w:eastAsia="仿宋"/>
          <w:sz w:val="24"/>
        </w:rPr>
        <w:t>/0.4kv</w:t>
      </w:r>
      <w:r>
        <w:rPr>
          <w:rFonts w:hint="eastAsia" w:ascii="仿宋" w:hAnsi="仿宋" w:eastAsia="仿宋"/>
          <w:sz w:val="24"/>
        </w:rPr>
        <w:t>变配电</w:t>
      </w:r>
      <w:r>
        <w:rPr>
          <w:rFonts w:ascii="仿宋" w:hAnsi="仿宋" w:eastAsia="仿宋"/>
          <w:sz w:val="24"/>
        </w:rPr>
        <w:t>系统</w:t>
      </w:r>
    </w:p>
    <w:p>
      <w:pPr>
        <w:widowControl w:val="0"/>
        <w:numPr>
          <w:ilvl w:val="255"/>
          <w:numId w:val="0"/>
        </w:numPr>
        <w:spacing w:line="360" w:lineRule="auto"/>
        <w:ind w:left="480"/>
        <w:rPr>
          <w:rFonts w:ascii="仿宋" w:hAnsi="仿宋" w:eastAsia="仿宋"/>
          <w:sz w:val="24"/>
        </w:rPr>
      </w:pPr>
      <w:r>
        <w:rPr>
          <w:rFonts w:hint="eastAsia" w:ascii="仿宋" w:hAnsi="仿宋" w:eastAsia="仿宋"/>
          <w:sz w:val="24"/>
        </w:rPr>
        <w:t>a.用电负荷</w:t>
      </w:r>
    </w:p>
    <w:p>
      <w:pPr>
        <w:spacing w:line="360" w:lineRule="auto"/>
        <w:ind w:firstLine="480" w:firstLineChars="200"/>
        <w:rPr>
          <w:rFonts w:ascii="仿宋" w:hAnsi="仿宋" w:eastAsia="仿宋"/>
          <w:sz w:val="24"/>
        </w:rPr>
      </w:pPr>
      <w:r>
        <w:rPr>
          <w:rFonts w:hint="eastAsia" w:ascii="仿宋" w:hAnsi="仿宋" w:eastAsia="仿宋"/>
          <w:sz w:val="24"/>
        </w:rPr>
        <w:t>应根据项目所在地电力部门要求和该地区居民用电习惯按不同的户型面积大小合理分类考虑；商业照明及空调要求按面积考虑设备容量并有所预留。</w:t>
      </w:r>
    </w:p>
    <w:p>
      <w:pPr>
        <w:widowControl w:val="0"/>
        <w:spacing w:line="360" w:lineRule="auto"/>
        <w:ind w:left="480"/>
        <w:rPr>
          <w:rFonts w:ascii="仿宋" w:hAnsi="仿宋" w:eastAsia="仿宋"/>
          <w:sz w:val="24"/>
        </w:rPr>
      </w:pPr>
      <w:r>
        <w:rPr>
          <w:rFonts w:hint="eastAsia" w:ascii="仿宋" w:hAnsi="仿宋" w:eastAsia="仿宋"/>
          <w:sz w:val="24"/>
        </w:rPr>
        <w:t>b.供电</w:t>
      </w:r>
      <w:r>
        <w:rPr>
          <w:rFonts w:ascii="仿宋" w:hAnsi="仿宋" w:eastAsia="仿宋"/>
          <w:sz w:val="24"/>
        </w:rPr>
        <w:t>电源</w:t>
      </w:r>
    </w:p>
    <w:p>
      <w:pPr>
        <w:spacing w:line="360" w:lineRule="auto"/>
        <w:ind w:firstLine="480" w:firstLineChars="200"/>
        <w:rPr>
          <w:rFonts w:ascii="仿宋" w:hAnsi="仿宋" w:eastAsia="仿宋"/>
          <w:sz w:val="24"/>
        </w:rPr>
      </w:pPr>
      <w:r>
        <w:rPr>
          <w:rFonts w:hint="eastAsia" w:ascii="仿宋" w:hAnsi="仿宋" w:eastAsia="仿宋"/>
          <w:sz w:val="24"/>
        </w:rPr>
        <w:t>根据</w:t>
      </w:r>
      <w:r>
        <w:rPr>
          <w:rFonts w:ascii="仿宋" w:hAnsi="仿宋" w:eastAsia="仿宋"/>
          <w:sz w:val="24"/>
        </w:rPr>
        <w:t>项目用电负荷等级</w:t>
      </w:r>
      <w:r>
        <w:rPr>
          <w:rFonts w:hint="eastAsia" w:ascii="仿宋" w:hAnsi="仿宋" w:eastAsia="仿宋"/>
          <w:sz w:val="24"/>
        </w:rPr>
        <w:t>及</w:t>
      </w:r>
      <w:r>
        <w:rPr>
          <w:rFonts w:ascii="仿宋" w:hAnsi="仿宋" w:eastAsia="仿宋"/>
          <w:sz w:val="24"/>
        </w:rPr>
        <w:t>用电容量要</w:t>
      </w:r>
      <w:r>
        <w:rPr>
          <w:rFonts w:hint="eastAsia" w:ascii="仿宋" w:hAnsi="仿宋" w:eastAsia="仿宋"/>
          <w:sz w:val="24"/>
        </w:rPr>
        <w:t>求确定引入</w:t>
      </w:r>
      <w:r>
        <w:rPr>
          <w:rFonts w:ascii="仿宋" w:hAnsi="仿宋" w:eastAsia="仿宋"/>
          <w:sz w:val="24"/>
        </w:rPr>
        <w:t>电源</w:t>
      </w:r>
      <w:r>
        <w:rPr>
          <w:rFonts w:hint="eastAsia" w:ascii="仿宋" w:hAnsi="仿宋" w:eastAsia="仿宋"/>
          <w:sz w:val="24"/>
        </w:rPr>
        <w:t>回路数，如当地无特殊要求，住宅</w:t>
      </w:r>
      <w:r>
        <w:rPr>
          <w:rFonts w:ascii="仿宋" w:hAnsi="仿宋" w:eastAsia="仿宋"/>
          <w:sz w:val="24"/>
        </w:rPr>
        <w:t>项目尽量</w:t>
      </w:r>
      <w:r>
        <w:rPr>
          <w:rFonts w:hint="eastAsia" w:ascii="仿宋" w:hAnsi="仿宋" w:eastAsia="仿宋"/>
          <w:sz w:val="24"/>
        </w:rPr>
        <w:t>不设置</w:t>
      </w:r>
      <w:r>
        <w:rPr>
          <w:rFonts w:ascii="仿宋" w:hAnsi="仿宋" w:eastAsia="仿宋"/>
          <w:sz w:val="24"/>
        </w:rPr>
        <w:t>柴油发电机</w:t>
      </w:r>
      <w:r>
        <w:rPr>
          <w:rFonts w:hint="eastAsia" w:ascii="仿宋" w:hAnsi="仿宋" w:eastAsia="仿宋"/>
          <w:sz w:val="24"/>
        </w:rPr>
        <w:t>作为应急</w:t>
      </w:r>
      <w:r>
        <w:rPr>
          <w:rFonts w:ascii="仿宋" w:hAnsi="仿宋" w:eastAsia="仿宋"/>
          <w:sz w:val="24"/>
        </w:rPr>
        <w:t>电源。</w:t>
      </w:r>
    </w:p>
    <w:p>
      <w:pPr>
        <w:widowControl w:val="0"/>
        <w:numPr>
          <w:ilvl w:val="255"/>
          <w:numId w:val="0"/>
        </w:numPr>
        <w:spacing w:line="360" w:lineRule="auto"/>
        <w:ind w:left="480"/>
        <w:rPr>
          <w:rFonts w:ascii="仿宋" w:hAnsi="仿宋" w:eastAsia="仿宋"/>
          <w:sz w:val="24"/>
        </w:rPr>
      </w:pPr>
      <w:r>
        <w:rPr>
          <w:rFonts w:hint="eastAsia" w:ascii="仿宋" w:hAnsi="仿宋" w:eastAsia="仿宋"/>
          <w:sz w:val="24"/>
        </w:rPr>
        <w:t>c.充电桩配电</w:t>
      </w:r>
      <w:r>
        <w:rPr>
          <w:rFonts w:ascii="仿宋" w:hAnsi="仿宋" w:eastAsia="仿宋"/>
          <w:sz w:val="24"/>
        </w:rPr>
        <w:t>系统</w:t>
      </w:r>
    </w:p>
    <w:p>
      <w:pPr>
        <w:spacing w:line="360" w:lineRule="auto"/>
        <w:ind w:firstLine="480" w:firstLineChars="200"/>
        <w:rPr>
          <w:rFonts w:ascii="仿宋" w:hAnsi="仿宋" w:eastAsia="仿宋"/>
          <w:sz w:val="24"/>
        </w:rPr>
      </w:pPr>
      <w:r>
        <w:rPr>
          <w:rFonts w:hint="eastAsia" w:ascii="仿宋" w:hAnsi="仿宋" w:eastAsia="仿宋"/>
          <w:sz w:val="24"/>
        </w:rPr>
        <w:t>如当地政府对</w:t>
      </w:r>
      <w:r>
        <w:rPr>
          <w:rFonts w:ascii="仿宋" w:hAnsi="仿宋" w:eastAsia="仿宋"/>
          <w:sz w:val="24"/>
        </w:rPr>
        <w:t>充电</w:t>
      </w:r>
      <w:r>
        <w:rPr>
          <w:rFonts w:hint="eastAsia" w:ascii="仿宋" w:hAnsi="仿宋" w:eastAsia="仿宋"/>
          <w:sz w:val="24"/>
        </w:rPr>
        <w:t>车位有</w:t>
      </w:r>
      <w:r>
        <w:rPr>
          <w:rFonts w:ascii="仿宋" w:hAnsi="仿宋" w:eastAsia="仿宋"/>
          <w:sz w:val="24"/>
        </w:rPr>
        <w:t>数量要求</w:t>
      </w:r>
      <w:r>
        <w:rPr>
          <w:rFonts w:hint="eastAsia" w:ascii="仿宋" w:hAnsi="仿宋" w:eastAsia="仿宋"/>
          <w:sz w:val="24"/>
        </w:rPr>
        <w:t>,按</w:t>
      </w:r>
      <w:r>
        <w:rPr>
          <w:rFonts w:ascii="仿宋" w:hAnsi="仿宋" w:eastAsia="仿宋"/>
          <w:sz w:val="24"/>
        </w:rPr>
        <w:t>当地要求设置</w:t>
      </w:r>
      <w:r>
        <w:rPr>
          <w:rFonts w:hint="eastAsia" w:ascii="仿宋" w:hAnsi="仿宋" w:eastAsia="仿宋"/>
          <w:sz w:val="24"/>
        </w:rPr>
        <w:t>；如无</w:t>
      </w:r>
      <w:r>
        <w:rPr>
          <w:rFonts w:ascii="仿宋" w:hAnsi="仿宋" w:eastAsia="仿宋"/>
          <w:sz w:val="24"/>
        </w:rPr>
        <w:t>要求一次建设到位需求，可只考虑预留配电设备房与</w:t>
      </w:r>
      <w:r>
        <w:rPr>
          <w:rFonts w:hint="eastAsia" w:ascii="仿宋" w:hAnsi="仿宋" w:eastAsia="仿宋"/>
          <w:sz w:val="24"/>
        </w:rPr>
        <w:t>配电</w:t>
      </w:r>
      <w:r>
        <w:rPr>
          <w:rFonts w:ascii="仿宋" w:hAnsi="仿宋" w:eastAsia="仿宋"/>
          <w:sz w:val="24"/>
        </w:rPr>
        <w:t>管线敷设条件</w:t>
      </w:r>
      <w:r>
        <w:rPr>
          <w:rFonts w:hint="eastAsia" w:ascii="仿宋" w:hAnsi="仿宋" w:eastAsia="仿宋"/>
          <w:sz w:val="24"/>
        </w:rPr>
        <w:t>。</w:t>
      </w:r>
    </w:p>
    <w:p>
      <w:pPr>
        <w:widowControl w:val="0"/>
        <w:numPr>
          <w:ilvl w:val="255"/>
          <w:numId w:val="0"/>
        </w:numPr>
        <w:spacing w:line="360" w:lineRule="auto"/>
        <w:ind w:left="480"/>
        <w:rPr>
          <w:rFonts w:ascii="仿宋" w:hAnsi="仿宋" w:eastAsia="仿宋"/>
          <w:sz w:val="24"/>
        </w:rPr>
      </w:pPr>
      <w:r>
        <w:rPr>
          <w:rFonts w:hint="eastAsia" w:ascii="仿宋" w:hAnsi="仿宋" w:eastAsia="仿宋"/>
          <w:sz w:val="24"/>
        </w:rPr>
        <w:t>d.高压柜/低压柜/变压器</w:t>
      </w:r>
      <w:r>
        <w:rPr>
          <w:rFonts w:ascii="仿宋" w:hAnsi="仿宋" w:eastAsia="仿宋"/>
          <w:sz w:val="24"/>
        </w:rPr>
        <w:t>选型</w:t>
      </w:r>
    </w:p>
    <w:p>
      <w:pPr>
        <w:spacing w:line="360" w:lineRule="auto"/>
        <w:ind w:firstLine="480" w:firstLineChars="200"/>
        <w:rPr>
          <w:rFonts w:ascii="仿宋" w:hAnsi="仿宋" w:eastAsia="仿宋"/>
          <w:sz w:val="24"/>
        </w:rPr>
      </w:pPr>
      <w:r>
        <w:rPr>
          <w:rFonts w:hint="eastAsia" w:ascii="仿宋" w:hAnsi="仿宋" w:eastAsia="仿宋"/>
          <w:sz w:val="24"/>
        </w:rPr>
        <w:t>根据项目</w:t>
      </w:r>
      <w:r>
        <w:rPr>
          <w:rFonts w:ascii="仿宋" w:hAnsi="仿宋" w:eastAsia="仿宋"/>
          <w:sz w:val="24"/>
        </w:rPr>
        <w:t>公司成本及当地供电局部门的</w:t>
      </w:r>
      <w:r>
        <w:rPr>
          <w:rFonts w:hint="eastAsia" w:ascii="仿宋" w:hAnsi="仿宋" w:eastAsia="仿宋"/>
          <w:sz w:val="24"/>
        </w:rPr>
        <w:t>要求</w:t>
      </w:r>
      <w:r>
        <w:rPr>
          <w:rFonts w:ascii="仿宋" w:hAnsi="仿宋" w:eastAsia="仿宋"/>
          <w:sz w:val="24"/>
        </w:rPr>
        <w:t>选用满足实际运行与相关规范</w:t>
      </w:r>
      <w:r>
        <w:rPr>
          <w:rFonts w:hint="eastAsia" w:ascii="仿宋" w:hAnsi="仿宋" w:eastAsia="仿宋"/>
          <w:sz w:val="24"/>
        </w:rPr>
        <w:t>技术</w:t>
      </w:r>
      <w:r>
        <w:rPr>
          <w:rFonts w:ascii="仿宋" w:hAnsi="仿宋" w:eastAsia="仿宋"/>
          <w:sz w:val="24"/>
        </w:rPr>
        <w:t>要求的成熟产品。</w:t>
      </w:r>
    </w:p>
    <w:p>
      <w:pPr>
        <w:widowControl w:val="0"/>
        <w:numPr>
          <w:ilvl w:val="0"/>
          <w:numId w:val="12"/>
        </w:numPr>
        <w:spacing w:line="360" w:lineRule="auto"/>
        <w:ind w:firstLine="6"/>
        <w:jc w:val="both"/>
        <w:rPr>
          <w:rFonts w:ascii="仿宋" w:hAnsi="仿宋" w:eastAsia="仿宋"/>
          <w:sz w:val="24"/>
        </w:rPr>
      </w:pPr>
      <w:r>
        <w:rPr>
          <w:rFonts w:hint="eastAsia" w:ascii="仿宋" w:hAnsi="仿宋" w:eastAsia="仿宋"/>
          <w:sz w:val="24"/>
        </w:rPr>
        <w:t>低压</w:t>
      </w:r>
      <w:r>
        <w:rPr>
          <w:rFonts w:ascii="仿宋" w:hAnsi="仿宋" w:eastAsia="仿宋"/>
          <w:sz w:val="24"/>
        </w:rPr>
        <w:t>配电系统（</w:t>
      </w:r>
      <w:r>
        <w:rPr>
          <w:rFonts w:hint="eastAsia" w:ascii="仿宋" w:hAnsi="仿宋" w:eastAsia="仿宋"/>
          <w:sz w:val="24"/>
        </w:rPr>
        <w:t>照明/动力</w:t>
      </w:r>
      <w:r>
        <w:rPr>
          <w:rFonts w:ascii="仿宋" w:hAnsi="仿宋" w:eastAsia="仿宋"/>
          <w:sz w:val="24"/>
        </w:rPr>
        <w:t>）</w:t>
      </w:r>
    </w:p>
    <w:p>
      <w:pPr>
        <w:widowControl w:val="0"/>
        <w:numPr>
          <w:ilvl w:val="255"/>
          <w:numId w:val="0"/>
        </w:numPr>
        <w:spacing w:line="360" w:lineRule="auto"/>
        <w:ind w:left="425"/>
        <w:rPr>
          <w:rFonts w:ascii="仿宋" w:hAnsi="仿宋" w:eastAsia="仿宋"/>
          <w:sz w:val="24"/>
        </w:rPr>
      </w:pPr>
      <w:r>
        <w:rPr>
          <w:rFonts w:hint="eastAsia" w:ascii="仿宋" w:hAnsi="仿宋" w:eastAsia="仿宋"/>
          <w:sz w:val="24"/>
        </w:rPr>
        <w:t>a.低压配电</w:t>
      </w:r>
      <w:r>
        <w:rPr>
          <w:rFonts w:ascii="仿宋" w:hAnsi="仿宋" w:eastAsia="仿宋"/>
          <w:sz w:val="24"/>
        </w:rPr>
        <w:t>系统路由尽量考虑采用在地下一层</w:t>
      </w:r>
      <w:r>
        <w:rPr>
          <w:rFonts w:hint="eastAsia" w:ascii="仿宋" w:hAnsi="仿宋" w:eastAsia="仿宋"/>
          <w:sz w:val="24"/>
        </w:rPr>
        <w:t>车库</w:t>
      </w:r>
      <w:r>
        <w:rPr>
          <w:rFonts w:ascii="仿宋" w:hAnsi="仿宋" w:eastAsia="仿宋"/>
          <w:sz w:val="24"/>
        </w:rPr>
        <w:t>顶敷设电缆桥架至各个住宅单体配电间与电井。</w:t>
      </w:r>
    </w:p>
    <w:p>
      <w:pPr>
        <w:widowControl w:val="0"/>
        <w:numPr>
          <w:ilvl w:val="255"/>
          <w:numId w:val="0"/>
        </w:numPr>
        <w:spacing w:line="360" w:lineRule="auto"/>
        <w:ind w:left="425"/>
        <w:rPr>
          <w:rFonts w:ascii="仿宋" w:hAnsi="仿宋" w:eastAsia="仿宋"/>
          <w:sz w:val="24"/>
        </w:rPr>
      </w:pPr>
      <w:r>
        <w:rPr>
          <w:rFonts w:hint="eastAsia" w:ascii="仿宋" w:hAnsi="仿宋" w:eastAsia="仿宋"/>
          <w:sz w:val="24"/>
        </w:rPr>
        <w:t>b.</w:t>
      </w:r>
      <w:r>
        <w:rPr>
          <w:rFonts w:ascii="仿宋" w:hAnsi="仿宋" w:eastAsia="仿宋"/>
          <w:sz w:val="24"/>
        </w:rPr>
        <w:t>强</w:t>
      </w:r>
      <w:r>
        <w:rPr>
          <w:rFonts w:hint="eastAsia" w:ascii="仿宋" w:hAnsi="仿宋" w:eastAsia="仿宋"/>
          <w:sz w:val="24"/>
        </w:rPr>
        <w:t>/</w:t>
      </w:r>
      <w:r>
        <w:rPr>
          <w:rFonts w:ascii="仿宋" w:hAnsi="仿宋" w:eastAsia="仿宋"/>
          <w:sz w:val="24"/>
        </w:rPr>
        <w:t>弱电井考虑合用，</w:t>
      </w:r>
      <w:r>
        <w:rPr>
          <w:rFonts w:hint="eastAsia" w:ascii="仿宋" w:hAnsi="仿宋" w:eastAsia="仿宋"/>
          <w:sz w:val="24"/>
        </w:rPr>
        <w:t>检修</w:t>
      </w:r>
      <w:r>
        <w:rPr>
          <w:rFonts w:ascii="仿宋" w:hAnsi="仿宋" w:eastAsia="仿宋"/>
          <w:sz w:val="24"/>
        </w:rPr>
        <w:t>空间考虑利用公共走道</w:t>
      </w:r>
      <w:r>
        <w:rPr>
          <w:rFonts w:hint="eastAsia" w:ascii="仿宋" w:hAnsi="仿宋" w:eastAsia="仿宋"/>
          <w:sz w:val="24"/>
        </w:rPr>
        <w:t>等</w:t>
      </w:r>
      <w:r>
        <w:rPr>
          <w:rFonts w:ascii="仿宋" w:hAnsi="仿宋" w:eastAsia="仿宋"/>
          <w:sz w:val="24"/>
        </w:rPr>
        <w:t>空间。</w:t>
      </w:r>
    </w:p>
    <w:p>
      <w:pPr>
        <w:widowControl w:val="0"/>
        <w:numPr>
          <w:ilvl w:val="255"/>
          <w:numId w:val="0"/>
        </w:numPr>
        <w:spacing w:line="360" w:lineRule="auto"/>
        <w:ind w:left="425"/>
        <w:rPr>
          <w:rFonts w:ascii="仿宋" w:hAnsi="仿宋" w:eastAsia="仿宋"/>
          <w:sz w:val="24"/>
        </w:rPr>
      </w:pPr>
      <w:r>
        <w:rPr>
          <w:rFonts w:hint="eastAsia" w:ascii="仿宋" w:hAnsi="仿宋" w:eastAsia="仿宋"/>
          <w:sz w:val="24"/>
        </w:rPr>
        <w:t>c.所有配电箱、柜，均应预留适当的备用回路或扩容</w:t>
      </w:r>
      <w:r>
        <w:rPr>
          <w:rFonts w:ascii="仿宋" w:hAnsi="仿宋" w:eastAsia="仿宋"/>
          <w:sz w:val="24"/>
        </w:rPr>
        <w:t>空间</w:t>
      </w:r>
      <w:r>
        <w:rPr>
          <w:rFonts w:hint="eastAsia" w:ascii="仿宋" w:hAnsi="仿宋" w:eastAsia="仿宋"/>
          <w:sz w:val="24"/>
        </w:rPr>
        <w:t>。</w:t>
      </w:r>
    </w:p>
    <w:p>
      <w:pPr>
        <w:widowControl w:val="0"/>
        <w:numPr>
          <w:ilvl w:val="255"/>
          <w:numId w:val="0"/>
        </w:numPr>
        <w:spacing w:line="360" w:lineRule="auto"/>
        <w:ind w:left="425"/>
        <w:rPr>
          <w:rFonts w:ascii="仿宋" w:hAnsi="仿宋" w:eastAsia="仿宋"/>
          <w:sz w:val="24"/>
        </w:rPr>
      </w:pPr>
      <w:r>
        <w:rPr>
          <w:rFonts w:hint="eastAsia" w:ascii="仿宋" w:hAnsi="仿宋" w:eastAsia="仿宋"/>
          <w:sz w:val="24"/>
        </w:rPr>
        <w:t>d.电缆/电线</w:t>
      </w:r>
    </w:p>
    <w:p>
      <w:pPr>
        <w:spacing w:line="360" w:lineRule="auto"/>
        <w:ind w:firstLine="480" w:firstLineChars="200"/>
        <w:rPr>
          <w:rFonts w:ascii="仿宋" w:hAnsi="仿宋" w:eastAsia="仿宋"/>
          <w:sz w:val="24"/>
        </w:rPr>
      </w:pPr>
      <w:r>
        <w:rPr>
          <w:rFonts w:ascii="仿宋" w:hAnsi="仿宋" w:eastAsia="仿宋"/>
          <w:sz w:val="24"/>
        </w:rPr>
        <w:t>选型：</w:t>
      </w:r>
      <w:r>
        <w:rPr>
          <w:rFonts w:hint="eastAsia" w:ascii="仿宋" w:hAnsi="仿宋" w:eastAsia="仿宋"/>
          <w:sz w:val="24"/>
        </w:rPr>
        <w:t>住宅</w:t>
      </w:r>
      <w:r>
        <w:rPr>
          <w:rFonts w:ascii="仿宋" w:hAnsi="仿宋" w:eastAsia="仿宋"/>
          <w:sz w:val="24"/>
        </w:rPr>
        <w:t>竖向干线采用电缆敷设（</w:t>
      </w:r>
      <w:r>
        <w:rPr>
          <w:rFonts w:hint="eastAsia" w:ascii="仿宋" w:hAnsi="仿宋" w:eastAsia="仿宋"/>
          <w:sz w:val="24"/>
        </w:rPr>
        <w:t>除</w:t>
      </w:r>
      <w:r>
        <w:rPr>
          <w:rFonts w:ascii="仿宋" w:hAnsi="仿宋" w:eastAsia="仿宋"/>
          <w:sz w:val="24"/>
        </w:rPr>
        <w:t>当地电力部门有特殊要求采用母线外</w:t>
      </w:r>
      <w:r>
        <w:rPr>
          <w:rFonts w:hint="eastAsia" w:ascii="仿宋" w:hAnsi="仿宋" w:eastAsia="仿宋"/>
          <w:sz w:val="24"/>
        </w:rPr>
        <w:t>，严禁</w:t>
      </w:r>
      <w:r>
        <w:rPr>
          <w:rFonts w:ascii="仿宋" w:hAnsi="仿宋" w:eastAsia="仿宋"/>
          <w:sz w:val="24"/>
        </w:rPr>
        <w:t>采用采用</w:t>
      </w:r>
      <w:r>
        <w:rPr>
          <w:rFonts w:hint="eastAsia" w:ascii="仿宋" w:hAnsi="仿宋" w:eastAsia="仿宋"/>
          <w:sz w:val="24"/>
        </w:rPr>
        <w:t>穿刺</w:t>
      </w:r>
      <w:r>
        <w:rPr>
          <w:rFonts w:ascii="仿宋" w:hAnsi="仿宋" w:eastAsia="仿宋"/>
          <w:sz w:val="24"/>
        </w:rPr>
        <w:t>线夹）；电缆防火等级需</w:t>
      </w:r>
      <w:r>
        <w:rPr>
          <w:rFonts w:hint="eastAsia" w:ascii="仿宋" w:hAnsi="仿宋" w:eastAsia="仿宋"/>
          <w:sz w:val="24"/>
        </w:rPr>
        <w:t>满足</w:t>
      </w:r>
      <w:r>
        <w:rPr>
          <w:rFonts w:ascii="仿宋" w:hAnsi="仿宋" w:eastAsia="仿宋"/>
          <w:sz w:val="24"/>
        </w:rPr>
        <w:t>相关规范要求</w:t>
      </w:r>
      <w:r>
        <w:rPr>
          <w:rFonts w:hint="eastAsia" w:ascii="仿宋" w:hAnsi="仿宋" w:eastAsia="仿宋"/>
          <w:sz w:val="24"/>
        </w:rPr>
        <w:t>；矿物绝缘电缆建议采用</w:t>
      </w:r>
      <w:r>
        <w:rPr>
          <w:rFonts w:ascii="仿宋" w:hAnsi="仿宋" w:eastAsia="仿宋"/>
          <w:sz w:val="24"/>
        </w:rPr>
        <w:t xml:space="preserve">4 </w:t>
      </w:r>
      <w:r>
        <w:rPr>
          <w:rFonts w:hint="eastAsia" w:ascii="仿宋" w:hAnsi="仿宋" w:eastAsia="仿宋"/>
          <w:sz w:val="24"/>
        </w:rPr>
        <w:t>芯电缆，金属护套做</w:t>
      </w:r>
      <w:r>
        <w:rPr>
          <w:rFonts w:ascii="仿宋" w:hAnsi="仿宋" w:eastAsia="仿宋"/>
          <w:sz w:val="24"/>
        </w:rPr>
        <w:t xml:space="preserve">PE </w:t>
      </w:r>
      <w:r>
        <w:rPr>
          <w:rFonts w:hint="eastAsia" w:ascii="仿宋" w:hAnsi="仿宋" w:eastAsia="仿宋"/>
          <w:sz w:val="24"/>
        </w:rPr>
        <w:t>线（当</w:t>
      </w:r>
      <w:r>
        <w:rPr>
          <w:rFonts w:ascii="仿宋" w:hAnsi="仿宋" w:eastAsia="仿宋"/>
          <w:sz w:val="24"/>
        </w:rPr>
        <w:t>采用铝</w:t>
      </w:r>
      <w:r>
        <w:rPr>
          <w:rFonts w:hint="eastAsia" w:ascii="仿宋" w:hAnsi="仿宋" w:eastAsia="仿宋"/>
          <w:sz w:val="24"/>
        </w:rPr>
        <w:t>护</w:t>
      </w:r>
      <w:r>
        <w:rPr>
          <w:rFonts w:ascii="仿宋" w:hAnsi="仿宋" w:eastAsia="仿宋"/>
          <w:sz w:val="24"/>
        </w:rPr>
        <w:t>套</w:t>
      </w:r>
      <w:r>
        <w:rPr>
          <w:rFonts w:hint="eastAsia" w:ascii="仿宋" w:hAnsi="仿宋" w:eastAsia="仿宋"/>
          <w:sz w:val="24"/>
        </w:rPr>
        <w:t>线缆</w:t>
      </w:r>
      <w:r>
        <w:rPr>
          <w:rFonts w:ascii="仿宋" w:hAnsi="仿宋" w:eastAsia="仿宋"/>
          <w:sz w:val="24"/>
        </w:rPr>
        <w:t>时，需采用</w:t>
      </w:r>
      <w:r>
        <w:rPr>
          <w:rFonts w:hint="eastAsia" w:ascii="仿宋" w:hAnsi="仿宋" w:eastAsia="仿宋"/>
          <w:sz w:val="24"/>
        </w:rPr>
        <w:t>5芯</w:t>
      </w:r>
      <w:r>
        <w:rPr>
          <w:rFonts w:ascii="仿宋" w:hAnsi="仿宋" w:eastAsia="仿宋"/>
          <w:sz w:val="24"/>
        </w:rPr>
        <w:t>线缆</w:t>
      </w:r>
      <w:r>
        <w:rPr>
          <w:rFonts w:hint="eastAsia" w:ascii="仿宋" w:hAnsi="仿宋" w:eastAsia="仿宋"/>
          <w:sz w:val="24"/>
        </w:rPr>
        <w:t>）。</w:t>
      </w:r>
    </w:p>
    <w:p>
      <w:pPr>
        <w:widowControl w:val="0"/>
        <w:numPr>
          <w:ilvl w:val="255"/>
          <w:numId w:val="0"/>
        </w:numPr>
        <w:spacing w:line="360" w:lineRule="auto"/>
        <w:ind w:left="425"/>
        <w:rPr>
          <w:rFonts w:ascii="仿宋" w:hAnsi="仿宋" w:eastAsia="仿宋"/>
          <w:sz w:val="24"/>
        </w:rPr>
      </w:pPr>
      <w:r>
        <w:rPr>
          <w:rFonts w:hint="eastAsia" w:ascii="仿宋" w:hAnsi="仿宋" w:eastAsia="仿宋"/>
          <w:sz w:val="24"/>
        </w:rPr>
        <w:t>e.动力</w:t>
      </w:r>
      <w:r>
        <w:rPr>
          <w:rFonts w:ascii="仿宋" w:hAnsi="仿宋" w:eastAsia="仿宋"/>
          <w:sz w:val="24"/>
        </w:rPr>
        <w:t>配电</w:t>
      </w:r>
    </w:p>
    <w:p>
      <w:pPr>
        <w:widowControl w:val="0"/>
        <w:numPr>
          <w:ilvl w:val="0"/>
          <w:numId w:val="10"/>
        </w:numPr>
        <w:spacing w:line="360" w:lineRule="auto"/>
        <w:ind w:hanging="49"/>
        <w:jc w:val="both"/>
        <w:rPr>
          <w:rFonts w:ascii="仿宋" w:hAnsi="仿宋" w:eastAsia="仿宋"/>
          <w:sz w:val="24"/>
        </w:rPr>
      </w:pPr>
      <w:r>
        <w:rPr>
          <w:rFonts w:hint="eastAsia" w:ascii="仿宋" w:hAnsi="仿宋" w:eastAsia="仿宋"/>
          <w:sz w:val="24"/>
        </w:rPr>
        <w:t>动力配电箱安装位置合理（避开潮湿及容易水淋区域），设备编号及出线回路编号表示清晰；</w:t>
      </w:r>
    </w:p>
    <w:p>
      <w:pPr>
        <w:widowControl w:val="0"/>
        <w:numPr>
          <w:ilvl w:val="0"/>
          <w:numId w:val="10"/>
        </w:numPr>
        <w:spacing w:line="360" w:lineRule="auto"/>
        <w:ind w:hanging="49"/>
        <w:jc w:val="both"/>
        <w:rPr>
          <w:rFonts w:ascii="仿宋" w:hAnsi="仿宋" w:eastAsia="仿宋"/>
          <w:sz w:val="24"/>
        </w:rPr>
      </w:pPr>
      <w:r>
        <w:rPr>
          <w:rFonts w:hint="eastAsia" w:ascii="仿宋" w:hAnsi="仿宋" w:eastAsia="仿宋"/>
          <w:sz w:val="24"/>
        </w:rPr>
        <w:t>自带控制柜的设备建议以下：地源热泵启动柜、集成换热机组、游泳池、变频生活给水泵组、空调补水泵组、污水泵、电动卷帘、消防稳压等设备均应在图纸中绘制出一次电路图，并说明二次控制要求。控制柜需在动力平面图上表示出。安装位置需要避开潮湿水淋区域，并进出线/维修方便。</w:t>
      </w:r>
    </w:p>
    <w:p>
      <w:pPr>
        <w:widowControl w:val="0"/>
        <w:numPr>
          <w:ilvl w:val="0"/>
          <w:numId w:val="10"/>
        </w:numPr>
        <w:spacing w:line="360" w:lineRule="auto"/>
        <w:ind w:hanging="49"/>
        <w:jc w:val="both"/>
        <w:rPr>
          <w:rFonts w:ascii="仿宋" w:hAnsi="仿宋" w:eastAsia="仿宋"/>
          <w:sz w:val="24"/>
        </w:rPr>
      </w:pPr>
      <w:r>
        <w:rPr>
          <w:rFonts w:hint="eastAsia" w:ascii="仿宋" w:hAnsi="仿宋" w:eastAsia="仿宋"/>
          <w:sz w:val="24"/>
        </w:rPr>
        <w:t>电气桥架内的电缆填充率应满足规范要求（填充率</w:t>
      </w:r>
      <w:r>
        <w:rPr>
          <w:rFonts w:ascii="仿宋" w:hAnsi="仿宋" w:eastAsia="仿宋"/>
          <w:sz w:val="24"/>
        </w:rPr>
        <w:t>：</w:t>
      </w:r>
      <w:r>
        <w:rPr>
          <w:rFonts w:hint="eastAsia" w:ascii="仿宋" w:hAnsi="仿宋" w:eastAsia="仿宋"/>
          <w:sz w:val="24"/>
        </w:rPr>
        <w:t>30</w:t>
      </w:r>
      <w:r>
        <w:rPr>
          <w:rFonts w:ascii="仿宋" w:hAnsi="仿宋" w:eastAsia="仿宋"/>
          <w:sz w:val="24"/>
        </w:rPr>
        <w:t>%-40%）</w:t>
      </w:r>
      <w:r>
        <w:rPr>
          <w:rFonts w:hint="eastAsia" w:ascii="仿宋" w:hAnsi="仿宋" w:eastAsia="仿宋"/>
          <w:sz w:val="24"/>
        </w:rPr>
        <w:t>，避免火灾隐患。</w:t>
      </w:r>
    </w:p>
    <w:p>
      <w:pPr>
        <w:widowControl w:val="0"/>
        <w:numPr>
          <w:ilvl w:val="255"/>
          <w:numId w:val="0"/>
        </w:numPr>
        <w:spacing w:line="360" w:lineRule="auto"/>
        <w:ind w:left="425"/>
        <w:rPr>
          <w:rFonts w:ascii="仿宋" w:hAnsi="仿宋" w:eastAsia="仿宋"/>
          <w:sz w:val="24"/>
        </w:rPr>
      </w:pPr>
      <w:r>
        <w:rPr>
          <w:rFonts w:hint="eastAsia" w:ascii="仿宋" w:hAnsi="仿宋" w:eastAsia="仿宋"/>
          <w:sz w:val="24"/>
        </w:rPr>
        <w:t>f.照明</w:t>
      </w:r>
      <w:r>
        <w:rPr>
          <w:rFonts w:ascii="仿宋" w:hAnsi="仿宋" w:eastAsia="仿宋"/>
          <w:sz w:val="24"/>
        </w:rPr>
        <w:t>配电</w:t>
      </w:r>
    </w:p>
    <w:p>
      <w:pPr>
        <w:widowControl w:val="0"/>
        <w:numPr>
          <w:ilvl w:val="0"/>
          <w:numId w:val="10"/>
        </w:numPr>
        <w:spacing w:line="360" w:lineRule="auto"/>
        <w:ind w:hanging="49"/>
        <w:jc w:val="both"/>
        <w:rPr>
          <w:rFonts w:ascii="仿宋" w:hAnsi="仿宋" w:eastAsia="仿宋"/>
          <w:sz w:val="24"/>
        </w:rPr>
      </w:pPr>
      <w:r>
        <w:rPr>
          <w:rFonts w:hint="eastAsia" w:ascii="仿宋" w:hAnsi="仿宋" w:eastAsia="仿宋"/>
          <w:sz w:val="24"/>
        </w:rPr>
        <w:t>照明配电箱安装位置合理（避开潮湿及容易水淋区域），编号及出线回路编号表示清晰；</w:t>
      </w:r>
    </w:p>
    <w:p>
      <w:pPr>
        <w:widowControl w:val="0"/>
        <w:numPr>
          <w:ilvl w:val="0"/>
          <w:numId w:val="10"/>
        </w:numPr>
        <w:spacing w:line="360" w:lineRule="auto"/>
        <w:ind w:hanging="49"/>
        <w:jc w:val="both"/>
        <w:rPr>
          <w:rFonts w:ascii="仿宋" w:hAnsi="仿宋" w:eastAsia="仿宋"/>
          <w:sz w:val="24"/>
        </w:rPr>
      </w:pPr>
      <w:r>
        <w:rPr>
          <w:rFonts w:hint="eastAsia" w:ascii="仿宋" w:hAnsi="仿宋" w:eastAsia="仿宋"/>
          <w:sz w:val="24"/>
        </w:rPr>
        <w:t>照明回路严禁与插座回路共一路；插座回路不宜多于9个一回路；</w:t>
      </w:r>
    </w:p>
    <w:p>
      <w:pPr>
        <w:widowControl w:val="0"/>
        <w:numPr>
          <w:ilvl w:val="0"/>
          <w:numId w:val="10"/>
        </w:numPr>
        <w:spacing w:line="360" w:lineRule="auto"/>
        <w:ind w:hanging="49"/>
        <w:jc w:val="both"/>
        <w:rPr>
          <w:rFonts w:ascii="仿宋" w:hAnsi="仿宋" w:eastAsia="仿宋"/>
          <w:sz w:val="24"/>
        </w:rPr>
      </w:pPr>
      <w:r>
        <w:rPr>
          <w:rFonts w:hint="eastAsia" w:ascii="仿宋" w:hAnsi="仿宋" w:eastAsia="仿宋"/>
          <w:sz w:val="24"/>
        </w:rPr>
        <w:t>应急照明箱为双路电源末端自投。安全出口指示灯和疏散指示标志灯宜自带蓄电池，供电时间满足90min；</w:t>
      </w:r>
    </w:p>
    <w:p>
      <w:pPr>
        <w:widowControl w:val="0"/>
        <w:numPr>
          <w:ilvl w:val="0"/>
          <w:numId w:val="10"/>
        </w:numPr>
        <w:spacing w:line="360" w:lineRule="auto"/>
        <w:ind w:hanging="49"/>
        <w:jc w:val="both"/>
        <w:rPr>
          <w:rFonts w:ascii="仿宋" w:hAnsi="仿宋" w:eastAsia="仿宋"/>
          <w:sz w:val="24"/>
        </w:rPr>
      </w:pPr>
      <w:r>
        <w:rPr>
          <w:rFonts w:hint="eastAsia" w:ascii="仿宋" w:hAnsi="仿宋" w:eastAsia="仿宋"/>
          <w:sz w:val="24"/>
        </w:rPr>
        <w:t>变配电室</w:t>
      </w:r>
      <w:r>
        <w:rPr>
          <w:rFonts w:ascii="仿宋" w:hAnsi="仿宋" w:eastAsia="仿宋"/>
          <w:sz w:val="24"/>
        </w:rPr>
        <w:t>、消防水泵房、</w:t>
      </w:r>
      <w:r>
        <w:rPr>
          <w:rFonts w:hint="eastAsia" w:ascii="仿宋" w:hAnsi="仿宋" w:eastAsia="仿宋"/>
          <w:sz w:val="24"/>
        </w:rPr>
        <w:t>防排烟</w:t>
      </w:r>
      <w:r>
        <w:rPr>
          <w:rFonts w:ascii="仿宋" w:hAnsi="仿宋" w:eastAsia="仿宋"/>
          <w:sz w:val="24"/>
        </w:rPr>
        <w:t>机房等</w:t>
      </w:r>
      <w:r>
        <w:rPr>
          <w:rFonts w:hint="eastAsia" w:ascii="仿宋" w:hAnsi="仿宋" w:eastAsia="仿宋"/>
          <w:sz w:val="24"/>
        </w:rPr>
        <w:t>机房</w:t>
      </w:r>
      <w:r>
        <w:rPr>
          <w:rFonts w:ascii="仿宋" w:hAnsi="仿宋" w:eastAsia="仿宋"/>
          <w:sz w:val="24"/>
        </w:rPr>
        <w:t>区域的备用照明</w:t>
      </w:r>
      <w:r>
        <w:rPr>
          <w:rFonts w:hint="eastAsia" w:ascii="仿宋" w:hAnsi="仿宋" w:eastAsia="仿宋"/>
          <w:sz w:val="24"/>
        </w:rPr>
        <w:t>建议</w:t>
      </w:r>
      <w:r>
        <w:rPr>
          <w:rFonts w:ascii="仿宋" w:hAnsi="仿宋" w:eastAsia="仿宋"/>
          <w:sz w:val="24"/>
        </w:rPr>
        <w:t>采用双电源照明配电箱，</w:t>
      </w:r>
      <w:r>
        <w:rPr>
          <w:rFonts w:hint="eastAsia" w:ascii="仿宋" w:hAnsi="仿宋" w:eastAsia="仿宋"/>
          <w:sz w:val="24"/>
        </w:rPr>
        <w:t>灯具自带</w:t>
      </w:r>
      <w:r>
        <w:rPr>
          <w:rFonts w:ascii="仿宋" w:hAnsi="仿宋" w:eastAsia="仿宋"/>
          <w:sz w:val="24"/>
        </w:rPr>
        <w:t>蓄电池容量满足双电源</w:t>
      </w:r>
      <w:r>
        <w:rPr>
          <w:rFonts w:hint="eastAsia" w:ascii="仿宋" w:hAnsi="仿宋" w:eastAsia="仿宋"/>
          <w:sz w:val="24"/>
        </w:rPr>
        <w:t>ATS的</w:t>
      </w:r>
      <w:r>
        <w:rPr>
          <w:rFonts w:ascii="仿宋" w:hAnsi="仿宋" w:eastAsia="仿宋"/>
          <w:sz w:val="24"/>
        </w:rPr>
        <w:t>切换时间即可</w:t>
      </w:r>
      <w:r>
        <w:rPr>
          <w:rFonts w:hint="eastAsia" w:ascii="仿宋" w:hAnsi="仿宋" w:eastAsia="仿宋"/>
          <w:sz w:val="24"/>
        </w:rPr>
        <w:t>；</w:t>
      </w:r>
      <w:r>
        <w:rPr>
          <w:rFonts w:ascii="仿宋" w:hAnsi="仿宋" w:eastAsia="仿宋"/>
          <w:sz w:val="24"/>
        </w:rPr>
        <w:t>建议按</w:t>
      </w:r>
      <w:r>
        <w:rPr>
          <w:rFonts w:hint="eastAsia" w:ascii="仿宋" w:hAnsi="仿宋" w:eastAsia="仿宋"/>
          <w:sz w:val="24"/>
        </w:rPr>
        <w:t>30分钟</w:t>
      </w:r>
      <w:r>
        <w:rPr>
          <w:rFonts w:ascii="仿宋" w:hAnsi="仿宋" w:eastAsia="仿宋"/>
          <w:sz w:val="24"/>
        </w:rPr>
        <w:t>考虑。</w:t>
      </w:r>
    </w:p>
    <w:p>
      <w:pPr>
        <w:widowControl w:val="0"/>
        <w:numPr>
          <w:ilvl w:val="0"/>
          <w:numId w:val="10"/>
        </w:numPr>
        <w:spacing w:line="360" w:lineRule="auto"/>
        <w:ind w:hanging="49"/>
        <w:jc w:val="both"/>
        <w:rPr>
          <w:rFonts w:ascii="仿宋" w:hAnsi="仿宋" w:eastAsia="仿宋"/>
          <w:sz w:val="24"/>
        </w:rPr>
      </w:pPr>
      <w:r>
        <w:rPr>
          <w:rFonts w:hint="eastAsia" w:ascii="仿宋" w:hAnsi="仿宋" w:eastAsia="仿宋"/>
          <w:sz w:val="24"/>
        </w:rPr>
        <w:t>室外灯具的防护等级至少为IP65，电路应采用漏电断路器保护；</w:t>
      </w:r>
    </w:p>
    <w:p>
      <w:pPr>
        <w:widowControl w:val="0"/>
        <w:numPr>
          <w:ilvl w:val="0"/>
          <w:numId w:val="10"/>
        </w:numPr>
        <w:spacing w:line="360" w:lineRule="auto"/>
        <w:ind w:hanging="49"/>
        <w:jc w:val="both"/>
        <w:rPr>
          <w:rFonts w:ascii="仿宋" w:hAnsi="仿宋" w:eastAsia="仿宋"/>
          <w:sz w:val="24"/>
        </w:rPr>
      </w:pPr>
      <w:r>
        <w:rPr>
          <w:rFonts w:hint="eastAsia" w:ascii="仿宋" w:hAnsi="仿宋" w:eastAsia="仿宋"/>
          <w:sz w:val="24"/>
        </w:rPr>
        <w:t>住宅</w:t>
      </w:r>
      <w:r>
        <w:rPr>
          <w:rFonts w:ascii="仿宋" w:hAnsi="仿宋" w:eastAsia="仿宋"/>
          <w:sz w:val="24"/>
        </w:rPr>
        <w:t>户内照明配电箱位置</w:t>
      </w:r>
      <w:r>
        <w:rPr>
          <w:rFonts w:hint="eastAsia" w:ascii="仿宋" w:hAnsi="仿宋" w:eastAsia="仿宋"/>
          <w:sz w:val="24"/>
        </w:rPr>
        <w:t>、</w:t>
      </w:r>
      <w:r>
        <w:rPr>
          <w:rFonts w:ascii="仿宋" w:hAnsi="仿宋" w:eastAsia="仿宋"/>
          <w:sz w:val="24"/>
        </w:rPr>
        <w:t>插座、开关</w:t>
      </w:r>
      <w:r>
        <w:rPr>
          <w:rFonts w:hint="eastAsia" w:ascii="仿宋" w:hAnsi="仿宋" w:eastAsia="仿宋"/>
          <w:sz w:val="24"/>
        </w:rPr>
        <w:t>、</w:t>
      </w:r>
      <w:r>
        <w:rPr>
          <w:rFonts w:ascii="仿宋" w:hAnsi="仿宋" w:eastAsia="仿宋"/>
          <w:sz w:val="24"/>
        </w:rPr>
        <w:t>灯具等</w:t>
      </w:r>
      <w:r>
        <w:rPr>
          <w:rFonts w:hint="eastAsia" w:ascii="仿宋" w:hAnsi="仿宋" w:eastAsia="仿宋"/>
          <w:sz w:val="24"/>
        </w:rPr>
        <w:t>设备</w:t>
      </w:r>
      <w:r>
        <w:rPr>
          <w:rFonts w:ascii="仿宋" w:hAnsi="仿宋" w:eastAsia="仿宋"/>
          <w:sz w:val="24"/>
        </w:rPr>
        <w:t>位置</w:t>
      </w:r>
      <w:r>
        <w:rPr>
          <w:rFonts w:hint="eastAsia" w:ascii="仿宋" w:hAnsi="仿宋" w:eastAsia="仿宋"/>
          <w:sz w:val="24"/>
        </w:rPr>
        <w:t>与</w:t>
      </w:r>
      <w:r>
        <w:rPr>
          <w:rFonts w:ascii="仿宋" w:hAnsi="仿宋" w:eastAsia="仿宋"/>
          <w:sz w:val="24"/>
        </w:rPr>
        <w:t>数量需与精装</w:t>
      </w:r>
      <w:r>
        <w:rPr>
          <w:rFonts w:hint="eastAsia" w:ascii="仿宋" w:hAnsi="仿宋" w:eastAsia="仿宋"/>
          <w:sz w:val="24"/>
        </w:rPr>
        <w:t>设计</w:t>
      </w:r>
      <w:r>
        <w:rPr>
          <w:rFonts w:ascii="仿宋" w:hAnsi="仿宋" w:eastAsia="仿宋"/>
          <w:sz w:val="24"/>
        </w:rPr>
        <w:t>确认。（</w:t>
      </w:r>
      <w:r>
        <w:rPr>
          <w:rFonts w:hint="eastAsia" w:ascii="仿宋" w:hAnsi="仿宋" w:eastAsia="仿宋"/>
          <w:sz w:val="24"/>
        </w:rPr>
        <w:t>精装</w:t>
      </w:r>
      <w:r>
        <w:rPr>
          <w:rFonts w:ascii="仿宋" w:hAnsi="仿宋" w:eastAsia="仿宋"/>
          <w:sz w:val="24"/>
        </w:rPr>
        <w:t>项目）</w:t>
      </w:r>
      <w:r>
        <w:rPr>
          <w:rFonts w:hint="eastAsia" w:ascii="仿宋" w:hAnsi="仿宋" w:eastAsia="仿宋"/>
          <w:sz w:val="24"/>
        </w:rPr>
        <w:t>。</w:t>
      </w:r>
    </w:p>
    <w:p>
      <w:pPr>
        <w:widowControl w:val="0"/>
        <w:numPr>
          <w:ilvl w:val="0"/>
          <w:numId w:val="10"/>
        </w:numPr>
        <w:spacing w:line="360" w:lineRule="auto"/>
        <w:ind w:hanging="49"/>
        <w:jc w:val="both"/>
        <w:rPr>
          <w:rFonts w:ascii="仿宋" w:hAnsi="仿宋" w:eastAsia="仿宋"/>
          <w:sz w:val="24"/>
        </w:rPr>
      </w:pPr>
      <w:r>
        <w:rPr>
          <w:rFonts w:hint="eastAsia" w:ascii="仿宋" w:hAnsi="仿宋" w:eastAsia="仿宋"/>
          <w:sz w:val="24"/>
        </w:rPr>
        <w:t>公共精装区域</w:t>
      </w:r>
      <w:r>
        <w:rPr>
          <w:rFonts w:ascii="仿宋" w:hAnsi="仿宋" w:eastAsia="仿宋"/>
          <w:sz w:val="24"/>
        </w:rPr>
        <w:t>开关</w:t>
      </w:r>
      <w:r>
        <w:rPr>
          <w:rFonts w:hint="eastAsia" w:ascii="仿宋" w:hAnsi="仿宋" w:eastAsia="仿宋"/>
          <w:sz w:val="24"/>
        </w:rPr>
        <w:t>/插座/灯具</w:t>
      </w:r>
      <w:r>
        <w:rPr>
          <w:rFonts w:ascii="仿宋" w:hAnsi="仿宋" w:eastAsia="仿宋"/>
          <w:sz w:val="24"/>
        </w:rPr>
        <w:t>等设备位置与数量需与精装设计确认。</w:t>
      </w:r>
    </w:p>
    <w:p>
      <w:pPr>
        <w:widowControl w:val="0"/>
        <w:numPr>
          <w:ilvl w:val="0"/>
          <w:numId w:val="12"/>
        </w:numPr>
        <w:spacing w:line="360" w:lineRule="auto"/>
        <w:ind w:firstLine="6"/>
        <w:jc w:val="both"/>
        <w:rPr>
          <w:rFonts w:ascii="仿宋" w:hAnsi="仿宋" w:eastAsia="仿宋"/>
          <w:sz w:val="24"/>
        </w:rPr>
      </w:pPr>
      <w:r>
        <w:rPr>
          <w:rFonts w:hint="eastAsia" w:ascii="仿宋" w:hAnsi="仿宋" w:eastAsia="仿宋"/>
          <w:sz w:val="24"/>
        </w:rPr>
        <w:t>防雷</w:t>
      </w:r>
      <w:r>
        <w:rPr>
          <w:rFonts w:ascii="仿宋" w:hAnsi="仿宋" w:eastAsia="仿宋"/>
          <w:sz w:val="24"/>
        </w:rPr>
        <w:t>接地系统</w:t>
      </w:r>
    </w:p>
    <w:p>
      <w:pPr>
        <w:widowControl w:val="0"/>
        <w:numPr>
          <w:ilvl w:val="255"/>
          <w:numId w:val="0"/>
        </w:numPr>
        <w:spacing w:line="360" w:lineRule="auto"/>
        <w:ind w:left="480"/>
        <w:rPr>
          <w:rFonts w:ascii="仿宋" w:hAnsi="仿宋" w:eastAsia="仿宋"/>
          <w:sz w:val="24"/>
        </w:rPr>
      </w:pPr>
      <w:r>
        <w:rPr>
          <w:rFonts w:hint="eastAsia" w:ascii="仿宋" w:hAnsi="仿宋" w:eastAsia="仿宋"/>
          <w:sz w:val="24"/>
        </w:rPr>
        <w:t>a.防雷</w:t>
      </w:r>
      <w:r>
        <w:rPr>
          <w:rFonts w:ascii="仿宋" w:hAnsi="仿宋" w:eastAsia="仿宋"/>
          <w:sz w:val="24"/>
        </w:rPr>
        <w:t>等级需根据项目</w:t>
      </w:r>
      <w:r>
        <w:rPr>
          <w:rFonts w:hint="eastAsia" w:ascii="仿宋" w:hAnsi="仿宋" w:eastAsia="仿宋"/>
          <w:sz w:val="24"/>
        </w:rPr>
        <w:t>所在地</w:t>
      </w:r>
      <w:r>
        <w:rPr>
          <w:rFonts w:ascii="仿宋" w:hAnsi="仿宋" w:eastAsia="仿宋"/>
          <w:sz w:val="24"/>
        </w:rPr>
        <w:t>气候情况经</w:t>
      </w:r>
      <w:r>
        <w:rPr>
          <w:rFonts w:hint="eastAsia" w:ascii="仿宋" w:hAnsi="仿宋" w:eastAsia="仿宋"/>
          <w:sz w:val="24"/>
        </w:rPr>
        <w:t>计算</w:t>
      </w:r>
      <w:r>
        <w:rPr>
          <w:rFonts w:ascii="仿宋" w:hAnsi="仿宋" w:eastAsia="仿宋"/>
          <w:sz w:val="24"/>
        </w:rPr>
        <w:t>确定。</w:t>
      </w:r>
    </w:p>
    <w:p>
      <w:pPr>
        <w:widowControl w:val="0"/>
        <w:numPr>
          <w:ilvl w:val="255"/>
          <w:numId w:val="0"/>
        </w:numPr>
        <w:spacing w:line="360" w:lineRule="auto"/>
        <w:ind w:left="480"/>
        <w:rPr>
          <w:rFonts w:ascii="仿宋" w:hAnsi="仿宋" w:eastAsia="仿宋"/>
          <w:sz w:val="24"/>
        </w:rPr>
      </w:pPr>
      <w:r>
        <w:rPr>
          <w:rFonts w:hint="eastAsia" w:ascii="仿宋" w:hAnsi="仿宋" w:eastAsia="仿宋"/>
          <w:sz w:val="24"/>
        </w:rPr>
        <w:t>b.避雷带需</w:t>
      </w:r>
      <w:r>
        <w:rPr>
          <w:rFonts w:ascii="仿宋" w:hAnsi="仿宋" w:eastAsia="仿宋"/>
          <w:sz w:val="24"/>
        </w:rPr>
        <w:t>与</w:t>
      </w:r>
      <w:r>
        <w:rPr>
          <w:rFonts w:hint="eastAsia" w:ascii="仿宋" w:hAnsi="仿宋" w:eastAsia="仿宋"/>
          <w:sz w:val="24"/>
        </w:rPr>
        <w:t>屋面金属设备连接，例如冷却塔、屋面风机等。</w:t>
      </w:r>
    </w:p>
    <w:p>
      <w:pPr>
        <w:widowControl w:val="0"/>
        <w:numPr>
          <w:ilvl w:val="255"/>
          <w:numId w:val="0"/>
        </w:numPr>
        <w:spacing w:line="360" w:lineRule="auto"/>
        <w:ind w:left="480"/>
        <w:rPr>
          <w:rFonts w:ascii="仿宋" w:hAnsi="仿宋" w:eastAsia="仿宋"/>
          <w:sz w:val="24"/>
        </w:rPr>
      </w:pPr>
      <w:r>
        <w:rPr>
          <w:rFonts w:hint="eastAsia" w:ascii="仿宋" w:hAnsi="仿宋" w:eastAsia="仿宋"/>
          <w:sz w:val="24"/>
        </w:rPr>
        <w:t>c.在建筑物的直击雷非防护区（LPZ0A）、直击雷防护区（LPZ0B）与第一防护</w:t>
      </w:r>
    </w:p>
    <w:p>
      <w:pPr>
        <w:spacing w:line="360" w:lineRule="auto"/>
        <w:rPr>
          <w:rFonts w:ascii="仿宋" w:hAnsi="仿宋" w:eastAsia="仿宋"/>
          <w:sz w:val="24"/>
        </w:rPr>
      </w:pPr>
      <w:r>
        <w:rPr>
          <w:rFonts w:hint="eastAsia" w:ascii="仿宋" w:hAnsi="仿宋" w:eastAsia="仿宋"/>
          <w:sz w:val="24"/>
        </w:rPr>
        <w:t>区（LPZ1）交界处，应安装第一级浪涌保护器。尤其在屋面电梯机房、屋面风机配电箱、屋面冷却塔配电箱和户外摄像机的电源线和信号线等处。</w:t>
      </w:r>
    </w:p>
    <w:p>
      <w:pPr>
        <w:widowControl w:val="0"/>
        <w:numPr>
          <w:ilvl w:val="255"/>
          <w:numId w:val="0"/>
        </w:numPr>
        <w:spacing w:line="360" w:lineRule="auto"/>
        <w:ind w:left="480"/>
        <w:rPr>
          <w:rFonts w:ascii="仿宋" w:hAnsi="仿宋" w:eastAsia="仿宋"/>
          <w:sz w:val="24"/>
        </w:rPr>
      </w:pPr>
      <w:r>
        <w:rPr>
          <w:rFonts w:hint="eastAsia" w:ascii="仿宋" w:hAnsi="仿宋" w:eastAsia="仿宋"/>
          <w:sz w:val="24"/>
        </w:rPr>
        <w:t>d.有线电视、语音和数据的等</w:t>
      </w:r>
      <w:r>
        <w:rPr>
          <w:rFonts w:ascii="仿宋" w:hAnsi="仿宋" w:eastAsia="仿宋"/>
          <w:sz w:val="24"/>
        </w:rPr>
        <w:t>弱电</w:t>
      </w:r>
      <w:r>
        <w:rPr>
          <w:rFonts w:hint="eastAsia" w:ascii="仿宋" w:hAnsi="仿宋" w:eastAsia="仿宋"/>
          <w:sz w:val="24"/>
        </w:rPr>
        <w:t>市政进出铜缆线路，均设置浪涌保护器。</w:t>
      </w:r>
    </w:p>
    <w:p>
      <w:pPr>
        <w:widowControl w:val="0"/>
        <w:numPr>
          <w:ilvl w:val="255"/>
          <w:numId w:val="0"/>
        </w:numPr>
        <w:spacing w:line="360" w:lineRule="auto"/>
        <w:ind w:left="480"/>
        <w:rPr>
          <w:rFonts w:ascii="仿宋" w:hAnsi="仿宋" w:eastAsia="仿宋"/>
          <w:sz w:val="24"/>
        </w:rPr>
      </w:pPr>
      <w:r>
        <w:rPr>
          <w:rFonts w:hint="eastAsia" w:ascii="仿宋" w:hAnsi="仿宋" w:eastAsia="仿宋"/>
          <w:sz w:val="24"/>
        </w:rPr>
        <w:t>e.等电位联结设置在：变电所、柴油发电机房、冷冻机房、消防和安防机房、</w:t>
      </w:r>
    </w:p>
    <w:p>
      <w:pPr>
        <w:spacing w:line="360" w:lineRule="auto"/>
        <w:rPr>
          <w:rFonts w:ascii="仿宋" w:hAnsi="仿宋" w:eastAsia="仿宋"/>
          <w:sz w:val="24"/>
        </w:rPr>
      </w:pPr>
      <w:r>
        <w:rPr>
          <w:rFonts w:hint="eastAsia" w:ascii="仿宋" w:hAnsi="仿宋" w:eastAsia="仿宋"/>
          <w:sz w:val="24"/>
        </w:rPr>
        <w:t>电话和网络机房、空调机房、电梯机房等主要机房；强电和弱电竖井、电梯井道；游泳池等潮湿场所的金属构件。应绘制等电位接地系统图；</w:t>
      </w:r>
    </w:p>
    <w:p>
      <w:pPr>
        <w:widowControl w:val="0"/>
        <w:numPr>
          <w:ilvl w:val="0"/>
          <w:numId w:val="12"/>
        </w:numPr>
        <w:spacing w:line="360" w:lineRule="auto"/>
        <w:ind w:firstLine="6"/>
        <w:jc w:val="both"/>
        <w:rPr>
          <w:rFonts w:ascii="仿宋" w:hAnsi="仿宋" w:eastAsia="仿宋"/>
          <w:sz w:val="24"/>
        </w:rPr>
      </w:pPr>
      <w:r>
        <w:rPr>
          <w:rFonts w:hint="eastAsia" w:ascii="仿宋" w:hAnsi="仿宋" w:eastAsia="仿宋"/>
          <w:sz w:val="24"/>
        </w:rPr>
        <w:t>电气</w:t>
      </w:r>
      <w:r>
        <w:rPr>
          <w:rFonts w:ascii="仿宋" w:hAnsi="仿宋" w:eastAsia="仿宋"/>
          <w:sz w:val="24"/>
        </w:rPr>
        <w:t>火灾监控系统</w:t>
      </w:r>
    </w:p>
    <w:p>
      <w:pPr>
        <w:spacing w:line="360" w:lineRule="auto"/>
        <w:ind w:firstLine="480" w:firstLineChars="200"/>
        <w:rPr>
          <w:rFonts w:ascii="仿宋" w:hAnsi="仿宋" w:eastAsia="仿宋"/>
          <w:sz w:val="24"/>
        </w:rPr>
      </w:pPr>
      <w:r>
        <w:rPr>
          <w:rFonts w:hint="eastAsia" w:ascii="仿宋" w:hAnsi="仿宋" w:eastAsia="仿宋"/>
          <w:sz w:val="24"/>
        </w:rPr>
        <w:t>一类</w:t>
      </w:r>
      <w:r>
        <w:rPr>
          <w:rFonts w:ascii="仿宋" w:hAnsi="仿宋" w:eastAsia="仿宋"/>
          <w:sz w:val="24"/>
        </w:rPr>
        <w:t>高层民用建筑需设置电气火灾监控系统</w:t>
      </w:r>
      <w:r>
        <w:rPr>
          <w:rFonts w:hint="eastAsia" w:ascii="仿宋" w:hAnsi="仿宋" w:eastAsia="仿宋"/>
          <w:sz w:val="24"/>
        </w:rPr>
        <w:t>。</w:t>
      </w:r>
      <w:r>
        <w:rPr>
          <w:rFonts w:ascii="仿宋" w:hAnsi="仿宋" w:eastAsia="仿宋"/>
          <w:sz w:val="24"/>
        </w:rPr>
        <w:t>系统</w:t>
      </w:r>
      <w:r>
        <w:rPr>
          <w:rFonts w:hint="eastAsia" w:ascii="仿宋" w:hAnsi="仿宋" w:eastAsia="仿宋"/>
          <w:sz w:val="24"/>
        </w:rPr>
        <w:t>主机</w:t>
      </w:r>
      <w:r>
        <w:rPr>
          <w:rFonts w:ascii="仿宋" w:hAnsi="仿宋" w:eastAsia="仿宋"/>
          <w:sz w:val="24"/>
        </w:rPr>
        <w:t>设置在消防控制室内。</w:t>
      </w:r>
    </w:p>
    <w:p>
      <w:pPr>
        <w:widowControl w:val="0"/>
        <w:numPr>
          <w:ilvl w:val="0"/>
          <w:numId w:val="12"/>
        </w:numPr>
        <w:spacing w:line="360" w:lineRule="auto"/>
        <w:ind w:firstLine="6"/>
        <w:jc w:val="both"/>
        <w:rPr>
          <w:rFonts w:ascii="仿宋" w:hAnsi="仿宋" w:eastAsia="仿宋"/>
          <w:sz w:val="24"/>
        </w:rPr>
      </w:pPr>
      <w:r>
        <w:rPr>
          <w:rFonts w:hint="eastAsia" w:ascii="仿宋" w:hAnsi="仿宋" w:eastAsia="仿宋"/>
          <w:sz w:val="24"/>
        </w:rPr>
        <w:t>电气</w:t>
      </w:r>
      <w:r>
        <w:rPr>
          <w:rFonts w:ascii="仿宋" w:hAnsi="仿宋" w:eastAsia="仿宋"/>
          <w:sz w:val="24"/>
        </w:rPr>
        <w:t>节能措施</w:t>
      </w:r>
    </w:p>
    <w:p>
      <w:pPr>
        <w:spacing w:line="360" w:lineRule="auto"/>
        <w:ind w:firstLine="480" w:firstLineChars="200"/>
        <w:rPr>
          <w:rFonts w:ascii="仿宋_GB2312"/>
        </w:rPr>
      </w:pPr>
      <w:r>
        <w:rPr>
          <w:rFonts w:hint="eastAsia" w:ascii="仿宋" w:hAnsi="仿宋" w:eastAsia="仿宋"/>
          <w:sz w:val="24"/>
        </w:rPr>
        <w:t>系统</w:t>
      </w:r>
      <w:r>
        <w:rPr>
          <w:rFonts w:ascii="仿宋" w:hAnsi="仿宋" w:eastAsia="仿宋"/>
          <w:sz w:val="24"/>
        </w:rPr>
        <w:t>设计及</w:t>
      </w:r>
      <w:r>
        <w:rPr>
          <w:rFonts w:hint="eastAsia" w:ascii="仿宋" w:hAnsi="仿宋" w:eastAsia="仿宋"/>
          <w:sz w:val="24"/>
        </w:rPr>
        <w:t>设备</w:t>
      </w:r>
      <w:r>
        <w:rPr>
          <w:rFonts w:ascii="仿宋" w:hAnsi="仿宋" w:eastAsia="仿宋"/>
          <w:sz w:val="24"/>
        </w:rPr>
        <w:t>选型需选用成熟</w:t>
      </w:r>
      <w:r>
        <w:rPr>
          <w:rFonts w:hint="eastAsia" w:ascii="仿宋" w:hAnsi="仿宋" w:eastAsia="仿宋"/>
          <w:sz w:val="24"/>
        </w:rPr>
        <w:t>、</w:t>
      </w:r>
      <w:r>
        <w:rPr>
          <w:rFonts w:ascii="仿宋" w:hAnsi="仿宋" w:eastAsia="仿宋"/>
          <w:sz w:val="24"/>
        </w:rPr>
        <w:t>可高、高效的节能类产品；</w:t>
      </w:r>
      <w:r>
        <w:rPr>
          <w:rFonts w:hint="eastAsia" w:ascii="仿宋_GB2312"/>
        </w:rPr>
        <w:t xml:space="preserve"> </w:t>
      </w:r>
    </w:p>
    <w:p>
      <w:pPr>
        <w:pStyle w:val="5"/>
      </w:pPr>
      <w:bookmarkStart w:id="292" w:name="_Toc27009"/>
      <w:bookmarkStart w:id="293" w:name="_Toc67935771"/>
      <w:bookmarkStart w:id="294" w:name="_Toc22139"/>
      <w:bookmarkStart w:id="295" w:name="_Toc35954037"/>
      <w:r>
        <w:rPr>
          <w:rFonts w:hint="eastAsia"/>
        </w:rPr>
        <w:t>4.6.3 火灾自动报警</w:t>
      </w:r>
      <w:r>
        <w:t>系统</w:t>
      </w:r>
      <w:bookmarkEnd w:id="292"/>
      <w:bookmarkEnd w:id="293"/>
      <w:bookmarkEnd w:id="294"/>
      <w:bookmarkEnd w:id="295"/>
      <w:bookmarkStart w:id="296" w:name="_Toc35954038"/>
    </w:p>
    <w:p>
      <w:pPr>
        <w:spacing w:line="360" w:lineRule="auto"/>
        <w:ind w:left="420"/>
        <w:rPr>
          <w:rFonts w:ascii="仿宋" w:hAnsi="仿宋" w:eastAsia="仿宋"/>
          <w:sz w:val="24"/>
        </w:rPr>
      </w:pPr>
      <w:r>
        <w:rPr>
          <w:rFonts w:hint="eastAsia" w:ascii="仿宋" w:hAnsi="仿宋" w:eastAsia="仿宋"/>
          <w:sz w:val="24"/>
        </w:rPr>
        <w:t>1．消控室</w:t>
      </w:r>
      <w:r>
        <w:rPr>
          <w:rFonts w:ascii="仿宋" w:hAnsi="仿宋" w:eastAsia="仿宋"/>
          <w:sz w:val="24"/>
        </w:rPr>
        <w:t>要求</w:t>
      </w:r>
      <w:bookmarkEnd w:id="296"/>
    </w:p>
    <w:p>
      <w:pPr>
        <w:spacing w:line="360" w:lineRule="auto"/>
        <w:ind w:firstLine="480" w:firstLineChars="200"/>
        <w:rPr>
          <w:rFonts w:ascii="仿宋" w:hAnsi="仿宋" w:eastAsia="仿宋"/>
          <w:sz w:val="24"/>
        </w:rPr>
      </w:pPr>
      <w:r>
        <w:rPr>
          <w:rFonts w:hint="eastAsia" w:ascii="仿宋" w:hAnsi="仿宋" w:eastAsia="仿宋"/>
          <w:sz w:val="24"/>
        </w:rPr>
        <w:t>消防</w:t>
      </w:r>
      <w:r>
        <w:rPr>
          <w:rFonts w:ascii="仿宋" w:hAnsi="仿宋" w:eastAsia="仿宋"/>
          <w:sz w:val="24"/>
        </w:rPr>
        <w:t>控制室的设置：消防控制室与安防监控室共用，位置尽量设置于地下一层</w:t>
      </w:r>
      <w:r>
        <w:rPr>
          <w:rFonts w:hint="eastAsia" w:ascii="仿宋" w:hAnsi="仿宋" w:eastAsia="仿宋"/>
          <w:sz w:val="24"/>
        </w:rPr>
        <w:t>，</w:t>
      </w:r>
      <w:r>
        <w:rPr>
          <w:rFonts w:ascii="仿宋" w:hAnsi="仿宋" w:eastAsia="仿宋"/>
          <w:sz w:val="24"/>
        </w:rPr>
        <w:t>面积按</w:t>
      </w:r>
      <w:r>
        <w:rPr>
          <w:rFonts w:hint="eastAsia" w:ascii="仿宋" w:hAnsi="仿宋" w:eastAsia="仿宋"/>
          <w:sz w:val="24"/>
          <w:u w:val="single"/>
        </w:rPr>
        <w:t>40</w:t>
      </w:r>
      <w:r>
        <w:rPr>
          <w:rFonts w:hint="eastAsia" w:ascii="仿宋" w:hAnsi="仿宋" w:eastAsia="仿宋"/>
          <w:sz w:val="24"/>
        </w:rPr>
        <w:t>平方米</w:t>
      </w:r>
      <w:r>
        <w:rPr>
          <w:rFonts w:ascii="仿宋" w:hAnsi="仿宋" w:eastAsia="仿宋"/>
          <w:sz w:val="24"/>
        </w:rPr>
        <w:t>考虑，预留消防专用配电箱</w:t>
      </w:r>
      <w:r>
        <w:rPr>
          <w:rFonts w:hint="eastAsia" w:ascii="仿宋" w:hAnsi="仿宋" w:eastAsia="仿宋"/>
          <w:sz w:val="24"/>
          <w:u w:val="single"/>
        </w:rPr>
        <w:t>15</w:t>
      </w:r>
      <w:r>
        <w:rPr>
          <w:rFonts w:ascii="仿宋" w:hAnsi="仿宋" w:eastAsia="仿宋"/>
          <w:sz w:val="24"/>
        </w:rPr>
        <w:t>kw；</w:t>
      </w:r>
      <w:r>
        <w:rPr>
          <w:rFonts w:hint="eastAsia" w:ascii="仿宋" w:hAnsi="仿宋" w:eastAsia="仿宋"/>
          <w:sz w:val="24"/>
        </w:rPr>
        <w:t>消控室</w:t>
      </w:r>
      <w:r>
        <w:rPr>
          <w:rFonts w:ascii="仿宋" w:hAnsi="仿宋" w:eastAsia="仿宋"/>
          <w:sz w:val="24"/>
        </w:rPr>
        <w:t>布置要求需</w:t>
      </w:r>
      <w:r>
        <w:rPr>
          <w:rFonts w:hint="eastAsia" w:ascii="仿宋" w:hAnsi="仿宋" w:eastAsia="仿宋"/>
          <w:sz w:val="24"/>
        </w:rPr>
        <w:t>同时需</w:t>
      </w:r>
      <w:r>
        <w:rPr>
          <w:rFonts w:ascii="仿宋" w:hAnsi="仿宋" w:eastAsia="仿宋"/>
          <w:sz w:val="24"/>
        </w:rPr>
        <w:t>满足</w:t>
      </w:r>
      <w:r>
        <w:rPr>
          <w:rFonts w:hint="eastAsia" w:ascii="仿宋" w:hAnsi="仿宋" w:eastAsia="仿宋"/>
          <w:sz w:val="24"/>
        </w:rPr>
        <w:t>国家及</w:t>
      </w:r>
      <w:r>
        <w:rPr>
          <w:rFonts w:ascii="仿宋" w:hAnsi="仿宋" w:eastAsia="仿宋"/>
          <w:sz w:val="24"/>
        </w:rPr>
        <w:t>当地规范要求。</w:t>
      </w:r>
    </w:p>
    <w:p>
      <w:pPr>
        <w:spacing w:line="360" w:lineRule="auto"/>
        <w:ind w:left="420"/>
        <w:rPr>
          <w:rFonts w:ascii="仿宋" w:hAnsi="仿宋" w:eastAsia="仿宋"/>
          <w:sz w:val="24"/>
        </w:rPr>
      </w:pPr>
      <w:bookmarkStart w:id="297" w:name="_Toc35954039"/>
      <w:r>
        <w:rPr>
          <w:rFonts w:hint="eastAsia" w:ascii="仿宋" w:hAnsi="仿宋" w:eastAsia="仿宋"/>
          <w:sz w:val="24"/>
        </w:rPr>
        <w:t>2．设计要求</w:t>
      </w:r>
      <w:bookmarkEnd w:id="297"/>
    </w:p>
    <w:p>
      <w:pPr>
        <w:widowControl w:val="0"/>
        <w:numPr>
          <w:ilvl w:val="3"/>
          <w:numId w:val="13"/>
        </w:numPr>
        <w:spacing w:line="360" w:lineRule="auto"/>
        <w:ind w:left="426" w:firstLine="0"/>
        <w:jc w:val="both"/>
        <w:rPr>
          <w:rFonts w:ascii="仿宋" w:hAnsi="仿宋" w:eastAsia="仿宋"/>
          <w:sz w:val="24"/>
        </w:rPr>
      </w:pPr>
      <w:r>
        <w:rPr>
          <w:rFonts w:hint="eastAsia" w:ascii="仿宋" w:hAnsi="仿宋" w:eastAsia="仿宋"/>
          <w:sz w:val="24"/>
        </w:rPr>
        <w:t>系统</w:t>
      </w:r>
      <w:r>
        <w:rPr>
          <w:rFonts w:ascii="仿宋" w:hAnsi="仿宋" w:eastAsia="仿宋"/>
          <w:sz w:val="24"/>
        </w:rPr>
        <w:t>选型及点位设计要求需满足《火灾自动报警系统</w:t>
      </w:r>
      <w:r>
        <w:rPr>
          <w:rFonts w:hint="eastAsia" w:ascii="仿宋" w:hAnsi="仿宋" w:eastAsia="仿宋"/>
          <w:sz w:val="24"/>
        </w:rPr>
        <w:t>设计</w:t>
      </w:r>
      <w:r>
        <w:rPr>
          <w:rFonts w:ascii="仿宋" w:hAnsi="仿宋" w:eastAsia="仿宋"/>
          <w:sz w:val="24"/>
        </w:rPr>
        <w:t>规范》</w:t>
      </w:r>
      <w:r>
        <w:rPr>
          <w:rFonts w:hint="eastAsia" w:ascii="仿宋" w:hAnsi="仿宋" w:eastAsia="仿宋"/>
          <w:sz w:val="24"/>
        </w:rPr>
        <w:t>要求。如当地</w:t>
      </w:r>
      <w:r>
        <w:rPr>
          <w:rFonts w:ascii="仿宋" w:hAnsi="仿宋" w:eastAsia="仿宋"/>
          <w:sz w:val="24"/>
        </w:rPr>
        <w:t>无特殊要求：</w:t>
      </w:r>
      <w:r>
        <w:rPr>
          <w:rFonts w:hint="eastAsia" w:ascii="仿宋" w:hAnsi="仿宋" w:eastAsia="仿宋"/>
          <w:sz w:val="24"/>
        </w:rPr>
        <w:t>在规范</w:t>
      </w:r>
      <w:r>
        <w:rPr>
          <w:rFonts w:ascii="仿宋" w:hAnsi="仿宋" w:eastAsia="仿宋"/>
          <w:sz w:val="24"/>
        </w:rPr>
        <w:t>允许条件下，</w:t>
      </w:r>
      <w:r>
        <w:rPr>
          <w:rFonts w:hint="eastAsia" w:ascii="仿宋" w:hAnsi="仿宋" w:eastAsia="仿宋"/>
          <w:sz w:val="24"/>
        </w:rPr>
        <w:t>住宅</w:t>
      </w:r>
      <w:r>
        <w:rPr>
          <w:rFonts w:ascii="仿宋" w:hAnsi="仿宋" w:eastAsia="仿宋"/>
          <w:sz w:val="24"/>
        </w:rPr>
        <w:t>户内不设置</w:t>
      </w:r>
      <w:r>
        <w:rPr>
          <w:rFonts w:hint="eastAsia" w:ascii="仿宋" w:hAnsi="仿宋" w:eastAsia="仿宋"/>
          <w:sz w:val="24"/>
        </w:rPr>
        <w:t>火灾</w:t>
      </w:r>
      <w:r>
        <w:rPr>
          <w:rFonts w:ascii="仿宋" w:hAnsi="仿宋" w:eastAsia="仿宋"/>
          <w:sz w:val="24"/>
        </w:rPr>
        <w:t>探测器。</w:t>
      </w:r>
    </w:p>
    <w:p>
      <w:pPr>
        <w:widowControl w:val="0"/>
        <w:numPr>
          <w:ilvl w:val="3"/>
          <w:numId w:val="13"/>
        </w:numPr>
        <w:spacing w:line="360" w:lineRule="auto"/>
        <w:ind w:left="426" w:firstLine="0"/>
        <w:jc w:val="both"/>
        <w:rPr>
          <w:rFonts w:ascii="仿宋" w:hAnsi="仿宋" w:eastAsia="仿宋"/>
          <w:sz w:val="24"/>
        </w:rPr>
      </w:pPr>
      <w:r>
        <w:rPr>
          <w:rFonts w:hint="eastAsia" w:ascii="仿宋" w:hAnsi="仿宋" w:eastAsia="仿宋"/>
          <w:sz w:val="24"/>
        </w:rPr>
        <w:t>强/弱电井内</w:t>
      </w:r>
      <w:r>
        <w:rPr>
          <w:rFonts w:ascii="仿宋" w:hAnsi="仿宋" w:eastAsia="仿宋"/>
          <w:sz w:val="24"/>
        </w:rPr>
        <w:t>需设置火灾报警探测器；</w:t>
      </w:r>
    </w:p>
    <w:p>
      <w:pPr>
        <w:widowControl w:val="0"/>
        <w:numPr>
          <w:ilvl w:val="3"/>
          <w:numId w:val="13"/>
        </w:numPr>
        <w:spacing w:line="360" w:lineRule="auto"/>
        <w:ind w:left="426" w:firstLine="0"/>
        <w:jc w:val="both"/>
        <w:rPr>
          <w:rFonts w:ascii="仿宋" w:hAnsi="仿宋" w:eastAsia="仿宋"/>
          <w:sz w:val="24"/>
        </w:rPr>
      </w:pPr>
      <w:r>
        <w:rPr>
          <w:rFonts w:hint="eastAsia" w:ascii="仿宋" w:hAnsi="仿宋" w:eastAsia="仿宋"/>
          <w:sz w:val="24"/>
        </w:rPr>
        <w:t>消防</w:t>
      </w:r>
      <w:r>
        <w:rPr>
          <w:rFonts w:ascii="仿宋" w:hAnsi="仿宋" w:eastAsia="仿宋"/>
          <w:sz w:val="24"/>
        </w:rPr>
        <w:t>手动报警按钮及</w:t>
      </w:r>
      <w:r>
        <w:rPr>
          <w:rFonts w:hint="eastAsia" w:ascii="仿宋" w:hAnsi="仿宋" w:eastAsia="仿宋"/>
          <w:sz w:val="24"/>
        </w:rPr>
        <w:t>声光</w:t>
      </w:r>
      <w:r>
        <w:rPr>
          <w:rFonts w:ascii="仿宋" w:hAnsi="仿宋" w:eastAsia="仿宋"/>
          <w:sz w:val="24"/>
        </w:rPr>
        <w:t>报警器不得布置于电梯厅门</w:t>
      </w:r>
      <w:r>
        <w:rPr>
          <w:rFonts w:hint="eastAsia" w:ascii="仿宋" w:hAnsi="仿宋" w:eastAsia="仿宋"/>
          <w:sz w:val="24"/>
        </w:rPr>
        <w:t>/入户门</w:t>
      </w:r>
      <w:r>
        <w:rPr>
          <w:rFonts w:ascii="仿宋" w:hAnsi="仿宋" w:eastAsia="仿宋"/>
          <w:sz w:val="24"/>
        </w:rPr>
        <w:t>左右侧</w:t>
      </w:r>
      <w:r>
        <w:rPr>
          <w:rFonts w:hint="eastAsia" w:ascii="仿宋" w:hAnsi="仿宋" w:eastAsia="仿宋"/>
          <w:sz w:val="24"/>
        </w:rPr>
        <w:t>墙面</w:t>
      </w:r>
      <w:r>
        <w:rPr>
          <w:rFonts w:ascii="仿宋" w:hAnsi="仿宋" w:eastAsia="仿宋"/>
          <w:sz w:val="24"/>
        </w:rPr>
        <w:t>。</w:t>
      </w:r>
    </w:p>
    <w:p>
      <w:pPr>
        <w:widowControl w:val="0"/>
        <w:numPr>
          <w:ilvl w:val="3"/>
          <w:numId w:val="13"/>
        </w:numPr>
        <w:spacing w:line="360" w:lineRule="auto"/>
        <w:ind w:left="426" w:firstLine="0"/>
        <w:jc w:val="both"/>
        <w:rPr>
          <w:rFonts w:ascii="仿宋" w:hAnsi="仿宋" w:eastAsia="仿宋"/>
          <w:sz w:val="24"/>
        </w:rPr>
      </w:pPr>
      <w:r>
        <w:rPr>
          <w:rFonts w:hint="eastAsia" w:ascii="仿宋" w:hAnsi="仿宋" w:eastAsia="仿宋"/>
          <w:sz w:val="24"/>
        </w:rPr>
        <w:t>火灾</w:t>
      </w:r>
      <w:r>
        <w:rPr>
          <w:rFonts w:ascii="仿宋" w:hAnsi="仿宋" w:eastAsia="仿宋"/>
          <w:sz w:val="24"/>
        </w:rPr>
        <w:t>自动报警电缆选型</w:t>
      </w:r>
      <w:r>
        <w:rPr>
          <w:rFonts w:hint="eastAsia" w:ascii="仿宋" w:hAnsi="仿宋" w:eastAsia="仿宋"/>
          <w:sz w:val="24"/>
        </w:rPr>
        <w:t>建议</w:t>
      </w:r>
      <w:r>
        <w:rPr>
          <w:rFonts w:ascii="仿宋" w:hAnsi="仿宋" w:eastAsia="仿宋"/>
          <w:sz w:val="24"/>
        </w:rPr>
        <w:t>采用WDZN</w:t>
      </w:r>
      <w:r>
        <w:rPr>
          <w:rFonts w:hint="eastAsia" w:ascii="仿宋" w:hAnsi="仿宋" w:eastAsia="仿宋"/>
          <w:sz w:val="24"/>
        </w:rPr>
        <w:t>线缆</w:t>
      </w:r>
      <w:r>
        <w:rPr>
          <w:rFonts w:ascii="仿宋" w:hAnsi="仿宋" w:eastAsia="仿宋"/>
          <w:sz w:val="24"/>
        </w:rPr>
        <w:t>。</w:t>
      </w:r>
    </w:p>
    <w:p>
      <w:pPr>
        <w:widowControl w:val="0"/>
        <w:numPr>
          <w:ilvl w:val="3"/>
          <w:numId w:val="13"/>
        </w:numPr>
        <w:spacing w:line="360" w:lineRule="auto"/>
        <w:ind w:left="426" w:firstLine="0"/>
        <w:jc w:val="both"/>
        <w:rPr>
          <w:rFonts w:ascii="仿宋" w:hAnsi="仿宋" w:eastAsia="仿宋"/>
          <w:sz w:val="24"/>
        </w:rPr>
      </w:pPr>
      <w:r>
        <w:rPr>
          <w:rFonts w:hint="eastAsia" w:ascii="仿宋" w:hAnsi="仿宋" w:eastAsia="仿宋"/>
          <w:sz w:val="24"/>
        </w:rPr>
        <w:t>火灾</w:t>
      </w:r>
      <w:r>
        <w:rPr>
          <w:rFonts w:ascii="仿宋" w:hAnsi="仿宋" w:eastAsia="仿宋"/>
          <w:sz w:val="24"/>
        </w:rPr>
        <w:t>自动报警系统线缆路由</w:t>
      </w:r>
      <w:r>
        <w:rPr>
          <w:rFonts w:hint="eastAsia" w:ascii="仿宋" w:hAnsi="仿宋" w:eastAsia="仿宋"/>
          <w:sz w:val="24"/>
        </w:rPr>
        <w:t>建议</w:t>
      </w:r>
      <w:r>
        <w:rPr>
          <w:rFonts w:ascii="仿宋" w:hAnsi="仿宋" w:eastAsia="仿宋"/>
          <w:sz w:val="24"/>
        </w:rPr>
        <w:t>从地下</w:t>
      </w:r>
      <w:r>
        <w:rPr>
          <w:rFonts w:hint="eastAsia" w:ascii="仿宋" w:hAnsi="仿宋" w:eastAsia="仿宋"/>
          <w:sz w:val="24"/>
        </w:rPr>
        <w:t>车库</w:t>
      </w:r>
      <w:r>
        <w:rPr>
          <w:rFonts w:ascii="仿宋" w:hAnsi="仿宋" w:eastAsia="仿宋"/>
          <w:sz w:val="24"/>
        </w:rPr>
        <w:t>一层通过桥架敷设至各个楼栋。</w:t>
      </w:r>
    </w:p>
    <w:p>
      <w:pPr>
        <w:pStyle w:val="5"/>
      </w:pPr>
      <w:bookmarkStart w:id="298" w:name="_Toc35954040"/>
      <w:bookmarkStart w:id="299" w:name="_Toc18577"/>
      <w:bookmarkStart w:id="300" w:name="_Toc67935772"/>
      <w:bookmarkStart w:id="301" w:name="_Toc877"/>
      <w:r>
        <w:rPr>
          <w:rFonts w:hint="eastAsia"/>
        </w:rPr>
        <w:t>4.6.4</w:t>
      </w:r>
      <w:r>
        <w:t xml:space="preserve"> </w:t>
      </w:r>
      <w:r>
        <w:rPr>
          <w:rFonts w:hint="eastAsia"/>
        </w:rPr>
        <w:t>弱电智能化</w:t>
      </w:r>
      <w:r>
        <w:t>系统</w:t>
      </w:r>
      <w:bookmarkEnd w:id="298"/>
      <w:bookmarkEnd w:id="299"/>
      <w:bookmarkEnd w:id="300"/>
      <w:bookmarkEnd w:id="301"/>
    </w:p>
    <w:p>
      <w:pPr>
        <w:spacing w:line="360" w:lineRule="auto"/>
        <w:ind w:left="420"/>
        <w:rPr>
          <w:rFonts w:ascii="仿宋" w:hAnsi="仿宋" w:eastAsia="仿宋"/>
          <w:sz w:val="24"/>
        </w:rPr>
      </w:pPr>
      <w:bookmarkStart w:id="302" w:name="_Toc35954041"/>
      <w:r>
        <w:rPr>
          <w:rFonts w:hint="eastAsia" w:ascii="仿宋" w:hAnsi="仿宋" w:eastAsia="仿宋"/>
          <w:sz w:val="24"/>
        </w:rPr>
        <w:t>1．机房</w:t>
      </w:r>
      <w:r>
        <w:rPr>
          <w:rFonts w:ascii="仿宋" w:hAnsi="仿宋" w:eastAsia="仿宋"/>
          <w:sz w:val="24"/>
        </w:rPr>
        <w:t>设置要求</w:t>
      </w:r>
      <w:bookmarkEnd w:id="302"/>
    </w:p>
    <w:p>
      <w:pPr>
        <w:widowControl w:val="0"/>
        <w:numPr>
          <w:ilvl w:val="0"/>
          <w:numId w:val="14"/>
        </w:numPr>
        <w:spacing w:line="360" w:lineRule="auto"/>
        <w:ind w:left="567" w:firstLine="0"/>
        <w:jc w:val="both"/>
        <w:rPr>
          <w:rFonts w:ascii="仿宋" w:hAnsi="仿宋" w:eastAsia="仿宋"/>
          <w:sz w:val="24"/>
        </w:rPr>
      </w:pPr>
      <w:r>
        <w:rPr>
          <w:rFonts w:ascii="仿宋" w:hAnsi="仿宋" w:eastAsia="仿宋"/>
          <w:sz w:val="24"/>
        </w:rPr>
        <w:t>安防监控室与消防控制室合用</w:t>
      </w:r>
      <w:r>
        <w:rPr>
          <w:rFonts w:hint="eastAsia" w:ascii="仿宋" w:hAnsi="仿宋" w:eastAsia="仿宋"/>
          <w:sz w:val="24"/>
        </w:rPr>
        <w:t>:面积</w:t>
      </w:r>
      <w:r>
        <w:rPr>
          <w:rFonts w:ascii="仿宋" w:hAnsi="仿宋" w:eastAsia="仿宋"/>
          <w:sz w:val="24"/>
        </w:rPr>
        <w:t>大概</w:t>
      </w:r>
      <w:r>
        <w:rPr>
          <w:rFonts w:hint="eastAsia" w:ascii="仿宋" w:hAnsi="仿宋" w:eastAsia="仿宋"/>
          <w:sz w:val="24"/>
          <w:u w:val="single"/>
        </w:rPr>
        <w:t>40</w:t>
      </w:r>
      <w:r>
        <w:rPr>
          <w:rFonts w:hint="eastAsia" w:ascii="仿宋" w:hAnsi="仿宋" w:eastAsia="仿宋"/>
          <w:sz w:val="24"/>
        </w:rPr>
        <w:t>平方米</w:t>
      </w:r>
      <w:r>
        <w:rPr>
          <w:rFonts w:ascii="仿宋" w:hAnsi="仿宋" w:eastAsia="仿宋"/>
          <w:sz w:val="24"/>
        </w:rPr>
        <w:t>，预留</w:t>
      </w:r>
      <w:r>
        <w:rPr>
          <w:rFonts w:hint="eastAsia" w:ascii="仿宋" w:hAnsi="仿宋" w:eastAsia="仿宋"/>
          <w:sz w:val="24"/>
        </w:rPr>
        <w:t>消防</w:t>
      </w:r>
      <w:r>
        <w:rPr>
          <w:rFonts w:ascii="仿宋" w:hAnsi="仿宋" w:eastAsia="仿宋"/>
          <w:sz w:val="24"/>
        </w:rPr>
        <w:t>专用配电箱（</w:t>
      </w:r>
      <w:r>
        <w:rPr>
          <w:rFonts w:hint="eastAsia" w:ascii="仿宋" w:hAnsi="仿宋" w:eastAsia="仿宋"/>
          <w:sz w:val="24"/>
          <w:u w:val="single"/>
        </w:rPr>
        <w:t>15KW</w:t>
      </w:r>
      <w:r>
        <w:rPr>
          <w:rFonts w:ascii="仿宋" w:hAnsi="仿宋" w:eastAsia="仿宋"/>
          <w:sz w:val="24"/>
        </w:rPr>
        <w:t>）</w:t>
      </w:r>
      <w:r>
        <w:rPr>
          <w:rFonts w:hint="eastAsia" w:ascii="仿宋" w:hAnsi="仿宋" w:eastAsia="仿宋"/>
          <w:sz w:val="24"/>
        </w:rPr>
        <w:t>，</w:t>
      </w:r>
      <w:r>
        <w:rPr>
          <w:rFonts w:ascii="仿宋" w:hAnsi="仿宋" w:eastAsia="仿宋"/>
          <w:sz w:val="24"/>
        </w:rPr>
        <w:t>安防专用配电箱（</w:t>
      </w:r>
      <w:r>
        <w:rPr>
          <w:rFonts w:hint="eastAsia" w:ascii="仿宋" w:hAnsi="仿宋" w:eastAsia="仿宋"/>
          <w:sz w:val="24"/>
          <w:u w:val="single"/>
        </w:rPr>
        <w:t>25</w:t>
      </w:r>
      <w:r>
        <w:rPr>
          <w:rFonts w:ascii="仿宋" w:hAnsi="仿宋" w:eastAsia="仿宋"/>
          <w:sz w:val="24"/>
          <w:u w:val="single"/>
        </w:rPr>
        <w:t>kw</w:t>
      </w:r>
      <w:r>
        <w:rPr>
          <w:rFonts w:ascii="仿宋" w:hAnsi="仿宋" w:eastAsia="仿宋"/>
          <w:sz w:val="24"/>
        </w:rPr>
        <w:t>）</w:t>
      </w:r>
      <w:r>
        <w:rPr>
          <w:rFonts w:hint="eastAsia" w:ascii="仿宋" w:hAnsi="仿宋" w:eastAsia="仿宋"/>
          <w:sz w:val="24"/>
        </w:rPr>
        <w:t>;</w:t>
      </w:r>
    </w:p>
    <w:p>
      <w:pPr>
        <w:widowControl w:val="0"/>
        <w:numPr>
          <w:ilvl w:val="0"/>
          <w:numId w:val="14"/>
        </w:numPr>
        <w:spacing w:line="360" w:lineRule="auto"/>
        <w:ind w:left="567" w:firstLine="6"/>
        <w:jc w:val="both"/>
        <w:rPr>
          <w:rFonts w:ascii="仿宋" w:hAnsi="仿宋" w:eastAsia="仿宋"/>
          <w:sz w:val="24"/>
        </w:rPr>
      </w:pPr>
      <w:r>
        <w:rPr>
          <w:rFonts w:hint="eastAsia" w:ascii="仿宋" w:hAnsi="仿宋" w:eastAsia="仿宋"/>
          <w:sz w:val="24"/>
        </w:rPr>
        <w:t>通讯机房（满足三家运营商引入条件）设置在地下一层靠近外墙，不占用车位面积，面积约</w:t>
      </w:r>
      <w:r>
        <w:rPr>
          <w:rFonts w:hint="eastAsia" w:ascii="仿宋" w:hAnsi="仿宋" w:eastAsia="仿宋"/>
          <w:sz w:val="24"/>
          <w:u w:val="single"/>
        </w:rPr>
        <w:t>15</w:t>
      </w:r>
      <w:r>
        <w:rPr>
          <w:rFonts w:hint="eastAsia" w:ascii="仿宋" w:hAnsi="仿宋" w:eastAsia="仿宋"/>
          <w:sz w:val="24"/>
        </w:rPr>
        <w:t>平方米；预留</w:t>
      </w:r>
      <w:r>
        <w:rPr>
          <w:rFonts w:hint="eastAsia" w:ascii="仿宋" w:hAnsi="仿宋" w:eastAsia="仿宋"/>
          <w:sz w:val="24"/>
          <w:u w:val="single"/>
        </w:rPr>
        <w:t>15kw</w:t>
      </w:r>
      <w:r>
        <w:rPr>
          <w:rFonts w:hint="eastAsia" w:ascii="仿宋" w:hAnsi="仿宋" w:eastAsia="仿宋"/>
          <w:sz w:val="24"/>
        </w:rPr>
        <w:t>电量；</w:t>
      </w:r>
    </w:p>
    <w:p>
      <w:pPr>
        <w:widowControl w:val="0"/>
        <w:numPr>
          <w:ilvl w:val="0"/>
          <w:numId w:val="14"/>
        </w:numPr>
        <w:spacing w:line="360" w:lineRule="auto"/>
        <w:ind w:left="993"/>
        <w:jc w:val="both"/>
        <w:rPr>
          <w:rFonts w:ascii="仿宋" w:hAnsi="仿宋" w:eastAsia="仿宋"/>
          <w:sz w:val="24"/>
        </w:rPr>
      </w:pPr>
      <w:r>
        <w:rPr>
          <w:rFonts w:hint="eastAsia" w:ascii="仿宋" w:hAnsi="仿宋" w:eastAsia="仿宋"/>
          <w:sz w:val="24"/>
        </w:rPr>
        <w:t>市政有线电视机房：设置在地下一层靠近外墙，不占用车位面积，面积约</w:t>
      </w:r>
      <w:r>
        <w:rPr>
          <w:rFonts w:hint="eastAsia" w:ascii="仿宋" w:hAnsi="仿宋" w:eastAsia="仿宋"/>
          <w:sz w:val="24"/>
          <w:u w:val="single"/>
        </w:rPr>
        <w:t>5-10</w:t>
      </w:r>
      <w:r>
        <w:rPr>
          <w:rFonts w:hint="eastAsia" w:ascii="仿宋" w:hAnsi="仿宋" w:eastAsia="仿宋"/>
          <w:sz w:val="24"/>
        </w:rPr>
        <w:t>平方米；预留</w:t>
      </w:r>
      <w:r>
        <w:rPr>
          <w:rFonts w:hint="eastAsia" w:ascii="仿宋" w:hAnsi="仿宋" w:eastAsia="仿宋"/>
          <w:sz w:val="24"/>
          <w:u w:val="single"/>
        </w:rPr>
        <w:t>5kw</w:t>
      </w:r>
      <w:r>
        <w:rPr>
          <w:rFonts w:hint="eastAsia" w:ascii="仿宋" w:hAnsi="仿宋" w:eastAsia="仿宋"/>
          <w:sz w:val="24"/>
        </w:rPr>
        <w:t>电量;</w:t>
      </w:r>
    </w:p>
    <w:p>
      <w:pPr>
        <w:spacing w:line="360" w:lineRule="auto"/>
        <w:ind w:firstLine="480" w:firstLineChars="200"/>
        <w:rPr>
          <w:rFonts w:ascii="仿宋" w:hAnsi="仿宋" w:eastAsia="仿宋"/>
          <w:sz w:val="24"/>
        </w:rPr>
      </w:pPr>
      <w:r>
        <w:rPr>
          <w:rFonts w:ascii="仿宋" w:hAnsi="仿宋" w:eastAsia="仿宋"/>
          <w:sz w:val="24"/>
        </w:rPr>
        <w:t>(</w:t>
      </w:r>
      <w:r>
        <w:rPr>
          <w:rFonts w:hint="eastAsia" w:ascii="仿宋" w:hAnsi="仿宋" w:eastAsia="仿宋"/>
          <w:sz w:val="24"/>
        </w:rPr>
        <w:t>机房</w:t>
      </w:r>
      <w:r>
        <w:rPr>
          <w:rFonts w:ascii="仿宋" w:hAnsi="仿宋" w:eastAsia="仿宋"/>
          <w:sz w:val="24"/>
        </w:rPr>
        <w:t>面积与用电量预留可根据项目实际情况调整。</w:t>
      </w:r>
      <w:bookmarkStart w:id="303" w:name="_Toc35954042"/>
    </w:p>
    <w:bookmarkEnd w:id="303"/>
    <w:p>
      <w:pPr>
        <w:spacing w:line="360" w:lineRule="auto"/>
        <w:ind w:left="420"/>
        <w:rPr>
          <w:rFonts w:ascii="仿宋" w:hAnsi="仿宋" w:eastAsia="仿宋"/>
          <w:sz w:val="24"/>
        </w:rPr>
      </w:pPr>
      <w:r>
        <w:rPr>
          <w:rFonts w:hint="eastAsia" w:ascii="仿宋" w:hAnsi="仿宋" w:eastAsia="仿宋"/>
          <w:sz w:val="24"/>
        </w:rPr>
        <w:t>2．弱电设计内容</w:t>
      </w:r>
    </w:p>
    <w:p>
      <w:pPr>
        <w:spacing w:line="360" w:lineRule="auto"/>
        <w:ind w:left="426"/>
        <w:rPr>
          <w:rFonts w:ascii="仿宋" w:hAnsi="仿宋" w:eastAsia="仿宋"/>
          <w:sz w:val="24"/>
        </w:rPr>
      </w:pPr>
      <w:r>
        <w:rPr>
          <w:rFonts w:hint="eastAsia" w:ascii="仿宋" w:hAnsi="仿宋" w:eastAsia="仿宋"/>
          <w:sz w:val="24"/>
        </w:rPr>
        <w:t>1）可视对讲及门禁系统</w:t>
      </w:r>
    </w:p>
    <w:p>
      <w:pPr>
        <w:spacing w:line="360" w:lineRule="auto"/>
        <w:ind w:firstLine="480" w:firstLineChars="200"/>
        <w:rPr>
          <w:rFonts w:ascii="仿宋" w:hAnsi="仿宋" w:eastAsia="仿宋"/>
          <w:sz w:val="24"/>
        </w:rPr>
      </w:pPr>
      <w:r>
        <w:rPr>
          <w:rFonts w:hint="eastAsia" w:ascii="仿宋" w:hAnsi="仿宋" w:eastAsia="仿宋"/>
          <w:sz w:val="24"/>
        </w:rPr>
        <w:t>小区各单元门口处设置可视对讲门口机，可视对讲系统采用全数字（布线和传输信号全部为TCP/IP）或网络型半数字化产品(室内分机采用模拟产品，但布线采用超五类网线，单元楼之间采用数字化传输，与中心联网采用光纤传输)。</w:t>
      </w:r>
    </w:p>
    <w:p>
      <w:pPr>
        <w:spacing w:line="360" w:lineRule="auto"/>
        <w:ind w:left="426"/>
        <w:rPr>
          <w:rFonts w:ascii="仿宋" w:hAnsi="仿宋" w:eastAsia="仿宋"/>
          <w:sz w:val="24"/>
        </w:rPr>
      </w:pPr>
      <w:r>
        <w:rPr>
          <w:rFonts w:hint="eastAsia" w:ascii="仿宋" w:hAnsi="仿宋" w:eastAsia="仿宋"/>
          <w:sz w:val="24"/>
        </w:rPr>
        <w:t>2）家居安防报警系统</w:t>
      </w:r>
    </w:p>
    <w:p>
      <w:pPr>
        <w:spacing w:line="360" w:lineRule="auto"/>
        <w:ind w:firstLine="480" w:firstLineChars="200"/>
        <w:rPr>
          <w:rFonts w:ascii="仿宋" w:hAnsi="仿宋" w:eastAsia="仿宋"/>
          <w:sz w:val="24"/>
        </w:rPr>
      </w:pPr>
      <w:r>
        <w:rPr>
          <w:rFonts w:hint="eastAsia" w:ascii="仿宋" w:hAnsi="仿宋" w:eastAsia="仿宋"/>
          <w:sz w:val="24"/>
        </w:rPr>
        <w:t>高层建筑在首层、二层、顶层外窗设置红外幕帘报警器，在厨房内设置燃气泄露报警器(此项要求可根据工程项目当地燃气公司具体要求设定)。</w:t>
      </w:r>
    </w:p>
    <w:p>
      <w:pPr>
        <w:spacing w:line="360" w:lineRule="auto"/>
        <w:ind w:left="426"/>
        <w:rPr>
          <w:rFonts w:ascii="仿宋" w:hAnsi="仿宋" w:eastAsia="仿宋"/>
          <w:sz w:val="24"/>
        </w:rPr>
      </w:pPr>
      <w:r>
        <w:rPr>
          <w:rFonts w:hint="eastAsia" w:ascii="仿宋" w:hAnsi="仿宋" w:eastAsia="仿宋"/>
          <w:sz w:val="24"/>
        </w:rPr>
        <w:t>3）小区视频监控系统</w:t>
      </w:r>
    </w:p>
    <w:p>
      <w:pPr>
        <w:spacing w:line="360" w:lineRule="auto"/>
        <w:ind w:firstLine="480" w:firstLineChars="200"/>
        <w:rPr>
          <w:rFonts w:ascii="仿宋" w:hAnsi="仿宋" w:eastAsia="仿宋"/>
          <w:sz w:val="24"/>
        </w:rPr>
      </w:pPr>
      <w:r>
        <w:rPr>
          <w:rFonts w:hint="eastAsia" w:ascii="仿宋" w:hAnsi="仿宋" w:eastAsia="仿宋"/>
          <w:sz w:val="24"/>
        </w:rPr>
        <w:t>小区视频监控采用全数字系统。</w:t>
      </w:r>
    </w:p>
    <w:p>
      <w:pPr>
        <w:spacing w:line="360" w:lineRule="auto"/>
        <w:ind w:left="426"/>
        <w:rPr>
          <w:rFonts w:ascii="仿宋" w:hAnsi="仿宋" w:eastAsia="仿宋"/>
          <w:sz w:val="24"/>
        </w:rPr>
      </w:pPr>
      <w:r>
        <w:rPr>
          <w:rFonts w:hint="eastAsia" w:ascii="仿宋" w:hAnsi="仿宋" w:eastAsia="仿宋"/>
          <w:sz w:val="24"/>
        </w:rPr>
        <w:t>4）小区周界报警系统</w:t>
      </w:r>
    </w:p>
    <w:p>
      <w:pPr>
        <w:spacing w:line="360" w:lineRule="auto"/>
        <w:ind w:firstLine="480" w:firstLineChars="200"/>
        <w:rPr>
          <w:rFonts w:ascii="仿宋" w:hAnsi="仿宋" w:eastAsia="仿宋"/>
          <w:sz w:val="24"/>
        </w:rPr>
      </w:pPr>
      <w:r>
        <w:rPr>
          <w:rFonts w:hint="eastAsia" w:ascii="仿宋" w:hAnsi="仿宋" w:eastAsia="仿宋"/>
          <w:sz w:val="24"/>
        </w:rPr>
        <w:t>应分为多个防区，结合围墙的设计，合理布设若干</w:t>
      </w:r>
      <w:r>
        <w:rPr>
          <w:rFonts w:ascii="仿宋" w:hAnsi="仿宋" w:eastAsia="仿宋"/>
          <w:sz w:val="24"/>
        </w:rPr>
        <w:t>脉冲电子围栏</w:t>
      </w:r>
      <w:r>
        <w:rPr>
          <w:rFonts w:hint="eastAsia" w:ascii="仿宋" w:hAnsi="仿宋" w:eastAsia="仿宋"/>
          <w:sz w:val="24"/>
        </w:rPr>
        <w:t>，构筑“电子栅栏”，组成周界防护系统。</w:t>
      </w:r>
      <w:r>
        <w:rPr>
          <w:rFonts w:ascii="仿宋" w:hAnsi="仿宋" w:eastAsia="仿宋"/>
          <w:sz w:val="24"/>
        </w:rPr>
        <w:t>脉冲电子围栏</w:t>
      </w:r>
      <w:r>
        <w:rPr>
          <w:rFonts w:hint="eastAsia" w:ascii="仿宋" w:hAnsi="仿宋" w:eastAsia="仿宋"/>
          <w:sz w:val="24"/>
        </w:rPr>
        <w:t>应</w:t>
      </w:r>
      <w:r>
        <w:rPr>
          <w:rFonts w:ascii="仿宋" w:hAnsi="仿宋" w:eastAsia="仿宋"/>
          <w:sz w:val="24"/>
        </w:rPr>
        <w:t>能智能识别出入侵位置给予有效阻拦，不会造成人身伤害</w:t>
      </w:r>
      <w:r>
        <w:rPr>
          <w:rFonts w:hint="eastAsia" w:ascii="仿宋" w:hAnsi="仿宋" w:eastAsia="仿宋"/>
          <w:sz w:val="24"/>
        </w:rPr>
        <w:t>。</w:t>
      </w:r>
    </w:p>
    <w:p>
      <w:pPr>
        <w:spacing w:line="360" w:lineRule="auto"/>
        <w:ind w:left="426"/>
        <w:rPr>
          <w:rFonts w:ascii="仿宋" w:hAnsi="仿宋" w:eastAsia="仿宋"/>
          <w:sz w:val="24"/>
        </w:rPr>
      </w:pPr>
      <w:r>
        <w:rPr>
          <w:rFonts w:hint="eastAsia" w:ascii="仿宋" w:hAnsi="仿宋" w:eastAsia="仿宋"/>
          <w:sz w:val="24"/>
        </w:rPr>
        <w:t>5）电子巡更管理系统</w:t>
      </w:r>
    </w:p>
    <w:p>
      <w:pPr>
        <w:spacing w:line="360" w:lineRule="auto"/>
        <w:ind w:firstLine="480" w:firstLineChars="200"/>
        <w:rPr>
          <w:rFonts w:ascii="仿宋" w:hAnsi="仿宋" w:eastAsia="仿宋"/>
          <w:sz w:val="24"/>
        </w:rPr>
      </w:pPr>
      <w:r>
        <w:rPr>
          <w:rFonts w:hint="eastAsia" w:ascii="仿宋" w:hAnsi="仿宋" w:eastAsia="仿宋"/>
          <w:sz w:val="24"/>
        </w:rPr>
        <w:t>设置无线巡更系统，在建筑物周围、地下车库内部、重要机房、各楼单元出入口附近以及其他重要部位安装巡更信息钮，形成无盲区的巡更线路。</w:t>
      </w:r>
    </w:p>
    <w:p>
      <w:pPr>
        <w:spacing w:line="360" w:lineRule="auto"/>
        <w:ind w:left="426"/>
        <w:rPr>
          <w:rFonts w:ascii="仿宋" w:hAnsi="仿宋" w:eastAsia="仿宋"/>
          <w:sz w:val="24"/>
        </w:rPr>
      </w:pPr>
      <w:r>
        <w:rPr>
          <w:rFonts w:hint="eastAsia" w:ascii="仿宋" w:hAnsi="仿宋" w:eastAsia="仿宋"/>
          <w:sz w:val="24"/>
        </w:rPr>
        <w:t>6）电梯五方对讲系统</w:t>
      </w:r>
    </w:p>
    <w:p>
      <w:pPr>
        <w:spacing w:line="360" w:lineRule="auto"/>
        <w:ind w:firstLine="480" w:firstLineChars="200"/>
        <w:rPr>
          <w:rFonts w:ascii="仿宋" w:hAnsi="仿宋" w:eastAsia="仿宋"/>
          <w:sz w:val="24"/>
        </w:rPr>
      </w:pPr>
      <w:r>
        <w:rPr>
          <w:rFonts w:hint="eastAsia" w:ascii="仿宋" w:hAnsi="仿宋" w:eastAsia="仿宋"/>
          <w:sz w:val="24"/>
        </w:rPr>
        <w:t>根据</w:t>
      </w:r>
      <w:r>
        <w:rPr>
          <w:rFonts w:ascii="仿宋" w:hAnsi="仿宋" w:eastAsia="仿宋"/>
          <w:sz w:val="24"/>
        </w:rPr>
        <w:t>GB7588-2020《电梯制造与安装安全规范》（该规范是强制性国家标准）</w:t>
      </w:r>
      <w:r>
        <w:rPr>
          <w:rFonts w:hint="eastAsia" w:ascii="仿宋" w:hAnsi="仿宋" w:eastAsia="仿宋"/>
          <w:sz w:val="24"/>
        </w:rPr>
        <w:t>的要求，应设计安装电梯五方通话系统，由电梯分包单位和弱电分包单位共同完成。</w:t>
      </w:r>
    </w:p>
    <w:p>
      <w:pPr>
        <w:spacing w:line="360" w:lineRule="auto"/>
        <w:ind w:left="426"/>
        <w:rPr>
          <w:rFonts w:ascii="仿宋" w:hAnsi="仿宋" w:eastAsia="仿宋"/>
          <w:sz w:val="24"/>
        </w:rPr>
      </w:pPr>
      <w:r>
        <w:rPr>
          <w:rFonts w:hint="eastAsia" w:ascii="仿宋" w:hAnsi="仿宋" w:eastAsia="仿宋"/>
          <w:sz w:val="24"/>
        </w:rPr>
        <w:t>7）停车场管理系统</w:t>
      </w:r>
    </w:p>
    <w:p>
      <w:pPr>
        <w:spacing w:line="360" w:lineRule="auto"/>
        <w:ind w:firstLine="480" w:firstLineChars="200"/>
        <w:rPr>
          <w:rFonts w:ascii="仿宋" w:hAnsi="仿宋" w:eastAsia="仿宋"/>
          <w:sz w:val="24"/>
        </w:rPr>
      </w:pPr>
      <w:r>
        <w:rPr>
          <w:rFonts w:hint="eastAsia" w:ascii="仿宋" w:hAnsi="仿宋" w:eastAsia="仿宋"/>
          <w:sz w:val="24"/>
        </w:rPr>
        <w:t>在小区出入口、地下车库出入口等部位设置视频识别停车场管理系统。</w:t>
      </w:r>
    </w:p>
    <w:p>
      <w:pPr>
        <w:spacing w:line="360" w:lineRule="auto"/>
        <w:ind w:left="426"/>
        <w:rPr>
          <w:rFonts w:ascii="仿宋" w:hAnsi="仿宋" w:eastAsia="仿宋"/>
          <w:sz w:val="24"/>
        </w:rPr>
      </w:pPr>
      <w:r>
        <w:rPr>
          <w:rFonts w:hint="eastAsia" w:ascii="仿宋" w:hAnsi="仿宋" w:eastAsia="仿宋"/>
          <w:sz w:val="24"/>
        </w:rPr>
        <w:t>8）无线对讲系统</w:t>
      </w:r>
    </w:p>
    <w:p>
      <w:pPr>
        <w:spacing w:line="360" w:lineRule="auto"/>
        <w:ind w:firstLine="480" w:firstLineChars="200"/>
        <w:rPr>
          <w:rFonts w:ascii="仿宋" w:hAnsi="仿宋" w:eastAsia="仿宋"/>
          <w:sz w:val="24"/>
        </w:rPr>
      </w:pPr>
      <w:r>
        <w:rPr>
          <w:rFonts w:hint="eastAsia" w:ascii="仿宋" w:hAnsi="仿宋" w:eastAsia="仿宋"/>
          <w:sz w:val="24"/>
        </w:rPr>
        <w:t>本系统主要解决高档住宅内无线对讲盲区的通话问题，</w:t>
      </w:r>
      <w:r>
        <w:rPr>
          <w:rFonts w:ascii="仿宋" w:hAnsi="仿宋" w:eastAsia="仿宋"/>
          <w:sz w:val="24"/>
        </w:rPr>
        <w:t>便</w:t>
      </w:r>
      <w:r>
        <w:rPr>
          <w:rFonts w:hint="eastAsia" w:ascii="仿宋" w:hAnsi="仿宋" w:eastAsia="仿宋"/>
          <w:sz w:val="24"/>
        </w:rPr>
        <w:t>于</w:t>
      </w:r>
      <w:r>
        <w:rPr>
          <w:rFonts w:ascii="仿宋" w:hAnsi="仿宋" w:eastAsia="仿宋"/>
          <w:sz w:val="24"/>
        </w:rPr>
        <w:t>管理部门、保安、服务</w:t>
      </w:r>
      <w:r>
        <w:rPr>
          <w:rFonts w:hint="eastAsia" w:ascii="仿宋" w:hAnsi="仿宋" w:eastAsia="仿宋"/>
          <w:sz w:val="24"/>
        </w:rPr>
        <w:t>及操作</w:t>
      </w:r>
      <w:r>
        <w:rPr>
          <w:rFonts w:ascii="仿宋" w:hAnsi="仿宋" w:eastAsia="仿宋"/>
          <w:sz w:val="24"/>
        </w:rPr>
        <w:t>等人员的日常工作，并在紧急或意外事件出现时可以及时对所有相关部门工作人员进行统一的调度和指挥，</w:t>
      </w:r>
      <w:r>
        <w:rPr>
          <w:rFonts w:hint="eastAsia" w:ascii="仿宋" w:hAnsi="仿宋" w:eastAsia="仿宋"/>
          <w:sz w:val="24"/>
        </w:rPr>
        <w:t>设置内部无线对讲中继系统。</w:t>
      </w:r>
    </w:p>
    <w:p>
      <w:pPr>
        <w:spacing w:line="360" w:lineRule="auto"/>
        <w:ind w:left="426"/>
        <w:rPr>
          <w:rFonts w:ascii="仿宋" w:hAnsi="仿宋" w:eastAsia="仿宋"/>
          <w:sz w:val="24"/>
        </w:rPr>
      </w:pPr>
      <w:r>
        <w:rPr>
          <w:rFonts w:hint="eastAsia" w:ascii="仿宋" w:hAnsi="仿宋" w:eastAsia="仿宋"/>
          <w:sz w:val="24"/>
        </w:rPr>
        <w:t>9）综合布线系统</w:t>
      </w:r>
    </w:p>
    <w:p>
      <w:pPr>
        <w:spacing w:line="360" w:lineRule="auto"/>
        <w:ind w:firstLine="480" w:firstLineChars="200"/>
        <w:rPr>
          <w:rFonts w:ascii="仿宋" w:hAnsi="仿宋" w:eastAsia="仿宋"/>
          <w:sz w:val="24"/>
        </w:rPr>
      </w:pPr>
      <w:r>
        <w:rPr>
          <w:rFonts w:hint="eastAsia" w:ascii="仿宋" w:hAnsi="仿宋" w:eastAsia="仿宋"/>
          <w:sz w:val="24"/>
        </w:rPr>
        <w:t>每套住宅应设置不少于</w:t>
      </w:r>
      <w:r>
        <w:rPr>
          <w:rFonts w:ascii="仿宋" w:hAnsi="仿宋" w:eastAsia="仿宋"/>
          <w:sz w:val="24"/>
        </w:rPr>
        <w:t xml:space="preserve"> 1</w:t>
      </w:r>
      <w:r>
        <w:rPr>
          <w:rFonts w:hint="eastAsia" w:ascii="仿宋" w:hAnsi="仿宋" w:eastAsia="仿宋"/>
          <w:sz w:val="24"/>
        </w:rPr>
        <w:t>个弱电配线箱，暗装在套内走廊、门厅或起居室等便于维修维护处，箱底距地高度</w:t>
      </w:r>
      <w:r>
        <w:rPr>
          <w:rFonts w:ascii="仿宋" w:hAnsi="仿宋" w:eastAsia="仿宋"/>
          <w:sz w:val="24"/>
        </w:rPr>
        <w:t>0.5m</w:t>
      </w:r>
      <w:r>
        <w:rPr>
          <w:rFonts w:hint="eastAsia" w:ascii="仿宋" w:hAnsi="仿宋" w:eastAsia="仿宋"/>
          <w:sz w:val="24"/>
        </w:rPr>
        <w:t>。市政光纤直接引至用户弱电配线箱。弱电配线箱内须配备电源插座，电源由户内配电箱设专用回路引来。</w:t>
      </w:r>
    </w:p>
    <w:p>
      <w:pPr>
        <w:spacing w:line="360" w:lineRule="auto"/>
        <w:ind w:left="426"/>
        <w:rPr>
          <w:rFonts w:ascii="仿宋" w:hAnsi="仿宋" w:eastAsia="仿宋"/>
          <w:sz w:val="24"/>
        </w:rPr>
      </w:pPr>
      <w:r>
        <w:rPr>
          <w:rFonts w:hint="eastAsia" w:ascii="仿宋" w:hAnsi="仿宋" w:eastAsia="仿宋"/>
          <w:sz w:val="24"/>
        </w:rPr>
        <w:t>10）手机信号覆盖系统</w:t>
      </w:r>
    </w:p>
    <w:p>
      <w:pPr>
        <w:spacing w:line="360" w:lineRule="auto"/>
        <w:ind w:firstLine="480" w:firstLineChars="200"/>
        <w:rPr>
          <w:rFonts w:ascii="仿宋" w:hAnsi="仿宋" w:eastAsia="仿宋"/>
          <w:sz w:val="24"/>
        </w:rPr>
      </w:pPr>
      <w:r>
        <w:rPr>
          <w:rFonts w:hint="eastAsia" w:ascii="仿宋" w:hAnsi="仿宋" w:eastAsia="仿宋"/>
          <w:sz w:val="24"/>
        </w:rPr>
        <w:t>预留手机信号覆盖系统的桥架路由与机房（机房与弱电机房合用）。</w:t>
      </w:r>
    </w:p>
    <w:p>
      <w:pPr>
        <w:spacing w:line="360" w:lineRule="auto"/>
        <w:ind w:left="426"/>
        <w:rPr>
          <w:rFonts w:ascii="仿宋" w:hAnsi="仿宋" w:eastAsia="仿宋"/>
          <w:sz w:val="24"/>
        </w:rPr>
      </w:pPr>
      <w:r>
        <w:rPr>
          <w:rFonts w:hint="eastAsia" w:ascii="仿宋" w:hAnsi="仿宋" w:eastAsia="仿宋"/>
          <w:sz w:val="24"/>
        </w:rPr>
        <w:t>11）背景音乐系统</w:t>
      </w:r>
    </w:p>
    <w:p>
      <w:pPr>
        <w:spacing w:line="360" w:lineRule="auto"/>
        <w:ind w:left="426"/>
        <w:rPr>
          <w:rFonts w:ascii="仿宋" w:hAnsi="仿宋" w:eastAsia="仿宋"/>
          <w:sz w:val="24"/>
        </w:rPr>
      </w:pPr>
      <w:r>
        <w:rPr>
          <w:rFonts w:hint="eastAsia" w:ascii="仿宋" w:hAnsi="仿宋" w:eastAsia="仿宋"/>
          <w:sz w:val="24"/>
        </w:rPr>
        <w:t>12）信息发布系统</w:t>
      </w:r>
    </w:p>
    <w:p>
      <w:pPr>
        <w:spacing w:line="360" w:lineRule="auto"/>
        <w:ind w:firstLine="480" w:firstLineChars="200"/>
        <w:rPr>
          <w:rFonts w:ascii="仿宋" w:hAnsi="仿宋" w:eastAsia="仿宋"/>
          <w:sz w:val="24"/>
        </w:rPr>
      </w:pPr>
      <w:r>
        <w:rPr>
          <w:rFonts w:hint="eastAsia" w:ascii="仿宋" w:hAnsi="仿宋" w:eastAsia="仿宋"/>
          <w:sz w:val="24"/>
        </w:rPr>
        <w:t>信息显示系统主要提供发布信息显示和指引，系统可播放各种视频格式、图片格式、</w:t>
      </w:r>
      <w:r>
        <w:rPr>
          <w:rFonts w:ascii="仿宋" w:hAnsi="仿宋" w:eastAsia="仿宋"/>
          <w:sz w:val="24"/>
        </w:rPr>
        <w:t>WORD</w:t>
      </w:r>
      <w:r>
        <w:rPr>
          <w:rFonts w:hint="eastAsia" w:ascii="仿宋" w:hAnsi="仿宋" w:eastAsia="仿宋"/>
          <w:sz w:val="24"/>
        </w:rPr>
        <w:t>、</w:t>
      </w:r>
      <w:r>
        <w:rPr>
          <w:rFonts w:ascii="仿宋" w:hAnsi="仿宋" w:eastAsia="仿宋"/>
          <w:sz w:val="24"/>
        </w:rPr>
        <w:t>EXCEL</w:t>
      </w:r>
      <w:r>
        <w:rPr>
          <w:rFonts w:hint="eastAsia" w:ascii="仿宋" w:hAnsi="仿宋" w:eastAsia="仿宋"/>
          <w:sz w:val="24"/>
        </w:rPr>
        <w:t>、</w:t>
      </w:r>
      <w:r>
        <w:rPr>
          <w:rFonts w:ascii="仿宋" w:hAnsi="仿宋" w:eastAsia="仿宋"/>
          <w:sz w:val="24"/>
        </w:rPr>
        <w:t xml:space="preserve">PPT </w:t>
      </w:r>
      <w:r>
        <w:rPr>
          <w:rFonts w:hint="eastAsia" w:ascii="仿宋" w:hAnsi="仿宋" w:eastAsia="仿宋"/>
          <w:sz w:val="24"/>
        </w:rPr>
        <w:t>等文本显示，支持临时插播，各显示点支持播放不同内容也可分组或统一显示所需内容。</w:t>
      </w:r>
    </w:p>
    <w:p>
      <w:pPr>
        <w:spacing w:line="360" w:lineRule="auto"/>
        <w:ind w:left="426"/>
        <w:rPr>
          <w:rFonts w:ascii="仿宋" w:hAnsi="仿宋" w:eastAsia="仿宋"/>
          <w:sz w:val="24"/>
        </w:rPr>
      </w:pPr>
      <w:r>
        <w:rPr>
          <w:rFonts w:hint="eastAsia" w:ascii="仿宋" w:hAnsi="仿宋" w:eastAsia="仿宋"/>
          <w:sz w:val="24"/>
        </w:rPr>
        <w:t>13）智能家居系统</w:t>
      </w:r>
    </w:p>
    <w:p>
      <w:pPr>
        <w:spacing w:line="360" w:lineRule="auto"/>
        <w:ind w:firstLine="480" w:firstLineChars="200"/>
        <w:rPr>
          <w:rFonts w:ascii="仿宋" w:hAnsi="仿宋" w:eastAsia="仿宋"/>
          <w:sz w:val="24"/>
        </w:rPr>
      </w:pPr>
      <w:r>
        <w:rPr>
          <w:rFonts w:hint="eastAsia" w:ascii="仿宋" w:hAnsi="仿宋" w:eastAsia="仿宋"/>
          <w:sz w:val="24"/>
        </w:rPr>
        <w:t>智能家居系统设计需满足葛洲坝地产发布的《5G科技体系配置标准之智慧互联篇》。</w:t>
      </w:r>
    </w:p>
    <w:p>
      <w:pPr>
        <w:spacing w:line="360" w:lineRule="auto"/>
        <w:ind w:left="426"/>
        <w:rPr>
          <w:rFonts w:ascii="仿宋" w:hAnsi="仿宋" w:eastAsia="仿宋"/>
          <w:sz w:val="24"/>
        </w:rPr>
      </w:pPr>
      <w:r>
        <w:rPr>
          <w:rFonts w:hint="eastAsia" w:ascii="仿宋" w:hAnsi="仿宋" w:eastAsia="仿宋"/>
          <w:sz w:val="24"/>
        </w:rPr>
        <w:t>14）建筑设备自动控制系统（需根据项目业态需要进行调整）</w:t>
      </w:r>
    </w:p>
    <w:p>
      <w:pPr>
        <w:spacing w:line="360" w:lineRule="auto"/>
        <w:ind w:left="420"/>
        <w:rPr>
          <w:rFonts w:ascii="仿宋" w:hAnsi="仿宋" w:eastAsia="仿宋"/>
          <w:sz w:val="24"/>
        </w:rPr>
      </w:pPr>
      <w:r>
        <w:rPr>
          <w:rFonts w:hint="eastAsia" w:ascii="仿宋" w:hAnsi="仿宋" w:eastAsia="仿宋"/>
          <w:sz w:val="24"/>
        </w:rPr>
        <w:t>楼宇自动控制系统(BA系统)实现对建筑物内各类设备的监视、控制、测量，应做到运行安全、可靠、节省能源、节省人力。系统主机安装在物业工程部办公室。</w:t>
      </w:r>
    </w:p>
    <w:p>
      <w:pPr>
        <w:spacing w:line="360" w:lineRule="auto"/>
        <w:ind w:left="426"/>
        <w:rPr>
          <w:rFonts w:ascii="仿宋" w:hAnsi="仿宋" w:eastAsia="仿宋"/>
          <w:sz w:val="24"/>
        </w:rPr>
      </w:pPr>
      <w:r>
        <w:rPr>
          <w:rFonts w:hint="eastAsia" w:ascii="仿宋" w:hAnsi="仿宋" w:eastAsia="仿宋"/>
          <w:sz w:val="24"/>
        </w:rPr>
        <w:t>15）有线电视系统</w:t>
      </w:r>
    </w:p>
    <w:p>
      <w:pPr>
        <w:spacing w:line="360" w:lineRule="auto"/>
        <w:ind w:left="426"/>
        <w:rPr>
          <w:rFonts w:ascii="仿宋" w:hAnsi="仿宋" w:eastAsia="仿宋"/>
          <w:sz w:val="24"/>
        </w:rPr>
      </w:pPr>
      <w:r>
        <w:rPr>
          <w:rFonts w:hint="eastAsia" w:ascii="仿宋" w:hAnsi="仿宋" w:eastAsia="仿宋"/>
          <w:sz w:val="24"/>
        </w:rPr>
        <w:t>16）弱电机房工程及UPS电源系统</w:t>
      </w:r>
    </w:p>
    <w:p>
      <w:pPr>
        <w:spacing w:line="360" w:lineRule="auto"/>
        <w:ind w:firstLine="480" w:firstLineChars="200"/>
        <w:rPr>
          <w:rFonts w:ascii="仿宋" w:hAnsi="仿宋" w:eastAsia="仿宋"/>
          <w:sz w:val="24"/>
        </w:rPr>
      </w:pPr>
      <w:r>
        <w:rPr>
          <w:rFonts w:hint="eastAsia" w:ascii="仿宋" w:hAnsi="仿宋" w:eastAsia="仿宋"/>
          <w:sz w:val="24"/>
        </w:rPr>
        <w:t>弱电机房包括小区的安保中心、通信机房等。重点考虑监控电视墙、操作台、广播机柜、消防控制机柜等设备的工作环境，以及为工作人员提供良好的操作、值班环境。通信机房由通信运营商租用，其内部工程由运营商负责。UPS电源由机房统一输出供电，提供弱电整体设备断电后30分钟工作电量。</w:t>
      </w:r>
    </w:p>
    <w:p>
      <w:pPr>
        <w:spacing w:line="360" w:lineRule="auto"/>
        <w:ind w:left="420"/>
        <w:rPr>
          <w:rFonts w:ascii="仿宋" w:hAnsi="仿宋" w:eastAsia="仿宋"/>
          <w:sz w:val="24"/>
        </w:rPr>
      </w:pPr>
      <w:r>
        <w:rPr>
          <w:rFonts w:hint="eastAsia" w:ascii="仿宋" w:hAnsi="仿宋" w:eastAsia="仿宋"/>
          <w:sz w:val="24"/>
        </w:rPr>
        <w:t>17）室内强、弱电点位设置需符合精装深化图纸要求。</w:t>
      </w:r>
    </w:p>
    <w:p>
      <w:pPr>
        <w:pStyle w:val="4"/>
        <w:keepNext w:val="0"/>
        <w:keepLines w:val="0"/>
        <w:spacing w:after="0"/>
      </w:pPr>
      <w:bookmarkStart w:id="304" w:name="_Toc6140"/>
      <w:bookmarkStart w:id="305" w:name="_Toc15295"/>
      <w:bookmarkStart w:id="306" w:name="_Toc19360"/>
      <w:r>
        <w:t>4.7 小市政</w:t>
      </w:r>
      <w:bookmarkEnd w:id="304"/>
      <w:bookmarkEnd w:id="305"/>
      <w:bookmarkEnd w:id="306"/>
    </w:p>
    <w:p>
      <w:pPr>
        <w:pStyle w:val="5"/>
      </w:pPr>
      <w:bookmarkStart w:id="307" w:name="_Toc3956"/>
      <w:bookmarkStart w:id="308" w:name="_Toc2083"/>
      <w:bookmarkStart w:id="309" w:name="_Toc19929"/>
      <w:r>
        <w:rPr>
          <w:rFonts w:hint="eastAsia"/>
        </w:rPr>
        <w:t>4.7.1设计基本要求</w:t>
      </w:r>
      <w:bookmarkEnd w:id="307"/>
      <w:bookmarkEnd w:id="308"/>
      <w:bookmarkEnd w:id="309"/>
    </w:p>
    <w:p>
      <w:pPr>
        <w:spacing w:line="360" w:lineRule="auto"/>
        <w:ind w:firstLine="480" w:firstLineChars="200"/>
        <w:rPr>
          <w:rFonts w:ascii="仿宋_GB2312" w:hAnsi="仿宋" w:eastAsia="仿宋_GB2312"/>
          <w:sz w:val="24"/>
        </w:rPr>
      </w:pPr>
      <w:r>
        <w:rPr>
          <w:rFonts w:hint="eastAsia" w:ascii="仿宋_GB2312" w:hAnsi="仿宋" w:eastAsia="仿宋_GB2312"/>
          <w:sz w:val="24"/>
        </w:rPr>
        <w:t>1</w:t>
      </w:r>
      <w:r>
        <w:rPr>
          <w:rFonts w:ascii="仿宋_GB2312" w:hAnsi="仿宋" w:eastAsia="仿宋_GB2312"/>
          <w:sz w:val="24"/>
        </w:rPr>
        <w:t>.</w:t>
      </w:r>
      <w:r>
        <w:rPr>
          <w:rFonts w:hint="eastAsia" w:ascii="仿宋_GB2312" w:hAnsi="仿宋" w:eastAsia="仿宋_GB2312"/>
          <w:sz w:val="24"/>
        </w:rPr>
        <w:t>小市政设计应结合示范区开放情况以及项目分期交付情况进行设计，提前预留阀门井、检查井等设施便于分期交付分割。</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2.小区主要车行道及主要人行道不得设置阀门井、检查井、强弱电井。</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3.室外给水管道原则上应与室外消防管道合用，不单独设置室外消防管网（如地方自来水公司要求分开计量或其他行政相关要求除外）。</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4.室外消火栓及水泵接合器应选用地上式 (地下式/地上式)。消火栓闸阀井尽量不要放在道路或人行道上。</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5.给水、中水（如有）各分区二次加压供水管线及消防、喷淋各分区加压供水管线、建筑的强弱电管线原则上布置于车库内，尽量避免室外埋地敷设。</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6.入户大堂前不应设置阀门井及检查井。</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7.雨水量设计计算重现期应按照 大于（小于/等于/大于）P=3a考虑。</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8.排水管道出建筑第一个污水检查井数量不宜过多。</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9.排水管道出建筑第一个污水检查井接入同标高排水支管不超过3根。</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10.化粪池、燃气调压站设置应尽量远离建筑及主要通道的地库范围外，本项目位置 远离建筑大于15m的绿地里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11. 设置在车行道下方管道埋设深度不得小于0.7m,如有困难应设置 混凝土包封（钢套管或混凝土包封等）保护措施。</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12. 强弱电外线敷设，应控制人孔深度，并应尽可能采用手孔。</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13. 原则上不设置室外综合管沟。</w:t>
      </w:r>
    </w:p>
    <w:p>
      <w:pPr>
        <w:pStyle w:val="5"/>
        <w:numPr>
          <w:ilvl w:val="255"/>
          <w:numId w:val="0"/>
        </w:numPr>
      </w:pPr>
      <w:bookmarkStart w:id="310" w:name="_Toc12677"/>
      <w:bookmarkStart w:id="311" w:name="_Toc20819"/>
      <w:bookmarkStart w:id="312" w:name="_Toc28197"/>
      <w:r>
        <w:rPr>
          <w:rFonts w:hint="eastAsia"/>
        </w:rPr>
        <w:t>4.7.2 与建筑景观专业配合要求</w:t>
      </w:r>
      <w:bookmarkEnd w:id="310"/>
      <w:bookmarkEnd w:id="311"/>
      <w:bookmarkEnd w:id="312"/>
    </w:p>
    <w:p>
      <w:pPr>
        <w:adjustRightInd w:val="0"/>
        <w:snapToGrid w:val="0"/>
        <w:spacing w:line="360" w:lineRule="auto"/>
        <w:ind w:firstLine="480" w:firstLineChars="200"/>
        <w:rPr>
          <w:rFonts w:ascii="仿宋_GB2312" w:hAnsi="Adobe 仿宋 Std R" w:eastAsia="仿宋_GB2312"/>
          <w:bCs/>
          <w:sz w:val="24"/>
        </w:rPr>
      </w:pPr>
      <w:r>
        <w:rPr>
          <w:rFonts w:ascii="仿宋_GB2312" w:hAnsi="Adobe 仿宋 Std R" w:eastAsia="仿宋_GB2312"/>
          <w:bCs/>
          <w:sz w:val="24"/>
        </w:rPr>
        <w:t>1.</w:t>
      </w:r>
      <w:r>
        <w:rPr>
          <w:rFonts w:hint="eastAsia"/>
        </w:rPr>
        <w:t xml:space="preserve"> </w:t>
      </w:r>
      <w:r>
        <w:rPr>
          <w:rFonts w:hint="eastAsia" w:ascii="仿宋_GB2312" w:hAnsi="Adobe 仿宋 Std R" w:eastAsia="仿宋_GB2312"/>
          <w:bCs/>
          <w:sz w:val="24"/>
        </w:rPr>
        <w:t>地下部分的地库通风竖井应尽量贴近</w:t>
      </w:r>
      <w:r>
        <w:rPr>
          <w:rFonts w:hint="eastAsia" w:ascii="仿宋_GB2312" w:hAnsi="仿宋" w:eastAsia="仿宋_GB2312"/>
          <w:sz w:val="24"/>
          <w:u w:val="single"/>
        </w:rPr>
        <w:t>红线</w:t>
      </w:r>
      <w:r>
        <w:rPr>
          <w:rFonts w:hint="eastAsia" w:ascii="仿宋_GB2312"/>
          <w:u w:val="single"/>
        </w:rPr>
        <w:t xml:space="preserve"> </w:t>
      </w:r>
      <w:r>
        <w:rPr>
          <w:rFonts w:hint="eastAsia" w:ascii="仿宋_GB2312" w:hAnsi="Adobe 仿宋 Std R" w:eastAsia="仿宋_GB2312"/>
          <w:bCs/>
          <w:sz w:val="24"/>
        </w:rPr>
        <w:t>设置，如必须独立设置在小区内部，应在不影响车辆及人流动线条件下结合景观遮挡及美化。</w:t>
      </w:r>
    </w:p>
    <w:p>
      <w:pPr>
        <w:adjustRightInd w:val="0"/>
        <w:snapToGrid w:val="0"/>
        <w:spacing w:line="360" w:lineRule="auto"/>
        <w:ind w:firstLine="480" w:firstLineChars="200"/>
        <w:rPr>
          <w:rFonts w:ascii="仿宋_GB2312" w:hAnsi="仿宋" w:eastAsia="仿宋_GB2312"/>
          <w:sz w:val="24"/>
        </w:rPr>
      </w:pPr>
      <w:r>
        <w:rPr>
          <w:rFonts w:hint="eastAsia" w:ascii="仿宋_GB2312" w:hAnsi="Adobe 仿宋 Std R" w:eastAsia="仿宋_GB2312"/>
          <w:sz w:val="24"/>
        </w:rPr>
        <w:t>2</w:t>
      </w:r>
      <w:r>
        <w:rPr>
          <w:rFonts w:ascii="仿宋_GB2312" w:hAnsi="Adobe 仿宋 Std R" w:eastAsia="仿宋_GB2312"/>
          <w:sz w:val="24"/>
        </w:rPr>
        <w:t>.</w:t>
      </w:r>
      <w:r>
        <w:rPr>
          <w:rFonts w:hint="eastAsia" w:ascii="仿宋_GB2312" w:hAnsi="Adobe 仿宋 Std R" w:eastAsia="仿宋_GB2312"/>
          <w:sz w:val="24"/>
        </w:rPr>
        <w:t>检查井及阀门井应避免设置于景观铺装硬化区域，如必须设置，应采用</w:t>
      </w:r>
      <w:r>
        <w:rPr>
          <w:rFonts w:hint="eastAsia" w:ascii="仿宋_GB2312" w:hAnsi="仿宋" w:eastAsia="仿宋_GB2312"/>
          <w:sz w:val="24"/>
        </w:rPr>
        <w:t>双层景观装饰井盖。</w:t>
      </w:r>
    </w:p>
    <w:p>
      <w:pPr>
        <w:adjustRightInd w:val="0"/>
        <w:snapToGrid w:val="0"/>
        <w:spacing w:line="360" w:lineRule="auto"/>
        <w:ind w:firstLine="480" w:firstLineChars="200"/>
        <w:rPr>
          <w:rFonts w:ascii="仿宋_GB2312" w:hAnsi="仿宋" w:eastAsia="仿宋_GB2312"/>
          <w:sz w:val="24"/>
        </w:rPr>
      </w:pPr>
      <w:r>
        <w:rPr>
          <w:rFonts w:ascii="仿宋_GB2312" w:hAnsi="仿宋" w:eastAsia="仿宋_GB2312"/>
          <w:sz w:val="24"/>
        </w:rPr>
        <w:t>3.</w:t>
      </w:r>
      <w:r>
        <w:rPr>
          <w:rFonts w:hint="eastAsia" w:ascii="仿宋_GB2312" w:hAnsi="仿宋" w:eastAsia="仿宋_GB2312"/>
          <w:sz w:val="24"/>
        </w:rPr>
        <w:t>道牙不得出现阴阳井。</w:t>
      </w:r>
    </w:p>
    <w:p>
      <w:pPr>
        <w:adjustRightInd w:val="0"/>
        <w:snapToGrid w:val="0"/>
        <w:spacing w:line="360" w:lineRule="auto"/>
        <w:ind w:firstLine="480" w:firstLineChars="200"/>
        <w:rPr>
          <w:rFonts w:ascii="仿宋_GB2312"/>
          <w:u w:val="single"/>
        </w:rPr>
      </w:pPr>
      <w:r>
        <w:rPr>
          <w:rFonts w:ascii="仿宋_GB2312" w:hAnsi="仿宋" w:eastAsia="仿宋_GB2312"/>
          <w:sz w:val="24"/>
        </w:rPr>
        <w:t>4.</w:t>
      </w:r>
      <w:r>
        <w:rPr>
          <w:rFonts w:hint="eastAsia" w:ascii="仿宋_GB2312" w:hAnsi="仿宋" w:eastAsia="仿宋_GB2312"/>
          <w:sz w:val="24"/>
        </w:rPr>
        <w:t>景观雨水篦子选型：3米宽以上道路，</w:t>
      </w:r>
      <w:r>
        <w:rPr>
          <w:rFonts w:hint="eastAsia" w:ascii="仿宋_GB2312" w:hAnsi="仿宋" w:eastAsia="仿宋_GB2312"/>
          <w:sz w:val="24"/>
          <w:u w:val="single"/>
        </w:rPr>
        <w:t>双侧雨水篦子</w:t>
      </w:r>
      <w:r>
        <w:rPr>
          <w:rFonts w:hint="eastAsia" w:ascii="仿宋_GB2312"/>
          <w:u w:val="single"/>
        </w:rPr>
        <w:t>（</w:t>
      </w:r>
      <w:r>
        <w:rPr>
          <w:rFonts w:hint="eastAsia" w:ascii="仿宋_GB2312" w:hAnsi="仿宋" w:eastAsia="仿宋_GB2312"/>
          <w:sz w:val="24"/>
        </w:rPr>
        <w:t>双侧、单侧雨水篦子），3米及以下道路</w:t>
      </w:r>
      <w:r>
        <w:rPr>
          <w:rFonts w:hint="eastAsia" w:ascii="仿宋_GB2312" w:eastAsia="仿宋_GB2312"/>
          <w:sz w:val="24"/>
          <w:u w:val="single"/>
        </w:rPr>
        <w:t xml:space="preserve"> 单侧雨水篦子</w:t>
      </w:r>
      <w:r>
        <w:rPr>
          <w:rFonts w:hint="eastAsia" w:ascii="仿宋_GB2312"/>
          <w:u w:val="single"/>
        </w:rPr>
        <w:t>（</w:t>
      </w:r>
      <w:r>
        <w:rPr>
          <w:rFonts w:hint="eastAsia" w:ascii="仿宋_GB2312" w:hAnsi="仿宋" w:eastAsia="仿宋_GB2312"/>
          <w:sz w:val="24"/>
        </w:rPr>
        <w:t>双侧、单侧雨水篦子）。</w:t>
      </w:r>
    </w:p>
    <w:p>
      <w:pPr>
        <w:adjustRightInd w:val="0"/>
        <w:snapToGrid w:val="0"/>
        <w:spacing w:line="360" w:lineRule="auto"/>
        <w:ind w:firstLine="480" w:firstLineChars="200"/>
        <w:rPr>
          <w:rFonts w:ascii="仿宋_GB2312" w:hAnsi="Adobe 仿宋 Std R" w:eastAsia="仿宋_GB2312"/>
          <w:bCs/>
          <w:sz w:val="24"/>
        </w:rPr>
      </w:pPr>
      <w:r>
        <w:rPr>
          <w:rFonts w:ascii="仿宋_GB2312" w:hAnsi="Adobe 仿宋 Std R" w:eastAsia="仿宋_GB2312"/>
          <w:bCs/>
          <w:sz w:val="24"/>
        </w:rPr>
        <w:t>5.</w:t>
      </w:r>
      <w:r>
        <w:rPr>
          <w:rFonts w:hint="eastAsia" w:ascii="仿宋_GB2312" w:hAnsi="仿宋" w:eastAsia="仿宋_GB2312"/>
          <w:color w:val="000000"/>
          <w:sz w:val="24"/>
        </w:rPr>
        <w:t xml:space="preserve"> 各管道系统检查井应</w:t>
      </w:r>
      <w:r>
        <w:rPr>
          <w:rFonts w:hint="eastAsia" w:ascii="仿宋_GB2312" w:eastAsia="仿宋_GB2312"/>
          <w:sz w:val="24"/>
          <w:u w:val="single"/>
        </w:rPr>
        <w:t>避免设置</w:t>
      </w:r>
      <w:r>
        <w:rPr>
          <w:rFonts w:hint="eastAsia" w:ascii="仿宋_GB2312" w:hAnsi="仿宋" w:eastAsia="仿宋_GB2312"/>
          <w:color w:val="000000"/>
          <w:sz w:val="24"/>
        </w:rPr>
        <w:t>（设置/避免设置</w:t>
      </w:r>
      <w:r>
        <w:rPr>
          <w:rFonts w:hint="eastAsia" w:ascii="仿宋_GB2312" w:hAnsi="仿宋" w:eastAsia="仿宋_GB2312"/>
          <w:sz w:val="24"/>
        </w:rPr>
        <w:t>）</w:t>
      </w:r>
      <w:r>
        <w:rPr>
          <w:rFonts w:hint="eastAsia" w:ascii="仿宋_GB2312" w:hAnsi="仿宋" w:eastAsia="仿宋_GB2312"/>
          <w:color w:val="000000"/>
          <w:sz w:val="24"/>
        </w:rPr>
        <w:t>在园林覆土堆坡上</w:t>
      </w:r>
    </w:p>
    <w:p>
      <w:pPr>
        <w:adjustRightInd w:val="0"/>
        <w:snapToGrid w:val="0"/>
        <w:spacing w:line="360" w:lineRule="auto"/>
        <w:ind w:firstLine="480" w:firstLineChars="200"/>
        <w:rPr>
          <w:rFonts w:ascii="仿宋_GB2312" w:hAnsi="仿宋" w:eastAsia="仿宋_GB2312"/>
          <w:sz w:val="24"/>
        </w:rPr>
      </w:pPr>
      <w:r>
        <w:rPr>
          <w:rFonts w:hint="eastAsia" w:ascii="仿宋_GB2312" w:hAnsi="仿宋" w:eastAsia="仿宋_GB2312"/>
          <w:color w:val="000000"/>
          <w:sz w:val="24"/>
        </w:rPr>
        <w:t>6</w:t>
      </w:r>
      <w:r>
        <w:rPr>
          <w:rFonts w:ascii="仿宋_GB2312" w:hAnsi="仿宋" w:eastAsia="仿宋_GB2312"/>
          <w:color w:val="000000"/>
          <w:sz w:val="24"/>
        </w:rPr>
        <w:t>.</w:t>
      </w:r>
      <w:r>
        <w:rPr>
          <w:rFonts w:hint="eastAsia" w:ascii="仿宋_GB2312" w:hAnsi="仿宋" w:eastAsia="仿宋_GB2312"/>
          <w:color w:val="000000"/>
          <w:sz w:val="24"/>
        </w:rPr>
        <w:t xml:space="preserve"> 管</w:t>
      </w:r>
      <w:r>
        <w:rPr>
          <w:rFonts w:hint="eastAsia" w:ascii="仿宋_GB2312" w:hAnsi="仿宋" w:eastAsia="仿宋_GB2312"/>
          <w:sz w:val="24"/>
        </w:rPr>
        <w:t>道布置应注意避开大型乔木根部区域。</w:t>
      </w:r>
    </w:p>
    <w:p>
      <w:pPr>
        <w:adjustRightInd w:val="0"/>
        <w:snapToGrid w:val="0"/>
        <w:spacing w:line="360" w:lineRule="auto"/>
        <w:ind w:firstLine="480" w:firstLineChars="200"/>
        <w:rPr>
          <w:rFonts w:ascii="仿宋_GB2312" w:hAnsi="Adobe 仿宋 Std R" w:eastAsia="仿宋_GB2312"/>
          <w:sz w:val="24"/>
        </w:rPr>
      </w:pPr>
      <w:r>
        <w:rPr>
          <w:rFonts w:hint="eastAsia" w:ascii="仿宋_GB2312" w:hAnsi="Adobe 仿宋 Std R" w:eastAsia="仿宋_GB2312"/>
          <w:sz w:val="24"/>
        </w:rPr>
        <w:t>7.室外水泵接合器应与景观灌木布置相结合，尽量隐藏在植被后面。</w:t>
      </w:r>
    </w:p>
    <w:p>
      <w:pPr>
        <w:adjustRightInd w:val="0"/>
        <w:snapToGrid w:val="0"/>
        <w:spacing w:line="360" w:lineRule="auto"/>
        <w:ind w:firstLine="480" w:firstLineChars="200"/>
        <w:rPr>
          <w:rFonts w:ascii="仿宋_GB2312" w:hAnsi="Adobe 仿宋 Std R" w:eastAsia="仿宋_GB2312"/>
          <w:sz w:val="24"/>
        </w:rPr>
      </w:pPr>
      <w:r>
        <w:rPr>
          <w:rFonts w:hint="eastAsia" w:ascii="仿宋_GB2312" w:hAnsi="Adobe 仿宋 Std R" w:eastAsia="仿宋_GB2312"/>
          <w:sz w:val="24"/>
        </w:rPr>
        <w:t>8.在景观方案设计阶段、景观扩初阶段和景观施工图阶段完成不少于3次叠图。</w:t>
      </w:r>
    </w:p>
    <w:p>
      <w:pPr>
        <w:pStyle w:val="5"/>
        <w:numPr>
          <w:ilvl w:val="255"/>
          <w:numId w:val="0"/>
        </w:numPr>
      </w:pPr>
      <w:bookmarkStart w:id="313" w:name="_Toc31284"/>
      <w:bookmarkStart w:id="314" w:name="_Toc25518"/>
      <w:bookmarkStart w:id="315" w:name="_Toc23203"/>
      <w:r>
        <w:rPr>
          <w:rFonts w:hint="eastAsia"/>
        </w:rPr>
        <w:t>4.7.3 管道材料要求</w:t>
      </w:r>
      <w:bookmarkEnd w:id="313"/>
      <w:bookmarkEnd w:id="314"/>
      <w:bookmarkEnd w:id="315"/>
    </w:p>
    <w:p>
      <w:pPr>
        <w:pStyle w:val="19"/>
        <w:adjustRightInd w:val="0"/>
        <w:snapToGrid w:val="0"/>
        <w:spacing w:line="360" w:lineRule="auto"/>
        <w:ind w:firstLine="480"/>
        <w:jc w:val="left"/>
        <w:rPr>
          <w:rFonts w:ascii="仿宋_GB2312" w:hAnsi="仿宋" w:eastAsia="仿宋_GB2312"/>
          <w:sz w:val="24"/>
          <w:szCs w:val="24"/>
        </w:rPr>
      </w:pPr>
      <w:r>
        <w:rPr>
          <w:rFonts w:ascii="仿宋_GB2312" w:hAnsi="仿宋" w:eastAsia="仿宋_GB2312"/>
          <w:sz w:val="24"/>
          <w:szCs w:val="24"/>
        </w:rPr>
        <w:t>1.</w:t>
      </w:r>
      <w:r>
        <w:rPr>
          <w:rFonts w:hint="eastAsia" w:ascii="仿宋_GB2312" w:hAnsi="仿宋" w:eastAsia="仿宋_GB2312"/>
          <w:sz w:val="24"/>
          <w:szCs w:val="24"/>
        </w:rPr>
        <w:t>室外给水管道根据当地自来水公司要求为准，如无要求，管径≥100mm选用球墨铸铁管，管径&lt;100mm选用S304不锈钢管。</w:t>
      </w:r>
    </w:p>
    <w:p>
      <w:pPr>
        <w:pStyle w:val="19"/>
        <w:adjustRightInd w:val="0"/>
        <w:snapToGrid w:val="0"/>
        <w:spacing w:line="360" w:lineRule="auto"/>
        <w:ind w:firstLine="480"/>
        <w:jc w:val="left"/>
        <w:rPr>
          <w:rFonts w:ascii="仿宋_GB2312" w:hAnsi="仿宋" w:eastAsia="仿宋_GB2312"/>
          <w:sz w:val="24"/>
          <w:szCs w:val="24"/>
        </w:rPr>
      </w:pPr>
      <w:r>
        <w:rPr>
          <w:rFonts w:hint="eastAsia" w:ascii="仿宋_GB2312" w:hAnsi="仿宋" w:eastAsia="仿宋_GB2312"/>
          <w:sz w:val="24"/>
          <w:szCs w:val="24"/>
        </w:rPr>
        <w:t>2</w:t>
      </w:r>
      <w:r>
        <w:rPr>
          <w:rFonts w:ascii="仿宋_GB2312" w:hAnsi="仿宋" w:eastAsia="仿宋_GB2312"/>
          <w:sz w:val="24"/>
          <w:szCs w:val="24"/>
        </w:rPr>
        <w:t>.</w:t>
      </w:r>
      <w:r>
        <w:rPr>
          <w:rFonts w:hint="eastAsia" w:ascii="仿宋_GB2312" w:hAnsi="仿宋" w:eastAsia="仿宋_GB2312"/>
          <w:sz w:val="24"/>
          <w:szCs w:val="24"/>
        </w:rPr>
        <w:t>室外雨污水管道优选高密度聚乙烯双壁波纹管（HDPE管），密封圈承插式连接，环刚度为S8级别。出户后第一个检查井前的管道材质同室内。</w:t>
      </w:r>
    </w:p>
    <w:p>
      <w:pPr>
        <w:pStyle w:val="19"/>
        <w:adjustRightInd w:val="0"/>
        <w:snapToGrid w:val="0"/>
        <w:spacing w:line="360" w:lineRule="auto"/>
        <w:ind w:firstLine="480"/>
        <w:jc w:val="left"/>
        <w:rPr>
          <w:rFonts w:ascii="仿宋_GB2312" w:hAnsi="仿宋" w:eastAsia="仿宋_GB2312"/>
          <w:sz w:val="24"/>
          <w:szCs w:val="24"/>
        </w:rPr>
      </w:pPr>
      <w:r>
        <w:rPr>
          <w:rFonts w:hint="eastAsia" w:ascii="仿宋_GB2312" w:hAnsi="仿宋" w:eastAsia="仿宋_GB2312"/>
          <w:sz w:val="24"/>
          <w:szCs w:val="24"/>
        </w:rPr>
        <w:t>3</w:t>
      </w:r>
      <w:r>
        <w:rPr>
          <w:rFonts w:ascii="仿宋_GB2312" w:hAnsi="仿宋" w:eastAsia="仿宋_GB2312"/>
          <w:sz w:val="24"/>
          <w:szCs w:val="24"/>
        </w:rPr>
        <w:t>.</w:t>
      </w:r>
      <w:r>
        <w:rPr>
          <w:rFonts w:hint="eastAsia" w:ascii="仿宋_GB2312" w:hAnsi="仿宋" w:eastAsia="仿宋_GB2312"/>
          <w:sz w:val="24"/>
          <w:szCs w:val="24"/>
        </w:rPr>
        <w:t>压力雨水、压力污水管道采用内外壁热镀锌钢管并做防腐处理。</w:t>
      </w:r>
    </w:p>
    <w:p>
      <w:pPr>
        <w:pStyle w:val="19"/>
        <w:adjustRightInd w:val="0"/>
        <w:snapToGrid w:val="0"/>
        <w:spacing w:line="360" w:lineRule="auto"/>
        <w:ind w:firstLine="480"/>
        <w:jc w:val="left"/>
        <w:rPr>
          <w:rFonts w:ascii="仿宋_GB2312" w:hAnsi="仿宋" w:eastAsia="仿宋_GB2312"/>
          <w:sz w:val="24"/>
          <w:szCs w:val="24"/>
        </w:rPr>
      </w:pPr>
      <w:r>
        <w:rPr>
          <w:rFonts w:ascii="仿宋_GB2312" w:hAnsi="仿宋" w:eastAsia="仿宋_GB2312"/>
          <w:sz w:val="24"/>
          <w:szCs w:val="24"/>
        </w:rPr>
        <w:t>4.</w:t>
      </w:r>
      <w:r>
        <w:rPr>
          <w:rFonts w:hint="eastAsia" w:ascii="仿宋_GB2312" w:hAnsi="仿宋" w:eastAsia="仿宋_GB2312"/>
          <w:sz w:val="24"/>
          <w:szCs w:val="24"/>
        </w:rPr>
        <w:t>室外给水及消防管道阀门井采用</w:t>
      </w:r>
      <w:r>
        <w:rPr>
          <w:rFonts w:hint="eastAsia" w:ascii="仿宋_GB2312"/>
        </w:rPr>
        <w:t xml:space="preserve"> </w:t>
      </w:r>
      <w:r>
        <w:rPr>
          <w:rFonts w:hint="eastAsia" w:ascii="仿宋_GB2312" w:hAnsi="仿宋" w:eastAsia="仿宋_GB2312"/>
          <w:color w:val="000000"/>
          <w:sz w:val="24"/>
          <w:szCs w:val="24"/>
        </w:rPr>
        <w:t>砖砌</w:t>
      </w:r>
      <w:r>
        <w:rPr>
          <w:rFonts w:hint="eastAsia" w:ascii="仿宋_GB2312"/>
        </w:rPr>
        <w:t xml:space="preserve">  </w:t>
      </w:r>
      <w:r>
        <w:rPr>
          <w:rFonts w:hint="eastAsia" w:ascii="仿宋_GB2312" w:hAnsi="仿宋" w:eastAsia="仿宋_GB2312"/>
          <w:color w:val="000000"/>
          <w:sz w:val="24"/>
          <w:szCs w:val="24"/>
        </w:rPr>
        <w:t>（塑料/砖砌/混凝土</w:t>
      </w:r>
      <w:r>
        <w:rPr>
          <w:rFonts w:hint="eastAsia" w:ascii="仿宋_GB2312" w:hAnsi="仿宋" w:eastAsia="仿宋_GB2312"/>
          <w:sz w:val="24"/>
          <w:szCs w:val="24"/>
        </w:rPr>
        <w:t>）阀门井，排水检查井采用</w:t>
      </w:r>
      <w:r>
        <w:rPr>
          <w:rFonts w:hint="eastAsia" w:ascii="仿宋_GB2312" w:hAnsi="仿宋" w:eastAsia="仿宋_GB2312"/>
          <w:color w:val="000000"/>
          <w:sz w:val="24"/>
          <w:szCs w:val="24"/>
        </w:rPr>
        <w:t>砖砌</w:t>
      </w:r>
      <w:r>
        <w:rPr>
          <w:rFonts w:hint="eastAsia" w:ascii="仿宋_GB2312"/>
        </w:rPr>
        <w:t xml:space="preserve"> </w:t>
      </w:r>
      <w:r>
        <w:rPr>
          <w:rFonts w:hint="eastAsia" w:ascii="仿宋_GB2312" w:hAnsi="仿宋" w:eastAsia="仿宋_GB2312"/>
          <w:color w:val="000000"/>
          <w:sz w:val="24"/>
          <w:szCs w:val="24"/>
        </w:rPr>
        <w:t>（塑料/砖砌/混凝土</w:t>
      </w:r>
      <w:r>
        <w:rPr>
          <w:rFonts w:hint="eastAsia" w:ascii="仿宋_GB2312" w:hAnsi="仿宋" w:eastAsia="仿宋_GB2312"/>
          <w:sz w:val="24"/>
          <w:szCs w:val="24"/>
        </w:rPr>
        <w:t>）检查井，强弱电井采用</w:t>
      </w:r>
      <w:r>
        <w:rPr>
          <w:rFonts w:hint="eastAsia" w:ascii="仿宋_GB2312"/>
        </w:rPr>
        <w:t xml:space="preserve"> </w:t>
      </w:r>
      <w:r>
        <w:rPr>
          <w:rFonts w:hint="eastAsia" w:ascii="仿宋_GB2312" w:hAnsi="仿宋" w:eastAsia="仿宋_GB2312"/>
          <w:color w:val="000000"/>
          <w:sz w:val="24"/>
          <w:szCs w:val="24"/>
        </w:rPr>
        <w:t>砖砌</w:t>
      </w:r>
      <w:r>
        <w:rPr>
          <w:rFonts w:hint="eastAsia" w:ascii="仿宋_GB2312"/>
        </w:rPr>
        <w:t xml:space="preserve">  </w:t>
      </w:r>
      <w:r>
        <w:rPr>
          <w:rFonts w:hint="eastAsia" w:ascii="仿宋_GB2312" w:hAnsi="仿宋" w:eastAsia="仿宋_GB2312"/>
          <w:color w:val="000000"/>
          <w:sz w:val="24"/>
          <w:szCs w:val="24"/>
        </w:rPr>
        <w:t>（砖砌/混凝土</w:t>
      </w:r>
      <w:r>
        <w:rPr>
          <w:rFonts w:hint="eastAsia" w:ascii="仿宋_GB2312" w:hAnsi="仿宋" w:eastAsia="仿宋_GB2312"/>
          <w:sz w:val="24"/>
          <w:szCs w:val="24"/>
        </w:rPr>
        <w:t>）检查井。</w:t>
      </w:r>
    </w:p>
    <w:p>
      <w:pPr>
        <w:pStyle w:val="19"/>
        <w:adjustRightInd w:val="0"/>
        <w:snapToGrid w:val="0"/>
        <w:spacing w:line="360" w:lineRule="auto"/>
        <w:ind w:firstLine="480"/>
        <w:rPr>
          <w:rFonts w:ascii="仿宋_GB2312" w:hAnsi="仿宋" w:eastAsia="仿宋_GB2312"/>
          <w:sz w:val="24"/>
          <w:szCs w:val="24"/>
        </w:rPr>
      </w:pPr>
      <w:r>
        <w:rPr>
          <w:rFonts w:ascii="仿宋_GB2312" w:hAnsi="仿宋" w:eastAsia="仿宋_GB2312"/>
          <w:sz w:val="24"/>
          <w:szCs w:val="24"/>
        </w:rPr>
        <w:t>5.</w:t>
      </w:r>
      <w:r>
        <w:rPr>
          <w:rFonts w:hint="eastAsia" w:ascii="仿宋_GB2312" w:hAnsi="仿宋" w:eastAsia="仿宋_GB2312"/>
          <w:sz w:val="24"/>
          <w:szCs w:val="24"/>
        </w:rPr>
        <w:t>室外给水管道阀门，</w:t>
      </w:r>
      <w:r>
        <w:rPr>
          <w:rFonts w:hint="eastAsia" w:ascii="仿宋_GB2312"/>
        </w:rPr>
        <w:t xml:space="preserve"> </w:t>
      </w:r>
      <w:r>
        <w:rPr>
          <w:rFonts w:hint="eastAsia" w:ascii="仿宋_GB2312" w:hAnsi="仿宋" w:eastAsia="仿宋_GB2312"/>
          <w:sz w:val="24"/>
          <w:szCs w:val="24"/>
        </w:rPr>
        <w:t>小于DN50阀门选用铜制截止阀，</w:t>
      </w:r>
      <w:r>
        <w:rPr>
          <w:rFonts w:hint="eastAsia" w:ascii="仿宋_GB2312"/>
        </w:rPr>
        <w:t xml:space="preserve"> </w:t>
      </w:r>
      <w:r>
        <w:rPr>
          <w:rFonts w:hint="eastAsia" w:ascii="仿宋_GB2312" w:hAnsi="仿宋" w:eastAsia="仿宋_GB2312"/>
          <w:sz w:val="24"/>
          <w:szCs w:val="24"/>
        </w:rPr>
        <w:t>大于DN50阀门选用不锈钢芯铸铁阀门。</w:t>
      </w:r>
    </w:p>
    <w:p>
      <w:pPr>
        <w:pStyle w:val="19"/>
        <w:adjustRightInd w:val="0"/>
        <w:snapToGrid w:val="0"/>
        <w:spacing w:line="360" w:lineRule="auto"/>
        <w:ind w:firstLine="480"/>
        <w:rPr>
          <w:rFonts w:ascii="仿宋_GB2312" w:hAnsi="仿宋" w:eastAsia="仿宋_GB2312"/>
          <w:sz w:val="24"/>
          <w:szCs w:val="24"/>
        </w:rPr>
      </w:pPr>
      <w:r>
        <w:rPr>
          <w:rFonts w:hint="eastAsia" w:ascii="仿宋_GB2312" w:hAnsi="仿宋" w:eastAsia="仿宋_GB2312"/>
          <w:sz w:val="24"/>
          <w:szCs w:val="24"/>
        </w:rPr>
        <w:t>6</w:t>
      </w:r>
      <w:r>
        <w:rPr>
          <w:rFonts w:ascii="仿宋_GB2312" w:hAnsi="仿宋" w:eastAsia="仿宋_GB2312"/>
          <w:sz w:val="24"/>
          <w:szCs w:val="24"/>
        </w:rPr>
        <w:t>.</w:t>
      </w:r>
      <w:r>
        <w:rPr>
          <w:rFonts w:hint="eastAsia" w:ascii="仿宋_GB2312" w:hAnsi="仿宋" w:eastAsia="仿宋_GB2312"/>
          <w:sz w:val="24"/>
          <w:szCs w:val="24"/>
        </w:rPr>
        <w:t>化粪池应选取一个</w:t>
      </w:r>
      <w:r>
        <w:rPr>
          <w:rFonts w:hint="eastAsia" w:ascii="仿宋_GB2312"/>
        </w:rPr>
        <w:t xml:space="preserve"> </w:t>
      </w:r>
      <w:r>
        <w:rPr>
          <w:rFonts w:hint="eastAsia" w:ascii="仿宋_GB2312" w:hAnsi="仿宋" w:eastAsia="仿宋_GB2312"/>
          <w:sz w:val="24"/>
          <w:szCs w:val="24"/>
        </w:rPr>
        <w:t>地点集中设置，选用预制钢筋混凝土材质或现浇钢筋混凝土等材质，当位于车行道下方采用</w:t>
      </w:r>
      <w:r>
        <w:rPr>
          <w:rFonts w:hint="eastAsia" w:ascii="仿宋_GB2312"/>
        </w:rPr>
        <w:t xml:space="preserve"> </w:t>
      </w:r>
      <w:r>
        <w:rPr>
          <w:rFonts w:hint="eastAsia" w:ascii="仿宋_GB2312" w:hAnsi="仿宋" w:eastAsia="仿宋_GB2312"/>
          <w:sz w:val="24"/>
          <w:szCs w:val="24"/>
        </w:rPr>
        <w:t>预制钢筋混凝土材质</w:t>
      </w:r>
      <w:r>
        <w:rPr>
          <w:rFonts w:hint="eastAsia" w:ascii="仿宋_GB2312"/>
        </w:rPr>
        <w:t xml:space="preserve"> </w:t>
      </w:r>
      <w:r>
        <w:rPr>
          <w:rFonts w:hint="eastAsia" w:ascii="仿宋_GB2312" w:hAnsi="仿宋" w:eastAsia="仿宋_GB2312"/>
          <w:sz w:val="24"/>
          <w:szCs w:val="24"/>
        </w:rPr>
        <w:t>。</w:t>
      </w:r>
    </w:p>
    <w:p>
      <w:pPr>
        <w:pStyle w:val="19"/>
        <w:adjustRightInd w:val="0"/>
        <w:snapToGrid w:val="0"/>
        <w:spacing w:line="360" w:lineRule="auto"/>
        <w:ind w:firstLine="480"/>
        <w:rPr>
          <w:rFonts w:ascii="仿宋_GB2312" w:hAnsi="仿宋" w:eastAsia="仿宋_GB2312"/>
          <w:sz w:val="24"/>
        </w:rPr>
      </w:pPr>
      <w:r>
        <w:rPr>
          <w:rFonts w:ascii="仿宋_GB2312" w:hAnsi="仿宋" w:eastAsia="仿宋_GB2312"/>
          <w:sz w:val="24"/>
          <w:szCs w:val="24"/>
        </w:rPr>
        <w:t>7.</w:t>
      </w:r>
      <w:r>
        <w:rPr>
          <w:rFonts w:hint="eastAsia" w:ascii="仿宋_GB2312" w:hAnsi="仿宋" w:eastAsia="仿宋_GB2312"/>
          <w:sz w:val="24"/>
          <w:szCs w:val="24"/>
        </w:rPr>
        <w:t>强电过路选用 SC管 ，其他选用 PVC管。弱电过路选用 SC管</w:t>
      </w:r>
      <w:r>
        <w:rPr>
          <w:rFonts w:hint="eastAsia" w:ascii="仿宋_GB2312"/>
        </w:rPr>
        <w:t xml:space="preserve"> </w:t>
      </w:r>
      <w:r>
        <w:rPr>
          <w:rFonts w:hint="eastAsia" w:ascii="仿宋_GB2312" w:hAnsi="仿宋" w:eastAsia="仿宋_GB2312"/>
          <w:sz w:val="24"/>
          <w:szCs w:val="24"/>
        </w:rPr>
        <w:t>，其他选用 多孔PC排管</w:t>
      </w:r>
      <w:r>
        <w:rPr>
          <w:rFonts w:hint="eastAsia" w:ascii="仿宋_GB2312"/>
        </w:rPr>
        <w:t xml:space="preserve"> </w:t>
      </w:r>
      <w:r>
        <w:rPr>
          <w:rFonts w:hint="eastAsia" w:ascii="仿宋_GB2312" w:hAnsi="仿宋" w:eastAsia="仿宋_GB2312"/>
          <w:sz w:val="24"/>
          <w:szCs w:val="24"/>
        </w:rPr>
        <w:t>。</w:t>
      </w:r>
    </w:p>
    <w:p>
      <w:pPr>
        <w:pStyle w:val="4"/>
        <w:spacing w:after="156" w:line="360" w:lineRule="auto"/>
        <w:ind w:firstLine="561" w:firstLineChars="200"/>
      </w:pPr>
      <w:bookmarkStart w:id="316" w:name="_Toc16430"/>
      <w:bookmarkStart w:id="317" w:name="_Toc27544"/>
      <w:r>
        <w:rPr>
          <w:rFonts w:hint="eastAsia"/>
        </w:rPr>
        <w:t>4.8 人防专业</w:t>
      </w:r>
      <w:bookmarkEnd w:id="316"/>
      <w:bookmarkEnd w:id="317"/>
    </w:p>
    <w:p>
      <w:pPr>
        <w:pStyle w:val="4"/>
        <w:spacing w:after="156" w:line="360" w:lineRule="auto"/>
        <w:ind w:firstLine="561" w:firstLineChars="200"/>
      </w:pPr>
      <w:bookmarkStart w:id="318" w:name="_Toc15545"/>
      <w:bookmarkStart w:id="319" w:name="_Toc18462"/>
      <w:r>
        <w:rPr>
          <w:rFonts w:hint="eastAsia"/>
        </w:rPr>
        <w:t>4.8.1设计依据</w:t>
      </w:r>
      <w:bookmarkEnd w:id="318"/>
      <w:bookmarkEnd w:id="319"/>
    </w:p>
    <w:p>
      <w:pPr>
        <w:spacing w:line="360" w:lineRule="auto"/>
        <w:ind w:firstLine="480" w:firstLineChars="200"/>
        <w:rPr>
          <w:rFonts w:ascii="仿宋" w:hAnsi="仿宋" w:eastAsia="仿宋"/>
          <w:sz w:val="24"/>
        </w:rPr>
      </w:pPr>
      <w:r>
        <w:rPr>
          <w:rFonts w:hint="eastAsia" w:ascii="仿宋" w:hAnsi="仿宋" w:eastAsia="仿宋"/>
          <w:sz w:val="24"/>
        </w:rPr>
        <w:t>1.甲方给乙方的设计委托书或设计中标文件；</w:t>
      </w:r>
    </w:p>
    <w:p>
      <w:pPr>
        <w:spacing w:line="360" w:lineRule="auto"/>
        <w:ind w:firstLine="480" w:firstLineChars="200"/>
        <w:rPr>
          <w:rFonts w:ascii="仿宋" w:hAnsi="仿宋" w:eastAsia="仿宋"/>
          <w:sz w:val="24"/>
        </w:rPr>
      </w:pPr>
      <w:r>
        <w:rPr>
          <w:rFonts w:hint="eastAsia" w:ascii="仿宋" w:hAnsi="仿宋" w:eastAsia="仿宋"/>
          <w:sz w:val="24"/>
        </w:rPr>
        <w:t>2.甲方提交的设计基础资料及甲方提供的各阶段设计任务书；</w:t>
      </w:r>
    </w:p>
    <w:p>
      <w:pPr>
        <w:spacing w:line="360" w:lineRule="auto"/>
        <w:ind w:firstLine="480" w:firstLineChars="200"/>
        <w:rPr>
          <w:rFonts w:ascii="仿宋" w:hAnsi="仿宋" w:eastAsia="仿宋"/>
          <w:sz w:val="24"/>
        </w:rPr>
      </w:pPr>
      <w:r>
        <w:rPr>
          <w:rFonts w:hint="eastAsia" w:ascii="仿宋" w:hAnsi="仿宋" w:eastAsia="仿宋"/>
          <w:sz w:val="24"/>
        </w:rPr>
        <w:t>3.设计人采用的主要技术标准：《人民防空地下室设计规范》、《人民防空工程设计规范》、《人民防空工程战术技术要求》、《人民防空工程设计防火规范》和人防工程防护设备选用图集及其他国家及地方现行的相关规范、标准等；</w:t>
      </w:r>
    </w:p>
    <w:p>
      <w:pPr>
        <w:spacing w:line="360" w:lineRule="auto"/>
        <w:ind w:firstLine="480" w:firstLineChars="200"/>
        <w:rPr>
          <w:rFonts w:ascii="仿宋" w:hAnsi="仿宋" w:eastAsia="仿宋"/>
          <w:sz w:val="24"/>
        </w:rPr>
      </w:pPr>
      <w:r>
        <w:rPr>
          <w:rFonts w:hint="eastAsia" w:ascii="仿宋" w:hAnsi="仿宋" w:eastAsia="仿宋"/>
          <w:sz w:val="24"/>
        </w:rPr>
        <w:t>4.当地人防办对本项目防空地下室的等级为二等人员掩蔽所、防空专业队队员掩蔽部、防空专业队装备掩蔽部、医疗救护站、区域电站，抗力等级为核6级，常6级，核5级，常5级；人防通信警报工作间的要求：在5-1#塔楼楼顶设置不少于10平方米的人防通信报警工作间；具体要求以《防空地下室建设意见书》为准。</w:t>
      </w:r>
    </w:p>
    <w:p>
      <w:pPr>
        <w:pStyle w:val="5"/>
        <w:spacing w:line="360" w:lineRule="auto"/>
        <w:ind w:firstLine="643" w:firstLineChars="200"/>
      </w:pPr>
      <w:bookmarkStart w:id="320" w:name="_Toc13539"/>
      <w:bookmarkStart w:id="321" w:name="_Toc26475"/>
      <w:r>
        <w:rPr>
          <w:rFonts w:hint="eastAsia"/>
        </w:rPr>
        <w:t>4.8.2设计要求</w:t>
      </w:r>
      <w:bookmarkEnd w:id="320"/>
      <w:bookmarkEnd w:id="321"/>
    </w:p>
    <w:p>
      <w:pPr>
        <w:spacing w:line="360" w:lineRule="auto"/>
        <w:ind w:firstLine="480" w:firstLineChars="200"/>
        <w:rPr>
          <w:rFonts w:ascii="仿宋" w:hAnsi="仿宋" w:eastAsia="仿宋"/>
          <w:sz w:val="24"/>
        </w:rPr>
      </w:pPr>
      <w:r>
        <w:rPr>
          <w:rFonts w:hint="eastAsia" w:ascii="仿宋" w:hAnsi="仿宋" w:eastAsia="仿宋"/>
          <w:sz w:val="24"/>
        </w:rPr>
        <w:t>1 小区人防规划设计：人防应建面积的计算；人防报建表格的填写与报告的起草；根据人防办批复的规划设计要点分期分批合理规划人防地下室；协助甲方尽快通过小区人防规划的审批，负责人防规划报建的顺利通过；人防布置建议放置在地下室负二层，具体详附件5，最终以甲方确定为准。</w:t>
      </w:r>
    </w:p>
    <w:p>
      <w:pPr>
        <w:spacing w:line="360" w:lineRule="auto"/>
        <w:ind w:firstLine="480" w:firstLineChars="200"/>
        <w:rPr>
          <w:rFonts w:ascii="仿宋" w:hAnsi="仿宋" w:eastAsia="仿宋"/>
          <w:sz w:val="24"/>
        </w:rPr>
      </w:pPr>
      <w:r>
        <w:rPr>
          <w:rFonts w:hint="eastAsia" w:ascii="仿宋" w:hAnsi="仿宋" w:eastAsia="仿宋"/>
          <w:sz w:val="24"/>
        </w:rPr>
        <w:t>2  单体人防地下室方案设计：人防区域的选定；人防平面布局；人防出入口与地下室日常出入口的结合与协调；在满足人防规范的基础上，以附加投资最少、对建筑物日常功能影响最小优化人防方案。</w:t>
      </w:r>
    </w:p>
    <w:p>
      <w:pPr>
        <w:spacing w:line="360" w:lineRule="auto"/>
        <w:ind w:firstLine="480" w:firstLineChars="200"/>
        <w:rPr>
          <w:rFonts w:ascii="仿宋" w:hAnsi="仿宋" w:eastAsia="仿宋"/>
          <w:sz w:val="24"/>
        </w:rPr>
      </w:pPr>
      <w:r>
        <w:rPr>
          <w:rFonts w:hint="eastAsia" w:ascii="仿宋" w:hAnsi="仿宋" w:eastAsia="仿宋"/>
          <w:sz w:val="24"/>
        </w:rPr>
        <w:t>3 单体人防地下室初步设计：提供人防建筑、人防结构、人防通风、人防给排水、人防电气、平战功能转换等全套图纸；尽量少占车位，减少人防门的数量，经济含钢量，降低工程造价，并减少对建筑日常功能的影响；协助甲方向人防办报建，负责人防报建的顺利通过。</w:t>
      </w:r>
    </w:p>
    <w:p>
      <w:pPr>
        <w:spacing w:line="360" w:lineRule="auto"/>
        <w:ind w:firstLine="480" w:firstLineChars="200"/>
        <w:rPr>
          <w:rFonts w:ascii="仿宋" w:hAnsi="仿宋" w:eastAsia="仿宋"/>
          <w:sz w:val="24"/>
        </w:rPr>
      </w:pPr>
      <w:r>
        <w:rPr>
          <w:rFonts w:hint="eastAsia" w:ascii="仿宋" w:hAnsi="仿宋" w:eastAsia="仿宋"/>
          <w:sz w:val="24"/>
        </w:rPr>
        <w:t>4 单体人防地下室施工图设计：提供人防建筑、人防结构、人防通风、人防给排水、人防电气、平战功能转换等全套施工图纸；协助甲方顺利通过人防施工图报建，其余同10.3.3条。</w:t>
      </w:r>
    </w:p>
    <w:p>
      <w:pPr>
        <w:spacing w:line="360" w:lineRule="auto"/>
        <w:ind w:firstLine="480" w:firstLineChars="200"/>
        <w:rPr>
          <w:rFonts w:ascii="仿宋" w:hAnsi="仿宋" w:eastAsia="仿宋"/>
          <w:sz w:val="24"/>
        </w:rPr>
      </w:pPr>
      <w:r>
        <w:rPr>
          <w:rFonts w:hint="eastAsia" w:ascii="仿宋" w:hAnsi="仿宋" w:eastAsia="仿宋"/>
          <w:sz w:val="24"/>
        </w:rPr>
        <w:t>5 负责人防地下室建造过程中的现场设计服务：图纸会审、技术交底、现场问题处理、设计修改与变更，并协助人防验收的顺利通过。</w:t>
      </w:r>
    </w:p>
    <w:p>
      <w:pPr>
        <w:spacing w:line="360" w:lineRule="auto"/>
        <w:ind w:firstLine="480" w:firstLineChars="200"/>
        <w:rPr>
          <w:rFonts w:ascii="仿宋" w:hAnsi="仿宋" w:eastAsia="仿宋"/>
          <w:sz w:val="24"/>
        </w:rPr>
      </w:pPr>
      <w:r>
        <w:rPr>
          <w:rFonts w:hint="eastAsia" w:ascii="仿宋" w:hAnsi="仿宋" w:eastAsia="仿宋"/>
          <w:sz w:val="24"/>
        </w:rPr>
        <w:t>6 乙方交付设计文件后，参加有关上级审查及根据审查结论负责不超过原定计划任务书范围内的必要调整补充。</w:t>
      </w:r>
    </w:p>
    <w:p>
      <w:pPr>
        <w:spacing w:line="360" w:lineRule="auto"/>
        <w:ind w:firstLine="480" w:firstLineChars="200"/>
        <w:rPr>
          <w:rFonts w:ascii="仿宋" w:hAnsi="仿宋" w:eastAsia="仿宋"/>
          <w:sz w:val="24"/>
        </w:rPr>
      </w:pPr>
      <w:r>
        <w:rPr>
          <w:rFonts w:hint="eastAsia" w:ascii="仿宋" w:hAnsi="仿宋" w:eastAsia="仿宋"/>
          <w:sz w:val="24"/>
        </w:rPr>
        <w:t>7 在设计各阶段考虑合理的平战功能转换措施，减少对车库平时使用的影响及出地面构筑物对建筑立面、园区景观品质的影响；及向甲方另行委托的设计人提供配合。</w:t>
      </w:r>
    </w:p>
    <w:p>
      <w:pPr>
        <w:pStyle w:val="4"/>
        <w:spacing w:after="156" w:line="360" w:lineRule="auto"/>
        <w:ind w:firstLine="482" w:firstLineChars="200"/>
        <w:rPr>
          <w:rFonts w:ascii="Times New Roman" w:hAnsi="Times New Roman" w:eastAsia="宋体"/>
          <w:sz w:val="24"/>
        </w:rPr>
      </w:pPr>
      <w:bookmarkStart w:id="322" w:name="_Toc17157"/>
      <w:bookmarkStart w:id="323" w:name="_Toc27209"/>
      <w:r>
        <w:rPr>
          <w:rFonts w:ascii="Times New Roman" w:hAnsi="Times New Roman" w:eastAsia="宋体"/>
          <w:sz w:val="24"/>
        </w:rPr>
        <w:t>4.9 BIM</w:t>
      </w:r>
      <w:r>
        <w:rPr>
          <w:rFonts w:hint="eastAsia" w:ascii="Times New Roman" w:hAnsi="Times New Roman" w:eastAsia="宋体"/>
          <w:sz w:val="24"/>
        </w:rPr>
        <w:t>设计</w:t>
      </w:r>
      <w:bookmarkEnd w:id="322"/>
      <w:bookmarkEnd w:id="323"/>
    </w:p>
    <w:p>
      <w:pPr>
        <w:pStyle w:val="5"/>
        <w:widowControl w:val="0"/>
        <w:numPr>
          <w:ilvl w:val="0"/>
          <w:numId w:val="15"/>
        </w:numPr>
        <w:spacing w:before="0" w:after="0" w:line="360" w:lineRule="auto"/>
        <w:jc w:val="both"/>
        <w:rPr>
          <w:b w:val="0"/>
        </w:rPr>
      </w:pPr>
      <w:bookmarkStart w:id="324" w:name="_Toc31400"/>
      <w:bookmarkStart w:id="325" w:name="_Toc15187"/>
      <w:r>
        <w:t>4.9.1</w:t>
      </w:r>
      <w:r>
        <w:rPr>
          <w:rFonts w:hint="eastAsia"/>
        </w:rPr>
        <w:t>设计阶段</w:t>
      </w:r>
      <w:r>
        <w:t>BIM</w:t>
      </w:r>
      <w:r>
        <w:rPr>
          <w:rFonts w:hint="eastAsia"/>
        </w:rPr>
        <w:t>协调服务</w:t>
      </w:r>
      <w:r>
        <w:t>(施工图</w:t>
      </w:r>
      <w:r>
        <w:rPr>
          <w:rFonts w:hint="eastAsia"/>
        </w:rPr>
        <w:t>设计</w:t>
      </w:r>
      <w:r>
        <w:t>阶段)</w:t>
      </w:r>
      <w:bookmarkEnd w:id="324"/>
      <w:bookmarkEnd w:id="325"/>
    </w:p>
    <w:p>
      <w:pPr>
        <w:spacing w:line="360" w:lineRule="auto"/>
        <w:ind w:left="400" w:leftChars="200" w:firstLine="480" w:firstLineChars="200"/>
        <w:rPr>
          <w:rFonts w:ascii="仿宋" w:hAnsi="仿宋" w:eastAsia="仿宋"/>
        </w:rPr>
      </w:pPr>
      <w:r>
        <w:rPr>
          <w:rFonts w:ascii="仿宋" w:hAnsi="仿宋" w:eastAsia="仿宋"/>
          <w:sz w:val="24"/>
        </w:rPr>
        <w:t>a.</w:t>
      </w:r>
      <w:r>
        <w:rPr>
          <w:rFonts w:hint="eastAsia" w:ascii="仿宋" w:hAnsi="仿宋" w:eastAsia="仿宋"/>
          <w:sz w:val="24"/>
        </w:rPr>
        <w:t>按施工图设计阶段提供的图纸创建建筑、结构、机电模型，模型满足设计管理深度</w:t>
      </w:r>
      <w:r>
        <w:rPr>
          <w:rFonts w:ascii="仿宋" w:hAnsi="仿宋" w:eastAsia="仿宋"/>
          <w:sz w:val="24"/>
        </w:rPr>
        <w:t>(LOD300)要求</w:t>
      </w:r>
      <w:r>
        <w:rPr>
          <w:rFonts w:hint="eastAsia" w:ascii="仿宋" w:hAnsi="仿宋" w:eastAsia="仿宋"/>
          <w:sz w:val="24"/>
        </w:rPr>
        <w:t>，且模型应符合</w:t>
      </w:r>
      <w:r>
        <w:rPr>
          <w:rFonts w:ascii="仿宋" w:hAnsi="仿宋" w:eastAsia="仿宋"/>
          <w:sz w:val="24"/>
        </w:rPr>
        <w:t>CIM平台和BIM审查系统的要求</w:t>
      </w:r>
      <w:r>
        <w:rPr>
          <w:rFonts w:hint="eastAsia" w:ascii="仿宋" w:hAnsi="仿宋" w:eastAsia="仿宋"/>
          <w:sz w:val="24"/>
        </w:rPr>
        <w:t>。</w:t>
      </w:r>
    </w:p>
    <w:p>
      <w:pPr>
        <w:numPr>
          <w:ilvl w:val="1"/>
          <w:numId w:val="15"/>
        </w:numPr>
        <w:spacing w:line="360" w:lineRule="auto"/>
        <w:ind w:firstLine="480" w:firstLineChars="200"/>
        <w:jc w:val="both"/>
        <w:textAlignment w:val="baseline"/>
        <w:rPr>
          <w:rFonts w:ascii="仿宋" w:hAnsi="仿宋" w:eastAsia="仿宋"/>
        </w:rPr>
      </w:pPr>
      <w:r>
        <w:rPr>
          <w:rFonts w:ascii="仿宋" w:hAnsi="仿宋" w:eastAsia="仿宋"/>
          <w:sz w:val="24"/>
        </w:rPr>
        <w:t>b.</w:t>
      </w:r>
      <w:r>
        <w:rPr>
          <w:rFonts w:hint="eastAsia" w:ascii="仿宋" w:hAnsi="仿宋" w:eastAsia="仿宋"/>
          <w:sz w:val="24"/>
        </w:rPr>
        <w:t>根据</w:t>
      </w:r>
      <w:r>
        <w:rPr>
          <w:rFonts w:ascii="仿宋" w:hAnsi="仿宋" w:eastAsia="仿宋"/>
          <w:sz w:val="24"/>
        </w:rPr>
        <w:t>BIM模型提出设计协调和优化意见。提供协调项目包括但不限于如下内容：</w:t>
      </w:r>
    </w:p>
    <w:p>
      <w:pPr>
        <w:spacing w:line="360" w:lineRule="auto"/>
        <w:ind w:left="800" w:leftChars="400" w:firstLine="480" w:firstLineChars="200"/>
        <w:rPr>
          <w:rFonts w:ascii="仿宋" w:hAnsi="仿宋" w:eastAsia="仿宋"/>
        </w:rPr>
      </w:pPr>
      <w:r>
        <w:rPr>
          <w:rFonts w:hint="eastAsia" w:ascii="仿宋" w:hAnsi="仿宋" w:eastAsia="仿宋"/>
          <w:sz w:val="24"/>
        </w:rPr>
        <w:t>※建筑、结构、设备及管线平面图布置及楼层高度之检查及协调</w:t>
      </w:r>
    </w:p>
    <w:p>
      <w:pPr>
        <w:spacing w:line="360" w:lineRule="auto"/>
        <w:ind w:left="800" w:leftChars="400" w:firstLine="480" w:firstLineChars="200"/>
        <w:rPr>
          <w:rFonts w:ascii="仿宋" w:hAnsi="仿宋" w:eastAsia="仿宋"/>
        </w:rPr>
      </w:pPr>
      <w:r>
        <w:rPr>
          <w:rFonts w:hint="eastAsia" w:ascii="仿宋" w:hAnsi="仿宋" w:eastAsia="仿宋"/>
          <w:sz w:val="24"/>
        </w:rPr>
        <w:t>※不同类型车辆于停车场之行驶路径与其它设计布置及净空要求之协调</w:t>
      </w:r>
    </w:p>
    <w:p>
      <w:pPr>
        <w:spacing w:line="360" w:lineRule="auto"/>
        <w:ind w:left="800" w:leftChars="400" w:firstLine="480" w:firstLineChars="200"/>
        <w:rPr>
          <w:rFonts w:ascii="仿宋" w:hAnsi="仿宋" w:eastAsia="仿宋"/>
        </w:rPr>
      </w:pPr>
      <w:r>
        <w:rPr>
          <w:rFonts w:hint="eastAsia" w:ascii="仿宋" w:hAnsi="仿宋" w:eastAsia="仿宋"/>
          <w:sz w:val="24"/>
        </w:rPr>
        <w:t>※楼梯布置与其它设计布置及净空要求之协调</w:t>
      </w:r>
    </w:p>
    <w:p>
      <w:pPr>
        <w:spacing w:line="360" w:lineRule="auto"/>
        <w:ind w:left="800" w:leftChars="400" w:firstLine="480" w:firstLineChars="200"/>
        <w:rPr>
          <w:rFonts w:ascii="仿宋" w:hAnsi="仿宋" w:eastAsia="仿宋"/>
        </w:rPr>
      </w:pPr>
      <w:r>
        <w:rPr>
          <w:rFonts w:hint="eastAsia" w:ascii="仿宋" w:hAnsi="仿宋" w:eastAsia="仿宋"/>
          <w:sz w:val="24"/>
        </w:rPr>
        <w:t>※竖井</w:t>
      </w:r>
      <w:r>
        <w:rPr>
          <w:rFonts w:ascii="仿宋" w:hAnsi="仿宋" w:eastAsia="仿宋"/>
          <w:sz w:val="24"/>
        </w:rPr>
        <w:t>/</w:t>
      </w:r>
      <w:r>
        <w:rPr>
          <w:rFonts w:hint="eastAsia" w:ascii="仿宋" w:hAnsi="仿宋" w:eastAsia="仿宋"/>
          <w:sz w:val="24"/>
        </w:rPr>
        <w:t>管道间布置与净空要求之协调</w:t>
      </w:r>
    </w:p>
    <w:p>
      <w:pPr>
        <w:spacing w:line="360" w:lineRule="auto"/>
        <w:ind w:left="800" w:leftChars="400" w:firstLine="480" w:firstLineChars="200"/>
        <w:rPr>
          <w:rFonts w:ascii="仿宋" w:hAnsi="仿宋" w:eastAsia="仿宋"/>
        </w:rPr>
      </w:pPr>
      <w:r>
        <w:rPr>
          <w:rFonts w:hint="eastAsia" w:ascii="仿宋" w:hAnsi="仿宋" w:eastAsia="仿宋"/>
          <w:sz w:val="24"/>
        </w:rPr>
        <w:t>※防火分区与其它设计布置之协调</w:t>
      </w:r>
    </w:p>
    <w:p>
      <w:pPr>
        <w:spacing w:line="360" w:lineRule="auto"/>
        <w:ind w:left="800" w:leftChars="400" w:firstLine="480" w:firstLineChars="200"/>
        <w:rPr>
          <w:rFonts w:ascii="仿宋" w:hAnsi="仿宋" w:eastAsia="仿宋"/>
        </w:rPr>
      </w:pPr>
      <w:r>
        <w:rPr>
          <w:rFonts w:hint="eastAsia" w:ascii="仿宋" w:hAnsi="仿宋" w:eastAsia="仿宋"/>
          <w:sz w:val="24"/>
        </w:rPr>
        <w:t>※电梯井布置与其它设计布置及净空要求之协调</w:t>
      </w:r>
    </w:p>
    <w:p>
      <w:pPr>
        <w:spacing w:line="360" w:lineRule="auto"/>
        <w:ind w:left="800" w:leftChars="400" w:firstLine="480" w:firstLineChars="200"/>
        <w:rPr>
          <w:rFonts w:ascii="仿宋" w:hAnsi="仿宋" w:eastAsia="仿宋"/>
        </w:rPr>
      </w:pPr>
      <w:r>
        <w:rPr>
          <w:rFonts w:hint="eastAsia" w:ascii="仿宋" w:hAnsi="仿宋" w:eastAsia="仿宋"/>
          <w:sz w:val="24"/>
        </w:rPr>
        <w:t>※结构排烟管道布置与其它设计布置及净空要求之协调</w:t>
      </w:r>
    </w:p>
    <w:p>
      <w:pPr>
        <w:spacing w:line="360" w:lineRule="auto"/>
        <w:ind w:left="800" w:leftChars="400" w:firstLine="480" w:firstLineChars="200"/>
        <w:rPr>
          <w:rFonts w:ascii="仿宋" w:hAnsi="仿宋" w:eastAsia="仿宋"/>
        </w:rPr>
      </w:pPr>
      <w:r>
        <w:rPr>
          <w:rFonts w:hint="eastAsia" w:ascii="仿宋" w:hAnsi="仿宋" w:eastAsia="仿宋"/>
          <w:sz w:val="24"/>
        </w:rPr>
        <w:t>※各单项机电系统主要管道与其它设计布置及净空要求之协调</w:t>
      </w:r>
    </w:p>
    <w:p>
      <w:pPr>
        <w:spacing w:line="360" w:lineRule="auto"/>
        <w:ind w:left="800" w:leftChars="400" w:firstLine="480" w:firstLineChars="200"/>
        <w:rPr>
          <w:rFonts w:ascii="仿宋" w:hAnsi="仿宋" w:eastAsia="仿宋"/>
        </w:rPr>
      </w:pPr>
      <w:r>
        <w:rPr>
          <w:rFonts w:hint="eastAsia" w:ascii="仿宋" w:hAnsi="仿宋" w:eastAsia="仿宋"/>
          <w:sz w:val="24"/>
        </w:rPr>
        <w:t>※机电管线可建性分析</w:t>
      </w:r>
    </w:p>
    <w:p>
      <w:pPr>
        <w:numPr>
          <w:ilvl w:val="1"/>
          <w:numId w:val="15"/>
        </w:numPr>
        <w:spacing w:line="360" w:lineRule="auto"/>
        <w:ind w:firstLine="480" w:firstLineChars="200"/>
        <w:jc w:val="both"/>
        <w:textAlignment w:val="baseline"/>
        <w:rPr>
          <w:rFonts w:ascii="仿宋" w:hAnsi="仿宋" w:eastAsia="仿宋"/>
        </w:rPr>
      </w:pPr>
      <w:r>
        <w:rPr>
          <w:rFonts w:ascii="仿宋" w:hAnsi="仿宋" w:eastAsia="仿宋"/>
          <w:sz w:val="24"/>
        </w:rPr>
        <w:t>c.</w:t>
      </w:r>
      <w:r>
        <w:rPr>
          <w:rFonts w:hint="eastAsia" w:ascii="仿宋" w:hAnsi="仿宋" w:eastAsia="仿宋"/>
          <w:sz w:val="24"/>
        </w:rPr>
        <w:t>所有分析结果以问题报告的形式做好记录。通过设计协调会对所有相关专业进行分析与指导。</w:t>
      </w:r>
    </w:p>
    <w:p>
      <w:pPr>
        <w:numPr>
          <w:ilvl w:val="1"/>
          <w:numId w:val="15"/>
        </w:numPr>
        <w:spacing w:line="360" w:lineRule="auto"/>
        <w:ind w:firstLine="480" w:firstLineChars="200"/>
        <w:jc w:val="both"/>
        <w:textAlignment w:val="baseline"/>
        <w:rPr>
          <w:rFonts w:ascii="仿宋" w:hAnsi="仿宋" w:eastAsia="仿宋"/>
        </w:rPr>
      </w:pPr>
      <w:r>
        <w:rPr>
          <w:rFonts w:ascii="仿宋" w:hAnsi="仿宋" w:eastAsia="仿宋"/>
          <w:sz w:val="24"/>
        </w:rPr>
        <w:t>d.</w:t>
      </w:r>
      <w:r>
        <w:rPr>
          <w:rFonts w:hint="eastAsia" w:ascii="仿宋" w:hAnsi="仿宋" w:eastAsia="仿宋"/>
          <w:sz w:val="24"/>
        </w:rPr>
        <w:t>追踪设计变更，直至消除所有不协调问题。</w:t>
      </w:r>
    </w:p>
    <w:p>
      <w:pPr>
        <w:numPr>
          <w:ilvl w:val="1"/>
          <w:numId w:val="15"/>
        </w:numPr>
        <w:spacing w:line="360" w:lineRule="auto"/>
        <w:ind w:firstLine="480" w:firstLineChars="200"/>
        <w:jc w:val="both"/>
        <w:textAlignment w:val="baseline"/>
        <w:rPr>
          <w:rFonts w:ascii="仿宋" w:hAnsi="仿宋" w:eastAsia="仿宋"/>
        </w:rPr>
      </w:pPr>
      <w:r>
        <w:rPr>
          <w:rFonts w:ascii="仿宋" w:hAnsi="仿宋" w:eastAsia="仿宋"/>
          <w:sz w:val="24"/>
        </w:rPr>
        <w:t>e.</w:t>
      </w:r>
      <w:r>
        <w:rPr>
          <w:rFonts w:hint="eastAsia" w:ascii="仿宋" w:hAnsi="仿宋" w:eastAsia="仿宋"/>
          <w:sz w:val="24"/>
        </w:rPr>
        <w:t>分析并协调追踪各功能房间以及公共部位的设计结果，确保设计成果满足管控目标和要求。</w:t>
      </w:r>
    </w:p>
    <w:p>
      <w:pPr>
        <w:numPr>
          <w:ilvl w:val="1"/>
          <w:numId w:val="15"/>
        </w:numPr>
        <w:spacing w:line="360" w:lineRule="auto"/>
        <w:ind w:firstLine="480" w:firstLineChars="200"/>
        <w:jc w:val="both"/>
        <w:textAlignment w:val="baseline"/>
        <w:rPr>
          <w:rFonts w:ascii="仿宋" w:hAnsi="仿宋" w:eastAsia="仿宋"/>
        </w:rPr>
      </w:pPr>
      <w:r>
        <w:rPr>
          <w:rFonts w:ascii="仿宋" w:hAnsi="仿宋" w:eastAsia="仿宋"/>
          <w:sz w:val="24"/>
        </w:rPr>
        <w:t>f.</w:t>
      </w:r>
      <w:r>
        <w:rPr>
          <w:rFonts w:hint="eastAsia" w:ascii="仿宋" w:hAnsi="仿宋" w:eastAsia="仿宋"/>
          <w:sz w:val="24"/>
        </w:rPr>
        <w:t>根据设计协调结果，更新相应模型，并重新验证协调报告的结果。直到形成“已协调的设计模型”。</w:t>
      </w:r>
    </w:p>
    <w:p>
      <w:pPr>
        <w:numPr>
          <w:ilvl w:val="1"/>
          <w:numId w:val="15"/>
        </w:numPr>
        <w:spacing w:line="360" w:lineRule="auto"/>
        <w:ind w:firstLine="480" w:firstLineChars="200"/>
        <w:jc w:val="both"/>
        <w:textAlignment w:val="baseline"/>
        <w:rPr>
          <w:rFonts w:ascii="仿宋" w:hAnsi="仿宋" w:eastAsia="仿宋"/>
        </w:rPr>
      </w:pPr>
      <w:r>
        <w:rPr>
          <w:rFonts w:ascii="仿宋" w:hAnsi="仿宋" w:eastAsia="仿宋"/>
          <w:sz w:val="24"/>
        </w:rPr>
        <w:t>g.</w:t>
      </w:r>
      <w:r>
        <w:rPr>
          <w:rFonts w:hint="eastAsia" w:ascii="仿宋" w:hAnsi="仿宋" w:eastAsia="仿宋"/>
          <w:sz w:val="24"/>
        </w:rPr>
        <w:t>提供重点部位（包括商场中庭、公共走道、后勤走道、屋面、重点商铺及</w:t>
      </w:r>
      <w:r>
        <w:rPr>
          <w:rFonts w:ascii="仿宋" w:hAnsi="仿宋" w:eastAsia="仿宋"/>
          <w:sz w:val="24"/>
        </w:rPr>
        <w:t>重</w:t>
      </w:r>
      <w:r>
        <w:rPr>
          <w:rFonts w:hint="eastAsia" w:ascii="仿宋" w:hAnsi="仿宋" w:eastAsia="仿宋"/>
          <w:sz w:val="24"/>
        </w:rPr>
        <w:t>点</w:t>
      </w:r>
      <w:r>
        <w:rPr>
          <w:rFonts w:ascii="仿宋" w:hAnsi="仿宋" w:eastAsia="仿宋"/>
          <w:sz w:val="24"/>
        </w:rPr>
        <w:t>设备机</w:t>
      </w:r>
      <w:r>
        <w:rPr>
          <w:rFonts w:hint="eastAsia" w:ascii="仿宋" w:hAnsi="仿宋" w:eastAsia="仿宋"/>
          <w:sz w:val="24"/>
        </w:rPr>
        <w:t>房等）的</w:t>
      </w:r>
      <w:r>
        <w:rPr>
          <w:rFonts w:ascii="仿宋" w:hAnsi="仿宋" w:eastAsia="仿宋"/>
          <w:sz w:val="24"/>
        </w:rPr>
        <w:t>3D透视分析及漫游等</w:t>
      </w:r>
      <w:r>
        <w:rPr>
          <w:rFonts w:hint="eastAsia" w:ascii="仿宋" w:hAnsi="仿宋" w:eastAsia="仿宋"/>
          <w:sz w:val="24"/>
        </w:rPr>
        <w:t>。</w:t>
      </w:r>
    </w:p>
    <w:p>
      <w:pPr>
        <w:numPr>
          <w:ilvl w:val="1"/>
          <w:numId w:val="15"/>
        </w:numPr>
        <w:spacing w:line="360" w:lineRule="auto"/>
        <w:ind w:left="735" w:firstLine="480" w:firstLineChars="200"/>
        <w:jc w:val="both"/>
        <w:textAlignment w:val="baseline"/>
        <w:rPr>
          <w:rFonts w:ascii="仿宋" w:hAnsi="仿宋" w:eastAsia="仿宋"/>
        </w:rPr>
      </w:pPr>
      <w:r>
        <w:rPr>
          <w:rFonts w:ascii="仿宋" w:hAnsi="仿宋" w:eastAsia="仿宋"/>
          <w:sz w:val="24"/>
        </w:rPr>
        <w:t>h.</w:t>
      </w:r>
      <w:r>
        <w:rPr>
          <w:rFonts w:hint="eastAsia" w:ascii="仿宋" w:hAnsi="仿宋" w:eastAsia="仿宋"/>
          <w:sz w:val="24"/>
        </w:rPr>
        <w:t>定期参加业主设计协调会议，提供</w:t>
      </w:r>
      <w:r>
        <w:rPr>
          <w:rFonts w:ascii="仿宋" w:hAnsi="仿宋" w:eastAsia="仿宋"/>
          <w:sz w:val="24"/>
        </w:rPr>
        <w:t>BIM的建议。</w:t>
      </w:r>
    </w:p>
    <w:p>
      <w:pPr>
        <w:pStyle w:val="5"/>
        <w:widowControl w:val="0"/>
        <w:numPr>
          <w:ilvl w:val="0"/>
          <w:numId w:val="15"/>
        </w:numPr>
        <w:spacing w:before="0" w:after="0" w:line="360" w:lineRule="auto"/>
        <w:jc w:val="both"/>
        <w:rPr>
          <w:b w:val="0"/>
        </w:rPr>
      </w:pPr>
      <w:bookmarkStart w:id="326" w:name="_Toc5768"/>
      <w:bookmarkStart w:id="327" w:name="_Toc3272"/>
      <w:r>
        <w:t>4.9.2</w:t>
      </w:r>
      <w:r>
        <w:rPr>
          <w:rFonts w:hint="eastAsia"/>
        </w:rPr>
        <w:t>设计深化服务</w:t>
      </w:r>
      <w:r>
        <w:t>(含BIM</w:t>
      </w:r>
      <w:r>
        <w:rPr>
          <w:rFonts w:hint="eastAsia"/>
        </w:rPr>
        <w:t>机电管线综合深化阶段</w:t>
      </w:r>
      <w:r>
        <w:t>)</w:t>
      </w:r>
      <w:bookmarkEnd w:id="326"/>
      <w:bookmarkEnd w:id="327"/>
    </w:p>
    <w:p>
      <w:pPr>
        <w:numPr>
          <w:ilvl w:val="1"/>
          <w:numId w:val="16"/>
        </w:numPr>
        <w:spacing w:line="360" w:lineRule="auto"/>
        <w:ind w:firstLine="480" w:firstLineChars="200"/>
        <w:jc w:val="both"/>
        <w:textAlignment w:val="baseline"/>
        <w:rPr>
          <w:rFonts w:ascii="仿宋" w:hAnsi="仿宋" w:eastAsia="仿宋"/>
        </w:rPr>
      </w:pPr>
      <w:r>
        <w:rPr>
          <w:rFonts w:ascii="仿宋" w:hAnsi="仿宋" w:eastAsia="仿宋"/>
          <w:sz w:val="24"/>
        </w:rPr>
        <w:t>a.</w:t>
      </w:r>
      <w:r>
        <w:rPr>
          <w:rFonts w:hint="eastAsia" w:ascii="仿宋" w:hAnsi="仿宋" w:eastAsia="仿宋"/>
          <w:sz w:val="24"/>
        </w:rPr>
        <w:t>根据已协调的设计模型，完成机电管线深化工作，并根据经审核后的管线综合</w:t>
      </w:r>
      <w:r>
        <w:rPr>
          <w:rFonts w:ascii="仿宋" w:hAnsi="仿宋" w:eastAsia="仿宋"/>
          <w:sz w:val="24"/>
        </w:rPr>
        <w:t>BIM模型，导出各种施工用的预留预埋图、专业拆分图、综合断面及局部详图、机房设备基础图及机房大样图等等，用于指导施工。特别对于机房外部位置、公共走道、核心筒等重点部位进行管线深化调整工作，确保各管线有序。对于复杂节点部位，提出机电安装排布方案。</w:t>
      </w:r>
    </w:p>
    <w:p>
      <w:pPr>
        <w:numPr>
          <w:ilvl w:val="1"/>
          <w:numId w:val="16"/>
        </w:numPr>
        <w:spacing w:line="360" w:lineRule="auto"/>
        <w:ind w:firstLine="480" w:firstLineChars="200"/>
        <w:jc w:val="both"/>
        <w:textAlignment w:val="baseline"/>
        <w:rPr>
          <w:rFonts w:ascii="仿宋" w:hAnsi="仿宋" w:eastAsia="仿宋"/>
        </w:rPr>
      </w:pPr>
      <w:r>
        <w:rPr>
          <w:rFonts w:ascii="仿宋" w:hAnsi="仿宋" w:eastAsia="仿宋"/>
          <w:sz w:val="24"/>
        </w:rPr>
        <w:t>b.</w:t>
      </w:r>
      <w:r>
        <w:rPr>
          <w:rFonts w:hint="eastAsia" w:ascii="仿宋" w:hAnsi="仿宋" w:eastAsia="仿宋"/>
          <w:sz w:val="24"/>
        </w:rPr>
        <w:t>针对工程常见复杂部位，生成机电剖面图纸并</w:t>
      </w:r>
      <w:r>
        <w:rPr>
          <w:rFonts w:ascii="仿宋" w:hAnsi="仿宋" w:eastAsia="仿宋"/>
          <w:sz w:val="24"/>
        </w:rPr>
        <w:t>提供三维图</w:t>
      </w:r>
      <w:r>
        <w:rPr>
          <w:rFonts w:hint="eastAsia" w:ascii="仿宋" w:hAnsi="仿宋" w:eastAsia="仿宋"/>
          <w:sz w:val="24"/>
        </w:rPr>
        <w:t>（可以</w:t>
      </w:r>
      <w:r>
        <w:rPr>
          <w:rFonts w:ascii="仿宋" w:hAnsi="仿宋" w:eastAsia="仿宋"/>
          <w:sz w:val="24"/>
        </w:rPr>
        <w:t>反</w:t>
      </w:r>
      <w:r>
        <w:rPr>
          <w:rFonts w:hint="eastAsia" w:ascii="仿宋" w:hAnsi="仿宋" w:eastAsia="仿宋"/>
          <w:sz w:val="24"/>
        </w:rPr>
        <w:t>映</w:t>
      </w:r>
      <w:r>
        <w:rPr>
          <w:rFonts w:ascii="仿宋" w:hAnsi="仿宋" w:eastAsia="仿宋"/>
          <w:sz w:val="24"/>
        </w:rPr>
        <w:t>管线的实际走向</w:t>
      </w:r>
      <w:r>
        <w:rPr>
          <w:rFonts w:hint="eastAsia" w:ascii="仿宋" w:hAnsi="仿宋" w:eastAsia="仿宋"/>
          <w:sz w:val="24"/>
        </w:rPr>
        <w:t>），同时标注各专业施工的顺序用于指导施工和安装。</w:t>
      </w:r>
    </w:p>
    <w:p>
      <w:pPr>
        <w:numPr>
          <w:ilvl w:val="1"/>
          <w:numId w:val="16"/>
        </w:numPr>
        <w:spacing w:line="360" w:lineRule="auto"/>
        <w:ind w:firstLine="480" w:firstLineChars="200"/>
        <w:jc w:val="both"/>
        <w:textAlignment w:val="baseline"/>
        <w:rPr>
          <w:rFonts w:ascii="仿宋" w:hAnsi="仿宋" w:eastAsia="仿宋"/>
        </w:rPr>
      </w:pPr>
      <w:r>
        <w:rPr>
          <w:rFonts w:ascii="仿宋" w:hAnsi="仿宋" w:eastAsia="仿宋"/>
          <w:sz w:val="24"/>
        </w:rPr>
        <w:t>c.</w:t>
      </w:r>
      <w:r>
        <w:rPr>
          <w:rFonts w:hint="eastAsia" w:ascii="仿宋" w:hAnsi="仿宋" w:eastAsia="仿宋"/>
          <w:sz w:val="24"/>
        </w:rPr>
        <w:t>出具一次结构预留孔洞图提交甲方，作为施工指导依据。</w:t>
      </w:r>
    </w:p>
    <w:p>
      <w:pPr>
        <w:numPr>
          <w:ilvl w:val="1"/>
          <w:numId w:val="16"/>
        </w:numPr>
        <w:spacing w:line="360" w:lineRule="auto"/>
        <w:ind w:firstLine="480" w:firstLineChars="200"/>
        <w:jc w:val="both"/>
        <w:textAlignment w:val="baseline"/>
        <w:rPr>
          <w:rFonts w:ascii="仿宋" w:hAnsi="仿宋" w:eastAsia="仿宋"/>
        </w:rPr>
      </w:pPr>
      <w:r>
        <w:rPr>
          <w:rFonts w:ascii="仿宋" w:hAnsi="仿宋" w:eastAsia="仿宋"/>
          <w:sz w:val="24"/>
        </w:rPr>
        <w:t>d.</w:t>
      </w:r>
      <w:r>
        <w:rPr>
          <w:rFonts w:hint="eastAsia" w:ascii="仿宋" w:hAnsi="仿宋" w:eastAsia="仿宋"/>
          <w:sz w:val="24"/>
        </w:rPr>
        <w:t>后期如发现施工过程出现新的复杂部位或者由于施工误差导致安装困难时，需及时提供解决方案并提供相应修正后图纸。</w:t>
      </w:r>
    </w:p>
    <w:p>
      <w:pPr>
        <w:numPr>
          <w:ilvl w:val="1"/>
          <w:numId w:val="16"/>
        </w:numPr>
        <w:spacing w:line="360" w:lineRule="auto"/>
        <w:ind w:firstLine="480" w:firstLineChars="200"/>
        <w:jc w:val="both"/>
        <w:textAlignment w:val="baseline"/>
        <w:rPr>
          <w:rFonts w:ascii="仿宋" w:hAnsi="仿宋" w:eastAsia="仿宋"/>
        </w:rPr>
      </w:pPr>
      <w:r>
        <w:rPr>
          <w:rFonts w:ascii="仿宋" w:hAnsi="仿宋" w:eastAsia="仿宋"/>
          <w:sz w:val="24"/>
        </w:rPr>
        <w:t>e.</w:t>
      </w:r>
      <w:r>
        <w:rPr>
          <w:rFonts w:hint="eastAsia" w:ascii="仿宋" w:hAnsi="仿宋" w:eastAsia="仿宋"/>
          <w:sz w:val="24"/>
        </w:rPr>
        <w:t>设计深化服务阶段需按照一定的原则进行深化设计，参考原则如下：</w:t>
      </w:r>
    </w:p>
    <w:p>
      <w:pPr>
        <w:spacing w:line="360" w:lineRule="auto"/>
        <w:ind w:left="480" w:firstLine="480" w:firstLineChars="200"/>
        <w:rPr>
          <w:rFonts w:ascii="仿宋" w:hAnsi="仿宋" w:eastAsia="仿宋"/>
        </w:rPr>
      </w:pPr>
      <w:r>
        <w:rPr>
          <w:rFonts w:ascii="仿宋" w:hAnsi="仿宋" w:eastAsia="仿宋"/>
          <w:sz w:val="24"/>
        </w:rPr>
        <w:t>1）基本原则：本工程所有深化设计将以原设计为依据，深化设计完成后，须获得建设方、设计院及机电顾问审批同意后，方可作为施工依据，如有系统性修改，尚需经设计院盖章。管线综合布置应力求达到建设方提供之最低净高要求。</w:t>
      </w:r>
    </w:p>
    <w:p>
      <w:pPr>
        <w:spacing w:line="360" w:lineRule="auto"/>
        <w:ind w:left="315" w:firstLine="480" w:firstLineChars="200"/>
        <w:rPr>
          <w:rFonts w:ascii="仿宋" w:hAnsi="仿宋" w:eastAsia="仿宋"/>
        </w:rPr>
      </w:pPr>
      <w:r>
        <w:rPr>
          <w:rFonts w:ascii="仿宋" w:hAnsi="仿宋" w:eastAsia="仿宋"/>
          <w:sz w:val="24"/>
        </w:rPr>
        <w:t xml:space="preserve">    2）管线布置排列一般原则：</w:t>
      </w:r>
      <w:r>
        <w:rPr>
          <w:rFonts w:ascii="仿宋" w:hAnsi="仿宋" w:eastAsia="仿宋"/>
          <w:sz w:val="24"/>
        </w:rPr>
        <w:fldChar w:fldCharType="begin"/>
      </w:r>
      <w:r>
        <w:rPr>
          <w:rFonts w:ascii="仿宋" w:hAnsi="仿宋" w:eastAsia="仿宋"/>
          <w:sz w:val="24"/>
        </w:rPr>
        <w:instrText xml:space="preserve"> = 1 \* GB3 </w:instrText>
      </w:r>
      <w:r>
        <w:rPr>
          <w:rFonts w:ascii="仿宋" w:hAnsi="仿宋" w:eastAsia="仿宋"/>
          <w:sz w:val="24"/>
        </w:rPr>
        <w:fldChar w:fldCharType="separate"/>
      </w:r>
      <w:r>
        <w:rPr>
          <w:rFonts w:hint="eastAsia" w:ascii="仿宋" w:hAnsi="仿宋" w:eastAsia="仿宋"/>
          <w:sz w:val="24"/>
        </w:rPr>
        <w:t>①</w:t>
      </w:r>
      <w:r>
        <w:rPr>
          <w:rFonts w:ascii="仿宋" w:hAnsi="仿宋" w:eastAsia="仿宋"/>
          <w:sz w:val="24"/>
        </w:rPr>
        <w:fldChar w:fldCharType="end"/>
      </w:r>
      <w:r>
        <w:rPr>
          <w:rFonts w:ascii="仿宋" w:hAnsi="仿宋" w:eastAsia="仿宋"/>
          <w:sz w:val="24"/>
        </w:rPr>
        <w:t xml:space="preserve"> 决定各管道的最终安装标高的优先排序是排水管、电缆桥架、线槽、暖通管道、通风管道、给水及消防管道。</w:t>
      </w:r>
      <w:r>
        <w:rPr>
          <w:rFonts w:ascii="仿宋" w:hAnsi="仿宋" w:eastAsia="仿宋"/>
          <w:sz w:val="24"/>
        </w:rPr>
        <w:fldChar w:fldCharType="begin"/>
      </w:r>
      <w:r>
        <w:rPr>
          <w:rFonts w:ascii="仿宋" w:hAnsi="仿宋" w:eastAsia="仿宋"/>
          <w:sz w:val="24"/>
        </w:rPr>
        <w:instrText xml:space="preserve">= 2 \* GB3</w:instrText>
      </w:r>
      <w:r>
        <w:rPr>
          <w:rFonts w:ascii="仿宋" w:hAnsi="仿宋" w:eastAsia="仿宋"/>
          <w:sz w:val="24"/>
        </w:rPr>
        <w:fldChar w:fldCharType="separate"/>
      </w:r>
      <w:r>
        <w:rPr>
          <w:rFonts w:hint="eastAsia" w:ascii="仿宋" w:hAnsi="仿宋" w:eastAsia="仿宋"/>
          <w:sz w:val="24"/>
        </w:rPr>
        <w:t>②</w:t>
      </w:r>
      <w:r>
        <w:rPr>
          <w:rFonts w:ascii="仿宋" w:hAnsi="仿宋" w:eastAsia="仿宋"/>
          <w:sz w:val="24"/>
        </w:rPr>
        <w:fldChar w:fldCharType="end"/>
      </w:r>
      <w:r>
        <w:rPr>
          <w:rFonts w:ascii="仿宋" w:hAnsi="仿宋" w:eastAsia="仿宋"/>
          <w:sz w:val="24"/>
        </w:rPr>
        <w:t xml:space="preserve"> 电缆桥架、线槽尽量高位安装，通风管道中低位安装。</w:t>
      </w:r>
      <w:r>
        <w:rPr>
          <w:rFonts w:ascii="仿宋" w:hAnsi="仿宋" w:eastAsia="仿宋"/>
          <w:sz w:val="24"/>
        </w:rPr>
        <w:fldChar w:fldCharType="begin"/>
      </w:r>
      <w:r>
        <w:rPr>
          <w:rFonts w:ascii="仿宋" w:hAnsi="仿宋" w:eastAsia="仿宋"/>
          <w:sz w:val="24"/>
        </w:rPr>
        <w:instrText xml:space="preserve"> = 3 \* GB3 </w:instrText>
      </w:r>
      <w:r>
        <w:rPr>
          <w:rFonts w:ascii="仿宋" w:hAnsi="仿宋" w:eastAsia="仿宋"/>
          <w:sz w:val="24"/>
        </w:rPr>
        <w:fldChar w:fldCharType="separate"/>
      </w:r>
      <w:r>
        <w:rPr>
          <w:rFonts w:hint="eastAsia" w:ascii="仿宋" w:hAnsi="仿宋" w:eastAsia="仿宋"/>
          <w:sz w:val="24"/>
        </w:rPr>
        <w:t>③</w:t>
      </w:r>
      <w:r>
        <w:rPr>
          <w:rFonts w:ascii="仿宋" w:hAnsi="仿宋" w:eastAsia="仿宋"/>
          <w:sz w:val="24"/>
        </w:rPr>
        <w:fldChar w:fldCharType="end"/>
      </w:r>
      <w:r>
        <w:rPr>
          <w:rFonts w:ascii="仿宋" w:hAnsi="仿宋" w:eastAsia="仿宋"/>
          <w:sz w:val="24"/>
        </w:rPr>
        <w:t xml:space="preserve"> 电缆桥架与输送液体的管道应分开布置或布置在其上方，以免管道渗漏时损坏线缆造成事故，如必须在一起敷设，电缆应考虑设防水保护措施。</w:t>
      </w:r>
      <w:r>
        <w:rPr>
          <w:rFonts w:ascii="仿宋" w:hAnsi="仿宋" w:eastAsia="仿宋"/>
          <w:sz w:val="24"/>
        </w:rPr>
        <w:fldChar w:fldCharType="begin"/>
      </w:r>
      <w:r>
        <w:rPr>
          <w:rFonts w:ascii="仿宋" w:hAnsi="仿宋" w:eastAsia="仿宋"/>
          <w:sz w:val="24"/>
        </w:rPr>
        <w:instrText xml:space="preserve">= 4 \* GB3</w:instrText>
      </w:r>
      <w:r>
        <w:rPr>
          <w:rFonts w:ascii="仿宋" w:hAnsi="仿宋" w:eastAsia="仿宋"/>
          <w:sz w:val="24"/>
        </w:rPr>
        <w:fldChar w:fldCharType="separate"/>
      </w:r>
      <w:r>
        <w:rPr>
          <w:rFonts w:hint="eastAsia" w:ascii="仿宋" w:hAnsi="仿宋" w:eastAsia="仿宋"/>
          <w:sz w:val="24"/>
        </w:rPr>
        <w:t>④</w:t>
      </w:r>
      <w:r>
        <w:rPr>
          <w:rFonts w:ascii="仿宋" w:hAnsi="仿宋" w:eastAsia="仿宋"/>
          <w:sz w:val="24"/>
        </w:rPr>
        <w:fldChar w:fldCharType="end"/>
      </w:r>
      <w:r>
        <w:rPr>
          <w:rFonts w:ascii="仿宋" w:hAnsi="仿宋" w:eastAsia="仿宋"/>
          <w:sz w:val="24"/>
        </w:rPr>
        <w:t xml:space="preserve"> 强电桥架与弱电线槽之间留有一定间距，以免互相干扰，有条件时，可分别布置在两侧，两者的间距一般不小于300mm</w:t>
      </w:r>
      <w:r>
        <w:rPr>
          <w:rFonts w:hint="eastAsia" w:ascii="仿宋" w:hAnsi="仿宋" w:eastAsia="仿宋"/>
          <w:sz w:val="24"/>
        </w:rPr>
        <w:t>。</w:t>
      </w:r>
      <w:r>
        <w:rPr>
          <w:rFonts w:ascii="仿宋" w:hAnsi="仿宋" w:eastAsia="仿宋"/>
          <w:sz w:val="24"/>
        </w:rPr>
        <w:fldChar w:fldCharType="begin"/>
      </w:r>
      <w:r>
        <w:rPr>
          <w:rFonts w:ascii="仿宋" w:hAnsi="仿宋" w:eastAsia="仿宋"/>
          <w:sz w:val="24"/>
        </w:rPr>
        <w:instrText xml:space="preserve">= 5 \* GB3</w:instrText>
      </w:r>
      <w:r>
        <w:rPr>
          <w:rFonts w:ascii="仿宋" w:hAnsi="仿宋" w:eastAsia="仿宋"/>
          <w:sz w:val="24"/>
        </w:rPr>
        <w:fldChar w:fldCharType="separate"/>
      </w:r>
      <w:r>
        <w:rPr>
          <w:rFonts w:hint="eastAsia" w:ascii="仿宋" w:hAnsi="仿宋" w:eastAsia="仿宋"/>
          <w:sz w:val="24"/>
        </w:rPr>
        <w:t>⑤</w:t>
      </w:r>
      <w:r>
        <w:rPr>
          <w:rFonts w:ascii="仿宋" w:hAnsi="仿宋" w:eastAsia="仿宋"/>
          <w:sz w:val="24"/>
        </w:rPr>
        <w:fldChar w:fldCharType="end"/>
      </w:r>
      <w:r>
        <w:rPr>
          <w:rFonts w:ascii="仿宋" w:hAnsi="仿宋" w:eastAsia="仿宋"/>
          <w:sz w:val="24"/>
        </w:rPr>
        <w:t xml:space="preserve"> 遇管线交叉时，应本着“小管让大管、有压让无压，冷水管让热水管”原则避让。管道外壁（或保温层外壁）之间的最小距离按下列规定确定：DN</w:t>
      </w:r>
      <w:r>
        <w:rPr>
          <w:rFonts w:hint="eastAsia" w:ascii="仿宋" w:hAnsi="仿宋" w:eastAsia="仿宋"/>
          <w:sz w:val="24"/>
        </w:rPr>
        <w:t>小于等于</w:t>
      </w:r>
      <w:r>
        <w:rPr>
          <w:rFonts w:ascii="仿宋" w:hAnsi="仿宋" w:eastAsia="仿宋"/>
          <w:sz w:val="24"/>
        </w:rPr>
        <w:t xml:space="preserve">32mm </w:t>
      </w:r>
      <w:r>
        <w:rPr>
          <w:rFonts w:hint="eastAsia" w:ascii="仿宋" w:hAnsi="仿宋" w:eastAsia="仿宋"/>
          <w:sz w:val="24"/>
        </w:rPr>
        <w:t>时，不小于</w:t>
      </w:r>
      <w:r>
        <w:rPr>
          <w:rFonts w:ascii="仿宋" w:hAnsi="仿宋" w:eastAsia="仿宋"/>
          <w:sz w:val="24"/>
        </w:rPr>
        <w:t>100mm</w:t>
      </w:r>
      <w:r>
        <w:rPr>
          <w:rFonts w:hint="eastAsia" w:ascii="仿宋" w:hAnsi="仿宋" w:eastAsia="仿宋"/>
          <w:sz w:val="24"/>
        </w:rPr>
        <w:t>，</w:t>
      </w:r>
      <w:r>
        <w:rPr>
          <w:rFonts w:ascii="仿宋" w:hAnsi="仿宋" w:eastAsia="仿宋"/>
          <w:sz w:val="24"/>
        </w:rPr>
        <w:t xml:space="preserve">DN </w:t>
      </w:r>
      <w:r>
        <w:rPr>
          <w:rFonts w:hint="eastAsia" w:ascii="仿宋" w:hAnsi="仿宋" w:eastAsia="仿宋"/>
          <w:sz w:val="24"/>
        </w:rPr>
        <w:t>大于</w:t>
      </w:r>
      <w:r>
        <w:rPr>
          <w:rFonts w:ascii="仿宋" w:hAnsi="仿宋" w:eastAsia="仿宋"/>
          <w:sz w:val="24"/>
        </w:rPr>
        <w:t xml:space="preserve">32mm </w:t>
      </w:r>
      <w:r>
        <w:rPr>
          <w:rFonts w:hint="eastAsia" w:ascii="仿宋" w:hAnsi="仿宋" w:eastAsia="仿宋"/>
          <w:sz w:val="24"/>
        </w:rPr>
        <w:t>时，不小于</w:t>
      </w:r>
      <w:r>
        <w:rPr>
          <w:rFonts w:ascii="仿宋" w:hAnsi="仿宋" w:eastAsia="仿宋"/>
          <w:sz w:val="24"/>
        </w:rPr>
        <w:t>150mm</w:t>
      </w:r>
      <w:r>
        <w:rPr>
          <w:rFonts w:hint="eastAsia" w:ascii="仿宋" w:hAnsi="仿宋" w:eastAsia="仿宋"/>
          <w:sz w:val="24"/>
        </w:rPr>
        <w:t>。并排排列的管道，阀门应错开位置。</w:t>
      </w:r>
      <w:r>
        <w:rPr>
          <w:rFonts w:ascii="仿宋" w:hAnsi="仿宋" w:eastAsia="仿宋"/>
          <w:sz w:val="24"/>
        </w:rPr>
        <w:fldChar w:fldCharType="begin"/>
      </w:r>
      <w:r>
        <w:rPr>
          <w:rFonts w:ascii="仿宋" w:hAnsi="仿宋" w:eastAsia="仿宋"/>
          <w:sz w:val="24"/>
        </w:rPr>
        <w:instrText xml:space="preserve">= 6 \* GB3</w:instrText>
      </w:r>
      <w:r>
        <w:rPr>
          <w:rFonts w:ascii="仿宋" w:hAnsi="仿宋" w:eastAsia="仿宋"/>
          <w:sz w:val="24"/>
        </w:rPr>
        <w:fldChar w:fldCharType="separate"/>
      </w:r>
      <w:r>
        <w:rPr>
          <w:rFonts w:hint="eastAsia" w:ascii="仿宋" w:hAnsi="仿宋" w:eastAsia="仿宋"/>
          <w:sz w:val="24"/>
        </w:rPr>
        <w:t>⑥</w:t>
      </w:r>
      <w:r>
        <w:rPr>
          <w:rFonts w:ascii="仿宋" w:hAnsi="仿宋" w:eastAsia="仿宋"/>
          <w:sz w:val="24"/>
        </w:rPr>
        <w:fldChar w:fldCharType="end"/>
      </w:r>
      <w:r>
        <w:rPr>
          <w:rFonts w:ascii="仿宋" w:hAnsi="仿宋" w:eastAsia="仿宋"/>
          <w:sz w:val="24"/>
        </w:rPr>
        <w:t xml:space="preserve"> 各种管线在同一处垂直方向布置时，一般是桥架、线槽在上，水管在下，热水管在上，冷水管在下，风管在上，水管在下。尽可能使管线呈直线，相互平行不交叉，满足安装维修空间要求。</w:t>
      </w:r>
    </w:p>
    <w:p>
      <w:pPr>
        <w:spacing w:line="360" w:lineRule="auto"/>
        <w:ind w:left="420" w:firstLine="480" w:firstLineChars="200"/>
        <w:rPr>
          <w:rFonts w:ascii="仿宋" w:hAnsi="仿宋" w:eastAsia="仿宋"/>
        </w:rPr>
      </w:pPr>
      <w:r>
        <w:rPr>
          <w:rFonts w:ascii="仿宋" w:hAnsi="仿宋" w:eastAsia="仿宋"/>
          <w:sz w:val="24"/>
        </w:rPr>
        <w:t>3）方便施工的原则:</w:t>
      </w:r>
      <w:r>
        <w:rPr>
          <w:rFonts w:hint="eastAsia" w:ascii="仿宋" w:hAnsi="仿宋" w:eastAsia="仿宋"/>
          <w:sz w:val="24"/>
        </w:rPr>
        <w:t>充分考虑安装工序及条件，机电设备、管线对安装空间的要求，合理性确定管线的位置和距离。</w:t>
      </w:r>
    </w:p>
    <w:p>
      <w:pPr>
        <w:spacing w:line="360" w:lineRule="auto"/>
        <w:ind w:left="420" w:firstLine="480" w:firstLineChars="200"/>
        <w:rPr>
          <w:rFonts w:ascii="仿宋" w:hAnsi="仿宋" w:eastAsia="仿宋"/>
        </w:rPr>
      </w:pPr>
      <w:r>
        <w:rPr>
          <w:rFonts w:ascii="仿宋" w:hAnsi="仿宋" w:eastAsia="仿宋"/>
          <w:sz w:val="24"/>
        </w:rPr>
        <w:t>4）方便系统调试、检测、维修的原则:</w:t>
      </w:r>
      <w:r>
        <w:rPr>
          <w:rFonts w:hint="eastAsia" w:ascii="仿宋" w:hAnsi="仿宋" w:eastAsia="仿宋"/>
          <w:sz w:val="24"/>
        </w:rPr>
        <w:t>充分考虑系统调试、检测、维修各方面对空间的要求，合理确定各种机电设备、管线及各种阀门、开关的位置和距离，以及日常维护操作照明、通风。</w:t>
      </w:r>
    </w:p>
    <w:p>
      <w:pPr>
        <w:spacing w:line="360" w:lineRule="auto"/>
        <w:ind w:firstLine="480"/>
        <w:rPr>
          <w:rFonts w:ascii="仿宋" w:hAnsi="仿宋" w:eastAsia="仿宋"/>
        </w:rPr>
      </w:pPr>
      <w:r>
        <w:rPr>
          <w:rFonts w:ascii="仿宋" w:hAnsi="仿宋" w:eastAsia="仿宋"/>
          <w:sz w:val="24"/>
        </w:rPr>
        <w:t xml:space="preserve"> 5）美观的原则:</w:t>
      </w:r>
      <w:r>
        <w:rPr>
          <w:rFonts w:hint="eastAsia" w:ascii="仿宋" w:hAnsi="仿宋" w:eastAsia="仿宋"/>
          <w:sz w:val="24"/>
        </w:rPr>
        <w:t>明装机电综合应充分考虑各机电系统安装后外观整齐有序，间距均匀。</w:t>
      </w:r>
    </w:p>
    <w:p>
      <w:pPr>
        <w:spacing w:line="360" w:lineRule="auto"/>
        <w:ind w:firstLine="480"/>
        <w:rPr>
          <w:rFonts w:ascii="仿宋" w:hAnsi="仿宋" w:eastAsia="仿宋"/>
        </w:rPr>
      </w:pPr>
      <w:r>
        <w:rPr>
          <w:rFonts w:ascii="仿宋" w:hAnsi="仿宋" w:eastAsia="仿宋"/>
          <w:sz w:val="24"/>
        </w:rPr>
        <w:t>6）结构安全的原则:</w:t>
      </w:r>
      <w:r>
        <w:rPr>
          <w:rFonts w:hint="eastAsia" w:ascii="仿宋" w:hAnsi="仿宋" w:eastAsia="仿宋"/>
          <w:sz w:val="24"/>
        </w:rPr>
        <w:t>机电管线穿越结构构件，其预留洞口或套管的位置大小应满足设计要求，机电支吊架及支撑设置必须满足结构设计要求，对于不能安装支吊架的结构如空心楼板、空心墙等，必须采取有效措施，并与总承包商协调支架生根位置定位，确保证结构安全，应包括但不限于以下原则（一结构原则上不得后开孔）：</w:t>
      </w:r>
      <w:r>
        <w:rPr>
          <w:rFonts w:ascii="仿宋" w:hAnsi="仿宋" w:eastAsia="仿宋"/>
          <w:sz w:val="24"/>
        </w:rPr>
        <w:fldChar w:fldCharType="begin"/>
      </w:r>
      <w:r>
        <w:rPr>
          <w:rFonts w:ascii="仿宋" w:hAnsi="仿宋" w:eastAsia="仿宋"/>
          <w:sz w:val="24"/>
        </w:rPr>
        <w:instrText xml:space="preserve">= 1 \* GB3</w:instrText>
      </w:r>
      <w:r>
        <w:rPr>
          <w:rFonts w:ascii="仿宋" w:hAnsi="仿宋" w:eastAsia="仿宋"/>
          <w:sz w:val="24"/>
        </w:rPr>
        <w:fldChar w:fldCharType="separate"/>
      </w:r>
      <w:r>
        <w:rPr>
          <w:rFonts w:hint="eastAsia" w:ascii="仿宋" w:hAnsi="仿宋" w:eastAsia="仿宋"/>
          <w:sz w:val="24"/>
        </w:rPr>
        <w:t>①</w:t>
      </w:r>
      <w:r>
        <w:rPr>
          <w:rFonts w:ascii="仿宋" w:hAnsi="仿宋" w:eastAsia="仿宋"/>
          <w:sz w:val="24"/>
        </w:rPr>
        <w:fldChar w:fldCharType="end"/>
      </w:r>
      <w:r>
        <w:rPr>
          <w:rFonts w:hint="eastAsia" w:ascii="仿宋" w:hAnsi="仿宋" w:eastAsia="仿宋"/>
          <w:sz w:val="24"/>
        </w:rPr>
        <w:t>框架柱身、剪力墙暗柱区域严禁开洞。其他部位的结构梁、板、墙上开设洞口或套管原则上应预留。</w:t>
      </w:r>
      <w:r>
        <w:rPr>
          <w:rFonts w:ascii="仿宋" w:hAnsi="仿宋" w:eastAsia="仿宋"/>
          <w:sz w:val="24"/>
        </w:rPr>
        <w:fldChar w:fldCharType="begin"/>
      </w:r>
      <w:r>
        <w:rPr>
          <w:rFonts w:ascii="仿宋" w:hAnsi="仿宋" w:eastAsia="仿宋"/>
          <w:sz w:val="24"/>
        </w:rPr>
        <w:instrText xml:space="preserve">= 2 \* GB3</w:instrText>
      </w:r>
      <w:r>
        <w:rPr>
          <w:rFonts w:ascii="仿宋" w:hAnsi="仿宋" w:eastAsia="仿宋"/>
          <w:sz w:val="24"/>
        </w:rPr>
        <w:fldChar w:fldCharType="separate"/>
      </w:r>
      <w:r>
        <w:rPr>
          <w:rFonts w:hint="eastAsia" w:ascii="仿宋" w:hAnsi="仿宋" w:eastAsia="仿宋"/>
          <w:sz w:val="24"/>
        </w:rPr>
        <w:t>②</w:t>
      </w:r>
      <w:r>
        <w:rPr>
          <w:rFonts w:ascii="仿宋" w:hAnsi="仿宋" w:eastAsia="仿宋"/>
          <w:sz w:val="24"/>
        </w:rPr>
        <w:fldChar w:fldCharType="end"/>
      </w:r>
      <w:r>
        <w:rPr>
          <w:rFonts w:hint="eastAsia" w:ascii="仿宋" w:hAnsi="仿宋" w:eastAsia="仿宋"/>
          <w:sz w:val="24"/>
        </w:rPr>
        <w:t>穿过框架梁、连梁管线宜预埋套管，洞口宜在跨中</w:t>
      </w:r>
      <w:r>
        <w:rPr>
          <w:rFonts w:ascii="仿宋" w:hAnsi="仿宋" w:eastAsia="仿宋"/>
          <w:sz w:val="24"/>
        </w:rPr>
        <w:t xml:space="preserve"> 1/3 </w:t>
      </w:r>
      <w:r>
        <w:rPr>
          <w:rFonts w:hint="eastAsia" w:ascii="仿宋" w:hAnsi="仿宋" w:eastAsia="仿宋"/>
          <w:sz w:val="24"/>
        </w:rPr>
        <w:t>范围内，洞口上下的有效高度不宜小于梁高的</w:t>
      </w:r>
      <w:r>
        <w:rPr>
          <w:rFonts w:ascii="仿宋" w:hAnsi="仿宋" w:eastAsia="仿宋"/>
          <w:sz w:val="24"/>
        </w:rPr>
        <w:t>1/3</w:t>
      </w:r>
      <w:r>
        <w:rPr>
          <w:rFonts w:hint="eastAsia" w:ascii="仿宋" w:hAnsi="仿宋" w:eastAsia="仿宋"/>
          <w:sz w:val="24"/>
        </w:rPr>
        <w:t>，且不宜小于</w:t>
      </w:r>
      <w:r>
        <w:rPr>
          <w:rFonts w:ascii="仿宋" w:hAnsi="仿宋" w:eastAsia="仿宋"/>
          <w:sz w:val="24"/>
        </w:rPr>
        <w:t>200</w:t>
      </w:r>
      <w:r>
        <w:rPr>
          <w:rFonts w:hint="eastAsia" w:ascii="仿宋" w:hAnsi="仿宋" w:eastAsia="仿宋"/>
          <w:sz w:val="24"/>
        </w:rPr>
        <w:t>。</w:t>
      </w:r>
      <w:r>
        <w:rPr>
          <w:rFonts w:ascii="仿宋" w:hAnsi="仿宋" w:eastAsia="仿宋"/>
          <w:sz w:val="24"/>
        </w:rPr>
        <w:fldChar w:fldCharType="begin"/>
      </w:r>
      <w:r>
        <w:rPr>
          <w:rFonts w:ascii="仿宋" w:hAnsi="仿宋" w:eastAsia="仿宋"/>
          <w:sz w:val="24"/>
        </w:rPr>
        <w:instrText xml:space="preserve">= 3 \* GB3</w:instrText>
      </w:r>
      <w:r>
        <w:rPr>
          <w:rFonts w:ascii="仿宋" w:hAnsi="仿宋" w:eastAsia="仿宋"/>
          <w:sz w:val="24"/>
        </w:rPr>
        <w:fldChar w:fldCharType="separate"/>
      </w:r>
      <w:r>
        <w:rPr>
          <w:rFonts w:hint="eastAsia" w:ascii="仿宋" w:hAnsi="仿宋" w:eastAsia="仿宋"/>
          <w:sz w:val="24"/>
        </w:rPr>
        <w:t>③</w:t>
      </w:r>
      <w:r>
        <w:rPr>
          <w:rFonts w:ascii="仿宋" w:hAnsi="仿宋" w:eastAsia="仿宋"/>
          <w:sz w:val="24"/>
        </w:rPr>
        <w:fldChar w:fldCharType="end"/>
      </w:r>
      <w:r>
        <w:rPr>
          <w:rFonts w:hint="eastAsia" w:ascii="仿宋" w:hAnsi="仿宋" w:eastAsia="仿宋"/>
          <w:sz w:val="24"/>
        </w:rPr>
        <w:t>混凝土结构墙、板上预留洞口小于</w:t>
      </w:r>
      <w:r>
        <w:rPr>
          <w:rFonts w:ascii="仿宋" w:hAnsi="仿宋" w:eastAsia="仿宋"/>
          <w:sz w:val="24"/>
        </w:rPr>
        <w:t xml:space="preserve"> 300mm </w:t>
      </w:r>
      <w:r>
        <w:rPr>
          <w:rFonts w:hint="eastAsia" w:ascii="仿宋" w:hAnsi="仿宋" w:eastAsia="仿宋"/>
          <w:sz w:val="24"/>
        </w:rPr>
        <w:t>时，钢筋不需截断，绕过洞口即可，当预留洞口大于</w:t>
      </w:r>
      <w:r>
        <w:rPr>
          <w:rFonts w:ascii="仿宋" w:hAnsi="仿宋" w:eastAsia="仿宋"/>
          <w:sz w:val="24"/>
        </w:rPr>
        <w:t xml:space="preserve">300mm </w:t>
      </w:r>
      <w:r>
        <w:rPr>
          <w:rFonts w:hint="eastAsia" w:ascii="仿宋" w:hAnsi="仿宋" w:eastAsia="仿宋"/>
          <w:sz w:val="24"/>
        </w:rPr>
        <w:t>时，需按设计要求采取必要的结构补强措施。</w:t>
      </w:r>
      <w:r>
        <w:rPr>
          <w:rFonts w:ascii="仿宋" w:hAnsi="仿宋" w:eastAsia="仿宋"/>
          <w:sz w:val="24"/>
        </w:rPr>
        <w:fldChar w:fldCharType="begin"/>
      </w:r>
      <w:r>
        <w:rPr>
          <w:rFonts w:ascii="仿宋" w:hAnsi="仿宋" w:eastAsia="仿宋"/>
          <w:sz w:val="24"/>
        </w:rPr>
        <w:instrText xml:space="preserve">= 4 \* GB3</w:instrText>
      </w:r>
      <w:r>
        <w:rPr>
          <w:rFonts w:ascii="仿宋" w:hAnsi="仿宋" w:eastAsia="仿宋"/>
          <w:sz w:val="24"/>
        </w:rPr>
        <w:fldChar w:fldCharType="separate"/>
      </w:r>
      <w:r>
        <w:rPr>
          <w:rFonts w:hint="eastAsia" w:ascii="仿宋" w:hAnsi="仿宋" w:eastAsia="仿宋"/>
          <w:sz w:val="24"/>
        </w:rPr>
        <w:t>④</w:t>
      </w:r>
      <w:r>
        <w:rPr>
          <w:rFonts w:ascii="仿宋" w:hAnsi="仿宋" w:eastAsia="仿宋"/>
          <w:sz w:val="24"/>
        </w:rPr>
        <w:fldChar w:fldCharType="end"/>
      </w:r>
      <w:r>
        <w:rPr>
          <w:rFonts w:hint="eastAsia" w:ascii="仿宋" w:hAnsi="仿宋" w:eastAsia="仿宋"/>
          <w:sz w:val="24"/>
        </w:rPr>
        <w:t>二次结构墙上开设洞口较大时需按设计要求设置过梁。</w:t>
      </w:r>
    </w:p>
    <w:p>
      <w:pPr>
        <w:pStyle w:val="5"/>
        <w:numPr>
          <w:ilvl w:val="255"/>
          <w:numId w:val="0"/>
        </w:numPr>
        <w:spacing w:line="360" w:lineRule="auto"/>
        <w:ind w:firstLine="643" w:firstLineChars="200"/>
        <w:rPr>
          <w:b w:val="0"/>
        </w:rPr>
      </w:pPr>
      <w:bookmarkStart w:id="328" w:name="_Toc18488"/>
      <w:bookmarkStart w:id="329" w:name="_Toc19934"/>
      <w:r>
        <w:t>4.9.3</w:t>
      </w:r>
      <w:r>
        <w:rPr>
          <w:rFonts w:hint="eastAsia"/>
        </w:rPr>
        <w:t>竣工配合服务</w:t>
      </w:r>
      <w:r>
        <w:t>(</w:t>
      </w:r>
      <w:r>
        <w:rPr>
          <w:rFonts w:hint="eastAsia"/>
        </w:rPr>
        <w:t>竣工</w:t>
      </w:r>
      <w:r>
        <w:t>BIM)</w:t>
      </w:r>
      <w:bookmarkEnd w:id="328"/>
      <w:bookmarkEnd w:id="329"/>
    </w:p>
    <w:p>
      <w:pPr>
        <w:numPr>
          <w:ilvl w:val="255"/>
          <w:numId w:val="0"/>
        </w:numPr>
        <w:spacing w:line="360" w:lineRule="auto"/>
        <w:ind w:firstLine="480" w:firstLineChars="200"/>
        <w:rPr>
          <w:rFonts w:ascii="仿宋" w:hAnsi="仿宋" w:eastAsia="仿宋"/>
          <w:sz w:val="24"/>
        </w:rPr>
      </w:pPr>
      <w:r>
        <w:rPr>
          <w:rFonts w:hint="eastAsia" w:ascii="仿宋" w:hAnsi="仿宋" w:eastAsia="仿宋"/>
          <w:sz w:val="24"/>
        </w:rPr>
        <w:t>项目竣工后施工验收阶段，应根据工程图纸及施工过程变更文件对</w:t>
      </w:r>
      <w:r>
        <w:rPr>
          <w:rFonts w:ascii="仿宋" w:hAnsi="仿宋" w:eastAsia="仿宋"/>
          <w:sz w:val="24"/>
        </w:rPr>
        <w:t>BIM</w:t>
      </w:r>
      <w:r>
        <w:rPr>
          <w:rFonts w:hint="eastAsia" w:ascii="仿宋" w:hAnsi="仿宋" w:eastAsia="仿宋"/>
          <w:sz w:val="24"/>
        </w:rPr>
        <w:t>模型进行深化，交付深度达到广州市《三维数字化竣工验收模型交付标准》的要求。并配合甲方进行</w:t>
      </w:r>
      <w:r>
        <w:rPr>
          <w:rFonts w:ascii="仿宋" w:hAnsi="仿宋" w:eastAsia="仿宋"/>
          <w:sz w:val="24"/>
        </w:rPr>
        <w:t>BIM</w:t>
      </w:r>
      <w:r>
        <w:rPr>
          <w:rFonts w:hint="eastAsia" w:ascii="仿宋" w:hAnsi="仿宋" w:eastAsia="仿宋"/>
          <w:sz w:val="24"/>
        </w:rPr>
        <w:t>竣工模型上传及验收备案。具体要求参照《广州市住房和城乡建设局关于印发房屋建筑工程三维数字化竣工验收模型交付标准（</w:t>
      </w:r>
      <w:r>
        <w:rPr>
          <w:rFonts w:ascii="仿宋" w:hAnsi="仿宋" w:eastAsia="仿宋"/>
          <w:sz w:val="24"/>
        </w:rPr>
        <w:t>1.0</w:t>
      </w:r>
      <w:r>
        <w:rPr>
          <w:rFonts w:hint="eastAsia" w:ascii="仿宋" w:hAnsi="仿宋" w:eastAsia="仿宋"/>
          <w:sz w:val="24"/>
        </w:rPr>
        <w:t>版）等工作指引的通知》。</w:t>
      </w:r>
    </w:p>
    <w:p>
      <w:pPr>
        <w:pStyle w:val="8"/>
      </w:pPr>
    </w:p>
    <w:p>
      <w:pPr>
        <w:pStyle w:val="4"/>
        <w:spacing w:after="156" w:line="360" w:lineRule="auto"/>
        <w:ind w:firstLine="561" w:firstLineChars="200"/>
      </w:pPr>
      <w:bookmarkStart w:id="330" w:name="_Toc8365"/>
      <w:bookmarkStart w:id="331" w:name="_Toc31274"/>
      <w:r>
        <w:rPr>
          <w:rFonts w:hint="eastAsia"/>
        </w:rPr>
        <w:t>4.10基坑支护</w:t>
      </w:r>
      <w:bookmarkEnd w:id="330"/>
      <w:bookmarkEnd w:id="331"/>
      <w:r>
        <w:rPr>
          <w:rFonts w:hint="eastAsia"/>
        </w:rPr>
        <w:t>（无此项）</w:t>
      </w:r>
    </w:p>
    <w:p>
      <w:pPr>
        <w:pStyle w:val="5"/>
        <w:spacing w:line="360" w:lineRule="auto"/>
        <w:ind w:firstLine="643" w:firstLineChars="200"/>
      </w:pPr>
      <w:bookmarkStart w:id="332" w:name="_Toc12472"/>
      <w:bookmarkStart w:id="333" w:name="_Toc7296"/>
      <w:r>
        <w:rPr>
          <w:rFonts w:hint="eastAsia"/>
        </w:rPr>
        <w:t>4.10.1设计依据</w:t>
      </w:r>
      <w:bookmarkEnd w:id="332"/>
      <w:bookmarkEnd w:id="333"/>
    </w:p>
    <w:p>
      <w:pPr>
        <w:spacing w:line="360" w:lineRule="auto"/>
        <w:ind w:firstLine="480" w:firstLineChars="200"/>
        <w:rPr>
          <w:rFonts w:ascii="仿宋" w:hAnsi="仿宋" w:eastAsia="仿宋"/>
          <w:sz w:val="24"/>
        </w:rPr>
      </w:pPr>
      <w:r>
        <w:rPr>
          <w:rFonts w:hint="eastAsia" w:ascii="仿宋" w:hAnsi="仿宋" w:eastAsia="仿宋"/>
          <w:sz w:val="24"/>
        </w:rPr>
        <w:t>（1）本工程地质勘察报告</w:t>
      </w:r>
    </w:p>
    <w:p>
      <w:pPr>
        <w:spacing w:line="360" w:lineRule="auto"/>
        <w:ind w:firstLine="480" w:firstLineChars="200"/>
        <w:rPr>
          <w:rFonts w:ascii="仿宋" w:hAnsi="仿宋" w:eastAsia="仿宋"/>
          <w:sz w:val="24"/>
        </w:rPr>
      </w:pPr>
      <w:r>
        <w:rPr>
          <w:rFonts w:hint="eastAsia" w:ascii="仿宋" w:hAnsi="仿宋" w:eastAsia="仿宋"/>
          <w:sz w:val="24"/>
        </w:rPr>
        <w:t>（2）本工程初步设计方案</w:t>
      </w:r>
    </w:p>
    <w:p>
      <w:pPr>
        <w:spacing w:line="360" w:lineRule="auto"/>
        <w:ind w:firstLine="480" w:firstLineChars="200"/>
        <w:rPr>
          <w:rFonts w:ascii="仿宋" w:hAnsi="仿宋" w:eastAsia="仿宋"/>
          <w:sz w:val="24"/>
        </w:rPr>
      </w:pPr>
      <w:r>
        <w:rPr>
          <w:rFonts w:hint="eastAsia" w:ascii="仿宋" w:hAnsi="仿宋" w:eastAsia="仿宋"/>
          <w:sz w:val="24"/>
        </w:rPr>
        <w:t>（3）国家、行业及地方现行相关标准规范</w:t>
      </w:r>
    </w:p>
    <w:p>
      <w:pPr>
        <w:pStyle w:val="5"/>
        <w:spacing w:line="360" w:lineRule="auto"/>
        <w:ind w:firstLine="643" w:firstLineChars="200"/>
      </w:pPr>
      <w:bookmarkStart w:id="334" w:name="_Toc18210"/>
      <w:bookmarkStart w:id="335" w:name="_Toc9581"/>
      <w:r>
        <w:rPr>
          <w:rFonts w:hint="eastAsia"/>
        </w:rPr>
        <w:t>4.10.2设计内容、设计人提供服务</w:t>
      </w:r>
      <w:bookmarkEnd w:id="334"/>
      <w:bookmarkEnd w:id="335"/>
    </w:p>
    <w:p>
      <w:pPr>
        <w:spacing w:line="360" w:lineRule="auto"/>
        <w:ind w:firstLine="480" w:firstLineChars="200"/>
        <w:rPr>
          <w:rFonts w:ascii="仿宋" w:hAnsi="仿宋" w:eastAsia="仿宋"/>
          <w:sz w:val="24"/>
        </w:rPr>
      </w:pPr>
      <w:r>
        <w:rPr>
          <w:rFonts w:hint="eastAsia" w:ascii="仿宋" w:hAnsi="仿宋" w:eastAsia="仿宋"/>
          <w:sz w:val="24"/>
        </w:rPr>
        <w:t>4.10.2.1设计内容：基坑支护体系的选择、分析计算及稳定性验算，完成施工图绘制等，具体要求如下：</w:t>
      </w:r>
    </w:p>
    <w:p>
      <w:pPr>
        <w:spacing w:line="360" w:lineRule="auto"/>
        <w:ind w:firstLine="480" w:firstLineChars="200"/>
        <w:rPr>
          <w:rFonts w:ascii="仿宋" w:hAnsi="仿宋" w:eastAsia="仿宋"/>
          <w:sz w:val="24"/>
        </w:rPr>
      </w:pPr>
      <w:r>
        <w:rPr>
          <w:rFonts w:hint="eastAsia" w:ascii="仿宋" w:hAnsi="仿宋" w:eastAsia="仿宋"/>
          <w:sz w:val="24"/>
        </w:rPr>
        <w:t>（1）基于安全、可靠、经济、方便施工的原则，选择合理的基坑支护体系，完成方案设计并提交基坑支护方案论证文本；</w:t>
      </w:r>
    </w:p>
    <w:p>
      <w:pPr>
        <w:spacing w:line="360" w:lineRule="auto"/>
        <w:ind w:firstLine="480" w:firstLineChars="200"/>
        <w:rPr>
          <w:rFonts w:ascii="仿宋" w:hAnsi="仿宋" w:eastAsia="仿宋"/>
          <w:sz w:val="24"/>
        </w:rPr>
      </w:pPr>
      <w:r>
        <w:rPr>
          <w:rFonts w:hint="eastAsia" w:ascii="仿宋" w:hAnsi="仿宋" w:eastAsia="仿宋"/>
          <w:sz w:val="24"/>
        </w:rPr>
        <w:t>（2）完成基坑支护体系的分析计算（包括支护体系的强度、稳定性、变形等计算）以及基坑内外土体的稳定性验算（关键支护构件尚应进行承载力验算）。计算书的编制应达到国家或行业规定的深度并满足施工图图审要求。</w:t>
      </w:r>
    </w:p>
    <w:p>
      <w:pPr>
        <w:spacing w:line="360" w:lineRule="auto"/>
        <w:ind w:firstLine="480" w:firstLineChars="200"/>
        <w:rPr>
          <w:rFonts w:ascii="仿宋" w:hAnsi="仿宋" w:eastAsia="仿宋"/>
          <w:sz w:val="24"/>
        </w:rPr>
      </w:pPr>
      <w:r>
        <w:rPr>
          <w:rFonts w:hint="eastAsia" w:ascii="仿宋" w:hAnsi="仿宋" w:eastAsia="仿宋"/>
          <w:sz w:val="24"/>
        </w:rPr>
        <w:t>（3）在支护体系（方案）分析计算的基础上，绘制支护工程施工图纸（包括设计说明、基坑平面图纸、配筋图、基坑监测点位图纸、节点大样等详图），系统地明确施工应急预案（措施）和相应的施工要求等。</w:t>
      </w:r>
    </w:p>
    <w:p>
      <w:pPr>
        <w:spacing w:line="360" w:lineRule="auto"/>
        <w:ind w:firstLine="480" w:firstLineChars="200"/>
        <w:rPr>
          <w:rFonts w:ascii="仿宋" w:hAnsi="仿宋" w:eastAsia="仿宋"/>
          <w:sz w:val="24"/>
        </w:rPr>
      </w:pPr>
      <w:r>
        <w:rPr>
          <w:rFonts w:hint="eastAsia" w:ascii="仿宋" w:hAnsi="仿宋" w:eastAsia="仿宋"/>
          <w:sz w:val="24"/>
        </w:rPr>
        <w:t>此外，设计人还应系统地对基坑开挖过程引起的基坑内外土体的变形及其对邻近建筑物和周边环境的影响进行分析，论证基坑开挖施工方法的可行性，并在设计成果中系统地提出基坑监测要求以及施工注意事项等。</w:t>
      </w:r>
    </w:p>
    <w:p>
      <w:pPr>
        <w:spacing w:line="360" w:lineRule="auto"/>
        <w:ind w:firstLine="480" w:firstLineChars="200"/>
        <w:rPr>
          <w:rFonts w:ascii="仿宋" w:hAnsi="仿宋" w:eastAsia="仿宋"/>
          <w:sz w:val="24"/>
        </w:rPr>
      </w:pPr>
      <w:r>
        <w:rPr>
          <w:rFonts w:hint="eastAsia" w:ascii="仿宋" w:hAnsi="仿宋" w:eastAsia="仿宋"/>
          <w:sz w:val="24"/>
        </w:rPr>
        <w:t>4.10.2.2设计人提供的服务及内容，至少包括：</w:t>
      </w:r>
    </w:p>
    <w:p>
      <w:pPr>
        <w:spacing w:line="360" w:lineRule="auto"/>
        <w:ind w:firstLine="480" w:firstLineChars="200"/>
        <w:rPr>
          <w:rFonts w:ascii="仿宋" w:hAnsi="仿宋" w:eastAsia="仿宋"/>
          <w:sz w:val="24"/>
        </w:rPr>
      </w:pPr>
      <w:r>
        <w:rPr>
          <w:rFonts w:hint="eastAsia" w:ascii="仿宋" w:hAnsi="仿宋" w:eastAsia="仿宋"/>
          <w:sz w:val="24"/>
        </w:rPr>
        <w:t>（4）根据甲方提供的工程地址勘察报告、项目初步设计方案等资料，结合自身设计经验和工程实际情况，提出多个支护方案，并进行支护方案的技术经济比较（各方案的技术经济比较应在各方案的支护体系计算分析并确保可行的前提下进行）；按选定的支护方案编制基坑论证方案（用于基坑方案论证）。</w:t>
      </w:r>
    </w:p>
    <w:p>
      <w:pPr>
        <w:spacing w:line="360" w:lineRule="auto"/>
        <w:ind w:firstLine="480" w:firstLineChars="200"/>
        <w:rPr>
          <w:rFonts w:ascii="仿宋" w:hAnsi="仿宋" w:eastAsia="仿宋"/>
          <w:sz w:val="24"/>
        </w:rPr>
      </w:pPr>
      <w:r>
        <w:rPr>
          <w:rFonts w:hint="eastAsia" w:ascii="仿宋" w:hAnsi="仿宋" w:eastAsia="仿宋"/>
          <w:sz w:val="24"/>
        </w:rPr>
        <w:t>（5）结合基坑论证意见，修改完善基坑支护方案，并完成支护工程的施工图设计，为基坑支护工程的施工提供依据；</w:t>
      </w:r>
    </w:p>
    <w:p>
      <w:pPr>
        <w:spacing w:line="360" w:lineRule="auto"/>
        <w:ind w:firstLine="480" w:firstLineChars="200"/>
        <w:rPr>
          <w:rFonts w:ascii="仿宋" w:hAnsi="仿宋" w:eastAsia="仿宋"/>
          <w:sz w:val="24"/>
        </w:rPr>
      </w:pPr>
      <w:r>
        <w:rPr>
          <w:rFonts w:hint="eastAsia" w:ascii="仿宋" w:hAnsi="仿宋" w:eastAsia="仿宋"/>
          <w:sz w:val="24"/>
        </w:rPr>
        <w:t>（6）明确基坑支护工程的监测要求，提出有效、经济的基坑监测方案，提供监测点位置及有关监测预警值，协助发包人选择基坑监测单位；</w:t>
      </w:r>
    </w:p>
    <w:p>
      <w:pPr>
        <w:spacing w:line="360" w:lineRule="auto"/>
        <w:ind w:firstLine="480" w:firstLineChars="200"/>
        <w:rPr>
          <w:rFonts w:ascii="仿宋" w:hAnsi="仿宋" w:eastAsia="仿宋"/>
          <w:sz w:val="24"/>
        </w:rPr>
      </w:pPr>
      <w:r>
        <w:rPr>
          <w:rFonts w:hint="eastAsia" w:ascii="仿宋" w:hAnsi="仿宋" w:eastAsia="仿宋"/>
          <w:sz w:val="24"/>
        </w:rPr>
        <w:t>（7）参与审核施工单位提交的基坑土方开挖及基坑支护施工方案，提出基坑施工注意事项，确保基坑开挖工程、工艺等基坑支护设计计算假定条件相吻合；</w:t>
      </w:r>
    </w:p>
    <w:p>
      <w:pPr>
        <w:spacing w:line="360" w:lineRule="auto"/>
        <w:ind w:firstLine="480" w:firstLineChars="200"/>
        <w:rPr>
          <w:rFonts w:ascii="仿宋" w:hAnsi="仿宋" w:eastAsia="仿宋"/>
          <w:sz w:val="24"/>
        </w:rPr>
      </w:pPr>
      <w:r>
        <w:rPr>
          <w:rFonts w:hint="eastAsia" w:ascii="仿宋" w:hAnsi="仿宋" w:eastAsia="仿宋"/>
          <w:sz w:val="24"/>
        </w:rPr>
        <w:t>（8）及时参与解决基坑开挖及支护施工期间存在的工程技术问题（包含监测），确保基坑工程施工安全；</w:t>
      </w:r>
    </w:p>
    <w:p>
      <w:pPr>
        <w:spacing w:line="360" w:lineRule="auto"/>
        <w:ind w:firstLine="480" w:firstLineChars="200"/>
        <w:rPr>
          <w:rFonts w:ascii="仿宋" w:hAnsi="仿宋" w:eastAsia="仿宋"/>
          <w:sz w:val="24"/>
        </w:rPr>
      </w:pPr>
      <w:r>
        <w:rPr>
          <w:rFonts w:hint="eastAsia" w:ascii="仿宋" w:hAnsi="仿宋" w:eastAsia="仿宋"/>
          <w:sz w:val="24"/>
        </w:rPr>
        <w:t>（9）参与基坑支护工程施工过程中的重要节点验收（甲方提前24小时通知），发表设计方意见。</w:t>
      </w:r>
    </w:p>
    <w:p>
      <w:pPr>
        <w:pStyle w:val="5"/>
        <w:spacing w:line="360" w:lineRule="auto"/>
        <w:ind w:firstLine="643" w:firstLineChars="200"/>
      </w:pPr>
      <w:bookmarkStart w:id="336" w:name="_Toc12683"/>
      <w:bookmarkStart w:id="337" w:name="_Toc20596"/>
      <w:r>
        <w:rPr>
          <w:rFonts w:hint="eastAsia"/>
        </w:rPr>
        <w:t>4.10.3设计要求</w:t>
      </w:r>
      <w:bookmarkEnd w:id="336"/>
      <w:bookmarkEnd w:id="337"/>
    </w:p>
    <w:p>
      <w:pPr>
        <w:spacing w:line="360" w:lineRule="auto"/>
        <w:ind w:firstLine="480" w:firstLineChars="200"/>
        <w:rPr>
          <w:rFonts w:ascii="仿宋" w:hAnsi="仿宋" w:eastAsia="仿宋"/>
          <w:sz w:val="24"/>
        </w:rPr>
      </w:pPr>
      <w:r>
        <w:rPr>
          <w:rFonts w:hint="eastAsia" w:ascii="仿宋" w:hAnsi="仿宋" w:eastAsia="仿宋"/>
          <w:sz w:val="24"/>
        </w:rPr>
        <w:t>4.10.3.1本项目基坑支护工程的设计，应当严格执行国家及省市现行的法律、规范、规程和标准，保证岩土开挖、地下结构施工的安全，并确保基坑周边建筑、构筑物、道路、管线等市政设施的安全和正确使用。</w:t>
      </w:r>
    </w:p>
    <w:p>
      <w:pPr>
        <w:spacing w:line="360" w:lineRule="auto"/>
        <w:ind w:firstLine="480" w:firstLineChars="200"/>
        <w:rPr>
          <w:rFonts w:ascii="仿宋" w:hAnsi="仿宋" w:eastAsia="仿宋"/>
          <w:sz w:val="24"/>
        </w:rPr>
      </w:pPr>
      <w:r>
        <w:rPr>
          <w:rFonts w:hint="eastAsia" w:ascii="仿宋" w:hAnsi="仿宋" w:eastAsia="仿宋"/>
          <w:sz w:val="24"/>
        </w:rPr>
        <w:t>4.10.3.2设计应本着“因地制宜、安全可靠、经济适用、便于施工”的原则，认真分析工程现场的岩土工程特点、水文地质条件，结合基坑开挖深度、基坑周边荷载、周边环境，以及基坑安全等级、基坑位移对主体结构的周边环境的影响程度来选择经济、安全、合理的基坑支护方案，方案结构分析全面、模型正确、计算无误、图纸质量高、预案措施简单有效。设计人应提供不少于三种的支护体系（方案），并系统地对比三种方案的特点以及相互之间的优劣。进行技术经济比较时，各支护方案的工程量（应包括相应的填挖方工程量、防排水工程量、支护体系各组成部分的工程量等）估计偏差应控制在10%以内，以提高技术经济比较的科学性。</w:t>
      </w:r>
    </w:p>
    <w:p>
      <w:pPr>
        <w:spacing w:line="360" w:lineRule="auto"/>
        <w:ind w:firstLine="480" w:firstLineChars="200"/>
        <w:rPr>
          <w:rFonts w:ascii="仿宋" w:hAnsi="仿宋" w:eastAsia="仿宋"/>
          <w:sz w:val="24"/>
        </w:rPr>
      </w:pPr>
      <w:r>
        <w:rPr>
          <w:rFonts w:hint="eastAsia" w:ascii="仿宋" w:hAnsi="仿宋" w:eastAsia="仿宋"/>
          <w:sz w:val="24"/>
        </w:rPr>
        <w:t>4.10.3.3本项目基坑支护体系的平面布置应规划简单，除非有特殊考虑，否则基坑平面的布置不应有过多的转折或转角，以避免造成受力薄弱部位。</w:t>
      </w:r>
    </w:p>
    <w:p>
      <w:pPr>
        <w:spacing w:line="360" w:lineRule="auto"/>
        <w:ind w:firstLine="480" w:firstLineChars="200"/>
        <w:rPr>
          <w:rFonts w:ascii="仿宋" w:hAnsi="仿宋" w:eastAsia="仿宋"/>
          <w:sz w:val="24"/>
        </w:rPr>
      </w:pPr>
      <w:r>
        <w:rPr>
          <w:rFonts w:hint="eastAsia" w:ascii="仿宋" w:hAnsi="仿宋" w:eastAsia="仿宋"/>
          <w:sz w:val="24"/>
        </w:rPr>
        <w:t>4.10.3.4支护结构体系计算分析时，应充分考虑施工时场地布置需要，支护结构与地下外墙间应考虑有满足施工要求的操作空间，必要时考虑相应的基坑边部荷载（并注明堆载量限额）。</w:t>
      </w:r>
    </w:p>
    <w:p>
      <w:pPr>
        <w:spacing w:line="360" w:lineRule="auto"/>
        <w:ind w:firstLine="480" w:firstLineChars="200"/>
        <w:rPr>
          <w:rFonts w:ascii="仿宋" w:hAnsi="仿宋" w:eastAsia="仿宋"/>
          <w:sz w:val="24"/>
        </w:rPr>
      </w:pPr>
      <w:r>
        <w:rPr>
          <w:rFonts w:hint="eastAsia" w:ascii="仿宋" w:hAnsi="仿宋" w:eastAsia="仿宋"/>
          <w:sz w:val="24"/>
        </w:rPr>
        <w:t>4.10.3.5基坑开挖与支护计算时，应根据场地的实际土层分布、地下水条件、环境控制条件等，按基坑开挖过程的实际工况进行设计。</w:t>
      </w:r>
    </w:p>
    <w:p>
      <w:pPr>
        <w:spacing w:line="360" w:lineRule="auto"/>
        <w:ind w:firstLine="480" w:firstLineChars="200"/>
        <w:rPr>
          <w:rFonts w:ascii="仿宋" w:hAnsi="仿宋" w:eastAsia="仿宋"/>
          <w:sz w:val="24"/>
        </w:rPr>
      </w:pPr>
      <w:r>
        <w:rPr>
          <w:rFonts w:hint="eastAsia" w:ascii="仿宋" w:hAnsi="仿宋" w:eastAsia="仿宋"/>
          <w:sz w:val="24"/>
        </w:rPr>
        <w:t>4.10.3.6基坑开挖与支护应进行稳定性验算，基坑稳定安全系数取值应结合本工程实际情况、项目所在地经验值以及相关标准规范的规定等综合确定。</w:t>
      </w:r>
    </w:p>
    <w:p>
      <w:pPr>
        <w:spacing w:line="360" w:lineRule="auto"/>
        <w:ind w:firstLine="480" w:firstLineChars="200"/>
        <w:rPr>
          <w:rFonts w:ascii="仿宋" w:hAnsi="仿宋" w:eastAsia="仿宋"/>
          <w:sz w:val="24"/>
        </w:rPr>
      </w:pPr>
      <w:r>
        <w:rPr>
          <w:rFonts w:hint="eastAsia" w:ascii="仿宋" w:hAnsi="仿宋" w:eastAsia="仿宋"/>
          <w:sz w:val="24"/>
        </w:rPr>
        <w:t>4.10.3.7因支护结构变形、岩土开挖及地下水条件引起的基坑内外土体变形，应以支护体系安全、不影响地下结构尺寸形状和正常施工、对周边既有建（构）筑物引起的沉降控制在现行有关标准规定以内等条件进行控制。</w:t>
      </w:r>
    </w:p>
    <w:p>
      <w:pPr>
        <w:spacing w:line="360" w:lineRule="auto"/>
        <w:ind w:firstLine="480" w:firstLineChars="200"/>
        <w:rPr>
          <w:rFonts w:ascii="仿宋" w:hAnsi="仿宋" w:eastAsia="仿宋"/>
          <w:sz w:val="24"/>
        </w:rPr>
      </w:pPr>
      <w:r>
        <w:rPr>
          <w:rFonts w:hint="eastAsia" w:ascii="仿宋" w:hAnsi="仿宋" w:eastAsia="仿宋"/>
          <w:sz w:val="24"/>
        </w:rPr>
        <w:t>4.10.3.8应根据工程周边环境及水文地质条件等，采用必要的坑内明排或组合排水方法等措施，地表应设有明沟（截）水措施，以防地表水流向基坑内。</w:t>
      </w:r>
    </w:p>
    <w:p>
      <w:pPr>
        <w:spacing w:line="360" w:lineRule="auto"/>
        <w:ind w:firstLine="480" w:firstLineChars="200"/>
        <w:rPr>
          <w:rFonts w:ascii="仿宋" w:hAnsi="仿宋" w:eastAsia="仿宋"/>
          <w:sz w:val="24"/>
        </w:rPr>
      </w:pPr>
      <w:r>
        <w:rPr>
          <w:rFonts w:hint="eastAsia" w:ascii="仿宋" w:hAnsi="仿宋" w:eastAsia="仿宋"/>
          <w:sz w:val="24"/>
        </w:rPr>
        <w:t>4.10.3.9应充分考虑基坑支护体系的监测措施，明确支护体系结构内力与变形、地面沉降（位移）、地下水位（水压力）变化以及相邻建（构）筑物或市政管网设施沉降（位移）等监测项目的预警值。</w:t>
      </w:r>
    </w:p>
    <w:p>
      <w:pPr>
        <w:spacing w:line="360" w:lineRule="auto"/>
        <w:ind w:firstLine="480" w:firstLineChars="200"/>
        <w:rPr>
          <w:rFonts w:ascii="仿宋" w:hAnsi="仿宋" w:eastAsia="仿宋"/>
          <w:sz w:val="24"/>
        </w:rPr>
      </w:pPr>
      <w:r>
        <w:rPr>
          <w:rFonts w:hint="eastAsia" w:ascii="仿宋" w:hAnsi="仿宋" w:eastAsia="仿宋"/>
          <w:sz w:val="24"/>
        </w:rPr>
        <w:t>4.10.3.10应对基坑开挖及支护施工提出相应的施工要求，并充分考虑基坑开挖及支护工程施工期间的各类预案措施，以便于及时处理施工期间出现的各类问题、减少施工事故减低损失。</w:t>
      </w:r>
    </w:p>
    <w:p>
      <w:pPr>
        <w:spacing w:line="360" w:lineRule="auto"/>
        <w:ind w:firstLine="480" w:firstLineChars="200"/>
        <w:rPr>
          <w:rFonts w:ascii="仿宋" w:hAnsi="仿宋" w:eastAsia="仿宋"/>
          <w:sz w:val="24"/>
        </w:rPr>
      </w:pPr>
      <w:r>
        <w:rPr>
          <w:rFonts w:hint="eastAsia" w:ascii="仿宋" w:hAnsi="仿宋" w:eastAsia="仿宋"/>
          <w:sz w:val="24"/>
        </w:rPr>
        <w:t>4.10.3.11如有地下水，应根据场地及周边区域工程地址条件、水文地质条件，周边环境情况和支护结构与基础形式的关系等因素，确定地下水控制方法，进行基坑降水或止水帷幕的设计以及支护墙的抗渗设计，根据不同施工阶段提供详细的降水方案，确保基坑及周边安全和稳定。</w:t>
      </w:r>
    </w:p>
    <w:p>
      <w:pPr>
        <w:spacing w:line="360" w:lineRule="auto"/>
        <w:ind w:firstLine="480" w:firstLineChars="200"/>
        <w:rPr>
          <w:rFonts w:ascii="仿宋_GB2312"/>
        </w:rPr>
      </w:pPr>
      <w:r>
        <w:rPr>
          <w:rFonts w:hint="eastAsia" w:ascii="仿宋" w:hAnsi="仿宋" w:eastAsia="仿宋"/>
          <w:sz w:val="24"/>
        </w:rPr>
        <w:t>4.10.3.12如需要有水平支撑的，应对施工期间支撑拆换进行验算，并提供确保地下室结构及基坑安全的相应措施。</w:t>
      </w:r>
    </w:p>
    <w:p>
      <w:pPr>
        <w:pStyle w:val="4"/>
        <w:spacing w:after="156" w:line="360" w:lineRule="auto"/>
        <w:ind w:firstLine="561" w:firstLineChars="200"/>
      </w:pPr>
      <w:bookmarkStart w:id="338" w:name="_Toc29808"/>
      <w:bookmarkStart w:id="339" w:name="_Toc11835"/>
      <w:r>
        <w:rPr>
          <w:rFonts w:hint="eastAsia"/>
        </w:rPr>
        <w:t>4.11绿建咨询</w:t>
      </w:r>
      <w:bookmarkEnd w:id="338"/>
      <w:bookmarkEnd w:id="339"/>
    </w:p>
    <w:p>
      <w:pPr>
        <w:pStyle w:val="5"/>
        <w:rPr>
          <w:b w:val="0"/>
        </w:rPr>
      </w:pPr>
      <w:bookmarkStart w:id="340" w:name="_Toc8759"/>
      <w:bookmarkStart w:id="341" w:name="_Toc18785"/>
      <w:r>
        <w:t>4.11.1</w:t>
      </w:r>
      <w:r>
        <w:rPr>
          <w:rFonts w:hint="eastAsia"/>
        </w:rPr>
        <w:t>绿色建筑评价标准及目标</w:t>
      </w:r>
      <w:bookmarkEnd w:id="340"/>
      <w:bookmarkEnd w:id="341"/>
    </w:p>
    <w:p>
      <w:pPr>
        <w:spacing w:line="360" w:lineRule="auto"/>
        <w:ind w:firstLine="480" w:firstLineChars="200"/>
        <w:rPr>
          <w:rFonts w:ascii="仿宋" w:hAnsi="仿宋" w:eastAsia="仿宋"/>
          <w:sz w:val="24"/>
        </w:rPr>
      </w:pPr>
      <w:r>
        <w:rPr>
          <w:rFonts w:ascii="仿宋" w:hAnsi="仿宋" w:eastAsia="仿宋"/>
          <w:sz w:val="24"/>
        </w:rPr>
        <w:t>a.</w:t>
      </w:r>
      <w:r>
        <w:rPr>
          <w:rFonts w:hint="eastAsia" w:ascii="仿宋" w:hAnsi="仿宋" w:eastAsia="仿宋"/>
          <w:sz w:val="24"/>
        </w:rPr>
        <w:t>评价标准：绿色建筑评价标准</w:t>
      </w:r>
      <w:r>
        <w:rPr>
          <w:rFonts w:ascii="仿宋" w:hAnsi="仿宋" w:eastAsia="仿宋"/>
          <w:sz w:val="24"/>
        </w:rPr>
        <w:t>GB/T 50378-2019</w:t>
      </w:r>
    </w:p>
    <w:p>
      <w:pPr>
        <w:spacing w:line="360" w:lineRule="auto"/>
        <w:ind w:firstLine="480" w:firstLineChars="200"/>
        <w:rPr>
          <w:rFonts w:ascii="仿宋" w:hAnsi="仿宋" w:eastAsia="仿宋"/>
          <w:sz w:val="24"/>
        </w:rPr>
      </w:pPr>
      <w:r>
        <w:rPr>
          <w:rFonts w:ascii="仿宋" w:hAnsi="仿宋" w:eastAsia="仿宋"/>
          <w:sz w:val="24"/>
        </w:rPr>
        <w:t>b.</w:t>
      </w:r>
      <w:r>
        <w:rPr>
          <w:rFonts w:hint="eastAsia" w:ascii="仿宋" w:hAnsi="仿宋" w:eastAsia="仿宋"/>
          <w:sz w:val="24"/>
        </w:rPr>
        <w:t>本项目评价目标为：绿色建筑二星级评价标识。</w:t>
      </w:r>
    </w:p>
    <w:p>
      <w:pPr>
        <w:pStyle w:val="5"/>
        <w:rPr>
          <w:b w:val="0"/>
        </w:rPr>
      </w:pPr>
      <w:bookmarkStart w:id="342" w:name="_Toc28906"/>
      <w:bookmarkStart w:id="343" w:name="_Toc13680"/>
      <w:r>
        <w:t>4.11.2</w:t>
      </w:r>
      <w:r>
        <w:rPr>
          <w:rFonts w:hint="eastAsia"/>
        </w:rPr>
        <w:t>设计服务内容及要求</w:t>
      </w:r>
      <w:bookmarkEnd w:id="342"/>
      <w:bookmarkEnd w:id="343"/>
    </w:p>
    <w:p>
      <w:pPr>
        <w:spacing w:line="360" w:lineRule="auto"/>
        <w:ind w:firstLine="480" w:firstLineChars="200"/>
        <w:rPr>
          <w:rFonts w:ascii="仿宋" w:hAnsi="仿宋" w:eastAsia="仿宋"/>
          <w:sz w:val="24"/>
        </w:rPr>
      </w:pPr>
      <w:r>
        <w:rPr>
          <w:rFonts w:hint="eastAsia" w:ascii="仿宋" w:hAnsi="仿宋" w:eastAsia="仿宋"/>
          <w:sz w:val="24"/>
        </w:rPr>
        <w:t>本次绿建咨询项目设计服务范围为：绿色建筑标识评价、绿色建筑相关奖项申报过程中绿建相关申报材料的梳理和支持。</w:t>
      </w:r>
    </w:p>
    <w:p>
      <w:pPr>
        <w:spacing w:line="360" w:lineRule="auto"/>
        <w:ind w:firstLine="480" w:firstLineChars="200"/>
        <w:rPr>
          <w:rFonts w:ascii="仿宋" w:hAnsi="仿宋" w:eastAsia="仿宋"/>
          <w:sz w:val="24"/>
        </w:rPr>
      </w:pPr>
      <w:r>
        <w:rPr>
          <w:rFonts w:hint="eastAsia" w:ascii="仿宋" w:hAnsi="仿宋" w:eastAsia="仿宋"/>
          <w:sz w:val="24"/>
        </w:rPr>
        <w:t>本次绿建咨询项目报价应包括乙方为本项目提供认证咨询服务及申报服务的咨询费、第三方评审机构收取的注册评审费、第三方检测机构收取的检测费以及因绿色建筑认证产生的其他全部费用。</w:t>
      </w:r>
    </w:p>
    <w:p>
      <w:pPr>
        <w:pStyle w:val="5"/>
        <w:keepNext w:val="0"/>
        <w:keepLines w:val="0"/>
        <w:ind w:firstLine="640" w:firstLineChars="200"/>
        <w:rPr>
          <w:rFonts w:ascii="仿宋" w:hAnsi="仿宋" w:eastAsia="仿宋"/>
          <w:szCs w:val="24"/>
        </w:rPr>
      </w:pPr>
      <w:bookmarkStart w:id="344" w:name="_Toc2668"/>
      <w:bookmarkStart w:id="345" w:name="_Toc26606"/>
      <w:r>
        <w:rPr>
          <w:rFonts w:ascii="仿宋" w:hAnsi="仿宋" w:eastAsia="仿宋"/>
          <w:b w:val="0"/>
          <w:bCs w:val="0"/>
          <w:szCs w:val="24"/>
        </w:rPr>
        <w:t>4.11.2.1</w:t>
      </w:r>
      <w:r>
        <w:rPr>
          <w:rFonts w:hint="eastAsia" w:ascii="仿宋" w:hAnsi="仿宋" w:eastAsia="仿宋"/>
          <w:b w:val="0"/>
          <w:bCs w:val="0"/>
          <w:szCs w:val="24"/>
        </w:rPr>
        <w:t>施工图设计阶段：</w:t>
      </w:r>
      <w:bookmarkEnd w:id="344"/>
      <w:bookmarkEnd w:id="345"/>
    </w:p>
    <w:p>
      <w:pPr>
        <w:spacing w:line="360" w:lineRule="auto"/>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1）提供与设计阶段相适应的绿色建筑咨询服务工作。根据确定的绿色建筑设计方案，结合本项目的方案设计、初步设计和施工图设计等阶段，确定绿色建筑技术措施要求，指导各阶段绿色建筑设计；从绿色建筑的立场审核各阶段设计成果，确保各阶段设计成果满足本项目的绿色建筑要求。</w:t>
      </w:r>
    </w:p>
    <w:p>
      <w:pPr>
        <w:spacing w:line="360" w:lineRule="auto"/>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2）提供与设计各专业相匹配的绿色建筑咨询服务工作。根据确定的绿色建筑设计方案，配合设计院各专业设计师完成建筑、结构、</w:t>
      </w:r>
      <w:r>
        <w:rPr>
          <w:rFonts w:hint="eastAsia" w:ascii="仿宋" w:hAnsi="仿宋" w:eastAsia="仿宋"/>
          <w:sz w:val="24"/>
        </w:rPr>
        <w:t>装配式、暖通、给排水、建筑电气、智能化、景观、海绵城市及装饰等专业的绿色建筑设计咨询工作；完成设计各专业的提案，提供具体技术经济分析报告，落实技术要点、相关产品等，并指导施工图设计。</w:t>
      </w:r>
    </w:p>
    <w:p>
      <w:pPr>
        <w:spacing w:line="360" w:lineRule="auto"/>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3）提供施工图完善修改阶段的绿色建筑咨询服务工作。根据审图单位的意见，从绿色建筑的角度出发，提供施工图修改完善建议书并指导施工图修改完善。</w:t>
      </w:r>
    </w:p>
    <w:p>
      <w:pPr>
        <w:spacing w:line="360" w:lineRule="auto"/>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4）根据绿色建筑星级认证体系的要求，协助设计单位完成认证所需要的各项模拟分析和模拟报告。</w:t>
      </w:r>
    </w:p>
    <w:p>
      <w:pPr>
        <w:spacing w:line="360" w:lineRule="auto"/>
        <w:ind w:firstLine="480" w:firstLineChars="200"/>
        <w:rPr>
          <w:rFonts w:ascii="仿宋" w:hAnsi="仿宋" w:eastAsia="仿宋"/>
          <w:sz w:val="24"/>
        </w:rPr>
      </w:pPr>
      <w:r>
        <w:rPr>
          <w:rFonts w:ascii="仿宋" w:hAnsi="仿宋" w:eastAsia="仿宋"/>
          <w:sz w:val="24"/>
        </w:rPr>
        <w:t>4.11.2.2</w:t>
      </w:r>
      <w:r>
        <w:rPr>
          <w:rFonts w:hint="eastAsia" w:ascii="仿宋" w:hAnsi="仿宋" w:eastAsia="仿宋"/>
          <w:sz w:val="24"/>
        </w:rPr>
        <w:t>施工指导阶段：</w:t>
      </w:r>
    </w:p>
    <w:p>
      <w:pPr>
        <w:spacing w:line="360" w:lineRule="auto"/>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1）针对本项目所采用的绿色建筑技术，进行绿色建筑施工交底；</w:t>
      </w:r>
    </w:p>
    <w:p>
      <w:pPr>
        <w:spacing w:line="360" w:lineRule="auto"/>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2）针对标识评价需要的施工过程资料，对施工管理人员进行交底；</w:t>
      </w:r>
    </w:p>
    <w:p>
      <w:pPr>
        <w:spacing w:line="360" w:lineRule="auto"/>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3）施工过程中提供不少于3次绿色施工培训；</w:t>
      </w:r>
    </w:p>
    <w:p>
      <w:pPr>
        <w:spacing w:line="360" w:lineRule="auto"/>
        <w:ind w:firstLine="480" w:firstLineChars="200"/>
        <w:rPr>
          <w:rFonts w:ascii="仿宋" w:hAnsi="仿宋" w:eastAsia="仿宋"/>
          <w:sz w:val="24"/>
        </w:rPr>
      </w:pPr>
      <w:r>
        <w:rPr>
          <w:rFonts w:ascii="仿宋" w:hAnsi="仿宋" w:eastAsia="仿宋"/>
          <w:sz w:val="24"/>
        </w:rPr>
        <w:t>4.11.2.3</w:t>
      </w:r>
      <w:r>
        <w:rPr>
          <w:rFonts w:hint="eastAsia" w:ascii="仿宋" w:hAnsi="仿宋" w:eastAsia="仿宋"/>
          <w:sz w:val="24"/>
        </w:rPr>
        <w:t>竣工验收阶段：</w:t>
      </w:r>
    </w:p>
    <w:p>
      <w:pPr>
        <w:numPr>
          <w:ilvl w:val="255"/>
          <w:numId w:val="0"/>
        </w:numPr>
        <w:spacing w:line="360" w:lineRule="auto"/>
        <w:ind w:firstLine="480" w:firstLineChars="200"/>
        <w:rPr>
          <w:rFonts w:ascii="仿宋" w:hAnsi="仿宋" w:eastAsia="仿宋"/>
          <w:sz w:val="24"/>
        </w:rPr>
      </w:pPr>
      <w:r>
        <w:rPr>
          <w:rFonts w:hint="eastAsia" w:ascii="仿宋" w:hAnsi="仿宋" w:eastAsia="仿宋"/>
          <w:sz w:val="24"/>
        </w:rPr>
        <w:t>协助建设方按照《绿色建筑评价标准》</w:t>
      </w:r>
      <w:r>
        <w:rPr>
          <w:rFonts w:ascii="仿宋" w:hAnsi="仿宋" w:eastAsia="仿宋"/>
          <w:sz w:val="24"/>
        </w:rPr>
        <w:t>GB/T 50378-2019要求，进行技术的检查、验收等工作；</w:t>
      </w:r>
    </w:p>
    <w:p>
      <w:pPr>
        <w:numPr>
          <w:ilvl w:val="255"/>
          <w:numId w:val="0"/>
        </w:numPr>
        <w:spacing w:line="360" w:lineRule="auto"/>
        <w:ind w:firstLine="480" w:firstLineChars="200"/>
        <w:rPr>
          <w:rFonts w:ascii="仿宋" w:hAnsi="仿宋" w:eastAsia="仿宋"/>
          <w:sz w:val="24"/>
        </w:rPr>
      </w:pPr>
      <w:r>
        <w:rPr>
          <w:rFonts w:hint="eastAsia" w:ascii="仿宋" w:hAnsi="仿宋" w:eastAsia="仿宋"/>
          <w:sz w:val="24"/>
        </w:rPr>
        <w:t>指导施工管理人员完成施工阶段各相关数据的记录整理；</w:t>
      </w:r>
    </w:p>
    <w:p>
      <w:pPr>
        <w:spacing w:line="360" w:lineRule="auto"/>
        <w:ind w:firstLine="480" w:firstLineChars="200"/>
        <w:rPr>
          <w:rFonts w:ascii="仿宋" w:hAnsi="仿宋" w:eastAsia="仿宋"/>
        </w:rPr>
      </w:pPr>
      <w:r>
        <w:rPr>
          <w:rFonts w:hint="eastAsia" w:ascii="仿宋" w:hAnsi="仿宋" w:eastAsia="仿宋"/>
          <w:sz w:val="24"/>
        </w:rPr>
        <w:t>（</w:t>
      </w:r>
      <w:r>
        <w:rPr>
          <w:rFonts w:ascii="仿宋" w:hAnsi="仿宋" w:eastAsia="仿宋"/>
          <w:sz w:val="24"/>
        </w:rPr>
        <w:t>3）根据绿色建筑认证检测要求及清单完成相关检测；</w:t>
      </w:r>
    </w:p>
    <w:p>
      <w:pPr>
        <w:spacing w:line="360" w:lineRule="auto"/>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4）收集、分析项目整体数据和资料，达到绿色建筑标识评价审查深度；</w:t>
      </w:r>
    </w:p>
    <w:p>
      <w:pPr>
        <w:spacing w:line="360" w:lineRule="auto"/>
        <w:ind w:firstLine="480" w:firstLineChars="200"/>
        <w:rPr>
          <w:rFonts w:ascii="仿宋" w:hAnsi="仿宋" w:eastAsia="仿宋"/>
          <w:sz w:val="24"/>
        </w:rPr>
      </w:pPr>
      <w:r>
        <w:rPr>
          <w:rFonts w:ascii="仿宋" w:hAnsi="仿宋" w:eastAsia="仿宋"/>
          <w:sz w:val="24"/>
        </w:rPr>
        <w:t>4.11.2.4</w:t>
      </w:r>
      <w:r>
        <w:rPr>
          <w:rFonts w:hint="eastAsia" w:ascii="仿宋" w:hAnsi="仿宋" w:eastAsia="仿宋"/>
          <w:sz w:val="24"/>
        </w:rPr>
        <w:t>绿色建筑标识评价申报阶段</w:t>
      </w:r>
    </w:p>
    <w:p>
      <w:pPr>
        <w:spacing w:line="360" w:lineRule="auto"/>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1）对标识评价阶段的情况进行评估，并提出修改意见；</w:t>
      </w:r>
    </w:p>
    <w:p>
      <w:pPr>
        <w:spacing w:line="360" w:lineRule="auto"/>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2）对本项目的各项数据参数进行整理分析，完成最终标识申请资料的提交，联系专家评审考察；</w:t>
      </w:r>
    </w:p>
    <w:p>
      <w:pPr>
        <w:spacing w:line="360" w:lineRule="auto"/>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3）撰写专家评审会汇报材料，进行专家评审会汇报答辩和问题回复；</w:t>
      </w:r>
    </w:p>
    <w:p>
      <w:pPr>
        <w:spacing w:line="360" w:lineRule="auto"/>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4）负责取得绿色建筑</w:t>
      </w:r>
      <w:r>
        <w:rPr>
          <w:rFonts w:hint="eastAsia" w:ascii="仿宋" w:hAnsi="仿宋" w:eastAsia="仿宋"/>
          <w:sz w:val="24"/>
        </w:rPr>
        <w:t>二</w:t>
      </w:r>
      <w:r>
        <w:rPr>
          <w:rFonts w:ascii="仿宋" w:hAnsi="仿宋" w:eastAsia="仿宋"/>
          <w:sz w:val="24"/>
        </w:rPr>
        <w:t>星级评价标识。</w:t>
      </w:r>
    </w:p>
    <w:p>
      <w:pPr>
        <w:pStyle w:val="17"/>
        <w:ind w:firstLine="560" w:firstLineChars="200"/>
        <w:rPr>
          <w:rFonts w:ascii="仿宋" w:hAnsi="仿宋" w:eastAsia="仿宋"/>
          <w:sz w:val="28"/>
          <w:szCs w:val="28"/>
        </w:rPr>
      </w:pPr>
    </w:p>
    <w:bookmarkEnd w:id="277"/>
    <w:p>
      <w:pPr>
        <w:pStyle w:val="3"/>
      </w:pPr>
      <w:bookmarkStart w:id="346" w:name="_Toc459880276"/>
      <w:bookmarkStart w:id="347" w:name="_Toc489625792"/>
      <w:bookmarkStart w:id="348" w:name="_Toc489626167"/>
      <w:bookmarkStart w:id="349" w:name="_Toc489626134"/>
      <w:r>
        <w:rPr>
          <w:rFonts w:hint="eastAsia"/>
        </w:rPr>
        <w:t xml:space="preserve"> </w:t>
      </w:r>
      <w:bookmarkStart w:id="350" w:name="_Toc67935773"/>
      <w:bookmarkStart w:id="351" w:name="_Toc17418"/>
      <w:bookmarkStart w:id="352" w:name="_Toc7910"/>
      <w:r>
        <w:t>5设计成果</w:t>
      </w:r>
      <w:bookmarkEnd w:id="346"/>
      <w:r>
        <w:rPr>
          <w:rFonts w:hint="eastAsia"/>
        </w:rPr>
        <w:t>要求</w:t>
      </w:r>
      <w:bookmarkEnd w:id="347"/>
      <w:bookmarkEnd w:id="348"/>
      <w:bookmarkEnd w:id="349"/>
      <w:bookmarkEnd w:id="350"/>
      <w:bookmarkEnd w:id="351"/>
      <w:bookmarkEnd w:id="352"/>
    </w:p>
    <w:p>
      <w:pPr>
        <w:pStyle w:val="4"/>
        <w:spacing w:after="156"/>
      </w:pPr>
      <w:bookmarkStart w:id="353" w:name="_Toc14167"/>
      <w:bookmarkStart w:id="354" w:name="_Toc67935774"/>
      <w:bookmarkStart w:id="355" w:name="_Toc32752"/>
      <w:r>
        <w:rPr>
          <w:rFonts w:hAnsi="Adobe 仿宋 Std R"/>
        </w:rPr>
        <w:t>5</w:t>
      </w:r>
      <w:r>
        <w:rPr>
          <w:rFonts w:hint="eastAsia" w:hAnsi="Adobe 仿宋 Std R"/>
        </w:rPr>
        <w:t>.1</w:t>
      </w:r>
      <w:r>
        <w:rPr>
          <w:rFonts w:hint="eastAsia"/>
        </w:rPr>
        <w:t>总体要求</w:t>
      </w:r>
      <w:bookmarkEnd w:id="353"/>
      <w:bookmarkEnd w:id="354"/>
      <w:bookmarkEnd w:id="355"/>
    </w:p>
    <w:p>
      <w:pPr>
        <w:spacing w:line="360" w:lineRule="auto"/>
        <w:ind w:left="350" w:leftChars="175" w:firstLine="240" w:firstLineChars="100"/>
        <w:rPr>
          <w:rFonts w:ascii="仿宋" w:hAnsi="仿宋" w:eastAsia="仿宋"/>
          <w:sz w:val="24"/>
        </w:rPr>
      </w:pPr>
      <w:r>
        <w:rPr>
          <w:rFonts w:hint="eastAsia" w:ascii="仿宋" w:hAnsi="仿宋" w:eastAsia="仿宋"/>
          <w:sz w:val="24"/>
        </w:rPr>
        <w:t>设计成果文件一般应包括：</w:t>
      </w:r>
    </w:p>
    <w:p>
      <w:pPr>
        <w:widowControl w:val="0"/>
        <w:numPr>
          <w:ilvl w:val="0"/>
          <w:numId w:val="17"/>
        </w:numPr>
        <w:spacing w:line="360" w:lineRule="auto"/>
        <w:jc w:val="both"/>
        <w:rPr>
          <w:rFonts w:ascii="仿宋" w:hAnsi="仿宋" w:eastAsia="仿宋"/>
          <w:sz w:val="24"/>
        </w:rPr>
      </w:pPr>
      <w:r>
        <w:rPr>
          <w:rFonts w:hint="eastAsia" w:ascii="仿宋" w:hAnsi="仿宋" w:eastAsia="仿宋"/>
          <w:sz w:val="24"/>
        </w:rPr>
        <w:t>设计说明书，包括设计总说明、各专业设计说明；</w:t>
      </w:r>
    </w:p>
    <w:p>
      <w:pPr>
        <w:widowControl w:val="0"/>
        <w:numPr>
          <w:ilvl w:val="0"/>
          <w:numId w:val="17"/>
        </w:numPr>
        <w:spacing w:line="360" w:lineRule="auto"/>
        <w:jc w:val="both"/>
        <w:rPr>
          <w:rFonts w:ascii="仿宋" w:hAnsi="仿宋" w:eastAsia="仿宋"/>
          <w:sz w:val="24"/>
        </w:rPr>
      </w:pPr>
      <w:r>
        <w:rPr>
          <w:rFonts w:hint="eastAsia" w:ascii="仿宋" w:hAnsi="仿宋" w:eastAsia="仿宋"/>
          <w:sz w:val="24"/>
        </w:rPr>
        <w:t>各专业的设计图纸、</w:t>
      </w:r>
      <w:r>
        <w:rPr>
          <w:rFonts w:ascii="仿宋" w:hAnsi="仿宋" w:eastAsia="仿宋"/>
          <w:sz w:val="24"/>
        </w:rPr>
        <w:t>计算书</w:t>
      </w:r>
      <w:r>
        <w:rPr>
          <w:rFonts w:hint="eastAsia" w:ascii="仿宋" w:hAnsi="仿宋" w:eastAsia="仿宋"/>
          <w:sz w:val="24"/>
        </w:rPr>
        <w:t>和</w:t>
      </w:r>
      <w:r>
        <w:rPr>
          <w:rFonts w:ascii="仿宋" w:hAnsi="仿宋" w:eastAsia="仿宋"/>
          <w:sz w:val="24"/>
        </w:rPr>
        <w:t>计算模型</w:t>
      </w:r>
      <w:r>
        <w:rPr>
          <w:rFonts w:hint="eastAsia" w:ascii="仿宋" w:hAnsi="仿宋" w:eastAsia="仿宋"/>
          <w:sz w:val="24"/>
        </w:rPr>
        <w:t>；</w:t>
      </w:r>
    </w:p>
    <w:p>
      <w:pPr>
        <w:widowControl w:val="0"/>
        <w:numPr>
          <w:ilvl w:val="0"/>
          <w:numId w:val="17"/>
        </w:numPr>
        <w:spacing w:line="360" w:lineRule="auto"/>
        <w:jc w:val="both"/>
        <w:rPr>
          <w:rFonts w:ascii="仿宋" w:hAnsi="仿宋" w:eastAsia="仿宋"/>
          <w:sz w:val="24"/>
        </w:rPr>
      </w:pPr>
      <w:r>
        <w:rPr>
          <w:rFonts w:hint="eastAsia" w:ascii="仿宋" w:hAnsi="仿宋" w:eastAsia="仿宋"/>
          <w:sz w:val="24"/>
        </w:rPr>
        <w:t>专项审查和评审报告。</w:t>
      </w:r>
    </w:p>
    <w:p>
      <w:pPr>
        <w:widowControl w:val="0"/>
        <w:numPr>
          <w:ilvl w:val="0"/>
          <w:numId w:val="17"/>
        </w:numPr>
        <w:spacing w:line="360" w:lineRule="auto"/>
        <w:jc w:val="both"/>
        <w:rPr>
          <w:rFonts w:ascii="仿宋" w:hAnsi="仿宋" w:eastAsia="仿宋"/>
          <w:sz w:val="24"/>
        </w:rPr>
      </w:pPr>
      <w:r>
        <w:rPr>
          <w:rFonts w:hint="eastAsia" w:ascii="仿宋" w:hAnsi="仿宋" w:eastAsia="仿宋"/>
          <w:sz w:val="24"/>
        </w:rPr>
        <w:t>设计人内部审核记录文件</w:t>
      </w:r>
    </w:p>
    <w:p>
      <w:pPr>
        <w:pStyle w:val="4"/>
        <w:spacing w:after="156"/>
      </w:pPr>
      <w:bookmarkStart w:id="356" w:name="_Toc67935775"/>
      <w:bookmarkStart w:id="357" w:name="_Toc24683"/>
      <w:bookmarkStart w:id="358" w:name="_Toc31720"/>
      <w:r>
        <w:t>5</w:t>
      </w:r>
      <w:r>
        <w:rPr>
          <w:rFonts w:hint="eastAsia"/>
        </w:rPr>
        <w:t>.2 建筑专业设计成果要求</w:t>
      </w:r>
      <w:bookmarkEnd w:id="356"/>
      <w:bookmarkEnd w:id="357"/>
      <w:bookmarkEnd w:id="358"/>
    </w:p>
    <w:p>
      <w:pPr>
        <w:pStyle w:val="5"/>
      </w:pPr>
      <w:bookmarkStart w:id="359" w:name="_Toc29365"/>
      <w:bookmarkStart w:id="360" w:name="_Toc22308"/>
      <w:bookmarkStart w:id="361" w:name="_Toc67935776"/>
      <w:r>
        <w:t>5.2.1</w:t>
      </w:r>
      <w:r>
        <w:rPr>
          <w:rFonts w:hint="eastAsia"/>
        </w:rPr>
        <w:t>初步设计阶段</w:t>
      </w:r>
      <w:bookmarkEnd w:id="359"/>
      <w:bookmarkEnd w:id="360"/>
      <w:bookmarkEnd w:id="361"/>
    </w:p>
    <w:p>
      <w:pPr>
        <w:spacing w:line="360" w:lineRule="auto"/>
        <w:ind w:firstLine="480" w:firstLineChars="200"/>
        <w:rPr>
          <w:rFonts w:ascii="仿宋" w:hAnsi="仿宋" w:eastAsia="仿宋"/>
          <w:sz w:val="24"/>
        </w:rPr>
      </w:pPr>
      <w:r>
        <w:rPr>
          <w:rFonts w:hint="eastAsia" w:ascii="仿宋" w:hAnsi="仿宋" w:eastAsia="仿宋"/>
          <w:sz w:val="24"/>
        </w:rPr>
        <w:t>包括</w:t>
      </w:r>
      <w:r>
        <w:rPr>
          <w:rFonts w:ascii="仿宋" w:hAnsi="仿宋" w:eastAsia="仿宋"/>
          <w:sz w:val="24"/>
        </w:rPr>
        <w:t>5</w:t>
      </w:r>
      <w:r>
        <w:rPr>
          <w:rFonts w:hint="eastAsia" w:ascii="仿宋" w:hAnsi="仿宋" w:eastAsia="仿宋"/>
          <w:sz w:val="24"/>
        </w:rPr>
        <w:t>.2.2条中除详图外的设计说明、平面图、立面图、剖面图等的要求内容，深度应符合《建筑工程设计文件编制深度规定》中的初步设计深度要求。</w:t>
      </w:r>
    </w:p>
    <w:p>
      <w:pPr>
        <w:pStyle w:val="5"/>
      </w:pPr>
      <w:bookmarkStart w:id="362" w:name="_Toc67935777"/>
      <w:bookmarkStart w:id="363" w:name="_Toc13890"/>
      <w:bookmarkStart w:id="364" w:name="_Toc27760"/>
      <w:r>
        <w:t>5</w:t>
      </w:r>
      <w:r>
        <w:rPr>
          <w:rFonts w:hint="eastAsia"/>
        </w:rPr>
        <w:t>.2.2施工图设计阶段</w:t>
      </w:r>
      <w:bookmarkEnd w:id="362"/>
      <w:bookmarkEnd w:id="363"/>
      <w:bookmarkEnd w:id="364"/>
    </w:p>
    <w:p>
      <w:pPr>
        <w:widowControl w:val="0"/>
        <w:numPr>
          <w:ilvl w:val="0"/>
          <w:numId w:val="18"/>
        </w:numPr>
        <w:spacing w:line="360" w:lineRule="auto"/>
        <w:ind w:firstLine="147"/>
        <w:jc w:val="both"/>
        <w:outlineLvl w:val="2"/>
        <w:rPr>
          <w:rFonts w:ascii="仿宋" w:hAnsi="仿宋" w:eastAsia="仿宋"/>
          <w:sz w:val="24"/>
        </w:rPr>
      </w:pPr>
      <w:bookmarkStart w:id="365" w:name="_Toc21360"/>
      <w:bookmarkStart w:id="366" w:name="_Toc14929"/>
      <w:r>
        <w:rPr>
          <w:rFonts w:hint="eastAsia" w:ascii="仿宋" w:hAnsi="仿宋" w:eastAsia="仿宋"/>
          <w:sz w:val="24"/>
        </w:rPr>
        <w:t>设计说明：</w:t>
      </w:r>
      <w:bookmarkEnd w:id="365"/>
      <w:bookmarkEnd w:id="366"/>
    </w:p>
    <w:p>
      <w:pPr>
        <w:spacing w:line="360" w:lineRule="auto"/>
        <w:ind w:firstLine="480" w:firstLineChars="200"/>
        <w:rPr>
          <w:rFonts w:ascii="仿宋" w:hAnsi="仿宋" w:eastAsia="仿宋"/>
          <w:sz w:val="24"/>
        </w:rPr>
      </w:pPr>
      <w:r>
        <w:rPr>
          <w:rFonts w:hint="eastAsia" w:ascii="仿宋" w:hAnsi="仿宋" w:eastAsia="仿宋"/>
          <w:sz w:val="24"/>
        </w:rPr>
        <w:t>包括设计依据、建筑的主要特征、概述建筑物使用功能及技术经济指标、综述建筑防火设计、防水设计无障碍、智能化、人防等方面的设计要求和内容以及所采取的特殊技术措施； 建筑的节能设计、装修做法表、门窗表等</w:t>
      </w:r>
    </w:p>
    <w:p>
      <w:pPr>
        <w:widowControl w:val="0"/>
        <w:numPr>
          <w:ilvl w:val="0"/>
          <w:numId w:val="18"/>
        </w:numPr>
        <w:spacing w:line="360" w:lineRule="auto"/>
        <w:ind w:firstLine="147"/>
        <w:jc w:val="both"/>
        <w:outlineLvl w:val="2"/>
        <w:rPr>
          <w:rFonts w:ascii="仿宋" w:hAnsi="仿宋" w:eastAsia="仿宋"/>
          <w:sz w:val="24"/>
        </w:rPr>
      </w:pPr>
      <w:bookmarkStart w:id="367" w:name="_Toc25947"/>
      <w:bookmarkStart w:id="368" w:name="_Toc30925"/>
      <w:r>
        <w:rPr>
          <w:rFonts w:hint="eastAsia" w:ascii="仿宋" w:hAnsi="仿宋" w:eastAsia="仿宋"/>
          <w:sz w:val="24"/>
        </w:rPr>
        <w:t>建筑平面图</w:t>
      </w:r>
      <w:bookmarkEnd w:id="367"/>
      <w:bookmarkEnd w:id="368"/>
    </w:p>
    <w:p>
      <w:pPr>
        <w:spacing w:line="360" w:lineRule="auto"/>
        <w:ind w:firstLine="720" w:firstLineChars="300"/>
        <w:rPr>
          <w:rFonts w:ascii="仿宋" w:hAnsi="仿宋" w:eastAsia="仿宋"/>
          <w:sz w:val="24"/>
        </w:rPr>
      </w:pPr>
      <w:r>
        <w:rPr>
          <w:rFonts w:hint="eastAsia" w:ascii="仿宋" w:hAnsi="仿宋" w:eastAsia="仿宋"/>
          <w:sz w:val="24"/>
        </w:rPr>
        <w:t>应绘出主要结构和建筑构配件，如非承重墙、门窗(幕墙)、梯、电梯、阳台、雨篷、台阶、坡道、散水明沟等的位置；当围护结构为幕墙时，应标明幕墙与主体结构的定位关系；表示主要建筑设备的位置，如水池、卫生器具等与设备专业有关的设备的位置；</w:t>
      </w:r>
    </w:p>
    <w:p>
      <w:pPr>
        <w:widowControl w:val="0"/>
        <w:numPr>
          <w:ilvl w:val="0"/>
          <w:numId w:val="18"/>
        </w:numPr>
        <w:spacing w:line="360" w:lineRule="auto"/>
        <w:ind w:firstLine="147"/>
        <w:jc w:val="both"/>
        <w:outlineLvl w:val="2"/>
        <w:rPr>
          <w:rFonts w:ascii="仿宋" w:hAnsi="仿宋" w:eastAsia="仿宋"/>
          <w:sz w:val="24"/>
        </w:rPr>
      </w:pPr>
      <w:bookmarkStart w:id="369" w:name="_Toc20583"/>
      <w:bookmarkStart w:id="370" w:name="_Toc4269"/>
      <w:r>
        <w:rPr>
          <w:rFonts w:hint="eastAsia" w:ascii="仿宋" w:hAnsi="仿宋" w:eastAsia="仿宋"/>
          <w:sz w:val="24"/>
        </w:rPr>
        <w:t>建筑立面图</w:t>
      </w:r>
      <w:bookmarkEnd w:id="369"/>
      <w:bookmarkEnd w:id="370"/>
    </w:p>
    <w:p>
      <w:pPr>
        <w:spacing w:line="360" w:lineRule="auto"/>
        <w:ind w:firstLine="480" w:firstLineChars="200"/>
        <w:rPr>
          <w:rFonts w:ascii="仿宋" w:hAnsi="仿宋" w:eastAsia="仿宋"/>
          <w:sz w:val="24"/>
        </w:rPr>
      </w:pPr>
      <w:r>
        <w:rPr>
          <w:rFonts w:hint="eastAsia" w:ascii="仿宋" w:hAnsi="仿宋" w:eastAsia="仿宋"/>
          <w:sz w:val="24"/>
        </w:rPr>
        <w:t>立面图上应标明立外轮廓及主要结构和建筑部件的可见部分，如门窗(幕墙)、雨篷、檐口(女儿墙)、屋顶、平台、栏杆、坡道、台阶和主要装饰线脚等；</w:t>
      </w:r>
    </w:p>
    <w:p>
      <w:pPr>
        <w:widowControl w:val="0"/>
        <w:numPr>
          <w:ilvl w:val="0"/>
          <w:numId w:val="18"/>
        </w:numPr>
        <w:spacing w:line="360" w:lineRule="auto"/>
        <w:ind w:firstLine="147"/>
        <w:jc w:val="both"/>
        <w:outlineLvl w:val="2"/>
        <w:rPr>
          <w:rFonts w:ascii="仿宋" w:hAnsi="仿宋" w:eastAsia="仿宋"/>
          <w:sz w:val="24"/>
        </w:rPr>
      </w:pPr>
      <w:bookmarkStart w:id="371" w:name="_Toc11269"/>
      <w:bookmarkStart w:id="372" w:name="_Toc21830"/>
      <w:r>
        <w:rPr>
          <w:rFonts w:hint="eastAsia" w:ascii="仿宋" w:hAnsi="仿宋" w:eastAsia="仿宋"/>
          <w:sz w:val="24"/>
        </w:rPr>
        <w:t>建筑剖面图</w:t>
      </w:r>
      <w:bookmarkEnd w:id="371"/>
      <w:bookmarkEnd w:id="372"/>
    </w:p>
    <w:p>
      <w:pPr>
        <w:spacing w:line="360" w:lineRule="auto"/>
        <w:ind w:firstLine="480" w:firstLineChars="200"/>
        <w:rPr>
          <w:rFonts w:ascii="仿宋" w:hAnsi="仿宋" w:eastAsia="仿宋"/>
          <w:sz w:val="24"/>
        </w:rPr>
      </w:pPr>
      <w:r>
        <w:rPr>
          <w:rFonts w:hint="eastAsia" w:ascii="仿宋" w:hAnsi="仿宋" w:eastAsia="仿宋"/>
          <w:sz w:val="24"/>
        </w:rPr>
        <w:t>剖面应剖在层高、层数不同、内外空间比较复杂的部位(如中庭与邻近的楼层或错层部位)，剖面图应准确、清楚地绘示出剖到或看到的各相关部分内容。</w:t>
      </w:r>
    </w:p>
    <w:p>
      <w:pPr>
        <w:widowControl w:val="0"/>
        <w:numPr>
          <w:ilvl w:val="0"/>
          <w:numId w:val="18"/>
        </w:numPr>
        <w:spacing w:line="360" w:lineRule="auto"/>
        <w:ind w:firstLine="147"/>
        <w:jc w:val="both"/>
        <w:outlineLvl w:val="2"/>
        <w:rPr>
          <w:rFonts w:ascii="仿宋" w:hAnsi="仿宋" w:eastAsia="仿宋"/>
          <w:sz w:val="24"/>
        </w:rPr>
      </w:pPr>
      <w:bookmarkStart w:id="373" w:name="_Toc23109"/>
      <w:bookmarkStart w:id="374" w:name="_Toc15189"/>
      <w:r>
        <w:rPr>
          <w:rFonts w:hint="eastAsia" w:ascii="仿宋" w:hAnsi="仿宋" w:eastAsia="仿宋"/>
          <w:sz w:val="24"/>
        </w:rPr>
        <w:t>详图</w:t>
      </w:r>
      <w:bookmarkEnd w:id="373"/>
      <w:bookmarkEnd w:id="374"/>
    </w:p>
    <w:p>
      <w:pPr>
        <w:widowControl w:val="0"/>
        <w:numPr>
          <w:ilvl w:val="0"/>
          <w:numId w:val="19"/>
        </w:numPr>
        <w:spacing w:line="360" w:lineRule="auto"/>
        <w:ind w:hanging="219"/>
        <w:jc w:val="both"/>
        <w:rPr>
          <w:rFonts w:ascii="仿宋" w:hAnsi="仿宋" w:eastAsia="仿宋"/>
          <w:sz w:val="24"/>
        </w:rPr>
      </w:pPr>
      <w:r>
        <w:rPr>
          <w:rFonts w:hint="eastAsia" w:ascii="仿宋" w:hAnsi="仿宋" w:eastAsia="仿宋"/>
          <w:sz w:val="24"/>
        </w:rPr>
        <w:t>内外墙、屋面等节点大样，包括细部尺寸，材料及构造做法等。</w:t>
      </w:r>
    </w:p>
    <w:p>
      <w:pPr>
        <w:widowControl w:val="0"/>
        <w:numPr>
          <w:ilvl w:val="0"/>
          <w:numId w:val="19"/>
        </w:numPr>
        <w:spacing w:line="360" w:lineRule="auto"/>
        <w:ind w:hanging="219"/>
        <w:jc w:val="both"/>
        <w:rPr>
          <w:rFonts w:ascii="仿宋" w:hAnsi="仿宋" w:eastAsia="仿宋"/>
          <w:sz w:val="24"/>
        </w:rPr>
      </w:pPr>
      <w:r>
        <w:rPr>
          <w:rFonts w:hint="eastAsia" w:ascii="仿宋" w:hAnsi="仿宋" w:eastAsia="仿宋"/>
          <w:sz w:val="24"/>
        </w:rPr>
        <w:t>楼梯、电梯、厨房、卫生间、设备用房、管沟、阳台、设备基础等节点大样，包括细部尺寸，材料及构造做法等。</w:t>
      </w:r>
    </w:p>
    <w:p>
      <w:pPr>
        <w:widowControl w:val="0"/>
        <w:numPr>
          <w:ilvl w:val="0"/>
          <w:numId w:val="19"/>
        </w:numPr>
        <w:spacing w:line="360" w:lineRule="auto"/>
        <w:ind w:hanging="219"/>
        <w:jc w:val="both"/>
        <w:rPr>
          <w:rFonts w:ascii="仿宋" w:hAnsi="仿宋" w:eastAsia="仿宋"/>
          <w:sz w:val="24"/>
        </w:rPr>
      </w:pPr>
      <w:r>
        <w:rPr>
          <w:rFonts w:hint="eastAsia" w:ascii="仿宋" w:hAnsi="仿宋" w:eastAsia="仿宋"/>
          <w:sz w:val="24"/>
        </w:rPr>
        <w:t>地下室部分的汽车坡道、自行车坡道及截水沟、集水坑等大样。</w:t>
      </w:r>
    </w:p>
    <w:p>
      <w:pPr>
        <w:widowControl w:val="0"/>
        <w:numPr>
          <w:ilvl w:val="0"/>
          <w:numId w:val="19"/>
        </w:numPr>
        <w:spacing w:line="360" w:lineRule="auto"/>
        <w:ind w:hanging="219"/>
        <w:jc w:val="both"/>
        <w:rPr>
          <w:rFonts w:ascii="仿宋" w:hAnsi="仿宋" w:eastAsia="仿宋"/>
          <w:sz w:val="24"/>
        </w:rPr>
      </w:pPr>
      <w:r>
        <w:rPr>
          <w:rFonts w:hint="eastAsia" w:ascii="仿宋" w:hAnsi="仿宋" w:eastAsia="仿宋"/>
          <w:sz w:val="24"/>
        </w:rPr>
        <w:t>门窗详图</w:t>
      </w:r>
    </w:p>
    <w:p>
      <w:pPr>
        <w:widowControl w:val="0"/>
        <w:numPr>
          <w:ilvl w:val="0"/>
          <w:numId w:val="19"/>
        </w:numPr>
        <w:spacing w:line="360" w:lineRule="auto"/>
        <w:ind w:hanging="219"/>
        <w:jc w:val="both"/>
        <w:rPr>
          <w:rFonts w:ascii="仿宋" w:hAnsi="仿宋" w:eastAsia="仿宋"/>
          <w:sz w:val="24"/>
        </w:rPr>
      </w:pPr>
      <w:r>
        <w:rPr>
          <w:rFonts w:hint="eastAsia" w:ascii="仿宋" w:hAnsi="仿宋" w:eastAsia="仿宋"/>
          <w:sz w:val="24"/>
        </w:rPr>
        <w:t>其他详图。</w:t>
      </w:r>
    </w:p>
    <w:p>
      <w:pPr>
        <w:pStyle w:val="4"/>
        <w:spacing w:after="156"/>
      </w:pPr>
      <w:bookmarkStart w:id="375" w:name="_Toc67935778"/>
      <w:bookmarkStart w:id="376" w:name="_Toc4896"/>
      <w:bookmarkStart w:id="377" w:name="_Toc5912"/>
      <w:r>
        <w:t>5</w:t>
      </w:r>
      <w:r>
        <w:rPr>
          <w:rFonts w:hint="eastAsia"/>
        </w:rPr>
        <w:t>.3 结构设计成果要求</w:t>
      </w:r>
      <w:bookmarkEnd w:id="375"/>
      <w:bookmarkEnd w:id="376"/>
      <w:bookmarkEnd w:id="377"/>
    </w:p>
    <w:p>
      <w:pPr>
        <w:pStyle w:val="5"/>
      </w:pPr>
      <w:bookmarkStart w:id="378" w:name="_Toc22058"/>
      <w:bookmarkStart w:id="379" w:name="_Toc67935779"/>
      <w:bookmarkStart w:id="380" w:name="_Toc4200"/>
      <w:r>
        <w:t>5</w:t>
      </w:r>
      <w:r>
        <w:rPr>
          <w:rFonts w:hint="eastAsia"/>
        </w:rPr>
        <w:t>.3.1初步设计阶段</w:t>
      </w:r>
      <w:r>
        <w:t>：</w:t>
      </w:r>
      <w:bookmarkEnd w:id="378"/>
      <w:bookmarkEnd w:id="379"/>
      <w:bookmarkEnd w:id="380"/>
    </w:p>
    <w:p>
      <w:pPr>
        <w:widowControl w:val="0"/>
        <w:numPr>
          <w:ilvl w:val="0"/>
          <w:numId w:val="20"/>
        </w:numPr>
        <w:spacing w:line="360" w:lineRule="auto"/>
        <w:ind w:firstLine="147"/>
        <w:jc w:val="both"/>
        <w:rPr>
          <w:rFonts w:ascii="仿宋" w:hAnsi="仿宋" w:eastAsia="仿宋"/>
          <w:sz w:val="24"/>
        </w:rPr>
      </w:pPr>
      <w:r>
        <w:rPr>
          <w:rFonts w:hint="eastAsia" w:ascii="仿宋" w:hAnsi="仿宋" w:eastAsia="仿宋"/>
          <w:sz w:val="24"/>
        </w:rPr>
        <w:t>提供满足《建筑工程设计文件编制深度规定》（2016年版）的完整</w:t>
      </w:r>
      <w:r>
        <w:rPr>
          <w:rFonts w:ascii="仿宋" w:hAnsi="仿宋" w:eastAsia="仿宋"/>
          <w:sz w:val="24"/>
        </w:rPr>
        <w:t>设计图纸</w:t>
      </w:r>
      <w:r>
        <w:rPr>
          <w:rFonts w:hint="eastAsia" w:ascii="仿宋" w:hAnsi="仿宋" w:eastAsia="仿宋"/>
          <w:sz w:val="24"/>
        </w:rPr>
        <w:t>。</w:t>
      </w:r>
    </w:p>
    <w:p>
      <w:pPr>
        <w:widowControl w:val="0"/>
        <w:numPr>
          <w:ilvl w:val="0"/>
          <w:numId w:val="20"/>
        </w:numPr>
        <w:spacing w:line="360" w:lineRule="auto"/>
        <w:ind w:firstLine="147"/>
        <w:jc w:val="both"/>
        <w:rPr>
          <w:rFonts w:ascii="仿宋" w:hAnsi="仿宋" w:eastAsia="仿宋"/>
          <w:sz w:val="24"/>
        </w:rPr>
      </w:pPr>
      <w:r>
        <w:rPr>
          <w:rFonts w:ascii="仿宋" w:hAnsi="仿宋" w:eastAsia="仿宋"/>
          <w:sz w:val="24"/>
        </w:rPr>
        <w:t>提供</w:t>
      </w:r>
      <w:r>
        <w:rPr>
          <w:rFonts w:hint="eastAsia" w:ascii="仿宋" w:hAnsi="仿宋" w:eastAsia="仿宋"/>
          <w:sz w:val="24"/>
        </w:rPr>
        <w:t>全部</w:t>
      </w:r>
      <w:r>
        <w:rPr>
          <w:rFonts w:ascii="仿宋" w:hAnsi="仿宋" w:eastAsia="仿宋"/>
          <w:sz w:val="24"/>
        </w:rPr>
        <w:t>计算书</w:t>
      </w:r>
      <w:r>
        <w:rPr>
          <w:rFonts w:hint="eastAsia" w:ascii="仿宋" w:hAnsi="仿宋" w:eastAsia="仿宋"/>
          <w:sz w:val="24"/>
        </w:rPr>
        <w:t>和</w:t>
      </w:r>
      <w:r>
        <w:rPr>
          <w:rFonts w:ascii="仿宋" w:hAnsi="仿宋" w:eastAsia="仿宋"/>
          <w:sz w:val="24"/>
        </w:rPr>
        <w:t>结构</w:t>
      </w:r>
      <w:r>
        <w:rPr>
          <w:rFonts w:hint="eastAsia" w:ascii="仿宋" w:hAnsi="仿宋" w:eastAsia="仿宋"/>
          <w:sz w:val="24"/>
        </w:rPr>
        <w:t>整体</w:t>
      </w:r>
      <w:r>
        <w:rPr>
          <w:rFonts w:ascii="仿宋" w:hAnsi="仿宋" w:eastAsia="仿宋"/>
          <w:sz w:val="24"/>
        </w:rPr>
        <w:t>计算模型</w:t>
      </w:r>
      <w:r>
        <w:rPr>
          <w:rFonts w:hint="eastAsia" w:ascii="仿宋" w:hAnsi="仿宋" w:eastAsia="仿宋"/>
          <w:sz w:val="24"/>
        </w:rPr>
        <w:t>（含基础模型）。</w:t>
      </w:r>
    </w:p>
    <w:p>
      <w:pPr>
        <w:widowControl w:val="0"/>
        <w:numPr>
          <w:ilvl w:val="0"/>
          <w:numId w:val="20"/>
        </w:numPr>
        <w:spacing w:line="360" w:lineRule="auto"/>
        <w:ind w:firstLine="147"/>
        <w:jc w:val="both"/>
        <w:rPr>
          <w:rFonts w:ascii="仿宋" w:hAnsi="仿宋" w:eastAsia="仿宋"/>
          <w:sz w:val="24"/>
        </w:rPr>
      </w:pPr>
      <w:r>
        <w:rPr>
          <w:rFonts w:hint="eastAsia" w:ascii="仿宋" w:hAnsi="仿宋" w:eastAsia="仿宋"/>
          <w:sz w:val="24"/>
        </w:rPr>
        <w:t>提供方案</w:t>
      </w:r>
      <w:r>
        <w:rPr>
          <w:rFonts w:ascii="仿宋" w:hAnsi="仿宋" w:eastAsia="仿宋"/>
          <w:sz w:val="24"/>
        </w:rPr>
        <w:t>比选分析报告</w:t>
      </w:r>
      <w:r>
        <w:rPr>
          <w:rFonts w:hint="eastAsia" w:ascii="仿宋" w:hAnsi="仿宋" w:eastAsia="仿宋"/>
          <w:sz w:val="24"/>
        </w:rPr>
        <w:t>（包括地基处理方案、基础方案、抗浮</w:t>
      </w:r>
      <w:r>
        <w:rPr>
          <w:rFonts w:ascii="仿宋" w:hAnsi="仿宋" w:eastAsia="仿宋"/>
          <w:sz w:val="24"/>
        </w:rPr>
        <w:t>方案、</w:t>
      </w:r>
      <w:r>
        <w:rPr>
          <w:rFonts w:hint="eastAsia" w:ascii="仿宋" w:hAnsi="仿宋" w:eastAsia="仿宋"/>
          <w:sz w:val="24"/>
        </w:rPr>
        <w:t>地下室顶楼盖方案、人防顶板布置等结构布置</w:t>
      </w:r>
      <w:r>
        <w:rPr>
          <w:rFonts w:ascii="仿宋" w:hAnsi="仿宋" w:eastAsia="仿宋"/>
          <w:sz w:val="24"/>
        </w:rPr>
        <w:t>方案</w:t>
      </w:r>
      <w:r>
        <w:rPr>
          <w:rFonts w:hint="eastAsia" w:ascii="仿宋" w:hAnsi="仿宋" w:eastAsia="仿宋"/>
          <w:sz w:val="24"/>
        </w:rPr>
        <w:t>等）。</w:t>
      </w:r>
    </w:p>
    <w:p>
      <w:pPr>
        <w:widowControl w:val="0"/>
        <w:numPr>
          <w:ilvl w:val="0"/>
          <w:numId w:val="20"/>
        </w:numPr>
        <w:spacing w:line="360" w:lineRule="auto"/>
        <w:ind w:firstLine="147"/>
        <w:jc w:val="both"/>
        <w:rPr>
          <w:rFonts w:ascii="仿宋" w:hAnsi="仿宋" w:eastAsia="仿宋"/>
          <w:sz w:val="24"/>
        </w:rPr>
      </w:pPr>
      <w:r>
        <w:rPr>
          <w:rFonts w:hint="eastAsia" w:ascii="仿宋" w:hAnsi="仿宋" w:eastAsia="仿宋"/>
          <w:sz w:val="24"/>
        </w:rPr>
        <w:t>必要时</w:t>
      </w:r>
      <w:r>
        <w:rPr>
          <w:rFonts w:ascii="仿宋" w:hAnsi="仿宋" w:eastAsia="仿宋"/>
          <w:sz w:val="24"/>
        </w:rPr>
        <w:t>提供</w:t>
      </w:r>
      <w:r>
        <w:rPr>
          <w:rFonts w:hint="eastAsia" w:ascii="仿宋" w:hAnsi="仿宋" w:eastAsia="仿宋"/>
          <w:sz w:val="24"/>
        </w:rPr>
        <w:t>抗震设防专项审查报告和其他专项论证报告。</w:t>
      </w:r>
    </w:p>
    <w:p>
      <w:pPr>
        <w:widowControl w:val="0"/>
        <w:numPr>
          <w:ilvl w:val="0"/>
          <w:numId w:val="20"/>
        </w:numPr>
        <w:spacing w:line="360" w:lineRule="auto"/>
        <w:ind w:firstLine="147"/>
        <w:jc w:val="both"/>
        <w:rPr>
          <w:rFonts w:ascii="仿宋" w:hAnsi="仿宋" w:eastAsia="仿宋"/>
          <w:sz w:val="24"/>
        </w:rPr>
      </w:pPr>
      <w:r>
        <w:rPr>
          <w:rFonts w:hint="eastAsia" w:ascii="仿宋" w:hAnsi="仿宋" w:eastAsia="仿宋"/>
          <w:sz w:val="24"/>
        </w:rPr>
        <w:t>设计人内部审核记录文件。</w:t>
      </w:r>
    </w:p>
    <w:p>
      <w:pPr>
        <w:pStyle w:val="5"/>
      </w:pPr>
      <w:bookmarkStart w:id="381" w:name="_Toc67935780"/>
      <w:bookmarkStart w:id="382" w:name="_Toc27984"/>
      <w:bookmarkStart w:id="383" w:name="_Toc2294"/>
      <w:r>
        <w:t>5</w:t>
      </w:r>
      <w:r>
        <w:rPr>
          <w:rFonts w:hint="eastAsia"/>
        </w:rPr>
        <w:t>.3.2施工图</w:t>
      </w:r>
      <w:r>
        <w:t>设计</w:t>
      </w:r>
      <w:r>
        <w:rPr>
          <w:rFonts w:hint="eastAsia"/>
        </w:rPr>
        <w:t>阶段：</w:t>
      </w:r>
      <w:bookmarkEnd w:id="381"/>
      <w:bookmarkEnd w:id="382"/>
      <w:bookmarkEnd w:id="383"/>
    </w:p>
    <w:p>
      <w:pPr>
        <w:widowControl w:val="0"/>
        <w:numPr>
          <w:ilvl w:val="0"/>
          <w:numId w:val="21"/>
        </w:numPr>
        <w:spacing w:line="360" w:lineRule="auto"/>
        <w:jc w:val="both"/>
        <w:rPr>
          <w:rFonts w:ascii="仿宋" w:hAnsi="仿宋" w:eastAsia="仿宋"/>
          <w:sz w:val="24"/>
        </w:rPr>
      </w:pPr>
      <w:r>
        <w:rPr>
          <w:rFonts w:ascii="仿宋" w:hAnsi="仿宋" w:eastAsia="仿宋"/>
          <w:sz w:val="24"/>
        </w:rPr>
        <w:t>提供</w:t>
      </w:r>
      <w:r>
        <w:rPr>
          <w:rFonts w:hint="eastAsia" w:ascii="仿宋" w:hAnsi="仿宋" w:eastAsia="仿宋"/>
          <w:sz w:val="24"/>
        </w:rPr>
        <w:t>满足《建筑工程设计文件编制深度规定》（2016年版）的完整</w:t>
      </w:r>
      <w:r>
        <w:rPr>
          <w:rFonts w:ascii="仿宋" w:hAnsi="仿宋" w:eastAsia="仿宋"/>
          <w:sz w:val="24"/>
        </w:rPr>
        <w:t>设计图纸</w:t>
      </w:r>
      <w:r>
        <w:rPr>
          <w:rFonts w:hint="eastAsia" w:ascii="仿宋" w:hAnsi="仿宋" w:eastAsia="仿宋"/>
          <w:sz w:val="24"/>
        </w:rPr>
        <w:t>。</w:t>
      </w:r>
    </w:p>
    <w:p>
      <w:pPr>
        <w:widowControl w:val="0"/>
        <w:numPr>
          <w:ilvl w:val="0"/>
          <w:numId w:val="21"/>
        </w:numPr>
        <w:spacing w:line="360" w:lineRule="auto"/>
        <w:jc w:val="both"/>
        <w:rPr>
          <w:rFonts w:ascii="仿宋" w:hAnsi="仿宋" w:eastAsia="仿宋"/>
          <w:sz w:val="24"/>
        </w:rPr>
      </w:pPr>
      <w:r>
        <w:rPr>
          <w:rFonts w:ascii="仿宋" w:hAnsi="仿宋" w:eastAsia="仿宋"/>
          <w:sz w:val="24"/>
        </w:rPr>
        <w:t>提供</w:t>
      </w:r>
      <w:r>
        <w:rPr>
          <w:rFonts w:hint="eastAsia" w:ascii="仿宋" w:hAnsi="仿宋" w:eastAsia="仿宋"/>
          <w:sz w:val="24"/>
        </w:rPr>
        <w:t>全部</w:t>
      </w:r>
      <w:r>
        <w:rPr>
          <w:rFonts w:ascii="仿宋" w:hAnsi="仿宋" w:eastAsia="仿宋"/>
          <w:sz w:val="24"/>
        </w:rPr>
        <w:t>计算书</w:t>
      </w:r>
      <w:r>
        <w:rPr>
          <w:rFonts w:hint="eastAsia" w:ascii="仿宋" w:hAnsi="仿宋" w:eastAsia="仿宋"/>
          <w:sz w:val="24"/>
        </w:rPr>
        <w:t>和</w:t>
      </w:r>
      <w:r>
        <w:rPr>
          <w:rFonts w:ascii="仿宋" w:hAnsi="仿宋" w:eastAsia="仿宋"/>
          <w:sz w:val="24"/>
        </w:rPr>
        <w:t>结构</w:t>
      </w:r>
      <w:r>
        <w:rPr>
          <w:rFonts w:hint="eastAsia" w:ascii="仿宋" w:hAnsi="仿宋" w:eastAsia="仿宋"/>
          <w:sz w:val="24"/>
        </w:rPr>
        <w:t>整体</w:t>
      </w:r>
      <w:r>
        <w:rPr>
          <w:rFonts w:ascii="仿宋" w:hAnsi="仿宋" w:eastAsia="仿宋"/>
          <w:sz w:val="24"/>
        </w:rPr>
        <w:t>计算模型</w:t>
      </w:r>
      <w:r>
        <w:rPr>
          <w:rFonts w:hint="eastAsia" w:ascii="仿宋" w:hAnsi="仿宋" w:eastAsia="仿宋"/>
          <w:sz w:val="24"/>
        </w:rPr>
        <w:t>（含基础模型）。</w:t>
      </w:r>
    </w:p>
    <w:p>
      <w:pPr>
        <w:widowControl w:val="0"/>
        <w:numPr>
          <w:ilvl w:val="0"/>
          <w:numId w:val="21"/>
        </w:numPr>
        <w:spacing w:line="360" w:lineRule="auto"/>
        <w:jc w:val="both"/>
        <w:rPr>
          <w:rFonts w:ascii="仿宋" w:hAnsi="仿宋" w:eastAsia="仿宋"/>
          <w:sz w:val="24"/>
        </w:rPr>
      </w:pPr>
      <w:r>
        <w:rPr>
          <w:rFonts w:hint="eastAsia" w:ascii="仿宋" w:hAnsi="仿宋" w:eastAsia="仿宋"/>
          <w:sz w:val="24"/>
        </w:rPr>
        <w:t>设计人内部审核记录文件。</w:t>
      </w:r>
    </w:p>
    <w:p>
      <w:pPr>
        <w:pStyle w:val="4"/>
        <w:spacing w:after="156"/>
      </w:pPr>
      <w:bookmarkStart w:id="384" w:name="_Toc22094"/>
      <w:bookmarkStart w:id="385" w:name="_Toc67935781"/>
      <w:bookmarkStart w:id="386" w:name="_Toc2173"/>
      <w:r>
        <w:t>5</w:t>
      </w:r>
      <w:r>
        <w:rPr>
          <w:rFonts w:hint="eastAsia"/>
        </w:rPr>
        <w:t>.4 给排水设计成果要求</w:t>
      </w:r>
      <w:bookmarkEnd w:id="384"/>
      <w:bookmarkEnd w:id="385"/>
      <w:bookmarkEnd w:id="386"/>
    </w:p>
    <w:p>
      <w:pPr>
        <w:pStyle w:val="5"/>
      </w:pPr>
      <w:bookmarkStart w:id="387" w:name="_Toc28844"/>
      <w:bookmarkStart w:id="388" w:name="_Toc67935782"/>
      <w:bookmarkStart w:id="389" w:name="_Toc15374"/>
      <w:r>
        <w:t>5</w:t>
      </w:r>
      <w:r>
        <w:rPr>
          <w:rFonts w:hint="eastAsia"/>
        </w:rPr>
        <w:t>.4.1初步设计阶段</w:t>
      </w:r>
      <w:bookmarkEnd w:id="387"/>
      <w:bookmarkEnd w:id="388"/>
      <w:bookmarkEnd w:id="389"/>
    </w:p>
    <w:p>
      <w:pPr>
        <w:widowControl w:val="0"/>
        <w:numPr>
          <w:ilvl w:val="0"/>
          <w:numId w:val="22"/>
        </w:numPr>
        <w:spacing w:line="360" w:lineRule="auto"/>
        <w:ind w:firstLine="147"/>
        <w:jc w:val="both"/>
        <w:rPr>
          <w:rFonts w:ascii="仿宋" w:hAnsi="仿宋" w:eastAsia="仿宋"/>
          <w:sz w:val="24"/>
        </w:rPr>
      </w:pPr>
      <w:r>
        <w:rPr>
          <w:rFonts w:hint="eastAsia" w:ascii="仿宋" w:hAnsi="仿宋" w:eastAsia="仿宋"/>
          <w:sz w:val="24"/>
        </w:rPr>
        <w:t>满足《建筑工程设计文件编制深度规定》（2016年版）的完整</w:t>
      </w:r>
      <w:r>
        <w:rPr>
          <w:rFonts w:ascii="仿宋" w:hAnsi="仿宋" w:eastAsia="仿宋"/>
          <w:sz w:val="24"/>
        </w:rPr>
        <w:t>设计图纸</w:t>
      </w:r>
      <w:r>
        <w:rPr>
          <w:rFonts w:hint="eastAsia" w:ascii="仿宋" w:hAnsi="仿宋" w:eastAsia="仿宋"/>
          <w:sz w:val="24"/>
        </w:rPr>
        <w:t>。</w:t>
      </w:r>
    </w:p>
    <w:p>
      <w:pPr>
        <w:widowControl w:val="0"/>
        <w:numPr>
          <w:ilvl w:val="0"/>
          <w:numId w:val="22"/>
        </w:numPr>
        <w:spacing w:line="360" w:lineRule="auto"/>
        <w:ind w:firstLine="147"/>
        <w:jc w:val="both"/>
        <w:rPr>
          <w:rFonts w:ascii="仿宋" w:hAnsi="仿宋" w:eastAsia="仿宋"/>
          <w:sz w:val="24"/>
        </w:rPr>
      </w:pPr>
      <w:r>
        <w:rPr>
          <w:rFonts w:hint="eastAsia" w:ascii="仿宋" w:hAnsi="仿宋" w:eastAsia="仿宋"/>
          <w:sz w:val="24"/>
        </w:rPr>
        <w:t>主要设备材料表、室内及室外给排水系统全部计算书。</w:t>
      </w:r>
    </w:p>
    <w:p>
      <w:pPr>
        <w:widowControl w:val="0"/>
        <w:numPr>
          <w:ilvl w:val="0"/>
          <w:numId w:val="22"/>
        </w:numPr>
        <w:spacing w:line="360" w:lineRule="auto"/>
        <w:ind w:firstLine="147"/>
        <w:jc w:val="both"/>
        <w:rPr>
          <w:rFonts w:ascii="仿宋" w:hAnsi="仿宋" w:eastAsia="仿宋"/>
          <w:sz w:val="24"/>
        </w:rPr>
      </w:pPr>
      <w:r>
        <w:rPr>
          <w:rFonts w:hint="eastAsia" w:ascii="仿宋" w:hAnsi="仿宋" w:eastAsia="仿宋"/>
          <w:sz w:val="24"/>
        </w:rPr>
        <w:t>太阳能、泳池、全屋净水、同层排水、气体灭火等系统工艺及机房布置图纸。提供海绵城市等方案及论证资料。</w:t>
      </w:r>
    </w:p>
    <w:p>
      <w:pPr>
        <w:widowControl w:val="0"/>
        <w:numPr>
          <w:ilvl w:val="0"/>
          <w:numId w:val="22"/>
        </w:numPr>
        <w:spacing w:line="360" w:lineRule="auto"/>
        <w:ind w:firstLine="147"/>
        <w:jc w:val="both"/>
        <w:rPr>
          <w:rFonts w:ascii="仿宋" w:hAnsi="仿宋" w:eastAsia="仿宋"/>
          <w:sz w:val="24"/>
        </w:rPr>
      </w:pPr>
      <w:r>
        <w:rPr>
          <w:rFonts w:ascii="仿宋" w:hAnsi="仿宋" w:eastAsia="仿宋"/>
          <w:sz w:val="24"/>
        </w:rPr>
        <w:t>室外管线综合初步设计图纸</w:t>
      </w:r>
      <w:r>
        <w:rPr>
          <w:rFonts w:hint="eastAsia" w:ascii="仿宋" w:hAnsi="仿宋" w:eastAsia="仿宋"/>
          <w:sz w:val="24"/>
        </w:rPr>
        <w:t>（附带提供大市政给排水条件实测数据）。</w:t>
      </w:r>
    </w:p>
    <w:p>
      <w:pPr>
        <w:pStyle w:val="5"/>
      </w:pPr>
      <w:bookmarkStart w:id="390" w:name="_Toc67935783"/>
      <w:bookmarkStart w:id="391" w:name="_Toc23873"/>
      <w:bookmarkStart w:id="392" w:name="_Toc25614"/>
      <w:r>
        <w:t>5</w:t>
      </w:r>
      <w:r>
        <w:rPr>
          <w:rFonts w:hint="eastAsia"/>
        </w:rPr>
        <w:t>.4.2施工图设计阶段</w:t>
      </w:r>
      <w:bookmarkEnd w:id="390"/>
      <w:bookmarkEnd w:id="391"/>
      <w:bookmarkEnd w:id="392"/>
    </w:p>
    <w:p>
      <w:pPr>
        <w:widowControl w:val="0"/>
        <w:numPr>
          <w:ilvl w:val="0"/>
          <w:numId w:val="23"/>
        </w:numPr>
        <w:spacing w:line="360" w:lineRule="auto"/>
        <w:ind w:firstLine="147"/>
        <w:jc w:val="both"/>
        <w:rPr>
          <w:rFonts w:ascii="仿宋" w:hAnsi="仿宋" w:eastAsia="仿宋"/>
          <w:sz w:val="24"/>
        </w:rPr>
      </w:pPr>
      <w:r>
        <w:rPr>
          <w:rFonts w:hint="eastAsia" w:ascii="仿宋" w:hAnsi="仿宋" w:eastAsia="仿宋"/>
          <w:sz w:val="24"/>
        </w:rPr>
        <w:t>满足《建筑工程设计文件编制深度规定》（2016年版）的完整</w:t>
      </w:r>
      <w:r>
        <w:rPr>
          <w:rFonts w:ascii="仿宋" w:hAnsi="仿宋" w:eastAsia="仿宋"/>
          <w:sz w:val="24"/>
        </w:rPr>
        <w:t>设计图纸</w:t>
      </w:r>
      <w:r>
        <w:rPr>
          <w:rFonts w:hint="eastAsia" w:ascii="仿宋" w:hAnsi="仿宋" w:eastAsia="仿宋"/>
          <w:sz w:val="24"/>
        </w:rPr>
        <w:t>。</w:t>
      </w:r>
    </w:p>
    <w:p>
      <w:pPr>
        <w:widowControl w:val="0"/>
        <w:numPr>
          <w:ilvl w:val="0"/>
          <w:numId w:val="23"/>
        </w:numPr>
        <w:spacing w:line="360" w:lineRule="auto"/>
        <w:ind w:firstLine="147"/>
        <w:jc w:val="both"/>
        <w:rPr>
          <w:rFonts w:ascii="仿宋" w:hAnsi="仿宋" w:eastAsia="仿宋"/>
          <w:sz w:val="24"/>
        </w:rPr>
      </w:pPr>
      <w:r>
        <w:rPr>
          <w:rFonts w:hint="eastAsia" w:ascii="仿宋" w:hAnsi="仿宋" w:eastAsia="仿宋"/>
          <w:sz w:val="24"/>
        </w:rPr>
        <w:t>太阳能、泳池、全屋净水、同层排水、气体灭火、海绵城市等专项设计图。</w:t>
      </w:r>
    </w:p>
    <w:p>
      <w:pPr>
        <w:widowControl w:val="0"/>
        <w:numPr>
          <w:ilvl w:val="0"/>
          <w:numId w:val="23"/>
        </w:numPr>
        <w:spacing w:line="360" w:lineRule="auto"/>
        <w:ind w:firstLine="147"/>
        <w:jc w:val="both"/>
        <w:rPr>
          <w:rFonts w:ascii="仿宋" w:hAnsi="仿宋" w:eastAsia="仿宋"/>
          <w:sz w:val="24"/>
        </w:rPr>
      </w:pPr>
      <w:r>
        <w:rPr>
          <w:rFonts w:hint="eastAsia" w:ascii="仿宋" w:hAnsi="仿宋" w:eastAsia="仿宋"/>
          <w:sz w:val="24"/>
        </w:rPr>
        <w:t>地下车库、管井等管线密集处应进行管线综合，绘制剖面图和详图。</w:t>
      </w:r>
    </w:p>
    <w:p>
      <w:pPr>
        <w:widowControl w:val="0"/>
        <w:numPr>
          <w:ilvl w:val="0"/>
          <w:numId w:val="23"/>
        </w:numPr>
        <w:spacing w:line="360" w:lineRule="auto"/>
        <w:ind w:firstLine="147"/>
        <w:jc w:val="both"/>
        <w:rPr>
          <w:rFonts w:ascii="仿宋" w:hAnsi="仿宋" w:eastAsia="仿宋"/>
          <w:sz w:val="24"/>
        </w:rPr>
      </w:pPr>
      <w:r>
        <w:rPr>
          <w:rFonts w:hint="eastAsia" w:ascii="仿宋" w:hAnsi="仿宋" w:eastAsia="仿宋"/>
          <w:sz w:val="24"/>
        </w:rPr>
        <w:t>室外管线综合平面布置图纸、分专业图纸。</w:t>
      </w:r>
    </w:p>
    <w:p>
      <w:pPr>
        <w:pStyle w:val="4"/>
        <w:spacing w:after="156"/>
      </w:pPr>
      <w:bookmarkStart w:id="393" w:name="_Toc67935784"/>
      <w:bookmarkStart w:id="394" w:name="_Toc9573"/>
      <w:bookmarkStart w:id="395" w:name="_Toc9321"/>
      <w:r>
        <w:t>5</w:t>
      </w:r>
      <w:r>
        <w:rPr>
          <w:rFonts w:hint="eastAsia"/>
        </w:rPr>
        <w:t>.5 暖通设计成果要求</w:t>
      </w:r>
      <w:bookmarkEnd w:id="393"/>
      <w:bookmarkEnd w:id="394"/>
      <w:bookmarkEnd w:id="395"/>
    </w:p>
    <w:p>
      <w:pPr>
        <w:pStyle w:val="5"/>
        <w:widowControl w:val="0"/>
        <w:numPr>
          <w:ilvl w:val="2"/>
          <w:numId w:val="24"/>
        </w:numPr>
        <w:spacing w:before="0" w:after="0" w:line="240" w:lineRule="auto"/>
        <w:jc w:val="both"/>
      </w:pPr>
      <w:bookmarkStart w:id="396" w:name="_Toc29532"/>
      <w:bookmarkStart w:id="397" w:name="_Toc67935785"/>
      <w:bookmarkStart w:id="398" w:name="_Toc9756"/>
      <w:r>
        <w:rPr>
          <w:rFonts w:hint="eastAsia"/>
        </w:rPr>
        <w:t>初步设计阶段</w:t>
      </w:r>
      <w:bookmarkEnd w:id="396"/>
      <w:bookmarkEnd w:id="397"/>
      <w:bookmarkEnd w:id="398"/>
    </w:p>
    <w:p>
      <w:pPr>
        <w:widowControl w:val="0"/>
        <w:spacing w:line="360" w:lineRule="auto"/>
        <w:ind w:left="567"/>
        <w:rPr>
          <w:rFonts w:ascii="仿宋" w:hAnsi="仿宋" w:eastAsia="仿宋"/>
          <w:sz w:val="24"/>
        </w:rPr>
      </w:pPr>
      <w:r>
        <w:rPr>
          <w:rFonts w:hint="eastAsia" w:ascii="仿宋" w:hAnsi="仿宋" w:eastAsia="仿宋"/>
          <w:b/>
          <w:bCs/>
          <w:sz w:val="24"/>
        </w:rPr>
        <w:t>1</w:t>
      </w:r>
      <w:r>
        <w:rPr>
          <w:rFonts w:ascii="仿宋" w:hAnsi="仿宋" w:eastAsia="仿宋"/>
          <w:b/>
          <w:bCs/>
          <w:sz w:val="24"/>
        </w:rPr>
        <w:t>.</w:t>
      </w:r>
      <w:r>
        <w:rPr>
          <w:rFonts w:hint="eastAsia" w:ascii="仿宋" w:hAnsi="仿宋" w:eastAsia="仿宋"/>
          <w:sz w:val="24"/>
        </w:rPr>
        <w:t>《建筑工程设计文件编制深度规定》（2016年版）的完整</w:t>
      </w:r>
      <w:r>
        <w:rPr>
          <w:rFonts w:ascii="仿宋" w:hAnsi="仿宋" w:eastAsia="仿宋"/>
          <w:sz w:val="24"/>
        </w:rPr>
        <w:t>设计图纸</w:t>
      </w:r>
      <w:r>
        <w:rPr>
          <w:rFonts w:hint="eastAsia" w:ascii="仿宋" w:hAnsi="仿宋" w:eastAsia="仿宋"/>
          <w:sz w:val="24"/>
        </w:rPr>
        <w:t>。</w:t>
      </w:r>
    </w:p>
    <w:p>
      <w:pPr>
        <w:widowControl w:val="0"/>
        <w:spacing w:line="360" w:lineRule="auto"/>
        <w:ind w:left="567"/>
        <w:rPr>
          <w:rFonts w:ascii="仿宋" w:hAnsi="仿宋" w:eastAsia="仿宋"/>
          <w:sz w:val="24"/>
        </w:rPr>
      </w:pPr>
      <w:r>
        <w:rPr>
          <w:rFonts w:hint="eastAsia" w:ascii="仿宋" w:hAnsi="仿宋" w:eastAsia="仿宋"/>
          <w:b/>
          <w:bCs/>
          <w:sz w:val="24"/>
        </w:rPr>
        <w:t>2</w:t>
      </w:r>
      <w:r>
        <w:rPr>
          <w:rFonts w:ascii="仿宋" w:hAnsi="仿宋" w:eastAsia="仿宋"/>
          <w:b/>
          <w:bCs/>
          <w:sz w:val="24"/>
        </w:rPr>
        <w:t>.</w:t>
      </w:r>
      <w:r>
        <w:rPr>
          <w:rFonts w:hint="eastAsia" w:ascii="仿宋" w:hAnsi="仿宋" w:eastAsia="仿宋"/>
          <w:sz w:val="24"/>
        </w:rPr>
        <w:t>要设备材料表、采暖、通风、空调、防排烟系统全部计算书。</w:t>
      </w:r>
    </w:p>
    <w:p>
      <w:pPr>
        <w:widowControl w:val="0"/>
        <w:spacing w:line="360" w:lineRule="auto"/>
        <w:ind w:left="567"/>
        <w:rPr>
          <w:rFonts w:ascii="仿宋" w:hAnsi="仿宋" w:eastAsia="仿宋"/>
          <w:sz w:val="24"/>
        </w:rPr>
      </w:pPr>
      <w:r>
        <w:rPr>
          <w:rFonts w:hint="eastAsia" w:ascii="仿宋" w:hAnsi="仿宋" w:eastAsia="仿宋"/>
          <w:b/>
          <w:bCs/>
          <w:sz w:val="24"/>
        </w:rPr>
        <w:t>3</w:t>
      </w:r>
      <w:r>
        <w:rPr>
          <w:rFonts w:ascii="仿宋" w:hAnsi="仿宋" w:eastAsia="仿宋"/>
          <w:b/>
          <w:bCs/>
          <w:sz w:val="24"/>
        </w:rPr>
        <w:t>.</w:t>
      </w:r>
      <w:r>
        <w:rPr>
          <w:rFonts w:hint="eastAsia" w:ascii="仿宋" w:hAnsi="仿宋" w:eastAsia="仿宋"/>
          <w:sz w:val="24"/>
        </w:rPr>
        <w:t>般住宅：分体空调/</w:t>
      </w:r>
      <w:r>
        <w:rPr>
          <w:rFonts w:ascii="仿宋" w:hAnsi="仿宋" w:eastAsia="仿宋"/>
          <w:sz w:val="24"/>
        </w:rPr>
        <w:t>多联机</w:t>
      </w:r>
      <w:r>
        <w:rPr>
          <w:rFonts w:hint="eastAsia" w:ascii="仿宋" w:hAnsi="仿宋" w:eastAsia="仿宋"/>
          <w:sz w:val="24"/>
        </w:rPr>
        <w:t>系统，集中采暖/</w:t>
      </w:r>
      <w:r>
        <w:rPr>
          <w:rFonts w:ascii="仿宋" w:hAnsi="仿宋" w:eastAsia="仿宋"/>
          <w:sz w:val="24"/>
        </w:rPr>
        <w:t>分户供暖系统</w:t>
      </w:r>
      <w:r>
        <w:rPr>
          <w:rFonts w:hint="eastAsia" w:ascii="仿宋" w:hAnsi="仿宋" w:eastAsia="仿宋"/>
          <w:sz w:val="24"/>
        </w:rPr>
        <w:t>、新风系统、防排烟系统原理图，设备平台和机房布置图。</w:t>
      </w:r>
    </w:p>
    <w:p>
      <w:pPr>
        <w:widowControl w:val="0"/>
        <w:spacing w:line="360" w:lineRule="auto"/>
        <w:ind w:left="420"/>
        <w:rPr>
          <w:rFonts w:ascii="仿宋" w:hAnsi="仿宋" w:eastAsia="仿宋"/>
          <w:sz w:val="24"/>
        </w:rPr>
      </w:pPr>
      <w:r>
        <w:rPr>
          <w:rFonts w:hint="eastAsia" w:ascii="仿宋" w:hAnsi="仿宋" w:eastAsia="仿宋"/>
          <w:b/>
          <w:bCs/>
          <w:sz w:val="24"/>
        </w:rPr>
        <w:t>4</w:t>
      </w:r>
      <w:r>
        <w:rPr>
          <w:rFonts w:ascii="仿宋" w:hAnsi="仿宋" w:eastAsia="仿宋"/>
          <w:b/>
          <w:bCs/>
          <w:sz w:val="24"/>
        </w:rPr>
        <w:t>.</w:t>
      </w:r>
      <w:r>
        <w:rPr>
          <w:rFonts w:hint="eastAsia" w:ascii="仿宋" w:hAnsi="仿宋" w:eastAsia="仿宋"/>
          <w:sz w:val="24"/>
        </w:rPr>
        <w:t>技住宅：地源热泵系统、毛细辐射空调、新风系统等初步设计图纸。配套锅炉房、冷却塔等系统原理图，设备平台和机房布置图。</w:t>
      </w:r>
    </w:p>
    <w:p>
      <w:pPr>
        <w:pStyle w:val="5"/>
      </w:pPr>
      <w:bookmarkStart w:id="399" w:name="_Toc20531"/>
      <w:bookmarkStart w:id="400" w:name="_Toc27440"/>
      <w:bookmarkStart w:id="401" w:name="_Toc67935786"/>
      <w:r>
        <w:t>5</w:t>
      </w:r>
      <w:r>
        <w:rPr>
          <w:rFonts w:hint="eastAsia"/>
        </w:rPr>
        <w:t>.5.2 施工图设计阶段</w:t>
      </w:r>
      <w:bookmarkEnd w:id="399"/>
      <w:bookmarkEnd w:id="400"/>
      <w:bookmarkEnd w:id="401"/>
    </w:p>
    <w:p>
      <w:pPr>
        <w:widowControl w:val="0"/>
        <w:numPr>
          <w:ilvl w:val="0"/>
          <w:numId w:val="25"/>
        </w:numPr>
        <w:tabs>
          <w:tab w:val="left" w:pos="709"/>
        </w:tabs>
        <w:spacing w:line="360" w:lineRule="auto"/>
        <w:ind w:left="284" w:firstLine="142"/>
        <w:jc w:val="both"/>
        <w:rPr>
          <w:rFonts w:ascii="仿宋" w:hAnsi="仿宋" w:eastAsia="仿宋"/>
          <w:sz w:val="24"/>
        </w:rPr>
      </w:pPr>
      <w:r>
        <w:rPr>
          <w:rFonts w:hint="eastAsia" w:ascii="仿宋" w:hAnsi="仿宋" w:eastAsia="仿宋"/>
          <w:sz w:val="24"/>
        </w:rPr>
        <w:t>满足《建筑工程设计文件编制深度规定》（2016年版）的完整</w:t>
      </w:r>
      <w:r>
        <w:rPr>
          <w:rFonts w:ascii="仿宋" w:hAnsi="仿宋" w:eastAsia="仿宋"/>
          <w:sz w:val="24"/>
        </w:rPr>
        <w:t>设计图纸</w:t>
      </w:r>
      <w:r>
        <w:rPr>
          <w:rFonts w:hint="eastAsia" w:ascii="仿宋" w:hAnsi="仿宋" w:eastAsia="仿宋"/>
          <w:sz w:val="24"/>
        </w:rPr>
        <w:t>。</w:t>
      </w:r>
    </w:p>
    <w:p>
      <w:pPr>
        <w:widowControl w:val="0"/>
        <w:numPr>
          <w:ilvl w:val="0"/>
          <w:numId w:val="25"/>
        </w:numPr>
        <w:tabs>
          <w:tab w:val="left" w:pos="709"/>
        </w:tabs>
        <w:spacing w:line="360" w:lineRule="auto"/>
        <w:ind w:left="284" w:firstLine="142"/>
        <w:jc w:val="both"/>
        <w:rPr>
          <w:rFonts w:ascii="仿宋" w:hAnsi="仿宋" w:eastAsia="仿宋"/>
          <w:sz w:val="24"/>
        </w:rPr>
      </w:pPr>
      <w:r>
        <w:rPr>
          <w:rFonts w:hint="eastAsia" w:ascii="仿宋" w:hAnsi="仿宋" w:eastAsia="仿宋"/>
          <w:sz w:val="24"/>
        </w:rPr>
        <w:t>一般住宅：地板采暖、新风系统、锅炉房等专项设计图纸。</w:t>
      </w:r>
    </w:p>
    <w:p>
      <w:pPr>
        <w:widowControl w:val="0"/>
        <w:numPr>
          <w:ilvl w:val="0"/>
          <w:numId w:val="25"/>
        </w:numPr>
        <w:tabs>
          <w:tab w:val="left" w:pos="709"/>
        </w:tabs>
        <w:spacing w:line="360" w:lineRule="auto"/>
        <w:ind w:left="284" w:firstLine="142"/>
        <w:jc w:val="both"/>
        <w:rPr>
          <w:rFonts w:ascii="仿宋" w:hAnsi="仿宋" w:eastAsia="仿宋"/>
          <w:sz w:val="24"/>
        </w:rPr>
      </w:pPr>
      <w:r>
        <w:rPr>
          <w:rFonts w:ascii="仿宋" w:hAnsi="仿宋" w:eastAsia="仿宋"/>
          <w:sz w:val="24"/>
        </w:rPr>
        <w:t>科技住宅</w:t>
      </w:r>
      <w:r>
        <w:rPr>
          <w:rFonts w:hint="eastAsia" w:ascii="仿宋" w:hAnsi="仿宋" w:eastAsia="仿宋"/>
          <w:sz w:val="24"/>
        </w:rPr>
        <w:t>：</w:t>
      </w:r>
      <w:r>
        <w:rPr>
          <w:rFonts w:ascii="仿宋" w:hAnsi="仿宋" w:eastAsia="仿宋"/>
          <w:sz w:val="24"/>
        </w:rPr>
        <w:t>地源热泵</w:t>
      </w:r>
      <w:r>
        <w:rPr>
          <w:rFonts w:hint="eastAsia" w:ascii="仿宋" w:hAnsi="仿宋" w:eastAsia="仿宋"/>
          <w:sz w:val="24"/>
        </w:rPr>
        <w:t>、毛细辐射空调、新风系统等专项设计，设计院应审核专项设计人提供的图纸，提出审核意见并对成果文件进行签字。</w:t>
      </w:r>
    </w:p>
    <w:p>
      <w:pPr>
        <w:widowControl w:val="0"/>
        <w:numPr>
          <w:ilvl w:val="0"/>
          <w:numId w:val="25"/>
        </w:numPr>
        <w:tabs>
          <w:tab w:val="left" w:pos="709"/>
        </w:tabs>
        <w:spacing w:line="360" w:lineRule="auto"/>
        <w:ind w:left="284" w:firstLine="142"/>
        <w:jc w:val="both"/>
        <w:rPr>
          <w:rFonts w:ascii="仿宋" w:hAnsi="仿宋" w:eastAsia="仿宋"/>
          <w:sz w:val="24"/>
        </w:rPr>
      </w:pPr>
      <w:r>
        <w:rPr>
          <w:rFonts w:hint="eastAsia" w:ascii="仿宋" w:hAnsi="仿宋" w:eastAsia="仿宋"/>
          <w:sz w:val="24"/>
        </w:rPr>
        <w:t>地下车库、管井等管线密集处应进行管线综合，绘制剖面图和详图。</w:t>
      </w:r>
    </w:p>
    <w:p>
      <w:pPr>
        <w:widowControl w:val="0"/>
        <w:numPr>
          <w:ilvl w:val="0"/>
          <w:numId w:val="25"/>
        </w:numPr>
        <w:tabs>
          <w:tab w:val="left" w:pos="709"/>
        </w:tabs>
        <w:spacing w:line="360" w:lineRule="auto"/>
        <w:ind w:left="284" w:firstLine="142"/>
        <w:jc w:val="both"/>
        <w:rPr>
          <w:rFonts w:ascii="仿宋" w:hAnsi="仿宋" w:eastAsia="仿宋"/>
          <w:sz w:val="24"/>
        </w:rPr>
      </w:pPr>
      <w:r>
        <w:rPr>
          <w:rFonts w:hint="eastAsia" w:ascii="仿宋" w:hAnsi="仿宋" w:eastAsia="仿宋"/>
          <w:sz w:val="24"/>
        </w:rPr>
        <w:t>室外管线综合平面布置图纸上暖通专业应绘制出地面风井、烟道等位置。</w:t>
      </w:r>
    </w:p>
    <w:p>
      <w:pPr>
        <w:tabs>
          <w:tab w:val="left" w:pos="709"/>
        </w:tabs>
        <w:ind w:left="284"/>
        <w:rPr>
          <w:rFonts w:ascii="仿宋_GB2312"/>
        </w:rPr>
      </w:pPr>
    </w:p>
    <w:p>
      <w:pPr>
        <w:pStyle w:val="4"/>
        <w:spacing w:after="156"/>
      </w:pPr>
      <w:bookmarkStart w:id="402" w:name="_Toc8157"/>
      <w:bookmarkStart w:id="403" w:name="_Toc7657"/>
      <w:bookmarkStart w:id="404" w:name="_Toc67935787"/>
      <w:r>
        <w:t>5</w:t>
      </w:r>
      <w:r>
        <w:rPr>
          <w:rFonts w:hint="eastAsia"/>
        </w:rPr>
        <w:t>.6 电气设计成果要求</w:t>
      </w:r>
      <w:bookmarkEnd w:id="402"/>
      <w:bookmarkEnd w:id="403"/>
      <w:bookmarkEnd w:id="404"/>
    </w:p>
    <w:p>
      <w:pPr>
        <w:pStyle w:val="5"/>
      </w:pPr>
      <w:bookmarkStart w:id="405" w:name="_Toc67935788"/>
      <w:bookmarkStart w:id="406" w:name="_Toc7879"/>
      <w:bookmarkStart w:id="407" w:name="_Toc3786"/>
      <w:r>
        <w:t>5</w:t>
      </w:r>
      <w:r>
        <w:rPr>
          <w:rFonts w:hint="eastAsia"/>
        </w:rPr>
        <w:t>.6.1 初步设计阶段</w:t>
      </w:r>
      <w:bookmarkEnd w:id="405"/>
      <w:bookmarkEnd w:id="406"/>
      <w:bookmarkEnd w:id="407"/>
    </w:p>
    <w:p>
      <w:pPr>
        <w:spacing w:line="360" w:lineRule="auto"/>
        <w:ind w:firstLine="480" w:firstLineChars="200"/>
        <w:rPr>
          <w:rFonts w:ascii="仿宋" w:hAnsi="仿宋" w:eastAsia="仿宋"/>
          <w:sz w:val="24"/>
        </w:rPr>
      </w:pPr>
      <w:r>
        <w:rPr>
          <w:rFonts w:ascii="仿宋" w:hAnsi="仿宋" w:eastAsia="仿宋"/>
          <w:sz w:val="24"/>
        </w:rPr>
        <w:t>提交的</w:t>
      </w:r>
      <w:r>
        <w:rPr>
          <w:rFonts w:hint="eastAsia" w:ascii="仿宋" w:hAnsi="仿宋" w:eastAsia="仿宋"/>
          <w:sz w:val="24"/>
        </w:rPr>
        <w:t>设计</w:t>
      </w:r>
      <w:r>
        <w:rPr>
          <w:rFonts w:ascii="仿宋" w:hAnsi="仿宋" w:eastAsia="仿宋"/>
          <w:sz w:val="24"/>
        </w:rPr>
        <w:t>成果资料</w:t>
      </w:r>
      <w:r>
        <w:rPr>
          <w:rFonts w:hint="eastAsia" w:ascii="仿宋" w:hAnsi="仿宋" w:eastAsia="仿宋"/>
          <w:sz w:val="24"/>
        </w:rPr>
        <w:t>（设计说明、设计图纸及e</w:t>
      </w:r>
      <w:r>
        <w:rPr>
          <w:rFonts w:ascii="仿宋" w:hAnsi="仿宋" w:eastAsia="仿宋"/>
          <w:sz w:val="24"/>
        </w:rPr>
        <w:t>xcel</w:t>
      </w:r>
      <w:r>
        <w:rPr>
          <w:rFonts w:hint="eastAsia" w:ascii="仿宋" w:hAnsi="仿宋" w:eastAsia="仿宋"/>
          <w:sz w:val="24"/>
        </w:rPr>
        <w:t>版负荷计算书</w:t>
      </w:r>
      <w:r>
        <w:rPr>
          <w:rFonts w:ascii="仿宋" w:hAnsi="仿宋" w:eastAsia="仿宋"/>
          <w:sz w:val="24"/>
        </w:rPr>
        <w:t>）</w:t>
      </w:r>
      <w:r>
        <w:rPr>
          <w:rFonts w:hint="eastAsia" w:ascii="仿宋" w:hAnsi="仿宋" w:eastAsia="仿宋"/>
          <w:sz w:val="24"/>
        </w:rPr>
        <w:t>应包括但</w:t>
      </w:r>
      <w:r>
        <w:rPr>
          <w:rFonts w:ascii="仿宋" w:hAnsi="仿宋" w:eastAsia="仿宋"/>
          <w:sz w:val="24"/>
        </w:rPr>
        <w:t>不限于以下：</w:t>
      </w:r>
    </w:p>
    <w:p>
      <w:pPr>
        <w:widowControl w:val="0"/>
        <w:numPr>
          <w:ilvl w:val="0"/>
          <w:numId w:val="26"/>
        </w:numPr>
        <w:spacing w:line="360" w:lineRule="auto"/>
        <w:jc w:val="both"/>
        <w:outlineLvl w:val="2"/>
        <w:rPr>
          <w:rFonts w:ascii="仿宋" w:hAnsi="仿宋" w:eastAsia="仿宋"/>
          <w:sz w:val="24"/>
        </w:rPr>
      </w:pPr>
      <w:bookmarkStart w:id="408" w:name="_Toc13406"/>
      <w:bookmarkStart w:id="409" w:name="_Toc14039"/>
      <w:r>
        <w:rPr>
          <w:rFonts w:hint="eastAsia" w:ascii="仿宋" w:hAnsi="仿宋" w:eastAsia="仿宋"/>
          <w:sz w:val="24"/>
        </w:rPr>
        <w:t>设计说明</w:t>
      </w:r>
      <w:bookmarkEnd w:id="408"/>
      <w:bookmarkEnd w:id="409"/>
    </w:p>
    <w:p>
      <w:pPr>
        <w:widowControl w:val="0"/>
        <w:numPr>
          <w:ilvl w:val="0"/>
          <w:numId w:val="27"/>
        </w:numPr>
        <w:spacing w:line="360" w:lineRule="auto"/>
        <w:jc w:val="both"/>
        <w:rPr>
          <w:rFonts w:ascii="仿宋" w:hAnsi="仿宋" w:eastAsia="仿宋"/>
          <w:sz w:val="24"/>
        </w:rPr>
      </w:pPr>
      <w:r>
        <w:rPr>
          <w:rFonts w:hint="eastAsia" w:ascii="仿宋" w:hAnsi="仿宋" w:eastAsia="仿宋"/>
          <w:sz w:val="24"/>
        </w:rPr>
        <w:t>强电部分</w:t>
      </w:r>
      <w:r>
        <w:rPr>
          <w:rFonts w:ascii="仿宋" w:hAnsi="仿宋" w:eastAsia="仿宋"/>
          <w:sz w:val="24"/>
        </w:rPr>
        <w:t>：</w:t>
      </w:r>
      <w:r>
        <w:rPr>
          <w:rFonts w:hint="eastAsia" w:ascii="仿宋" w:hAnsi="仿宋" w:eastAsia="仿宋"/>
          <w:sz w:val="24"/>
        </w:rPr>
        <w:t>工程概况、设计依据、设计范围、变/配/发电系统、照明系统、</w:t>
      </w:r>
    </w:p>
    <w:p>
      <w:pPr>
        <w:spacing w:line="360" w:lineRule="auto"/>
        <w:rPr>
          <w:rFonts w:ascii="仿宋" w:hAnsi="仿宋" w:eastAsia="仿宋"/>
          <w:sz w:val="24"/>
        </w:rPr>
      </w:pPr>
      <w:r>
        <w:rPr>
          <w:rFonts w:hint="eastAsia" w:ascii="仿宋" w:hAnsi="仿宋" w:eastAsia="仿宋"/>
          <w:sz w:val="24"/>
        </w:rPr>
        <w:t>电气节能及环保措施、电气抗震</w:t>
      </w:r>
      <w:r>
        <w:rPr>
          <w:rFonts w:ascii="仿宋" w:hAnsi="仿宋" w:eastAsia="仿宋"/>
          <w:sz w:val="24"/>
        </w:rPr>
        <w:t>设计、</w:t>
      </w:r>
      <w:r>
        <w:rPr>
          <w:rFonts w:hint="eastAsia" w:ascii="仿宋" w:hAnsi="仿宋" w:eastAsia="仿宋"/>
          <w:sz w:val="24"/>
        </w:rPr>
        <w:t>绿色建筑电气设计、装配式建筑电气设计、防雷接地及安全措施、电气消防（电气火灾监控系统、消防设备电源监控系统、防火门监控系统、火灾自动报警系统、消防应急广播）等。</w:t>
      </w:r>
    </w:p>
    <w:p>
      <w:pPr>
        <w:widowControl w:val="0"/>
        <w:numPr>
          <w:ilvl w:val="0"/>
          <w:numId w:val="27"/>
        </w:numPr>
        <w:spacing w:line="360" w:lineRule="auto"/>
        <w:jc w:val="both"/>
        <w:rPr>
          <w:rFonts w:ascii="仿宋" w:hAnsi="仿宋" w:eastAsia="仿宋"/>
          <w:sz w:val="24"/>
        </w:rPr>
      </w:pPr>
      <w:r>
        <w:rPr>
          <w:rFonts w:hint="eastAsia" w:ascii="仿宋" w:hAnsi="仿宋" w:eastAsia="仿宋"/>
          <w:sz w:val="24"/>
        </w:rPr>
        <w:t>弱电部分：设计依据、设计范围、主机房/控制室位置、通信接入要求、布</w:t>
      </w:r>
    </w:p>
    <w:p>
      <w:pPr>
        <w:spacing w:line="360" w:lineRule="auto"/>
        <w:rPr>
          <w:rFonts w:ascii="仿宋" w:hAnsi="仿宋" w:eastAsia="仿宋"/>
          <w:sz w:val="24"/>
        </w:rPr>
      </w:pPr>
      <w:r>
        <w:rPr>
          <w:rFonts w:hint="eastAsia" w:ascii="仿宋" w:hAnsi="仿宋" w:eastAsia="仿宋"/>
          <w:sz w:val="24"/>
        </w:rPr>
        <w:t>线方案、点位配置标准、供电/防雷及接地等要求。</w:t>
      </w:r>
    </w:p>
    <w:p>
      <w:pPr>
        <w:widowControl w:val="0"/>
        <w:numPr>
          <w:ilvl w:val="0"/>
          <w:numId w:val="26"/>
        </w:numPr>
        <w:spacing w:line="360" w:lineRule="auto"/>
        <w:jc w:val="both"/>
        <w:outlineLvl w:val="2"/>
        <w:rPr>
          <w:rFonts w:ascii="仿宋" w:hAnsi="仿宋" w:eastAsia="仿宋"/>
          <w:sz w:val="24"/>
        </w:rPr>
      </w:pPr>
      <w:bookmarkStart w:id="410" w:name="_Toc26742"/>
      <w:bookmarkStart w:id="411" w:name="_Toc19742"/>
      <w:r>
        <w:rPr>
          <w:rFonts w:hint="eastAsia" w:ascii="仿宋" w:hAnsi="仿宋" w:eastAsia="仿宋"/>
          <w:sz w:val="24"/>
        </w:rPr>
        <w:t>设计图纸</w:t>
      </w:r>
      <w:bookmarkEnd w:id="410"/>
      <w:bookmarkEnd w:id="411"/>
    </w:p>
    <w:p>
      <w:pPr>
        <w:widowControl w:val="0"/>
        <w:numPr>
          <w:ilvl w:val="0"/>
          <w:numId w:val="28"/>
        </w:numPr>
        <w:spacing w:line="360" w:lineRule="auto"/>
        <w:jc w:val="both"/>
        <w:rPr>
          <w:rFonts w:ascii="仿宋" w:hAnsi="仿宋" w:eastAsia="仿宋"/>
          <w:sz w:val="24"/>
        </w:rPr>
      </w:pPr>
      <w:r>
        <w:rPr>
          <w:rFonts w:hint="eastAsia" w:ascii="仿宋" w:hAnsi="仿宋" w:eastAsia="仿宋"/>
          <w:sz w:val="24"/>
        </w:rPr>
        <w:t>强电部分：图纸</w:t>
      </w:r>
      <w:r>
        <w:rPr>
          <w:rFonts w:ascii="仿宋" w:hAnsi="仿宋" w:eastAsia="仿宋"/>
          <w:sz w:val="24"/>
        </w:rPr>
        <w:t>目录</w:t>
      </w:r>
      <w:r>
        <w:rPr>
          <w:rFonts w:hint="eastAsia" w:ascii="仿宋" w:hAnsi="仿宋" w:eastAsia="仿宋"/>
          <w:sz w:val="24"/>
        </w:rPr>
        <w:t>、设计说明、设计图例、高低压配</w:t>
      </w:r>
      <w:r>
        <w:rPr>
          <w:rFonts w:ascii="仿宋" w:hAnsi="仿宋" w:eastAsia="仿宋"/>
          <w:sz w:val="24"/>
        </w:rPr>
        <w:t>电系统图</w:t>
      </w:r>
      <w:r>
        <w:rPr>
          <w:rFonts w:hint="eastAsia" w:ascii="仿宋" w:hAnsi="仿宋" w:eastAsia="仿宋"/>
          <w:sz w:val="24"/>
        </w:rPr>
        <w:t>、变配电室</w:t>
      </w:r>
    </w:p>
    <w:p>
      <w:pPr>
        <w:spacing w:line="360" w:lineRule="auto"/>
        <w:rPr>
          <w:rFonts w:ascii="仿宋" w:hAnsi="仿宋" w:eastAsia="仿宋"/>
          <w:sz w:val="24"/>
        </w:rPr>
      </w:pPr>
      <w:r>
        <w:rPr>
          <w:rFonts w:hint="eastAsia" w:ascii="仿宋" w:hAnsi="仿宋" w:eastAsia="仿宋"/>
          <w:sz w:val="24"/>
        </w:rPr>
        <w:t>大样图</w:t>
      </w:r>
      <w:r>
        <w:rPr>
          <w:rFonts w:ascii="仿宋" w:hAnsi="仿宋" w:eastAsia="仿宋"/>
          <w:sz w:val="24"/>
        </w:rPr>
        <w:t>（</w:t>
      </w:r>
      <w:r>
        <w:rPr>
          <w:rFonts w:hint="eastAsia" w:ascii="仿宋" w:hAnsi="仿宋" w:eastAsia="仿宋"/>
          <w:sz w:val="24"/>
        </w:rPr>
        <w:t>标识房间层高/地沟位置/标高</w:t>
      </w:r>
      <w:r>
        <w:rPr>
          <w:rFonts w:ascii="仿宋" w:hAnsi="仿宋" w:eastAsia="仿宋"/>
          <w:sz w:val="24"/>
        </w:rPr>
        <w:t>）</w:t>
      </w:r>
      <w:r>
        <w:rPr>
          <w:rFonts w:hint="eastAsia" w:ascii="仿宋" w:hAnsi="仿宋" w:eastAsia="仿宋"/>
          <w:sz w:val="24"/>
        </w:rPr>
        <w:t>、主要干线平面布置图、配电干线系统图、防雷接地</w:t>
      </w:r>
      <w:r>
        <w:rPr>
          <w:rFonts w:ascii="仿宋" w:hAnsi="仿宋" w:eastAsia="仿宋"/>
          <w:sz w:val="24"/>
        </w:rPr>
        <w:t>系统图</w:t>
      </w:r>
      <w:r>
        <w:rPr>
          <w:rFonts w:hint="eastAsia" w:ascii="仿宋" w:hAnsi="仿宋" w:eastAsia="仿宋"/>
          <w:sz w:val="24"/>
        </w:rPr>
        <w:t>、火灾自动报警系统图（含消防应急广播）、电气火灾监控监控系统图、消防设备电源监控系统图、防火门监控系统图、负荷</w:t>
      </w:r>
      <w:r>
        <w:rPr>
          <w:rFonts w:ascii="仿宋" w:hAnsi="仿宋" w:eastAsia="仿宋"/>
          <w:sz w:val="24"/>
        </w:rPr>
        <w:t>计算书（Excel可编辑版本）</w:t>
      </w:r>
      <w:r>
        <w:rPr>
          <w:rFonts w:hint="eastAsia" w:ascii="仿宋" w:hAnsi="仿宋" w:eastAsia="仿宋"/>
          <w:sz w:val="24"/>
        </w:rPr>
        <w:t>、防雷等级</w:t>
      </w:r>
      <w:r>
        <w:rPr>
          <w:rFonts w:ascii="仿宋" w:hAnsi="仿宋" w:eastAsia="仿宋"/>
          <w:sz w:val="24"/>
        </w:rPr>
        <w:t>计算书（</w:t>
      </w:r>
      <w:r>
        <w:rPr>
          <w:rFonts w:hint="eastAsia" w:ascii="仿宋" w:hAnsi="仿宋" w:eastAsia="仿宋"/>
          <w:sz w:val="24"/>
        </w:rPr>
        <w:t>重要</w:t>
      </w:r>
      <w:r>
        <w:rPr>
          <w:rFonts w:ascii="仿宋" w:hAnsi="仿宋" w:eastAsia="仿宋"/>
          <w:sz w:val="24"/>
        </w:rPr>
        <w:t>项目及超高层项目需提供）</w:t>
      </w:r>
      <w:r>
        <w:rPr>
          <w:rFonts w:hint="eastAsia" w:ascii="仿宋" w:hAnsi="仿宋" w:eastAsia="仿宋"/>
          <w:sz w:val="24"/>
        </w:rPr>
        <w:t>。</w:t>
      </w:r>
    </w:p>
    <w:p>
      <w:pPr>
        <w:widowControl w:val="0"/>
        <w:numPr>
          <w:ilvl w:val="0"/>
          <w:numId w:val="28"/>
        </w:numPr>
        <w:spacing w:line="360" w:lineRule="auto"/>
        <w:jc w:val="both"/>
        <w:rPr>
          <w:rFonts w:ascii="仿宋" w:hAnsi="仿宋" w:eastAsia="仿宋"/>
          <w:sz w:val="24"/>
        </w:rPr>
      </w:pPr>
      <w:r>
        <w:rPr>
          <w:rFonts w:hint="eastAsia" w:ascii="仿宋" w:hAnsi="仿宋" w:eastAsia="仿宋"/>
          <w:sz w:val="24"/>
        </w:rPr>
        <w:t>弱电部分：图纸</w:t>
      </w:r>
      <w:r>
        <w:rPr>
          <w:rFonts w:ascii="仿宋" w:hAnsi="仿宋" w:eastAsia="仿宋"/>
          <w:sz w:val="24"/>
        </w:rPr>
        <w:t>目录</w:t>
      </w:r>
      <w:r>
        <w:rPr>
          <w:rFonts w:hint="eastAsia" w:ascii="仿宋" w:hAnsi="仿宋" w:eastAsia="仿宋"/>
          <w:sz w:val="24"/>
        </w:rPr>
        <w:t>、设计说明、设计图例、各子系统图、干线路由平面图、</w:t>
      </w:r>
    </w:p>
    <w:p>
      <w:pPr>
        <w:spacing w:line="360" w:lineRule="auto"/>
        <w:rPr>
          <w:rFonts w:ascii="仿宋" w:hAnsi="仿宋" w:eastAsia="仿宋"/>
          <w:sz w:val="24"/>
        </w:rPr>
      </w:pPr>
      <w:r>
        <w:rPr>
          <w:rFonts w:hint="eastAsia" w:ascii="仿宋" w:hAnsi="仿宋" w:eastAsia="仿宋"/>
          <w:sz w:val="24"/>
        </w:rPr>
        <w:t>消防控制室/安防控制室/通讯机房/有线电视大样图、强弱电管井大样图等。</w:t>
      </w:r>
    </w:p>
    <w:p>
      <w:pPr>
        <w:widowControl w:val="0"/>
        <w:numPr>
          <w:ilvl w:val="0"/>
          <w:numId w:val="26"/>
        </w:numPr>
        <w:spacing w:line="360" w:lineRule="auto"/>
        <w:jc w:val="both"/>
        <w:outlineLvl w:val="2"/>
        <w:rPr>
          <w:rFonts w:ascii="仿宋" w:hAnsi="仿宋" w:eastAsia="仿宋"/>
          <w:sz w:val="24"/>
        </w:rPr>
      </w:pPr>
      <w:bookmarkStart w:id="412" w:name="_Toc22581"/>
      <w:bookmarkStart w:id="413" w:name="_Toc30020"/>
      <w:r>
        <w:rPr>
          <w:rFonts w:hint="eastAsia" w:ascii="仿宋" w:hAnsi="仿宋" w:eastAsia="仿宋"/>
          <w:sz w:val="24"/>
        </w:rPr>
        <w:t>室外电气</w:t>
      </w:r>
      <w:bookmarkEnd w:id="412"/>
      <w:bookmarkEnd w:id="413"/>
    </w:p>
    <w:p>
      <w:pPr>
        <w:spacing w:line="360" w:lineRule="auto"/>
        <w:ind w:firstLine="480" w:firstLineChars="200"/>
        <w:rPr>
          <w:rFonts w:ascii="仿宋" w:hAnsi="仿宋" w:eastAsia="仿宋"/>
          <w:sz w:val="24"/>
        </w:rPr>
      </w:pPr>
      <w:r>
        <w:rPr>
          <w:rFonts w:hint="eastAsia" w:ascii="仿宋" w:hAnsi="仿宋" w:eastAsia="仿宋"/>
          <w:sz w:val="24"/>
        </w:rPr>
        <w:t>设计说明、强弱电</w:t>
      </w:r>
      <w:r>
        <w:rPr>
          <w:rFonts w:ascii="仿宋" w:hAnsi="仿宋" w:eastAsia="仿宋"/>
          <w:sz w:val="24"/>
        </w:rPr>
        <w:t>路由</w:t>
      </w:r>
      <w:r>
        <w:rPr>
          <w:rFonts w:hint="eastAsia" w:ascii="仿宋" w:hAnsi="仿宋" w:eastAsia="仿宋"/>
          <w:sz w:val="24"/>
        </w:rPr>
        <w:t>平面图（需标识变配电室位置）</w:t>
      </w:r>
    </w:p>
    <w:p>
      <w:pPr>
        <w:pStyle w:val="5"/>
      </w:pPr>
      <w:bookmarkStart w:id="414" w:name="_Toc67935789"/>
      <w:bookmarkStart w:id="415" w:name="_Toc8608"/>
      <w:bookmarkStart w:id="416" w:name="_Toc31882"/>
      <w:r>
        <w:t>5</w:t>
      </w:r>
      <w:r>
        <w:rPr>
          <w:rFonts w:hint="eastAsia"/>
        </w:rPr>
        <w:t>.6.2 施工图设计阶段</w:t>
      </w:r>
      <w:bookmarkEnd w:id="414"/>
      <w:bookmarkEnd w:id="415"/>
      <w:bookmarkEnd w:id="416"/>
    </w:p>
    <w:p>
      <w:pPr>
        <w:spacing w:line="360" w:lineRule="auto"/>
        <w:ind w:firstLine="602" w:firstLineChars="200"/>
        <w:rPr>
          <w:rFonts w:ascii="仿宋" w:hAnsi="仿宋" w:eastAsia="仿宋"/>
          <w:sz w:val="24"/>
        </w:rPr>
      </w:pPr>
      <w:r>
        <w:rPr>
          <w:rFonts w:hint="eastAsia" w:ascii="仿宋_GB2312" w:hAnsi="Adobe 仿宋 Std R"/>
          <w:b/>
          <w:bCs/>
          <w:sz w:val="30"/>
          <w:szCs w:val="30"/>
        </w:rPr>
        <w:t xml:space="preserve"> </w:t>
      </w:r>
      <w:r>
        <w:rPr>
          <w:rFonts w:ascii="仿宋" w:hAnsi="仿宋" w:eastAsia="仿宋"/>
          <w:sz w:val="24"/>
        </w:rPr>
        <w:t>提交的</w:t>
      </w:r>
      <w:r>
        <w:rPr>
          <w:rFonts w:hint="eastAsia" w:ascii="仿宋" w:hAnsi="仿宋" w:eastAsia="仿宋"/>
          <w:sz w:val="24"/>
        </w:rPr>
        <w:t>设计</w:t>
      </w:r>
      <w:r>
        <w:rPr>
          <w:rFonts w:ascii="仿宋" w:hAnsi="仿宋" w:eastAsia="仿宋"/>
          <w:sz w:val="24"/>
        </w:rPr>
        <w:t>成果资料</w:t>
      </w:r>
      <w:r>
        <w:rPr>
          <w:rFonts w:hint="eastAsia" w:ascii="仿宋" w:hAnsi="仿宋" w:eastAsia="仿宋"/>
          <w:sz w:val="24"/>
        </w:rPr>
        <w:t>（</w:t>
      </w:r>
      <w:r>
        <w:rPr>
          <w:rFonts w:ascii="仿宋" w:hAnsi="仿宋" w:eastAsia="仿宋"/>
          <w:sz w:val="24"/>
        </w:rPr>
        <w:t>设计图纸及计算书）应</w:t>
      </w:r>
      <w:r>
        <w:rPr>
          <w:rFonts w:hint="eastAsia" w:ascii="仿宋" w:hAnsi="仿宋" w:eastAsia="仿宋"/>
          <w:sz w:val="24"/>
        </w:rPr>
        <w:t>包含但</w:t>
      </w:r>
      <w:r>
        <w:rPr>
          <w:rFonts w:ascii="仿宋" w:hAnsi="仿宋" w:eastAsia="仿宋"/>
          <w:sz w:val="24"/>
        </w:rPr>
        <w:t>不限于以下：</w:t>
      </w:r>
    </w:p>
    <w:p>
      <w:pPr>
        <w:widowControl w:val="0"/>
        <w:numPr>
          <w:ilvl w:val="1"/>
          <w:numId w:val="29"/>
        </w:numPr>
        <w:spacing w:line="360" w:lineRule="auto"/>
        <w:ind w:hanging="213"/>
        <w:jc w:val="both"/>
        <w:outlineLvl w:val="2"/>
        <w:rPr>
          <w:rFonts w:ascii="仿宋" w:hAnsi="仿宋" w:eastAsia="仿宋"/>
          <w:sz w:val="24"/>
        </w:rPr>
      </w:pPr>
      <w:bookmarkStart w:id="417" w:name="_Toc468368066"/>
      <w:bookmarkStart w:id="418" w:name="_Toc18428"/>
      <w:bookmarkStart w:id="419" w:name="_Toc8920"/>
      <w:r>
        <w:rPr>
          <w:rFonts w:hint="eastAsia" w:ascii="仿宋" w:hAnsi="仿宋" w:eastAsia="仿宋"/>
          <w:sz w:val="24"/>
        </w:rPr>
        <w:t>设计说明</w:t>
      </w:r>
      <w:bookmarkEnd w:id="417"/>
      <w:bookmarkEnd w:id="418"/>
      <w:bookmarkEnd w:id="419"/>
    </w:p>
    <w:p>
      <w:pPr>
        <w:widowControl w:val="0"/>
        <w:numPr>
          <w:ilvl w:val="2"/>
          <w:numId w:val="29"/>
        </w:numPr>
        <w:spacing w:line="360" w:lineRule="auto"/>
        <w:ind w:hanging="633"/>
        <w:jc w:val="both"/>
        <w:rPr>
          <w:rFonts w:ascii="仿宋" w:hAnsi="仿宋" w:eastAsia="仿宋"/>
          <w:sz w:val="24"/>
        </w:rPr>
      </w:pPr>
      <w:r>
        <w:rPr>
          <w:rFonts w:hint="eastAsia" w:ascii="仿宋" w:hAnsi="仿宋" w:eastAsia="仿宋"/>
          <w:sz w:val="24"/>
        </w:rPr>
        <w:t>强电部分</w:t>
      </w:r>
      <w:r>
        <w:rPr>
          <w:rFonts w:ascii="仿宋" w:hAnsi="仿宋" w:eastAsia="仿宋"/>
          <w:sz w:val="24"/>
        </w:rPr>
        <w:t>：项目</w:t>
      </w:r>
      <w:r>
        <w:rPr>
          <w:rFonts w:hint="eastAsia" w:ascii="仿宋" w:hAnsi="仿宋" w:eastAsia="仿宋"/>
          <w:sz w:val="24"/>
        </w:rPr>
        <w:t>情况简介、配电系统容量、负荷等级、高压电源供电设</w:t>
      </w:r>
    </w:p>
    <w:p>
      <w:pPr>
        <w:spacing w:line="360" w:lineRule="auto"/>
        <w:rPr>
          <w:rFonts w:ascii="仿宋" w:hAnsi="仿宋" w:eastAsia="仿宋"/>
          <w:sz w:val="24"/>
        </w:rPr>
      </w:pPr>
      <w:r>
        <w:rPr>
          <w:rFonts w:hint="eastAsia" w:ascii="仿宋" w:hAnsi="仿宋" w:eastAsia="仿宋"/>
          <w:sz w:val="24"/>
        </w:rPr>
        <w:t>计和控制逻辑、变压器设置、低压配电设计、应急电源设计、低压变压器和柴发的切换逻辑、普通照明和应急照明系统设计、动力</w:t>
      </w:r>
      <w:r>
        <w:rPr>
          <w:rFonts w:ascii="仿宋" w:hAnsi="仿宋" w:eastAsia="仿宋"/>
          <w:sz w:val="24"/>
        </w:rPr>
        <w:t>设备配电、</w:t>
      </w:r>
      <w:r>
        <w:rPr>
          <w:rFonts w:hint="eastAsia" w:ascii="仿宋" w:hAnsi="仿宋" w:eastAsia="仿宋"/>
          <w:sz w:val="24"/>
        </w:rPr>
        <w:t>母线和电缆主要设备选型、防雷和接地系统设计、电气</w:t>
      </w:r>
      <w:r>
        <w:rPr>
          <w:rFonts w:ascii="仿宋" w:hAnsi="仿宋" w:eastAsia="仿宋"/>
          <w:sz w:val="24"/>
        </w:rPr>
        <w:t>火灾</w:t>
      </w:r>
      <w:r>
        <w:rPr>
          <w:rFonts w:hint="eastAsia" w:ascii="仿宋" w:hAnsi="仿宋" w:eastAsia="仿宋"/>
          <w:sz w:val="24"/>
        </w:rPr>
        <w:t>监控</w:t>
      </w:r>
      <w:r>
        <w:rPr>
          <w:rFonts w:ascii="仿宋" w:hAnsi="仿宋" w:eastAsia="仿宋"/>
          <w:sz w:val="24"/>
        </w:rPr>
        <w:t>系统设计要求</w:t>
      </w:r>
      <w:r>
        <w:rPr>
          <w:rFonts w:hint="eastAsia" w:ascii="仿宋" w:hAnsi="仿宋" w:eastAsia="仿宋"/>
          <w:sz w:val="24"/>
        </w:rPr>
        <w:t>、设备</w:t>
      </w:r>
      <w:r>
        <w:rPr>
          <w:rFonts w:ascii="仿宋" w:hAnsi="仿宋" w:eastAsia="仿宋"/>
          <w:sz w:val="24"/>
        </w:rPr>
        <w:t>安装要求、</w:t>
      </w:r>
      <w:r>
        <w:rPr>
          <w:rFonts w:hint="eastAsia" w:ascii="仿宋" w:hAnsi="仿宋" w:eastAsia="仿宋"/>
          <w:sz w:val="24"/>
        </w:rPr>
        <w:t>施工注意事项、</w:t>
      </w:r>
      <w:r>
        <w:rPr>
          <w:rFonts w:ascii="仿宋" w:hAnsi="仿宋" w:eastAsia="仿宋"/>
          <w:sz w:val="24"/>
        </w:rPr>
        <w:t>电气节能措施设计</w:t>
      </w:r>
      <w:r>
        <w:rPr>
          <w:rFonts w:hint="eastAsia" w:ascii="仿宋" w:hAnsi="仿宋" w:eastAsia="仿宋"/>
          <w:sz w:val="24"/>
        </w:rPr>
        <w:t>、</w:t>
      </w:r>
      <w:r>
        <w:rPr>
          <w:rFonts w:ascii="仿宋" w:hAnsi="仿宋" w:eastAsia="仿宋"/>
          <w:sz w:val="24"/>
        </w:rPr>
        <w:t>电气</w:t>
      </w:r>
      <w:r>
        <w:rPr>
          <w:rFonts w:hint="eastAsia" w:ascii="仿宋" w:hAnsi="仿宋" w:eastAsia="仿宋"/>
          <w:sz w:val="24"/>
        </w:rPr>
        <w:t>抗震</w:t>
      </w:r>
      <w:r>
        <w:rPr>
          <w:rFonts w:ascii="仿宋" w:hAnsi="仿宋" w:eastAsia="仿宋"/>
          <w:sz w:val="24"/>
        </w:rPr>
        <w:t>设计</w:t>
      </w:r>
      <w:r>
        <w:rPr>
          <w:rFonts w:hint="eastAsia" w:ascii="仿宋" w:hAnsi="仿宋" w:eastAsia="仿宋"/>
          <w:sz w:val="24"/>
        </w:rPr>
        <w:t>等。</w:t>
      </w:r>
    </w:p>
    <w:p>
      <w:pPr>
        <w:widowControl w:val="0"/>
        <w:numPr>
          <w:ilvl w:val="2"/>
          <w:numId w:val="29"/>
        </w:numPr>
        <w:spacing w:line="360" w:lineRule="auto"/>
        <w:ind w:left="851" w:hanging="284"/>
        <w:jc w:val="both"/>
        <w:rPr>
          <w:rFonts w:ascii="仿宋" w:hAnsi="仿宋" w:eastAsia="仿宋"/>
          <w:sz w:val="24"/>
        </w:rPr>
      </w:pPr>
      <w:r>
        <w:rPr>
          <w:rFonts w:hint="eastAsia" w:ascii="仿宋" w:hAnsi="仿宋" w:eastAsia="仿宋"/>
          <w:sz w:val="24"/>
        </w:rPr>
        <w:t>弱电部分：设计依据、设计范围、设备选型及安装、导线选型及敷设等</w:t>
      </w:r>
    </w:p>
    <w:p>
      <w:pPr>
        <w:spacing w:line="360" w:lineRule="auto"/>
        <w:rPr>
          <w:rFonts w:ascii="仿宋" w:hAnsi="仿宋" w:eastAsia="仿宋"/>
          <w:sz w:val="24"/>
        </w:rPr>
      </w:pPr>
      <w:r>
        <w:rPr>
          <w:rFonts w:hint="eastAsia" w:ascii="仿宋" w:hAnsi="仿宋" w:eastAsia="仿宋"/>
          <w:sz w:val="24"/>
        </w:rPr>
        <w:t>内容。</w:t>
      </w:r>
    </w:p>
    <w:p>
      <w:pPr>
        <w:widowControl w:val="0"/>
        <w:numPr>
          <w:ilvl w:val="1"/>
          <w:numId w:val="29"/>
        </w:numPr>
        <w:spacing w:line="360" w:lineRule="auto"/>
        <w:ind w:hanging="213"/>
        <w:jc w:val="both"/>
        <w:outlineLvl w:val="2"/>
        <w:rPr>
          <w:rFonts w:ascii="仿宋" w:hAnsi="仿宋" w:eastAsia="仿宋"/>
          <w:sz w:val="24"/>
        </w:rPr>
      </w:pPr>
      <w:bookmarkStart w:id="420" w:name="_Toc27642"/>
      <w:bookmarkStart w:id="421" w:name="_Toc17665"/>
      <w:bookmarkStart w:id="422" w:name="_Toc468368067"/>
      <w:r>
        <w:rPr>
          <w:rFonts w:hint="eastAsia" w:ascii="仿宋" w:hAnsi="仿宋" w:eastAsia="仿宋"/>
          <w:sz w:val="24"/>
        </w:rPr>
        <w:t>设计图纸</w:t>
      </w:r>
      <w:bookmarkEnd w:id="420"/>
      <w:bookmarkEnd w:id="421"/>
      <w:bookmarkEnd w:id="422"/>
    </w:p>
    <w:p>
      <w:pPr>
        <w:widowControl w:val="0"/>
        <w:numPr>
          <w:ilvl w:val="2"/>
          <w:numId w:val="29"/>
        </w:numPr>
        <w:spacing w:line="360" w:lineRule="auto"/>
        <w:ind w:hanging="633"/>
        <w:jc w:val="both"/>
        <w:rPr>
          <w:rFonts w:ascii="仿宋" w:hAnsi="仿宋" w:eastAsia="仿宋"/>
          <w:sz w:val="24"/>
        </w:rPr>
      </w:pPr>
      <w:r>
        <w:rPr>
          <w:rFonts w:hint="eastAsia" w:ascii="仿宋" w:hAnsi="仿宋" w:eastAsia="仿宋"/>
          <w:sz w:val="24"/>
        </w:rPr>
        <w:t>强电部分：图纸</w:t>
      </w:r>
      <w:r>
        <w:rPr>
          <w:rFonts w:ascii="仿宋" w:hAnsi="仿宋" w:eastAsia="仿宋"/>
          <w:sz w:val="24"/>
        </w:rPr>
        <w:t>目录</w:t>
      </w:r>
      <w:r>
        <w:rPr>
          <w:rFonts w:hint="eastAsia" w:ascii="仿宋" w:hAnsi="仿宋" w:eastAsia="仿宋"/>
          <w:sz w:val="24"/>
        </w:rPr>
        <w:t>、设计说明、设计图例</w:t>
      </w:r>
      <w:r>
        <w:rPr>
          <w:rFonts w:ascii="仿宋" w:hAnsi="仿宋" w:eastAsia="仿宋"/>
          <w:sz w:val="24"/>
        </w:rPr>
        <w:t>（含设备材料表）</w:t>
      </w:r>
      <w:r>
        <w:rPr>
          <w:rFonts w:hint="eastAsia" w:ascii="仿宋" w:hAnsi="仿宋" w:eastAsia="仿宋"/>
          <w:sz w:val="24"/>
        </w:rPr>
        <w:t>、高低压</w:t>
      </w:r>
      <w:r>
        <w:rPr>
          <w:rFonts w:ascii="仿宋" w:hAnsi="仿宋" w:eastAsia="仿宋"/>
          <w:sz w:val="24"/>
        </w:rPr>
        <w:t>供</w:t>
      </w:r>
    </w:p>
    <w:p>
      <w:pPr>
        <w:spacing w:line="360" w:lineRule="auto"/>
        <w:rPr>
          <w:rFonts w:ascii="仿宋" w:hAnsi="仿宋" w:eastAsia="仿宋"/>
          <w:sz w:val="24"/>
        </w:rPr>
      </w:pPr>
      <w:r>
        <w:rPr>
          <w:rFonts w:ascii="仿宋" w:hAnsi="仿宋" w:eastAsia="仿宋"/>
          <w:sz w:val="24"/>
        </w:rPr>
        <w:t>电系统示意图（含应急电源）</w:t>
      </w:r>
      <w:r>
        <w:rPr>
          <w:rFonts w:hint="eastAsia" w:ascii="仿宋" w:hAnsi="仿宋" w:eastAsia="仿宋"/>
          <w:sz w:val="24"/>
        </w:rPr>
        <w:t>、高压柜</w:t>
      </w:r>
      <w:r>
        <w:rPr>
          <w:rFonts w:ascii="仿宋" w:hAnsi="仿宋" w:eastAsia="仿宋"/>
          <w:sz w:val="24"/>
        </w:rPr>
        <w:t>出线系统图</w:t>
      </w:r>
      <w:r>
        <w:rPr>
          <w:rFonts w:hint="eastAsia" w:ascii="仿宋" w:hAnsi="仿宋" w:eastAsia="仿宋"/>
          <w:sz w:val="24"/>
        </w:rPr>
        <w:t>、低压柜</w:t>
      </w:r>
      <w:r>
        <w:rPr>
          <w:rFonts w:ascii="仿宋" w:hAnsi="仿宋" w:eastAsia="仿宋"/>
          <w:sz w:val="24"/>
        </w:rPr>
        <w:t>出线系统图</w:t>
      </w:r>
      <w:r>
        <w:rPr>
          <w:rFonts w:hint="eastAsia" w:ascii="仿宋" w:hAnsi="仿宋" w:eastAsia="仿宋"/>
          <w:sz w:val="24"/>
        </w:rPr>
        <w:t>、竖向配单</w:t>
      </w:r>
      <w:r>
        <w:rPr>
          <w:rFonts w:ascii="仿宋" w:hAnsi="仿宋" w:eastAsia="仿宋"/>
          <w:sz w:val="24"/>
        </w:rPr>
        <w:t>干线图</w:t>
      </w:r>
      <w:r>
        <w:rPr>
          <w:rFonts w:hint="eastAsia" w:ascii="仿宋" w:hAnsi="仿宋" w:eastAsia="仿宋"/>
          <w:sz w:val="24"/>
        </w:rPr>
        <w:t>、配电箱</w:t>
      </w:r>
      <w:r>
        <w:rPr>
          <w:rFonts w:ascii="仿宋" w:hAnsi="仿宋" w:eastAsia="仿宋"/>
          <w:sz w:val="24"/>
        </w:rPr>
        <w:t>系统图</w:t>
      </w:r>
      <w:r>
        <w:rPr>
          <w:rFonts w:hint="eastAsia" w:ascii="仿宋" w:hAnsi="仿宋" w:eastAsia="仿宋"/>
          <w:sz w:val="24"/>
        </w:rPr>
        <w:t>、防雷接地</w:t>
      </w:r>
      <w:r>
        <w:rPr>
          <w:rFonts w:ascii="仿宋" w:hAnsi="仿宋" w:eastAsia="仿宋"/>
          <w:sz w:val="24"/>
        </w:rPr>
        <w:t>系统图</w:t>
      </w:r>
      <w:r>
        <w:rPr>
          <w:rFonts w:hint="eastAsia" w:ascii="仿宋" w:hAnsi="仿宋" w:eastAsia="仿宋"/>
          <w:sz w:val="24"/>
        </w:rPr>
        <w:t>、变配电室/机房/管井</w:t>
      </w:r>
      <w:r>
        <w:rPr>
          <w:rFonts w:ascii="仿宋" w:hAnsi="仿宋" w:eastAsia="仿宋"/>
          <w:sz w:val="24"/>
        </w:rPr>
        <w:t>大样图</w:t>
      </w:r>
      <w:r>
        <w:rPr>
          <w:rFonts w:hint="eastAsia" w:ascii="仿宋" w:hAnsi="仿宋" w:eastAsia="仿宋"/>
          <w:sz w:val="24"/>
        </w:rPr>
        <w:t>、照明平面图、动力配电</w:t>
      </w:r>
      <w:r>
        <w:rPr>
          <w:rFonts w:ascii="仿宋" w:hAnsi="仿宋" w:eastAsia="仿宋"/>
          <w:sz w:val="24"/>
        </w:rPr>
        <w:t>平面图</w:t>
      </w:r>
      <w:r>
        <w:rPr>
          <w:rFonts w:hint="eastAsia" w:ascii="仿宋" w:hAnsi="仿宋" w:eastAsia="仿宋"/>
          <w:sz w:val="24"/>
        </w:rPr>
        <w:t>、防雷/接地</w:t>
      </w:r>
      <w:r>
        <w:rPr>
          <w:rFonts w:ascii="仿宋" w:hAnsi="仿宋" w:eastAsia="仿宋"/>
          <w:sz w:val="24"/>
        </w:rPr>
        <w:t>平面图</w:t>
      </w:r>
      <w:r>
        <w:rPr>
          <w:rFonts w:hint="eastAsia" w:ascii="仿宋" w:hAnsi="仿宋" w:eastAsia="仿宋"/>
          <w:sz w:val="24"/>
        </w:rPr>
        <w:t>、负荷</w:t>
      </w:r>
      <w:r>
        <w:rPr>
          <w:rFonts w:ascii="仿宋" w:hAnsi="仿宋" w:eastAsia="仿宋"/>
          <w:sz w:val="24"/>
        </w:rPr>
        <w:t>计算书（Excel可编辑版本）</w:t>
      </w:r>
      <w:r>
        <w:rPr>
          <w:rFonts w:hint="eastAsia" w:ascii="仿宋" w:hAnsi="仿宋" w:eastAsia="仿宋"/>
          <w:sz w:val="24"/>
        </w:rPr>
        <w:t>、防雷等级</w:t>
      </w:r>
      <w:r>
        <w:rPr>
          <w:rFonts w:ascii="仿宋" w:hAnsi="仿宋" w:eastAsia="仿宋"/>
          <w:sz w:val="24"/>
        </w:rPr>
        <w:t>计算书（</w:t>
      </w:r>
      <w:r>
        <w:rPr>
          <w:rFonts w:hint="eastAsia" w:ascii="仿宋" w:hAnsi="仿宋" w:eastAsia="仿宋"/>
          <w:sz w:val="24"/>
        </w:rPr>
        <w:t>重要</w:t>
      </w:r>
      <w:r>
        <w:rPr>
          <w:rFonts w:ascii="仿宋" w:hAnsi="仿宋" w:eastAsia="仿宋"/>
          <w:sz w:val="24"/>
        </w:rPr>
        <w:t>项目及超高层项目需提供）</w:t>
      </w:r>
      <w:r>
        <w:rPr>
          <w:rFonts w:hint="eastAsia" w:ascii="仿宋" w:hAnsi="仿宋" w:eastAsia="仿宋"/>
          <w:sz w:val="24"/>
        </w:rPr>
        <w:t>。</w:t>
      </w:r>
    </w:p>
    <w:p>
      <w:pPr>
        <w:widowControl w:val="0"/>
        <w:numPr>
          <w:ilvl w:val="2"/>
          <w:numId w:val="29"/>
        </w:numPr>
        <w:spacing w:line="360" w:lineRule="auto"/>
        <w:ind w:left="426" w:firstLine="139" w:firstLineChars="58"/>
        <w:jc w:val="both"/>
        <w:rPr>
          <w:rFonts w:ascii="仿宋" w:hAnsi="仿宋" w:eastAsia="仿宋"/>
          <w:sz w:val="24"/>
        </w:rPr>
      </w:pPr>
      <w:r>
        <w:rPr>
          <w:rFonts w:hint="eastAsia" w:ascii="仿宋" w:hAnsi="仿宋" w:eastAsia="仿宋"/>
          <w:sz w:val="24"/>
        </w:rPr>
        <w:t>弱电部分：图纸</w:t>
      </w:r>
      <w:r>
        <w:rPr>
          <w:rFonts w:ascii="仿宋" w:hAnsi="仿宋" w:eastAsia="仿宋"/>
          <w:sz w:val="24"/>
        </w:rPr>
        <w:t>目录</w:t>
      </w:r>
      <w:r>
        <w:rPr>
          <w:rFonts w:hint="eastAsia" w:ascii="仿宋" w:hAnsi="仿宋" w:eastAsia="仿宋"/>
          <w:sz w:val="24"/>
        </w:rPr>
        <w:t>、设计说明、设计图例</w:t>
      </w:r>
      <w:r>
        <w:rPr>
          <w:rFonts w:ascii="仿宋" w:hAnsi="仿宋" w:eastAsia="仿宋"/>
          <w:sz w:val="24"/>
        </w:rPr>
        <w:t>（含设备材料表）</w:t>
      </w:r>
      <w:r>
        <w:rPr>
          <w:rFonts w:hint="eastAsia" w:ascii="仿宋" w:hAnsi="仿宋" w:eastAsia="仿宋"/>
          <w:sz w:val="24"/>
        </w:rPr>
        <w:t>、各分系统</w:t>
      </w:r>
    </w:p>
    <w:p>
      <w:pPr>
        <w:spacing w:line="360" w:lineRule="auto"/>
        <w:rPr>
          <w:rFonts w:ascii="仿宋" w:hAnsi="仿宋" w:eastAsia="仿宋"/>
          <w:sz w:val="24"/>
        </w:rPr>
      </w:pPr>
      <w:r>
        <w:rPr>
          <w:rFonts w:hint="eastAsia" w:ascii="仿宋" w:hAnsi="仿宋" w:eastAsia="仿宋"/>
          <w:sz w:val="24"/>
        </w:rPr>
        <w:t>图、点位控制表、平面图、消防控制室/安防控制室/通讯机房/有线电视大样图、强弱电管井大样图等。</w:t>
      </w:r>
    </w:p>
    <w:p>
      <w:pPr>
        <w:widowControl w:val="0"/>
        <w:numPr>
          <w:ilvl w:val="1"/>
          <w:numId w:val="29"/>
        </w:numPr>
        <w:spacing w:line="360" w:lineRule="auto"/>
        <w:ind w:hanging="213"/>
        <w:jc w:val="both"/>
        <w:outlineLvl w:val="2"/>
        <w:rPr>
          <w:rFonts w:ascii="仿宋" w:hAnsi="仿宋" w:eastAsia="仿宋"/>
          <w:sz w:val="24"/>
        </w:rPr>
      </w:pPr>
      <w:bookmarkStart w:id="423" w:name="_Toc468368068"/>
      <w:bookmarkStart w:id="424" w:name="_Toc21976"/>
      <w:bookmarkStart w:id="425" w:name="_Toc19232"/>
      <w:r>
        <w:rPr>
          <w:rFonts w:hint="eastAsia" w:ascii="仿宋" w:hAnsi="仿宋" w:eastAsia="仿宋"/>
          <w:sz w:val="24"/>
        </w:rPr>
        <w:t>室外电气</w:t>
      </w:r>
      <w:bookmarkEnd w:id="423"/>
      <w:r>
        <w:rPr>
          <w:rFonts w:hint="eastAsia" w:ascii="仿宋" w:hAnsi="仿宋" w:eastAsia="仿宋"/>
          <w:sz w:val="24"/>
        </w:rPr>
        <w:t>部分</w:t>
      </w:r>
      <w:bookmarkEnd w:id="424"/>
      <w:bookmarkEnd w:id="425"/>
    </w:p>
    <w:p>
      <w:pPr>
        <w:spacing w:line="360" w:lineRule="auto"/>
        <w:ind w:firstLine="480" w:firstLineChars="200"/>
        <w:rPr>
          <w:rFonts w:ascii="仿宋" w:hAnsi="仿宋" w:eastAsia="仿宋"/>
        </w:rPr>
      </w:pPr>
      <w:r>
        <w:rPr>
          <w:rFonts w:hint="eastAsia" w:ascii="仿宋" w:hAnsi="仿宋" w:eastAsia="仿宋"/>
          <w:sz w:val="24"/>
        </w:rPr>
        <w:t>设计说明；强弱电</w:t>
      </w:r>
      <w:r>
        <w:rPr>
          <w:rFonts w:ascii="仿宋" w:hAnsi="仿宋" w:eastAsia="仿宋"/>
          <w:sz w:val="24"/>
        </w:rPr>
        <w:t>路由</w:t>
      </w:r>
      <w:r>
        <w:rPr>
          <w:rFonts w:hint="eastAsia" w:ascii="仿宋" w:hAnsi="仿宋" w:eastAsia="仿宋"/>
          <w:sz w:val="24"/>
        </w:rPr>
        <w:t>平面图、强弱电</w:t>
      </w:r>
      <w:r>
        <w:rPr>
          <w:rFonts w:ascii="仿宋" w:hAnsi="仿宋" w:eastAsia="仿宋"/>
          <w:sz w:val="24"/>
        </w:rPr>
        <w:t>室外平面图、</w:t>
      </w:r>
      <w:r>
        <w:rPr>
          <w:rFonts w:hint="eastAsia" w:ascii="仿宋" w:hAnsi="仿宋" w:eastAsia="仿宋"/>
          <w:sz w:val="24"/>
        </w:rPr>
        <w:t>室外</w:t>
      </w:r>
      <w:r>
        <w:rPr>
          <w:rFonts w:ascii="仿宋" w:hAnsi="仿宋" w:eastAsia="仿宋"/>
          <w:sz w:val="24"/>
        </w:rPr>
        <w:t>强弱电管井大样图</w:t>
      </w:r>
      <w:r>
        <w:rPr>
          <w:rFonts w:hint="eastAsia" w:ascii="仿宋" w:hAnsi="仿宋" w:eastAsia="仿宋"/>
          <w:sz w:val="24"/>
        </w:rPr>
        <w:t>。</w:t>
      </w:r>
    </w:p>
    <w:p>
      <w:pPr>
        <w:pStyle w:val="4"/>
        <w:spacing w:after="156"/>
      </w:pPr>
      <w:bookmarkStart w:id="426" w:name="_Toc29179"/>
      <w:bookmarkStart w:id="427" w:name="_Toc17165"/>
      <w:r>
        <w:rPr>
          <w:rFonts w:hint="eastAsia"/>
        </w:rPr>
        <w:t>5.7小市政设计成果</w:t>
      </w:r>
      <w:bookmarkEnd w:id="426"/>
      <w:bookmarkEnd w:id="427"/>
    </w:p>
    <w:p>
      <w:pPr>
        <w:pStyle w:val="5"/>
      </w:pPr>
      <w:bookmarkStart w:id="428" w:name="_Toc5302"/>
      <w:bookmarkStart w:id="429" w:name="_Toc13808"/>
      <w:bookmarkStart w:id="430" w:name="_Toc35873452"/>
      <w:bookmarkStart w:id="431" w:name="_Toc482113646"/>
      <w:r>
        <w:rPr>
          <w:rFonts w:hint="eastAsia"/>
        </w:rPr>
        <w:t>5.7.1成果原则</w:t>
      </w:r>
      <w:bookmarkEnd w:id="428"/>
      <w:bookmarkEnd w:id="429"/>
      <w:bookmarkEnd w:id="430"/>
    </w:p>
    <w:p>
      <w:pPr>
        <w:widowControl w:val="0"/>
        <w:numPr>
          <w:ilvl w:val="255"/>
          <w:numId w:val="0"/>
        </w:numPr>
        <w:spacing w:line="360" w:lineRule="auto"/>
        <w:ind w:left="116" w:leftChars="58"/>
        <w:rPr>
          <w:rFonts w:ascii="仿宋" w:hAnsi="仿宋" w:eastAsia="仿宋"/>
          <w:sz w:val="24"/>
        </w:rPr>
      </w:pPr>
      <w:r>
        <w:rPr>
          <w:rFonts w:hint="eastAsia" w:ascii="仿宋" w:hAnsi="仿宋" w:eastAsia="仿宋"/>
          <w:sz w:val="24"/>
        </w:rPr>
        <w:t>1.清晰反映设计思路，提供可理解的设计成果文件。</w:t>
      </w:r>
    </w:p>
    <w:p>
      <w:pPr>
        <w:widowControl w:val="0"/>
        <w:numPr>
          <w:ilvl w:val="255"/>
          <w:numId w:val="0"/>
        </w:numPr>
        <w:spacing w:line="360" w:lineRule="auto"/>
        <w:ind w:left="116" w:leftChars="58"/>
        <w:rPr>
          <w:rFonts w:ascii="仿宋" w:hAnsi="仿宋" w:eastAsia="仿宋"/>
          <w:sz w:val="24"/>
        </w:rPr>
      </w:pPr>
      <w:r>
        <w:rPr>
          <w:rFonts w:hint="eastAsia" w:ascii="仿宋" w:hAnsi="仿宋" w:eastAsia="仿宋"/>
          <w:sz w:val="24"/>
        </w:rPr>
        <w:t>2.复杂设计内容提供剖管道纵断面图辅助说明。</w:t>
      </w:r>
    </w:p>
    <w:p>
      <w:pPr>
        <w:widowControl w:val="0"/>
        <w:numPr>
          <w:ilvl w:val="255"/>
          <w:numId w:val="0"/>
        </w:numPr>
        <w:spacing w:line="360" w:lineRule="auto"/>
        <w:ind w:left="116" w:leftChars="58"/>
        <w:rPr>
          <w:rFonts w:ascii="仿宋" w:hAnsi="仿宋" w:eastAsia="仿宋"/>
          <w:sz w:val="24"/>
        </w:rPr>
      </w:pPr>
      <w:r>
        <w:rPr>
          <w:rFonts w:hint="eastAsia" w:ascii="仿宋" w:hAnsi="仿宋" w:eastAsia="仿宋"/>
          <w:sz w:val="24"/>
        </w:rPr>
        <w:t>3.设计成果要有可实施性和落地性，并考虑公司成本控制标准。</w:t>
      </w:r>
    </w:p>
    <w:p>
      <w:pPr>
        <w:pStyle w:val="5"/>
      </w:pPr>
      <w:bookmarkStart w:id="432" w:name="_Toc31244"/>
      <w:bookmarkStart w:id="433" w:name="_Toc8374"/>
      <w:r>
        <w:t>5.7.2</w:t>
      </w:r>
      <w:r>
        <w:rPr>
          <w:rFonts w:hint="eastAsia"/>
        </w:rPr>
        <w:t>设计成果</w:t>
      </w:r>
      <w:bookmarkEnd w:id="432"/>
      <w:bookmarkEnd w:id="433"/>
      <w:bookmarkStart w:id="434" w:name="_Toc35873454"/>
    </w:p>
    <w:bookmarkEnd w:id="434"/>
    <w:p>
      <w:pPr>
        <w:adjustRightInd w:val="0"/>
        <w:snapToGrid w:val="0"/>
        <w:spacing w:line="360" w:lineRule="auto"/>
        <w:ind w:firstLine="480" w:firstLineChars="200"/>
        <w:rPr>
          <w:rFonts w:ascii="仿宋" w:hAnsi="仿宋" w:eastAsia="仿宋"/>
          <w:sz w:val="24"/>
        </w:rPr>
      </w:pPr>
      <w:r>
        <w:rPr>
          <w:rFonts w:hint="eastAsia" w:ascii="仿宋" w:hAnsi="仿宋" w:eastAsia="仿宋"/>
          <w:sz w:val="24"/>
        </w:rPr>
        <w:t>1.设计成果应达到《建筑工程设计文件编制深度规定》（2016版）中的规定，确保设计成果的完整，准确。</w:t>
      </w:r>
    </w:p>
    <w:p>
      <w:pPr>
        <w:adjustRightInd w:val="0"/>
        <w:snapToGrid w:val="0"/>
        <w:spacing w:line="360" w:lineRule="auto"/>
        <w:ind w:firstLine="480" w:firstLineChars="200"/>
        <w:rPr>
          <w:rFonts w:ascii="仿宋" w:hAnsi="仿宋" w:eastAsia="仿宋"/>
          <w:sz w:val="24"/>
        </w:rPr>
      </w:pPr>
      <w:bookmarkStart w:id="435" w:name="_Toc35873455"/>
      <w:bookmarkStart w:id="436" w:name="_Hlk37079100"/>
      <w:r>
        <w:rPr>
          <w:rFonts w:ascii="仿宋" w:hAnsi="仿宋" w:eastAsia="仿宋"/>
          <w:sz w:val="24"/>
        </w:rPr>
        <w:t>2</w:t>
      </w:r>
      <w:r>
        <w:rPr>
          <w:rFonts w:hint="eastAsia" w:ascii="仿宋" w:hAnsi="仿宋" w:eastAsia="仿宋"/>
          <w:sz w:val="24"/>
        </w:rPr>
        <w:t>．成果文件要求</w:t>
      </w:r>
      <w:bookmarkEnd w:id="435"/>
      <w:r>
        <w:rPr>
          <w:rFonts w:hint="eastAsia" w:ascii="仿宋" w:hAnsi="仿宋" w:eastAsia="仿宋"/>
          <w:sz w:val="24"/>
        </w:rPr>
        <w:t>：提供电子版一份，各专业施工蓝图</w:t>
      </w:r>
      <w:r>
        <w:rPr>
          <w:rFonts w:hint="eastAsia" w:ascii="仿宋" w:hAnsi="仿宋" w:eastAsia="仿宋"/>
          <w:sz w:val="24"/>
          <w:u w:val="single"/>
        </w:rPr>
        <w:t xml:space="preserve"> </w:t>
      </w:r>
      <w:r>
        <w:rPr>
          <w:rFonts w:hint="eastAsia" w:ascii="仿宋_GB2312" w:hAnsi="仿宋" w:eastAsia="仿宋_GB2312"/>
          <w:sz w:val="24"/>
          <w:u w:val="single"/>
        </w:rPr>
        <w:t>16</w:t>
      </w:r>
      <w:r>
        <w:rPr>
          <w:rFonts w:hint="eastAsia" w:ascii="仿宋" w:hAnsi="仿宋" w:eastAsia="仿宋"/>
          <w:sz w:val="24"/>
        </w:rPr>
        <w:t>份。</w:t>
      </w:r>
    </w:p>
    <w:p>
      <w:pPr>
        <w:adjustRightInd w:val="0"/>
        <w:snapToGrid w:val="0"/>
        <w:spacing w:line="360" w:lineRule="auto"/>
        <w:ind w:firstLine="480" w:firstLineChars="200"/>
        <w:rPr>
          <w:rFonts w:ascii="仿宋" w:hAnsi="仿宋" w:eastAsia="仿宋"/>
          <w:sz w:val="24"/>
        </w:rPr>
      </w:pPr>
      <w:r>
        <w:rPr>
          <w:rFonts w:hint="eastAsia" w:ascii="仿宋" w:hAnsi="仿宋" w:eastAsia="仿宋"/>
          <w:sz w:val="24"/>
        </w:rPr>
        <w:t>（电子版含DWG,JPG,PDF,WORD,EXECL文件等格式。）</w:t>
      </w:r>
      <w:bookmarkStart w:id="437" w:name="_Toc35873456"/>
    </w:p>
    <w:p>
      <w:pPr>
        <w:adjustRightInd w:val="0"/>
        <w:snapToGrid w:val="0"/>
        <w:spacing w:line="360" w:lineRule="auto"/>
        <w:ind w:firstLine="480" w:firstLineChars="200"/>
        <w:rPr>
          <w:rFonts w:ascii="仿宋" w:hAnsi="仿宋" w:eastAsia="仿宋"/>
          <w:sz w:val="24"/>
        </w:rPr>
      </w:pPr>
      <w:bookmarkStart w:id="438" w:name="_Hlk37080910"/>
      <w:r>
        <w:rPr>
          <w:rFonts w:ascii="仿宋" w:hAnsi="仿宋" w:eastAsia="仿宋"/>
          <w:sz w:val="24"/>
        </w:rPr>
        <w:t>3</w:t>
      </w:r>
      <w:r>
        <w:rPr>
          <w:rFonts w:hint="eastAsia" w:ascii="仿宋" w:hAnsi="仿宋" w:eastAsia="仿宋"/>
          <w:sz w:val="24"/>
        </w:rPr>
        <w:t>．设计</w:t>
      </w:r>
      <w:bookmarkEnd w:id="437"/>
      <w:r>
        <w:rPr>
          <w:rFonts w:hint="eastAsia" w:ascii="仿宋" w:hAnsi="仿宋" w:eastAsia="仿宋"/>
          <w:sz w:val="24"/>
        </w:rPr>
        <w:t>图纸内容要求</w:t>
      </w:r>
    </w:p>
    <w:bookmarkEnd w:id="431"/>
    <w:bookmarkEnd w:id="436"/>
    <w:bookmarkEnd w:id="438"/>
    <w:p>
      <w:pPr>
        <w:adjustRightInd w:val="0"/>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1）设计说明：设计依据、设计范围、系统设计说明、管材及管道接口、阀门及附件、管道敷设及构筑物、管道防腐、管道试压、管道冲洗、其它。</w:t>
      </w:r>
    </w:p>
    <w:p>
      <w:pPr>
        <w:adjustRightInd w:val="0"/>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2）设计图纸（平面）：给排水管道应用不同的线型以示区别、给水管道应在图中标明管径和长度，阀门井应绘制大样图、排水管道应在图中标明管径长度和坡度、给排水管道进出建筑物的位置应具体表示、给排水管道的定位应在图中表示清楚、排水管道两个节点间的管底标高以及地面标高应在平面图中直接表示、检查井的编号应表示、绿化洒水管应在平面图中表示，洒水用水量要计量、室外消火栓、水表井、雨水口等给排水构筑物应按规定表示清楚。</w:t>
      </w:r>
    </w:p>
    <w:p>
      <w:pPr>
        <w:adjustRightInd w:val="0"/>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3）雨污水纵断面图纸：室外地面标高应具体表示、雨污水管底标高表示清楚、管道埋深表示清楚、管道交叉点标高、雨污水管道管径大小表示出；</w:t>
      </w:r>
    </w:p>
    <w:p>
      <w:pPr>
        <w:snapToGrid w:val="0"/>
        <w:spacing w:line="360" w:lineRule="auto"/>
        <w:ind w:firstLine="480" w:firstLineChars="200"/>
        <w:rPr>
          <w:rFonts w:ascii="仿宋_GB2312" w:hAnsi="仿宋" w:eastAsia="仿宋_GB2312"/>
        </w:rPr>
      </w:pPr>
      <w:r>
        <w:rPr>
          <w:rFonts w:hint="eastAsia" w:ascii="仿宋_GB2312" w:hAnsi="仿宋" w:eastAsia="仿宋_GB2312"/>
          <w:sz w:val="24"/>
        </w:rPr>
        <w:t>4）强弱电系统平面图：图纸目录、图例及设备材料表、设计说明、强弱电平面图（分开画）、管井大样图。</w:t>
      </w:r>
    </w:p>
    <w:p>
      <w:pPr>
        <w:pStyle w:val="4"/>
        <w:spacing w:after="156"/>
      </w:pPr>
      <w:bookmarkStart w:id="439" w:name="_Toc26408"/>
      <w:bookmarkStart w:id="440" w:name="_Toc32066"/>
      <w:r>
        <w:rPr>
          <w:rFonts w:hint="eastAsia"/>
        </w:rPr>
        <w:t>4.8 BIM设计成果</w:t>
      </w:r>
      <w:bookmarkEnd w:id="439"/>
      <w:bookmarkEnd w:id="440"/>
    </w:p>
    <w:p>
      <w:pPr>
        <w:pStyle w:val="5"/>
        <w:keepNext w:val="0"/>
        <w:keepLines w:val="0"/>
      </w:pPr>
      <w:r>
        <w:rPr>
          <w:rFonts w:hint="eastAsia"/>
        </w:rPr>
        <w:t xml:space="preserve"> </w:t>
      </w:r>
      <w:bookmarkStart w:id="441" w:name="_Toc7023"/>
      <w:bookmarkStart w:id="442" w:name="_Toc30568"/>
      <w:r>
        <w:rPr>
          <w:rFonts w:hint="eastAsia"/>
        </w:rPr>
        <w:t>4.8.1.BIM服务成果</w:t>
      </w:r>
      <w:bookmarkEnd w:id="441"/>
      <w:bookmarkEnd w:id="442"/>
    </w:p>
    <w:p>
      <w:pPr>
        <w:adjustRightInd w:val="0"/>
        <w:snapToGrid w:val="0"/>
        <w:spacing w:line="360" w:lineRule="auto"/>
        <w:ind w:firstLine="480" w:firstLineChars="200"/>
        <w:rPr>
          <w:rFonts w:ascii="仿宋_GB2312" w:hAnsi="仿宋" w:eastAsia="仿宋_GB2312"/>
          <w:sz w:val="24"/>
        </w:rPr>
      </w:pPr>
      <w:r>
        <w:rPr>
          <w:rFonts w:ascii="仿宋_GB2312" w:hAnsi="仿宋" w:eastAsia="仿宋_GB2312"/>
          <w:sz w:val="24"/>
        </w:rPr>
        <w:t>1.</w:t>
      </w:r>
      <w:r>
        <w:rPr>
          <w:rFonts w:hint="eastAsia" w:ascii="仿宋_GB2312" w:hAnsi="仿宋" w:eastAsia="仿宋_GB2312"/>
          <w:sz w:val="24"/>
        </w:rPr>
        <w:t>本项目建筑、结构、机电模型主要以</w:t>
      </w:r>
      <w:r>
        <w:rPr>
          <w:rFonts w:ascii="仿宋_GB2312" w:hAnsi="仿宋" w:eastAsia="仿宋_GB2312"/>
          <w:sz w:val="24"/>
        </w:rPr>
        <w:t xml:space="preserve"> Autodesk Revit </w:t>
      </w:r>
      <w:r>
        <w:rPr>
          <w:rFonts w:hint="eastAsia" w:ascii="仿宋_GB2312" w:hAnsi="仿宋" w:eastAsia="仿宋_GB2312"/>
          <w:sz w:val="24"/>
        </w:rPr>
        <w:t>的</w:t>
      </w:r>
      <w:r>
        <w:rPr>
          <w:rFonts w:ascii="仿宋_GB2312" w:hAnsi="仿宋" w:eastAsia="仿宋_GB2312"/>
          <w:sz w:val="24"/>
        </w:rPr>
        <w:t xml:space="preserve"> RVT </w:t>
      </w:r>
      <w:r>
        <w:rPr>
          <w:rFonts w:hint="eastAsia" w:ascii="仿宋_GB2312" w:hAnsi="仿宋" w:eastAsia="仿宋_GB2312"/>
          <w:sz w:val="24"/>
        </w:rPr>
        <w:t>格式数据提交。电子版</w:t>
      </w:r>
      <w:r>
        <w:rPr>
          <w:rFonts w:ascii="仿宋_GB2312" w:hAnsi="仿宋" w:eastAsia="仿宋_GB2312"/>
          <w:sz w:val="24"/>
        </w:rPr>
        <w:t xml:space="preserve"> l份。</w:t>
      </w:r>
    </w:p>
    <w:p>
      <w:pPr>
        <w:adjustRightInd w:val="0"/>
        <w:snapToGrid w:val="0"/>
        <w:spacing w:line="360" w:lineRule="auto"/>
        <w:ind w:firstLine="480" w:firstLineChars="200"/>
        <w:rPr>
          <w:rFonts w:ascii="仿宋_GB2312" w:hAnsi="仿宋" w:eastAsia="仿宋_GB2312"/>
          <w:sz w:val="24"/>
        </w:rPr>
      </w:pPr>
      <w:r>
        <w:rPr>
          <w:rFonts w:ascii="仿宋_GB2312" w:hAnsi="仿宋" w:eastAsia="仿宋_GB2312"/>
          <w:sz w:val="24"/>
        </w:rPr>
        <w:t>2.</w:t>
      </w:r>
      <w:r>
        <w:rPr>
          <w:rFonts w:hint="eastAsia" w:ascii="仿宋_GB2312" w:hAnsi="仿宋" w:eastAsia="仿宋_GB2312"/>
          <w:sz w:val="24"/>
        </w:rPr>
        <w:t>净高分析报告、会议纪要等成果需以</w:t>
      </w:r>
      <w:r>
        <w:rPr>
          <w:rFonts w:ascii="仿宋_GB2312" w:hAnsi="仿宋" w:eastAsia="仿宋_GB2312"/>
          <w:sz w:val="24"/>
        </w:rPr>
        <w:t xml:space="preserve"> DOC </w:t>
      </w:r>
      <w:r>
        <w:rPr>
          <w:rFonts w:hint="eastAsia" w:ascii="仿宋_GB2312" w:hAnsi="仿宋" w:eastAsia="仿宋_GB2312"/>
          <w:sz w:val="24"/>
        </w:rPr>
        <w:t>及</w:t>
      </w:r>
      <w:r>
        <w:rPr>
          <w:rFonts w:ascii="仿宋_GB2312" w:hAnsi="仿宋" w:eastAsia="仿宋_GB2312"/>
          <w:sz w:val="24"/>
        </w:rPr>
        <w:t xml:space="preserve"> PDF </w:t>
      </w:r>
      <w:r>
        <w:rPr>
          <w:rFonts w:hint="eastAsia" w:ascii="仿宋_GB2312" w:hAnsi="仿宋" w:eastAsia="仿宋_GB2312"/>
          <w:sz w:val="24"/>
        </w:rPr>
        <w:t>两种格式提供。电子版</w:t>
      </w:r>
      <w:r>
        <w:rPr>
          <w:rFonts w:ascii="仿宋_GB2312" w:hAnsi="仿宋" w:eastAsia="仿宋_GB2312"/>
          <w:sz w:val="24"/>
        </w:rPr>
        <w:t xml:space="preserve"> 1 </w:t>
      </w:r>
      <w:r>
        <w:rPr>
          <w:rFonts w:hint="eastAsia" w:ascii="仿宋_GB2312" w:hAnsi="仿宋" w:eastAsia="仿宋_GB2312"/>
          <w:sz w:val="24"/>
        </w:rPr>
        <w:t>份。</w:t>
      </w:r>
    </w:p>
    <w:p>
      <w:pPr>
        <w:adjustRightInd w:val="0"/>
        <w:snapToGrid w:val="0"/>
        <w:spacing w:line="360" w:lineRule="auto"/>
        <w:ind w:firstLine="480" w:firstLineChars="200"/>
        <w:rPr>
          <w:rFonts w:ascii="仿宋_GB2312" w:hAnsi="仿宋" w:eastAsia="仿宋_GB2312"/>
          <w:sz w:val="24"/>
        </w:rPr>
      </w:pPr>
      <w:r>
        <w:rPr>
          <w:rFonts w:ascii="仿宋_GB2312" w:hAnsi="仿宋" w:eastAsia="仿宋_GB2312"/>
          <w:sz w:val="24"/>
        </w:rPr>
        <w:t>3.</w:t>
      </w:r>
      <w:r>
        <w:rPr>
          <w:rFonts w:hint="eastAsia" w:ascii="仿宋_GB2312" w:hAnsi="仿宋" w:eastAsia="仿宋_GB2312"/>
          <w:sz w:val="24"/>
        </w:rPr>
        <w:t>视频、动画等应以</w:t>
      </w:r>
      <w:r>
        <w:rPr>
          <w:rFonts w:ascii="仿宋_GB2312" w:hAnsi="仿宋" w:eastAsia="仿宋_GB2312"/>
          <w:sz w:val="24"/>
        </w:rPr>
        <w:t xml:space="preserve"> AVI </w:t>
      </w:r>
      <w:r>
        <w:rPr>
          <w:rFonts w:hint="eastAsia" w:ascii="仿宋_GB2312" w:hAnsi="仿宋" w:eastAsia="仿宋_GB2312"/>
          <w:sz w:val="24"/>
        </w:rPr>
        <w:t>的格式提供。电子版</w:t>
      </w:r>
      <w:r>
        <w:rPr>
          <w:rFonts w:ascii="仿宋_GB2312" w:hAnsi="仿宋" w:eastAsia="仿宋_GB2312"/>
          <w:sz w:val="24"/>
        </w:rPr>
        <w:t xml:space="preserve"> 1 </w:t>
      </w:r>
      <w:r>
        <w:rPr>
          <w:rFonts w:hint="eastAsia" w:ascii="仿宋_GB2312" w:hAnsi="仿宋" w:eastAsia="仿宋_GB2312"/>
          <w:sz w:val="24"/>
        </w:rPr>
        <w:t>份。</w:t>
      </w:r>
    </w:p>
    <w:p>
      <w:pPr>
        <w:adjustRightInd w:val="0"/>
        <w:snapToGrid w:val="0"/>
        <w:spacing w:line="360" w:lineRule="auto"/>
        <w:ind w:firstLine="480" w:firstLineChars="200"/>
        <w:rPr>
          <w:rFonts w:ascii="仿宋_GB2312" w:hAnsi="仿宋" w:eastAsia="仿宋_GB2312"/>
          <w:sz w:val="24"/>
        </w:rPr>
      </w:pPr>
      <w:r>
        <w:rPr>
          <w:rFonts w:ascii="仿宋_GB2312" w:hAnsi="仿宋" w:eastAsia="仿宋_GB2312"/>
          <w:sz w:val="24"/>
        </w:rPr>
        <w:t xml:space="preserve">4.图纸以 AutoCAD2012 </w:t>
      </w:r>
      <w:r>
        <w:rPr>
          <w:rFonts w:hint="eastAsia" w:ascii="仿宋_GB2312" w:hAnsi="仿宋" w:eastAsia="仿宋_GB2312"/>
          <w:sz w:val="24"/>
        </w:rPr>
        <w:t>版本提交。电子版一份，</w:t>
      </w:r>
      <w:r>
        <w:rPr>
          <w:rFonts w:ascii="仿宋_GB2312" w:hAnsi="仿宋" w:eastAsia="仿宋_GB2312"/>
          <w:sz w:val="24"/>
        </w:rPr>
        <w:t xml:space="preserve"> </w:t>
      </w:r>
      <w:r>
        <w:rPr>
          <w:rFonts w:hint="eastAsia" w:ascii="仿宋_GB2312" w:hAnsi="仿宋" w:eastAsia="仿宋_GB2312"/>
          <w:sz w:val="24"/>
        </w:rPr>
        <w:t>纸质版</w:t>
      </w:r>
      <w:r>
        <w:rPr>
          <w:rFonts w:ascii="仿宋_GB2312" w:hAnsi="仿宋" w:eastAsia="仿宋_GB2312"/>
          <w:sz w:val="24"/>
        </w:rPr>
        <w:t xml:space="preserve"> 8 </w:t>
      </w:r>
      <w:r>
        <w:rPr>
          <w:rFonts w:hint="eastAsia" w:ascii="仿宋_GB2312" w:hAnsi="仿宋" w:eastAsia="仿宋_GB2312"/>
          <w:sz w:val="24"/>
        </w:rPr>
        <w:t>份。</w:t>
      </w:r>
    </w:p>
    <w:p>
      <w:pPr>
        <w:pStyle w:val="5"/>
        <w:keepNext w:val="0"/>
        <w:keepLines w:val="0"/>
      </w:pPr>
      <w:bookmarkStart w:id="443" w:name="_Toc29472"/>
      <w:bookmarkStart w:id="444" w:name="_Toc17960"/>
      <w:r>
        <w:rPr>
          <w:rFonts w:hint="eastAsia"/>
        </w:rPr>
        <w:t>4.8.2. BIM 服务成果提交</w:t>
      </w:r>
      <w:bookmarkEnd w:id="443"/>
      <w:bookmarkEnd w:id="444"/>
    </w:p>
    <w:p>
      <w:pPr>
        <w:adjustRightInd w:val="0"/>
        <w:snapToGrid w:val="0"/>
        <w:spacing w:line="360" w:lineRule="auto"/>
        <w:ind w:firstLine="480" w:firstLineChars="200"/>
        <w:outlineLvl w:val="2"/>
        <w:rPr>
          <w:rFonts w:ascii="仿宋_GB2312" w:hAnsi="仿宋" w:eastAsia="仿宋_GB2312"/>
          <w:sz w:val="24"/>
        </w:rPr>
      </w:pPr>
      <w:bookmarkStart w:id="445" w:name="_Toc8451"/>
      <w:bookmarkStart w:id="446" w:name="_Toc5168"/>
      <w:r>
        <w:rPr>
          <w:rFonts w:ascii="仿宋_GB2312" w:hAnsi="仿宋" w:eastAsia="仿宋_GB2312"/>
          <w:sz w:val="24"/>
        </w:rPr>
        <w:t>1.</w:t>
      </w:r>
      <w:r>
        <w:rPr>
          <w:rFonts w:hint="eastAsia" w:ascii="仿宋_GB2312" w:hAnsi="仿宋" w:eastAsia="仿宋_GB2312"/>
          <w:sz w:val="24"/>
        </w:rPr>
        <w:t>设计阶段</w:t>
      </w:r>
      <w:r>
        <w:rPr>
          <w:rFonts w:ascii="仿宋_GB2312" w:hAnsi="仿宋" w:eastAsia="仿宋_GB2312"/>
          <w:sz w:val="24"/>
        </w:rPr>
        <w:t>BIM协调服务：</w:t>
      </w:r>
      <w:bookmarkEnd w:id="445"/>
      <w:bookmarkEnd w:id="446"/>
    </w:p>
    <w:p>
      <w:pPr>
        <w:adjustRightInd w:val="0"/>
        <w:snapToGrid w:val="0"/>
        <w:spacing w:line="360" w:lineRule="auto"/>
        <w:ind w:firstLine="480" w:firstLineChars="200"/>
        <w:rPr>
          <w:rFonts w:ascii="仿宋_GB2312" w:hAnsi="仿宋" w:eastAsia="仿宋_GB2312"/>
          <w:sz w:val="24"/>
        </w:rPr>
      </w:pPr>
      <w:r>
        <w:rPr>
          <w:rFonts w:ascii="仿宋_GB2312" w:hAnsi="仿宋" w:eastAsia="仿宋_GB2312"/>
          <w:sz w:val="24"/>
        </w:rPr>
        <w:t>a.</w:t>
      </w:r>
      <w:r>
        <w:rPr>
          <w:rFonts w:hint="eastAsia" w:ascii="仿宋_GB2312" w:hAnsi="仿宋" w:eastAsia="仿宋_GB2312"/>
          <w:sz w:val="24"/>
        </w:rPr>
        <w:t>首次</w:t>
      </w:r>
      <w:r>
        <w:rPr>
          <w:rFonts w:ascii="仿宋_GB2312" w:hAnsi="仿宋" w:eastAsia="仿宋_GB2312"/>
          <w:sz w:val="24"/>
        </w:rPr>
        <w:t>BIM模型服务的成果时间：合同签订且条件图齐全后4周内（包括国家法定节假日）完成首次BIM模型汇报。</w:t>
      </w:r>
    </w:p>
    <w:p>
      <w:pPr>
        <w:adjustRightInd w:val="0"/>
        <w:snapToGrid w:val="0"/>
        <w:spacing w:line="360" w:lineRule="auto"/>
        <w:ind w:firstLine="480" w:firstLineChars="200"/>
        <w:rPr>
          <w:rFonts w:ascii="仿宋_GB2312" w:hAnsi="仿宋" w:eastAsia="仿宋_GB2312"/>
          <w:sz w:val="24"/>
        </w:rPr>
      </w:pPr>
      <w:r>
        <w:rPr>
          <w:rFonts w:ascii="仿宋_GB2312" w:hAnsi="仿宋" w:eastAsia="仿宋_GB2312"/>
          <w:sz w:val="24"/>
        </w:rPr>
        <w:t>b.</w:t>
      </w:r>
      <w:r>
        <w:rPr>
          <w:rFonts w:hint="eastAsia" w:ascii="仿宋_GB2312" w:hAnsi="仿宋" w:eastAsia="仿宋_GB2312"/>
          <w:sz w:val="24"/>
        </w:rPr>
        <w:t>其余</w:t>
      </w:r>
      <w:r>
        <w:rPr>
          <w:rFonts w:ascii="仿宋_GB2312" w:hAnsi="仿宋" w:eastAsia="仿宋_GB2312"/>
          <w:sz w:val="24"/>
        </w:rPr>
        <w:t>BIM模型及协调工作应于接到任务后2周内（包括国家法定节假日）给予反馈。同时，应根据甲方及现场进度要求，能做到按层、部位在指定的时间内给出相应的成果。</w:t>
      </w:r>
    </w:p>
    <w:p>
      <w:pPr>
        <w:adjustRightInd w:val="0"/>
        <w:snapToGrid w:val="0"/>
        <w:spacing w:line="360" w:lineRule="auto"/>
        <w:ind w:firstLine="480" w:firstLineChars="200"/>
        <w:rPr>
          <w:rFonts w:ascii="仿宋_GB2312" w:hAnsi="仿宋" w:eastAsia="仿宋_GB2312"/>
          <w:sz w:val="24"/>
        </w:rPr>
      </w:pPr>
      <w:r>
        <w:rPr>
          <w:rFonts w:ascii="仿宋_GB2312" w:hAnsi="仿宋" w:eastAsia="仿宋_GB2312"/>
          <w:sz w:val="24"/>
        </w:rPr>
        <w:t>c.</w:t>
      </w:r>
      <w:r>
        <w:rPr>
          <w:rFonts w:hint="eastAsia" w:ascii="仿宋_GB2312" w:hAnsi="仿宋" w:eastAsia="仿宋_GB2312"/>
          <w:sz w:val="24"/>
        </w:rPr>
        <w:t>本阶段</w:t>
      </w:r>
      <w:r>
        <w:rPr>
          <w:rFonts w:ascii="仿宋_GB2312" w:hAnsi="仿宋" w:eastAsia="仿宋_GB2312"/>
          <w:sz w:val="24"/>
        </w:rPr>
        <w:t xml:space="preserve"> BIM模型深度应满足 LOD300 </w:t>
      </w:r>
      <w:r>
        <w:rPr>
          <w:rFonts w:hint="eastAsia" w:ascii="仿宋_GB2312" w:hAnsi="仿宋" w:eastAsia="仿宋_GB2312"/>
          <w:sz w:val="24"/>
        </w:rPr>
        <w:t>模型深度要求。</w:t>
      </w:r>
    </w:p>
    <w:p>
      <w:pPr>
        <w:adjustRightInd w:val="0"/>
        <w:snapToGrid w:val="0"/>
        <w:spacing w:line="360" w:lineRule="auto"/>
        <w:ind w:firstLine="480" w:firstLineChars="200"/>
        <w:outlineLvl w:val="2"/>
        <w:rPr>
          <w:rFonts w:ascii="仿宋_GB2312" w:hAnsi="仿宋" w:eastAsia="仿宋_GB2312"/>
          <w:sz w:val="24"/>
        </w:rPr>
      </w:pPr>
      <w:bookmarkStart w:id="447" w:name="_Toc26030"/>
      <w:bookmarkStart w:id="448" w:name="_Toc231"/>
      <w:r>
        <w:rPr>
          <w:rFonts w:ascii="仿宋_GB2312" w:hAnsi="仿宋" w:eastAsia="仿宋_GB2312"/>
          <w:sz w:val="24"/>
        </w:rPr>
        <w:t>2.</w:t>
      </w:r>
      <w:r>
        <w:rPr>
          <w:rFonts w:hint="eastAsia" w:ascii="仿宋_GB2312" w:hAnsi="仿宋" w:eastAsia="仿宋_GB2312"/>
          <w:sz w:val="24"/>
        </w:rPr>
        <w:t>设计深化服务阶段</w:t>
      </w:r>
      <w:bookmarkEnd w:id="447"/>
      <w:bookmarkEnd w:id="448"/>
    </w:p>
    <w:p>
      <w:pPr>
        <w:adjustRightInd w:val="0"/>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a.本阶段服务模型图纸需反映最各专业管线的安装定位。在模型优化的基础上从模型导出：机电管线综合平面图、局部剖面大样图及局部透视图、预留孔洞定位图等；</w:t>
      </w:r>
    </w:p>
    <w:p>
      <w:pPr>
        <w:adjustRightInd w:val="0"/>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b.本阶段将提供关键位置综合剖面图纸，分别对其进行标注。并提交对应关键位置的三维剖切示意图。如后期现场出现新的复杂情况导致无法按原图纸管线标高施工，乙方需根据现场实际情况对该部位进行深化设计，提交关键位置的综合剖面图纸。</w:t>
      </w:r>
    </w:p>
    <w:p>
      <w:pPr>
        <w:snapToGrid w:val="0"/>
        <w:spacing w:line="360" w:lineRule="auto"/>
        <w:ind w:firstLine="480" w:firstLineChars="200"/>
        <w:rPr>
          <w:rFonts w:ascii="仿宋_GB2312" w:hAnsi="仿宋" w:eastAsia="仿宋_GB2312"/>
        </w:rPr>
      </w:pPr>
      <w:r>
        <w:rPr>
          <w:rFonts w:hint="eastAsia" w:ascii="仿宋_GB2312" w:hAnsi="仿宋" w:eastAsia="仿宋_GB2312"/>
          <w:sz w:val="24"/>
        </w:rPr>
        <w:t>c.竣工验收根据现场工程竣工图纸对</w:t>
      </w:r>
      <w:r>
        <w:rPr>
          <w:rFonts w:ascii="仿宋_GB2312" w:hAnsi="仿宋" w:eastAsia="仿宋_GB2312"/>
          <w:sz w:val="24"/>
        </w:rPr>
        <w:t>BIM</w:t>
      </w:r>
      <w:r>
        <w:rPr>
          <w:rFonts w:hint="eastAsia" w:ascii="仿宋_GB2312" w:hAnsi="仿宋" w:eastAsia="仿宋_GB2312"/>
          <w:sz w:val="24"/>
        </w:rPr>
        <w:t>模型进行修改完善，模型深度达到广州市《三维数字化竣工验收模型交付标准》的要求</w:t>
      </w:r>
    </w:p>
    <w:p>
      <w:pPr>
        <w:adjustRightInd w:val="0"/>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以上服务成果</w:t>
      </w:r>
      <w:r>
        <w:rPr>
          <w:rFonts w:ascii="仿宋_GB2312" w:hAnsi="仿宋" w:eastAsia="仿宋_GB2312"/>
          <w:sz w:val="24"/>
        </w:rPr>
        <w:t xml:space="preserve"> </w:t>
      </w:r>
      <w:r>
        <w:rPr>
          <w:rFonts w:hint="eastAsia" w:ascii="仿宋_GB2312" w:hAnsi="仿宋" w:eastAsia="仿宋_GB2312"/>
          <w:sz w:val="24"/>
        </w:rPr>
        <w:t>乙方均须向甲方提交电子版及纸质文本</w:t>
      </w:r>
      <w:r>
        <w:rPr>
          <w:rFonts w:ascii="仿宋_GB2312" w:hAnsi="仿宋" w:eastAsia="仿宋_GB2312"/>
          <w:sz w:val="24"/>
        </w:rPr>
        <w:t xml:space="preserve"> 8 </w:t>
      </w:r>
      <w:r>
        <w:rPr>
          <w:rFonts w:hint="eastAsia" w:ascii="仿宋_GB2312" w:hAnsi="仿宋" w:eastAsia="仿宋_GB2312"/>
          <w:sz w:val="24"/>
        </w:rPr>
        <w:t>份。</w:t>
      </w:r>
    </w:p>
    <w:p>
      <w:pPr>
        <w:pStyle w:val="4"/>
        <w:keepNext w:val="0"/>
        <w:keepLines w:val="0"/>
        <w:spacing w:after="156"/>
      </w:pPr>
      <w:bookmarkStart w:id="449" w:name="_Toc32385"/>
      <w:bookmarkStart w:id="450" w:name="_Toc3044"/>
      <w:r>
        <w:rPr>
          <w:rFonts w:hint="eastAsia"/>
        </w:rPr>
        <w:t>4.9 绿建成果</w:t>
      </w:r>
      <w:bookmarkEnd w:id="449"/>
      <w:bookmarkEnd w:id="450"/>
    </w:p>
    <w:p>
      <w:pPr>
        <w:pStyle w:val="5"/>
        <w:keepNext w:val="0"/>
        <w:keepLines w:val="0"/>
      </w:pPr>
      <w:bookmarkStart w:id="451" w:name="_Toc24590"/>
      <w:bookmarkStart w:id="452" w:name="_Toc8412"/>
      <w:r>
        <w:rPr>
          <w:rFonts w:hint="eastAsia"/>
        </w:rPr>
        <w:t>4.9.1施工图设计阶段</w:t>
      </w:r>
      <w:bookmarkEnd w:id="451"/>
      <w:bookmarkEnd w:id="452"/>
    </w:p>
    <w:p>
      <w:pPr>
        <w:adjustRightInd w:val="0"/>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甲方提供项目正式全部施工图后</w:t>
      </w:r>
      <w:r>
        <w:rPr>
          <w:rFonts w:ascii="仿宋_GB2312" w:hAnsi="仿宋" w:eastAsia="仿宋_GB2312"/>
          <w:sz w:val="24"/>
        </w:rPr>
        <w:t>30个工作日内</w:t>
      </w:r>
      <w:r>
        <w:rPr>
          <w:rFonts w:hint="eastAsia" w:ascii="仿宋_GB2312" w:hAnsi="仿宋" w:eastAsia="仿宋_GB2312"/>
          <w:sz w:val="24"/>
        </w:rPr>
        <w:t>，提交《绿色建筑认证试评估报告及设计建议书》、《绿色建筑技术措施优化及增量成本分析报告》、《各专业的绿色建筑施工图审核意见报告》、《构件隔声性能分析报告》、《室内污染物预评估分析报告》、《局部气流组织模拟分析报告》、《室内背景噪声分析报告》等分析报告，并满足施工图审查要求。</w:t>
      </w:r>
    </w:p>
    <w:p>
      <w:pPr>
        <w:pStyle w:val="5"/>
        <w:keepNext w:val="0"/>
        <w:keepLines w:val="0"/>
        <w:spacing w:line="160" w:lineRule="atLeast"/>
        <w:jc w:val="center"/>
      </w:pPr>
      <w:bookmarkStart w:id="453" w:name="_Toc1047"/>
      <w:bookmarkStart w:id="454" w:name="_Toc21957"/>
      <w:r>
        <w:rPr>
          <w:rFonts w:hint="eastAsia"/>
        </w:rPr>
        <w:t>4.9.2竣工验收阶段</w:t>
      </w:r>
      <w:bookmarkEnd w:id="453"/>
      <w:bookmarkEnd w:id="454"/>
    </w:p>
    <w:p>
      <w:pPr>
        <w:adjustRightInd w:val="0"/>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甲方提供项目正式全部竣工图后</w:t>
      </w:r>
      <w:r>
        <w:rPr>
          <w:rFonts w:ascii="仿宋_GB2312" w:hAnsi="仿宋" w:eastAsia="仿宋_GB2312"/>
          <w:sz w:val="24"/>
        </w:rPr>
        <w:t>30个工作日内</w:t>
      </w:r>
      <w:r>
        <w:rPr>
          <w:rFonts w:hint="eastAsia" w:ascii="仿宋_GB2312" w:hAnsi="仿宋" w:eastAsia="仿宋_GB2312"/>
          <w:sz w:val="24"/>
        </w:rPr>
        <w:t>，提交《各专业的绿色建筑竣工图审核意见报告》、《绿色建筑认证检测要求及清单》并完成相关数据检测。</w:t>
      </w:r>
    </w:p>
    <w:p>
      <w:pPr>
        <w:pStyle w:val="5"/>
        <w:keepNext w:val="0"/>
        <w:keepLines w:val="0"/>
        <w:spacing w:line="160" w:lineRule="atLeast"/>
        <w:jc w:val="center"/>
      </w:pPr>
      <w:bookmarkStart w:id="455" w:name="_Toc2348"/>
      <w:bookmarkStart w:id="456" w:name="_Toc26937"/>
      <w:r>
        <w:rPr>
          <w:szCs w:val="24"/>
        </w:rPr>
        <w:t>4.9.3</w:t>
      </w:r>
      <w:r>
        <w:rPr>
          <w:rFonts w:hint="eastAsia"/>
          <w:szCs w:val="24"/>
        </w:rPr>
        <w:t>绿色建筑标识评价申报阶段</w:t>
      </w:r>
      <w:bookmarkEnd w:id="455"/>
      <w:bookmarkEnd w:id="456"/>
    </w:p>
    <w:p>
      <w:pPr>
        <w:adjustRightInd w:val="0"/>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项目竣工</w:t>
      </w:r>
      <w:r>
        <w:rPr>
          <w:rFonts w:ascii="仿宋_GB2312" w:hAnsi="仿宋" w:eastAsia="仿宋_GB2312"/>
          <w:sz w:val="24"/>
        </w:rPr>
        <w:t>30天内完成自评估报告，</w:t>
      </w:r>
      <w:r>
        <w:rPr>
          <w:rFonts w:hint="eastAsia" w:ascii="仿宋_GB2312" w:hAnsi="仿宋" w:eastAsia="仿宋_GB2312"/>
          <w:sz w:val="24"/>
        </w:rPr>
        <w:t>《绿色建筑评价标识申报书》、《绿色建筑评价标识自评估报告》以及绿色建筑申报所需的全部资料，并在</w:t>
      </w:r>
      <w:r>
        <w:rPr>
          <w:rFonts w:ascii="仿宋_GB2312" w:hAnsi="仿宋" w:eastAsia="仿宋_GB2312"/>
          <w:sz w:val="24"/>
        </w:rPr>
        <w:t>90天内取得标识</w:t>
      </w:r>
      <w:r>
        <w:rPr>
          <w:rFonts w:hint="eastAsia" w:ascii="仿宋_GB2312" w:hAnsi="仿宋" w:eastAsia="仿宋_GB2312"/>
          <w:sz w:val="24"/>
        </w:rPr>
        <w:t>绿色建筑评价标识证书。</w:t>
      </w:r>
    </w:p>
    <w:p>
      <w:pPr>
        <w:adjustRightInd w:val="0"/>
        <w:snapToGrid w:val="0"/>
        <w:spacing w:line="360" w:lineRule="auto"/>
        <w:ind w:firstLine="562" w:firstLineChars="200"/>
        <w:rPr>
          <w:rFonts w:ascii="仿宋_GB2312" w:hAnsi="Adobe 仿宋 Std R"/>
          <w:b/>
          <w:bCs/>
          <w:sz w:val="28"/>
          <w:szCs w:val="28"/>
        </w:rPr>
      </w:pPr>
    </w:p>
    <w:p>
      <w:pPr>
        <w:pStyle w:val="3"/>
      </w:pPr>
      <w:bookmarkStart w:id="457" w:name="_Toc489625793"/>
      <w:bookmarkStart w:id="458" w:name="_Toc489626168"/>
      <w:bookmarkStart w:id="459" w:name="_Toc489626135"/>
      <w:bookmarkStart w:id="460" w:name="_Toc28174"/>
      <w:bookmarkStart w:id="461" w:name="_Toc67935790"/>
      <w:bookmarkStart w:id="462" w:name="_Toc17924"/>
      <w:r>
        <w:t>6</w:t>
      </w:r>
      <w:r>
        <w:rPr>
          <w:rFonts w:hint="eastAsia"/>
        </w:rPr>
        <w:t xml:space="preserve"> </w:t>
      </w:r>
      <w:bookmarkEnd w:id="457"/>
      <w:bookmarkEnd w:id="458"/>
      <w:bookmarkEnd w:id="459"/>
      <w:r>
        <w:rPr>
          <w:rFonts w:hint="eastAsia"/>
        </w:rPr>
        <w:t>设计周期</w:t>
      </w:r>
      <w:bookmarkEnd w:id="460"/>
      <w:bookmarkEnd w:id="461"/>
      <w:bookmarkEnd w:id="462"/>
    </w:p>
    <w:p>
      <w:pPr>
        <w:pStyle w:val="8"/>
      </w:pPr>
    </w:p>
    <w:tbl>
      <w:tblPr>
        <w:tblStyle w:val="13"/>
        <w:tblW w:w="924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6"/>
        <w:gridCol w:w="1417"/>
        <w:gridCol w:w="1417"/>
        <w:gridCol w:w="1084"/>
        <w:gridCol w:w="16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676"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仿宋" w:hAnsi="仿宋" w:eastAsia="仿宋"/>
                <w:b/>
                <w:color w:val="000000" w:themeColor="text1"/>
                <w:sz w:val="24"/>
                <w14:textFill>
                  <w14:solidFill>
                    <w14:schemeClr w14:val="tx1"/>
                  </w14:solidFill>
                </w14:textFill>
              </w:rPr>
            </w:pPr>
            <w:r>
              <w:rPr>
                <w:rStyle w:val="16"/>
                <w:rFonts w:ascii="仿宋" w:hAnsi="仿宋" w:eastAsia="仿宋"/>
                <w:b/>
                <w:color w:val="000000" w:themeColor="text1"/>
                <w:sz w:val="24"/>
                <w14:textFill>
                  <w14:solidFill>
                    <w14:schemeClr w14:val="tx1"/>
                  </w14:solidFill>
                </w14:textFill>
              </w:rPr>
              <w:t>工   作   内   容</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仿宋" w:hAnsi="仿宋" w:eastAsia="仿宋"/>
                <w:b/>
                <w:color w:val="000000" w:themeColor="text1"/>
                <w:sz w:val="24"/>
                <w14:textFill>
                  <w14:solidFill>
                    <w14:schemeClr w14:val="tx1"/>
                  </w14:solidFill>
                </w14:textFill>
              </w:rPr>
            </w:pPr>
            <w:r>
              <w:rPr>
                <w:rStyle w:val="16"/>
                <w:rFonts w:ascii="仿宋" w:hAnsi="仿宋" w:eastAsia="仿宋"/>
                <w:b/>
                <w:color w:val="000000" w:themeColor="text1"/>
                <w:sz w:val="24"/>
                <w14:textFill>
                  <w14:solidFill>
                    <w14:schemeClr w14:val="tx1"/>
                  </w14:solidFill>
                </w14:textFill>
              </w:rPr>
              <w:t>起始时间</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仿宋" w:hAnsi="仿宋" w:eastAsia="仿宋"/>
                <w:b/>
                <w:color w:val="000000" w:themeColor="text1"/>
                <w:sz w:val="24"/>
                <w14:textFill>
                  <w14:solidFill>
                    <w14:schemeClr w14:val="tx1"/>
                  </w14:solidFill>
                </w14:textFill>
              </w:rPr>
            </w:pPr>
            <w:r>
              <w:rPr>
                <w:rStyle w:val="16"/>
                <w:rFonts w:ascii="仿宋" w:hAnsi="仿宋" w:eastAsia="仿宋"/>
                <w:b/>
                <w:color w:val="000000" w:themeColor="text1"/>
                <w:sz w:val="24"/>
                <w14:textFill>
                  <w14:solidFill>
                    <w14:schemeClr w14:val="tx1"/>
                  </w14:solidFill>
                </w14:textFill>
              </w:rPr>
              <w:t>完成时间</w:t>
            </w:r>
          </w:p>
        </w:tc>
        <w:tc>
          <w:tcPr>
            <w:tcW w:w="1084"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仿宋" w:hAnsi="仿宋" w:eastAsia="仿宋"/>
                <w:b/>
                <w:color w:val="000000" w:themeColor="text1"/>
                <w:sz w:val="24"/>
                <w14:textFill>
                  <w14:solidFill>
                    <w14:schemeClr w14:val="tx1"/>
                  </w14:solidFill>
                </w14:textFill>
              </w:rPr>
            </w:pPr>
            <w:r>
              <w:rPr>
                <w:rStyle w:val="16"/>
                <w:rFonts w:ascii="仿宋" w:hAnsi="仿宋" w:eastAsia="仿宋"/>
                <w:b/>
                <w:color w:val="000000" w:themeColor="text1"/>
                <w:sz w:val="24"/>
                <w14:textFill>
                  <w14:solidFill>
                    <w14:schemeClr w14:val="tx1"/>
                  </w14:solidFill>
                </w14:textFill>
              </w:rPr>
              <w:t>天数</w:t>
            </w:r>
          </w:p>
        </w:tc>
        <w:tc>
          <w:tcPr>
            <w:tcW w:w="1648"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仿宋" w:hAnsi="仿宋" w:eastAsia="仿宋"/>
                <w:b/>
                <w:color w:val="000000" w:themeColor="text1"/>
                <w:sz w:val="24"/>
                <w14:textFill>
                  <w14:solidFill>
                    <w14:schemeClr w14:val="tx1"/>
                  </w14:solidFill>
                </w14:textFill>
              </w:rPr>
            </w:pPr>
            <w:r>
              <w:rPr>
                <w:rStyle w:val="16"/>
                <w:rFonts w:ascii="仿宋" w:hAnsi="仿宋" w:eastAsia="仿宋"/>
                <w:b/>
                <w:color w:val="000000" w:themeColor="text1"/>
                <w:sz w:val="24"/>
                <w14:textFill>
                  <w14:solidFill>
                    <w14:schemeClr w14:val="tx1"/>
                  </w14:solidFill>
                </w14:textFill>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67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b/>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结构选型及基础形式论证</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仿宋" w:hAnsi="仿宋" w:eastAsia="仿宋"/>
                <w:bCs/>
                <w:color w:val="000000" w:themeColor="text1"/>
                <w:sz w:val="24"/>
                <w14:textFill>
                  <w14:solidFill>
                    <w14:schemeClr w14:val="tx1"/>
                  </w14:solidFill>
                </w14:textFill>
              </w:rPr>
            </w:pPr>
            <w:r>
              <w:rPr>
                <w:rStyle w:val="16"/>
                <w:rFonts w:ascii="仿宋" w:hAnsi="仿宋" w:eastAsia="仿宋"/>
                <w:bCs/>
                <w:color w:val="000000" w:themeColor="text1"/>
                <w:sz w:val="24"/>
                <w14:textFill>
                  <w14:solidFill>
                    <w14:schemeClr w14:val="tx1"/>
                  </w14:solidFill>
                </w14:textFill>
              </w:rPr>
              <w:t>2023</w:t>
            </w:r>
            <w:r>
              <w:rPr>
                <w:rStyle w:val="16"/>
                <w:rFonts w:hint="eastAsia" w:ascii="仿宋" w:hAnsi="仿宋" w:eastAsia="仿宋"/>
                <w:bCs/>
                <w:color w:val="000000" w:themeColor="text1"/>
                <w:sz w:val="24"/>
                <w14:textFill>
                  <w14:solidFill>
                    <w14:schemeClr w14:val="tx1"/>
                  </w14:solidFill>
                </w14:textFill>
              </w:rPr>
              <w:t>.</w:t>
            </w:r>
            <w:r>
              <w:rPr>
                <w:rStyle w:val="16"/>
                <w:rFonts w:ascii="仿宋" w:hAnsi="仿宋" w:eastAsia="仿宋"/>
                <w:bCs/>
                <w:color w:val="000000" w:themeColor="text1"/>
                <w:sz w:val="24"/>
                <w14:textFill>
                  <w14:solidFill>
                    <w14:schemeClr w14:val="tx1"/>
                  </w14:solidFill>
                </w14:textFill>
              </w:rPr>
              <w:t>1</w:t>
            </w:r>
            <w:r>
              <w:rPr>
                <w:rStyle w:val="16"/>
                <w:rFonts w:hint="eastAsia" w:ascii="仿宋" w:hAnsi="仿宋" w:eastAsia="仿宋"/>
                <w:bCs/>
                <w:color w:val="000000" w:themeColor="text1"/>
                <w:sz w:val="24"/>
                <w:lang w:val="en-US" w:eastAsia="zh-CN"/>
                <w14:textFill>
                  <w14:solidFill>
                    <w14:schemeClr w14:val="tx1"/>
                  </w14:solidFill>
                </w14:textFill>
              </w:rPr>
              <w:t>2</w:t>
            </w:r>
            <w:r>
              <w:rPr>
                <w:rStyle w:val="16"/>
                <w:rFonts w:hint="eastAsia" w:ascii="仿宋" w:hAnsi="仿宋" w:eastAsia="仿宋"/>
                <w:bCs/>
                <w:color w:val="000000" w:themeColor="text1"/>
                <w:sz w:val="24"/>
                <w14:textFill>
                  <w14:solidFill>
                    <w14:schemeClr w14:val="tx1"/>
                  </w14:solidFill>
                </w14:textFill>
              </w:rPr>
              <w:t>.</w:t>
            </w:r>
            <w:r>
              <w:rPr>
                <w:rStyle w:val="16"/>
                <w:rFonts w:hint="eastAsia" w:ascii="仿宋" w:hAnsi="仿宋" w:eastAsia="仿宋"/>
                <w:bCs/>
                <w:color w:val="000000" w:themeColor="text1"/>
                <w:sz w:val="24"/>
                <w:lang w:val="en-US" w:eastAsia="zh-CN"/>
                <w14:textFill>
                  <w14:solidFill>
                    <w14:schemeClr w14:val="tx1"/>
                  </w14:solidFill>
                </w14:textFill>
              </w:rPr>
              <w:t>17</w:t>
            </w:r>
            <w:r>
              <w:rPr>
                <w:rStyle w:val="16"/>
                <w:rFonts w:hint="eastAsia" w:ascii="仿宋" w:hAnsi="仿宋" w:eastAsia="仿宋"/>
                <w:bCs/>
                <w:color w:val="000000" w:themeColor="text1"/>
                <w:sz w:val="24"/>
                <w14:textFill>
                  <w14:solidFill>
                    <w14:schemeClr w14:val="tx1"/>
                  </w14:solidFill>
                </w14:textFill>
              </w:rPr>
              <w:t xml:space="preserve"> </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hint="default" w:ascii="仿宋" w:hAnsi="仿宋" w:eastAsia="仿宋"/>
                <w:bCs/>
                <w:color w:val="000000" w:themeColor="text1"/>
                <w:sz w:val="24"/>
                <w:lang w:val="en-US" w:eastAsia="zh-CN"/>
                <w14:textFill>
                  <w14:solidFill>
                    <w14:schemeClr w14:val="tx1"/>
                  </w14:solidFill>
                </w14:textFill>
              </w:rPr>
            </w:pPr>
            <w:r>
              <w:rPr>
                <w:rStyle w:val="16"/>
                <w:rFonts w:ascii="仿宋" w:hAnsi="仿宋" w:eastAsia="仿宋"/>
                <w:bCs/>
                <w:color w:val="000000" w:themeColor="text1"/>
                <w:sz w:val="24"/>
                <w14:textFill>
                  <w14:solidFill>
                    <w14:schemeClr w14:val="tx1"/>
                  </w14:solidFill>
                </w14:textFill>
              </w:rPr>
              <w:t>2023</w:t>
            </w:r>
            <w:r>
              <w:rPr>
                <w:rStyle w:val="16"/>
                <w:rFonts w:hint="eastAsia" w:ascii="仿宋" w:hAnsi="仿宋" w:eastAsia="仿宋"/>
                <w:bCs/>
                <w:color w:val="000000" w:themeColor="text1"/>
                <w:sz w:val="24"/>
                <w14:textFill>
                  <w14:solidFill>
                    <w14:schemeClr w14:val="tx1"/>
                  </w14:solidFill>
                </w14:textFill>
              </w:rPr>
              <w:t>.</w:t>
            </w:r>
            <w:r>
              <w:rPr>
                <w:rStyle w:val="16"/>
                <w:rFonts w:ascii="仿宋" w:hAnsi="仿宋" w:eastAsia="仿宋"/>
                <w:bCs/>
                <w:color w:val="000000" w:themeColor="text1"/>
                <w:sz w:val="24"/>
                <w14:textFill>
                  <w14:solidFill>
                    <w14:schemeClr w14:val="tx1"/>
                  </w14:solidFill>
                </w14:textFill>
              </w:rPr>
              <w:t>1</w:t>
            </w:r>
            <w:r>
              <w:rPr>
                <w:rStyle w:val="16"/>
                <w:rFonts w:hint="eastAsia" w:ascii="仿宋" w:hAnsi="仿宋" w:eastAsia="仿宋"/>
                <w:bCs/>
                <w:color w:val="000000" w:themeColor="text1"/>
                <w:sz w:val="24"/>
                <w:lang w:val="en-US" w:eastAsia="zh-CN"/>
                <w14:textFill>
                  <w14:solidFill>
                    <w14:schemeClr w14:val="tx1"/>
                  </w14:solidFill>
                </w14:textFill>
              </w:rPr>
              <w:t>2</w:t>
            </w:r>
            <w:r>
              <w:rPr>
                <w:rStyle w:val="16"/>
                <w:rFonts w:hint="eastAsia" w:ascii="仿宋" w:hAnsi="仿宋" w:eastAsia="仿宋"/>
                <w:bCs/>
                <w:color w:val="000000" w:themeColor="text1"/>
                <w:sz w:val="24"/>
                <w14:textFill>
                  <w14:solidFill>
                    <w14:schemeClr w14:val="tx1"/>
                  </w14:solidFill>
                </w14:textFill>
              </w:rPr>
              <w:t>.</w:t>
            </w:r>
            <w:r>
              <w:rPr>
                <w:rStyle w:val="16"/>
                <w:rFonts w:hint="eastAsia" w:ascii="仿宋" w:hAnsi="仿宋" w:eastAsia="仿宋"/>
                <w:bCs/>
                <w:color w:val="000000" w:themeColor="text1"/>
                <w:sz w:val="24"/>
                <w:lang w:val="en-US" w:eastAsia="zh-CN"/>
                <w14:textFill>
                  <w14:solidFill>
                    <w14:schemeClr w14:val="tx1"/>
                  </w14:solidFill>
                </w14:textFill>
              </w:rPr>
              <w:t>21</w:t>
            </w:r>
          </w:p>
        </w:tc>
        <w:tc>
          <w:tcPr>
            <w:tcW w:w="1084"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hint="eastAsia" w:ascii="仿宋" w:hAnsi="仿宋" w:eastAsia="仿宋"/>
                <w:bCs/>
                <w:color w:val="000000" w:themeColor="text1"/>
                <w:sz w:val="24"/>
                <w:lang w:val="en-US" w:eastAsia="zh-CN"/>
                <w14:textFill>
                  <w14:solidFill>
                    <w14:schemeClr w14:val="tx1"/>
                  </w14:solidFill>
                </w14:textFill>
              </w:rPr>
            </w:pPr>
            <w:r>
              <w:rPr>
                <w:rStyle w:val="16"/>
                <w:rFonts w:hint="eastAsia" w:ascii="仿宋" w:hAnsi="仿宋" w:eastAsia="仿宋"/>
                <w:bCs/>
                <w:color w:val="000000" w:themeColor="text1"/>
                <w:sz w:val="24"/>
                <w:lang w:val="en-US" w:eastAsia="zh-CN"/>
                <w14:textFill>
                  <w14:solidFill>
                    <w14:schemeClr w14:val="tx1"/>
                  </w14:solidFill>
                </w14:textFill>
              </w:rPr>
              <w:t>5</w:t>
            </w:r>
          </w:p>
        </w:tc>
        <w:tc>
          <w:tcPr>
            <w:tcW w:w="1648"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仿宋" w:hAnsi="仿宋" w:eastAsia="仿宋"/>
                <w:bCs/>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676" w:type="dxa"/>
            <w:shd w:val="clear" w:color="auto" w:fill="auto"/>
          </w:tcPr>
          <w:p>
            <w:pPr>
              <w:pStyle w:val="20"/>
              <w:tabs>
                <w:tab w:val="left" w:pos="1200"/>
              </w:tabs>
              <w:ind w:left="0" w:firstLine="0" w:firstLineChars="0"/>
              <w:rPr>
                <w:rStyle w:val="16"/>
                <w:rFonts w:ascii="仿宋" w:hAnsi="仿宋" w:eastAsia="仿宋" w:cs="宋体"/>
                <w:bCs/>
                <w:color w:val="000000" w:themeColor="text1"/>
                <w:kern w:val="0"/>
                <w14:textFill>
                  <w14:solidFill>
                    <w14:schemeClr w14:val="tx1"/>
                  </w14:solidFill>
                </w14:textFill>
              </w:rPr>
            </w:pPr>
            <w:r>
              <w:rPr>
                <w:rFonts w:hint="eastAsia" w:ascii="仿宋" w:hAnsi="仿宋" w:eastAsia="仿宋" w:cs="宋体"/>
                <w:bCs/>
                <w:color w:val="000000" w:themeColor="text1"/>
                <w14:textFill>
                  <w14:solidFill>
                    <w14:schemeClr w14:val="tx1"/>
                  </w14:solidFill>
                </w14:textFill>
              </w:rPr>
              <w:t>参与建筑方案设计成果交底会</w:t>
            </w:r>
          </w:p>
        </w:tc>
        <w:tc>
          <w:tcPr>
            <w:tcW w:w="1417" w:type="dxa"/>
            <w:shd w:val="clear" w:color="auto" w:fill="auto"/>
          </w:tcPr>
          <w:p>
            <w:pPr>
              <w:pStyle w:val="20"/>
              <w:tabs>
                <w:tab w:val="left" w:pos="1200"/>
              </w:tabs>
              <w:ind w:left="0" w:firstLine="0" w:firstLineChars="0"/>
              <w:jc w:val="center"/>
              <w:rPr>
                <w:rStyle w:val="16"/>
                <w:rFonts w:hint="default" w:ascii="仿宋" w:hAnsi="仿宋" w:eastAsia="仿宋" w:cs="宋体"/>
                <w:bCs/>
                <w:color w:val="000000" w:themeColor="text1"/>
                <w:kern w:val="0"/>
                <w:lang w:val="en-US" w:eastAsia="zh-CN"/>
                <w14:textFill>
                  <w14:solidFill>
                    <w14:schemeClr w14:val="tx1"/>
                  </w14:solidFill>
                </w14:textFill>
              </w:rPr>
            </w:pPr>
            <w:r>
              <w:rPr>
                <w:rStyle w:val="16"/>
                <w:rFonts w:ascii="仿宋" w:hAnsi="仿宋" w:eastAsia="仿宋"/>
                <w:bCs/>
                <w:color w:val="000000" w:themeColor="text1"/>
                <w:kern w:val="0"/>
                <w14:textFill>
                  <w14:solidFill>
                    <w14:schemeClr w14:val="tx1"/>
                  </w14:solidFill>
                </w14:textFill>
              </w:rPr>
              <w:t>2023</w:t>
            </w:r>
            <w:r>
              <w:rPr>
                <w:rStyle w:val="16"/>
                <w:rFonts w:hint="eastAsia" w:ascii="仿宋" w:hAnsi="仿宋" w:eastAsia="仿宋"/>
                <w:bCs/>
                <w:color w:val="000000" w:themeColor="text1"/>
                <w:kern w:val="0"/>
                <w14:textFill>
                  <w14:solidFill>
                    <w14:schemeClr w14:val="tx1"/>
                  </w14:solidFill>
                </w14:textFill>
              </w:rPr>
              <w:t>.</w:t>
            </w:r>
            <w:r>
              <w:rPr>
                <w:rStyle w:val="16"/>
                <w:rFonts w:ascii="仿宋" w:hAnsi="仿宋" w:eastAsia="仿宋"/>
                <w:bCs/>
                <w:color w:val="000000" w:themeColor="text1"/>
                <w:kern w:val="0"/>
                <w14:textFill>
                  <w14:solidFill>
                    <w14:schemeClr w14:val="tx1"/>
                  </w14:solidFill>
                </w14:textFill>
              </w:rPr>
              <w:t>1</w:t>
            </w:r>
            <w:r>
              <w:rPr>
                <w:rStyle w:val="16"/>
                <w:rFonts w:hint="eastAsia" w:ascii="仿宋" w:hAnsi="仿宋" w:eastAsia="仿宋"/>
                <w:bCs/>
                <w:color w:val="000000" w:themeColor="text1"/>
                <w:kern w:val="0"/>
                <w:lang w:val="en-US" w:eastAsia="zh-CN"/>
                <w14:textFill>
                  <w14:solidFill>
                    <w14:schemeClr w14:val="tx1"/>
                  </w14:solidFill>
                </w14:textFill>
              </w:rPr>
              <w:t>2</w:t>
            </w:r>
            <w:r>
              <w:rPr>
                <w:rStyle w:val="16"/>
                <w:rFonts w:hint="eastAsia" w:ascii="仿宋" w:hAnsi="仿宋" w:eastAsia="仿宋"/>
                <w:bCs/>
                <w:color w:val="000000" w:themeColor="text1"/>
                <w:kern w:val="0"/>
                <w14:textFill>
                  <w14:solidFill>
                    <w14:schemeClr w14:val="tx1"/>
                  </w14:solidFill>
                </w14:textFill>
              </w:rPr>
              <w:t>.</w:t>
            </w:r>
            <w:r>
              <w:rPr>
                <w:rStyle w:val="16"/>
                <w:rFonts w:hint="eastAsia" w:ascii="仿宋" w:hAnsi="仿宋" w:eastAsia="仿宋"/>
                <w:bCs/>
                <w:color w:val="000000" w:themeColor="text1"/>
                <w:kern w:val="0"/>
                <w:lang w:val="en-US" w:eastAsia="zh-CN"/>
                <w14:textFill>
                  <w14:solidFill>
                    <w14:schemeClr w14:val="tx1"/>
                  </w14:solidFill>
                </w14:textFill>
              </w:rPr>
              <w:t>18</w:t>
            </w:r>
          </w:p>
        </w:tc>
        <w:tc>
          <w:tcPr>
            <w:tcW w:w="1417" w:type="dxa"/>
            <w:shd w:val="clear" w:color="auto" w:fill="auto"/>
          </w:tcPr>
          <w:p>
            <w:pPr>
              <w:pStyle w:val="20"/>
              <w:tabs>
                <w:tab w:val="left" w:pos="1200"/>
              </w:tabs>
              <w:ind w:left="0" w:firstLine="0" w:firstLineChars="0"/>
              <w:jc w:val="center"/>
              <w:rPr>
                <w:rStyle w:val="16"/>
                <w:rFonts w:hint="default" w:ascii="仿宋" w:hAnsi="仿宋" w:eastAsia="仿宋" w:cs="宋体"/>
                <w:bCs/>
                <w:color w:val="000000" w:themeColor="text1"/>
                <w:kern w:val="0"/>
                <w:lang w:val="en-US" w:eastAsia="zh-CN"/>
                <w14:textFill>
                  <w14:solidFill>
                    <w14:schemeClr w14:val="tx1"/>
                  </w14:solidFill>
                </w14:textFill>
              </w:rPr>
            </w:pPr>
            <w:r>
              <w:rPr>
                <w:rStyle w:val="16"/>
                <w:rFonts w:ascii="仿宋" w:hAnsi="仿宋" w:eastAsia="仿宋"/>
                <w:bCs/>
                <w:color w:val="000000" w:themeColor="text1"/>
                <w:kern w:val="0"/>
                <w14:textFill>
                  <w14:solidFill>
                    <w14:schemeClr w14:val="tx1"/>
                  </w14:solidFill>
                </w14:textFill>
              </w:rPr>
              <w:t>2023</w:t>
            </w:r>
            <w:r>
              <w:rPr>
                <w:rStyle w:val="16"/>
                <w:rFonts w:hint="eastAsia" w:ascii="仿宋" w:hAnsi="仿宋" w:eastAsia="仿宋"/>
                <w:bCs/>
                <w:color w:val="000000" w:themeColor="text1"/>
                <w:kern w:val="0"/>
                <w14:textFill>
                  <w14:solidFill>
                    <w14:schemeClr w14:val="tx1"/>
                  </w14:solidFill>
                </w14:textFill>
              </w:rPr>
              <w:t>.</w:t>
            </w:r>
            <w:r>
              <w:rPr>
                <w:rStyle w:val="16"/>
                <w:rFonts w:ascii="仿宋" w:hAnsi="仿宋" w:eastAsia="仿宋"/>
                <w:bCs/>
                <w:color w:val="000000" w:themeColor="text1"/>
                <w:kern w:val="0"/>
                <w14:textFill>
                  <w14:solidFill>
                    <w14:schemeClr w14:val="tx1"/>
                  </w14:solidFill>
                </w14:textFill>
              </w:rPr>
              <w:t>1</w:t>
            </w:r>
            <w:r>
              <w:rPr>
                <w:rStyle w:val="16"/>
                <w:rFonts w:hint="eastAsia" w:ascii="仿宋" w:hAnsi="仿宋" w:eastAsia="仿宋"/>
                <w:bCs/>
                <w:color w:val="000000" w:themeColor="text1"/>
                <w:kern w:val="0"/>
                <w:lang w:val="en-US" w:eastAsia="zh-CN"/>
                <w14:textFill>
                  <w14:solidFill>
                    <w14:schemeClr w14:val="tx1"/>
                  </w14:solidFill>
                </w14:textFill>
              </w:rPr>
              <w:t>2</w:t>
            </w:r>
            <w:r>
              <w:rPr>
                <w:rStyle w:val="16"/>
                <w:rFonts w:hint="eastAsia" w:ascii="仿宋" w:hAnsi="仿宋" w:eastAsia="仿宋"/>
                <w:bCs/>
                <w:color w:val="000000" w:themeColor="text1"/>
                <w:kern w:val="0"/>
                <w14:textFill>
                  <w14:solidFill>
                    <w14:schemeClr w14:val="tx1"/>
                  </w14:solidFill>
                </w14:textFill>
              </w:rPr>
              <w:t>.</w:t>
            </w:r>
            <w:r>
              <w:rPr>
                <w:rStyle w:val="16"/>
                <w:rFonts w:hint="eastAsia" w:ascii="仿宋" w:hAnsi="仿宋" w:eastAsia="仿宋"/>
                <w:bCs/>
                <w:color w:val="000000" w:themeColor="text1"/>
                <w:kern w:val="0"/>
                <w:lang w:val="en-US" w:eastAsia="zh-CN"/>
                <w14:textFill>
                  <w14:solidFill>
                    <w14:schemeClr w14:val="tx1"/>
                  </w14:solidFill>
                </w14:textFill>
              </w:rPr>
              <w:t>18</w:t>
            </w:r>
          </w:p>
        </w:tc>
        <w:tc>
          <w:tcPr>
            <w:tcW w:w="1084" w:type="dxa"/>
            <w:shd w:val="clear" w:color="auto" w:fill="auto"/>
          </w:tcPr>
          <w:p>
            <w:pPr>
              <w:pStyle w:val="20"/>
              <w:tabs>
                <w:tab w:val="left" w:pos="1200"/>
              </w:tabs>
              <w:ind w:left="0" w:firstLineChars="0"/>
              <w:rPr>
                <w:rStyle w:val="16"/>
                <w:rFonts w:ascii="仿宋" w:hAnsi="仿宋" w:eastAsia="仿宋" w:cs="宋体"/>
                <w:bCs/>
                <w:color w:val="000000" w:themeColor="text1"/>
                <w:kern w:val="0"/>
                <w14:textFill>
                  <w14:solidFill>
                    <w14:schemeClr w14:val="tx1"/>
                  </w14:solidFill>
                </w14:textFill>
              </w:rPr>
            </w:pPr>
            <w:r>
              <w:rPr>
                <w:rStyle w:val="16"/>
                <w:rFonts w:hint="eastAsia" w:ascii="仿宋" w:hAnsi="仿宋" w:eastAsia="仿宋" w:cs="宋体"/>
                <w:bCs/>
                <w:color w:val="000000" w:themeColor="text1"/>
                <w:kern w:val="0"/>
                <w14:textFill>
                  <w14:solidFill>
                    <w14:schemeClr w14:val="tx1"/>
                  </w14:solidFill>
                </w14:textFill>
              </w:rPr>
              <w:t>1</w:t>
            </w:r>
          </w:p>
        </w:tc>
        <w:tc>
          <w:tcPr>
            <w:tcW w:w="1648" w:type="dxa"/>
            <w:tcBorders>
              <w:top w:val="single" w:color="000000" w:sz="4" w:space="0"/>
              <w:left w:val="single" w:color="000000" w:sz="4" w:space="0"/>
              <w:bottom w:val="single" w:color="000000" w:sz="4" w:space="0"/>
              <w:right w:val="single" w:color="000000" w:sz="4" w:space="0"/>
            </w:tcBorders>
          </w:tcPr>
          <w:p>
            <w:pPr>
              <w:pStyle w:val="20"/>
              <w:tabs>
                <w:tab w:val="left" w:pos="1200"/>
              </w:tabs>
              <w:ind w:left="0" w:firstLineChars="0"/>
              <w:rPr>
                <w:rStyle w:val="16"/>
                <w:rFonts w:ascii="仿宋" w:hAnsi="仿宋" w:eastAsia="仿宋" w:cs="宋体"/>
                <w:bCs/>
                <w:color w:val="000000" w:themeColor="text1"/>
                <w:kern w:val="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676" w:type="dxa"/>
            <w:shd w:val="clear" w:color="auto" w:fill="auto"/>
          </w:tcPr>
          <w:p>
            <w:pPr>
              <w:pStyle w:val="20"/>
              <w:tabs>
                <w:tab w:val="left" w:pos="1200"/>
              </w:tabs>
              <w:ind w:left="0" w:firstLine="0" w:firstLineChars="0"/>
              <w:rPr>
                <w:rFonts w:ascii="仿宋" w:hAnsi="仿宋" w:eastAsia="仿宋" w:cs="宋体"/>
                <w:bCs/>
                <w:color w:val="000000" w:themeColor="text1"/>
                <w14:textFill>
                  <w14:solidFill>
                    <w14:schemeClr w14:val="tx1"/>
                  </w14:solidFill>
                </w14:textFill>
              </w:rPr>
            </w:pPr>
            <w:r>
              <w:rPr>
                <w:rFonts w:hint="eastAsia" w:ascii="仿宋" w:hAnsi="仿宋" w:eastAsia="仿宋" w:cs="宋体"/>
                <w:bCs/>
                <w:color w:val="000000" w:themeColor="text1"/>
                <w14:textFill>
                  <w14:solidFill>
                    <w14:schemeClr w14:val="tx1"/>
                  </w14:solidFill>
                </w14:textFill>
              </w:rPr>
              <w:t>完成桩基施工图</w:t>
            </w:r>
          </w:p>
        </w:tc>
        <w:tc>
          <w:tcPr>
            <w:tcW w:w="1417" w:type="dxa"/>
            <w:shd w:val="clear" w:color="auto" w:fill="auto"/>
          </w:tcPr>
          <w:p>
            <w:pPr>
              <w:pStyle w:val="20"/>
              <w:tabs>
                <w:tab w:val="left" w:pos="1200"/>
              </w:tabs>
              <w:ind w:left="0" w:firstLine="0" w:firstLineChars="0"/>
              <w:jc w:val="center"/>
              <w:rPr>
                <w:rStyle w:val="16"/>
                <w:rFonts w:hint="default" w:ascii="仿宋" w:hAnsi="仿宋" w:eastAsia="仿宋"/>
                <w:bCs/>
                <w:color w:val="000000" w:themeColor="text1"/>
                <w:kern w:val="0"/>
                <w:lang w:val="en-US" w:eastAsia="zh-CN"/>
                <w14:textFill>
                  <w14:solidFill>
                    <w14:schemeClr w14:val="tx1"/>
                  </w14:solidFill>
                </w14:textFill>
              </w:rPr>
            </w:pPr>
            <w:r>
              <w:rPr>
                <w:rStyle w:val="16"/>
                <w:rFonts w:ascii="仿宋" w:hAnsi="仿宋" w:eastAsia="仿宋"/>
                <w:bCs/>
                <w:color w:val="000000" w:themeColor="text1"/>
                <w:kern w:val="0"/>
                <w14:textFill>
                  <w14:solidFill>
                    <w14:schemeClr w14:val="tx1"/>
                  </w14:solidFill>
                </w14:textFill>
              </w:rPr>
              <w:t>2023</w:t>
            </w:r>
            <w:r>
              <w:rPr>
                <w:rStyle w:val="16"/>
                <w:rFonts w:hint="eastAsia" w:ascii="仿宋" w:hAnsi="仿宋" w:eastAsia="仿宋"/>
                <w:bCs/>
                <w:color w:val="000000" w:themeColor="text1"/>
                <w:kern w:val="0"/>
                <w14:textFill>
                  <w14:solidFill>
                    <w14:schemeClr w14:val="tx1"/>
                  </w14:solidFill>
                </w14:textFill>
              </w:rPr>
              <w:t>.</w:t>
            </w:r>
            <w:r>
              <w:rPr>
                <w:rStyle w:val="16"/>
                <w:rFonts w:ascii="仿宋" w:hAnsi="仿宋" w:eastAsia="仿宋"/>
                <w:bCs/>
                <w:color w:val="000000" w:themeColor="text1"/>
                <w:kern w:val="0"/>
                <w14:textFill>
                  <w14:solidFill>
                    <w14:schemeClr w14:val="tx1"/>
                  </w14:solidFill>
                </w14:textFill>
              </w:rPr>
              <w:t>1</w:t>
            </w:r>
            <w:r>
              <w:rPr>
                <w:rStyle w:val="16"/>
                <w:rFonts w:hint="eastAsia" w:ascii="仿宋" w:hAnsi="仿宋" w:eastAsia="仿宋"/>
                <w:bCs/>
                <w:color w:val="000000" w:themeColor="text1"/>
                <w:kern w:val="0"/>
                <w:lang w:val="en-US" w:eastAsia="zh-CN"/>
                <w14:textFill>
                  <w14:solidFill>
                    <w14:schemeClr w14:val="tx1"/>
                  </w14:solidFill>
                </w14:textFill>
              </w:rPr>
              <w:t>2</w:t>
            </w:r>
            <w:r>
              <w:rPr>
                <w:rStyle w:val="16"/>
                <w:rFonts w:hint="eastAsia" w:ascii="仿宋" w:hAnsi="仿宋" w:eastAsia="仿宋"/>
                <w:bCs/>
                <w:color w:val="000000" w:themeColor="text1"/>
                <w:kern w:val="0"/>
                <w14:textFill>
                  <w14:solidFill>
                    <w14:schemeClr w14:val="tx1"/>
                  </w14:solidFill>
                </w14:textFill>
              </w:rPr>
              <w:t>.</w:t>
            </w:r>
            <w:r>
              <w:rPr>
                <w:rStyle w:val="16"/>
                <w:rFonts w:hint="eastAsia" w:ascii="仿宋" w:hAnsi="仿宋" w:eastAsia="仿宋"/>
                <w:bCs/>
                <w:color w:val="000000" w:themeColor="text1"/>
                <w:kern w:val="0"/>
                <w:lang w:val="en-US" w:eastAsia="zh-CN"/>
                <w14:textFill>
                  <w14:solidFill>
                    <w14:schemeClr w14:val="tx1"/>
                  </w14:solidFill>
                </w14:textFill>
              </w:rPr>
              <w:t>21</w:t>
            </w:r>
          </w:p>
        </w:tc>
        <w:tc>
          <w:tcPr>
            <w:tcW w:w="1417" w:type="dxa"/>
            <w:shd w:val="clear" w:color="auto" w:fill="auto"/>
          </w:tcPr>
          <w:p>
            <w:pPr>
              <w:pStyle w:val="20"/>
              <w:tabs>
                <w:tab w:val="left" w:pos="1200"/>
              </w:tabs>
              <w:ind w:left="0" w:firstLine="0" w:firstLineChars="0"/>
              <w:jc w:val="center"/>
              <w:rPr>
                <w:rStyle w:val="16"/>
                <w:rFonts w:hint="default" w:ascii="仿宋" w:hAnsi="仿宋" w:eastAsia="仿宋"/>
                <w:bCs/>
                <w:color w:val="000000" w:themeColor="text1"/>
                <w:kern w:val="0"/>
                <w:lang w:val="en-US" w:eastAsia="zh-CN"/>
                <w14:textFill>
                  <w14:solidFill>
                    <w14:schemeClr w14:val="tx1"/>
                  </w14:solidFill>
                </w14:textFill>
              </w:rPr>
            </w:pPr>
            <w:r>
              <w:rPr>
                <w:rStyle w:val="16"/>
                <w:rFonts w:ascii="仿宋" w:hAnsi="仿宋" w:eastAsia="仿宋"/>
                <w:bCs/>
                <w:color w:val="000000" w:themeColor="text1"/>
                <w:kern w:val="0"/>
                <w14:textFill>
                  <w14:solidFill>
                    <w14:schemeClr w14:val="tx1"/>
                  </w14:solidFill>
                </w14:textFill>
              </w:rPr>
              <w:t>2023</w:t>
            </w:r>
            <w:r>
              <w:rPr>
                <w:rStyle w:val="16"/>
                <w:rFonts w:hint="eastAsia" w:ascii="仿宋" w:hAnsi="仿宋" w:eastAsia="仿宋"/>
                <w:bCs/>
                <w:color w:val="000000" w:themeColor="text1"/>
                <w:kern w:val="0"/>
                <w14:textFill>
                  <w14:solidFill>
                    <w14:schemeClr w14:val="tx1"/>
                  </w14:solidFill>
                </w14:textFill>
              </w:rPr>
              <w:t>.</w:t>
            </w:r>
            <w:r>
              <w:rPr>
                <w:rStyle w:val="16"/>
                <w:rFonts w:ascii="仿宋" w:hAnsi="仿宋" w:eastAsia="仿宋"/>
                <w:bCs/>
                <w:color w:val="000000" w:themeColor="text1"/>
                <w:kern w:val="0"/>
                <w14:textFill>
                  <w14:solidFill>
                    <w14:schemeClr w14:val="tx1"/>
                  </w14:solidFill>
                </w14:textFill>
              </w:rPr>
              <w:t>1</w:t>
            </w:r>
            <w:r>
              <w:rPr>
                <w:rStyle w:val="16"/>
                <w:rFonts w:hint="eastAsia" w:ascii="仿宋" w:hAnsi="仿宋" w:eastAsia="仿宋"/>
                <w:bCs/>
                <w:color w:val="000000" w:themeColor="text1"/>
                <w:kern w:val="0"/>
                <w:lang w:val="en-US" w:eastAsia="zh-CN"/>
                <w14:textFill>
                  <w14:solidFill>
                    <w14:schemeClr w14:val="tx1"/>
                  </w14:solidFill>
                </w14:textFill>
              </w:rPr>
              <w:t>2</w:t>
            </w:r>
            <w:r>
              <w:rPr>
                <w:rStyle w:val="16"/>
                <w:rFonts w:hint="eastAsia" w:ascii="仿宋" w:hAnsi="仿宋" w:eastAsia="仿宋"/>
                <w:bCs/>
                <w:color w:val="000000" w:themeColor="text1"/>
                <w:kern w:val="0"/>
                <w14:textFill>
                  <w14:solidFill>
                    <w14:schemeClr w14:val="tx1"/>
                  </w14:solidFill>
                </w14:textFill>
              </w:rPr>
              <w:t>.</w:t>
            </w:r>
            <w:r>
              <w:rPr>
                <w:rStyle w:val="16"/>
                <w:rFonts w:hint="eastAsia" w:ascii="仿宋" w:hAnsi="仿宋" w:eastAsia="仿宋"/>
                <w:bCs/>
                <w:color w:val="000000" w:themeColor="text1"/>
                <w:kern w:val="0"/>
                <w:lang w:val="en-US" w:eastAsia="zh-CN"/>
                <w14:textFill>
                  <w14:solidFill>
                    <w14:schemeClr w14:val="tx1"/>
                  </w14:solidFill>
                </w14:textFill>
              </w:rPr>
              <w:t>31</w:t>
            </w:r>
          </w:p>
        </w:tc>
        <w:tc>
          <w:tcPr>
            <w:tcW w:w="1084" w:type="dxa"/>
            <w:shd w:val="clear" w:color="auto" w:fill="auto"/>
          </w:tcPr>
          <w:p>
            <w:pPr>
              <w:pStyle w:val="20"/>
              <w:tabs>
                <w:tab w:val="left" w:pos="1200"/>
              </w:tabs>
              <w:ind w:left="0" w:firstLineChars="0"/>
              <w:rPr>
                <w:rStyle w:val="16"/>
                <w:rFonts w:hint="default" w:ascii="仿宋" w:hAnsi="仿宋" w:eastAsia="仿宋" w:cs="宋体"/>
                <w:bCs/>
                <w:color w:val="000000" w:themeColor="text1"/>
                <w:kern w:val="0"/>
                <w:lang w:val="en-US" w:eastAsia="zh-CN"/>
                <w14:textFill>
                  <w14:solidFill>
                    <w14:schemeClr w14:val="tx1"/>
                  </w14:solidFill>
                </w14:textFill>
              </w:rPr>
            </w:pPr>
            <w:r>
              <w:rPr>
                <w:rStyle w:val="16"/>
                <w:rFonts w:hint="eastAsia" w:ascii="仿宋" w:hAnsi="仿宋" w:eastAsia="仿宋" w:cs="宋体"/>
                <w:bCs/>
                <w:color w:val="000000" w:themeColor="text1"/>
                <w:kern w:val="0"/>
                <w:lang w:val="en-US" w:eastAsia="zh-CN"/>
                <w14:textFill>
                  <w14:solidFill>
                    <w14:schemeClr w14:val="tx1"/>
                  </w14:solidFill>
                </w14:textFill>
              </w:rPr>
              <w:t>11</w:t>
            </w:r>
          </w:p>
        </w:tc>
        <w:tc>
          <w:tcPr>
            <w:tcW w:w="1648" w:type="dxa"/>
            <w:tcBorders>
              <w:top w:val="single" w:color="000000" w:sz="4" w:space="0"/>
              <w:left w:val="single" w:color="000000" w:sz="4" w:space="0"/>
              <w:bottom w:val="single" w:color="000000" w:sz="4" w:space="0"/>
              <w:right w:val="single" w:color="000000" w:sz="4" w:space="0"/>
            </w:tcBorders>
          </w:tcPr>
          <w:p>
            <w:pPr>
              <w:pStyle w:val="20"/>
              <w:tabs>
                <w:tab w:val="left" w:pos="1200"/>
              </w:tabs>
              <w:ind w:left="0" w:firstLineChars="0"/>
              <w:rPr>
                <w:rStyle w:val="16"/>
                <w:rFonts w:ascii="仿宋" w:hAnsi="仿宋" w:eastAsia="仿宋" w:cs="宋体"/>
                <w:bCs/>
                <w:color w:val="000000" w:themeColor="text1"/>
                <w:kern w:val="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676" w:type="dxa"/>
            <w:shd w:val="clear" w:color="auto" w:fill="auto"/>
          </w:tcPr>
          <w:p>
            <w:pPr>
              <w:pStyle w:val="20"/>
              <w:tabs>
                <w:tab w:val="left" w:pos="1200"/>
              </w:tabs>
              <w:ind w:left="0" w:firstLine="0" w:firstLineChars="0"/>
              <w:rPr>
                <w:rStyle w:val="16"/>
                <w:rFonts w:ascii="仿宋" w:hAnsi="仿宋" w:eastAsia="仿宋" w:cs="宋体"/>
                <w:bCs/>
                <w:color w:val="000000" w:themeColor="text1"/>
                <w:kern w:val="0"/>
                <w14:textFill>
                  <w14:solidFill>
                    <w14:schemeClr w14:val="tx1"/>
                  </w14:solidFill>
                </w14:textFill>
              </w:rPr>
            </w:pPr>
            <w:r>
              <w:rPr>
                <w:rFonts w:hint="eastAsia" w:ascii="仿宋" w:hAnsi="仿宋" w:eastAsia="仿宋" w:cs="宋体"/>
                <w:bCs/>
                <w:color w:val="000000" w:themeColor="text1"/>
                <w14:textFill>
                  <w14:solidFill>
                    <w14:schemeClr w14:val="tx1"/>
                  </w14:solidFill>
                </w14:textFill>
              </w:rPr>
              <w:t>完成土方开挖图</w:t>
            </w:r>
          </w:p>
        </w:tc>
        <w:tc>
          <w:tcPr>
            <w:tcW w:w="1417" w:type="dxa"/>
            <w:shd w:val="clear" w:color="auto" w:fill="auto"/>
          </w:tcPr>
          <w:p>
            <w:pPr>
              <w:pStyle w:val="20"/>
              <w:tabs>
                <w:tab w:val="left" w:pos="1200"/>
              </w:tabs>
              <w:ind w:left="0" w:firstLine="0" w:firstLineChars="0"/>
              <w:jc w:val="center"/>
              <w:rPr>
                <w:rStyle w:val="16"/>
                <w:rFonts w:hint="eastAsia" w:ascii="仿宋" w:hAnsi="仿宋" w:eastAsia="仿宋" w:cs="宋体"/>
                <w:bCs/>
                <w:color w:val="000000" w:themeColor="text1"/>
                <w:kern w:val="0"/>
                <w:lang w:val="en-US" w:eastAsia="zh-CN"/>
                <w14:textFill>
                  <w14:solidFill>
                    <w14:schemeClr w14:val="tx1"/>
                  </w14:solidFill>
                </w14:textFill>
              </w:rPr>
            </w:pPr>
            <w:r>
              <w:rPr>
                <w:rStyle w:val="16"/>
                <w:rFonts w:ascii="仿宋" w:hAnsi="仿宋" w:eastAsia="仿宋"/>
                <w:bCs/>
                <w:color w:val="000000" w:themeColor="text1"/>
                <w:kern w:val="0"/>
                <w14:textFill>
                  <w14:solidFill>
                    <w14:schemeClr w14:val="tx1"/>
                  </w14:solidFill>
                </w14:textFill>
              </w:rPr>
              <w:t>202</w:t>
            </w:r>
            <w:r>
              <w:rPr>
                <w:rStyle w:val="16"/>
                <w:rFonts w:hint="eastAsia" w:ascii="仿宋" w:hAnsi="仿宋" w:eastAsia="仿宋"/>
                <w:bCs/>
                <w:color w:val="000000" w:themeColor="text1"/>
                <w:kern w:val="0"/>
                <w:lang w:val="en-US" w:eastAsia="zh-CN"/>
                <w14:textFill>
                  <w14:solidFill>
                    <w14:schemeClr w14:val="tx1"/>
                  </w14:solidFill>
                </w14:textFill>
              </w:rPr>
              <w:t>4</w:t>
            </w:r>
            <w:r>
              <w:rPr>
                <w:rStyle w:val="16"/>
                <w:rFonts w:hint="eastAsia" w:ascii="仿宋" w:hAnsi="仿宋" w:eastAsia="仿宋"/>
                <w:bCs/>
                <w:color w:val="000000" w:themeColor="text1"/>
                <w:kern w:val="0"/>
                <w14:textFill>
                  <w14:solidFill>
                    <w14:schemeClr w14:val="tx1"/>
                  </w14:solidFill>
                </w14:textFill>
              </w:rPr>
              <w:t>.</w:t>
            </w:r>
            <w:r>
              <w:rPr>
                <w:rStyle w:val="16"/>
                <w:rFonts w:ascii="仿宋" w:hAnsi="仿宋" w:eastAsia="仿宋"/>
                <w:bCs/>
                <w:color w:val="000000" w:themeColor="text1"/>
                <w:kern w:val="0"/>
                <w14:textFill>
                  <w14:solidFill>
                    <w14:schemeClr w14:val="tx1"/>
                  </w14:solidFill>
                </w14:textFill>
              </w:rPr>
              <w:t>1</w:t>
            </w:r>
            <w:r>
              <w:rPr>
                <w:rStyle w:val="16"/>
                <w:rFonts w:hint="eastAsia" w:ascii="仿宋" w:hAnsi="仿宋" w:eastAsia="仿宋"/>
                <w:bCs/>
                <w:color w:val="000000" w:themeColor="text1"/>
                <w:kern w:val="0"/>
                <w14:textFill>
                  <w14:solidFill>
                    <w14:schemeClr w14:val="tx1"/>
                  </w14:solidFill>
                </w14:textFill>
              </w:rPr>
              <w:t>.</w:t>
            </w:r>
            <w:r>
              <w:rPr>
                <w:rStyle w:val="16"/>
                <w:rFonts w:hint="eastAsia" w:ascii="仿宋" w:hAnsi="仿宋" w:eastAsia="仿宋"/>
                <w:bCs/>
                <w:color w:val="000000" w:themeColor="text1"/>
                <w:kern w:val="0"/>
                <w:lang w:val="en-US" w:eastAsia="zh-CN"/>
                <w14:textFill>
                  <w14:solidFill>
                    <w14:schemeClr w14:val="tx1"/>
                  </w14:solidFill>
                </w14:textFill>
              </w:rPr>
              <w:t>4</w:t>
            </w:r>
          </w:p>
        </w:tc>
        <w:tc>
          <w:tcPr>
            <w:tcW w:w="1417" w:type="dxa"/>
            <w:shd w:val="clear" w:color="auto" w:fill="auto"/>
          </w:tcPr>
          <w:p>
            <w:pPr>
              <w:pStyle w:val="20"/>
              <w:tabs>
                <w:tab w:val="left" w:pos="1200"/>
              </w:tabs>
              <w:ind w:left="0" w:firstLine="0" w:firstLineChars="0"/>
              <w:jc w:val="center"/>
              <w:rPr>
                <w:rStyle w:val="16"/>
                <w:rFonts w:hint="eastAsia" w:ascii="仿宋" w:hAnsi="仿宋" w:eastAsia="仿宋" w:cs="宋体"/>
                <w:bCs/>
                <w:color w:val="000000" w:themeColor="text1"/>
                <w:kern w:val="0"/>
                <w:lang w:val="en-US" w:eastAsia="zh-CN"/>
                <w14:textFill>
                  <w14:solidFill>
                    <w14:schemeClr w14:val="tx1"/>
                  </w14:solidFill>
                </w14:textFill>
              </w:rPr>
            </w:pPr>
            <w:r>
              <w:rPr>
                <w:rStyle w:val="16"/>
                <w:rFonts w:ascii="仿宋" w:hAnsi="仿宋" w:eastAsia="仿宋"/>
                <w:bCs/>
                <w:color w:val="000000" w:themeColor="text1"/>
                <w:kern w:val="0"/>
                <w14:textFill>
                  <w14:solidFill>
                    <w14:schemeClr w14:val="tx1"/>
                  </w14:solidFill>
                </w14:textFill>
              </w:rPr>
              <w:t>202</w:t>
            </w:r>
            <w:r>
              <w:rPr>
                <w:rStyle w:val="16"/>
                <w:rFonts w:hint="eastAsia" w:ascii="仿宋" w:hAnsi="仿宋" w:eastAsia="仿宋"/>
                <w:bCs/>
                <w:color w:val="000000" w:themeColor="text1"/>
                <w:kern w:val="0"/>
                <w:lang w:val="en-US" w:eastAsia="zh-CN"/>
                <w14:textFill>
                  <w14:solidFill>
                    <w14:schemeClr w14:val="tx1"/>
                  </w14:solidFill>
                </w14:textFill>
              </w:rPr>
              <w:t>4</w:t>
            </w:r>
            <w:r>
              <w:rPr>
                <w:rStyle w:val="16"/>
                <w:rFonts w:hint="eastAsia" w:ascii="仿宋" w:hAnsi="仿宋" w:eastAsia="仿宋"/>
                <w:bCs/>
                <w:color w:val="000000" w:themeColor="text1"/>
                <w:kern w:val="0"/>
                <w14:textFill>
                  <w14:solidFill>
                    <w14:schemeClr w14:val="tx1"/>
                  </w14:solidFill>
                </w14:textFill>
              </w:rPr>
              <w:t>.</w:t>
            </w:r>
            <w:r>
              <w:rPr>
                <w:rStyle w:val="16"/>
                <w:rFonts w:ascii="仿宋" w:hAnsi="仿宋" w:eastAsia="仿宋"/>
                <w:bCs/>
                <w:color w:val="000000" w:themeColor="text1"/>
                <w:kern w:val="0"/>
                <w14:textFill>
                  <w14:solidFill>
                    <w14:schemeClr w14:val="tx1"/>
                  </w14:solidFill>
                </w14:textFill>
              </w:rPr>
              <w:t>1</w:t>
            </w:r>
            <w:r>
              <w:rPr>
                <w:rStyle w:val="16"/>
                <w:rFonts w:hint="eastAsia" w:ascii="仿宋" w:hAnsi="仿宋" w:eastAsia="仿宋"/>
                <w:bCs/>
                <w:color w:val="000000" w:themeColor="text1"/>
                <w:kern w:val="0"/>
                <w14:textFill>
                  <w14:solidFill>
                    <w14:schemeClr w14:val="tx1"/>
                  </w14:solidFill>
                </w14:textFill>
              </w:rPr>
              <w:t>.</w:t>
            </w:r>
            <w:r>
              <w:rPr>
                <w:rStyle w:val="16"/>
                <w:rFonts w:hint="eastAsia" w:ascii="仿宋" w:hAnsi="仿宋" w:eastAsia="仿宋"/>
                <w:bCs/>
                <w:color w:val="000000" w:themeColor="text1"/>
                <w:kern w:val="0"/>
                <w:lang w:val="en-US" w:eastAsia="zh-CN"/>
                <w14:textFill>
                  <w14:solidFill>
                    <w14:schemeClr w14:val="tx1"/>
                  </w14:solidFill>
                </w14:textFill>
              </w:rPr>
              <w:t>9</w:t>
            </w:r>
          </w:p>
        </w:tc>
        <w:tc>
          <w:tcPr>
            <w:tcW w:w="1084" w:type="dxa"/>
            <w:shd w:val="clear" w:color="auto" w:fill="auto"/>
          </w:tcPr>
          <w:p>
            <w:pPr>
              <w:pStyle w:val="20"/>
              <w:tabs>
                <w:tab w:val="left" w:pos="1200"/>
              </w:tabs>
              <w:ind w:left="0" w:firstLineChars="0"/>
              <w:rPr>
                <w:rStyle w:val="16"/>
                <w:rFonts w:hint="eastAsia" w:ascii="仿宋" w:hAnsi="仿宋" w:eastAsia="仿宋" w:cs="宋体"/>
                <w:bCs/>
                <w:color w:val="000000" w:themeColor="text1"/>
                <w:kern w:val="0"/>
                <w:lang w:val="en-US" w:eastAsia="zh-CN"/>
                <w14:textFill>
                  <w14:solidFill>
                    <w14:schemeClr w14:val="tx1"/>
                  </w14:solidFill>
                </w14:textFill>
              </w:rPr>
            </w:pPr>
            <w:r>
              <w:rPr>
                <w:rStyle w:val="16"/>
                <w:rFonts w:hint="eastAsia" w:ascii="仿宋" w:hAnsi="仿宋" w:eastAsia="仿宋" w:cs="宋体"/>
                <w:bCs/>
                <w:color w:val="000000" w:themeColor="text1"/>
                <w:kern w:val="0"/>
                <w:lang w:val="en-US" w:eastAsia="zh-CN"/>
                <w14:textFill>
                  <w14:solidFill>
                    <w14:schemeClr w14:val="tx1"/>
                  </w14:solidFill>
                </w14:textFill>
              </w:rPr>
              <w:t>6</w:t>
            </w:r>
          </w:p>
        </w:tc>
        <w:tc>
          <w:tcPr>
            <w:tcW w:w="1648" w:type="dxa"/>
            <w:tcBorders>
              <w:top w:val="single" w:color="000000" w:sz="4" w:space="0"/>
              <w:left w:val="single" w:color="000000" w:sz="4" w:space="0"/>
              <w:bottom w:val="single" w:color="000000" w:sz="4" w:space="0"/>
              <w:right w:val="single" w:color="000000" w:sz="4" w:space="0"/>
            </w:tcBorders>
          </w:tcPr>
          <w:p>
            <w:pPr>
              <w:pStyle w:val="20"/>
              <w:tabs>
                <w:tab w:val="left" w:pos="1200"/>
              </w:tabs>
              <w:ind w:left="0" w:firstLine="0" w:firstLineChars="0"/>
              <w:rPr>
                <w:rStyle w:val="16"/>
                <w:rFonts w:ascii="仿宋" w:hAnsi="仿宋" w:eastAsia="仿宋" w:cs="宋体"/>
                <w:bCs/>
                <w:color w:val="000000" w:themeColor="text1"/>
                <w:kern w:val="0"/>
                <w14:textFill>
                  <w14:solidFill>
                    <w14:schemeClr w14:val="tx1"/>
                  </w14:solidFill>
                </w14:textFill>
              </w:rPr>
            </w:pPr>
            <w:r>
              <w:rPr>
                <w:rStyle w:val="16"/>
                <w:rFonts w:hint="eastAsia" w:ascii="仿宋" w:hAnsi="仿宋" w:eastAsia="仿宋" w:cs="宋体"/>
                <w:bCs/>
                <w:color w:val="000000" w:themeColor="text1"/>
                <w:kern w:val="0"/>
                <w14:textFill>
                  <w14:solidFill>
                    <w14:schemeClr w14:val="tx1"/>
                  </w14:solidFill>
                </w14:textFill>
              </w:rPr>
              <w:t>专家论证后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676" w:type="dxa"/>
            <w:shd w:val="clear" w:color="auto" w:fill="auto"/>
          </w:tcPr>
          <w:p>
            <w:pPr>
              <w:pStyle w:val="20"/>
              <w:tabs>
                <w:tab w:val="left" w:pos="1200"/>
              </w:tabs>
              <w:ind w:left="0" w:firstLine="0" w:firstLineChars="0"/>
              <w:rPr>
                <w:rFonts w:ascii="仿宋" w:hAnsi="仿宋" w:eastAsia="仿宋" w:cs="宋体"/>
                <w:bCs/>
                <w:color w:val="000000" w:themeColor="text1"/>
                <w14:textFill>
                  <w14:solidFill>
                    <w14:schemeClr w14:val="tx1"/>
                  </w14:solidFill>
                </w14:textFill>
              </w:rPr>
            </w:pPr>
            <w:r>
              <w:rPr>
                <w:rFonts w:hint="eastAsia" w:ascii="仿宋" w:hAnsi="仿宋" w:eastAsia="仿宋" w:cs="宋体"/>
                <w:bCs/>
                <w:color w:val="000000" w:themeColor="text1"/>
                <w14:textFill>
                  <w14:solidFill>
                    <w14:schemeClr w14:val="tx1"/>
                  </w14:solidFill>
                </w14:textFill>
              </w:rPr>
              <w:t>完成初步设计等施工图准备文件</w:t>
            </w:r>
          </w:p>
        </w:tc>
        <w:tc>
          <w:tcPr>
            <w:tcW w:w="1417" w:type="dxa"/>
            <w:shd w:val="clear" w:color="auto" w:fill="auto"/>
          </w:tcPr>
          <w:p>
            <w:pPr>
              <w:pStyle w:val="20"/>
              <w:tabs>
                <w:tab w:val="left" w:pos="1200"/>
              </w:tabs>
              <w:ind w:left="0" w:firstLine="0" w:firstLineChars="0"/>
              <w:jc w:val="center"/>
              <w:rPr>
                <w:rStyle w:val="16"/>
                <w:rFonts w:hint="eastAsia" w:ascii="仿宋" w:hAnsi="仿宋" w:eastAsia="仿宋"/>
                <w:bCs/>
                <w:color w:val="000000" w:themeColor="text1"/>
                <w:kern w:val="0"/>
                <w:lang w:val="en-US" w:eastAsia="zh-CN"/>
                <w14:textFill>
                  <w14:solidFill>
                    <w14:schemeClr w14:val="tx1"/>
                  </w14:solidFill>
                </w14:textFill>
              </w:rPr>
            </w:pPr>
            <w:r>
              <w:rPr>
                <w:rStyle w:val="16"/>
                <w:rFonts w:ascii="仿宋" w:hAnsi="仿宋" w:eastAsia="仿宋"/>
                <w:bCs/>
                <w:color w:val="000000" w:themeColor="text1"/>
                <w:kern w:val="0"/>
                <w14:textFill>
                  <w14:solidFill>
                    <w14:schemeClr w14:val="tx1"/>
                  </w14:solidFill>
                </w14:textFill>
              </w:rPr>
              <w:t>202</w:t>
            </w:r>
            <w:r>
              <w:rPr>
                <w:rStyle w:val="16"/>
                <w:rFonts w:hint="eastAsia" w:ascii="仿宋" w:hAnsi="仿宋" w:eastAsia="仿宋"/>
                <w:bCs/>
                <w:color w:val="000000" w:themeColor="text1"/>
                <w:kern w:val="0"/>
                <w:lang w:val="en-US" w:eastAsia="zh-CN"/>
                <w14:textFill>
                  <w14:solidFill>
                    <w14:schemeClr w14:val="tx1"/>
                  </w14:solidFill>
                </w14:textFill>
              </w:rPr>
              <w:t>4</w:t>
            </w:r>
            <w:r>
              <w:rPr>
                <w:rStyle w:val="16"/>
                <w:rFonts w:hint="eastAsia" w:ascii="仿宋" w:hAnsi="仿宋" w:eastAsia="仿宋"/>
                <w:bCs/>
                <w:color w:val="000000" w:themeColor="text1"/>
                <w:kern w:val="0"/>
                <w14:textFill>
                  <w14:solidFill>
                    <w14:schemeClr w14:val="tx1"/>
                  </w14:solidFill>
                </w14:textFill>
              </w:rPr>
              <w:t>.</w:t>
            </w:r>
            <w:r>
              <w:rPr>
                <w:rStyle w:val="16"/>
                <w:rFonts w:ascii="仿宋" w:hAnsi="仿宋" w:eastAsia="仿宋"/>
                <w:bCs/>
                <w:color w:val="000000" w:themeColor="text1"/>
                <w:kern w:val="0"/>
                <w14:textFill>
                  <w14:solidFill>
                    <w14:schemeClr w14:val="tx1"/>
                  </w14:solidFill>
                </w14:textFill>
              </w:rPr>
              <w:t>1</w:t>
            </w:r>
            <w:r>
              <w:rPr>
                <w:rStyle w:val="16"/>
                <w:rFonts w:hint="eastAsia" w:ascii="仿宋" w:hAnsi="仿宋" w:eastAsia="仿宋"/>
                <w:bCs/>
                <w:color w:val="000000" w:themeColor="text1"/>
                <w:kern w:val="0"/>
                <w14:textFill>
                  <w14:solidFill>
                    <w14:schemeClr w14:val="tx1"/>
                  </w14:solidFill>
                </w14:textFill>
              </w:rPr>
              <w:t>.</w:t>
            </w:r>
            <w:r>
              <w:rPr>
                <w:rStyle w:val="16"/>
                <w:rFonts w:hint="eastAsia" w:ascii="仿宋" w:hAnsi="仿宋" w:eastAsia="仿宋"/>
                <w:bCs/>
                <w:color w:val="000000" w:themeColor="text1"/>
                <w:kern w:val="0"/>
                <w:lang w:val="en-US" w:eastAsia="zh-CN"/>
                <w14:textFill>
                  <w14:solidFill>
                    <w14:schemeClr w14:val="tx1"/>
                  </w14:solidFill>
                </w14:textFill>
              </w:rPr>
              <w:t>4</w:t>
            </w:r>
          </w:p>
        </w:tc>
        <w:tc>
          <w:tcPr>
            <w:tcW w:w="1417" w:type="dxa"/>
            <w:shd w:val="clear" w:color="auto" w:fill="auto"/>
          </w:tcPr>
          <w:p>
            <w:pPr>
              <w:pStyle w:val="20"/>
              <w:tabs>
                <w:tab w:val="left" w:pos="1200"/>
              </w:tabs>
              <w:ind w:left="0" w:firstLine="0" w:firstLineChars="0"/>
              <w:jc w:val="center"/>
              <w:rPr>
                <w:rStyle w:val="16"/>
                <w:rFonts w:hint="eastAsia" w:ascii="仿宋" w:hAnsi="仿宋" w:eastAsia="仿宋"/>
                <w:bCs/>
                <w:color w:val="000000" w:themeColor="text1"/>
                <w:kern w:val="0"/>
                <w:lang w:val="en-US" w:eastAsia="zh-CN"/>
                <w14:textFill>
                  <w14:solidFill>
                    <w14:schemeClr w14:val="tx1"/>
                  </w14:solidFill>
                </w14:textFill>
              </w:rPr>
            </w:pPr>
            <w:r>
              <w:rPr>
                <w:rStyle w:val="16"/>
                <w:rFonts w:ascii="仿宋" w:hAnsi="仿宋" w:eastAsia="仿宋"/>
                <w:bCs/>
                <w:color w:val="000000" w:themeColor="text1"/>
                <w:kern w:val="0"/>
                <w14:textFill>
                  <w14:solidFill>
                    <w14:schemeClr w14:val="tx1"/>
                  </w14:solidFill>
                </w14:textFill>
              </w:rPr>
              <w:t>202</w:t>
            </w:r>
            <w:r>
              <w:rPr>
                <w:rStyle w:val="16"/>
                <w:rFonts w:hint="eastAsia" w:ascii="仿宋" w:hAnsi="仿宋" w:eastAsia="仿宋"/>
                <w:bCs/>
                <w:color w:val="000000" w:themeColor="text1"/>
                <w:kern w:val="0"/>
                <w:lang w:val="en-US" w:eastAsia="zh-CN"/>
                <w14:textFill>
                  <w14:solidFill>
                    <w14:schemeClr w14:val="tx1"/>
                  </w14:solidFill>
                </w14:textFill>
              </w:rPr>
              <w:t>4</w:t>
            </w:r>
            <w:r>
              <w:rPr>
                <w:rStyle w:val="16"/>
                <w:rFonts w:hint="eastAsia" w:ascii="仿宋" w:hAnsi="仿宋" w:eastAsia="仿宋"/>
                <w:bCs/>
                <w:color w:val="000000" w:themeColor="text1"/>
                <w:kern w:val="0"/>
                <w14:textFill>
                  <w14:solidFill>
                    <w14:schemeClr w14:val="tx1"/>
                  </w14:solidFill>
                </w14:textFill>
              </w:rPr>
              <w:t>.</w:t>
            </w:r>
            <w:r>
              <w:rPr>
                <w:rStyle w:val="16"/>
                <w:rFonts w:hint="eastAsia" w:ascii="仿宋" w:hAnsi="仿宋" w:eastAsia="仿宋"/>
                <w:bCs/>
                <w:color w:val="000000" w:themeColor="text1"/>
                <w:kern w:val="0"/>
                <w:lang w:val="en-US" w:eastAsia="zh-CN"/>
                <w14:textFill>
                  <w14:solidFill>
                    <w14:schemeClr w14:val="tx1"/>
                  </w14:solidFill>
                </w14:textFill>
              </w:rPr>
              <w:t>2</w:t>
            </w:r>
            <w:r>
              <w:rPr>
                <w:rStyle w:val="16"/>
                <w:rFonts w:hint="eastAsia" w:ascii="仿宋" w:hAnsi="仿宋" w:eastAsia="仿宋"/>
                <w:bCs/>
                <w:color w:val="000000" w:themeColor="text1"/>
                <w:kern w:val="0"/>
                <w14:textFill>
                  <w14:solidFill>
                    <w14:schemeClr w14:val="tx1"/>
                  </w14:solidFill>
                </w14:textFill>
              </w:rPr>
              <w:t>.</w:t>
            </w:r>
            <w:r>
              <w:rPr>
                <w:rStyle w:val="16"/>
                <w:rFonts w:hint="eastAsia" w:ascii="仿宋" w:hAnsi="仿宋" w:eastAsia="仿宋"/>
                <w:bCs/>
                <w:color w:val="000000" w:themeColor="text1"/>
                <w:kern w:val="0"/>
                <w:lang w:val="en-US" w:eastAsia="zh-CN"/>
                <w14:textFill>
                  <w14:solidFill>
                    <w14:schemeClr w14:val="tx1"/>
                  </w14:solidFill>
                </w14:textFill>
              </w:rPr>
              <w:t>8</w:t>
            </w:r>
          </w:p>
        </w:tc>
        <w:tc>
          <w:tcPr>
            <w:tcW w:w="1084" w:type="dxa"/>
            <w:shd w:val="clear" w:color="auto" w:fill="auto"/>
          </w:tcPr>
          <w:p>
            <w:pPr>
              <w:pStyle w:val="20"/>
              <w:tabs>
                <w:tab w:val="left" w:pos="1200"/>
              </w:tabs>
              <w:ind w:left="0" w:firstLineChars="0"/>
              <w:rPr>
                <w:rFonts w:hint="default" w:ascii="仿宋" w:hAnsi="仿宋" w:eastAsia="仿宋" w:cs="宋体"/>
                <w:bCs/>
                <w:color w:val="000000" w:themeColor="text1"/>
                <w:lang w:val="en-US" w:eastAsia="zh-CN"/>
                <w14:textFill>
                  <w14:solidFill>
                    <w14:schemeClr w14:val="tx1"/>
                  </w14:solidFill>
                </w14:textFill>
              </w:rPr>
            </w:pPr>
            <w:r>
              <w:rPr>
                <w:rFonts w:hint="eastAsia" w:ascii="仿宋" w:hAnsi="仿宋" w:eastAsia="仿宋" w:cs="宋体"/>
                <w:bCs/>
                <w:color w:val="000000" w:themeColor="text1"/>
                <w:lang w:val="en-US" w:eastAsia="zh-CN"/>
                <w14:textFill>
                  <w14:solidFill>
                    <w14:schemeClr w14:val="tx1"/>
                  </w14:solidFill>
                </w14:textFill>
              </w:rPr>
              <w:t>35</w:t>
            </w:r>
          </w:p>
        </w:tc>
        <w:tc>
          <w:tcPr>
            <w:tcW w:w="1648" w:type="dxa"/>
            <w:tcBorders>
              <w:top w:val="single" w:color="000000" w:sz="4" w:space="0"/>
              <w:left w:val="single" w:color="000000" w:sz="4" w:space="0"/>
              <w:bottom w:val="single" w:color="000000" w:sz="4" w:space="0"/>
              <w:right w:val="single" w:color="000000" w:sz="4" w:space="0"/>
            </w:tcBorders>
          </w:tcPr>
          <w:p>
            <w:pPr>
              <w:pStyle w:val="20"/>
              <w:tabs>
                <w:tab w:val="left" w:pos="1200"/>
              </w:tabs>
              <w:ind w:left="0" w:firstLine="0" w:firstLineChars="0"/>
              <w:jc w:val="left"/>
              <w:rPr>
                <w:rStyle w:val="16"/>
                <w:rFonts w:ascii="仿宋" w:hAnsi="仿宋" w:eastAsia="仿宋" w:cs="宋体"/>
                <w:bCs/>
                <w:color w:val="000000" w:themeColor="text1"/>
                <w:kern w:val="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676" w:type="dxa"/>
            <w:shd w:val="clear" w:color="auto" w:fill="auto"/>
          </w:tcPr>
          <w:p>
            <w:pPr>
              <w:pStyle w:val="20"/>
              <w:tabs>
                <w:tab w:val="left" w:pos="1200"/>
              </w:tabs>
              <w:ind w:left="0" w:firstLine="0" w:firstLineChars="0"/>
              <w:rPr>
                <w:rStyle w:val="16"/>
                <w:rFonts w:ascii="仿宋" w:hAnsi="仿宋" w:eastAsia="仿宋" w:cs="宋体"/>
                <w:bCs/>
                <w:color w:val="000000" w:themeColor="text1"/>
                <w:kern w:val="0"/>
                <w14:textFill>
                  <w14:solidFill>
                    <w14:schemeClr w14:val="tx1"/>
                  </w14:solidFill>
                </w14:textFill>
              </w:rPr>
            </w:pPr>
            <w:r>
              <w:rPr>
                <w:rFonts w:hint="eastAsia" w:ascii="仿宋" w:hAnsi="仿宋" w:eastAsia="仿宋" w:cs="宋体"/>
                <w:bCs/>
                <w:color w:val="000000" w:themeColor="text1"/>
                <w14:textFill>
                  <w14:solidFill>
                    <w14:schemeClr w14:val="tx1"/>
                  </w14:solidFill>
                </w14:textFill>
              </w:rPr>
              <w:t>完成地下施工图</w:t>
            </w:r>
          </w:p>
        </w:tc>
        <w:tc>
          <w:tcPr>
            <w:tcW w:w="1417" w:type="dxa"/>
            <w:shd w:val="clear" w:color="auto" w:fill="auto"/>
          </w:tcPr>
          <w:p>
            <w:pPr>
              <w:pStyle w:val="20"/>
              <w:tabs>
                <w:tab w:val="left" w:pos="1200"/>
              </w:tabs>
              <w:ind w:left="0" w:firstLine="0" w:firstLineChars="0"/>
              <w:jc w:val="center"/>
              <w:rPr>
                <w:rStyle w:val="16"/>
                <w:rFonts w:hint="eastAsia" w:ascii="仿宋" w:hAnsi="仿宋" w:eastAsia="仿宋"/>
                <w:bCs/>
                <w:color w:val="000000" w:themeColor="text1"/>
                <w:kern w:val="0"/>
                <w:lang w:val="en-US" w:eastAsia="zh-CN"/>
                <w14:textFill>
                  <w14:solidFill>
                    <w14:schemeClr w14:val="tx1"/>
                  </w14:solidFill>
                </w14:textFill>
              </w:rPr>
            </w:pPr>
            <w:r>
              <w:rPr>
                <w:rStyle w:val="16"/>
                <w:rFonts w:ascii="仿宋" w:hAnsi="仿宋" w:eastAsia="仿宋"/>
                <w:bCs/>
                <w:color w:val="000000" w:themeColor="text1"/>
                <w:kern w:val="0"/>
                <w14:textFill>
                  <w14:solidFill>
                    <w14:schemeClr w14:val="tx1"/>
                  </w14:solidFill>
                </w14:textFill>
              </w:rPr>
              <w:t>202</w:t>
            </w:r>
            <w:r>
              <w:rPr>
                <w:rStyle w:val="16"/>
                <w:rFonts w:hint="eastAsia" w:ascii="仿宋" w:hAnsi="仿宋" w:eastAsia="仿宋"/>
                <w:bCs/>
                <w:color w:val="000000" w:themeColor="text1"/>
                <w:kern w:val="0"/>
                <w:lang w:val="en-US" w:eastAsia="zh-CN"/>
                <w14:textFill>
                  <w14:solidFill>
                    <w14:schemeClr w14:val="tx1"/>
                  </w14:solidFill>
                </w14:textFill>
              </w:rPr>
              <w:t>4</w:t>
            </w:r>
            <w:r>
              <w:rPr>
                <w:rStyle w:val="16"/>
                <w:rFonts w:hint="eastAsia" w:ascii="仿宋" w:hAnsi="仿宋" w:eastAsia="仿宋"/>
                <w:bCs/>
                <w:color w:val="000000" w:themeColor="text1"/>
                <w:kern w:val="0"/>
                <w14:textFill>
                  <w14:solidFill>
                    <w14:schemeClr w14:val="tx1"/>
                  </w14:solidFill>
                </w14:textFill>
              </w:rPr>
              <w:t>.</w:t>
            </w:r>
            <w:r>
              <w:rPr>
                <w:rStyle w:val="16"/>
                <w:rFonts w:ascii="仿宋" w:hAnsi="仿宋" w:eastAsia="仿宋"/>
                <w:bCs/>
                <w:color w:val="000000" w:themeColor="text1"/>
                <w:kern w:val="0"/>
                <w14:textFill>
                  <w14:solidFill>
                    <w14:schemeClr w14:val="tx1"/>
                  </w14:solidFill>
                </w14:textFill>
              </w:rPr>
              <w:t>1</w:t>
            </w:r>
            <w:r>
              <w:rPr>
                <w:rStyle w:val="16"/>
                <w:rFonts w:hint="eastAsia" w:ascii="仿宋" w:hAnsi="仿宋" w:eastAsia="仿宋"/>
                <w:bCs/>
                <w:color w:val="000000" w:themeColor="text1"/>
                <w:kern w:val="0"/>
                <w14:textFill>
                  <w14:solidFill>
                    <w14:schemeClr w14:val="tx1"/>
                  </w14:solidFill>
                </w14:textFill>
              </w:rPr>
              <w:t>.</w:t>
            </w:r>
            <w:r>
              <w:rPr>
                <w:rStyle w:val="16"/>
                <w:rFonts w:ascii="仿宋" w:hAnsi="仿宋" w:eastAsia="仿宋"/>
                <w:bCs/>
                <w:color w:val="000000" w:themeColor="text1"/>
                <w:kern w:val="0"/>
                <w14:textFill>
                  <w14:solidFill>
                    <w14:schemeClr w14:val="tx1"/>
                  </w14:solidFill>
                </w14:textFill>
              </w:rPr>
              <w:t>2</w:t>
            </w:r>
            <w:r>
              <w:rPr>
                <w:rStyle w:val="16"/>
                <w:rFonts w:hint="eastAsia" w:ascii="仿宋" w:hAnsi="仿宋" w:eastAsia="仿宋"/>
                <w:bCs/>
                <w:color w:val="000000" w:themeColor="text1"/>
                <w:kern w:val="0"/>
                <w:lang w:val="en-US" w:eastAsia="zh-CN"/>
                <w14:textFill>
                  <w14:solidFill>
                    <w14:schemeClr w14:val="tx1"/>
                  </w14:solidFill>
                </w14:textFill>
              </w:rPr>
              <w:t>0</w:t>
            </w:r>
          </w:p>
        </w:tc>
        <w:tc>
          <w:tcPr>
            <w:tcW w:w="1417" w:type="dxa"/>
            <w:shd w:val="clear" w:color="auto" w:fill="auto"/>
          </w:tcPr>
          <w:p>
            <w:pPr>
              <w:pStyle w:val="20"/>
              <w:tabs>
                <w:tab w:val="left" w:pos="1200"/>
              </w:tabs>
              <w:ind w:left="0" w:firstLine="0" w:firstLineChars="0"/>
              <w:jc w:val="center"/>
              <w:rPr>
                <w:rStyle w:val="16"/>
                <w:rFonts w:hint="eastAsia" w:ascii="仿宋" w:hAnsi="仿宋" w:eastAsia="仿宋"/>
                <w:bCs/>
                <w:color w:val="000000" w:themeColor="text1"/>
                <w:kern w:val="0"/>
                <w:lang w:val="en-US" w:eastAsia="zh-CN"/>
                <w14:textFill>
                  <w14:solidFill>
                    <w14:schemeClr w14:val="tx1"/>
                  </w14:solidFill>
                </w14:textFill>
              </w:rPr>
            </w:pPr>
            <w:r>
              <w:rPr>
                <w:rStyle w:val="16"/>
                <w:rFonts w:ascii="仿宋" w:hAnsi="仿宋" w:eastAsia="仿宋"/>
                <w:bCs/>
                <w:color w:val="000000" w:themeColor="text1"/>
                <w:kern w:val="0"/>
                <w14:textFill>
                  <w14:solidFill>
                    <w14:schemeClr w14:val="tx1"/>
                  </w14:solidFill>
                </w14:textFill>
              </w:rPr>
              <w:t>202</w:t>
            </w:r>
            <w:r>
              <w:rPr>
                <w:rStyle w:val="16"/>
                <w:rFonts w:hint="eastAsia" w:ascii="仿宋" w:hAnsi="仿宋" w:eastAsia="仿宋"/>
                <w:bCs/>
                <w:color w:val="000000" w:themeColor="text1"/>
                <w:kern w:val="0"/>
                <w:lang w:val="en-US" w:eastAsia="zh-CN"/>
                <w14:textFill>
                  <w14:solidFill>
                    <w14:schemeClr w14:val="tx1"/>
                  </w14:solidFill>
                </w14:textFill>
              </w:rPr>
              <w:t>4</w:t>
            </w:r>
            <w:r>
              <w:rPr>
                <w:rStyle w:val="16"/>
                <w:rFonts w:hint="eastAsia" w:ascii="仿宋" w:hAnsi="仿宋" w:eastAsia="仿宋"/>
                <w:bCs/>
                <w:color w:val="000000" w:themeColor="text1"/>
                <w:kern w:val="0"/>
                <w14:textFill>
                  <w14:solidFill>
                    <w14:schemeClr w14:val="tx1"/>
                  </w14:solidFill>
                </w14:textFill>
              </w:rPr>
              <w:t>.</w:t>
            </w:r>
            <w:r>
              <w:rPr>
                <w:rStyle w:val="16"/>
                <w:rFonts w:hint="eastAsia" w:ascii="仿宋" w:hAnsi="仿宋" w:eastAsia="仿宋"/>
                <w:bCs/>
                <w:color w:val="000000" w:themeColor="text1"/>
                <w:kern w:val="0"/>
                <w:lang w:val="en-US" w:eastAsia="zh-CN"/>
                <w14:textFill>
                  <w14:solidFill>
                    <w14:schemeClr w14:val="tx1"/>
                  </w14:solidFill>
                </w14:textFill>
              </w:rPr>
              <w:t>3</w:t>
            </w:r>
            <w:r>
              <w:rPr>
                <w:rStyle w:val="16"/>
                <w:rFonts w:hint="eastAsia" w:ascii="仿宋" w:hAnsi="仿宋" w:eastAsia="仿宋"/>
                <w:bCs/>
                <w:color w:val="000000" w:themeColor="text1"/>
                <w:kern w:val="0"/>
                <w14:textFill>
                  <w14:solidFill>
                    <w14:schemeClr w14:val="tx1"/>
                  </w14:solidFill>
                </w14:textFill>
              </w:rPr>
              <w:t>.</w:t>
            </w:r>
            <w:r>
              <w:rPr>
                <w:rStyle w:val="16"/>
                <w:rFonts w:ascii="仿宋" w:hAnsi="仿宋" w:eastAsia="仿宋"/>
                <w:bCs/>
                <w:color w:val="000000" w:themeColor="text1"/>
                <w:kern w:val="0"/>
                <w14:textFill>
                  <w14:solidFill>
                    <w14:schemeClr w14:val="tx1"/>
                  </w14:solidFill>
                </w14:textFill>
              </w:rPr>
              <w:t>1</w:t>
            </w:r>
            <w:r>
              <w:rPr>
                <w:rStyle w:val="16"/>
                <w:rFonts w:hint="eastAsia" w:ascii="仿宋" w:hAnsi="仿宋" w:eastAsia="仿宋"/>
                <w:bCs/>
                <w:color w:val="000000" w:themeColor="text1"/>
                <w:kern w:val="0"/>
                <w:lang w:val="en-US" w:eastAsia="zh-CN"/>
                <w14:textFill>
                  <w14:solidFill>
                    <w14:schemeClr w14:val="tx1"/>
                  </w14:solidFill>
                </w14:textFill>
              </w:rPr>
              <w:t>0</w:t>
            </w:r>
          </w:p>
        </w:tc>
        <w:tc>
          <w:tcPr>
            <w:tcW w:w="1084" w:type="dxa"/>
            <w:shd w:val="clear" w:color="auto" w:fill="auto"/>
          </w:tcPr>
          <w:p>
            <w:pPr>
              <w:pStyle w:val="20"/>
              <w:tabs>
                <w:tab w:val="left" w:pos="1200"/>
              </w:tabs>
              <w:ind w:left="0" w:firstLineChars="0"/>
              <w:rPr>
                <w:rStyle w:val="16"/>
                <w:rFonts w:hint="default" w:ascii="仿宋" w:hAnsi="仿宋" w:eastAsia="仿宋" w:cs="宋体"/>
                <w:bCs/>
                <w:color w:val="000000" w:themeColor="text1"/>
                <w:kern w:val="0"/>
                <w:lang w:val="en-US" w:eastAsia="zh-CN"/>
                <w14:textFill>
                  <w14:solidFill>
                    <w14:schemeClr w14:val="tx1"/>
                  </w14:solidFill>
                </w14:textFill>
              </w:rPr>
            </w:pPr>
            <w:r>
              <w:rPr>
                <w:rStyle w:val="16"/>
                <w:rFonts w:hint="eastAsia" w:ascii="仿宋" w:hAnsi="仿宋" w:eastAsia="仿宋" w:cs="宋体"/>
                <w:bCs/>
                <w:color w:val="000000" w:themeColor="text1"/>
                <w:kern w:val="0"/>
                <w:lang w:val="en-US" w:eastAsia="zh-CN"/>
                <w14:textFill>
                  <w14:solidFill>
                    <w14:schemeClr w14:val="tx1"/>
                  </w14:solidFill>
                </w14:textFill>
              </w:rPr>
              <w:t>50</w:t>
            </w:r>
          </w:p>
        </w:tc>
        <w:tc>
          <w:tcPr>
            <w:tcW w:w="1648" w:type="dxa"/>
            <w:tcBorders>
              <w:top w:val="single" w:color="000000" w:sz="4" w:space="0"/>
              <w:left w:val="single" w:color="000000" w:sz="4" w:space="0"/>
              <w:bottom w:val="single" w:color="000000" w:sz="4" w:space="0"/>
              <w:right w:val="single" w:color="000000" w:sz="4" w:space="0"/>
            </w:tcBorders>
          </w:tcPr>
          <w:p>
            <w:pPr>
              <w:pStyle w:val="20"/>
              <w:tabs>
                <w:tab w:val="left" w:pos="1200"/>
              </w:tabs>
              <w:ind w:left="0" w:firstLine="0" w:firstLineChars="0"/>
              <w:rPr>
                <w:rStyle w:val="16"/>
                <w:rFonts w:ascii="仿宋" w:hAnsi="仿宋" w:eastAsia="仿宋" w:cs="宋体"/>
                <w:bCs/>
                <w:color w:val="000000" w:themeColor="text1"/>
                <w:kern w:val="0"/>
                <w14:textFill>
                  <w14:solidFill>
                    <w14:schemeClr w14:val="tx1"/>
                  </w14:solidFill>
                </w14:textFill>
              </w:rPr>
            </w:pPr>
            <w:r>
              <w:rPr>
                <w:rStyle w:val="16"/>
                <w:rFonts w:hint="eastAsia" w:ascii="仿宋" w:hAnsi="仿宋" w:eastAsia="仿宋" w:cs="宋体"/>
                <w:bCs/>
                <w:color w:val="000000" w:themeColor="text1"/>
                <w:kern w:val="0"/>
                <w14:textFill>
                  <w14:solidFill>
                    <w14:schemeClr w14:val="tx1"/>
                  </w14:solidFill>
                </w14:textFill>
              </w:rPr>
              <w:t>含人防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676" w:type="dxa"/>
            <w:shd w:val="clear" w:color="auto" w:fill="auto"/>
          </w:tcPr>
          <w:p>
            <w:pPr>
              <w:pStyle w:val="20"/>
              <w:tabs>
                <w:tab w:val="left" w:pos="1200"/>
              </w:tabs>
              <w:ind w:left="0" w:firstLine="0" w:firstLineChars="0"/>
              <w:rPr>
                <w:rFonts w:ascii="仿宋" w:hAnsi="仿宋" w:eastAsia="仿宋" w:cs="宋体"/>
                <w:bCs/>
                <w:color w:val="000000" w:themeColor="text1"/>
                <w14:textFill>
                  <w14:solidFill>
                    <w14:schemeClr w14:val="tx1"/>
                  </w14:solidFill>
                </w14:textFill>
              </w:rPr>
            </w:pPr>
            <w:r>
              <w:rPr>
                <w:rFonts w:hint="eastAsia" w:ascii="仿宋" w:hAnsi="仿宋" w:eastAsia="仿宋" w:cs="宋体"/>
                <w:bCs/>
                <w:color w:val="000000" w:themeColor="text1"/>
                <w14:textFill>
                  <w14:solidFill>
                    <w14:schemeClr w14:val="tx1"/>
                  </w14:solidFill>
                </w14:textFill>
              </w:rPr>
              <w:t>完成建筑施工图（整体）</w:t>
            </w:r>
          </w:p>
        </w:tc>
        <w:tc>
          <w:tcPr>
            <w:tcW w:w="1417" w:type="dxa"/>
            <w:shd w:val="clear" w:color="auto" w:fill="auto"/>
          </w:tcPr>
          <w:p>
            <w:pPr>
              <w:pStyle w:val="20"/>
              <w:tabs>
                <w:tab w:val="left" w:pos="1200"/>
              </w:tabs>
              <w:ind w:left="0" w:firstLine="0" w:firstLineChars="0"/>
              <w:jc w:val="center"/>
              <w:rPr>
                <w:rStyle w:val="16"/>
                <w:rFonts w:hint="eastAsia" w:ascii="仿宋" w:hAnsi="仿宋" w:eastAsia="仿宋"/>
                <w:bCs/>
                <w:color w:val="000000" w:themeColor="text1"/>
                <w:kern w:val="0"/>
                <w:lang w:val="en-US" w:eastAsia="zh-CN"/>
                <w14:textFill>
                  <w14:solidFill>
                    <w14:schemeClr w14:val="tx1"/>
                  </w14:solidFill>
                </w14:textFill>
              </w:rPr>
            </w:pPr>
            <w:r>
              <w:rPr>
                <w:rStyle w:val="16"/>
                <w:rFonts w:ascii="仿宋" w:hAnsi="仿宋" w:eastAsia="仿宋"/>
                <w:bCs/>
                <w:color w:val="000000" w:themeColor="text1"/>
                <w:kern w:val="0"/>
                <w14:textFill>
                  <w14:solidFill>
                    <w14:schemeClr w14:val="tx1"/>
                  </w14:solidFill>
                </w14:textFill>
              </w:rPr>
              <w:t>202</w:t>
            </w:r>
            <w:r>
              <w:rPr>
                <w:rStyle w:val="16"/>
                <w:rFonts w:hint="eastAsia" w:ascii="仿宋" w:hAnsi="仿宋" w:eastAsia="仿宋"/>
                <w:bCs/>
                <w:color w:val="000000" w:themeColor="text1"/>
                <w:kern w:val="0"/>
                <w:lang w:val="en-US" w:eastAsia="zh-CN"/>
                <w14:textFill>
                  <w14:solidFill>
                    <w14:schemeClr w14:val="tx1"/>
                  </w14:solidFill>
                </w14:textFill>
              </w:rPr>
              <w:t>4</w:t>
            </w:r>
            <w:r>
              <w:rPr>
                <w:rStyle w:val="16"/>
                <w:rFonts w:hint="eastAsia" w:ascii="仿宋" w:hAnsi="仿宋" w:eastAsia="仿宋"/>
                <w:bCs/>
                <w:color w:val="000000" w:themeColor="text1"/>
                <w:kern w:val="0"/>
                <w14:textFill>
                  <w14:solidFill>
                    <w14:schemeClr w14:val="tx1"/>
                  </w14:solidFill>
                </w14:textFill>
              </w:rPr>
              <w:t>.</w:t>
            </w:r>
            <w:r>
              <w:rPr>
                <w:rStyle w:val="16"/>
                <w:rFonts w:ascii="仿宋" w:hAnsi="仿宋" w:eastAsia="仿宋"/>
                <w:bCs/>
                <w:color w:val="000000" w:themeColor="text1"/>
                <w:kern w:val="0"/>
                <w14:textFill>
                  <w14:solidFill>
                    <w14:schemeClr w14:val="tx1"/>
                  </w14:solidFill>
                </w14:textFill>
              </w:rPr>
              <w:t>1</w:t>
            </w:r>
            <w:r>
              <w:rPr>
                <w:rStyle w:val="16"/>
                <w:rFonts w:hint="eastAsia" w:ascii="仿宋" w:hAnsi="仿宋" w:eastAsia="仿宋"/>
                <w:bCs/>
                <w:color w:val="000000" w:themeColor="text1"/>
                <w:kern w:val="0"/>
                <w14:textFill>
                  <w14:solidFill>
                    <w14:schemeClr w14:val="tx1"/>
                  </w14:solidFill>
                </w14:textFill>
              </w:rPr>
              <w:t>.</w:t>
            </w:r>
            <w:r>
              <w:rPr>
                <w:rStyle w:val="16"/>
                <w:rFonts w:ascii="仿宋" w:hAnsi="仿宋" w:eastAsia="仿宋"/>
                <w:bCs/>
                <w:color w:val="000000" w:themeColor="text1"/>
                <w:kern w:val="0"/>
                <w14:textFill>
                  <w14:solidFill>
                    <w14:schemeClr w14:val="tx1"/>
                  </w14:solidFill>
                </w14:textFill>
              </w:rPr>
              <w:t>2</w:t>
            </w:r>
            <w:r>
              <w:rPr>
                <w:rStyle w:val="16"/>
                <w:rFonts w:hint="eastAsia" w:ascii="仿宋" w:hAnsi="仿宋" w:eastAsia="仿宋"/>
                <w:bCs/>
                <w:color w:val="000000" w:themeColor="text1"/>
                <w:kern w:val="0"/>
                <w:lang w:val="en-US" w:eastAsia="zh-CN"/>
                <w14:textFill>
                  <w14:solidFill>
                    <w14:schemeClr w14:val="tx1"/>
                  </w14:solidFill>
                </w14:textFill>
              </w:rPr>
              <w:t>0</w:t>
            </w:r>
          </w:p>
        </w:tc>
        <w:tc>
          <w:tcPr>
            <w:tcW w:w="1417" w:type="dxa"/>
            <w:shd w:val="clear" w:color="auto" w:fill="auto"/>
          </w:tcPr>
          <w:p>
            <w:pPr>
              <w:pStyle w:val="20"/>
              <w:tabs>
                <w:tab w:val="left" w:pos="1200"/>
              </w:tabs>
              <w:ind w:left="0" w:firstLine="0" w:firstLineChars="0"/>
              <w:jc w:val="center"/>
              <w:rPr>
                <w:rStyle w:val="16"/>
                <w:rFonts w:hint="default" w:ascii="仿宋" w:hAnsi="仿宋" w:eastAsia="仿宋"/>
                <w:bCs/>
                <w:color w:val="000000" w:themeColor="text1"/>
                <w:kern w:val="0"/>
                <w:lang w:val="en-US" w:eastAsia="zh-CN"/>
                <w14:textFill>
                  <w14:solidFill>
                    <w14:schemeClr w14:val="tx1"/>
                  </w14:solidFill>
                </w14:textFill>
              </w:rPr>
            </w:pPr>
            <w:r>
              <w:rPr>
                <w:rStyle w:val="16"/>
                <w:rFonts w:ascii="仿宋" w:hAnsi="仿宋" w:eastAsia="仿宋"/>
                <w:bCs/>
                <w:color w:val="000000" w:themeColor="text1"/>
                <w:kern w:val="0"/>
                <w14:textFill>
                  <w14:solidFill>
                    <w14:schemeClr w14:val="tx1"/>
                  </w14:solidFill>
                </w14:textFill>
              </w:rPr>
              <w:t>2024</w:t>
            </w:r>
            <w:r>
              <w:rPr>
                <w:rStyle w:val="16"/>
                <w:rFonts w:hint="eastAsia" w:ascii="仿宋" w:hAnsi="仿宋" w:eastAsia="仿宋"/>
                <w:bCs/>
                <w:color w:val="000000" w:themeColor="text1"/>
                <w:kern w:val="0"/>
                <w14:textFill>
                  <w14:solidFill>
                    <w14:schemeClr w14:val="tx1"/>
                  </w14:solidFill>
                </w14:textFill>
              </w:rPr>
              <w:t>.</w:t>
            </w:r>
            <w:r>
              <w:rPr>
                <w:rStyle w:val="16"/>
                <w:rFonts w:hint="eastAsia" w:ascii="仿宋" w:hAnsi="仿宋" w:eastAsia="仿宋"/>
                <w:bCs/>
                <w:color w:val="000000" w:themeColor="text1"/>
                <w:kern w:val="0"/>
                <w:lang w:val="en-US" w:eastAsia="zh-CN"/>
                <w14:textFill>
                  <w14:solidFill>
                    <w14:schemeClr w14:val="tx1"/>
                  </w14:solidFill>
                </w14:textFill>
              </w:rPr>
              <w:t>3</w:t>
            </w:r>
            <w:r>
              <w:rPr>
                <w:rStyle w:val="16"/>
                <w:rFonts w:hint="eastAsia" w:ascii="仿宋" w:hAnsi="仿宋" w:eastAsia="仿宋"/>
                <w:bCs/>
                <w:color w:val="000000" w:themeColor="text1"/>
                <w:kern w:val="0"/>
                <w14:textFill>
                  <w14:solidFill>
                    <w14:schemeClr w14:val="tx1"/>
                  </w14:solidFill>
                </w14:textFill>
              </w:rPr>
              <w:t>.</w:t>
            </w:r>
            <w:r>
              <w:rPr>
                <w:rStyle w:val="16"/>
                <w:rFonts w:hint="eastAsia" w:ascii="仿宋" w:hAnsi="仿宋" w:eastAsia="仿宋"/>
                <w:bCs/>
                <w:color w:val="000000" w:themeColor="text1"/>
                <w:kern w:val="0"/>
                <w:lang w:val="en-US" w:eastAsia="zh-CN"/>
                <w14:textFill>
                  <w14:solidFill>
                    <w14:schemeClr w14:val="tx1"/>
                  </w14:solidFill>
                </w14:textFill>
              </w:rPr>
              <w:t>20</w:t>
            </w:r>
          </w:p>
        </w:tc>
        <w:tc>
          <w:tcPr>
            <w:tcW w:w="1084" w:type="dxa"/>
            <w:shd w:val="clear" w:color="auto" w:fill="auto"/>
          </w:tcPr>
          <w:p>
            <w:pPr>
              <w:pStyle w:val="20"/>
              <w:tabs>
                <w:tab w:val="left" w:pos="1200"/>
              </w:tabs>
              <w:ind w:left="0" w:firstLineChars="0"/>
              <w:rPr>
                <w:rStyle w:val="16"/>
                <w:rFonts w:hint="default" w:ascii="仿宋" w:hAnsi="仿宋" w:eastAsia="仿宋" w:cs="宋体"/>
                <w:bCs/>
                <w:color w:val="000000" w:themeColor="text1"/>
                <w:kern w:val="0"/>
                <w:lang w:val="en-US" w:eastAsia="zh-CN"/>
                <w14:textFill>
                  <w14:solidFill>
                    <w14:schemeClr w14:val="tx1"/>
                  </w14:solidFill>
                </w14:textFill>
              </w:rPr>
            </w:pPr>
            <w:r>
              <w:rPr>
                <w:rStyle w:val="16"/>
                <w:rFonts w:hint="eastAsia" w:ascii="仿宋" w:hAnsi="仿宋" w:eastAsia="仿宋" w:cs="宋体"/>
                <w:bCs/>
                <w:color w:val="000000" w:themeColor="text1"/>
                <w:kern w:val="0"/>
                <w:lang w:val="en-US" w:eastAsia="zh-CN"/>
                <w14:textFill>
                  <w14:solidFill>
                    <w14:schemeClr w14:val="tx1"/>
                  </w14:solidFill>
                </w14:textFill>
              </w:rPr>
              <w:t>60</w:t>
            </w:r>
          </w:p>
        </w:tc>
        <w:tc>
          <w:tcPr>
            <w:tcW w:w="1648" w:type="dxa"/>
            <w:tcBorders>
              <w:top w:val="single" w:color="000000" w:sz="4" w:space="0"/>
              <w:left w:val="single" w:color="000000" w:sz="4" w:space="0"/>
              <w:bottom w:val="single" w:color="000000" w:sz="4" w:space="0"/>
              <w:right w:val="single" w:color="000000" w:sz="4" w:space="0"/>
            </w:tcBorders>
          </w:tcPr>
          <w:p>
            <w:pPr>
              <w:pStyle w:val="20"/>
              <w:tabs>
                <w:tab w:val="left" w:pos="1200"/>
              </w:tabs>
              <w:ind w:left="0" w:firstLine="0" w:firstLineChars="0"/>
              <w:rPr>
                <w:rStyle w:val="16"/>
                <w:rFonts w:ascii="仿宋" w:hAnsi="仿宋" w:eastAsia="仿宋" w:cs="宋体"/>
                <w:bCs/>
                <w:color w:val="000000" w:themeColor="text1"/>
                <w:kern w:val="0"/>
                <w14:textFill>
                  <w14:solidFill>
                    <w14:schemeClr w14:val="tx1"/>
                  </w14:solidFill>
                </w14:textFill>
              </w:rPr>
            </w:pPr>
            <w:r>
              <w:rPr>
                <w:rStyle w:val="16"/>
                <w:rFonts w:hint="eastAsia" w:ascii="仿宋" w:hAnsi="仿宋" w:eastAsia="仿宋" w:cs="宋体"/>
                <w:bCs/>
                <w:color w:val="000000" w:themeColor="text1"/>
                <w:kern w:val="0"/>
                <w14:textFill>
                  <w14:solidFill>
                    <w14:schemeClr w14:val="tx1"/>
                  </w14:solidFill>
                </w14:textFill>
              </w:rPr>
              <w:t>含图审</w:t>
            </w:r>
          </w:p>
        </w:tc>
      </w:tr>
    </w:tbl>
    <w:p>
      <w:pPr>
        <w:rPr>
          <w:rFonts w:ascii="Arial" w:hAnsi="Arial" w:cs="Arial"/>
          <w:color w:val="111111"/>
          <w:szCs w:val="21"/>
          <w:shd w:val="clear" w:color="auto" w:fill="FFFFFF"/>
        </w:rPr>
      </w:pPr>
      <w:bookmarkStart w:id="500" w:name="_GoBack"/>
      <w:bookmarkEnd w:id="500"/>
    </w:p>
    <w:p>
      <w:r>
        <w:rPr>
          <w:rFonts w:ascii="Arial" w:hAnsi="Arial" w:cs="Arial"/>
          <w:color w:val="111111"/>
          <w:szCs w:val="21"/>
          <w:shd w:val="clear" w:color="auto" w:fill="FFFFFF"/>
        </w:rPr>
        <w:t>备注</w:t>
      </w:r>
      <w:r>
        <w:rPr>
          <w:rFonts w:hint="eastAsia" w:ascii="Arial" w:hAnsi="Arial" w:cs="Arial"/>
          <w:color w:val="111111"/>
          <w:szCs w:val="21"/>
          <w:shd w:val="clear" w:color="auto" w:fill="FFFFFF"/>
        </w:rPr>
        <w:t>：</w:t>
      </w:r>
      <w:r>
        <w:rPr>
          <w:rFonts w:ascii="Arial" w:hAnsi="Arial" w:cs="Arial"/>
          <w:color w:val="111111"/>
          <w:szCs w:val="21"/>
          <w:shd w:val="clear" w:color="auto" w:fill="FFFFFF"/>
        </w:rPr>
        <w:t>设计周期根据甲方需求有调整的余地，乙方须根据甲方需求按时完成设计工作</w:t>
      </w:r>
    </w:p>
    <w:p>
      <w:pPr>
        <w:pStyle w:val="3"/>
        <w:rPr>
          <w:rFonts w:ascii="仿宋_GB2312"/>
          <w:b w:val="0"/>
          <w:bCs w:val="0"/>
          <w:sz w:val="32"/>
          <w:szCs w:val="32"/>
        </w:rPr>
      </w:pPr>
      <w:bookmarkStart w:id="463" w:name="_Toc8633"/>
      <w:bookmarkStart w:id="464" w:name="_Toc67935791"/>
      <w:bookmarkStart w:id="465" w:name="_Toc19294"/>
      <w:r>
        <w:rPr>
          <w:rFonts w:hint="eastAsia"/>
        </w:rPr>
        <w:t>7 设计团队要求、联系人及联系方式</w:t>
      </w:r>
      <w:bookmarkEnd w:id="463"/>
      <w:bookmarkEnd w:id="464"/>
      <w:bookmarkEnd w:id="465"/>
    </w:p>
    <w:p>
      <w:pPr>
        <w:pStyle w:val="8"/>
      </w:pPr>
    </w:p>
    <w:p>
      <w:pPr>
        <w:spacing w:line="360" w:lineRule="auto"/>
        <w:outlineLvl w:val="0"/>
        <w:rPr>
          <w:rFonts w:ascii="仿宋_GB2312" w:eastAsia="仿宋_GB2312"/>
          <w:b/>
          <w:bCs/>
          <w:sz w:val="24"/>
          <w:szCs w:val="32"/>
        </w:rPr>
      </w:pPr>
      <w:bookmarkStart w:id="466" w:name="_Toc35873464"/>
      <w:bookmarkStart w:id="467" w:name="_Toc25525"/>
      <w:bookmarkStart w:id="468" w:name="_Toc1165"/>
      <w:r>
        <w:rPr>
          <w:rFonts w:hint="eastAsia" w:ascii="仿宋_GB2312" w:eastAsia="仿宋_GB2312"/>
          <w:b/>
          <w:bCs/>
          <w:sz w:val="24"/>
          <w:szCs w:val="32"/>
        </w:rPr>
        <w:t>7.</w:t>
      </w:r>
      <w:r>
        <w:rPr>
          <w:rFonts w:ascii="仿宋_GB2312" w:eastAsia="仿宋_GB2312"/>
          <w:b/>
          <w:bCs/>
          <w:sz w:val="24"/>
          <w:szCs w:val="32"/>
        </w:rPr>
        <w:t>1</w:t>
      </w:r>
      <w:r>
        <w:rPr>
          <w:rFonts w:hint="eastAsia" w:ascii="仿宋_GB2312" w:eastAsia="仿宋_GB2312"/>
          <w:b/>
          <w:bCs/>
          <w:sz w:val="24"/>
          <w:szCs w:val="32"/>
        </w:rPr>
        <w:t>设计团队要求</w:t>
      </w:r>
      <w:bookmarkEnd w:id="466"/>
      <w:bookmarkEnd w:id="467"/>
      <w:bookmarkEnd w:id="468"/>
    </w:p>
    <w:p>
      <w:pPr>
        <w:spacing w:line="360" w:lineRule="auto"/>
        <w:ind w:firstLine="480" w:firstLineChars="200"/>
        <w:rPr>
          <w:rFonts w:ascii="仿宋" w:hAnsi="仿宋" w:eastAsia="仿宋"/>
          <w:sz w:val="28"/>
          <w:szCs w:val="28"/>
        </w:rPr>
      </w:pPr>
      <w:r>
        <w:rPr>
          <w:rFonts w:hint="eastAsia" w:ascii="仿宋" w:hAnsi="仿宋" w:eastAsia="仿宋"/>
          <w:sz w:val="24"/>
        </w:rPr>
        <w:t>各专业负责人不得低于八年工作经验年限，建筑、结构设计人具有不低于五年以上的项目设计经验，其他专业外设计人员不低于三年的项目设计经验。</w:t>
      </w:r>
      <w:r>
        <w:rPr>
          <w:rFonts w:hint="eastAsia" w:ascii="仿宋" w:hAnsi="仿宋" w:eastAsia="仿宋"/>
          <w:sz w:val="28"/>
          <w:szCs w:val="28"/>
        </w:rPr>
        <w:t xml:space="preserve">                       。</w:t>
      </w:r>
    </w:p>
    <w:p>
      <w:pPr>
        <w:pStyle w:val="5"/>
      </w:pPr>
      <w:bookmarkStart w:id="469" w:name="_Toc15091"/>
      <w:bookmarkStart w:id="470" w:name="_Toc67935792"/>
      <w:bookmarkStart w:id="471" w:name="_Toc35873467"/>
      <w:bookmarkStart w:id="472" w:name="_Toc26623"/>
      <w:bookmarkStart w:id="473" w:name="_Toc35873465"/>
      <w:r>
        <w:rPr>
          <w:rFonts w:hint="eastAsia"/>
        </w:rPr>
        <w:t>7.</w:t>
      </w:r>
      <w:r>
        <w:t>1</w:t>
      </w:r>
      <w:r>
        <w:rPr>
          <w:rFonts w:hint="eastAsia"/>
        </w:rPr>
        <w:t>.1项目设计总负责人</w:t>
      </w:r>
      <w:bookmarkEnd w:id="469"/>
      <w:bookmarkEnd w:id="470"/>
      <w:bookmarkEnd w:id="471"/>
      <w:bookmarkEnd w:id="472"/>
    </w:p>
    <w:p>
      <w:pPr>
        <w:ind w:firstLine="241" w:firstLineChars="100"/>
        <w:rPr>
          <w:rFonts w:ascii="仿宋" w:hAnsi="仿宋" w:eastAsia="仿宋"/>
          <w:b/>
          <w:sz w:val="24"/>
          <w:u w:val="single"/>
        </w:rPr>
      </w:pPr>
      <w:r>
        <w:rPr>
          <w:rFonts w:hint="eastAsia" w:ascii="仿宋" w:hAnsi="仿宋" w:eastAsia="仿宋"/>
          <w:b/>
          <w:sz w:val="24"/>
          <w:u w:val="single"/>
        </w:rPr>
        <w:t xml:space="preserve"> </w:t>
      </w:r>
      <w:r>
        <w:rPr>
          <w:rFonts w:ascii="仿宋" w:hAnsi="仿宋" w:eastAsia="仿宋"/>
          <w:b/>
          <w:sz w:val="24"/>
          <w:u w:val="single"/>
        </w:rPr>
        <w:t xml:space="preserve">    </w:t>
      </w:r>
      <w:r>
        <w:rPr>
          <w:rFonts w:hint="eastAsia" w:ascii="仿宋" w:hAnsi="仿宋" w:eastAsia="仿宋"/>
          <w:b/>
          <w:sz w:val="24"/>
          <w:u w:val="single"/>
        </w:rPr>
        <w:t xml:space="preserve"> </w:t>
      </w:r>
      <w:r>
        <w:rPr>
          <w:rFonts w:ascii="仿宋" w:hAnsi="仿宋" w:eastAsia="仿宋"/>
          <w:b/>
          <w:sz w:val="24"/>
          <w:u w:val="single"/>
        </w:rPr>
        <w:t xml:space="preserve">    </w:t>
      </w:r>
    </w:p>
    <w:p>
      <w:pPr>
        <w:pStyle w:val="5"/>
      </w:pPr>
      <w:bookmarkStart w:id="474" w:name="_Toc35873468"/>
      <w:bookmarkStart w:id="475" w:name="_Toc4250"/>
      <w:bookmarkStart w:id="476" w:name="_Toc275"/>
      <w:bookmarkStart w:id="477" w:name="_Toc67935793"/>
      <w:r>
        <w:rPr>
          <w:rFonts w:hint="eastAsia"/>
        </w:rPr>
        <w:t>7</w:t>
      </w:r>
      <w:r>
        <w:t>.1.2</w:t>
      </w:r>
      <w:r>
        <w:rPr>
          <w:rFonts w:hint="eastAsia"/>
        </w:rPr>
        <w:t>项目设计团队主要成员</w:t>
      </w:r>
      <w:bookmarkEnd w:id="474"/>
      <w:bookmarkEnd w:id="475"/>
      <w:bookmarkEnd w:id="476"/>
      <w:bookmarkEnd w:id="477"/>
    </w:p>
    <w:p/>
    <w:tbl>
      <w:tblPr>
        <w:tblStyle w:val="13"/>
        <w:tblW w:w="9242" w:type="dxa"/>
        <w:jc w:val="righ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868"/>
        <w:gridCol w:w="2443"/>
        <w:gridCol w:w="993"/>
        <w:gridCol w:w="2631"/>
        <w:gridCol w:w="15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s="宋体"/>
                <w:bCs/>
                <w:color w:val="000000" w:themeColor="text1"/>
                <w:sz w:val="24"/>
                <w14:textFill>
                  <w14:solidFill>
                    <w14:schemeClr w14:val="tx1"/>
                  </w14:solidFill>
                </w14:textFill>
              </w:rPr>
            </w:pPr>
            <w:r>
              <w:rPr>
                <w:rStyle w:val="16"/>
                <w:rFonts w:ascii="仿宋" w:hAnsi="仿宋" w:eastAsia="仿宋"/>
                <w:b/>
                <w:color w:val="000000" w:themeColor="text1"/>
                <w:sz w:val="24"/>
                <w14:textFill>
                  <w14:solidFill>
                    <w14:schemeClr w14:val="tx1"/>
                  </w14:solidFill>
                </w14:textFill>
              </w:rPr>
              <w:t>序号</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s="宋体"/>
                <w:bCs/>
                <w:color w:val="000000" w:themeColor="text1"/>
                <w:sz w:val="24"/>
                <w14:textFill>
                  <w14:solidFill>
                    <w14:schemeClr w14:val="tx1"/>
                  </w14:solidFill>
                </w14:textFill>
              </w:rPr>
            </w:pPr>
            <w:r>
              <w:rPr>
                <w:rStyle w:val="16"/>
                <w:rFonts w:ascii="仿宋" w:hAnsi="仿宋" w:eastAsia="仿宋"/>
                <w:b/>
                <w:color w:val="000000" w:themeColor="text1"/>
                <w:sz w:val="24"/>
                <w14:textFill>
                  <w14:solidFill>
                    <w14:schemeClr w14:val="tx1"/>
                  </w14:solidFill>
                </w14:textFill>
              </w:rPr>
              <w:t>姓名</w:t>
            </w: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s="宋体"/>
                <w:bCs/>
                <w:color w:val="000000" w:themeColor="text1"/>
                <w:sz w:val="24"/>
                <w14:textFill>
                  <w14:solidFill>
                    <w14:schemeClr w14:val="tx1"/>
                  </w14:solidFill>
                </w14:textFill>
              </w:rPr>
            </w:pPr>
            <w:r>
              <w:rPr>
                <w:rStyle w:val="16"/>
                <w:rFonts w:ascii="仿宋" w:hAnsi="仿宋" w:eastAsia="仿宋"/>
                <w:b/>
                <w:color w:val="000000" w:themeColor="text1"/>
                <w:sz w:val="24"/>
                <w14:textFill>
                  <w14:solidFill>
                    <w14:schemeClr w14:val="tx1"/>
                  </w14:solidFill>
                </w14:textFill>
              </w:rPr>
              <w:t>专业</w:t>
            </w:r>
          </w:p>
        </w:tc>
        <w:tc>
          <w:tcPr>
            <w:tcW w:w="99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s="宋体"/>
                <w:bCs/>
                <w:color w:val="000000" w:themeColor="text1"/>
                <w:sz w:val="24"/>
                <w14:textFill>
                  <w14:solidFill>
                    <w14:schemeClr w14:val="tx1"/>
                  </w14:solidFill>
                </w14:textFill>
              </w:rPr>
            </w:pPr>
            <w:r>
              <w:rPr>
                <w:rStyle w:val="16"/>
                <w:rFonts w:ascii="仿宋" w:hAnsi="仿宋" w:eastAsia="仿宋"/>
                <w:b/>
                <w:color w:val="000000" w:themeColor="text1"/>
                <w:sz w:val="24"/>
                <w14:textFill>
                  <w14:solidFill>
                    <w14:schemeClr w14:val="tx1"/>
                  </w14:solidFill>
                </w14:textFill>
              </w:rPr>
              <w:t>年龄</w:t>
            </w:r>
          </w:p>
        </w:tc>
        <w:tc>
          <w:tcPr>
            <w:tcW w:w="263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s="宋体"/>
                <w:bCs/>
                <w:color w:val="000000" w:themeColor="text1"/>
                <w:sz w:val="24"/>
                <w14:textFill>
                  <w14:solidFill>
                    <w14:schemeClr w14:val="tx1"/>
                  </w14:solidFill>
                </w14:textFill>
              </w:rPr>
            </w:pPr>
            <w:r>
              <w:rPr>
                <w:rStyle w:val="16"/>
                <w:rFonts w:ascii="仿宋" w:hAnsi="仿宋" w:eastAsia="仿宋"/>
                <w:b/>
                <w:bCs/>
                <w:color w:val="000000" w:themeColor="text1"/>
                <w:sz w:val="24"/>
                <w14:textFill>
                  <w14:solidFill>
                    <w14:schemeClr w14:val="tx1"/>
                  </w14:solidFill>
                </w14:textFill>
              </w:rPr>
              <w:t>职称或执业资格</w:t>
            </w: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s="宋体"/>
                <w:bCs/>
                <w:color w:val="000000" w:themeColor="text1"/>
                <w:sz w:val="24"/>
                <w14:textFill>
                  <w14:solidFill>
                    <w14:schemeClr w14:val="tx1"/>
                  </w14:solidFill>
                </w14:textFill>
              </w:rPr>
            </w:pPr>
            <w:r>
              <w:rPr>
                <w:rStyle w:val="16"/>
                <w:rFonts w:ascii="仿宋" w:hAnsi="仿宋" w:eastAsia="仿宋"/>
                <w:b/>
                <w:color w:val="000000" w:themeColor="text1"/>
                <w:sz w:val="24"/>
                <w14:textFill>
                  <w14:solidFill>
                    <w14:schemeClr w14:val="tx1"/>
                  </w14:solidFill>
                </w14:textFill>
              </w:rPr>
              <w:t>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s="宋体"/>
                <w:bCs/>
                <w:color w:val="000000" w:themeColor="text1"/>
                <w:sz w:val="24"/>
                <w14:textFill>
                  <w14:solidFill>
                    <w14:schemeClr w14:val="tx1"/>
                  </w14:solidFill>
                </w14:textFill>
              </w:rPr>
            </w:pPr>
            <w:r>
              <w:rPr>
                <w:rStyle w:val="16"/>
                <w:rFonts w:ascii="仿宋" w:hAnsi="仿宋" w:eastAsia="仿宋"/>
                <w:color w:val="000000" w:themeColor="text1"/>
                <w:sz w:val="24"/>
                <w14:textFill>
                  <w14:solidFill>
                    <w14:schemeClr w14:val="tx1"/>
                  </w14:solidFill>
                </w14:textFill>
              </w:rPr>
              <w:t>1</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r>
              <w:rPr>
                <w:rStyle w:val="16"/>
                <w:rFonts w:hint="eastAsia" w:ascii="仿宋" w:hAnsi="仿宋" w:eastAsia="仿宋"/>
                <w:color w:val="000000" w:themeColor="text1"/>
                <w:sz w:val="24"/>
                <w14:textFill>
                  <w14:solidFill>
                    <w14:schemeClr w14:val="tx1"/>
                  </w14:solidFill>
                </w14:textFill>
              </w:rPr>
              <w:t>2</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r>
              <w:rPr>
                <w:rStyle w:val="16"/>
                <w:rFonts w:hint="eastAsia" w:ascii="仿宋" w:hAnsi="仿宋" w:eastAsia="仿宋"/>
                <w:color w:val="000000" w:themeColor="text1"/>
                <w:sz w:val="24"/>
                <w14:textFill>
                  <w14:solidFill>
                    <w14:schemeClr w14:val="tx1"/>
                  </w14:solidFill>
                </w14:textFill>
              </w:rPr>
              <w:t>3</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r>
              <w:rPr>
                <w:rStyle w:val="16"/>
                <w:rFonts w:hint="eastAsia" w:ascii="仿宋" w:hAnsi="仿宋" w:eastAsia="仿宋"/>
                <w:color w:val="000000" w:themeColor="text1"/>
                <w:sz w:val="24"/>
                <w14:textFill>
                  <w14:solidFill>
                    <w14:schemeClr w14:val="tx1"/>
                  </w14:solidFill>
                </w14:textFill>
              </w:rPr>
              <w:t>4</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r>
              <w:rPr>
                <w:rStyle w:val="16"/>
                <w:rFonts w:hint="eastAsia" w:ascii="仿宋" w:hAnsi="仿宋" w:eastAsia="仿宋"/>
                <w:color w:val="000000" w:themeColor="text1"/>
                <w:sz w:val="24"/>
                <w14:textFill>
                  <w14:solidFill>
                    <w14:schemeClr w14:val="tx1"/>
                  </w14:solidFill>
                </w14:textFill>
              </w:rPr>
              <w:t>5</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r>
              <w:rPr>
                <w:rStyle w:val="16"/>
                <w:rFonts w:ascii="仿宋" w:hAnsi="仿宋" w:eastAsia="仿宋"/>
                <w:color w:val="000000" w:themeColor="text1"/>
                <w:sz w:val="24"/>
                <w14:textFill>
                  <w14:solidFill>
                    <w14:schemeClr w14:val="tx1"/>
                  </w14:solidFill>
                </w14:textFill>
              </w:rPr>
              <w:t>6</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s="宋体"/>
                <w:bCs/>
                <w:color w:val="000000" w:themeColor="text1"/>
                <w:sz w:val="24"/>
                <w14:textFill>
                  <w14:solidFill>
                    <w14:schemeClr w14:val="tx1"/>
                  </w14:solidFill>
                </w14:textFill>
              </w:rPr>
            </w:pPr>
            <w:r>
              <w:rPr>
                <w:rStyle w:val="16"/>
                <w:rFonts w:hint="eastAsia" w:ascii="仿宋" w:hAnsi="仿宋" w:eastAsia="仿宋"/>
                <w:color w:val="000000" w:themeColor="text1"/>
                <w:sz w:val="24"/>
                <w14:textFill>
                  <w14:solidFill>
                    <w14:schemeClr w14:val="tx1"/>
                  </w14:solidFill>
                </w14:textFill>
              </w:rPr>
              <w:t>7</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nil"/>
              <w:left w:val="nil"/>
              <w:bottom w:val="single" w:color="000000" w:sz="8" w:space="0"/>
              <w:right w:val="single" w:color="000000" w:sz="8" w:space="0"/>
            </w:tcBorders>
            <w:shd w:val="clear" w:color="auto" w:fill="auto"/>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r>
              <w:rPr>
                <w:rStyle w:val="16"/>
                <w:rFonts w:hint="eastAsia" w:ascii="仿宋" w:hAnsi="仿宋" w:eastAsia="仿宋"/>
                <w:color w:val="000000" w:themeColor="text1"/>
                <w:sz w:val="24"/>
                <w14:textFill>
                  <w14:solidFill>
                    <w14:schemeClr w14:val="tx1"/>
                  </w14:solidFill>
                </w14:textFill>
              </w:rPr>
              <w:t>8</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nil"/>
              <w:left w:val="nil"/>
              <w:bottom w:val="single" w:color="000000" w:sz="8" w:space="0"/>
              <w:right w:val="single" w:color="000000" w:sz="8" w:space="0"/>
            </w:tcBorders>
            <w:shd w:val="clear" w:color="auto" w:fill="auto"/>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r>
              <w:rPr>
                <w:rStyle w:val="16"/>
                <w:rFonts w:hint="eastAsia" w:ascii="仿宋" w:hAnsi="仿宋" w:eastAsia="仿宋"/>
                <w:color w:val="000000" w:themeColor="text1"/>
                <w:sz w:val="24"/>
                <w14:textFill>
                  <w14:solidFill>
                    <w14:schemeClr w14:val="tx1"/>
                  </w14:solidFill>
                </w14:textFill>
              </w:rPr>
              <w:t>10</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nil"/>
              <w:left w:val="nil"/>
              <w:bottom w:val="single" w:color="000000" w:sz="8" w:space="0"/>
              <w:right w:val="single" w:color="000000" w:sz="8" w:space="0"/>
            </w:tcBorders>
            <w:shd w:val="clear" w:color="auto" w:fill="auto"/>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r>
              <w:rPr>
                <w:rStyle w:val="16"/>
                <w:rFonts w:hint="eastAsia" w:ascii="仿宋" w:hAnsi="仿宋" w:eastAsia="仿宋"/>
                <w:color w:val="000000" w:themeColor="text1"/>
                <w:sz w:val="24"/>
                <w14:textFill>
                  <w14:solidFill>
                    <w14:schemeClr w14:val="tx1"/>
                  </w14:solidFill>
                </w14:textFill>
              </w:rPr>
              <w:t>11</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nil"/>
              <w:left w:val="nil"/>
              <w:bottom w:val="single" w:color="000000" w:sz="8" w:space="0"/>
              <w:right w:val="single" w:color="000000" w:sz="8" w:space="0"/>
            </w:tcBorders>
            <w:shd w:val="clear" w:color="auto" w:fill="auto"/>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r>
              <w:rPr>
                <w:rStyle w:val="16"/>
                <w:rFonts w:ascii="仿宋" w:hAnsi="仿宋" w:eastAsia="仿宋"/>
                <w:color w:val="000000" w:themeColor="text1"/>
                <w:sz w:val="24"/>
                <w14:textFill>
                  <w14:solidFill>
                    <w14:schemeClr w14:val="tx1"/>
                  </w14:solidFill>
                </w14:textFill>
              </w:rPr>
              <w:t>12</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nil"/>
              <w:left w:val="nil"/>
              <w:bottom w:val="single" w:color="000000" w:sz="8" w:space="0"/>
              <w:right w:val="single" w:color="000000" w:sz="8" w:space="0"/>
            </w:tcBorders>
            <w:shd w:val="clear" w:color="auto" w:fill="auto"/>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s="宋体"/>
                <w:bCs/>
                <w:color w:val="000000" w:themeColor="text1"/>
                <w:sz w:val="24"/>
                <w14:textFill>
                  <w14:solidFill>
                    <w14:schemeClr w14:val="tx1"/>
                  </w14:solidFill>
                </w14:textFill>
              </w:rPr>
            </w:pPr>
            <w:r>
              <w:rPr>
                <w:rStyle w:val="16"/>
                <w:rFonts w:hint="eastAsia" w:ascii="仿宋" w:hAnsi="仿宋" w:eastAsia="仿宋"/>
                <w:color w:val="000000" w:themeColor="text1"/>
                <w:sz w:val="24"/>
                <w14:textFill>
                  <w14:solidFill>
                    <w14:schemeClr w14:val="tx1"/>
                  </w14:solidFill>
                </w14:textFill>
              </w:rPr>
              <w:t>13</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nil"/>
              <w:left w:val="nil"/>
              <w:bottom w:val="single" w:color="000000" w:sz="8" w:space="0"/>
              <w:right w:val="single" w:color="000000" w:sz="8" w:space="0"/>
            </w:tcBorders>
            <w:shd w:val="clear" w:color="auto" w:fill="auto"/>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r>
              <w:rPr>
                <w:rStyle w:val="16"/>
                <w:rFonts w:hint="eastAsia" w:ascii="仿宋" w:hAnsi="仿宋" w:eastAsia="仿宋"/>
                <w:color w:val="000000" w:themeColor="text1"/>
                <w:sz w:val="24"/>
                <w14:textFill>
                  <w14:solidFill>
                    <w14:schemeClr w14:val="tx1"/>
                  </w14:solidFill>
                </w14:textFill>
              </w:rPr>
              <w:t>14</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nil"/>
              <w:left w:val="nil"/>
              <w:bottom w:val="single" w:color="000000" w:sz="8" w:space="0"/>
              <w:right w:val="single" w:color="000000" w:sz="8" w:space="0"/>
            </w:tcBorders>
            <w:shd w:val="clear" w:color="auto" w:fill="auto"/>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r>
              <w:rPr>
                <w:rStyle w:val="16"/>
                <w:rFonts w:hint="eastAsia" w:ascii="仿宋" w:hAnsi="仿宋" w:eastAsia="仿宋"/>
                <w:color w:val="000000" w:themeColor="text1"/>
                <w:sz w:val="24"/>
                <w14:textFill>
                  <w14:solidFill>
                    <w14:schemeClr w14:val="tx1"/>
                  </w14:solidFill>
                </w14:textFill>
              </w:rPr>
              <w:t>15</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nil"/>
              <w:left w:val="nil"/>
              <w:bottom w:val="single" w:color="000000" w:sz="8" w:space="0"/>
              <w:right w:val="single" w:color="000000" w:sz="8" w:space="0"/>
            </w:tcBorders>
            <w:shd w:val="clear" w:color="auto" w:fill="auto"/>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r>
              <w:rPr>
                <w:rStyle w:val="16"/>
                <w:rFonts w:ascii="仿宋" w:hAnsi="仿宋" w:eastAsia="仿宋"/>
                <w:color w:val="000000" w:themeColor="text1"/>
                <w:sz w:val="24"/>
                <w14:textFill>
                  <w14:solidFill>
                    <w14:schemeClr w14:val="tx1"/>
                  </w14:solidFill>
                </w14:textFill>
              </w:rPr>
              <w:t>16</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nil"/>
              <w:left w:val="nil"/>
              <w:bottom w:val="single" w:color="000000" w:sz="8" w:space="0"/>
              <w:right w:val="single" w:color="000000" w:sz="8" w:space="0"/>
            </w:tcBorders>
            <w:shd w:val="clear" w:color="auto" w:fill="auto"/>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s="宋体"/>
                <w:bCs/>
                <w:color w:val="000000" w:themeColor="text1"/>
                <w:sz w:val="24"/>
                <w14:textFill>
                  <w14:solidFill>
                    <w14:schemeClr w14:val="tx1"/>
                  </w14:solidFill>
                </w14:textFill>
              </w:rPr>
            </w:pPr>
            <w:r>
              <w:rPr>
                <w:rStyle w:val="16"/>
                <w:rFonts w:hint="eastAsia" w:ascii="仿宋" w:hAnsi="仿宋" w:eastAsia="仿宋"/>
                <w:color w:val="000000" w:themeColor="text1"/>
                <w:sz w:val="24"/>
                <w14:textFill>
                  <w14:solidFill>
                    <w14:schemeClr w14:val="tx1"/>
                  </w14:solidFill>
                </w14:textFill>
              </w:rPr>
              <w:t>18</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nil"/>
              <w:left w:val="nil"/>
              <w:bottom w:val="single" w:color="000000" w:sz="8" w:space="0"/>
              <w:right w:val="single" w:color="000000" w:sz="8" w:space="0"/>
            </w:tcBorders>
            <w:shd w:val="clear" w:color="auto" w:fill="auto"/>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r>
              <w:rPr>
                <w:rStyle w:val="16"/>
                <w:rFonts w:hint="eastAsia" w:ascii="仿宋" w:hAnsi="仿宋" w:eastAsia="仿宋"/>
                <w:color w:val="000000" w:themeColor="text1"/>
                <w:sz w:val="24"/>
                <w14:textFill>
                  <w14:solidFill>
                    <w14:schemeClr w14:val="tx1"/>
                  </w14:solidFill>
                </w14:textFill>
              </w:rPr>
              <w:t>18</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nil"/>
              <w:left w:val="nil"/>
              <w:bottom w:val="single" w:color="000000" w:sz="8" w:space="0"/>
              <w:right w:val="single" w:color="000000" w:sz="8" w:space="0"/>
            </w:tcBorders>
            <w:shd w:val="clear" w:color="auto" w:fill="auto"/>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r>
              <w:rPr>
                <w:rStyle w:val="16"/>
                <w:rFonts w:hint="eastAsia" w:ascii="仿宋" w:hAnsi="仿宋" w:eastAsia="仿宋"/>
                <w:color w:val="000000" w:themeColor="text1"/>
                <w:sz w:val="24"/>
                <w14:textFill>
                  <w14:solidFill>
                    <w14:schemeClr w14:val="tx1"/>
                  </w14:solidFill>
                </w14:textFill>
              </w:rPr>
              <w:t>19</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nil"/>
              <w:left w:val="nil"/>
              <w:bottom w:val="single" w:color="000000" w:sz="8" w:space="0"/>
              <w:right w:val="single" w:color="000000" w:sz="8" w:space="0"/>
            </w:tcBorders>
            <w:shd w:val="clear" w:color="auto" w:fill="auto"/>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r>
              <w:rPr>
                <w:rStyle w:val="16"/>
                <w:rFonts w:ascii="仿宋" w:hAnsi="仿宋" w:eastAsia="仿宋"/>
                <w:color w:val="000000" w:themeColor="text1"/>
                <w:sz w:val="24"/>
                <w14:textFill>
                  <w14:solidFill>
                    <w14:schemeClr w14:val="tx1"/>
                  </w14:solidFill>
                </w14:textFill>
              </w:rPr>
              <w:t>20</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nil"/>
              <w:left w:val="nil"/>
              <w:bottom w:val="single" w:color="000000" w:sz="8" w:space="0"/>
              <w:right w:val="single" w:color="000000" w:sz="8" w:space="0"/>
            </w:tcBorders>
            <w:shd w:val="clear" w:color="auto" w:fill="auto"/>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s="宋体"/>
                <w:bCs/>
                <w:color w:val="000000" w:themeColor="text1"/>
                <w:sz w:val="24"/>
                <w14:textFill>
                  <w14:solidFill>
                    <w14:schemeClr w14:val="tx1"/>
                  </w14:solidFill>
                </w14:textFill>
              </w:rPr>
            </w:pPr>
            <w:r>
              <w:rPr>
                <w:rStyle w:val="16"/>
                <w:rFonts w:hint="eastAsia" w:ascii="仿宋" w:hAnsi="仿宋" w:eastAsia="仿宋"/>
                <w:color w:val="000000" w:themeColor="text1"/>
                <w:sz w:val="24"/>
                <w14:textFill>
                  <w14:solidFill>
                    <w14:schemeClr w14:val="tx1"/>
                  </w14:solidFill>
                </w14:textFill>
              </w:rPr>
              <w:t>21</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nil"/>
              <w:left w:val="nil"/>
              <w:bottom w:val="single" w:color="000000" w:sz="8" w:space="0"/>
              <w:right w:val="single" w:color="000000" w:sz="8" w:space="0"/>
            </w:tcBorders>
            <w:shd w:val="clear" w:color="auto" w:fill="auto"/>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r>
              <w:rPr>
                <w:rStyle w:val="16"/>
                <w:rFonts w:ascii="仿宋" w:hAnsi="仿宋" w:eastAsia="仿宋"/>
                <w:color w:val="000000" w:themeColor="text1"/>
                <w:sz w:val="24"/>
                <w14:textFill>
                  <w14:solidFill>
                    <w14:schemeClr w14:val="tx1"/>
                  </w14:solidFill>
                </w14:textFill>
              </w:rPr>
              <w:t>22</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nil"/>
              <w:left w:val="nil"/>
              <w:bottom w:val="single" w:color="000000" w:sz="8" w:space="0"/>
              <w:right w:val="single" w:color="000000" w:sz="8" w:space="0"/>
            </w:tcBorders>
            <w:shd w:val="clear" w:color="auto" w:fill="auto"/>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766"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s="宋体"/>
                <w:bCs/>
                <w:color w:val="000000" w:themeColor="text1"/>
                <w:sz w:val="24"/>
                <w14:textFill>
                  <w14:solidFill>
                    <w14:schemeClr w14:val="tx1"/>
                  </w14:solidFill>
                </w14:textFill>
              </w:rPr>
            </w:pPr>
            <w:r>
              <w:rPr>
                <w:rStyle w:val="16"/>
                <w:rFonts w:hint="eastAsia" w:ascii="仿宋" w:hAnsi="仿宋" w:eastAsia="仿宋" w:cs="宋体"/>
                <w:bCs/>
                <w:color w:val="000000" w:themeColor="text1"/>
                <w:sz w:val="24"/>
                <w14:textFill>
                  <w14:solidFill>
                    <w14:schemeClr w14:val="tx1"/>
                  </w14:solidFill>
                </w14:textFill>
              </w:rPr>
              <w:t>2</w:t>
            </w:r>
            <w:r>
              <w:rPr>
                <w:rStyle w:val="16"/>
                <w:rFonts w:ascii="仿宋" w:hAnsi="仿宋" w:eastAsia="仿宋" w:cs="宋体"/>
                <w:bCs/>
                <w:color w:val="000000" w:themeColor="text1"/>
                <w:sz w:val="24"/>
                <w14:textFill>
                  <w14:solidFill>
                    <w14:schemeClr w14:val="tx1"/>
                  </w14:solidFill>
                </w14:textFill>
              </w:rPr>
              <w:t>3</w:t>
            </w:r>
          </w:p>
        </w:tc>
        <w:tc>
          <w:tcPr>
            <w:tcW w:w="868"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2443"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c>
          <w:tcPr>
            <w:tcW w:w="993" w:type="dxa"/>
            <w:tcBorders>
              <w:top w:val="nil"/>
              <w:left w:val="nil"/>
              <w:bottom w:val="single" w:color="000000" w:sz="8" w:space="0"/>
              <w:right w:val="single" w:color="000000" w:sz="8" w:space="0"/>
            </w:tcBorders>
            <w:shd w:val="clear" w:color="auto" w:fill="auto"/>
            <w:vAlign w:val="center"/>
          </w:tcPr>
          <w:p>
            <w:pPr>
              <w:rPr>
                <w:rStyle w:val="16"/>
                <w:rFonts w:ascii="仿宋" w:hAnsi="仿宋" w:eastAsia="仿宋"/>
                <w:color w:val="000000" w:themeColor="text1"/>
                <w:sz w:val="24"/>
                <w14:textFill>
                  <w14:solidFill>
                    <w14:schemeClr w14:val="tx1"/>
                  </w14:solidFill>
                </w14:textFill>
              </w:rPr>
            </w:pPr>
          </w:p>
        </w:tc>
        <w:tc>
          <w:tcPr>
            <w:tcW w:w="2631" w:type="dxa"/>
            <w:tcBorders>
              <w:top w:val="nil"/>
              <w:left w:val="nil"/>
              <w:bottom w:val="single" w:color="000000" w:sz="8" w:space="0"/>
              <w:right w:val="single" w:color="000000" w:sz="8" w:space="0"/>
            </w:tcBorders>
            <w:shd w:val="clear" w:color="000000" w:fill="FFFFFF"/>
            <w:vAlign w:val="center"/>
          </w:tcPr>
          <w:p>
            <w:pPr>
              <w:rPr>
                <w:rStyle w:val="16"/>
                <w:rFonts w:ascii="仿宋" w:hAnsi="仿宋" w:eastAsia="仿宋"/>
                <w:color w:val="000000" w:themeColor="text1"/>
                <w:sz w:val="24"/>
                <w14:textFill>
                  <w14:solidFill>
                    <w14:schemeClr w14:val="tx1"/>
                  </w14:solidFill>
                </w14:textFill>
              </w:rPr>
            </w:pPr>
          </w:p>
        </w:tc>
        <w:tc>
          <w:tcPr>
            <w:tcW w:w="1541" w:type="dxa"/>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right"/>
        </w:trPr>
        <w:tc>
          <w:tcPr>
            <w:tcW w:w="9242" w:type="dxa"/>
            <w:gridSpan w:val="6"/>
            <w:tcBorders>
              <w:top w:val="single" w:color="000000" w:sz="4" w:space="0"/>
              <w:left w:val="single" w:color="000000" w:sz="4" w:space="0"/>
              <w:bottom w:val="single" w:color="000000" w:sz="4" w:space="0"/>
              <w:right w:val="single" w:color="000000" w:sz="4" w:space="0"/>
            </w:tcBorders>
            <w:vAlign w:val="center"/>
          </w:tcPr>
          <w:p>
            <w:pPr>
              <w:rPr>
                <w:rStyle w:val="16"/>
                <w:rFonts w:ascii="仿宋" w:hAnsi="仿宋" w:eastAsia="仿宋" w:cs="宋体"/>
                <w:b/>
                <w:bCs/>
                <w:color w:val="000000" w:themeColor="text1"/>
                <w:sz w:val="24"/>
                <w14:textFill>
                  <w14:solidFill>
                    <w14:schemeClr w14:val="tx1"/>
                  </w14:solidFill>
                </w14:textFill>
              </w:rPr>
            </w:pPr>
            <w:r>
              <w:rPr>
                <w:rStyle w:val="16"/>
                <w:rFonts w:hint="eastAsia" w:ascii="仿宋" w:hAnsi="仿宋" w:eastAsia="仿宋" w:cs="宋体"/>
                <w:b/>
                <w:color w:val="000000" w:themeColor="text1"/>
                <w:sz w:val="24"/>
                <w14:textFill>
                  <w14:solidFill>
                    <w14:schemeClr w14:val="tx1"/>
                  </w14:solidFill>
                </w14:textFill>
              </w:rPr>
              <w:t>要求</w:t>
            </w:r>
            <w:r>
              <w:rPr>
                <w:rStyle w:val="16"/>
                <w:rFonts w:ascii="仿宋" w:hAnsi="仿宋" w:eastAsia="仿宋" w:cs="宋体"/>
                <w:b/>
                <w:color w:val="000000" w:themeColor="text1"/>
                <w:sz w:val="24"/>
                <w14:textFill>
                  <w14:solidFill>
                    <w14:schemeClr w14:val="tx1"/>
                  </w14:solidFill>
                </w14:textFill>
              </w:rPr>
              <w:t>：</w:t>
            </w:r>
            <w:r>
              <w:rPr>
                <w:rStyle w:val="16"/>
                <w:rFonts w:hint="eastAsia" w:ascii="仿宋" w:hAnsi="仿宋" w:eastAsia="仿宋" w:cs="宋体"/>
                <w:b/>
                <w:color w:val="000000" w:themeColor="text1"/>
                <w:sz w:val="24"/>
                <w14:textFill>
                  <w14:solidFill>
                    <w14:schemeClr w14:val="tx1"/>
                  </w14:solidFill>
                </w14:textFill>
              </w:rPr>
              <w:t>各专业负责人不得低于十年工作经验年限，建筑、结构设计人具有不低于五年以上的项目设计经验，其余专业外设计人员不低于三年的项目设计经验</w:t>
            </w:r>
            <w:r>
              <w:rPr>
                <w:rStyle w:val="16"/>
                <w:rFonts w:hint="eastAsia" w:ascii="仿宋" w:hAnsi="仿宋" w:eastAsia="仿宋" w:cs="宋体"/>
                <w:b/>
                <w:bCs/>
                <w:color w:val="000000" w:themeColor="text1"/>
                <w:sz w:val="24"/>
                <w14:textFill>
                  <w14:solidFill>
                    <w14:schemeClr w14:val="tx1"/>
                  </w14:solidFill>
                </w14:textFill>
              </w:rPr>
              <w:t>。</w:t>
            </w:r>
          </w:p>
        </w:tc>
      </w:tr>
    </w:tbl>
    <w:p/>
    <w:p>
      <w:pPr>
        <w:spacing w:line="360" w:lineRule="auto"/>
        <w:outlineLvl w:val="0"/>
        <w:rPr>
          <w:rFonts w:ascii="仿宋_GB2312" w:hAnsi="Arial"/>
          <w:b/>
          <w:bCs/>
          <w:sz w:val="28"/>
          <w:szCs w:val="32"/>
        </w:rPr>
      </w:pPr>
      <w:bookmarkStart w:id="478" w:name="_Toc8407"/>
      <w:bookmarkStart w:id="479" w:name="_Toc24100"/>
      <w:r>
        <w:rPr>
          <w:rFonts w:hint="eastAsia" w:ascii="仿宋_GB2312" w:eastAsia="仿宋_GB2312"/>
          <w:b/>
          <w:bCs/>
          <w:sz w:val="24"/>
          <w:szCs w:val="32"/>
        </w:rPr>
        <w:t>7.</w:t>
      </w:r>
      <w:r>
        <w:rPr>
          <w:rFonts w:ascii="仿宋_GB2312" w:eastAsia="仿宋_GB2312"/>
          <w:b/>
          <w:bCs/>
          <w:sz w:val="24"/>
          <w:szCs w:val="32"/>
        </w:rPr>
        <w:t>2</w:t>
      </w:r>
      <w:r>
        <w:rPr>
          <w:rFonts w:hint="eastAsia" w:ascii="仿宋_GB2312" w:eastAsia="仿宋_GB2312"/>
          <w:b/>
          <w:bCs/>
          <w:sz w:val="24"/>
          <w:szCs w:val="32"/>
        </w:rPr>
        <w:t xml:space="preserve"> 设计方联系人及联系方式</w:t>
      </w:r>
      <w:bookmarkEnd w:id="478"/>
      <w:bookmarkEnd w:id="479"/>
      <w:r>
        <w:rPr>
          <w:rFonts w:ascii="仿宋_GB2312" w:hAnsi="Arial"/>
          <w:b/>
          <w:bCs/>
          <w:sz w:val="28"/>
          <w:szCs w:val="32"/>
        </w:rPr>
        <w:t xml:space="preserve"> </w:t>
      </w:r>
    </w:p>
    <w:p>
      <w:pPr>
        <w:pStyle w:val="8"/>
        <w:spacing w:line="360" w:lineRule="auto"/>
        <w:rPr>
          <w:rFonts w:ascii="仿宋" w:hAnsi="仿宋" w:eastAsia="仿宋"/>
          <w:sz w:val="24"/>
        </w:rPr>
      </w:pPr>
      <w:r>
        <w:rPr>
          <w:rFonts w:hint="eastAsia" w:ascii="仿宋" w:hAnsi="仿宋" w:eastAsia="仿宋"/>
          <w:sz w:val="24"/>
          <w:szCs w:val="24"/>
        </w:rPr>
        <w:t>联系人：</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p>
    <w:p>
      <w:pPr>
        <w:pStyle w:val="8"/>
        <w:spacing w:line="360" w:lineRule="auto"/>
        <w:rPr>
          <w:rFonts w:ascii="仿宋" w:hAnsi="仿宋" w:eastAsia="仿宋"/>
          <w:sz w:val="24"/>
        </w:rPr>
      </w:pPr>
      <w:r>
        <w:rPr>
          <w:rFonts w:hint="eastAsia" w:ascii="仿宋" w:hAnsi="仿宋" w:eastAsia="仿宋"/>
          <w:sz w:val="24"/>
        </w:rPr>
        <w:t>业务联系电子邮箱：</w:t>
      </w:r>
      <w:r>
        <w:rPr>
          <w:rFonts w:hint="eastAsia" w:ascii="仿宋" w:hAnsi="仿宋" w:eastAsia="仿宋"/>
          <w:sz w:val="24"/>
          <w:u w:val="single"/>
        </w:rPr>
        <w:t xml:space="preserve">           </w:t>
      </w:r>
      <w:r>
        <w:rPr>
          <w:rFonts w:ascii="仿宋" w:hAnsi="仿宋" w:eastAsia="仿宋"/>
          <w:sz w:val="24"/>
          <w:u w:val="single"/>
        </w:rPr>
        <w:t xml:space="preserve">    /  </w:t>
      </w:r>
      <w:r>
        <w:rPr>
          <w:rFonts w:hint="eastAsia" w:ascii="仿宋" w:hAnsi="仿宋" w:eastAsia="仿宋"/>
          <w:sz w:val="24"/>
          <w:u w:val="single"/>
        </w:rPr>
        <w:t xml:space="preserve">                </w:t>
      </w:r>
      <w:r>
        <w:rPr>
          <w:rFonts w:hint="eastAsia" w:ascii="仿宋" w:hAnsi="仿宋" w:eastAsia="仿宋"/>
          <w:sz w:val="24"/>
        </w:rPr>
        <w:t xml:space="preserve">。  </w:t>
      </w:r>
    </w:p>
    <w:p>
      <w:pPr>
        <w:rPr>
          <w:rFonts w:ascii="仿宋" w:hAnsi="仿宋" w:eastAsia="仿宋"/>
          <w:sz w:val="24"/>
        </w:rPr>
      </w:pPr>
      <w:r>
        <w:rPr>
          <w:rFonts w:hint="eastAsia" w:ascii="仿宋" w:hAnsi="仿宋" w:eastAsia="仿宋"/>
          <w:sz w:val="24"/>
        </w:rPr>
        <w:t xml:space="preserve">                                               </w:t>
      </w:r>
    </w:p>
    <w:p>
      <w:pPr>
        <w:spacing w:line="360" w:lineRule="auto"/>
        <w:outlineLvl w:val="0"/>
        <w:rPr>
          <w:rFonts w:ascii="仿宋_GB2312" w:eastAsia="仿宋_GB2312"/>
          <w:b/>
          <w:bCs/>
          <w:sz w:val="24"/>
          <w:szCs w:val="32"/>
        </w:rPr>
      </w:pPr>
      <w:bookmarkStart w:id="480" w:name="_Toc10771"/>
      <w:bookmarkStart w:id="481" w:name="_Toc7915"/>
      <w:r>
        <w:rPr>
          <w:rFonts w:hint="eastAsia" w:ascii="仿宋_GB2312" w:eastAsia="仿宋_GB2312"/>
          <w:b/>
          <w:bCs/>
          <w:sz w:val="24"/>
          <w:szCs w:val="32"/>
        </w:rPr>
        <w:t>7.</w:t>
      </w:r>
      <w:r>
        <w:rPr>
          <w:rFonts w:ascii="仿宋_GB2312" w:eastAsia="仿宋_GB2312"/>
          <w:b/>
          <w:bCs/>
          <w:sz w:val="24"/>
          <w:szCs w:val="32"/>
        </w:rPr>
        <w:t>3</w:t>
      </w:r>
      <w:r>
        <w:rPr>
          <w:rFonts w:hint="eastAsia" w:ascii="仿宋_GB2312" w:eastAsia="仿宋_GB2312"/>
          <w:b/>
          <w:bCs/>
          <w:sz w:val="24"/>
          <w:szCs w:val="32"/>
        </w:rPr>
        <w:t>委托方联系人及联系方式</w:t>
      </w:r>
      <w:bookmarkEnd w:id="473"/>
      <w:bookmarkEnd w:id="480"/>
      <w:bookmarkEnd w:id="481"/>
    </w:p>
    <w:p>
      <w:pPr>
        <w:pStyle w:val="8"/>
        <w:spacing w:line="360" w:lineRule="auto"/>
        <w:rPr>
          <w:rFonts w:ascii="仿宋" w:hAnsi="仿宋" w:eastAsia="仿宋"/>
          <w:sz w:val="24"/>
        </w:rPr>
      </w:pPr>
      <w:r>
        <w:rPr>
          <w:rFonts w:hint="eastAsia" w:ascii="仿宋" w:hAnsi="仿宋" w:eastAsia="仿宋"/>
          <w:sz w:val="24"/>
          <w:szCs w:val="24"/>
        </w:rPr>
        <w:t>联系人：</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hint="eastAsia" w:ascii="仿宋" w:hAnsi="仿宋" w:eastAsia="仿宋"/>
          <w:sz w:val="24"/>
        </w:rPr>
        <w:t>。</w:t>
      </w:r>
    </w:p>
    <w:p>
      <w:pPr>
        <w:pStyle w:val="8"/>
      </w:pPr>
    </w:p>
    <w:p>
      <w:pPr>
        <w:pStyle w:val="3"/>
      </w:pPr>
      <w:bookmarkStart w:id="482" w:name="_Toc385541945"/>
      <w:bookmarkEnd w:id="482"/>
      <w:bookmarkStart w:id="483" w:name="_Toc385542110"/>
      <w:bookmarkEnd w:id="483"/>
      <w:bookmarkStart w:id="484" w:name="_Toc385541883"/>
      <w:bookmarkEnd w:id="484"/>
      <w:bookmarkStart w:id="485" w:name="_Toc385541884"/>
      <w:bookmarkEnd w:id="485"/>
      <w:bookmarkStart w:id="486" w:name="_Toc385541946"/>
      <w:bookmarkEnd w:id="486"/>
      <w:bookmarkStart w:id="487" w:name="_Toc385541732"/>
      <w:bookmarkEnd w:id="487"/>
      <w:bookmarkStart w:id="488" w:name="_Toc385542109"/>
      <w:bookmarkEnd w:id="488"/>
      <w:bookmarkStart w:id="489" w:name="_Toc385541731"/>
      <w:bookmarkEnd w:id="489"/>
      <w:bookmarkStart w:id="490" w:name="_Toc67935794"/>
      <w:bookmarkStart w:id="491" w:name="_Toc35873469"/>
      <w:bookmarkStart w:id="492" w:name="_Toc22520"/>
      <w:bookmarkStart w:id="493" w:name="_Toc8727"/>
      <w:r>
        <w:rPr>
          <w:rFonts w:hint="eastAsia"/>
        </w:rPr>
        <w:t>8其它要求</w:t>
      </w:r>
      <w:bookmarkEnd w:id="490"/>
      <w:bookmarkEnd w:id="491"/>
      <w:bookmarkEnd w:id="492"/>
      <w:bookmarkEnd w:id="493"/>
      <w:bookmarkStart w:id="494" w:name="_Toc35873470"/>
    </w:p>
    <w:p>
      <w:r>
        <w:rPr>
          <w:rFonts w:hint="eastAsia"/>
        </w:rPr>
        <w:t>注：本公司目前已正式更名为中能建城市投资发展有限公司，任务书中提及相关设计标准均为葛洲坝地产设计标准，如有更新按最新发布的设计标准执行。</w:t>
      </w:r>
    </w:p>
    <w:p>
      <w:pPr>
        <w:pStyle w:val="8"/>
      </w:pPr>
    </w:p>
    <w:p>
      <w:pPr>
        <w:pStyle w:val="8"/>
      </w:pPr>
    </w:p>
    <w:p>
      <w:pPr>
        <w:pStyle w:val="3"/>
      </w:pPr>
      <w:bookmarkStart w:id="495" w:name="_Toc67935795"/>
      <w:bookmarkStart w:id="496" w:name="_Toc17148"/>
      <w:bookmarkStart w:id="497" w:name="_Toc10216"/>
      <w:r>
        <w:t>9.</w:t>
      </w:r>
      <w:r>
        <w:rPr>
          <w:rFonts w:hint="eastAsia"/>
        </w:rPr>
        <w:t>附件</w:t>
      </w:r>
      <w:bookmarkEnd w:id="494"/>
      <w:bookmarkEnd w:id="495"/>
      <w:bookmarkEnd w:id="496"/>
      <w:bookmarkEnd w:id="497"/>
    </w:p>
    <w:p>
      <w:pPr>
        <w:spacing w:line="360" w:lineRule="auto"/>
        <w:outlineLvl w:val="1"/>
        <w:rPr>
          <w:rFonts w:ascii="仿宋_GB2312" w:hAnsi="Arial"/>
          <w:b/>
          <w:bCs/>
          <w:sz w:val="28"/>
          <w:szCs w:val="32"/>
        </w:rPr>
      </w:pPr>
      <w:bookmarkStart w:id="498" w:name="_Toc18410"/>
      <w:bookmarkStart w:id="499" w:name="_Toc12353"/>
      <w:r>
        <w:rPr>
          <w:rFonts w:ascii="仿宋_GB2312" w:hAnsi="Arial"/>
          <w:b/>
          <w:bCs/>
          <w:sz w:val="28"/>
          <w:szCs w:val="32"/>
        </w:rPr>
        <w:t xml:space="preserve">9.1 </w:t>
      </w:r>
      <w:r>
        <w:rPr>
          <w:rFonts w:hint="eastAsia" w:ascii="仿宋_GB2312" w:hAnsi="Arial"/>
          <w:b/>
          <w:bCs/>
          <w:sz w:val="28"/>
          <w:szCs w:val="32"/>
        </w:rPr>
        <w:t>附件：</w:t>
      </w:r>
      <w:bookmarkEnd w:id="498"/>
      <w:bookmarkEnd w:id="499"/>
    </w:p>
    <w:p>
      <w:pPr>
        <w:snapToGrid w:val="0"/>
        <w:spacing w:line="360" w:lineRule="auto"/>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w:t>
      </w:r>
      <w:r>
        <w:rPr>
          <w:rFonts w:hint="eastAsia" w:ascii="仿宋" w:hAnsi="仿宋" w:eastAsia="仿宋"/>
        </w:rPr>
        <w:t xml:space="preserve"> </w:t>
      </w:r>
      <w:r>
        <w:rPr>
          <w:rFonts w:hint="eastAsia" w:ascii="仿宋" w:hAnsi="仿宋" w:eastAsia="仿宋" w:cs="仿宋_GB2312"/>
          <w:sz w:val="24"/>
        </w:rPr>
        <w:t>航拍及土地出让文件下载地址</w:t>
      </w:r>
    </w:p>
    <w:p>
      <w:pPr>
        <w:snapToGrid w:val="0"/>
        <w:spacing w:line="360" w:lineRule="auto"/>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w:t>
      </w:r>
      <w:r>
        <w:rPr>
          <w:rFonts w:hint="eastAsia" w:ascii="仿宋" w:hAnsi="仿宋" w:eastAsia="仿宋"/>
        </w:rPr>
        <w:t xml:space="preserve"> </w:t>
      </w:r>
      <w:r>
        <w:rPr>
          <w:rFonts w:hint="eastAsia" w:ascii="仿宋" w:hAnsi="仿宋" w:eastAsia="仿宋"/>
          <w:sz w:val="24"/>
        </w:rPr>
        <w:t>地形资料</w:t>
      </w:r>
    </w:p>
    <w:p>
      <w:pPr>
        <w:snapToGrid w:val="0"/>
        <w:spacing w:line="360" w:lineRule="auto"/>
        <w:ind w:firstLine="480" w:firstLineChars="200"/>
        <w:rPr>
          <w:rFonts w:ascii="仿宋" w:hAnsi="仿宋" w:eastAsia="仿宋"/>
          <w:sz w:val="24"/>
        </w:rPr>
      </w:pPr>
      <w:r>
        <w:rPr>
          <w:rFonts w:ascii="仿宋" w:hAnsi="仿宋" w:eastAsia="仿宋"/>
          <w:sz w:val="24"/>
        </w:rPr>
        <w:t>3</w:t>
      </w:r>
      <w:r>
        <w:rPr>
          <w:rFonts w:hint="eastAsia" w:ascii="仿宋" w:hAnsi="仿宋" w:eastAsia="仿宋"/>
          <w:sz w:val="24"/>
        </w:rPr>
        <w:t>.</w:t>
      </w:r>
      <w:r>
        <w:rPr>
          <w:rFonts w:hint="eastAsia" w:ascii="仿宋" w:hAnsi="仿宋" w:eastAsia="仿宋"/>
        </w:rPr>
        <w:t xml:space="preserve"> </w:t>
      </w:r>
      <w:r>
        <w:rPr>
          <w:rFonts w:hint="eastAsia" w:ascii="仿宋" w:hAnsi="仿宋" w:eastAsia="仿宋"/>
          <w:sz w:val="24"/>
        </w:rPr>
        <w:t>过程方案-总图</w:t>
      </w:r>
    </w:p>
    <w:p>
      <w:pPr>
        <w:snapToGrid w:val="0"/>
        <w:spacing w:line="360" w:lineRule="auto"/>
        <w:ind w:firstLine="480" w:firstLineChars="200"/>
        <w:rPr>
          <w:rFonts w:ascii="仿宋" w:hAnsi="仿宋" w:eastAsia="仿宋"/>
          <w:sz w:val="24"/>
        </w:rPr>
      </w:pPr>
      <w:r>
        <w:rPr>
          <w:rFonts w:ascii="仿宋" w:hAnsi="仿宋" w:eastAsia="仿宋"/>
          <w:sz w:val="24"/>
        </w:rPr>
        <w:t>4</w:t>
      </w:r>
      <w:r>
        <w:rPr>
          <w:rFonts w:hint="eastAsia" w:ascii="仿宋" w:hAnsi="仿宋" w:eastAsia="仿宋"/>
          <w:sz w:val="24"/>
        </w:rPr>
        <w:t>.</w:t>
      </w:r>
      <w:r>
        <w:rPr>
          <w:rFonts w:hint="eastAsia" w:ascii="仿宋" w:hAnsi="仿宋" w:eastAsia="仿宋"/>
        </w:rPr>
        <w:t xml:space="preserve"> </w:t>
      </w:r>
      <w:r>
        <w:rPr>
          <w:rFonts w:hint="eastAsia" w:ascii="仿宋" w:hAnsi="仿宋" w:eastAsia="仿宋"/>
          <w:sz w:val="24"/>
        </w:rPr>
        <w:t>过程方案-地库</w:t>
      </w:r>
    </w:p>
    <w:p>
      <w:pPr>
        <w:snapToGrid w:val="0"/>
        <w:spacing w:line="360" w:lineRule="auto"/>
        <w:ind w:firstLine="480" w:firstLineChars="200"/>
        <w:rPr>
          <w:rFonts w:ascii="仿宋" w:hAnsi="仿宋" w:eastAsia="仿宋"/>
          <w:sz w:val="24"/>
        </w:rPr>
      </w:pPr>
      <w:r>
        <w:rPr>
          <w:rFonts w:ascii="仿宋" w:hAnsi="仿宋" w:eastAsia="仿宋"/>
          <w:sz w:val="24"/>
        </w:rPr>
        <w:t>5</w:t>
      </w:r>
      <w:r>
        <w:rPr>
          <w:rFonts w:hint="eastAsia" w:ascii="仿宋" w:hAnsi="仿宋" w:eastAsia="仿宋"/>
          <w:sz w:val="24"/>
        </w:rPr>
        <w:t>.</w:t>
      </w:r>
      <w:r>
        <w:rPr>
          <w:rFonts w:hint="eastAsia" w:ascii="仿宋" w:hAnsi="仿宋" w:eastAsia="仿宋"/>
        </w:rPr>
        <w:t xml:space="preserve"> </w:t>
      </w:r>
      <w:r>
        <w:rPr>
          <w:rFonts w:hint="eastAsia" w:ascii="仿宋" w:hAnsi="仿宋" w:eastAsia="仿宋"/>
          <w:sz w:val="24"/>
        </w:rPr>
        <w:t>项目其他资料</w:t>
      </w:r>
    </w:p>
    <w:p>
      <w:pPr>
        <w:rPr>
          <w:rFonts w:ascii="仿宋" w:hAnsi="仿宋" w:eastAsia="仿宋"/>
        </w:rPr>
      </w:pPr>
      <w:r>
        <w:rPr>
          <w:rFonts w:hint="eastAsia" w:ascii="仿宋" w:hAnsi="仿宋" w:eastAsia="仿宋"/>
        </w:rPr>
        <w:t xml:space="preserve">附件2~5下载地址为：链接：https://pan.baidu.com/s/13DcJRNXqakLF-u7-AKa8yw?pwd=5858 </w:t>
      </w:r>
    </w:p>
    <w:p>
      <w:pPr>
        <w:rPr>
          <w:rFonts w:ascii="仿宋" w:hAnsi="仿宋" w:eastAsia="仿宋"/>
        </w:rPr>
      </w:pPr>
      <w:r>
        <w:rPr>
          <w:rFonts w:hint="eastAsia" w:ascii="仿宋" w:hAnsi="仿宋" w:eastAsia="仿宋"/>
        </w:rPr>
        <w:t xml:space="preserve">提取码：5858 </w:t>
      </w:r>
    </w:p>
    <w:p/>
    <w:sectPr>
      <w:headerReference r:id="rId7" w:type="first"/>
      <w:footerReference r:id="rId10" w:type="first"/>
      <w:headerReference r:id="rId6" w:type="default"/>
      <w:footerReference r:id="rId8" w:type="default"/>
      <w:footerReference r:id="rId9" w:type="even"/>
      <w:pgSz w:w="11906" w:h="16838"/>
      <w:pgMar w:top="2098" w:right="1474" w:bottom="1984" w:left="1587" w:header="1134" w:footer="1134" w:gutter="0"/>
      <w:cols w:space="720" w:num="1"/>
      <w:titlePg/>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Adobe 黑体 Std R">
    <w:altName w:val="黑体"/>
    <w:panose1 w:val="00000000000000000000"/>
    <w:charset w:val="86"/>
    <w:family w:val="swiss"/>
    <w:pitch w:val="default"/>
    <w:sig w:usb0="00000000" w:usb1="00000000" w:usb2="00000016" w:usb3="00000000" w:csb0="00060007" w:csb1="00000000"/>
  </w:font>
  <w:font w:name="小标宋">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dobe 仿宋 Std R">
    <w:altName w:val="仿宋"/>
    <w:panose1 w:val="00000000000000000000"/>
    <w:charset w:val="86"/>
    <w:family w:val="roman"/>
    <w:pitch w:val="default"/>
    <w:sig w:usb0="00000000" w:usb1="00000000" w:usb2="00000016" w:usb3="00000000" w:csb0="00060007"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Style w:val="16"/>
      </w:rPr>
    </w:pPr>
  </w:p>
  <w:p>
    <w:pPr>
      <w:pStyle w:val="22"/>
      <w:jc w:val="center"/>
      <w:rPr>
        <w:rStyle w:val="16"/>
        <w:rFonts w:ascii="仿宋_GB2312" w:eastAsia="仿宋_GB2312"/>
        <w:sz w:val="21"/>
        <w:szCs w:val="21"/>
      </w:rPr>
    </w:pPr>
    <w:r>
      <w:br w:type="pag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margin" w:hAnchor="text" w:xAlign="center" w:y="1"/>
      <w:rPr>
        <w:rStyle w:val="23"/>
      </w:rPr>
    </w:pPr>
  </w:p>
  <w:p>
    <w:pPr>
      <w:pStyle w:val="22"/>
      <w:rPr>
        <w:rStyle w:val="16"/>
      </w:rPr>
    </w:pPr>
    <w:r>
      <w:br w:type="pag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 w:val="clear" w:pos="8306"/>
      </w:tabs>
      <w:jc w:val="center"/>
      <w:rPr>
        <w:rStyle w:val="15"/>
        <w:sz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3"/>
      <w:rPr>
        <w:rStyle w:val="15"/>
      </w:rPr>
    </w:pPr>
    <w:r>
      <w:fldChar w:fldCharType="begin"/>
    </w:r>
    <w:r>
      <w:rPr>
        <w:rStyle w:val="15"/>
      </w:rPr>
      <w:instrText xml:space="preserve">PAGE  </w:instrText>
    </w:r>
    <w:r>
      <w:fldChar w:fldCharType="end"/>
    </w:r>
  </w:p>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both"/>
      <w:rPr>
        <w:rStyle w:val="16"/>
      </w:rPr>
    </w:pPr>
    <w:r>
      <w:rPr>
        <w:rStyle w:val="16"/>
        <w:rFonts w:ascii="宋体" w:hAnsi="宋体"/>
        <w:kern w:val="0"/>
        <w:sz w:val="24"/>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7" name="AutoShape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r" b="b"/>
                        <a:pathLst/>
                      </a:custGeom>
                      <a:noFill/>
                      <a:ln>
                        <a:noFill/>
                      </a:ln>
                    </wps:spPr>
                    <wps:bodyPr rot="0" vert="horz" wrap="square" lIns="91440" tIns="45720" rIns="91440" bIns="45720" anchor="t" anchorCtr="0" upright="1">
                      <a:noAutofit/>
                    </wps:bodyPr>
                  </wps:wsp>
                </a:graphicData>
              </a:graphic>
            </wp:anchor>
          </w:drawing>
        </mc:Choice>
        <mc:Fallback>
          <w:pict>
            <v:shape id="AutoShape 1"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j916c8AAAAFAQAADwAAAAAAAAAB&#10;ACAAAAAiAAAAZHJzL2Rvd25yZXYueG1sUEsBAhQAFAAAAAgAh07iQJsXrmAZAgAAagQAAA4AAAAA&#10;AAAAAQAgAAAAHgEAAGRycy9lMm9Eb2MueG1sUEsFBgAAAAAGAAYAWQEAAKkFAAAAAA==&#10;">
              <v:fill on="f" focussize="0,0"/>
              <v:stroke on="f"/>
              <v:imagedata o:title=""/>
              <o:lock v:ext="edit" selection="t" aspectratio="t"/>
            </v:shape>
          </w:pict>
        </mc:Fallback>
      </mc:AlternateContent>
    </w:r>
    <w:r>
      <w:rPr>
        <w:sz w:val="21"/>
        <w:szCs w:val="21"/>
        <w:u w:val="single"/>
      </w:rPr>
      <w:drawing>
        <wp:inline distT="0" distB="0" distL="0" distR="0">
          <wp:extent cx="1903095" cy="225425"/>
          <wp:effectExtent l="0" t="0" r="1905" b="3175"/>
          <wp:docPr id="4" name="图片 4" descr="C:\Users\Gzb\AppData\Local\Temp\WeChat Files\d7d9f2275c59360849ef640804f4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Gzb\AppData\Local\Temp\WeChat Files\d7d9f2275c59360849ef640804f4d5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99792" cy="249350"/>
                  </a:xfrm>
                  <a:prstGeom prst="rect">
                    <a:avLst/>
                  </a:prstGeom>
                  <a:noFill/>
                  <a:ln>
                    <a:noFill/>
                  </a:ln>
                </pic:spPr>
              </pic:pic>
            </a:graphicData>
          </a:graphic>
        </wp:inline>
      </w:drawing>
    </w:r>
    <w:r>
      <w:rPr>
        <w:rStyle w:val="16"/>
      </w:rPr>
      <w:t xml:space="preserve">                     </w:t>
    </w:r>
    <w:r>
      <w:rPr>
        <w:rFonts w:hint="eastAsia" w:ascii="宋体" w:hAnsi="宋体"/>
      </w:rPr>
      <w:t>建筑施工图设计任务书（2020年版）</w:t>
    </w:r>
    <w:r>
      <w:br w:type="pag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none" w:color="auto" w:sz="0" w:space="0"/>
        <w:left w:val="none" w:color="auto" w:sz="0" w:space="0"/>
        <w:bottom w:val="none" w:color="auto" w:sz="0" w:space="0"/>
        <w:right w:val="none" w:color="auto" w:sz="0" w:space="0"/>
      </w:pBdr>
    </w:pPr>
    <w:r>
      <w:rPr>
        <w:sz w:val="21"/>
        <w:szCs w:val="21"/>
        <w:u w:val="single"/>
      </w:rPr>
      <w:drawing>
        <wp:inline distT="0" distB="0" distL="0" distR="0">
          <wp:extent cx="1905000" cy="228600"/>
          <wp:effectExtent l="0" t="0" r="0" b="0"/>
          <wp:docPr id="2" name="图片 2" descr="C:\Users\Gzb\AppData\Local\Temp\WeChat Files\d7d9f2275c59360849ef640804f4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Gzb\AppData\Local\Temp\WeChat Files\d7d9f2275c59360849ef640804f4d5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05000" cy="228600"/>
                  </a:xfrm>
                  <a:prstGeom prst="rect">
                    <a:avLst/>
                  </a:prstGeom>
                  <a:noFill/>
                  <a:ln>
                    <a:noFill/>
                  </a:ln>
                </pic:spPr>
              </pic:pic>
            </a:graphicData>
          </a:graphic>
        </wp:inline>
      </w:drawing>
    </w:r>
    <w:r>
      <w:rPr>
        <w:sz w:val="21"/>
        <w:szCs w:val="21"/>
        <w:u w:val="singl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21"/>
        <w:szCs w:val="21"/>
        <w:u w:val="single"/>
      </w:rPr>
      <w:drawing>
        <wp:inline distT="0" distB="0" distL="0" distR="0">
          <wp:extent cx="1905000" cy="228600"/>
          <wp:effectExtent l="0" t="0" r="0" b="0"/>
          <wp:docPr id="1" name="图片 1" descr="C:\Users\Gzb\AppData\Local\Temp\WeChat Files\d7d9f2275c59360849ef640804f4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Gzb\AppData\Local\Temp\WeChat Files\d7d9f2275c59360849ef640804f4d5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05000" cy="228600"/>
                  </a:xfrm>
                  <a:prstGeom prst="rect">
                    <a:avLst/>
                  </a:prstGeom>
                  <a:noFill/>
                  <a:ln>
                    <a:noFill/>
                  </a:ln>
                </pic:spPr>
              </pic:pic>
            </a:graphicData>
          </a:graphic>
        </wp:inline>
      </w:drawing>
    </w:r>
    <w:r>
      <w:rPr>
        <w:rFonts w:hint="eastAsia"/>
        <w:u w:val="single"/>
      </w:rPr>
      <w:t xml:space="preserve"> </w:t>
    </w:r>
    <w:r>
      <w:rPr>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4B71F3"/>
    <w:multiLevelType w:val="multilevel"/>
    <w:tmpl w:val="004B71F3"/>
    <w:lvl w:ilvl="0" w:tentative="0">
      <w:start w:val="1"/>
      <w:numFmt w:val="decimal"/>
      <w:lvlText w:val="%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60D45FE"/>
    <w:multiLevelType w:val="multilevel"/>
    <w:tmpl w:val="060D45FE"/>
    <w:lvl w:ilvl="0" w:tentative="0">
      <w:start w:val="1"/>
      <w:numFmt w:val="decimal"/>
      <w:lvlText w:val="%1."/>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89F5F5C"/>
    <w:multiLevelType w:val="multilevel"/>
    <w:tmpl w:val="089F5F5C"/>
    <w:lvl w:ilvl="0" w:tentative="0">
      <w:start w:val="1"/>
      <w:numFmt w:val="decimal"/>
      <w:lvlText w:val="%1."/>
      <w:lvlJc w:val="left"/>
      <w:pPr>
        <w:ind w:left="900" w:hanging="420"/>
      </w:pPr>
      <w:rPr>
        <w:rFonts w:hint="eastAsia"/>
        <w:b/>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E7C5873"/>
    <w:multiLevelType w:val="multilevel"/>
    <w:tmpl w:val="0E7C5873"/>
    <w:lvl w:ilvl="0" w:tentative="0">
      <w:start w:val="1"/>
      <w:numFmt w:val="decimal"/>
      <w:lvlText w:val="%1."/>
      <w:lvlJc w:val="left"/>
      <w:pPr>
        <w:ind w:left="420" w:hanging="420"/>
      </w:pPr>
      <w:rPr>
        <w:rFonts w:hint="eastAsia"/>
        <w:b/>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4">
    <w:nsid w:val="0FAF5C09"/>
    <w:multiLevelType w:val="multilevel"/>
    <w:tmpl w:val="0FAF5C09"/>
    <w:lvl w:ilvl="0" w:tentative="0">
      <w:start w:val="1"/>
      <w:numFmt w:val="decimal"/>
      <w:lvlText w:val="%1."/>
      <w:lvlJc w:val="left"/>
      <w:pPr>
        <w:ind w:left="90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FBA0492"/>
    <w:multiLevelType w:val="multilevel"/>
    <w:tmpl w:val="0FBA0492"/>
    <w:lvl w:ilvl="0" w:tentative="0">
      <w:start w:val="1"/>
      <w:numFmt w:val="lowerLetter"/>
      <w:lvlText w:val="%1."/>
      <w:lvlJc w:val="left"/>
      <w:pPr>
        <w:ind w:left="900" w:hanging="420"/>
      </w:pPr>
      <w:rPr>
        <w:rFonts w:hint="eastAsia"/>
        <w:b/>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16B5800"/>
    <w:multiLevelType w:val="multilevel"/>
    <w:tmpl w:val="116B5800"/>
    <w:lvl w:ilvl="0" w:tentative="0">
      <w:start w:val="1"/>
      <w:numFmt w:val="decimal"/>
      <w:lvlText w:val="%1)"/>
      <w:lvlJc w:val="left"/>
      <w:pPr>
        <w:ind w:left="2160" w:hanging="420"/>
      </w:pPr>
    </w:lvl>
    <w:lvl w:ilvl="1" w:tentative="0">
      <w:start w:val="1"/>
      <w:numFmt w:val="lowerLetter"/>
      <w:lvlText w:val="%2)"/>
      <w:lvlJc w:val="left"/>
      <w:pPr>
        <w:ind w:left="2580" w:hanging="420"/>
      </w:pPr>
    </w:lvl>
    <w:lvl w:ilvl="2" w:tentative="0">
      <w:start w:val="1"/>
      <w:numFmt w:val="lowerRoman"/>
      <w:lvlText w:val="%3."/>
      <w:lvlJc w:val="right"/>
      <w:pPr>
        <w:ind w:left="3000" w:hanging="420"/>
      </w:pPr>
    </w:lvl>
    <w:lvl w:ilvl="3" w:tentative="0">
      <w:start w:val="1"/>
      <w:numFmt w:val="decimal"/>
      <w:lvlText w:val="%4."/>
      <w:lvlJc w:val="left"/>
      <w:pPr>
        <w:ind w:left="3420" w:hanging="420"/>
      </w:pPr>
    </w:lvl>
    <w:lvl w:ilvl="4" w:tentative="0">
      <w:start w:val="1"/>
      <w:numFmt w:val="lowerLetter"/>
      <w:lvlText w:val="%5)"/>
      <w:lvlJc w:val="left"/>
      <w:pPr>
        <w:ind w:left="3840" w:hanging="420"/>
      </w:pPr>
    </w:lvl>
    <w:lvl w:ilvl="5" w:tentative="0">
      <w:start w:val="1"/>
      <w:numFmt w:val="lowerRoman"/>
      <w:lvlText w:val="%6."/>
      <w:lvlJc w:val="right"/>
      <w:pPr>
        <w:ind w:left="4260" w:hanging="420"/>
      </w:pPr>
    </w:lvl>
    <w:lvl w:ilvl="6" w:tentative="0">
      <w:start w:val="1"/>
      <w:numFmt w:val="decimal"/>
      <w:lvlText w:val="%7."/>
      <w:lvlJc w:val="left"/>
      <w:pPr>
        <w:ind w:left="4680" w:hanging="420"/>
      </w:pPr>
    </w:lvl>
    <w:lvl w:ilvl="7" w:tentative="0">
      <w:start w:val="1"/>
      <w:numFmt w:val="lowerLetter"/>
      <w:lvlText w:val="%8)"/>
      <w:lvlJc w:val="left"/>
      <w:pPr>
        <w:ind w:left="5100" w:hanging="420"/>
      </w:pPr>
    </w:lvl>
    <w:lvl w:ilvl="8" w:tentative="0">
      <w:start w:val="1"/>
      <w:numFmt w:val="lowerRoman"/>
      <w:lvlText w:val="%9."/>
      <w:lvlJc w:val="right"/>
      <w:pPr>
        <w:ind w:left="5520" w:hanging="420"/>
      </w:pPr>
    </w:lvl>
  </w:abstractNum>
  <w:abstractNum w:abstractNumId="7">
    <w:nsid w:val="12A32A3C"/>
    <w:multiLevelType w:val="multilevel"/>
    <w:tmpl w:val="12A32A3C"/>
    <w:lvl w:ilvl="0" w:tentative="0">
      <w:start w:val="1"/>
      <w:numFmt w:val="decimal"/>
      <w:lvlText w:val="%1."/>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3AD7CA4"/>
    <w:multiLevelType w:val="multilevel"/>
    <w:tmpl w:val="13AD7CA4"/>
    <w:lvl w:ilvl="0" w:tentative="0">
      <w:start w:val="1"/>
      <w:numFmt w:val="lowerLetter"/>
      <w:lvlText w:val="%1."/>
      <w:lvlJc w:val="left"/>
      <w:pPr>
        <w:ind w:left="900" w:hanging="420"/>
      </w:pPr>
      <w:rPr>
        <w:rFonts w:hint="eastAsia"/>
        <w:b/>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16DA4F6C"/>
    <w:multiLevelType w:val="multilevel"/>
    <w:tmpl w:val="16DA4F6C"/>
    <w:lvl w:ilvl="0" w:tentative="0">
      <w:start w:val="1"/>
      <w:numFmt w:val="decimal"/>
      <w:lvlText w:val="%1."/>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7F70CB3"/>
    <w:multiLevelType w:val="multilevel"/>
    <w:tmpl w:val="17F70CB3"/>
    <w:lvl w:ilvl="0" w:tentative="0">
      <w:start w:val="1"/>
      <w:numFmt w:val="lowerLetter"/>
      <w:lvlText w:val="%1."/>
      <w:lvlJc w:val="left"/>
      <w:pPr>
        <w:ind w:left="900" w:hanging="420"/>
      </w:pPr>
      <w:rPr>
        <w:rFonts w:hint="eastAsia"/>
        <w:b/>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1CF17C0B"/>
    <w:multiLevelType w:val="multilevel"/>
    <w:tmpl w:val="1CF17C0B"/>
    <w:lvl w:ilvl="0" w:tentative="0">
      <w:start w:val="1"/>
      <w:numFmt w:val="lowerLetter"/>
      <w:lvlText w:val="%1."/>
      <w:lvlJc w:val="left"/>
      <w:pPr>
        <w:ind w:left="900" w:hanging="420"/>
      </w:pPr>
      <w:rPr>
        <w:rFonts w:hint="eastAsia"/>
        <w:b/>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25AB5D1C"/>
    <w:multiLevelType w:val="multilevel"/>
    <w:tmpl w:val="25AB5D1C"/>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28F62B6F"/>
    <w:multiLevelType w:val="multilevel"/>
    <w:tmpl w:val="28F62B6F"/>
    <w:lvl w:ilvl="0" w:tentative="0">
      <w:start w:val="1"/>
      <w:numFmt w:val="lowerLetter"/>
      <w:lvlText w:val="%1."/>
      <w:lvlJc w:val="left"/>
      <w:pPr>
        <w:ind w:left="786" w:hanging="36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4">
    <w:nsid w:val="2D4D2D92"/>
    <w:multiLevelType w:val="multilevel"/>
    <w:tmpl w:val="2D4D2D92"/>
    <w:lvl w:ilvl="0" w:tentative="0">
      <w:start w:val="1"/>
      <w:numFmt w:val="lowerLetter"/>
      <w:lvlText w:val="%1."/>
      <w:lvlJc w:val="left"/>
      <w:pPr>
        <w:ind w:left="840" w:hanging="360"/>
      </w:pPr>
      <w:rPr>
        <w:rFonts w:hint="default"/>
        <w:b/>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311C3133"/>
    <w:multiLevelType w:val="multilevel"/>
    <w:tmpl w:val="311C3133"/>
    <w:lvl w:ilvl="0" w:tentative="0">
      <w:start w:val="1"/>
      <w:numFmt w:val="lowerLetter"/>
      <w:lvlText w:val="%1."/>
      <w:lvlJc w:val="left"/>
      <w:pPr>
        <w:ind w:left="845" w:hanging="420"/>
      </w:pPr>
      <w:rPr>
        <w:rFonts w:hint="eastAsia"/>
        <w:b/>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319A2626"/>
    <w:multiLevelType w:val="multilevel"/>
    <w:tmpl w:val="319A2626"/>
    <w:lvl w:ilvl="0" w:tentative="0">
      <w:start w:val="1"/>
      <w:numFmt w:val="decimal"/>
      <w:lvlText w:val="%1."/>
      <w:lvlJc w:val="left"/>
      <w:pPr>
        <w:ind w:left="420" w:hanging="420"/>
      </w:pPr>
      <w:rPr>
        <w:rFonts w:hint="eastAsia"/>
        <w:b/>
      </w:rPr>
    </w:lvl>
    <w:lvl w:ilvl="1" w:tentative="0">
      <w:start w:val="1"/>
      <w:numFmt w:val="decimal"/>
      <w:lvlText w:val="%2."/>
      <w:lvlJc w:val="left"/>
      <w:pPr>
        <w:ind w:left="780" w:hanging="360"/>
      </w:pPr>
      <w:rPr>
        <w:rFonts w:hint="default"/>
        <w:b/>
      </w:rPr>
    </w:lvl>
    <w:lvl w:ilvl="2" w:tentative="0">
      <w:start w:val="1"/>
      <w:numFmt w:val="lowerLetter"/>
      <w:lvlText w:val="%3."/>
      <w:lvlJc w:val="left"/>
      <w:pPr>
        <w:ind w:left="1200" w:hanging="360"/>
      </w:pPr>
      <w:rPr>
        <w:rFonts w:hint="default"/>
        <w:b/>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47C2D9C"/>
    <w:multiLevelType w:val="multilevel"/>
    <w:tmpl w:val="347C2D9C"/>
    <w:lvl w:ilvl="0" w:tentative="0">
      <w:start w:val="5"/>
      <w:numFmt w:val="decimal"/>
      <w:lvlText w:val="%1"/>
      <w:lvlJc w:val="left"/>
      <w:pPr>
        <w:ind w:left="645" w:hanging="645"/>
      </w:pPr>
      <w:rPr>
        <w:rFonts w:hint="default"/>
      </w:rPr>
    </w:lvl>
    <w:lvl w:ilvl="1" w:tentative="0">
      <w:start w:val="5"/>
      <w:numFmt w:val="decimal"/>
      <w:lvlText w:val="%1.%2"/>
      <w:lvlJc w:val="left"/>
      <w:pPr>
        <w:ind w:left="645" w:hanging="64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8">
    <w:nsid w:val="3C3A4231"/>
    <w:multiLevelType w:val="multilevel"/>
    <w:tmpl w:val="3C3A4231"/>
    <w:lvl w:ilvl="0" w:tentative="0">
      <w:start w:val="1"/>
      <w:numFmt w:val="decimal"/>
      <w:lvlText w:val="%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92D18CA"/>
    <w:multiLevelType w:val="multilevel"/>
    <w:tmpl w:val="492D18CA"/>
    <w:lvl w:ilvl="0" w:tentative="0">
      <w:start w:val="1"/>
      <w:numFmt w:val="decimal"/>
      <w:lvlText w:val="3.0.%1"/>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49353A2D"/>
    <w:multiLevelType w:val="multilevel"/>
    <w:tmpl w:val="49353A2D"/>
    <w:lvl w:ilvl="0" w:tentative="0">
      <w:start w:val="1"/>
      <w:numFmt w:val="decimal"/>
      <w:lvlText w:val="%1."/>
      <w:lvlJc w:val="left"/>
      <w:pPr>
        <w:ind w:left="986" w:hanging="420"/>
      </w:pPr>
      <w:rPr>
        <w:rFonts w:hint="eastAsia"/>
        <w:b/>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1">
    <w:nsid w:val="4D5E52CB"/>
    <w:multiLevelType w:val="multilevel"/>
    <w:tmpl w:val="4D5E52CB"/>
    <w:lvl w:ilvl="0" w:tentative="0">
      <w:start w:val="1"/>
      <w:numFmt w:val="decimal"/>
      <w:lvlText w:val="%1."/>
      <w:lvlJc w:val="left"/>
      <w:pPr>
        <w:ind w:left="425" w:hanging="425"/>
      </w:pPr>
      <w:rPr>
        <w:color w:val="auto"/>
      </w:r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2">
    <w:nsid w:val="5B4126A0"/>
    <w:multiLevelType w:val="multilevel"/>
    <w:tmpl w:val="5B4126A0"/>
    <w:lvl w:ilvl="0" w:tentative="0">
      <w:start w:val="1"/>
      <w:numFmt w:val="lowerLetter"/>
      <w:lvlText w:val="%1."/>
      <w:lvlJc w:val="left"/>
      <w:pPr>
        <w:ind w:left="900" w:hanging="420"/>
      </w:pPr>
      <w:rPr>
        <w:rFonts w:hint="eastAsia"/>
        <w:b/>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68B71546"/>
    <w:multiLevelType w:val="multilevel"/>
    <w:tmpl w:val="68B71546"/>
    <w:lvl w:ilvl="0" w:tentative="0">
      <w:start w:val="1"/>
      <w:numFmt w:val="decimal"/>
      <w:lvlText w:val="%1."/>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6AAB716E"/>
    <w:multiLevelType w:val="multilevel"/>
    <w:tmpl w:val="6AAB716E"/>
    <w:lvl w:ilvl="0" w:tentative="0">
      <w:start w:val="1"/>
      <w:numFmt w:val="lowerLetter"/>
      <w:lvlText w:val="%1."/>
      <w:lvlJc w:val="left"/>
      <w:pPr>
        <w:ind w:left="840" w:hanging="360"/>
      </w:pPr>
      <w:rPr>
        <w:rFonts w:hint="default"/>
        <w:b/>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6DD9081E"/>
    <w:multiLevelType w:val="singleLevel"/>
    <w:tmpl w:val="6DD9081E"/>
    <w:lvl w:ilvl="0" w:tentative="0">
      <w:start w:val="2"/>
      <w:numFmt w:val="decimal"/>
      <w:suff w:val="space"/>
      <w:lvlText w:val="%1."/>
      <w:lvlJc w:val="left"/>
    </w:lvl>
  </w:abstractNum>
  <w:abstractNum w:abstractNumId="26">
    <w:nsid w:val="6FD8048D"/>
    <w:multiLevelType w:val="multilevel"/>
    <w:tmpl w:val="6FD8048D"/>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7">
    <w:nsid w:val="70A07CA2"/>
    <w:multiLevelType w:val="multilevel"/>
    <w:tmpl w:val="70A07CA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8">
    <w:nsid w:val="7F2D4189"/>
    <w:multiLevelType w:val="multilevel"/>
    <w:tmpl w:val="7F2D4189"/>
    <w:lvl w:ilvl="0" w:tentative="0">
      <w:start w:val="1"/>
      <w:numFmt w:val="decimal"/>
      <w:lvlText w:val="%1."/>
      <w:lvlJc w:val="left"/>
      <w:pPr>
        <w:ind w:left="900" w:hanging="420"/>
      </w:pPr>
      <w:rPr>
        <w:rFonts w:hint="eastAsia"/>
        <w:b/>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9"/>
  </w:num>
  <w:num w:numId="2">
    <w:abstractNumId w:val="4"/>
  </w:num>
  <w:num w:numId="3">
    <w:abstractNumId w:val="8"/>
  </w:num>
  <w:num w:numId="4">
    <w:abstractNumId w:val="22"/>
  </w:num>
  <w:num w:numId="5">
    <w:abstractNumId w:val="11"/>
  </w:num>
  <w:num w:numId="6">
    <w:abstractNumId w:val="25"/>
  </w:num>
  <w:num w:numId="7">
    <w:abstractNumId w:val="18"/>
  </w:num>
  <w:num w:numId="8">
    <w:abstractNumId w:val="10"/>
  </w:num>
  <w:num w:numId="9">
    <w:abstractNumId w:val="15"/>
  </w:num>
  <w:num w:numId="10">
    <w:abstractNumId w:val="27"/>
  </w:num>
  <w:num w:numId="11">
    <w:abstractNumId w:val="5"/>
  </w:num>
  <w:num w:numId="12">
    <w:abstractNumId w:val="0"/>
  </w:num>
  <w:num w:numId="13">
    <w:abstractNumId w:val="12"/>
  </w:num>
  <w:num w:numId="14">
    <w:abstractNumId w:val="6"/>
  </w:num>
  <w:num w:numId="15">
    <w:abstractNumId w:val="21"/>
  </w:num>
  <w:num w:numId="16">
    <w:abstractNumId w:val="26"/>
  </w:num>
  <w:num w:numId="17">
    <w:abstractNumId w:val="20"/>
  </w:num>
  <w:num w:numId="18">
    <w:abstractNumId w:val="23"/>
  </w:num>
  <w:num w:numId="19">
    <w:abstractNumId w:val="13"/>
  </w:num>
  <w:num w:numId="20">
    <w:abstractNumId w:val="7"/>
  </w:num>
  <w:num w:numId="21">
    <w:abstractNumId w:val="28"/>
  </w:num>
  <w:num w:numId="22">
    <w:abstractNumId w:val="3"/>
  </w:num>
  <w:num w:numId="23">
    <w:abstractNumId w:val="1"/>
  </w:num>
  <w:num w:numId="24">
    <w:abstractNumId w:val="17"/>
  </w:num>
  <w:num w:numId="25">
    <w:abstractNumId w:val="9"/>
  </w:num>
  <w:num w:numId="26">
    <w:abstractNumId w:val="2"/>
  </w:num>
  <w:num w:numId="27">
    <w:abstractNumId w:val="24"/>
  </w:num>
  <w:num w:numId="28">
    <w:abstractNumId w:val="14"/>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55A013AF"/>
    <w:rsid w:val="260C2B20"/>
    <w:rsid w:val="55A013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0"/>
      <w:szCs w:val="20"/>
      <w:lang w:val="en-US" w:eastAsia="zh-CN" w:bidi="ar-SA"/>
    </w:rPr>
  </w:style>
  <w:style w:type="paragraph" w:styleId="3">
    <w:name w:val="heading 1"/>
    <w:basedOn w:val="1"/>
    <w:next w:val="1"/>
    <w:qFormat/>
    <w:uiPriority w:val="0"/>
    <w:pPr>
      <w:keepNext/>
      <w:keepLines/>
      <w:widowControl w:val="0"/>
      <w:spacing w:before="340" w:after="330" w:line="578" w:lineRule="auto"/>
      <w:jc w:val="both"/>
      <w:outlineLvl w:val="0"/>
    </w:pPr>
    <w:rPr>
      <w:b/>
      <w:bCs/>
      <w:kern w:val="44"/>
      <w:sz w:val="44"/>
      <w:szCs w:val="44"/>
    </w:rPr>
  </w:style>
  <w:style w:type="paragraph" w:styleId="4">
    <w:name w:val="heading 2"/>
    <w:basedOn w:val="1"/>
    <w:next w:val="1"/>
    <w:qFormat/>
    <w:uiPriority w:val="0"/>
    <w:pPr>
      <w:keepNext/>
      <w:keepLines/>
      <w:spacing w:before="100" w:after="100" w:line="500" w:lineRule="exact"/>
      <w:ind w:left="480" w:right="-16"/>
      <w:outlineLvl w:val="1"/>
    </w:pPr>
    <w:rPr>
      <w:rFonts w:ascii="宋体" w:hAnsi="宋体" w:eastAsia="华文中宋"/>
      <w:b/>
      <w:snapToGrid w:val="0"/>
      <w:kern w:val="2"/>
      <w:sz w:val="28"/>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character" w:default="1" w:styleId="14">
    <w:name w:val="Default Paragraph Font"/>
    <w:semiHidden/>
    <w:uiPriority w:val="0"/>
  </w:style>
  <w:style w:type="table" w:default="1" w:styleId="13">
    <w:name w:val="Normal Table"/>
    <w:semiHidden/>
    <w:uiPriority w:val="0"/>
    <w:tblPr>
      <w:tblCellMar>
        <w:top w:w="0" w:type="dxa"/>
        <w:left w:w="108" w:type="dxa"/>
        <w:bottom w:w="0" w:type="dxa"/>
        <w:right w:w="108" w:type="dxa"/>
      </w:tblCellMar>
    </w:tblPr>
  </w:style>
  <w:style w:type="paragraph" w:styleId="2">
    <w:name w:val="Normal Indent"/>
    <w:basedOn w:val="1"/>
    <w:unhideWhenUsed/>
    <w:qFormat/>
    <w:uiPriority w:val="0"/>
    <w:pPr>
      <w:ind w:firstLine="420" w:firstLineChars="200"/>
    </w:pPr>
  </w:style>
  <w:style w:type="paragraph" w:styleId="6">
    <w:name w:val="toc 3"/>
    <w:basedOn w:val="1"/>
    <w:next w:val="1"/>
    <w:unhideWhenUsed/>
    <w:qFormat/>
    <w:uiPriority w:val="39"/>
    <w:pPr>
      <w:ind w:left="840" w:leftChars="400"/>
      <w:jc w:val="both"/>
      <w:textAlignment w:val="baseline"/>
    </w:pPr>
    <w:rPr>
      <w:kern w:val="2"/>
      <w:sz w:val="21"/>
      <w:szCs w:val="24"/>
    </w:rPr>
  </w:style>
  <w:style w:type="paragraph" w:styleId="7">
    <w:name w:val="Plain Text"/>
    <w:basedOn w:val="1"/>
    <w:qFormat/>
    <w:uiPriority w:val="0"/>
    <w:pPr>
      <w:jc w:val="both"/>
      <w:textAlignment w:val="baseline"/>
    </w:pPr>
    <w:rPr>
      <w:rFonts w:ascii="宋体" w:hAnsi="Courier New" w:cs="Courier New"/>
      <w:kern w:val="2"/>
      <w:sz w:val="21"/>
      <w:szCs w:val="21"/>
    </w:rPr>
  </w:style>
  <w:style w:type="paragraph" w:styleId="8">
    <w:name w:val="Balloon Text"/>
    <w:basedOn w:val="1"/>
    <w:qFormat/>
    <w:uiPriority w:val="0"/>
    <w:rPr>
      <w:sz w:val="18"/>
      <w:szCs w:val="18"/>
    </w:rPr>
  </w:style>
  <w:style w:type="paragraph" w:styleId="9">
    <w:name w:val="footer"/>
    <w:basedOn w:val="1"/>
    <w:qFormat/>
    <w:uiPriority w:val="0"/>
    <w:pPr>
      <w:tabs>
        <w:tab w:val="center" w:pos="4153"/>
        <w:tab w:val="right" w:pos="8306"/>
      </w:tabs>
      <w:snapToGrid w:val="0"/>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1">
    <w:name w:val="toc 1"/>
    <w:basedOn w:val="1"/>
    <w:next w:val="1"/>
    <w:unhideWhenUsed/>
    <w:qFormat/>
    <w:uiPriority w:val="39"/>
    <w:pPr>
      <w:jc w:val="both"/>
      <w:textAlignment w:val="baseline"/>
    </w:pPr>
    <w:rPr>
      <w:kern w:val="2"/>
      <w:sz w:val="21"/>
      <w:szCs w:val="24"/>
    </w:rPr>
  </w:style>
  <w:style w:type="paragraph" w:styleId="12">
    <w:name w:val="toc 2"/>
    <w:basedOn w:val="1"/>
    <w:next w:val="1"/>
    <w:unhideWhenUsed/>
    <w:qFormat/>
    <w:uiPriority w:val="39"/>
    <w:pPr>
      <w:ind w:left="420" w:leftChars="200"/>
      <w:jc w:val="both"/>
      <w:textAlignment w:val="baseline"/>
    </w:pPr>
    <w:rPr>
      <w:kern w:val="2"/>
      <w:sz w:val="21"/>
      <w:szCs w:val="24"/>
    </w:rPr>
  </w:style>
  <w:style w:type="character" w:styleId="15">
    <w:name w:val="page number"/>
    <w:unhideWhenUsed/>
    <w:qFormat/>
    <w:uiPriority w:val="0"/>
    <w:rPr>
      <w:rFonts w:cs="Times New Roman"/>
    </w:rPr>
  </w:style>
  <w:style w:type="character" w:customStyle="1" w:styleId="16">
    <w:name w:val="NormalCharacter"/>
    <w:qFormat/>
    <w:uiPriority w:val="0"/>
  </w:style>
  <w:style w:type="paragraph" w:customStyle="1" w:styleId="17">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styleId="18">
    <w:name w:val="List Paragraph"/>
    <w:basedOn w:val="1"/>
    <w:qFormat/>
    <w:uiPriority w:val="99"/>
    <w:pPr>
      <w:widowControl w:val="0"/>
      <w:ind w:firstLine="420" w:firstLineChars="200"/>
      <w:jc w:val="both"/>
    </w:pPr>
    <w:rPr>
      <w:rFonts w:ascii="Calibri" w:hAnsi="Calibri"/>
      <w:kern w:val="2"/>
      <w:sz w:val="21"/>
      <w:szCs w:val="22"/>
    </w:rPr>
  </w:style>
  <w:style w:type="paragraph" w:customStyle="1" w:styleId="19">
    <w:name w:val="列出段落2"/>
    <w:basedOn w:val="1"/>
    <w:qFormat/>
    <w:uiPriority w:val="0"/>
    <w:pPr>
      <w:ind w:firstLine="420" w:firstLineChars="200"/>
      <w:jc w:val="both"/>
      <w:textAlignment w:val="baseline"/>
    </w:pPr>
    <w:rPr>
      <w:rFonts w:ascii="Calibri" w:hAnsi="Calibri"/>
      <w:kern w:val="2"/>
      <w:sz w:val="21"/>
      <w:szCs w:val="22"/>
    </w:rPr>
  </w:style>
  <w:style w:type="paragraph" w:customStyle="1" w:styleId="20">
    <w:name w:val="BodyTextIndent"/>
    <w:basedOn w:val="1"/>
    <w:qFormat/>
    <w:uiPriority w:val="0"/>
    <w:pPr>
      <w:tabs>
        <w:tab w:val="left" w:pos="0"/>
      </w:tabs>
      <w:spacing w:line="360" w:lineRule="auto"/>
      <w:ind w:left="1" w:firstLine="475" w:firstLineChars="198"/>
      <w:jc w:val="both"/>
      <w:textAlignment w:val="baseline"/>
    </w:pPr>
    <w:rPr>
      <w:rFonts w:ascii="楷体_GB2312" w:eastAsia="楷体_GB2312"/>
      <w:kern w:val="2"/>
      <w:sz w:val="24"/>
      <w:szCs w:val="24"/>
    </w:rPr>
  </w:style>
  <w:style w:type="paragraph" w:customStyle="1" w:styleId="21">
    <w:name w:val="页眉1"/>
    <w:basedOn w:val="1"/>
    <w:qFormat/>
    <w:uiPriority w:val="0"/>
    <w:pPr>
      <w:pBdr>
        <w:bottom w:val="single" w:color="000000" w:sz="6" w:space="1"/>
      </w:pBdr>
      <w:tabs>
        <w:tab w:val="center" w:pos="4153"/>
        <w:tab w:val="right" w:pos="8306"/>
      </w:tabs>
      <w:snapToGrid w:val="0"/>
      <w:jc w:val="center"/>
      <w:textAlignment w:val="baseline"/>
    </w:pPr>
    <w:rPr>
      <w:kern w:val="2"/>
      <w:sz w:val="18"/>
      <w:szCs w:val="18"/>
    </w:rPr>
  </w:style>
  <w:style w:type="paragraph" w:customStyle="1" w:styleId="22">
    <w:name w:val="页脚1"/>
    <w:basedOn w:val="1"/>
    <w:qFormat/>
    <w:uiPriority w:val="0"/>
    <w:pPr>
      <w:tabs>
        <w:tab w:val="center" w:pos="4153"/>
        <w:tab w:val="right" w:pos="8306"/>
      </w:tabs>
      <w:snapToGrid w:val="0"/>
      <w:textAlignment w:val="baseline"/>
    </w:pPr>
    <w:rPr>
      <w:kern w:val="2"/>
      <w:sz w:val="18"/>
      <w:szCs w:val="18"/>
    </w:rPr>
  </w:style>
  <w:style w:type="character" w:customStyle="1" w:styleId="23">
    <w:name w:val="PageNumb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2023-11-08T12:56:00Z</dcterms:created>
  <dc:creator>安锦</dc:creator>
  <cp:lastModifiedBy>安锦</cp:lastModifiedBy>
  <dcterms:modified xsi:type="dcterms:W3CDTF">2023-11-10T06:21:55Z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ICV">
    <vt:lpwstr>CA31940631354F9FB61B682CFCD65F8B_11</vt:lpwstr>
  </property>
</Properties>
</file>