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themeColor="text1"/>
          <w:sz w:val="46"/>
          <w:szCs w:val="46"/>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480" w:lineRule="auto"/>
        <w:jc w:val="center"/>
        <w:rPr>
          <w:rFonts w:ascii="宋体" w:hAnsi="宋体"/>
          <w:color w:val="000000" w:themeColor="text1"/>
          <w:kern w:val="0"/>
          <w:sz w:val="46"/>
          <w:szCs w:val="46"/>
          <w:highlight w:val="none"/>
          <w:u w:val="single"/>
          <w14:textFill>
            <w14:solidFill>
              <w14:schemeClr w14:val="tx1"/>
            </w14:solidFill>
          </w14:textFill>
        </w:rPr>
      </w:pPr>
      <w:r>
        <w:rPr>
          <w:rFonts w:hint="eastAsia" w:ascii="宋体" w:hAnsi="宋体"/>
          <w:b/>
          <w:color w:val="000000" w:themeColor="text1"/>
          <w:sz w:val="48"/>
          <w:szCs w:val="46"/>
          <w:highlight w:val="none"/>
          <w14:textFill>
            <w14:solidFill>
              <w14:schemeClr w14:val="tx1"/>
            </w14:solidFill>
          </w14:textFill>
        </w:rPr>
        <w:t>广州中医药大学大学城校区医科楼电力增容配套设备安装项目</w:t>
      </w:r>
    </w:p>
    <w:p>
      <w:pPr>
        <w:spacing w:line="360" w:lineRule="auto"/>
        <w:jc w:val="center"/>
        <w:rPr>
          <w:color w:val="000000" w:themeColor="text1"/>
          <w:sz w:val="36"/>
          <w:highlight w:val="none"/>
          <w:u w:val="single"/>
          <w14:textFill>
            <w14:solidFill>
              <w14:schemeClr w14:val="tx1"/>
            </w14:solidFill>
          </w14:textFill>
        </w:rPr>
      </w:pPr>
    </w:p>
    <w:p>
      <w:pPr>
        <w:spacing w:line="360" w:lineRule="auto"/>
        <w:jc w:val="center"/>
        <w:rPr>
          <w:color w:val="000000" w:themeColor="text1"/>
          <w:sz w:val="36"/>
          <w:highlight w:val="none"/>
          <w:u w:val="single"/>
          <w14:textFill>
            <w14:solidFill>
              <w14:schemeClr w14:val="tx1"/>
            </w14:solidFill>
          </w14:textFill>
        </w:rPr>
      </w:pPr>
    </w:p>
    <w:p>
      <w:pPr>
        <w:spacing w:line="360" w:lineRule="auto"/>
        <w:jc w:val="center"/>
        <w:rPr>
          <w:color w:val="000000" w:themeColor="text1"/>
          <w:sz w:val="36"/>
          <w:highlight w:val="none"/>
          <w:u w:val="single"/>
          <w14:textFill>
            <w14:solidFill>
              <w14:schemeClr w14:val="tx1"/>
            </w14:solidFill>
          </w14:textFill>
        </w:rPr>
      </w:pPr>
    </w:p>
    <w:p>
      <w:pPr>
        <w:spacing w:line="360" w:lineRule="auto"/>
        <w:jc w:val="center"/>
        <w:rPr>
          <w:color w:val="000000" w:themeColor="text1"/>
          <w:sz w:val="36"/>
          <w:highlight w:val="none"/>
          <w:u w:val="single"/>
          <w14:textFill>
            <w14:solidFill>
              <w14:schemeClr w14:val="tx1"/>
            </w14:solidFill>
          </w14:textFill>
        </w:rPr>
      </w:pPr>
    </w:p>
    <w:p>
      <w:pPr>
        <w:spacing w:line="360" w:lineRule="auto"/>
        <w:jc w:val="center"/>
        <w:rPr>
          <w:rFonts w:eastAsia="楷体_GB2312"/>
          <w:b/>
          <w:bCs/>
          <w:color w:val="000000" w:themeColor="text1"/>
          <w:spacing w:val="26"/>
          <w:sz w:val="110"/>
          <w:szCs w:val="110"/>
          <w:highlight w:val="none"/>
          <w14:textFill>
            <w14:solidFill>
              <w14:schemeClr w14:val="tx1"/>
            </w14:solidFill>
          </w14:textFill>
        </w:rPr>
      </w:pPr>
      <w:r>
        <w:rPr>
          <w:rFonts w:hint="eastAsia" w:ascii="宋体" w:hAnsi="宋体"/>
          <w:b/>
          <w:bCs/>
          <w:color w:val="000000" w:themeColor="text1"/>
          <w:spacing w:val="26"/>
          <w:sz w:val="96"/>
          <w:szCs w:val="110"/>
          <w:highlight w:val="none"/>
          <w14:textFill>
            <w14:solidFill>
              <w14:schemeClr w14:val="tx1"/>
            </w14:solidFill>
          </w14:textFill>
        </w:rPr>
        <w:t>招标公告</w:t>
      </w:r>
    </w:p>
    <w:p>
      <w:pPr>
        <w:spacing w:line="360" w:lineRule="auto"/>
        <w:jc w:val="center"/>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tabs>
          <w:tab w:val="left" w:pos="2513"/>
        </w:tabs>
        <w:spacing w:line="360" w:lineRule="auto"/>
        <w:rPr>
          <w:color w:val="000000" w:themeColor="text1"/>
          <w:sz w:val="52"/>
          <w:highlight w:val="none"/>
          <w14:textFill>
            <w14:solidFill>
              <w14:schemeClr w14:val="tx1"/>
            </w14:solidFill>
          </w14:textFill>
        </w:rPr>
      </w:pPr>
      <w:r>
        <w:rPr>
          <w:rFonts w:hint="eastAsia"/>
          <w:color w:val="000000" w:themeColor="text1"/>
          <w:sz w:val="52"/>
          <w:highlight w:val="none"/>
          <w14:textFill>
            <w14:solidFill>
              <w14:schemeClr w14:val="tx1"/>
            </w14:solidFill>
          </w14:textFill>
        </w:rPr>
        <w:tab/>
      </w:r>
    </w:p>
    <w:p>
      <w:pPr>
        <w:spacing w:line="360" w:lineRule="auto"/>
        <w:ind w:left="1050" w:leftChars="500"/>
        <w:jc w:val="left"/>
        <w:rPr>
          <w:rFonts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标</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单</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位：</w:t>
      </w:r>
      <w:r>
        <w:rPr>
          <w:rFonts w:hint="eastAsia" w:ascii="宋体" w:hAnsi="宋体" w:cs="宋体"/>
          <w:color w:val="000000" w:themeColor="text1"/>
          <w:sz w:val="30"/>
          <w:szCs w:val="30"/>
          <w:highlight w:val="none"/>
          <w:u w:val="single"/>
          <w14:textFill>
            <w14:solidFill>
              <w14:schemeClr w14:val="tx1"/>
            </w14:solidFill>
          </w14:textFill>
        </w:rPr>
        <w:t>广州中医药大学</w:t>
      </w:r>
    </w:p>
    <w:p>
      <w:pPr>
        <w:spacing w:line="360" w:lineRule="auto"/>
        <w:ind w:left="1050" w:leftChars="500"/>
        <w:jc w:val="left"/>
        <w:rPr>
          <w:rFonts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14:textFill>
            <w14:solidFill>
              <w14:schemeClr w14:val="tx1"/>
            </w14:solidFill>
          </w14:textFill>
        </w:rPr>
        <w:t>广州珠江监理咨询集团有限公司</w:t>
      </w:r>
    </w:p>
    <w:p>
      <w:pPr>
        <w:spacing w:line="360" w:lineRule="auto"/>
        <w:ind w:left="1050" w:leftChars="500"/>
        <w:jc w:val="left"/>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日</w:t>
      </w:r>
      <w:r>
        <w:rPr>
          <w:rFonts w:ascii="宋体" w:hAnsi="宋体" w:cs="宋体"/>
          <w:color w:val="000000" w:themeColor="text1"/>
          <w:sz w:val="32"/>
          <w:highlight w:val="none"/>
          <w14:textFill>
            <w14:solidFill>
              <w14:schemeClr w14:val="tx1"/>
            </w14:solidFill>
          </w14:textFill>
        </w:rPr>
        <w:t xml:space="preserve">       </w:t>
      </w:r>
      <w:r>
        <w:rPr>
          <w:rFonts w:hint="eastAsia" w:ascii="宋体" w:hAnsi="宋体" w:cs="宋体"/>
          <w:color w:val="000000" w:themeColor="text1"/>
          <w:sz w:val="32"/>
          <w:highlight w:val="none"/>
          <w14:textFill>
            <w14:solidFill>
              <w14:schemeClr w14:val="tx1"/>
            </w14:solidFill>
          </w14:textFill>
        </w:rPr>
        <w:t>期：</w:t>
      </w:r>
      <w:r>
        <w:rPr>
          <w:rFonts w:ascii="宋体" w:hAnsi="宋体" w:cs="宋体"/>
          <w:color w:val="000000" w:themeColor="text1"/>
          <w:sz w:val="32"/>
          <w:highlight w:val="none"/>
          <w:u w:val="single"/>
          <w14:textFill>
            <w14:solidFill>
              <w14:schemeClr w14:val="tx1"/>
            </w14:solidFill>
          </w14:textFill>
        </w:rPr>
        <w:t>202</w:t>
      </w:r>
      <w:r>
        <w:rPr>
          <w:rFonts w:hint="eastAsia" w:ascii="宋体" w:hAnsi="宋体" w:cs="宋体"/>
          <w:color w:val="000000" w:themeColor="text1"/>
          <w:sz w:val="32"/>
          <w:highlight w:val="none"/>
          <w:u w:val="single"/>
          <w14:textFill>
            <w14:solidFill>
              <w14:schemeClr w14:val="tx1"/>
            </w14:solidFill>
          </w14:textFill>
        </w:rPr>
        <w:t>3</w:t>
      </w:r>
      <w:r>
        <w:rPr>
          <w:rFonts w:hint="eastAsia" w:ascii="宋体" w:hAnsi="宋体" w:cs="宋体"/>
          <w:color w:val="000000" w:themeColor="text1"/>
          <w:sz w:val="32"/>
          <w:highlight w:val="none"/>
          <w14:textFill>
            <w14:solidFill>
              <w14:schemeClr w14:val="tx1"/>
            </w14:solidFill>
          </w14:textFill>
        </w:rPr>
        <w:t>年</w:t>
      </w:r>
      <w:r>
        <w:rPr>
          <w:rFonts w:hint="eastAsia" w:ascii="宋体" w:hAnsi="宋体" w:cs="宋体"/>
          <w:color w:val="000000" w:themeColor="text1"/>
          <w:sz w:val="32"/>
          <w:highlight w:val="none"/>
          <w:u w:val="single"/>
          <w14:textFill>
            <w14:solidFill>
              <w14:schemeClr w14:val="tx1"/>
            </w14:solidFill>
          </w14:textFill>
        </w:rPr>
        <w:t>11</w:t>
      </w:r>
      <w:r>
        <w:rPr>
          <w:rFonts w:hint="eastAsia" w:ascii="宋体" w:hAnsi="宋体" w:cs="宋体"/>
          <w:color w:val="000000" w:themeColor="text1"/>
          <w:sz w:val="30"/>
          <w:szCs w:val="30"/>
          <w:highlight w:val="none"/>
          <w14:textFill>
            <w14:solidFill>
              <w14:schemeClr w14:val="tx1"/>
            </w14:solidFill>
          </w14:textFill>
        </w:rPr>
        <w:t>月</w:t>
      </w:r>
    </w:p>
    <w:p>
      <w:pPr>
        <w:spacing w:line="360" w:lineRule="auto"/>
        <w:ind w:firstLine="900" w:firstLineChars="300"/>
        <w:rPr>
          <w:color w:val="000000" w:themeColor="text1"/>
          <w:sz w:val="30"/>
          <w:szCs w:val="30"/>
          <w:highlight w:val="none"/>
          <w14:textFill>
            <w14:solidFill>
              <w14:schemeClr w14:val="tx1"/>
            </w14:solidFill>
          </w14:textFill>
        </w:rPr>
      </w:pPr>
    </w:p>
    <w:p>
      <w:pPr>
        <w:spacing w:line="360" w:lineRule="auto"/>
        <w:ind w:firstLine="632" w:firstLineChars="300"/>
        <w:jc w:val="left"/>
        <w:rPr>
          <w:b/>
          <w:bCs/>
          <w:color w:val="000000" w:themeColor="text1"/>
          <w:highlight w:val="none"/>
          <w:u w:val="singl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广州中医药大学大学城校区医科楼电力增容配套设备安装项目</w:t>
      </w:r>
    </w:p>
    <w:p>
      <w:pPr>
        <w:spacing w:line="360" w:lineRule="auto"/>
        <w:jc w:val="center"/>
        <w:rPr>
          <w:rFonts w:ascii="宋体" w:hAnsi="宋体"/>
          <w:b/>
          <w:color w:val="000000" w:themeColor="text1"/>
          <w:sz w:val="28"/>
          <w:szCs w:val="28"/>
          <w:highlight w:val="none"/>
          <w:u w:val="singl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招标公告</w:t>
      </w:r>
    </w:p>
    <w:p>
      <w:pPr>
        <w:spacing w:line="360" w:lineRule="auto"/>
        <w:ind w:firstLine="537" w:firstLineChars="224"/>
        <w:jc w:val="center"/>
        <w:rPr>
          <w:color w:val="000000" w:themeColor="text1"/>
          <w:sz w:val="24"/>
          <w:highlight w:val="none"/>
          <w14:textFill>
            <w14:solidFill>
              <w14:schemeClr w14:val="tx1"/>
            </w14:solidFill>
          </w14:textFill>
        </w:rPr>
      </w:pPr>
    </w:p>
    <w:p>
      <w:pPr>
        <w:spacing w:line="360" w:lineRule="auto"/>
        <w:ind w:firstLine="566" w:firstLineChars="23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根据广东省企业投资项目备案证：2206-440113-04-05-308611批准，并且图纸和技术资料满足施工需要，</w:t>
      </w:r>
      <w:r>
        <w:rPr>
          <w:rFonts w:hint="eastAsia" w:ascii="宋体" w:hAnsi="宋体" w:cs="宋体"/>
          <w:color w:val="000000" w:themeColor="text1"/>
          <w:sz w:val="24"/>
          <w:szCs w:val="24"/>
          <w:highlight w:val="none"/>
          <w:u w:val="single"/>
          <w14:textFill>
            <w14:solidFill>
              <w14:schemeClr w14:val="tx1"/>
            </w14:solidFill>
          </w14:textFill>
        </w:rPr>
        <w:t>广州中医药大学</w:t>
      </w:r>
      <w:r>
        <w:rPr>
          <w:rFonts w:hint="eastAsia" w:ascii="宋体" w:hAnsi="宋体"/>
          <w:color w:val="000000" w:themeColor="text1"/>
          <w:sz w:val="24"/>
          <w:highlight w:val="none"/>
          <w14:textFill>
            <w14:solidFill>
              <w14:schemeClr w14:val="tx1"/>
            </w14:solidFill>
          </w14:textFill>
        </w:rPr>
        <w:t>现对</w:t>
      </w:r>
      <w:r>
        <w:rPr>
          <w:rFonts w:hint="eastAsia" w:ascii="宋体" w:hAnsi="宋体"/>
          <w:color w:val="000000" w:themeColor="text1"/>
          <w:sz w:val="24"/>
          <w:highlight w:val="none"/>
          <w:u w:val="single"/>
          <w14:textFill>
            <w14:solidFill>
              <w14:schemeClr w14:val="tx1"/>
            </w14:solidFill>
          </w14:textFill>
        </w:rPr>
        <w:t>广州中医药大学大学城校区医科楼电力增容配套设备安装项目</w:t>
      </w:r>
      <w:r>
        <w:rPr>
          <w:rFonts w:hint="eastAsia" w:ascii="宋体" w:hAnsi="宋体"/>
          <w:color w:val="000000" w:themeColor="text1"/>
          <w:sz w:val="24"/>
          <w:highlight w:val="none"/>
          <w14:textFill>
            <w14:solidFill>
              <w14:schemeClr w14:val="tx1"/>
            </w14:solidFill>
          </w14:textFill>
        </w:rPr>
        <w:t>进行公开招标，选定承包人。</w:t>
      </w:r>
    </w:p>
    <w:p>
      <w:pPr>
        <w:tabs>
          <w:tab w:val="center" w:pos="4415"/>
        </w:tabs>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一、工程名称：</w:t>
      </w:r>
      <w:r>
        <w:rPr>
          <w:rFonts w:hint="eastAsia" w:ascii="宋体" w:hAnsi="宋体"/>
          <w:color w:val="000000" w:themeColor="text1"/>
          <w:sz w:val="24"/>
          <w:highlight w:val="none"/>
          <w:u w:val="single"/>
          <w14:textFill>
            <w14:solidFill>
              <w14:schemeClr w14:val="tx1"/>
            </w14:solidFill>
          </w14:textFill>
        </w:rPr>
        <w:t>广州中医药大学大学城校区医科楼电力增容配套设备安装项目</w:t>
      </w:r>
    </w:p>
    <w:p>
      <w:pPr>
        <w:tabs>
          <w:tab w:val="center" w:pos="4415"/>
        </w:tabs>
        <w:spacing w:line="360" w:lineRule="auto"/>
        <w:ind w:firstLine="960" w:firstLineChars="400"/>
        <w:rPr>
          <w:rFonts w:ascii="宋体" w:hAns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项目代码：</w:t>
      </w:r>
      <w:r>
        <w:rPr>
          <w:rFonts w:hint="eastAsia" w:ascii="宋体" w:hAnsi="宋体"/>
          <w:color w:val="000000" w:themeColor="text1"/>
          <w:sz w:val="24"/>
          <w:highlight w:val="none"/>
          <w14:textFill>
            <w14:solidFill>
              <w14:schemeClr w14:val="tx1"/>
            </w14:solidFill>
          </w14:textFill>
        </w:rPr>
        <w:t>2206-440113-04-05-308611</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二、招标单位：</w:t>
      </w:r>
      <w:r>
        <w:rPr>
          <w:rFonts w:hint="eastAsia" w:ascii="宋体" w:hAnsi="宋体" w:cs="宋体"/>
          <w:color w:val="000000" w:themeColor="text1"/>
          <w:sz w:val="24"/>
          <w:szCs w:val="24"/>
          <w:highlight w:val="none"/>
          <w:u w:val="single"/>
          <w14:textFill>
            <w14:solidFill>
              <w14:schemeClr w14:val="tx1"/>
            </w14:solidFill>
          </w14:textFill>
        </w:rPr>
        <w:t>广州中医药大学</w:t>
      </w:r>
    </w:p>
    <w:p>
      <w:pPr>
        <w:spacing w:line="360" w:lineRule="auto"/>
        <w:ind w:firstLine="960" w:firstLineChars="400"/>
        <w:jc w:val="lef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szCs w:val="24"/>
          <w:highlight w:val="none"/>
          <w:u w:val="single"/>
          <w14:textFill>
            <w14:solidFill>
              <w14:schemeClr w14:val="tx1"/>
            </w14:solidFill>
          </w14:textFill>
        </w:rPr>
        <w:t>李老师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szCs w:val="24"/>
          <w:highlight w:val="none"/>
          <w:u w:val="single"/>
          <w14:textFill>
            <w14:solidFill>
              <w14:schemeClr w14:val="tx1"/>
            </w14:solidFill>
          </w14:textFill>
        </w:rPr>
        <w:t>020-39356889</w:t>
      </w:r>
    </w:p>
    <w:p>
      <w:pPr>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广州市番禺区大学城外环东路232号</w:t>
      </w:r>
      <w:r>
        <w:rPr>
          <w:rFonts w:hint="eastAsia" w:ascii="宋体" w:hAnsi="宋体"/>
          <w:color w:val="000000" w:themeColor="text1"/>
          <w:sz w:val="24"/>
          <w:highlight w:val="none"/>
          <w14:textFill>
            <w14:solidFill>
              <w14:schemeClr w14:val="tx1"/>
            </w14:solidFill>
          </w14:textFill>
        </w:rPr>
        <w:t xml:space="preserve"> </w:t>
      </w:r>
    </w:p>
    <w:p>
      <w:pPr>
        <w:spacing w:line="360" w:lineRule="auto"/>
        <w:ind w:firstLine="960" w:firstLineChars="400"/>
        <w:jc w:val="left"/>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w:t>
      </w:r>
      <w:r>
        <w:rPr>
          <w:rFonts w:hint="eastAsia" w:ascii="宋体" w:hAnsi="宋体"/>
          <w:color w:val="000000" w:themeColor="text1"/>
          <w:sz w:val="24"/>
          <w:szCs w:val="24"/>
          <w:highlight w:val="none"/>
          <w:u w:val="single"/>
          <w14:textFill>
            <w14:solidFill>
              <w14:schemeClr w14:val="tx1"/>
            </w14:solidFill>
          </w14:textFill>
        </w:rPr>
        <w:t>广州珠江监理咨询集团有限公司</w:t>
      </w:r>
    </w:p>
    <w:p>
      <w:pPr>
        <w:spacing w:line="360" w:lineRule="auto"/>
        <w:ind w:firstLine="960" w:firstLineChars="4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szCs w:val="24"/>
          <w:highlight w:val="none"/>
          <w:u w:val="single"/>
          <w14:textFill>
            <w14:solidFill>
              <w14:schemeClr w14:val="tx1"/>
            </w14:solidFill>
          </w14:textFill>
        </w:rPr>
        <w:t>叶工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020-83492175</w:t>
      </w:r>
    </w:p>
    <w:p>
      <w:pPr>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广州市越秀区永泰路50号101房</w:t>
      </w:r>
    </w:p>
    <w:p>
      <w:pPr>
        <w:spacing w:line="360" w:lineRule="auto"/>
        <w:ind w:firstLine="960" w:firstLineChars="400"/>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招标监督机构：</w:t>
      </w:r>
      <w:r>
        <w:rPr>
          <w:rFonts w:hint="eastAsia" w:ascii="宋体" w:hAnsi="宋体"/>
          <w:color w:val="000000" w:themeColor="text1"/>
          <w:sz w:val="24"/>
          <w:highlight w:val="none"/>
          <w:u w:val="single"/>
          <w14:textFill>
            <w14:solidFill>
              <w14:schemeClr w14:val="tx1"/>
            </w14:solidFill>
          </w14:textFill>
        </w:rPr>
        <w:t>广州市番禺区建设工程招标管理办公室</w:t>
      </w:r>
    </w:p>
    <w:p>
      <w:pPr>
        <w:spacing w:line="360" w:lineRule="auto"/>
        <w:ind w:firstLine="960" w:firstLineChars="4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监督电话：</w:t>
      </w:r>
      <w:r>
        <w:rPr>
          <w:rFonts w:hint="eastAsia" w:ascii="宋体" w:hAnsi="宋体"/>
          <w:color w:val="000000" w:themeColor="text1"/>
          <w:sz w:val="24"/>
          <w:highlight w:val="none"/>
          <w:u w:val="single"/>
          <w14:textFill>
            <w14:solidFill>
              <w14:schemeClr w14:val="tx1"/>
            </w14:solidFill>
          </w14:textFill>
        </w:rPr>
        <w:t>020-84892221</w:t>
      </w:r>
    </w:p>
    <w:p>
      <w:pPr>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广州市番禺区沙头街景观大道南7号建设局大楼二楼</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三、建设地点：</w:t>
      </w:r>
      <w:r>
        <w:rPr>
          <w:rFonts w:hint="eastAsia" w:ascii="宋体" w:hAnsi="宋体"/>
          <w:color w:val="000000" w:themeColor="text1"/>
          <w:sz w:val="24"/>
          <w:highlight w:val="none"/>
          <w:u w:val="single"/>
          <w14:textFill>
            <w14:solidFill>
              <w14:schemeClr w14:val="tx1"/>
            </w14:solidFill>
          </w14:textFill>
        </w:rPr>
        <w:t>广州市番禺区大学城外环东路232号。</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四、项目概况：</w:t>
      </w:r>
    </w:p>
    <w:p>
      <w:pPr>
        <w:kinsoku w:val="0"/>
        <w:wordWrap w:val="0"/>
        <w:overflowPunct w:val="0"/>
        <w:spacing w:line="360" w:lineRule="auto"/>
        <w:ind w:firstLine="496"/>
        <w:rPr>
          <w:rFonts w:ascii="宋体" w:hAnsi="宋体" w:cs="宋体"/>
          <w:snapToGrid w:val="0"/>
          <w:color w:val="000000" w:themeColor="text1"/>
          <w:spacing w:val="4"/>
          <w:sz w:val="24"/>
          <w:szCs w:val="24"/>
          <w:highlight w:val="none"/>
          <w:u w:val="single"/>
          <w14:textFill>
            <w14:solidFill>
              <w14:schemeClr w14:val="tx1"/>
            </w14:solidFill>
          </w14:textFill>
        </w:rPr>
      </w:pPr>
      <w:r>
        <w:rPr>
          <w:rFonts w:hint="eastAsia" w:ascii="宋体" w:hAnsi="宋体" w:cs="宋体"/>
          <w:snapToGrid w:val="0"/>
          <w:color w:val="000000" w:themeColor="text1"/>
          <w:spacing w:val="4"/>
          <w:sz w:val="24"/>
          <w:szCs w:val="24"/>
          <w:highlight w:val="none"/>
          <w:u w:val="single"/>
          <w14:textFill>
            <w14:solidFill>
              <w14:schemeClr w14:val="tx1"/>
            </w14:solidFill>
          </w14:textFill>
        </w:rPr>
        <w:t>本工程为广州中医药大学大学城校区医科楼电力增容配套设备安装项目，从教学区二期总高压室内原有备用柜新敷电缆至新建电房，新建电房位于医科楼B栋一楼，面积约为128㎡，含分高压室、专变房、低压房各1间。其中新建分高压室内新装KYN高压柜4台，在专变房内SCB12-2000kVA(带外壳)变压器2台，在低压房内新装抽屉式低压柜13台，391米10kV高压电缆铺设，包含上述内容配套的土建工程。具体详见本项目施工图纸及工程量清单。</w:t>
      </w:r>
    </w:p>
    <w:p>
      <w:pPr>
        <w:pStyle w:val="20"/>
        <w:kinsoku w:val="0"/>
        <w:wordWrap w:val="0"/>
        <w:overflowPunct w:val="0"/>
        <w:ind w:firstLine="4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五、标段划分及各标段招标内容、规模和最高投标限价：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1、本工程划分为</w:t>
      </w:r>
      <w:r>
        <w:rPr>
          <w:rFonts w:hint="eastAsia" w:ascii="宋体" w:hAnsi="宋体"/>
          <w:color w:val="000000" w:themeColor="text1"/>
          <w:sz w:val="24"/>
          <w:szCs w:val="24"/>
          <w:highlight w:val="none"/>
          <w:u w:val="single"/>
          <w14:textFill>
            <w14:solidFill>
              <w14:schemeClr w14:val="tx1"/>
            </w14:solidFill>
          </w14:textFill>
        </w:rPr>
        <w:t xml:space="preserve"> 1 </w:t>
      </w:r>
      <w:r>
        <w:rPr>
          <w:rFonts w:hint="eastAsia" w:ascii="宋体" w:hAnsi="宋体"/>
          <w:color w:val="000000" w:themeColor="text1"/>
          <w:sz w:val="24"/>
          <w:szCs w:val="24"/>
          <w:highlight w:val="none"/>
          <w14:textFill>
            <w14:solidFill>
              <w14:schemeClr w14:val="tx1"/>
            </w14:solidFill>
          </w14:textFill>
        </w:rPr>
        <w:t>个标段。</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、招标内容及承包方式：本次招标内容为</w:t>
      </w:r>
      <w:r>
        <w:rPr>
          <w:rFonts w:hint="eastAsia" w:ascii="宋体" w:hAnsi="宋体" w:cs="宋体"/>
          <w:color w:val="000000" w:themeColor="text1"/>
          <w:sz w:val="24"/>
          <w:highlight w:val="none"/>
          <w:u w:val="single"/>
          <w14:textFill>
            <w14:solidFill>
              <w14:schemeClr w14:val="tx1"/>
            </w14:solidFill>
          </w14:textFill>
        </w:rPr>
        <w:t>广州中医药大学大学城校区医科楼电力增容配套设备安装项目</w:t>
      </w:r>
      <w:r>
        <w:rPr>
          <w:rFonts w:hint="eastAsia" w:ascii="宋体" w:hAnsi="宋体" w:cs="宋体"/>
          <w:color w:val="000000" w:themeColor="text1"/>
          <w:sz w:val="24"/>
          <w:highlight w:val="none"/>
          <w14:textFill>
            <w14:solidFill>
              <w14:schemeClr w14:val="tx1"/>
            </w14:solidFill>
          </w14:textFill>
        </w:rPr>
        <w:t>，主要内容</w:t>
      </w:r>
      <w:r>
        <w:rPr>
          <w:rFonts w:hint="eastAsia" w:ascii="宋体" w:hAnsi="宋体" w:cs="宋体"/>
          <w:color w:val="000000" w:themeColor="text1"/>
          <w:sz w:val="24"/>
          <w:szCs w:val="24"/>
          <w:highlight w:val="none"/>
          <w14:textFill>
            <w14:solidFill>
              <w14:schemeClr w14:val="tx1"/>
            </w14:solidFill>
          </w14:textFill>
        </w:rPr>
        <w:t>如下（包括但不限于）：（1）建筑工程；（2）市政工程；（3）电气工程。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具体以招标文件、招标图纸、工程量清单、用电咨询服务答复书及相关资料说明为准。</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、最高投标限价：</w:t>
      </w:r>
      <w:r>
        <w:rPr>
          <w:rFonts w:hint="eastAsia" w:ascii="宋体" w:hAnsi="宋体" w:cs="宋体"/>
          <w:color w:val="000000" w:themeColor="text1"/>
          <w:sz w:val="24"/>
          <w:highlight w:val="none"/>
          <w:u w:val="single"/>
          <w14:textFill>
            <w14:solidFill>
              <w14:schemeClr w14:val="tx1"/>
            </w14:solidFill>
          </w14:textFill>
        </w:rPr>
        <w:t>5899547.95</w:t>
      </w:r>
      <w:r>
        <w:rPr>
          <w:rFonts w:hint="eastAsia" w:ascii="宋体" w:hAnsi="宋体" w:cs="宋体"/>
          <w:color w:val="000000" w:themeColor="text1"/>
          <w:sz w:val="24"/>
          <w:highlight w:val="none"/>
          <w14:textFill>
            <w14:solidFill>
              <w14:schemeClr w14:val="tx1"/>
            </w14:solidFill>
          </w14:textFill>
        </w:rPr>
        <w:t>元。</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六、资金来源：</w:t>
      </w:r>
      <w:r>
        <w:rPr>
          <w:rFonts w:hint="eastAsia" w:ascii="宋体" w:hAnsi="宋体"/>
          <w:color w:val="000000" w:themeColor="text1"/>
          <w:sz w:val="24"/>
          <w:highlight w:val="none"/>
          <w:u w:val="single"/>
          <w14:textFill>
            <w14:solidFill>
              <w14:schemeClr w14:val="tx1"/>
            </w14:solidFill>
          </w14:textFill>
        </w:rPr>
        <w:t>自筹资金。</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注：政府投资项目一律不得以建筑业企业带资承包的方式进行建设。</w:t>
      </w:r>
    </w:p>
    <w:p>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w:t>
      </w:r>
      <w:r>
        <w:rPr>
          <w:rFonts w:hint="eastAsia" w:ascii="宋体" w:hAnsi="宋体"/>
          <w:color w:val="000000" w:themeColor="text1"/>
          <w:sz w:val="24"/>
          <w:highlight w:val="none"/>
          <w14:textFill>
            <w14:solidFill>
              <w14:schemeClr w14:val="tx1"/>
            </w14:solidFill>
          </w14:textFill>
        </w:rPr>
        <w:t>公告发布日期、</w:t>
      </w:r>
      <w:r>
        <w:rPr>
          <w:rFonts w:hint="eastAsia" w:ascii="宋体" w:hAnsi="宋体" w:cs="宋体"/>
          <w:color w:val="000000" w:themeColor="text1"/>
          <w:sz w:val="24"/>
          <w:szCs w:val="24"/>
          <w:highlight w:val="none"/>
          <w14:textFill>
            <w14:solidFill>
              <w14:schemeClr w14:val="tx1"/>
            </w14:solidFill>
          </w14:textFill>
        </w:rPr>
        <w:t>递交投标文件时间与开标时间：</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公告发布日期（含本日）：</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至</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w:t>
      </w:r>
    </w:p>
    <w:p>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凡有意参加投标者，请登录</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网站下载电子招标文件。</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2、递交投标文件起始时间：</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360" w:lineRule="auto"/>
        <w:ind w:left="764" w:leftChars="364"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、开标开始时间：</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投标人通过</w:t>
      </w:r>
      <w:r>
        <w:rPr>
          <w:rFonts w:hint="eastAsia"/>
          <w:color w:val="000000" w:themeColor="text1"/>
          <w:sz w:val="24"/>
          <w:szCs w:val="24"/>
          <w:highlight w:val="none"/>
          <w:u w:val="single"/>
          <w14:textFill>
            <w14:solidFill>
              <w14:schemeClr w14:val="tx1"/>
            </w14:solidFill>
          </w14:textFill>
        </w:rPr>
        <w:t>广州公共资源交</w:t>
      </w:r>
      <w:bookmarkStart w:id="0" w:name="_GoBack"/>
      <w:bookmarkEnd w:id="0"/>
      <w:r>
        <w:rPr>
          <w:rFonts w:hint="eastAsia"/>
          <w:color w:val="000000" w:themeColor="text1"/>
          <w:sz w:val="24"/>
          <w:szCs w:val="24"/>
          <w:highlight w:val="none"/>
          <w:u w:val="single"/>
          <w14:textFill>
            <w14:solidFill>
              <w14:schemeClr w14:val="tx1"/>
            </w14:solidFill>
          </w14:textFill>
        </w:rPr>
        <w:t>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网站办理网上投标登记手续。按照交易平台关于全流程电子化项目的相关指南进行操作。详见：</w:t>
      </w:r>
      <w:r>
        <w:rPr>
          <w:rFonts w:hint="eastAsia" w:ascii="宋体" w:hAnsi="宋体" w:cs="仿宋_GB2312"/>
          <w:color w:val="000000" w:themeColor="text1"/>
          <w:sz w:val="24"/>
          <w:szCs w:val="24"/>
          <w:highlight w:val="none"/>
          <w:u w:val="single"/>
          <w14:textFill>
            <w14:solidFill>
              <w14:schemeClr w14:val="tx1"/>
            </w14:solidFill>
          </w14:textFill>
        </w:rPr>
        <w:t>广州公共资源交易中心网站http://</w:t>
      </w:r>
      <w:r>
        <w:rPr>
          <w:rFonts w:ascii="宋体" w:hAnsi="宋体" w:cs="仿宋_GB2312"/>
          <w:color w:val="000000" w:themeColor="text1"/>
          <w:sz w:val="24"/>
          <w:szCs w:val="24"/>
          <w:highlight w:val="none"/>
          <w:u w:val="single"/>
          <w14:textFill>
            <w14:solidFill>
              <w14:schemeClr w14:val="tx1"/>
            </w14:solidFill>
          </w14:textFill>
        </w:rPr>
        <w:t xml:space="preserve"> </w:t>
      </w:r>
      <w:r>
        <w:rPr>
          <w:rFonts w:hint="eastAsia" w:ascii="宋体" w:hAnsi="宋体" w:cs="仿宋_GB2312"/>
          <w:color w:val="000000" w:themeColor="text1"/>
          <w:sz w:val="24"/>
          <w:szCs w:val="24"/>
          <w:highlight w:val="none"/>
          <w:u w:val="single"/>
          <w14:textFill>
            <w14:solidFill>
              <w14:schemeClr w14:val="tx1"/>
            </w14:solidFill>
          </w14:textFill>
        </w:rPr>
        <w:t>www.gzggzy.cn）《房屋建筑和市政基础设施工程全流程电子化项目专章》。</w:t>
      </w:r>
      <w:r>
        <w:rPr>
          <w:rFonts w:hint="eastAsia" w:ascii="宋体" w:hAnsi="宋体" w:cs="仿宋_GB2312"/>
          <w:color w:val="000000" w:themeColor="text1"/>
          <w:sz w:val="24"/>
          <w:szCs w:val="24"/>
          <w:highlight w:val="none"/>
          <w14:textFill>
            <w14:solidFill>
              <w14:schemeClr w14:val="tx1"/>
            </w14:solidFill>
          </w14:textFill>
        </w:rPr>
        <w:t xml:space="preserve"> </w:t>
      </w:r>
    </w:p>
    <w:p>
      <w:pPr>
        <w:widowControl/>
        <w:shd w:val="clear" w:color="auto" w:fill="FFFFFF"/>
        <w:snapToGrid w:val="0"/>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在投标登记时，投标人应按要求在交易系统中填写《施工项目管理团队人员信息表》（详见附件三），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八、招标文件获取方式：</w:t>
      </w:r>
    </w:p>
    <w:p>
      <w:pPr>
        <w:widowControl/>
        <w:shd w:val="clear" w:color="auto" w:fill="FFFFFF"/>
        <w:snapToGrid w:val="0"/>
        <w:spacing w:line="360" w:lineRule="auto"/>
        <w:ind w:firstLine="480" w:firstLineChars="200"/>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本项目招标文件随招标公告一并在</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网站发布。招标文件</w:t>
      </w:r>
      <w:r>
        <w:rPr>
          <w:rFonts w:hint="eastAsia" w:ascii="宋体" w:hAnsi="宋体" w:cs="宋体"/>
          <w:color w:val="000000" w:themeColor="text1"/>
          <w:kern w:val="0"/>
          <w:sz w:val="24"/>
          <w:szCs w:val="24"/>
          <w:highlight w:val="none"/>
          <w14:textFill>
            <w14:solidFill>
              <w14:schemeClr w14:val="tx1"/>
            </w14:solidFill>
          </w14:textFill>
        </w:rPr>
        <w:t>一经在</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发布，视为发售给投标人，招标文件由投标人自行在</w:t>
      </w:r>
      <w:r>
        <w:rPr>
          <w:rFonts w:hint="eastAsia"/>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网站下载。</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九、投标人合格条件：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、投标人参加投标的意思表达清楚，投标人代表被授权有效。</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2、投标人均具有独立法人资格，按国家法律经营。</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3、投标人均持有建设行政主管部门颁发的企业资质证书及安全生产许可证；</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4、投标人应具备以下资质：</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人具有承接本工程所需的电力工程施工总承包三级或以上或输变电工程（送变电工程）专业承包三级或以上或建筑机电安装工程专业承包二级或以上资质，和《承装(修、试)电力设施许可证》承装类五级或以上。</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投标人拟担任本工程项目负责人的人员为：</w:t>
      </w:r>
      <w:r>
        <w:rPr>
          <w:rFonts w:hint="eastAsia" w:ascii="宋体" w:hAnsi="宋体" w:cs="宋体"/>
          <w:color w:val="000000" w:themeColor="text1"/>
          <w:sz w:val="24"/>
          <w:szCs w:val="24"/>
          <w:highlight w:val="none"/>
          <w:u w:val="single"/>
          <w14:textFill>
            <w14:solidFill>
              <w14:schemeClr w14:val="tx1"/>
            </w14:solidFill>
          </w14:textFill>
        </w:rPr>
        <w:t>机电工程</w:t>
      </w:r>
      <w:r>
        <w:rPr>
          <w:rFonts w:hint="eastAsia" w:ascii="宋体" w:hAnsi="宋体" w:cs="宋体"/>
          <w:color w:val="000000" w:themeColor="text1"/>
          <w:sz w:val="24"/>
          <w:szCs w:val="24"/>
          <w:highlight w:val="none"/>
          <w14:textFill>
            <w14:solidFill>
              <w14:schemeClr w14:val="tx1"/>
            </w14:solidFill>
          </w14:textFill>
        </w:rPr>
        <w:t>专业</w:t>
      </w:r>
      <w:r>
        <w:rPr>
          <w:rFonts w:hint="eastAsia" w:ascii="宋体" w:hAnsi="宋体" w:cs="宋体"/>
          <w:color w:val="000000" w:themeColor="text1"/>
          <w:sz w:val="24"/>
          <w:szCs w:val="24"/>
          <w:highlight w:val="none"/>
          <w:u w:val="single"/>
          <w14:textFill>
            <w14:solidFill>
              <w14:schemeClr w14:val="tx1"/>
            </w14:solidFill>
          </w14:textFill>
        </w:rPr>
        <w:t>贰级或以上</w:t>
      </w:r>
      <w:r>
        <w:rPr>
          <w:rFonts w:hint="eastAsia" w:ascii="宋体" w:hAnsi="宋体" w:cs="宋体"/>
          <w:color w:val="000000" w:themeColor="text1"/>
          <w:sz w:val="24"/>
          <w:szCs w:val="24"/>
          <w:highlight w:val="none"/>
          <w14:textFill>
            <w14:solidFill>
              <w14:schemeClr w14:val="tx1"/>
            </w14:solidFill>
          </w14:textFill>
        </w:rPr>
        <w:t>注册建造师。</w:t>
      </w:r>
    </w:p>
    <w:p>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bidi="ar"/>
          <w14:textFill>
            <w14:solidFill>
              <w14:schemeClr w14:val="tx1"/>
            </w14:solidFill>
          </w14:textFill>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r>
        <w:rPr>
          <w:rFonts w:hint="eastAsia" w:ascii="宋体" w:hAnsi="宋体" w:cs="宋体"/>
          <w:color w:val="000000" w:themeColor="text1"/>
          <w:sz w:val="24"/>
          <w:szCs w:val="24"/>
          <w:highlight w:val="none"/>
          <w:u w:val="single"/>
          <w14:textFill>
            <w14:solidFill>
              <w14:schemeClr w14:val="tx1"/>
            </w14:solidFill>
          </w14:textFill>
        </w:rPr>
        <w:t>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bidi="ar"/>
          <w14:textFill>
            <w14:solidFill>
              <w14:schemeClr w14:val="tx1"/>
            </w14:solidFill>
          </w14:textFill>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5、项目负责人持有安全</w:t>
      </w:r>
      <w:r>
        <w:rPr>
          <w:rFonts w:ascii="宋体" w:hAnsi="宋体"/>
          <w:color w:val="000000" w:themeColor="text1"/>
          <w:kern w:val="0"/>
          <w:sz w:val="24"/>
          <w:szCs w:val="24"/>
          <w:highlight w:val="none"/>
          <w14:textFill>
            <w14:solidFill>
              <w14:schemeClr w14:val="tx1"/>
            </w14:solidFill>
          </w14:textFill>
        </w:rPr>
        <w:t>生产</w:t>
      </w:r>
      <w:r>
        <w:rPr>
          <w:rFonts w:hint="eastAsia" w:ascii="宋体" w:hAnsi="宋体"/>
          <w:color w:val="000000" w:themeColor="text1"/>
          <w:kern w:val="0"/>
          <w:sz w:val="24"/>
          <w:szCs w:val="24"/>
          <w:highlight w:val="none"/>
          <w14:textFill>
            <w14:solidFill>
              <w14:schemeClr w14:val="tx1"/>
            </w14:solidFill>
          </w14:textFill>
        </w:rPr>
        <w:t>考核合格证（</w:t>
      </w:r>
      <w:r>
        <w:rPr>
          <w:rFonts w:ascii="宋体" w:hAnsi="宋体"/>
          <w:color w:val="000000" w:themeColor="text1"/>
          <w:kern w:val="0"/>
          <w:sz w:val="24"/>
          <w:szCs w:val="24"/>
          <w:highlight w:val="none"/>
          <w14:textFill>
            <w14:solidFill>
              <w14:schemeClr w14:val="tx1"/>
            </w14:solidFill>
          </w14:textFill>
        </w:rPr>
        <w:t>B</w:t>
      </w:r>
      <w:r>
        <w:rPr>
          <w:rFonts w:hint="eastAsia" w:ascii="宋体" w:hAnsi="宋体"/>
          <w:color w:val="000000" w:themeColor="text1"/>
          <w:kern w:val="0"/>
          <w:sz w:val="24"/>
          <w:szCs w:val="24"/>
          <w:highlight w:val="none"/>
          <w14:textFill>
            <w14:solidFill>
              <w14:schemeClr w14:val="tx1"/>
            </w14:solidFill>
          </w14:textFill>
        </w:rPr>
        <w:t>类）或建筑施工企业项目负责人安全生产考核合格证书；</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6、投标人拟担任本工程技术负责人的资格要求为：</w:t>
      </w:r>
      <w:r>
        <w:rPr>
          <w:rFonts w:hint="eastAsia" w:ascii="宋体" w:hAnsi="宋体"/>
          <w:color w:val="000000" w:themeColor="text1"/>
          <w:kern w:val="0"/>
          <w:sz w:val="24"/>
          <w:szCs w:val="24"/>
          <w:highlight w:val="none"/>
          <w:u w:val="single"/>
          <w14:textFill>
            <w14:solidFill>
              <w14:schemeClr w14:val="tx1"/>
            </w14:solidFill>
          </w14:textFill>
        </w:rPr>
        <w:t>具有机电类或电气类或电力类相关专业中级工程师或以上技术职称，附相关证明。</w:t>
      </w:r>
    </w:p>
    <w:p>
      <w:pPr>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ind w:firstLine="720" w:firstLineChars="3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2、采用其他资质的项目，宜要求技术负责人具备项目相适应专业的中级或以上职称。</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7、专职安全员须具有安全生产考核合格证（C类）或建筑施工企业专职安全生产管理人员安全生产考核合格证书（C3）。</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8、投标人已按照附件一的内容签署盖章的投标人声明。</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9、关于联合体投标：</w:t>
      </w:r>
      <w:r>
        <w:rPr>
          <w:rFonts w:hint="eastAsia" w:ascii="宋体" w:hAnsi="宋体" w:cs="宋体"/>
          <w:b/>
          <w:color w:val="000000" w:themeColor="text1"/>
          <w:kern w:val="0"/>
          <w:sz w:val="24"/>
          <w:szCs w:val="24"/>
          <w:highlight w:val="none"/>
          <w:u w:val="single"/>
          <w14:textFill>
            <w14:solidFill>
              <w14:schemeClr w14:val="tx1"/>
            </w14:solidFill>
          </w14:textFill>
        </w:rPr>
        <w:t>本项目不接受联合体投标。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20" w:firstLineChars="200"/>
        <w:rPr>
          <w:rFonts w:ascii="宋体" w:hAnsi="宋体"/>
          <w:color w:val="000000" w:themeColor="text1"/>
          <w:sz w:val="24"/>
          <w:highlight w:val="none"/>
          <w14:textFill>
            <w14:solidFill>
              <w14:schemeClr w14:val="tx1"/>
            </w14:solidFill>
          </w14:textFill>
        </w:rPr>
      </w:pPr>
      <w:r>
        <w:rPr>
          <w:highlight w:val="none"/>
        </w:rPr>
        <w:fldChar w:fldCharType="begin"/>
      </w:r>
      <w:r>
        <w:rPr>
          <w:highlight w:val="none"/>
        </w:rPr>
        <w:instrText xml:space="preserve"> HYPERLINK "http://zfcj.gz.gov.cn/zwgk/zsdwxxgkzl/gzsjzyglfwzx/bszy/content/post_8484886.html）" </w:instrText>
      </w:r>
      <w:r>
        <w:rPr>
          <w:highlight w:val="none"/>
        </w:rPr>
        <w:fldChar w:fldCharType="separate"/>
      </w:r>
      <w:r>
        <w:rPr>
          <w:rStyle w:val="17"/>
          <w:rFonts w:hint="eastAsia" w:ascii="仿宋" w:hAnsi="仿宋" w:eastAsia="仿宋" w:cs="宋体"/>
          <w:b/>
          <w:color w:val="000000" w:themeColor="text1"/>
          <w:kern w:val="0"/>
          <w:sz w:val="22"/>
          <w:highlight w:val="none"/>
          <w:lang w:bidi="ar"/>
          <w14:textFill>
            <w14:solidFill>
              <w14:schemeClr w14:val="tx1"/>
            </w14:solidFill>
          </w14:textFill>
        </w:rPr>
        <w:t>http://zfcj.gz.gov.cn/zwgk/zsdwxxgkzl/gzsjzyglfwzx/bszy/content/post_8484886.html）</w:t>
      </w:r>
      <w:r>
        <w:rPr>
          <w:rStyle w:val="17"/>
          <w:rFonts w:hint="eastAsia" w:ascii="仿宋" w:hAnsi="仿宋" w:eastAsia="仿宋" w:cs="宋体"/>
          <w:b/>
          <w:color w:val="000000" w:themeColor="text1"/>
          <w:kern w:val="0"/>
          <w:sz w:val="22"/>
          <w:highlight w:val="none"/>
          <w:lang w:bidi="ar"/>
          <w14:textFill>
            <w14:solidFill>
              <w14:schemeClr w14:val="tx1"/>
            </w14:solidFill>
          </w14:textFill>
        </w:rPr>
        <w:fldChar w:fldCharType="end"/>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1、</w:t>
      </w:r>
      <w:r>
        <w:rPr>
          <w:rFonts w:hint="eastAsia" w:cs="宋体"/>
          <w:color w:val="000000" w:themeColor="text1"/>
          <w:sz w:val="24"/>
          <w:szCs w:val="24"/>
          <w:highlight w:val="none"/>
          <w:u w:val="single"/>
          <w14:textFill>
            <w14:solidFill>
              <w14:schemeClr w14:val="tx1"/>
            </w14:solidFill>
          </w14:textFill>
        </w:rPr>
        <w:t>未在以往工程中因不诚信行为或不充分履约行为被本项目招标人书面拒绝投标的（详见附件二《被招标人拒绝投标的企业名单》）。</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2、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themeColor="text1"/>
          <w:sz w:val="24"/>
          <w:szCs w:val="24"/>
          <w:highlight w:val="none"/>
          <w:u w:val="single"/>
          <w14:textFill>
            <w14:solidFill>
              <w14:schemeClr w14:val="tx1"/>
            </w14:solidFill>
          </w14:textFill>
        </w:rPr>
        <w:t>相关投标均无效</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13、未被列入拖欠农民工工资失信联合惩戒对象名单。</w:t>
      </w:r>
    </w:p>
    <w:p>
      <w:pPr>
        <w:tabs>
          <w:tab w:val="left" w:pos="7380"/>
        </w:tabs>
        <w:spacing w:line="360" w:lineRule="auto"/>
        <w:ind w:firstLine="480" w:firstLineChars="200"/>
        <w:rPr>
          <w:rFonts w:asci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注：未在招标公告第九条单列的资审合格条件，不作为资审不合格的依据。</w:t>
      </w:r>
    </w:p>
    <w:p>
      <w:pPr>
        <w:snapToGrid w:val="0"/>
        <w:spacing w:line="360" w:lineRule="auto"/>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十、资格审查方式：</w:t>
      </w:r>
    </w:p>
    <w:p>
      <w:pPr>
        <w:widowControl/>
        <w:snapToGrid w:val="0"/>
        <w:spacing w:line="360" w:lineRule="auto"/>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十一、资格审查结果将在</w:t>
      </w:r>
      <w:r>
        <w:rPr>
          <w:rFonts w:hint="eastAsia" w:ascii="宋体" w:hAnsi="宋体" w:cs="宋体"/>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和广东省招标投标监管网公示，</w:t>
      </w:r>
      <w:r>
        <w:rPr>
          <w:rFonts w:hint="eastAsia" w:ascii="宋体" w:hAnsi="宋体"/>
          <w:bCs/>
          <w:color w:val="000000" w:themeColor="text1"/>
          <w:sz w:val="24"/>
          <w:highlight w:val="none"/>
          <w14:textFill>
            <w14:solidFill>
              <w14:schemeClr w14:val="tx1"/>
            </w14:solidFill>
          </w14:textFill>
        </w:rPr>
        <w:t>公示时间不得少于3日。</w:t>
      </w:r>
    </w:p>
    <w:p>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十二、满足资格审查合格条件的投标人不足 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十四、</w:t>
      </w:r>
      <w:r>
        <w:rPr>
          <w:rFonts w:ascii="宋体" w:hAnsi="宋体"/>
          <w:color w:val="000000" w:themeColor="text1"/>
          <w:sz w:val="24"/>
          <w:highlight w:val="none"/>
          <w14:textFill>
            <w14:solidFill>
              <w14:schemeClr w14:val="tx1"/>
            </w14:solidFill>
          </w14:textFill>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 时点也相应延长。投标人应及时维护其在广州市住建行业信用管理平台登记的信息及上传件，确保各项信息及上传件在有效期内</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十五、潜在投标人或利害关系人对本招标公告及招标文件有异议的，</w:t>
      </w:r>
      <w:r>
        <w:rPr>
          <w:rFonts w:ascii="宋体" w:hAnsi="宋体"/>
          <w:color w:val="000000" w:themeColor="text1"/>
          <w:sz w:val="24"/>
          <w:highlight w:val="none"/>
          <w14:textFill>
            <w14:solidFill>
              <w14:schemeClr w14:val="tx1"/>
            </w14:solidFill>
          </w14:textFill>
        </w:rPr>
        <w:t>应在投标截止时间10日前</w:t>
      </w:r>
      <w:r>
        <w:rPr>
          <w:rFonts w:hint="eastAsia" w:ascii="宋体" w:hAnsi="宋体"/>
          <w:color w:val="000000" w:themeColor="text1"/>
          <w:sz w:val="24"/>
          <w:highlight w:val="none"/>
          <w14:textFill>
            <w14:solidFill>
              <w14:schemeClr w14:val="tx1"/>
            </w14:solidFill>
          </w14:textFill>
        </w:rPr>
        <w:t>向招标人书面提出。</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异议受理部门：</w:t>
      </w:r>
      <w:r>
        <w:rPr>
          <w:rFonts w:hint="eastAsia" w:ascii="宋体" w:hAnsi="宋体"/>
          <w:color w:val="000000" w:themeColor="text1"/>
          <w:sz w:val="24"/>
          <w:highlight w:val="none"/>
          <w:u w:val="single"/>
          <w14:textFill>
            <w14:solidFill>
              <w14:schemeClr w14:val="tx1"/>
            </w14:solidFill>
          </w14:textFill>
        </w:rPr>
        <w:t>广州中医药大学</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异议受理电话：</w:t>
      </w:r>
      <w:r>
        <w:rPr>
          <w:rFonts w:ascii="宋体" w:hAnsi="宋体"/>
          <w:color w:val="000000" w:themeColor="text1"/>
          <w:sz w:val="24"/>
          <w:highlight w:val="none"/>
          <w14:textFill>
            <w14:solidFill>
              <w14:schemeClr w14:val="tx1"/>
            </w14:solidFill>
          </w14:textFill>
        </w:rPr>
        <w:t xml:space="preserve"> </w:t>
      </w:r>
      <w:r>
        <w:rPr>
          <w:rFonts w:hint="eastAsia" w:ascii="宋体" w:hAnsi="宋体" w:cs="宋体"/>
          <w:sz w:val="24"/>
          <w:highlight w:val="none"/>
          <w:u w:val="single"/>
        </w:rPr>
        <w:t>020-39356889</w:t>
      </w:r>
    </w:p>
    <w:p>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广州市番禺区大学城外环东路232号</w:t>
      </w:r>
    </w:p>
    <w:p>
      <w:pPr>
        <w:spacing w:line="360" w:lineRule="auto"/>
        <w:ind w:firstLine="482" w:firstLineChars="200"/>
        <w:rPr>
          <w:rFonts w:ascii="宋体" w:hAnsi="宋体" w:cs="宋体"/>
          <w:b/>
          <w:color w:val="000000" w:themeColor="text1"/>
          <w:kern w:val="0"/>
          <w:sz w:val="24"/>
          <w:szCs w:val="24"/>
          <w:highlight w:val="none"/>
          <w:lang w:bidi="ar"/>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十六、本公告在广州公共资源交易网（网址：http://www.gzggzy.cn）、广东省招标投标监管网</w:t>
      </w:r>
      <w:r>
        <w:rPr>
          <w:rFonts w:hint="eastAsia" w:ascii="宋体" w:hAnsi="宋体"/>
          <w:color w:val="000000" w:themeColor="text1"/>
          <w:sz w:val="24"/>
          <w:highlight w:val="none"/>
          <w:u w:val="single"/>
          <w14:textFill>
            <w14:solidFill>
              <w14:schemeClr w14:val="tx1"/>
            </w14:solidFill>
          </w14:textFill>
        </w:rPr>
        <w:t>（网址：http://zbtb.gd.gov.cn）</w:t>
      </w:r>
      <w:r>
        <w:rPr>
          <w:rFonts w:hint="eastAsia" w:ascii="宋体" w:hAnsi="宋体"/>
          <w:color w:val="000000" w:themeColor="text1"/>
          <w:sz w:val="24"/>
          <w:highlight w:val="none"/>
          <w14:textFill>
            <w14:solidFill>
              <w14:schemeClr w14:val="tx1"/>
            </w14:solidFill>
          </w14:textFill>
        </w:rPr>
        <w:t>和中国招标投标公共服务平台（网址：http://www.cebpubservice.com/）发布，本公告的修改、补充，在广州公共资源交易网发布。</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十九、《投诉处理决定书》和《行政处理决定书》在</w:t>
      </w:r>
      <w:r>
        <w:rPr>
          <w:rFonts w:hint="eastAsia" w:ascii="宋体" w:hAnsi="宋体"/>
          <w:color w:val="000000" w:themeColor="text1"/>
          <w:sz w:val="24"/>
          <w:highlight w:val="none"/>
          <w14:textFill>
            <w14:solidFill>
              <w14:schemeClr w14:val="tx1"/>
            </w14:solidFill>
          </w14:textFill>
        </w:rPr>
        <w:t>广州市住房和城乡建设局</w:t>
      </w:r>
      <w:r>
        <w:rPr>
          <w:rFonts w:hint="eastAsia" w:ascii="宋体"/>
          <w:color w:val="000000" w:themeColor="text1"/>
          <w:sz w:val="24"/>
          <w:highlight w:val="none"/>
          <w14:textFill>
            <w14:solidFill>
              <w14:schemeClr w14:val="tx1"/>
            </w14:solidFill>
          </w14:textFill>
        </w:rPr>
        <w:t>网站上公布的，视为送达其他与决定书有关的当事人。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特别提示：投标人在本项目招标人的工程项目中存在下列行为的，将被拒绝一年内参与招标人后续工程投标。（注：拒绝投标时限由招标人视严重程度确定，最低三个月起，自招标人发出通知之日起计）：</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1.将中标工程转包或者违法分包的；</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2.在中标工程中不执行质量、安全生产相关规定的，造成质量或安全事故的；</w:t>
      </w:r>
    </w:p>
    <w:p>
      <w:pPr>
        <w:widowControl/>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3.存在围标或串标情形的；</w:t>
      </w:r>
    </w:p>
    <w:p>
      <w:pPr>
        <w:widowControl/>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4.在投标文件中提供虚假材料的；</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5.存在行贿情形的；</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6.拖欠农民工工资的；</w:t>
      </w:r>
    </w:p>
    <w:p>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7.未按照国家、省、市有关建筑施工实名制管理和工人工资支付分账管理的规定执行，被行政监管部门处罚的；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w:t>
      </w:r>
      <w:r>
        <w:rPr>
          <w:rFonts w:hint="eastAsia" w:ascii="宋体"/>
          <w:color w:val="000000" w:themeColor="text1"/>
          <w:sz w:val="24"/>
          <w:highlight w:val="none"/>
          <w:u w:val="single"/>
          <w14:textFill>
            <w14:solidFill>
              <w14:schemeClr w14:val="tx1"/>
            </w14:solidFill>
          </w14:textFill>
        </w:rPr>
        <w:t>存在因过错行为被生效法律文书认定承担违约或侵权责任的。</w:t>
      </w:r>
    </w:p>
    <w:p>
      <w:pPr>
        <w:spacing w:line="360" w:lineRule="auto"/>
        <w:rPr>
          <w:rFonts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附件一：</w:t>
      </w:r>
    </w:p>
    <w:p>
      <w:pPr>
        <w:spacing w:line="360" w:lineRule="auto"/>
        <w:jc w:val="center"/>
        <w:rPr>
          <w:b/>
          <w:color w:val="000000" w:themeColor="text1"/>
          <w:sz w:val="40"/>
          <w:szCs w:val="44"/>
          <w:highlight w:val="none"/>
          <w14:textFill>
            <w14:solidFill>
              <w14:schemeClr w14:val="tx1"/>
            </w14:solidFill>
          </w14:textFill>
        </w:rPr>
      </w:pPr>
      <w:r>
        <w:rPr>
          <w:rFonts w:hint="eastAsia"/>
          <w:b/>
          <w:color w:val="000000" w:themeColor="text1"/>
          <w:kern w:val="0"/>
          <w:sz w:val="40"/>
          <w:szCs w:val="44"/>
          <w:highlight w:val="none"/>
          <w14:textFill>
            <w14:solidFill>
              <w14:schemeClr w14:val="tx1"/>
            </w14:solidFill>
          </w14:textFill>
        </w:rPr>
        <w:t>投标人</w:t>
      </w:r>
      <w:r>
        <w:rPr>
          <w:rFonts w:hint="eastAsia"/>
          <w:b/>
          <w:color w:val="000000" w:themeColor="text1"/>
          <w:sz w:val="40"/>
          <w:szCs w:val="44"/>
          <w:highlight w:val="none"/>
          <w14:textFill>
            <w14:solidFill>
              <w14:schemeClr w14:val="tx1"/>
            </w14:solidFill>
          </w14:textFill>
        </w:rPr>
        <w:t>声明</w:t>
      </w:r>
    </w:p>
    <w:p>
      <w:pPr>
        <w:pStyle w:val="5"/>
        <w:rPr>
          <w:color w:val="000000" w:themeColor="text1"/>
          <w:highlight w:val="none"/>
          <w14:textFill>
            <w14:solidFill>
              <w14:schemeClr w14:val="tx1"/>
            </w14:solidFill>
          </w14:textFill>
        </w:rPr>
      </w:pP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广州市住房和城乡建设局、本招标项目招标人及招标监管机构：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本公司就参加</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（项目名称）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投标工作，作出郑重声明：</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三、本公司不存在下列情形之一：</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（一）为招标人不具有独立法人资格的附属机构（单位）；</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（二）为本标段前期准备提供设计或咨询服务或者与本项目设计人或提供咨询服务的机构存在附属关系的；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（三）为本标段监理人或者与本标段监理人存在隶属关系或者其他利害关系；</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（四）为本标段的代建人；</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（五）为本标段提供招标代理服务的；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（六）与本标段的监理人或代建人或招标代理机构同为一个法定代表人的；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（七）与本标段的监理人或代建人或招标代理机构互相控股或参股的；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（八）与本标段的监理人或代建人或招标代理机构相互任职或工作的；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（九）与本标段的检测机构有隶属关系或者其他利害关系；</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 xml:space="preserve">（十）与招标人存在利害关系且可能影响招标公正性； </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（十三）进入清算程序，或被宣布破产，或其他丧失履约能力的情形；</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bidi="ar"/>
          <w14:textFill>
            <w14:solidFill>
              <w14:schemeClr w14:val="tx1"/>
            </w14:solidFill>
          </w14:textFill>
        </w:rPr>
        <w:t>（十五）法律法规规定的其他情形。</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四、本公司保证：本项目拟派的项目负责人没有在其他在建项目中任施工单位项目负责人，本项目拟派的专职安全员没有在其他在建项目中任职。</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spacing w:line="360" w:lineRule="auto"/>
        <w:ind w:firstLine="422" w:firstLineChars="200"/>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特此声明</w:t>
      </w:r>
    </w:p>
    <w:p>
      <w:pPr>
        <w:spacing w:line="360" w:lineRule="auto"/>
        <w:ind w:left="629" w:right="1449"/>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声明企业：</w:t>
      </w:r>
    </w:p>
    <w:p>
      <w:pPr>
        <w:spacing w:line="360" w:lineRule="auto"/>
        <w:ind w:right="1179"/>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法定代表人签字：</w:t>
      </w:r>
    </w:p>
    <w:p>
      <w:pPr>
        <w:spacing w:line="360" w:lineRule="auto"/>
        <w:ind w:right="1179"/>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项目负责人签字:</w:t>
      </w:r>
    </w:p>
    <w:p>
      <w:pPr>
        <w:spacing w:line="360" w:lineRule="auto"/>
        <w:ind w:right="879" w:firstLine="1890" w:firstLineChars="9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技术负责人签字：</w:t>
      </w:r>
    </w:p>
    <w:p>
      <w:pPr>
        <w:spacing w:line="360" w:lineRule="auto"/>
        <w:ind w:right="1089" w:firstLine="1890" w:firstLineChars="9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月</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日</w:t>
      </w:r>
    </w:p>
    <w:p>
      <w:pPr>
        <w:spacing w:line="360" w:lineRule="auto"/>
        <w:ind w:right="840"/>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（企业公章）</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注：招标人应当要求投标人的项目负责人和技术负责人签字。</w:t>
      </w:r>
    </w:p>
    <w:p>
      <w:pPr>
        <w:spacing w:line="360" w:lineRule="auto"/>
        <w:rPr>
          <w:b/>
          <w:color w:val="000000" w:themeColor="text1"/>
          <w:sz w:val="4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附件二：</w:t>
      </w:r>
    </w:p>
    <w:p>
      <w:pPr>
        <w:widowControl/>
        <w:spacing w:line="360" w:lineRule="auto"/>
        <w:jc w:val="left"/>
        <w:rPr>
          <w:rFonts w:ascii="宋体" w:hAnsi="宋体" w:cs="宋体"/>
          <w:color w:val="000000" w:themeColor="text1"/>
          <w:sz w:val="24"/>
          <w:szCs w:val="24"/>
          <w:highlight w:val="none"/>
          <w14:textFill>
            <w14:solidFill>
              <w14:schemeClr w14:val="tx1"/>
            </w14:solidFill>
          </w14:textFill>
        </w:rPr>
      </w:pPr>
    </w:p>
    <w:p>
      <w:pPr>
        <w:widowControl/>
        <w:shd w:val="clear" w:color="auto" w:fill="FFFFFF"/>
        <w:snapToGrid w:val="0"/>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被招标人拒绝投标的企业名单</w:t>
      </w:r>
    </w:p>
    <w:tbl>
      <w:tblPr>
        <w:tblStyle w:val="13"/>
        <w:tblW w:w="6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5749" w:type="dxa"/>
            <w:tcBorders>
              <w:top w:val="single" w:color="auto" w:sz="4" w:space="0"/>
              <w:left w:val="single" w:color="auto" w:sz="4" w:space="0"/>
              <w:bottom w:val="single" w:color="auto" w:sz="4" w:space="0"/>
              <w:right w:val="single" w:color="auto" w:sz="4" w:space="0"/>
            </w:tcBorders>
            <w:vAlign w:val="center"/>
          </w:tcPr>
          <w:p>
            <w:pPr>
              <w:widowControl/>
              <w:tabs>
                <w:tab w:val="left" w:pos="2292"/>
              </w:tabs>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w:t>
            </w:r>
          </w:p>
        </w:tc>
        <w:tc>
          <w:tcPr>
            <w:tcW w:w="5749" w:type="dxa"/>
            <w:tcBorders>
              <w:top w:val="single" w:color="auto" w:sz="4" w:space="0"/>
              <w:left w:val="single" w:color="auto" w:sz="4" w:space="0"/>
              <w:bottom w:val="single" w:color="auto" w:sz="4" w:space="0"/>
              <w:right w:val="single" w:color="auto" w:sz="4" w:space="0"/>
            </w:tcBorders>
            <w:vAlign w:val="center"/>
          </w:tcPr>
          <w:p>
            <w:pPr>
              <w:widowControl/>
              <w:tabs>
                <w:tab w:val="left" w:pos="2211"/>
              </w:tabs>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w:t>
            </w:r>
          </w:p>
        </w:tc>
      </w:tr>
    </w:tbl>
    <w:p>
      <w:pPr>
        <w:rPr>
          <w:color w:val="000000" w:themeColor="text1"/>
          <w:highlight w:val="none"/>
          <w14:textFill>
            <w14:solidFill>
              <w14:schemeClr w14:val="tx1"/>
            </w14:solidFill>
          </w14:textFill>
        </w:rPr>
      </w:pPr>
    </w:p>
    <w:p>
      <w:pPr>
        <w:spacing w:line="360" w:lineRule="auto"/>
        <w:rPr>
          <w:b/>
          <w:color w:val="000000" w:themeColor="text1"/>
          <w:sz w:val="4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附件三：</w:t>
      </w:r>
    </w:p>
    <w:tbl>
      <w:tblPr>
        <w:tblStyle w:val="13"/>
        <w:tblW w:w="8946" w:type="dxa"/>
        <w:tblInd w:w="0" w:type="dxa"/>
        <w:tblLayout w:type="fixed"/>
        <w:tblCellMar>
          <w:top w:w="0" w:type="dxa"/>
          <w:left w:w="0" w:type="dxa"/>
          <w:bottom w:w="0" w:type="dxa"/>
          <w:right w:w="0" w:type="dxa"/>
        </w:tblCellMar>
      </w:tblPr>
      <w:tblGrid>
        <w:gridCol w:w="704"/>
        <w:gridCol w:w="1579"/>
        <w:gridCol w:w="2127"/>
        <w:gridCol w:w="1842"/>
        <w:gridCol w:w="2694"/>
      </w:tblGrid>
      <w:tr>
        <w:tblPrEx>
          <w:tblCellMar>
            <w:top w:w="0" w:type="dxa"/>
            <w:left w:w="0" w:type="dxa"/>
            <w:bottom w:w="0" w:type="dxa"/>
            <w:right w:w="0" w:type="dxa"/>
          </w:tblCellMar>
        </w:tblPrEx>
        <w:trPr>
          <w:trHeight w:val="880" w:hRule="atLeast"/>
        </w:trPr>
        <w:tc>
          <w:tcPr>
            <w:tcW w:w="8946" w:type="dxa"/>
            <w:gridSpan w:val="5"/>
            <w:tcBorders>
              <w:top w:val="nil"/>
              <w:left w:val="nil"/>
              <w:bottom w:val="single" w:color="000000" w:sz="4" w:space="0"/>
              <w:right w:val="nil"/>
            </w:tcBorders>
            <w:noWrap/>
            <w:tcMar>
              <w:top w:w="15" w:type="dxa"/>
              <w:left w:w="15" w:type="dxa"/>
              <w:right w:w="15" w:type="dxa"/>
            </w:tcMar>
            <w:vAlign w:val="center"/>
          </w:tcPr>
          <w:p>
            <w:pPr>
              <w:widowControl/>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施工项目管理团队人员信息表</w:t>
            </w: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序号</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姓名</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岗位</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职称</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职称证书或资格证书编号</w:t>
            </w: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spacing w:line="360" w:lineRule="atLeast"/>
              <w:jc w:val="center"/>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技术负责人</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质量负责人</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造价负责人</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安全负责人</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rFonts w:ascii="宋体" w:hAnsi="宋体" w:cs="宋体"/>
                <w:color w:val="000000" w:themeColor="text1"/>
                <w:kern w:val="0"/>
                <w:sz w:val="20"/>
                <w:szCs w:val="20"/>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color w:val="000000" w:themeColor="text1"/>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color w:val="000000" w:themeColor="text1"/>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widowControl/>
              <w:ind w:left="75"/>
              <w:jc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378" w:hRule="atLeast"/>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p>
            <w:pPr>
              <w:widowControl/>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1、“岗位”要求</w:t>
            </w:r>
            <w:r>
              <w:rPr>
                <w:rFonts w:hint="eastAsia" w:ascii="宋体" w:hAnsi="宋体" w:cs="宋体"/>
                <w:b/>
                <w:color w:val="000000" w:themeColor="text1"/>
                <w:sz w:val="24"/>
                <w:szCs w:val="24"/>
                <w:highlight w:val="none"/>
                <w14:textFill>
                  <w14:solidFill>
                    <w14:schemeClr w14:val="tx1"/>
                  </w14:solidFill>
                </w14:textFill>
              </w:rPr>
              <w:t>（除项目负责人和专职安全员外）</w:t>
            </w:r>
            <w:r>
              <w:rPr>
                <w:rFonts w:hint="eastAsia" w:ascii="宋体" w:hAnsi="宋体" w:cs="宋体"/>
                <w:color w:val="000000" w:themeColor="text1"/>
                <w:sz w:val="24"/>
                <w:szCs w:val="24"/>
                <w:highlight w:val="none"/>
                <w14:textFill>
                  <w14:solidFill>
                    <w14:schemeClr w14:val="tx1"/>
                  </w14:solidFill>
                </w14:textFill>
              </w:rPr>
              <w:t>由招标人根据项目管理需要在本表备注中明确提出，如：拟派驻施工现场的技术负责人、造价负责人、质量员、资料员、施工员、材料员、机械员、劳务员等。以上项目管理团队人员信息将由交易系统提取后供各相关单位在履约时比对、查核。</w:t>
            </w:r>
          </w:p>
          <w:p>
            <w:pPr>
              <w:widowControl/>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000000" w:themeColor="text1"/>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140" w:firstLineChars="230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4140" w:firstLineChars="2300"/>
                          </w:pPr>
                          <w:r>
                            <w:fldChar w:fldCharType="begin"/>
                          </w:r>
                          <w:r>
                            <w:instrText xml:space="preserve"> PAGE   \* MERGEFORMAT </w:instrText>
                          </w:r>
                          <w:r>
                            <w:fldChar w:fldCharType="separate"/>
                          </w:r>
                          <w:r>
                            <w:rPr>
                              <w:lang w:val="zh-CN"/>
                            </w:rP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pPr>
                      <w:pStyle w:val="9"/>
                      <w:ind w:firstLine="4140" w:firstLineChars="2300"/>
                    </w:pPr>
                    <w:r>
                      <w:fldChar w:fldCharType="begin"/>
                    </w:r>
                    <w:r>
                      <w:instrText xml:space="preserve"> PAGE   \* MERGEFORMAT </w:instrText>
                    </w:r>
                    <w:r>
                      <w:fldChar w:fldCharType="separate"/>
                    </w:r>
                    <w:r>
                      <w:rPr>
                        <w:lang w:val="zh-CN"/>
                      </w:rPr>
                      <w:t>11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mUzY2U0ZDdhNjk5ZGEyZjdiZjkwMzVlM2FkMWUifQ=="/>
  </w:docVars>
  <w:rsids>
    <w:rsidRoot w:val="142B1BC6"/>
    <w:rsid w:val="00197F9E"/>
    <w:rsid w:val="00492B6D"/>
    <w:rsid w:val="007A5EC9"/>
    <w:rsid w:val="00884BD5"/>
    <w:rsid w:val="00CB03D3"/>
    <w:rsid w:val="00CF3B2D"/>
    <w:rsid w:val="00D22EBB"/>
    <w:rsid w:val="05D830A9"/>
    <w:rsid w:val="066E369D"/>
    <w:rsid w:val="09622C8A"/>
    <w:rsid w:val="0C322DE7"/>
    <w:rsid w:val="0C8B5260"/>
    <w:rsid w:val="0F0861A4"/>
    <w:rsid w:val="10001C84"/>
    <w:rsid w:val="142B1BC6"/>
    <w:rsid w:val="173C4CE2"/>
    <w:rsid w:val="19371676"/>
    <w:rsid w:val="1D034C1E"/>
    <w:rsid w:val="1DCE317D"/>
    <w:rsid w:val="1F6F63E5"/>
    <w:rsid w:val="1FBF0E4C"/>
    <w:rsid w:val="1FE8583F"/>
    <w:rsid w:val="20623E68"/>
    <w:rsid w:val="206670F5"/>
    <w:rsid w:val="21422F5E"/>
    <w:rsid w:val="21F95081"/>
    <w:rsid w:val="23A323EE"/>
    <w:rsid w:val="24363C6A"/>
    <w:rsid w:val="24B93C4E"/>
    <w:rsid w:val="24D86188"/>
    <w:rsid w:val="257E4457"/>
    <w:rsid w:val="25C81B45"/>
    <w:rsid w:val="25C90728"/>
    <w:rsid w:val="288822B5"/>
    <w:rsid w:val="2B0A6F32"/>
    <w:rsid w:val="2BC071BE"/>
    <w:rsid w:val="2C49482E"/>
    <w:rsid w:val="2C9A3D89"/>
    <w:rsid w:val="2E9848D4"/>
    <w:rsid w:val="2F616D81"/>
    <w:rsid w:val="2F6E3672"/>
    <w:rsid w:val="2FF13484"/>
    <w:rsid w:val="32800DDF"/>
    <w:rsid w:val="366F0610"/>
    <w:rsid w:val="37201A7A"/>
    <w:rsid w:val="37757EA8"/>
    <w:rsid w:val="395F1C11"/>
    <w:rsid w:val="39F01A68"/>
    <w:rsid w:val="3A7D6A3C"/>
    <w:rsid w:val="3E9F41EA"/>
    <w:rsid w:val="3EE2CFE6"/>
    <w:rsid w:val="3F3D0829"/>
    <w:rsid w:val="3F870779"/>
    <w:rsid w:val="40683756"/>
    <w:rsid w:val="412C782A"/>
    <w:rsid w:val="41B96BE3"/>
    <w:rsid w:val="421A58D4"/>
    <w:rsid w:val="43FD7E39"/>
    <w:rsid w:val="4438469C"/>
    <w:rsid w:val="44A771C7"/>
    <w:rsid w:val="44EF48EB"/>
    <w:rsid w:val="48082673"/>
    <w:rsid w:val="48A759E8"/>
    <w:rsid w:val="499F74D9"/>
    <w:rsid w:val="49D97E23"/>
    <w:rsid w:val="4A0550BC"/>
    <w:rsid w:val="4CEF0A6D"/>
    <w:rsid w:val="4CF23581"/>
    <w:rsid w:val="4E7FFBDD"/>
    <w:rsid w:val="50B23B3E"/>
    <w:rsid w:val="51ED4DB3"/>
    <w:rsid w:val="52CA6EA2"/>
    <w:rsid w:val="53E774F6"/>
    <w:rsid w:val="546D681E"/>
    <w:rsid w:val="55464289"/>
    <w:rsid w:val="55FE818E"/>
    <w:rsid w:val="576BDFDE"/>
    <w:rsid w:val="57846C32"/>
    <w:rsid w:val="59D76A81"/>
    <w:rsid w:val="5D741621"/>
    <w:rsid w:val="5FE57944"/>
    <w:rsid w:val="61E41603"/>
    <w:rsid w:val="62F2712F"/>
    <w:rsid w:val="63617DB9"/>
    <w:rsid w:val="640632E1"/>
    <w:rsid w:val="64B04E9B"/>
    <w:rsid w:val="65AE1BFC"/>
    <w:rsid w:val="66001677"/>
    <w:rsid w:val="672A7AB8"/>
    <w:rsid w:val="67364DA6"/>
    <w:rsid w:val="687F9075"/>
    <w:rsid w:val="6E5017A9"/>
    <w:rsid w:val="6EDF62B8"/>
    <w:rsid w:val="6F8A1A3C"/>
    <w:rsid w:val="6F9D4995"/>
    <w:rsid w:val="70E40170"/>
    <w:rsid w:val="710F6A7D"/>
    <w:rsid w:val="72263CD9"/>
    <w:rsid w:val="73385580"/>
    <w:rsid w:val="736F5497"/>
    <w:rsid w:val="74717568"/>
    <w:rsid w:val="75ECFC9C"/>
    <w:rsid w:val="76C9543C"/>
    <w:rsid w:val="78DDB063"/>
    <w:rsid w:val="7A7670B3"/>
    <w:rsid w:val="7D3D2B21"/>
    <w:rsid w:val="7ED70D8A"/>
    <w:rsid w:val="7EFFAF34"/>
    <w:rsid w:val="7F7EB943"/>
    <w:rsid w:val="7F9EED94"/>
    <w:rsid w:val="7FB9D497"/>
    <w:rsid w:val="7FF3D604"/>
    <w:rsid w:val="7FFB1CAD"/>
    <w:rsid w:val="7FFF6302"/>
    <w:rsid w:val="AF2B9846"/>
    <w:rsid w:val="AFDFC430"/>
    <w:rsid w:val="BEE74784"/>
    <w:rsid w:val="BFEDF7EA"/>
    <w:rsid w:val="BFEFC854"/>
    <w:rsid w:val="CFD7E06A"/>
    <w:rsid w:val="D7C6A07D"/>
    <w:rsid w:val="DAFFE97B"/>
    <w:rsid w:val="DD767C56"/>
    <w:rsid w:val="DF9B6720"/>
    <w:rsid w:val="E7FBD204"/>
    <w:rsid w:val="EED763E6"/>
    <w:rsid w:val="EFCB55F1"/>
    <w:rsid w:val="EFFF6FDF"/>
    <w:rsid w:val="F3FFC8D4"/>
    <w:rsid w:val="F7F5F3F1"/>
    <w:rsid w:val="F7FF10C5"/>
    <w:rsid w:val="F7FF1581"/>
    <w:rsid w:val="FB3629E0"/>
    <w:rsid w:val="FBFB649E"/>
    <w:rsid w:val="FBFDCA73"/>
    <w:rsid w:val="FCD1CA28"/>
    <w:rsid w:val="FD5218BF"/>
    <w:rsid w:val="FEEF3FDB"/>
    <w:rsid w:val="FF5AB529"/>
    <w:rsid w:val="FFDDBDA7"/>
    <w:rsid w:val="FFDFD4BB"/>
    <w:rsid w:val="FFECD2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5">
    <w:name w:val="Normal Indent"/>
    <w:basedOn w:val="1"/>
    <w:next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alloon Text"/>
    <w:basedOn w:val="1"/>
    <w:link w:val="23"/>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rPr>
      <w:sz w:val="24"/>
    </w:rPr>
  </w:style>
  <w:style w:type="paragraph" w:styleId="12">
    <w:name w:val="Body Text First Indent"/>
    <w:basedOn w:val="7"/>
    <w:qFormat/>
    <w:uiPriority w:val="0"/>
    <w:pPr>
      <w:ind w:firstLine="420"/>
    </w:pPr>
    <w:rPr>
      <w:rFonts w:ascii="Calibri" w:hAnsi="Calibri"/>
    </w:rPr>
  </w:style>
  <w:style w:type="character" w:styleId="15">
    <w:name w:val="Strong"/>
    <w:basedOn w:val="14"/>
    <w:qFormat/>
    <w:uiPriority w:val="0"/>
    <w:rPr>
      <w:b/>
    </w:rPr>
  </w:style>
  <w:style w:type="character" w:styleId="16">
    <w:name w:val="page number"/>
    <w:qFormat/>
    <w:uiPriority w:val="0"/>
    <w:rPr>
      <w:rFonts w:ascii="Calibri" w:hAnsi="Calibri" w:eastAsia="宋体" w:cs="Times New Roman"/>
    </w:rPr>
  </w:style>
  <w:style w:type="character" w:styleId="17">
    <w:name w:val="Hyperlink"/>
    <w:qFormat/>
    <w:uiPriority w:val="99"/>
    <w:rPr>
      <w:rFonts w:ascii="Calibri" w:hAnsi="Calibri" w:eastAsia="宋体" w:cs="Times New Roman"/>
      <w:color w:val="0000FF"/>
      <w:u w:val="single"/>
    </w:rPr>
  </w:style>
  <w:style w:type="character" w:styleId="18">
    <w:name w:val="annotation reference"/>
    <w:basedOn w:val="14"/>
    <w:qFormat/>
    <w:uiPriority w:val="0"/>
    <w:rPr>
      <w:sz w:val="21"/>
      <w:szCs w:val="21"/>
    </w:rPr>
  </w:style>
  <w:style w:type="paragraph" w:customStyle="1" w:styleId="19">
    <w:name w:val="章节三"/>
    <w:basedOn w:val="20"/>
    <w:next w:val="20"/>
    <w:qFormat/>
    <w:uiPriority w:val="99"/>
    <w:pPr>
      <w:widowControl w:val="0"/>
      <w:spacing w:beforeLines="50" w:line="240" w:lineRule="auto"/>
      <w:ind w:firstLine="0" w:firstLineChars="0"/>
      <w:outlineLvl w:val="2"/>
    </w:pPr>
    <w:rPr>
      <w:rFonts w:ascii="黑体" w:hAnsi="宋体" w:eastAsia="黑体"/>
      <w:b/>
    </w:rPr>
  </w:style>
  <w:style w:type="paragraph" w:customStyle="1" w:styleId="20">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paragraph" w:customStyle="1" w:styleId="21">
    <w:name w:val="正文1"/>
    <w:basedOn w:val="1"/>
    <w:qFormat/>
    <w:uiPriority w:val="0"/>
    <w:pPr>
      <w:spacing w:line="360" w:lineRule="auto"/>
      <w:ind w:firstLine="200" w:firstLineChars="200"/>
      <w:jc w:val="left"/>
    </w:pPr>
    <w:rPr>
      <w:rFonts w:ascii="Calibri" w:hAnsi="Calibri"/>
      <w:sz w:val="24"/>
    </w:rPr>
  </w:style>
  <w:style w:type="character" w:customStyle="1" w:styleId="22">
    <w:name w:val="s2"/>
    <w:qFormat/>
    <w:uiPriority w:val="0"/>
  </w:style>
  <w:style w:type="character" w:customStyle="1" w:styleId="23">
    <w:name w:val="批注框文本 字符"/>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1197</Words>
  <Characters>6825</Characters>
  <Lines>56</Lines>
  <Paragraphs>16</Paragraphs>
  <TotalTime>5</TotalTime>
  <ScaleCrop>false</ScaleCrop>
  <LinksUpToDate>false</LinksUpToDate>
  <CharactersWithSpaces>8006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2023-08-12T10:51:00Z</dcterms:created>
  <dc:creator>植暇荒宰募</dc:creator>
  <cp:lastModifiedBy>A</cp:lastModifiedBy>
  <dcterms:modified xsi:type="dcterms:W3CDTF">2023-11-10T02:14:37Z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BE27AE9B939149E99E849B1F610A5313_13</vt:lpwstr>
  </property>
</Properties>
</file>