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hint="eastAsia" w:ascii="黑体" w:eastAsia="黑体"/>
          <w:sz w:val="36"/>
          <w:szCs w:val="36"/>
          <w:highlight w:val="none"/>
          <w:lang w:eastAsia="zh-CN"/>
        </w:rPr>
      </w:pPr>
      <w:r>
        <w:rPr>
          <w:rFonts w:hint="eastAsia" w:ascii="黑体" w:eastAsia="黑体"/>
          <w:sz w:val="36"/>
          <w:szCs w:val="36"/>
          <w:highlight w:val="none"/>
          <w:lang w:eastAsia="zh-CN"/>
        </w:rPr>
        <w:drawing>
          <wp:inline distT="0" distB="0" distL="114300" distR="114300">
            <wp:extent cx="6158230" cy="8709025"/>
            <wp:effectExtent l="0" t="0" r="13970" b="15875"/>
            <wp:docPr id="1" name="图片 1" descr="招标公告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招标公告封面"/>
                    <pic:cNvPicPr>
                      <a:picLocks noChangeAspect="1"/>
                    </pic:cNvPicPr>
                  </pic:nvPicPr>
                  <pic:blipFill>
                    <a:blip r:embed="rId5"/>
                    <a:stretch>
                      <a:fillRect/>
                    </a:stretch>
                  </pic:blipFill>
                  <pic:spPr>
                    <a:xfrm>
                      <a:off x="0" y="0"/>
                      <a:ext cx="6158230" cy="8709025"/>
                    </a:xfrm>
                    <a:prstGeom prst="rect">
                      <a:avLst/>
                    </a:prstGeom>
                  </pic:spPr>
                </pic:pic>
              </a:graphicData>
            </a:graphic>
          </wp:inline>
        </w:drawing>
      </w:r>
    </w:p>
    <w:p>
      <w:pPr>
        <w:pStyle w:val="11"/>
        <w:spacing w:line="360" w:lineRule="auto"/>
        <w:jc w:val="center"/>
        <w:rPr>
          <w:rFonts w:hint="eastAsia" w:ascii="宋体" w:hAnsi="宋体" w:eastAsia="宋体" w:cs="宋体"/>
          <w:b/>
          <w:color w:val="auto"/>
          <w:sz w:val="36"/>
          <w:szCs w:val="36"/>
          <w:highlight w:val="none"/>
          <w:u w:val="none"/>
        </w:rPr>
      </w:pPr>
      <w:bookmarkStart w:id="32" w:name="_GoBack"/>
      <w:bookmarkEnd w:id="32"/>
    </w:p>
    <w:p>
      <w:pPr>
        <w:tabs>
          <w:tab w:val="left" w:pos="6347"/>
          <w:tab w:val="left" w:pos="7362"/>
        </w:tabs>
        <w:spacing w:line="360" w:lineRule="auto"/>
        <w:ind w:firstLine="1500" w:firstLineChars="500"/>
        <w:rPr>
          <w:rFonts w:hint="eastAsia" w:ascii="宋体" w:hAnsi="宋体" w:eastAsia="宋体" w:cs="宋体"/>
          <w:b w:val="0"/>
          <w:bCs w:val="0"/>
          <w:color w:val="auto"/>
          <w:sz w:val="30"/>
          <w:szCs w:val="30"/>
          <w:highlight w:val="none"/>
          <w:u w:val="none"/>
          <w:lang w:val="en-US" w:eastAsia="zh-CN"/>
        </w:rPr>
        <w:sectPr>
          <w:pgSz w:w="11906" w:h="16838"/>
          <w:pgMar w:top="1418" w:right="1417" w:bottom="1417" w:left="1417" w:header="567" w:footer="567" w:gutter="0"/>
          <w:pgNumType w:fmt="decimal"/>
          <w:cols w:space="720" w:num="1"/>
          <w:docGrid w:linePitch="286" w:charSpace="0"/>
        </w:sectPr>
      </w:pPr>
    </w:p>
    <w:p>
      <w:pPr>
        <w:pStyle w:val="11"/>
        <w:spacing w:line="360" w:lineRule="auto"/>
        <w:jc w:val="center"/>
        <w:rPr>
          <w:rFonts w:ascii="宋体" w:hAnsi="宋体" w:eastAsia="宋体" w:cs="宋体"/>
          <w:b/>
          <w:color w:val="auto"/>
          <w:sz w:val="36"/>
          <w:szCs w:val="36"/>
          <w:highlight w:val="none"/>
          <w:u w:val="none"/>
        </w:rPr>
      </w:pPr>
      <w:r>
        <w:rPr>
          <w:rFonts w:hint="eastAsia" w:ascii="宋体" w:hAnsi="宋体" w:eastAsia="宋体" w:cs="宋体"/>
          <w:b/>
          <w:color w:val="auto"/>
          <w:sz w:val="36"/>
          <w:szCs w:val="36"/>
          <w:highlight w:val="none"/>
          <w:u w:val="none"/>
        </w:rPr>
        <w:t>广州市天河区广汕二路AT0305231地块</w:t>
      </w:r>
      <w:r>
        <w:rPr>
          <w:rFonts w:ascii="宋体" w:hAnsi="宋体" w:eastAsia="宋体" w:cs="宋体"/>
          <w:b/>
          <w:color w:val="auto"/>
          <w:sz w:val="36"/>
          <w:szCs w:val="36"/>
          <w:highlight w:val="none"/>
          <w:u w:val="none"/>
        </w:rPr>
        <w:t>设计施工总承包</w:t>
      </w:r>
    </w:p>
    <w:p>
      <w:pPr>
        <w:pStyle w:val="11"/>
        <w:spacing w:line="360" w:lineRule="auto"/>
        <w:jc w:val="center"/>
        <w:rPr>
          <w:rFonts w:ascii="宋体" w:hAnsi="宋体" w:eastAsia="宋体" w:cs="宋体"/>
          <w:b/>
          <w:color w:val="auto"/>
          <w:sz w:val="36"/>
          <w:szCs w:val="36"/>
          <w:highlight w:val="none"/>
          <w:u w:val="none"/>
        </w:rPr>
      </w:pPr>
      <w:r>
        <w:rPr>
          <w:rFonts w:hint="eastAsia" w:ascii="宋体" w:hAnsi="宋体" w:eastAsia="宋体" w:cs="宋体"/>
          <w:b/>
          <w:color w:val="auto"/>
          <w:sz w:val="36"/>
          <w:szCs w:val="36"/>
          <w:highlight w:val="none"/>
          <w:u w:val="none"/>
        </w:rPr>
        <w:t>招标公告</w:t>
      </w:r>
    </w:p>
    <w:p>
      <w:pPr>
        <w:spacing w:line="400" w:lineRule="exact"/>
        <w:ind w:firstLine="420" w:firstLineChars="200"/>
        <w:rPr>
          <w:rFonts w:ascii="宋体" w:hAnsi="宋体"/>
          <w:color w:val="auto"/>
          <w:szCs w:val="21"/>
          <w:highlight w:val="none"/>
        </w:rPr>
      </w:pPr>
    </w:p>
    <w:p>
      <w:pPr>
        <w:keepNext/>
        <w:keepLines/>
        <w:spacing w:before="140" w:after="140" w:line="360" w:lineRule="auto"/>
        <w:outlineLvl w:val="1"/>
        <w:rPr>
          <w:rFonts w:asciiTheme="minorEastAsia" w:hAnsiTheme="minorEastAsia" w:eastAsiaTheme="minorEastAsia" w:cstheme="minorEastAsia"/>
          <w:b/>
          <w:bCs/>
          <w:color w:val="auto"/>
          <w:sz w:val="32"/>
          <w:szCs w:val="32"/>
          <w:highlight w:val="none"/>
        </w:rPr>
      </w:pPr>
      <w:bookmarkStart w:id="0" w:name="_Toc144974480"/>
      <w:bookmarkStart w:id="1" w:name="_Toc247513934"/>
      <w:bookmarkStart w:id="2" w:name="_Toc152042288"/>
      <w:bookmarkStart w:id="3" w:name="_Toc247527535"/>
      <w:bookmarkStart w:id="4" w:name="_Toc25027"/>
      <w:bookmarkStart w:id="5" w:name="_Toc5026"/>
      <w:bookmarkStart w:id="6" w:name="_Toc152045512"/>
      <w:r>
        <w:rPr>
          <w:rFonts w:hint="eastAsia" w:asciiTheme="minorEastAsia" w:hAnsiTheme="minorEastAsia" w:eastAsiaTheme="minorEastAsia" w:cstheme="minorEastAsia"/>
          <w:b/>
          <w:bCs/>
          <w:color w:val="auto"/>
          <w:sz w:val="32"/>
          <w:szCs w:val="32"/>
          <w:highlight w:val="none"/>
        </w:rPr>
        <w:t>1. 招标条件</w:t>
      </w:r>
      <w:bookmarkEnd w:id="0"/>
      <w:bookmarkEnd w:id="1"/>
      <w:bookmarkEnd w:id="2"/>
      <w:bookmarkEnd w:id="3"/>
      <w:bookmarkEnd w:id="4"/>
      <w:bookmarkEnd w:id="5"/>
      <w:bookmarkEnd w:id="6"/>
    </w:p>
    <w:p>
      <w:pPr>
        <w:adjustRightInd w:val="0"/>
        <w:snapToGrid w:val="0"/>
        <w:spacing w:line="440" w:lineRule="exact"/>
        <w:ind w:firstLine="480" w:firstLineChars="200"/>
        <w:rPr>
          <w:rFonts w:ascii="宋体" w:hAnsi="宋体" w:cs="宋体"/>
          <w:sz w:val="24"/>
          <w:highlight w:val="none"/>
        </w:rPr>
      </w:pPr>
      <w:r>
        <w:rPr>
          <w:rFonts w:hint="eastAsia" w:ascii="宋体" w:hAnsi="宋体" w:cs="宋体"/>
          <w:sz w:val="24"/>
          <w:highlight w:val="none"/>
        </w:rPr>
        <w:t>本招标项目</w:t>
      </w:r>
      <w:r>
        <w:rPr>
          <w:rFonts w:hint="eastAsia" w:ascii="宋体" w:hAnsi="宋体"/>
          <w:color w:val="auto"/>
          <w:sz w:val="24"/>
          <w:szCs w:val="24"/>
          <w:highlight w:val="none"/>
          <w:u w:val="single"/>
        </w:rPr>
        <w:t xml:space="preserve"> 广州市天河区广汕二路AT0305231地块</w:t>
      </w:r>
      <w:r>
        <w:rPr>
          <w:rFonts w:hint="eastAsia" w:ascii="宋体" w:hAnsi="宋体" w:cs="宋体"/>
          <w:sz w:val="24"/>
          <w:highlight w:val="none"/>
          <w:u w:val="single"/>
        </w:rPr>
        <w:t>设计施工总承包</w:t>
      </w:r>
      <w:r>
        <w:rPr>
          <w:rFonts w:hint="eastAsia" w:ascii="宋体" w:hAnsi="宋体" w:cs="宋体"/>
          <w:sz w:val="24"/>
          <w:highlight w:val="none"/>
        </w:rPr>
        <w:t>已由</w:t>
      </w:r>
      <w:r>
        <w:rPr>
          <w:rFonts w:hint="eastAsia" w:ascii="宋体" w:hAnsi="宋体" w:cs="宋体"/>
          <w:sz w:val="24"/>
          <w:highlight w:val="none"/>
          <w:u w:val="single"/>
        </w:rPr>
        <w:t>广东省</w:t>
      </w:r>
      <w:r>
        <w:rPr>
          <w:rFonts w:hint="eastAsia" w:ascii="宋体" w:hAnsi="宋体" w:eastAsia="宋体" w:cs="宋体"/>
          <w:sz w:val="24"/>
          <w:highlight w:val="none"/>
          <w:u w:val="single"/>
        </w:rPr>
        <w:t>企业投资项目备案证</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2310-440106-04-01-436038</w:t>
      </w:r>
      <w:r>
        <w:rPr>
          <w:rFonts w:hint="eastAsia" w:ascii="宋体" w:hAnsi="宋体" w:eastAsia="宋体" w:cs="宋体"/>
          <w:color w:val="auto"/>
          <w:sz w:val="24"/>
          <w:szCs w:val="24"/>
          <w:highlight w:val="none"/>
          <w:u w:val="single"/>
        </w:rPr>
        <w:t>)</w:t>
      </w:r>
      <w:r>
        <w:rPr>
          <w:rFonts w:hint="eastAsia" w:ascii="宋体" w:hAnsi="宋体" w:eastAsia="宋体" w:cs="宋体"/>
          <w:sz w:val="24"/>
          <w:highlight w:val="none"/>
        </w:rPr>
        <w:t>批准实施建设，建设资金来自</w:t>
      </w:r>
      <w:r>
        <w:rPr>
          <w:rFonts w:hint="eastAsia" w:ascii="宋体" w:hAnsi="宋体" w:eastAsia="宋体" w:cs="宋体"/>
          <w:sz w:val="24"/>
          <w:highlight w:val="none"/>
          <w:u w:val="single"/>
        </w:rPr>
        <w:t>企业</w:t>
      </w:r>
      <w:r>
        <w:rPr>
          <w:rFonts w:hint="eastAsia" w:ascii="宋体" w:hAnsi="宋体" w:cs="宋体"/>
          <w:sz w:val="24"/>
          <w:highlight w:val="none"/>
          <w:u w:val="single"/>
        </w:rPr>
        <w:t>自筹</w:t>
      </w:r>
      <w:r>
        <w:rPr>
          <w:rFonts w:hint="eastAsia" w:ascii="宋体" w:hAnsi="宋体" w:cs="宋体"/>
          <w:sz w:val="24"/>
          <w:highlight w:val="none"/>
        </w:rPr>
        <w:t>，</w:t>
      </w:r>
      <w:r>
        <w:rPr>
          <w:rFonts w:hint="eastAsia" w:ascii="宋体" w:hAnsi="宋体" w:cs="宋体"/>
          <w:color w:val="000000"/>
          <w:sz w:val="24"/>
          <w:highlight w:val="none"/>
          <w:lang w:eastAsia="zh-CN"/>
        </w:rPr>
        <w:t>项目</w:t>
      </w:r>
      <w:r>
        <w:rPr>
          <w:rFonts w:hint="eastAsia" w:ascii="宋体" w:hAnsi="宋体" w:cs="宋体"/>
          <w:color w:val="000000"/>
          <w:sz w:val="24"/>
          <w:highlight w:val="none"/>
        </w:rPr>
        <w:t>出资比例为</w:t>
      </w:r>
      <w:r>
        <w:rPr>
          <w:rFonts w:hint="eastAsia" w:ascii="宋体" w:hAnsi="宋体" w:cs="宋体"/>
          <w:color w:val="000000"/>
          <w:sz w:val="24"/>
          <w:highlight w:val="none"/>
          <w:u w:val="single"/>
        </w:rPr>
        <w:t>100%</w:t>
      </w:r>
      <w:r>
        <w:rPr>
          <w:rFonts w:hint="eastAsia" w:ascii="宋体" w:hAnsi="宋体" w:cs="宋体"/>
          <w:color w:val="000000"/>
          <w:sz w:val="24"/>
          <w:highlight w:val="none"/>
        </w:rPr>
        <w:t>，</w:t>
      </w:r>
      <w:r>
        <w:rPr>
          <w:rFonts w:hint="eastAsia" w:ascii="宋体" w:hAnsi="宋体" w:cs="宋体"/>
          <w:sz w:val="24"/>
          <w:highlight w:val="none"/>
        </w:rPr>
        <w:t>招标人为</w:t>
      </w:r>
      <w:r>
        <w:rPr>
          <w:rFonts w:hint="eastAsia" w:ascii="宋体" w:hAnsi="宋体" w:eastAsia="宋体" w:cs="Times New Roman"/>
          <w:color w:val="auto"/>
          <w:sz w:val="24"/>
          <w:szCs w:val="24"/>
          <w:highlight w:val="none"/>
          <w:u w:val="single"/>
          <w:lang w:val="en-US" w:eastAsia="zh-CN"/>
        </w:rPr>
        <w:t>广州兰园房地产开发有限公司</w:t>
      </w:r>
      <w:r>
        <w:rPr>
          <w:rFonts w:hint="eastAsia" w:ascii="宋体" w:hAnsi="宋体" w:cs="宋体"/>
          <w:sz w:val="24"/>
          <w:highlight w:val="none"/>
        </w:rPr>
        <w:t>，项目已具备招标条件，现对该项目的</w:t>
      </w:r>
      <w:r>
        <w:rPr>
          <w:rFonts w:hint="eastAsia" w:ascii="宋体" w:hAnsi="宋体" w:cs="宋体"/>
          <w:sz w:val="24"/>
          <w:highlight w:val="none"/>
          <w:u w:val="single"/>
        </w:rPr>
        <w:t>设计施工总承包</w:t>
      </w:r>
      <w:r>
        <w:rPr>
          <w:rFonts w:hint="eastAsia" w:ascii="宋体" w:hAnsi="宋体" w:cs="宋体"/>
          <w:sz w:val="24"/>
          <w:highlight w:val="none"/>
        </w:rPr>
        <w:t>进行公开招标。</w:t>
      </w:r>
    </w:p>
    <w:p>
      <w:pPr>
        <w:pStyle w:val="8"/>
        <w:rPr>
          <w:highlight w:val="none"/>
        </w:rPr>
      </w:pPr>
    </w:p>
    <w:p>
      <w:pPr>
        <w:keepNext/>
        <w:keepLines/>
        <w:spacing w:before="140" w:after="140" w:line="360" w:lineRule="auto"/>
        <w:outlineLvl w:val="1"/>
        <w:rPr>
          <w:rFonts w:asciiTheme="minorEastAsia" w:hAnsiTheme="minorEastAsia" w:eastAsiaTheme="minorEastAsia" w:cstheme="minorEastAsia"/>
          <w:b/>
          <w:bCs/>
          <w:color w:val="auto"/>
          <w:sz w:val="32"/>
          <w:szCs w:val="32"/>
          <w:highlight w:val="none"/>
        </w:rPr>
      </w:pPr>
      <w:bookmarkStart w:id="7" w:name="_Toc30111"/>
      <w:bookmarkStart w:id="8" w:name="_Toc247527536"/>
      <w:bookmarkStart w:id="9" w:name="_Toc19680"/>
      <w:bookmarkStart w:id="10" w:name="_Toc152042289"/>
      <w:bookmarkStart w:id="11" w:name="_Toc247513935"/>
      <w:bookmarkStart w:id="12" w:name="_Toc144974481"/>
      <w:bookmarkStart w:id="13" w:name="_Toc152045513"/>
      <w:r>
        <w:rPr>
          <w:rFonts w:hint="eastAsia" w:asciiTheme="minorEastAsia" w:hAnsiTheme="minorEastAsia" w:eastAsiaTheme="minorEastAsia" w:cstheme="minorEastAsia"/>
          <w:b/>
          <w:bCs/>
          <w:color w:val="auto"/>
          <w:sz w:val="32"/>
          <w:szCs w:val="32"/>
          <w:highlight w:val="none"/>
        </w:rPr>
        <w:t>2. 项目概况与招标范围</w:t>
      </w:r>
      <w:bookmarkEnd w:id="7"/>
      <w:bookmarkEnd w:id="8"/>
      <w:bookmarkEnd w:id="9"/>
      <w:bookmarkEnd w:id="10"/>
      <w:bookmarkEnd w:id="11"/>
      <w:bookmarkEnd w:id="12"/>
      <w:bookmarkEnd w:id="13"/>
    </w:p>
    <w:p>
      <w:pPr>
        <w:spacing w:line="360" w:lineRule="auto"/>
        <w:ind w:firstLine="480" w:firstLineChars="200"/>
        <w:rPr>
          <w:rFonts w:hint="eastAsia" w:eastAsia="宋体"/>
          <w:color w:val="auto"/>
          <w:sz w:val="24"/>
          <w:highlight w:val="none"/>
          <w:lang w:eastAsia="zh-CN"/>
        </w:rPr>
      </w:pPr>
      <w:r>
        <w:rPr>
          <w:rFonts w:hint="eastAsia" w:ascii="宋体" w:hAnsi="宋体"/>
          <w:color w:val="auto"/>
          <w:sz w:val="24"/>
          <w:szCs w:val="24"/>
          <w:highlight w:val="none"/>
        </w:rPr>
        <w:t>2.</w:t>
      </w:r>
      <w:r>
        <w:rPr>
          <w:rFonts w:ascii="宋体" w:hAnsi="宋体"/>
          <w:color w:val="auto"/>
          <w:sz w:val="24"/>
          <w:szCs w:val="24"/>
          <w:highlight w:val="none"/>
        </w:rPr>
        <w:t>1</w:t>
      </w:r>
      <w:r>
        <w:rPr>
          <w:rFonts w:hint="eastAsia"/>
          <w:color w:val="auto"/>
          <w:sz w:val="24"/>
          <w:highlight w:val="none"/>
        </w:rPr>
        <w:t>工程名称：</w:t>
      </w:r>
      <w:r>
        <w:rPr>
          <w:rFonts w:hint="eastAsia" w:ascii="宋体" w:hAnsi="宋体"/>
          <w:color w:val="auto"/>
          <w:sz w:val="24"/>
          <w:szCs w:val="24"/>
          <w:highlight w:val="none"/>
          <w:u w:val="single"/>
          <w:lang w:eastAsia="zh-CN"/>
        </w:rPr>
        <w:t>广州市天河区广汕二路AT0305231地块设计施工总承包</w:t>
      </w:r>
    </w:p>
    <w:p>
      <w:pPr>
        <w:spacing w:line="360" w:lineRule="auto"/>
        <w:ind w:firstLine="480" w:firstLineChars="200"/>
        <w:rPr>
          <w:rFonts w:hint="eastAsia" w:ascii="宋体" w:hAnsi="宋体" w:eastAsia="宋体" w:cs="Times New Roman"/>
          <w:color w:val="auto"/>
          <w:sz w:val="24"/>
          <w:szCs w:val="24"/>
          <w:highlight w:val="none"/>
          <w:u w:val="single"/>
          <w:lang w:eastAsia="zh-CN"/>
        </w:rPr>
      </w:pPr>
      <w:r>
        <w:rPr>
          <w:rFonts w:hint="eastAsia" w:ascii="宋体" w:hAnsi="宋体"/>
          <w:color w:val="auto"/>
          <w:sz w:val="24"/>
          <w:szCs w:val="24"/>
          <w:highlight w:val="none"/>
        </w:rPr>
        <w:t>2.2工程建设地点：</w:t>
      </w:r>
      <w:r>
        <w:rPr>
          <w:rFonts w:hint="eastAsia" w:ascii="宋体" w:hAnsi="宋体" w:cs="宋体"/>
          <w:bCs/>
          <w:color w:val="000000"/>
          <w:sz w:val="24"/>
          <w:szCs w:val="24"/>
          <w:highlight w:val="none"/>
          <w:u w:val="single"/>
        </w:rPr>
        <w:t>广州市天河智慧城核心区，广汕二路以南，旧羊山以北</w:t>
      </w:r>
      <w:r>
        <w:rPr>
          <w:rFonts w:hint="eastAsia" w:ascii="宋体" w:hAnsi="宋体" w:eastAsia="宋体" w:cs="Times New Roman"/>
          <w:color w:val="auto"/>
          <w:sz w:val="24"/>
          <w:szCs w:val="24"/>
          <w:highlight w:val="none"/>
          <w:u w:val="single"/>
          <w:lang w:eastAsia="zh-CN"/>
        </w:rPr>
        <w:t>。</w:t>
      </w:r>
    </w:p>
    <w:p>
      <w:pPr>
        <w:spacing w:line="360" w:lineRule="auto"/>
        <w:ind w:firstLine="480" w:firstLineChars="200"/>
        <w:rPr>
          <w:rFonts w:hint="eastAsia"/>
          <w:sz w:val="24"/>
          <w:szCs w:val="24"/>
          <w:highlight w:val="none"/>
          <w:lang w:val="en-US" w:eastAsia="zh-CN"/>
        </w:rPr>
      </w:pPr>
      <w:r>
        <w:rPr>
          <w:rFonts w:hint="eastAsia" w:ascii="宋体" w:hAnsi="宋体"/>
          <w:color w:val="auto"/>
          <w:sz w:val="24"/>
          <w:szCs w:val="24"/>
          <w:highlight w:val="none"/>
        </w:rPr>
        <w:t>2.3工程建设规模和工程投资：</w:t>
      </w:r>
      <w:r>
        <w:rPr>
          <w:rFonts w:hint="eastAsia" w:ascii="宋体" w:hAnsi="宋体" w:eastAsia="宋体" w:cs="Times New Roman"/>
          <w:color w:val="auto"/>
          <w:sz w:val="24"/>
          <w:szCs w:val="24"/>
          <w:highlight w:val="none"/>
          <w:u w:val="single"/>
          <w:lang w:val="en-US" w:eastAsia="zh-CN"/>
        </w:rPr>
        <w:t>广州天河区广汕二路AT0305231地块</w:t>
      </w:r>
      <w:r>
        <w:rPr>
          <w:rFonts w:hint="eastAsia"/>
          <w:sz w:val="24"/>
          <w:szCs w:val="24"/>
          <w:highlight w:val="none"/>
          <w:lang w:val="en-US" w:eastAsia="zh-CN"/>
        </w:rPr>
        <w:t>项目总用地面积58715.52平米，其中可建设用地面积48988.40平米，总建筑面积218851平方米，（其中地上建筑面积146964平方米、地下建筑面积71887平方米）。主要建设普通商品住宅、商业、党群服务中心、社区服务中心、居委管理中心、物业管理用房、地下停车场等。</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工程估算总投资为</w:t>
      </w:r>
      <w:r>
        <w:rPr>
          <w:rFonts w:hint="eastAsia" w:ascii="宋体" w:hAnsi="宋体"/>
          <w:color w:val="auto"/>
          <w:sz w:val="24"/>
          <w:szCs w:val="24"/>
          <w:highlight w:val="none"/>
          <w:u w:val="single"/>
          <w:lang w:val="en-US" w:eastAsia="zh-CN"/>
        </w:rPr>
        <w:t xml:space="preserve"> </w:t>
      </w:r>
      <w:r>
        <w:rPr>
          <w:rFonts w:hint="eastAsia"/>
          <w:color w:val="auto"/>
          <w:sz w:val="24"/>
          <w:szCs w:val="24"/>
          <w:highlight w:val="none"/>
          <w:u w:val="single"/>
          <w:lang w:val="en-US" w:eastAsia="zh-CN"/>
        </w:rPr>
        <w:t>640000</w:t>
      </w:r>
      <w:r>
        <w:rPr>
          <w:rFonts w:hint="eastAsia" w:ascii="宋体" w:hAnsi="宋体"/>
          <w:color w:val="auto"/>
          <w:sz w:val="24"/>
          <w:szCs w:val="24"/>
          <w:highlight w:val="none"/>
          <w:u w:val="single"/>
        </w:rPr>
        <w:t>万元。</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2.4最高投标限价</w:t>
      </w:r>
      <w:r>
        <w:rPr>
          <w:rFonts w:ascii="宋体" w:hAnsi="宋体"/>
          <w:color w:val="auto"/>
          <w:sz w:val="24"/>
          <w:szCs w:val="24"/>
          <w:highlight w:val="none"/>
        </w:rPr>
        <w:t>：</w:t>
      </w:r>
      <w:r>
        <w:rPr>
          <w:rFonts w:hint="eastAsia" w:ascii="宋体" w:hAnsi="宋体"/>
          <w:color w:val="auto"/>
          <w:sz w:val="24"/>
          <w:szCs w:val="24"/>
          <w:highlight w:val="none"/>
          <w:u w:val="single"/>
        </w:rPr>
        <w:t>本工程最高投标限价为</w:t>
      </w:r>
      <w:r>
        <w:rPr>
          <w:rFonts w:hint="eastAsia" w:ascii="宋体" w:hAnsi="宋体"/>
          <w:color w:val="auto"/>
          <w:sz w:val="24"/>
          <w:szCs w:val="24"/>
          <w:highlight w:val="none"/>
          <w:u w:val="single"/>
          <w:lang w:val="en-US" w:eastAsia="zh-CN"/>
        </w:rPr>
        <w:t>114124</w:t>
      </w:r>
      <w:r>
        <w:rPr>
          <w:rFonts w:hint="eastAsia" w:ascii="宋体" w:hAnsi="宋体"/>
          <w:color w:val="auto"/>
          <w:sz w:val="24"/>
          <w:szCs w:val="24"/>
          <w:highlight w:val="none"/>
          <w:u w:val="single"/>
        </w:rPr>
        <w:t>万元，其中：设计费最高投标限价为</w:t>
      </w:r>
      <w:r>
        <w:rPr>
          <w:rFonts w:hint="eastAsia" w:ascii="宋体" w:hAnsi="宋体"/>
          <w:color w:val="auto"/>
          <w:sz w:val="24"/>
          <w:szCs w:val="24"/>
          <w:highlight w:val="none"/>
          <w:u w:val="single"/>
          <w:lang w:val="en-US" w:eastAsia="zh-CN"/>
        </w:rPr>
        <w:t>875</w:t>
      </w:r>
      <w:r>
        <w:rPr>
          <w:rFonts w:hint="eastAsia" w:ascii="宋体" w:hAnsi="宋体"/>
          <w:color w:val="auto"/>
          <w:sz w:val="24"/>
          <w:szCs w:val="24"/>
          <w:highlight w:val="none"/>
          <w:u w:val="single"/>
        </w:rPr>
        <w:t>万元，施工费最高投标限价为</w:t>
      </w:r>
      <w:r>
        <w:rPr>
          <w:rFonts w:hint="eastAsia" w:ascii="宋体" w:hAnsi="宋体"/>
          <w:color w:val="auto"/>
          <w:sz w:val="24"/>
          <w:szCs w:val="24"/>
          <w:highlight w:val="none"/>
          <w:u w:val="single"/>
          <w:lang w:val="en-US" w:eastAsia="zh-CN"/>
        </w:rPr>
        <w:t>113249</w:t>
      </w:r>
      <w:r>
        <w:rPr>
          <w:rFonts w:hint="eastAsia" w:ascii="宋体" w:hAnsi="宋体"/>
          <w:color w:val="auto"/>
          <w:sz w:val="24"/>
          <w:szCs w:val="24"/>
          <w:highlight w:val="none"/>
          <w:u w:val="single"/>
        </w:rPr>
        <w:t>万元。</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2.5</w:t>
      </w:r>
      <w:r>
        <w:rPr>
          <w:rFonts w:ascii="宋体" w:hAnsi="宋体"/>
          <w:color w:val="auto"/>
          <w:sz w:val="24"/>
          <w:szCs w:val="24"/>
          <w:highlight w:val="none"/>
        </w:rPr>
        <w:t>计划</w:t>
      </w:r>
      <w:r>
        <w:rPr>
          <w:rFonts w:hint="eastAsia" w:ascii="宋体" w:hAnsi="宋体"/>
          <w:color w:val="auto"/>
          <w:sz w:val="24"/>
          <w:szCs w:val="24"/>
          <w:highlight w:val="none"/>
        </w:rPr>
        <w:t>总工期：</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2.5.1设计工期：</w:t>
      </w:r>
      <w:r>
        <w:rPr>
          <w:rFonts w:hint="eastAsia" w:ascii="宋体" w:hAnsi="宋体"/>
          <w:color w:val="auto"/>
          <w:sz w:val="24"/>
          <w:szCs w:val="24"/>
          <w:highlight w:val="none"/>
          <w:u w:val="single"/>
          <w:lang w:eastAsia="zh-CN"/>
        </w:rPr>
        <w:t>暂定</w:t>
      </w:r>
      <w:r>
        <w:rPr>
          <w:rFonts w:hint="eastAsia" w:ascii="宋体" w:hAnsi="宋体"/>
          <w:bCs/>
          <w:color w:val="auto"/>
          <w:sz w:val="24"/>
          <w:szCs w:val="24"/>
          <w:highlight w:val="none"/>
          <w:u w:val="single"/>
          <w:lang w:val="en-US" w:eastAsia="zh-CN"/>
        </w:rPr>
        <w:t xml:space="preserve"> 94</w:t>
      </w:r>
      <w:r>
        <w:rPr>
          <w:rFonts w:hint="eastAsia" w:ascii="宋体" w:hAnsi="宋体"/>
          <w:bCs/>
          <w:color w:val="auto"/>
          <w:sz w:val="24"/>
          <w:szCs w:val="24"/>
          <w:highlight w:val="none"/>
          <w:u w:val="single"/>
        </w:rPr>
        <w:t>日历天。</w:t>
      </w:r>
    </w:p>
    <w:p>
      <w:pPr>
        <w:spacing w:line="360" w:lineRule="auto"/>
        <w:ind w:firstLine="480" w:firstLineChars="200"/>
        <w:rPr>
          <w:rFonts w:ascii="宋体" w:hAnsi="宋体"/>
          <w:b/>
          <w:color w:val="auto"/>
          <w:sz w:val="24"/>
          <w:szCs w:val="24"/>
          <w:highlight w:val="none"/>
          <w:u w:val="single"/>
        </w:rPr>
      </w:pPr>
      <w:r>
        <w:rPr>
          <w:rFonts w:hint="eastAsia" w:ascii="宋体" w:hAnsi="宋体"/>
          <w:bCs/>
          <w:color w:val="auto"/>
          <w:sz w:val="24"/>
          <w:szCs w:val="24"/>
          <w:highlight w:val="none"/>
        </w:rPr>
        <w:t>2.5.</w:t>
      </w:r>
      <w:r>
        <w:rPr>
          <w:rFonts w:hint="eastAsia" w:ascii="宋体" w:hAnsi="宋体"/>
          <w:bCs/>
          <w:color w:val="auto"/>
          <w:sz w:val="24"/>
          <w:szCs w:val="24"/>
          <w:highlight w:val="none"/>
          <w:lang w:val="en-US" w:eastAsia="zh-CN"/>
        </w:rPr>
        <w:t>2</w:t>
      </w:r>
      <w:r>
        <w:rPr>
          <w:rFonts w:hint="eastAsia" w:ascii="宋体" w:hAnsi="宋体"/>
          <w:bCs/>
          <w:color w:val="auto"/>
          <w:sz w:val="24"/>
          <w:szCs w:val="24"/>
          <w:highlight w:val="none"/>
        </w:rPr>
        <w:t>施工工期：</w:t>
      </w:r>
      <w:r>
        <w:rPr>
          <w:rFonts w:hint="eastAsia" w:ascii="宋体" w:hAnsi="宋体"/>
          <w:bCs/>
          <w:color w:val="auto"/>
          <w:sz w:val="24"/>
          <w:szCs w:val="24"/>
          <w:highlight w:val="none"/>
          <w:u w:val="single"/>
        </w:rPr>
        <w:t>暂定</w:t>
      </w:r>
      <w:r>
        <w:rPr>
          <w:rFonts w:hint="eastAsia" w:ascii="宋体" w:hAnsi="宋体"/>
          <w:bCs/>
          <w:color w:val="auto"/>
          <w:sz w:val="24"/>
          <w:szCs w:val="24"/>
          <w:highlight w:val="none"/>
          <w:u w:val="single"/>
          <w:lang w:val="en-US" w:eastAsia="zh-CN"/>
        </w:rPr>
        <w:t>1554</w:t>
      </w:r>
      <w:r>
        <w:rPr>
          <w:rFonts w:hint="eastAsia" w:ascii="宋体" w:hAnsi="宋体"/>
          <w:bCs/>
          <w:color w:val="auto"/>
          <w:sz w:val="24"/>
          <w:szCs w:val="24"/>
          <w:highlight w:val="none"/>
          <w:u w:val="single"/>
        </w:rPr>
        <w:t>日历天。（</w:t>
      </w:r>
      <w:r>
        <w:rPr>
          <w:rFonts w:hint="eastAsia" w:ascii="宋体" w:hAnsi="宋体"/>
          <w:color w:val="auto"/>
          <w:sz w:val="24"/>
          <w:szCs w:val="24"/>
          <w:highlight w:val="none"/>
          <w:u w:val="single"/>
        </w:rPr>
        <w:t>本工程正式签署合同时，施工工期按中标投标文件承诺工期。）</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2.6质量要求</w:t>
      </w:r>
    </w:p>
    <w:p>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rPr>
        <w:t>2.6.1设计质量要求：</w:t>
      </w:r>
      <w:r>
        <w:rPr>
          <w:rFonts w:hint="eastAsia" w:ascii="宋体" w:hAnsi="宋体"/>
          <w:color w:val="auto"/>
          <w:sz w:val="24"/>
          <w:szCs w:val="24"/>
          <w:highlight w:val="none"/>
          <w:u w:val="single"/>
        </w:rPr>
        <w:t>符合《建设工程质量管理条例》、《建设工程勘察设计管理条例》、《建筑工程设计文件编制深度规定（2016年版）》等国家及地方有关工程设计管理法规和规章，达到行业相关规范技术标准等要求。</w:t>
      </w:r>
    </w:p>
    <w:p>
      <w:pPr>
        <w:spacing w:line="360" w:lineRule="auto"/>
        <w:ind w:firstLine="480" w:firstLineChars="200"/>
        <w:rPr>
          <w:rFonts w:hint="eastAsia" w:ascii="宋体" w:hAnsi="宋体"/>
          <w:color w:val="auto"/>
          <w:sz w:val="24"/>
          <w:szCs w:val="24"/>
          <w:highlight w:val="none"/>
          <w:u w:val="single"/>
        </w:rPr>
      </w:pPr>
      <w:r>
        <w:rPr>
          <w:rFonts w:ascii="宋体" w:hAnsi="宋体"/>
          <w:color w:val="auto"/>
          <w:sz w:val="24"/>
          <w:szCs w:val="24"/>
          <w:highlight w:val="none"/>
        </w:rPr>
        <w:t>2.</w:t>
      </w:r>
      <w:r>
        <w:rPr>
          <w:rFonts w:hint="eastAsia" w:ascii="宋体" w:hAnsi="宋体"/>
          <w:color w:val="auto"/>
          <w:sz w:val="24"/>
          <w:szCs w:val="24"/>
          <w:highlight w:val="none"/>
        </w:rPr>
        <w:t>6</w:t>
      </w:r>
      <w:r>
        <w:rPr>
          <w:rFonts w:ascii="宋体" w:hAnsi="宋体"/>
          <w:color w:val="auto"/>
          <w:sz w:val="24"/>
          <w:szCs w:val="24"/>
          <w:highlight w:val="none"/>
        </w:rPr>
        <w:t>.</w:t>
      </w:r>
      <w:r>
        <w:rPr>
          <w:rFonts w:hint="eastAsia" w:ascii="宋体" w:hAnsi="宋体"/>
          <w:color w:val="auto"/>
          <w:sz w:val="24"/>
          <w:szCs w:val="24"/>
          <w:highlight w:val="none"/>
          <w:lang w:val="en-US" w:eastAsia="zh-CN"/>
        </w:rPr>
        <w:t>2</w:t>
      </w:r>
      <w:r>
        <w:rPr>
          <w:rFonts w:ascii="宋体" w:hAnsi="宋体"/>
          <w:color w:val="auto"/>
          <w:sz w:val="24"/>
          <w:szCs w:val="24"/>
          <w:highlight w:val="none"/>
        </w:rPr>
        <w:t>施工</w:t>
      </w:r>
      <w:r>
        <w:rPr>
          <w:rFonts w:hint="eastAsia" w:ascii="宋体" w:hAnsi="宋体"/>
          <w:color w:val="auto"/>
          <w:sz w:val="24"/>
          <w:szCs w:val="24"/>
          <w:highlight w:val="none"/>
        </w:rPr>
        <w:t>质量要求：</w:t>
      </w:r>
      <w:r>
        <w:rPr>
          <w:rFonts w:hint="eastAsia" w:ascii="宋体" w:hAnsi="宋体"/>
          <w:color w:val="auto"/>
          <w:sz w:val="24"/>
          <w:szCs w:val="24"/>
          <w:highlight w:val="none"/>
          <w:u w:val="single"/>
        </w:rPr>
        <w:t>合格，符合设计图纸要求和国家、省、市相关法律法规规定要求及行业颁发的工程质量验收标准。</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按照国家最新颁布《建筑工程施工质量验收统一标准》（GB</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50300-2013）及相应配套的各专业验收规范，一次验收合格。整体工程质量不低于国家现行建设工程施工质量验收规范合格等级标准，确保广州市及以上优质工程，争创省优质工程。中能建城市投资发展有限公司外聘第三方过程评估综合得分≥88分，交付评估不低于85分。总承包单位应严格控制工程品质，取得广州市及以上优质结构工程，中能建城市投资发展有限公司外聘第三方过程评估质量风险得分不低于88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u w:val="single"/>
        </w:rPr>
        <w:t>按照国家最新颁布《建筑工程施工质量验收统一标准》（GB</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50300-2013）及相应配套的各专业验收规范，一次验收合格。</w:t>
      </w:r>
    </w:p>
    <w:p>
      <w:pPr>
        <w:spacing w:line="360" w:lineRule="auto"/>
        <w:ind w:firstLine="480" w:firstLineChars="200"/>
        <w:rPr>
          <w:rFonts w:ascii="宋体" w:hAnsi="宋体"/>
          <w:color w:val="auto"/>
          <w:sz w:val="24"/>
          <w:szCs w:val="24"/>
          <w:highlight w:val="none"/>
          <w:u w:val="single"/>
        </w:rPr>
      </w:pPr>
      <w:r>
        <w:rPr>
          <w:rFonts w:ascii="宋体" w:hAnsi="宋体"/>
          <w:color w:val="auto"/>
          <w:sz w:val="24"/>
          <w:szCs w:val="24"/>
          <w:highlight w:val="none"/>
        </w:rPr>
        <w:t>2.</w:t>
      </w:r>
      <w:r>
        <w:rPr>
          <w:rFonts w:hint="eastAsia" w:ascii="宋体" w:hAnsi="宋体"/>
          <w:color w:val="auto"/>
          <w:sz w:val="24"/>
          <w:szCs w:val="24"/>
          <w:highlight w:val="none"/>
        </w:rPr>
        <w:t>6</w:t>
      </w:r>
      <w:r>
        <w:rPr>
          <w:rFonts w:ascii="宋体" w:hAnsi="宋体"/>
          <w:color w:val="auto"/>
          <w:sz w:val="24"/>
          <w:szCs w:val="24"/>
          <w:highlight w:val="none"/>
        </w:rPr>
        <w:t>.</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安全及文明施工目标：</w:t>
      </w:r>
      <w:r>
        <w:rPr>
          <w:rFonts w:hint="eastAsia" w:ascii="宋体" w:hAnsi="宋体"/>
          <w:color w:val="auto"/>
          <w:sz w:val="24"/>
          <w:szCs w:val="24"/>
          <w:highlight w:val="none"/>
          <w:u w:val="single"/>
        </w:rPr>
        <w:t>文明施工措施要符合广州市的“六个百分百”规定，保证施工场地清洁、扬尘及噪音管理符合环境卫生管理的有关规定，确保不发生一般事故等级及以上的安全生产事故且死亡人数为零。不发生死亡、重伤事故、确保广州市安全标准化示范工地，争创省安全文明标准化示范工地，创广州市绿建二星工地。需执行能建城发公司安全生产标准化图册的相关约定。</w:t>
      </w:r>
    </w:p>
    <w:p>
      <w:pPr>
        <w:spacing w:line="360" w:lineRule="auto"/>
        <w:ind w:firstLine="480" w:firstLineChars="200"/>
        <w:rPr>
          <w:rFonts w:ascii="宋体" w:hAnsi="宋体"/>
          <w:color w:val="auto"/>
          <w:sz w:val="24"/>
          <w:szCs w:val="24"/>
          <w:highlight w:val="none"/>
          <w:u w:val="single"/>
        </w:rPr>
      </w:pPr>
      <w:r>
        <w:rPr>
          <w:rFonts w:ascii="宋体" w:hAnsi="宋体"/>
          <w:color w:val="auto"/>
          <w:sz w:val="24"/>
          <w:szCs w:val="24"/>
          <w:highlight w:val="none"/>
        </w:rPr>
        <w:t>2.</w:t>
      </w:r>
      <w:r>
        <w:rPr>
          <w:rFonts w:hint="eastAsia" w:ascii="宋体" w:hAnsi="宋体"/>
          <w:color w:val="auto"/>
          <w:sz w:val="24"/>
          <w:szCs w:val="24"/>
          <w:highlight w:val="none"/>
        </w:rPr>
        <w:t>6</w:t>
      </w:r>
      <w:r>
        <w:rPr>
          <w:rFonts w:ascii="宋体" w:hAnsi="宋体"/>
          <w:color w:val="auto"/>
          <w:sz w:val="24"/>
          <w:szCs w:val="24"/>
          <w:highlight w:val="none"/>
        </w:rPr>
        <w:t>.</w:t>
      </w:r>
      <w:r>
        <w:rPr>
          <w:rFonts w:hint="eastAsia" w:ascii="宋体" w:hAnsi="宋体"/>
          <w:color w:val="auto"/>
          <w:sz w:val="24"/>
          <w:szCs w:val="24"/>
          <w:highlight w:val="none"/>
        </w:rPr>
        <w:t>5绿色建筑等级要求：</w:t>
      </w:r>
      <w:r>
        <w:rPr>
          <w:rFonts w:hint="eastAsia" w:ascii="宋体" w:hAnsi="宋体"/>
          <w:color w:val="auto"/>
          <w:sz w:val="24"/>
          <w:szCs w:val="24"/>
          <w:highlight w:val="none"/>
          <w:u w:val="single"/>
        </w:rPr>
        <w:t>广东省建筑业绿色施工示范工程、绿建</w:t>
      </w:r>
      <w:r>
        <w:rPr>
          <w:rFonts w:hint="eastAsia" w:ascii="宋体" w:hAnsi="宋体"/>
          <w:color w:val="auto"/>
          <w:sz w:val="24"/>
          <w:szCs w:val="24"/>
          <w:highlight w:val="none"/>
          <w:u w:val="single"/>
          <w:lang w:val="en-US" w:eastAsia="zh-CN"/>
        </w:rPr>
        <w:t>二</w:t>
      </w:r>
      <w:r>
        <w:rPr>
          <w:rFonts w:hint="eastAsia" w:ascii="宋体" w:hAnsi="宋体"/>
          <w:color w:val="auto"/>
          <w:sz w:val="24"/>
          <w:szCs w:val="24"/>
          <w:highlight w:val="none"/>
          <w:u w:val="single"/>
        </w:rPr>
        <w:t>星或以上。</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2.7标段划分及各标段招标内容：</w:t>
      </w:r>
    </w:p>
    <w:p>
      <w:pPr>
        <w:spacing w:line="360" w:lineRule="auto"/>
        <w:ind w:firstLine="480" w:firstLineChars="200"/>
        <w:rPr>
          <w:rFonts w:ascii="宋体" w:hAnsi="宋体" w:cs="宋体"/>
          <w:color w:val="auto"/>
          <w:kern w:val="0"/>
          <w:sz w:val="24"/>
          <w:szCs w:val="24"/>
          <w:highlight w:val="none"/>
          <w:u w:val="single"/>
        </w:rPr>
      </w:pPr>
      <w:r>
        <w:rPr>
          <w:rFonts w:hint="eastAsia" w:ascii="宋体" w:hAnsi="宋体"/>
          <w:color w:val="auto"/>
          <w:sz w:val="24"/>
          <w:szCs w:val="24"/>
          <w:highlight w:val="none"/>
        </w:rPr>
        <w:t>2.7.1标段划分：</w:t>
      </w:r>
      <w:r>
        <w:rPr>
          <w:rFonts w:hint="eastAsia" w:ascii="宋体" w:hAnsi="宋体" w:cs="宋体"/>
          <w:color w:val="auto"/>
          <w:kern w:val="0"/>
          <w:sz w:val="24"/>
          <w:szCs w:val="24"/>
          <w:highlight w:val="none"/>
          <w:u w:val="single"/>
        </w:rPr>
        <w:t>本工程设为一个标段。</w:t>
      </w:r>
    </w:p>
    <w:p>
      <w:pPr>
        <w:pStyle w:val="11"/>
        <w:adjustRightInd w:val="0"/>
        <w:snapToGrid w:val="0"/>
        <w:spacing w:line="360" w:lineRule="auto"/>
        <w:ind w:firstLine="480" w:firstLineChars="200"/>
        <w:rPr>
          <w:rFonts w:cs="宋体"/>
          <w:color w:val="000000"/>
          <w:sz w:val="24"/>
          <w:highlight w:val="none"/>
        </w:rPr>
      </w:pPr>
      <w:r>
        <w:rPr>
          <w:rFonts w:hint="eastAsia" w:cs="宋体"/>
          <w:color w:val="000000"/>
          <w:sz w:val="24"/>
          <w:highlight w:val="none"/>
          <w:u w:val="none"/>
        </w:rPr>
        <w:t>2、招标内容：</w:t>
      </w:r>
      <w:r>
        <w:rPr>
          <w:rFonts w:hint="eastAsia" w:cs="宋体"/>
          <w:color w:val="000000"/>
          <w:sz w:val="24"/>
          <w:highlight w:val="none"/>
        </w:rPr>
        <w:t>根据发包人基础资料、设计任务书和有关政府批复文件的要求，负责本工程设计施工总承包项目的设计、施工及工程竣工验收等工作，包括但不限于以下内容（具体内容详见合同协议书）：</w:t>
      </w:r>
    </w:p>
    <w:p>
      <w:pPr>
        <w:spacing w:line="360" w:lineRule="auto"/>
        <w:ind w:firstLine="482" w:firstLineChars="200"/>
        <w:rPr>
          <w:rFonts w:ascii="宋体" w:hAnsi="宋体" w:cs="宋体"/>
          <w:b/>
          <w:color w:val="000000"/>
          <w:sz w:val="24"/>
          <w:szCs w:val="24"/>
          <w:highlight w:val="none"/>
          <w:u w:val="single"/>
        </w:rPr>
      </w:pPr>
      <w:r>
        <w:rPr>
          <w:rFonts w:hint="eastAsia" w:ascii="宋体" w:hAnsi="宋体" w:cs="宋体"/>
          <w:b/>
          <w:color w:val="000000"/>
          <w:sz w:val="24"/>
          <w:szCs w:val="24"/>
          <w:highlight w:val="none"/>
          <w:u w:val="single"/>
        </w:rPr>
        <w:t>2.1工程前期阶段（含设计）</w:t>
      </w:r>
    </w:p>
    <w:p>
      <w:pPr>
        <w:spacing w:line="360" w:lineRule="auto"/>
        <w:ind w:firstLine="480" w:firstLineChars="200"/>
        <w:rPr>
          <w:rFonts w:ascii="宋体" w:hAnsi="宋体" w:cs="宋体"/>
          <w:color w:val="000000"/>
          <w:sz w:val="24"/>
          <w:szCs w:val="24"/>
          <w:highlight w:val="none"/>
          <w:u w:val="single"/>
        </w:rPr>
      </w:pPr>
      <w:r>
        <w:rPr>
          <w:rFonts w:hint="eastAsia" w:ascii="宋体" w:hAnsi="宋体" w:cs="宋体"/>
          <w:color w:val="000000"/>
          <w:sz w:val="24"/>
          <w:szCs w:val="24"/>
          <w:highlight w:val="none"/>
          <w:u w:val="single"/>
        </w:rPr>
        <w:t>2.1.1设计内容（包括但不限于）：施工图设计；配合设计报建报批及施工图审查；配合环评水保等咨询工作；配合施工验收工作；施工阶段的现场指导与监督方案优化及设计变更等；具体内容详见设计任务书要求；</w:t>
      </w:r>
    </w:p>
    <w:p>
      <w:pPr>
        <w:spacing w:line="360" w:lineRule="auto"/>
        <w:ind w:firstLine="480" w:firstLineChars="200"/>
        <w:jc w:val="left"/>
        <w:rPr>
          <w:rFonts w:ascii="宋体" w:hAnsi="宋体" w:cs="宋体"/>
          <w:color w:val="000000"/>
          <w:sz w:val="24"/>
          <w:szCs w:val="24"/>
          <w:highlight w:val="none"/>
          <w:u w:val="single"/>
        </w:rPr>
      </w:pPr>
      <w:r>
        <w:rPr>
          <w:rFonts w:hint="eastAsia" w:ascii="宋体" w:hAnsi="宋体" w:cs="宋体"/>
          <w:color w:val="000000"/>
          <w:sz w:val="24"/>
          <w:szCs w:val="24"/>
          <w:highlight w:val="none"/>
          <w:u w:val="single"/>
        </w:rPr>
        <w:t>2.1.</w:t>
      </w:r>
      <w:r>
        <w:rPr>
          <w:rFonts w:hint="eastAsia" w:ascii="宋体" w:hAnsi="宋体" w:cs="宋体"/>
          <w:color w:val="000000"/>
          <w:sz w:val="24"/>
          <w:szCs w:val="24"/>
          <w:highlight w:val="none"/>
          <w:u w:val="single"/>
          <w:lang w:val="en-US" w:eastAsia="zh-CN"/>
        </w:rPr>
        <w:t>2</w:t>
      </w:r>
      <w:r>
        <w:rPr>
          <w:rFonts w:hint="eastAsia" w:ascii="宋体" w:hAnsi="宋体" w:cs="宋体"/>
          <w:color w:val="000000"/>
          <w:sz w:val="24"/>
          <w:szCs w:val="24"/>
          <w:highlight w:val="none"/>
          <w:u w:val="single"/>
        </w:rPr>
        <w:t>设计其他服务：a.全过程设计总承包服务及协调工作（含派设计代表驻场）；b.负责根据建设要求组织各项专家评审，并承担相应的专家评审费用；c.协助招标人办理规划报建，配合各专业报建及初步设计审查、办理建设工程规划许可证等报批报建工作。</w:t>
      </w:r>
      <w:r>
        <w:rPr>
          <w:rFonts w:hint="eastAsia" w:ascii="宋体" w:hAnsi="宋体" w:cs="宋体"/>
          <w:color w:val="000000"/>
          <w:sz w:val="24"/>
          <w:szCs w:val="24"/>
          <w:highlight w:val="none"/>
          <w:u w:val="single"/>
        </w:rPr>
        <w:fldChar w:fldCharType="begin"/>
      </w:r>
      <w:r>
        <w:rPr>
          <w:rFonts w:hint="eastAsia" w:ascii="宋体" w:hAnsi="宋体" w:cs="宋体"/>
          <w:color w:val="000000"/>
          <w:sz w:val="24"/>
          <w:szCs w:val="24"/>
          <w:highlight w:val="none"/>
          <w:u w:val="single"/>
        </w:rPr>
        <w:instrText xml:space="preserve"> = 3 \* GB3 \* MERGEFORMAT </w:instrText>
      </w:r>
      <w:r>
        <w:rPr>
          <w:rFonts w:hint="eastAsia" w:ascii="宋体" w:hAnsi="宋体" w:cs="宋体"/>
          <w:color w:val="000000"/>
          <w:sz w:val="24"/>
          <w:szCs w:val="24"/>
          <w:highlight w:val="none"/>
          <w:u w:val="single"/>
        </w:rPr>
        <w:fldChar w:fldCharType="separate"/>
      </w:r>
      <w:r>
        <w:rPr>
          <w:rFonts w:hint="eastAsia" w:ascii="宋体" w:hAnsi="宋体" w:cs="宋体"/>
          <w:color w:val="000000"/>
          <w:sz w:val="24"/>
          <w:szCs w:val="24"/>
          <w:highlight w:val="none"/>
          <w:u w:val="single"/>
        </w:rPr>
        <w:t>③</w:t>
      </w:r>
      <w:r>
        <w:rPr>
          <w:rFonts w:hint="eastAsia" w:ascii="宋体" w:hAnsi="宋体" w:cs="宋体"/>
          <w:color w:val="000000"/>
          <w:sz w:val="24"/>
          <w:szCs w:val="24"/>
          <w:highlight w:val="none"/>
          <w:u w:val="single"/>
        </w:rPr>
        <w:fldChar w:fldCharType="end"/>
      </w:r>
      <w:r>
        <w:rPr>
          <w:rFonts w:hint="eastAsia" w:ascii="宋体" w:hAnsi="宋体" w:cs="宋体"/>
          <w:color w:val="000000"/>
          <w:sz w:val="24"/>
          <w:szCs w:val="24"/>
          <w:highlight w:val="none"/>
          <w:u w:val="single"/>
        </w:rPr>
        <w:t>完成招标人交待的其他任务，其费用已包括在投标报价中，不再做增加。</w:t>
      </w:r>
    </w:p>
    <w:p>
      <w:pPr>
        <w:pStyle w:val="11"/>
        <w:adjustRightInd w:val="0"/>
        <w:snapToGrid w:val="0"/>
        <w:spacing w:line="360" w:lineRule="auto"/>
        <w:ind w:firstLine="482" w:firstLineChars="200"/>
        <w:rPr>
          <w:rFonts w:cs="宋体"/>
          <w:b/>
          <w:color w:val="000000"/>
          <w:sz w:val="24"/>
          <w:highlight w:val="none"/>
        </w:rPr>
      </w:pPr>
      <w:r>
        <w:rPr>
          <w:rFonts w:hint="eastAsia" w:cs="宋体"/>
          <w:b/>
          <w:color w:val="000000"/>
          <w:sz w:val="24"/>
          <w:highlight w:val="none"/>
        </w:rPr>
        <w:t>2.2施工部分</w:t>
      </w:r>
    </w:p>
    <w:p>
      <w:pPr>
        <w:adjustRightInd w:val="0"/>
        <w:snapToGrid w:val="0"/>
        <w:spacing w:line="360" w:lineRule="auto"/>
        <w:ind w:firstLine="480" w:firstLineChars="200"/>
        <w:rPr>
          <w:rFonts w:ascii="宋体" w:hAnsi="宋体" w:cs="宋体"/>
          <w:color w:val="000000"/>
          <w:kern w:val="0"/>
          <w:sz w:val="24"/>
          <w:szCs w:val="24"/>
          <w:highlight w:val="none"/>
          <w:u w:val="single"/>
        </w:rPr>
      </w:pPr>
      <w:r>
        <w:rPr>
          <w:rFonts w:hint="eastAsia" w:ascii="宋体" w:hAnsi="宋体" w:cs="宋体"/>
          <w:color w:val="000000"/>
          <w:kern w:val="0"/>
          <w:sz w:val="24"/>
          <w:szCs w:val="24"/>
          <w:highlight w:val="none"/>
          <w:u w:val="single"/>
        </w:rPr>
        <w:t>按照招标文件及合同约定的范围和招标人批复的施工图进行施工总承包，具体内容包括但不限于：（1）施工内容包括：基坑支护工程、基础工程、土石方工程、主体工程的建筑及结构、防雷工程、防水工程、室内精装饰装修、建筑幕墙、给排水、电气（含智能化）、通风空调、通讯、消防、环保节能、泛光照明、园林绿化、景观、</w:t>
      </w:r>
      <w:r>
        <w:rPr>
          <w:rFonts w:hint="eastAsia" w:ascii="宋体" w:hAnsi="宋体" w:cs="宋体"/>
          <w:color w:val="000000"/>
          <w:sz w:val="24"/>
          <w:szCs w:val="24"/>
          <w:highlight w:val="none"/>
          <w:u w:val="single"/>
        </w:rPr>
        <w:t>有线电视、燃气工程</w:t>
      </w:r>
      <w:r>
        <w:rPr>
          <w:rFonts w:hint="eastAsia" w:ascii="宋体" w:hAnsi="宋体" w:cs="宋体"/>
          <w:color w:val="000000"/>
          <w:kern w:val="0"/>
          <w:sz w:val="24"/>
          <w:szCs w:val="24"/>
          <w:highlight w:val="none"/>
          <w:u w:val="single"/>
        </w:rPr>
        <w:t>及市政、污水处理、所有的室内机电设备设施、配电、发电机、人防等施工总承包。具体以发包人确认的施工图为准。</w:t>
      </w:r>
    </w:p>
    <w:p>
      <w:pPr>
        <w:adjustRightInd w:val="0"/>
        <w:snapToGrid w:val="0"/>
        <w:spacing w:line="360" w:lineRule="auto"/>
        <w:ind w:firstLine="480" w:firstLineChars="200"/>
        <w:rPr>
          <w:rFonts w:ascii="宋体" w:hAnsi="宋体" w:cs="宋体"/>
          <w:color w:val="000000"/>
          <w:kern w:val="0"/>
          <w:sz w:val="24"/>
          <w:szCs w:val="24"/>
          <w:highlight w:val="none"/>
          <w:u w:val="single"/>
        </w:rPr>
      </w:pPr>
      <w:r>
        <w:rPr>
          <w:rFonts w:hint="eastAsia" w:ascii="宋体" w:hAnsi="宋体" w:cs="宋体"/>
          <w:color w:val="000000"/>
          <w:kern w:val="0"/>
          <w:sz w:val="24"/>
          <w:szCs w:val="24"/>
          <w:highlight w:val="none"/>
          <w:u w:val="single"/>
        </w:rPr>
        <w:t>（2）负责预算、结算的编制工作，配合发包人对预算和结算的审核及审计工作；</w:t>
      </w:r>
    </w:p>
    <w:p>
      <w:pPr>
        <w:adjustRightInd w:val="0"/>
        <w:snapToGrid w:val="0"/>
        <w:spacing w:line="360" w:lineRule="auto"/>
        <w:ind w:firstLine="480" w:firstLineChars="200"/>
        <w:rPr>
          <w:rFonts w:ascii="宋体" w:hAnsi="宋体" w:cs="宋体"/>
          <w:color w:val="000000"/>
          <w:kern w:val="0"/>
          <w:sz w:val="24"/>
          <w:szCs w:val="24"/>
          <w:highlight w:val="none"/>
          <w:u w:val="single"/>
        </w:rPr>
      </w:pPr>
      <w:r>
        <w:rPr>
          <w:rFonts w:hint="eastAsia" w:ascii="宋体" w:hAnsi="宋体" w:cs="宋体"/>
          <w:color w:val="000000"/>
          <w:kern w:val="0"/>
          <w:sz w:val="24"/>
          <w:szCs w:val="24"/>
          <w:highlight w:val="none"/>
          <w:u w:val="single"/>
        </w:rPr>
        <w:t>（3）对需要专业分包工程，承包人与专业分包单位签订专业分包合同，配合做好协调和管理工作。同时，承包人须按国家、地方、行业规定以及发包人要求的工程措施、安全措施、文明措施对项目进行工程总承包管理，作为联合体主办方负责项目设计等协调工作；</w:t>
      </w:r>
    </w:p>
    <w:p>
      <w:pPr>
        <w:adjustRightInd w:val="0"/>
        <w:snapToGrid w:val="0"/>
        <w:spacing w:line="360" w:lineRule="auto"/>
        <w:ind w:firstLine="480" w:firstLineChars="200"/>
        <w:rPr>
          <w:rFonts w:ascii="宋体" w:hAnsi="宋体" w:cs="宋体"/>
          <w:color w:val="000000"/>
          <w:kern w:val="0"/>
          <w:sz w:val="24"/>
          <w:szCs w:val="24"/>
          <w:highlight w:val="none"/>
          <w:u w:val="single"/>
        </w:rPr>
      </w:pPr>
      <w:r>
        <w:rPr>
          <w:rFonts w:hint="eastAsia" w:ascii="宋体" w:hAnsi="宋体" w:cs="宋体"/>
          <w:color w:val="000000"/>
          <w:kern w:val="0"/>
          <w:sz w:val="24"/>
          <w:szCs w:val="24"/>
          <w:highlight w:val="none"/>
          <w:u w:val="single"/>
        </w:rPr>
        <w:t>（4）负责或配合办理工程开工及验收所需的各项手续,包括但不限于办理施工许可证(或临时施工许可)、报监手续、余泥排放证、排污手续、排水接驳、水质检测、排水许可证、环保验收、消防验收、人防验收、节能备案、分项分部工程验收和各专业验收及通邮等工作,并承担办理上述手续施工方的费用；</w:t>
      </w:r>
    </w:p>
    <w:p>
      <w:pPr>
        <w:spacing w:line="360" w:lineRule="auto"/>
        <w:ind w:firstLine="480" w:firstLineChars="200"/>
        <w:jc w:val="left"/>
        <w:rPr>
          <w:rFonts w:ascii="宋体" w:hAnsi="宋体" w:cs="宋体"/>
          <w:color w:val="000000"/>
          <w:sz w:val="24"/>
          <w:szCs w:val="24"/>
          <w:highlight w:val="none"/>
          <w:u w:val="single"/>
        </w:rPr>
      </w:pPr>
      <w:r>
        <w:rPr>
          <w:rFonts w:hint="eastAsia" w:ascii="宋体" w:hAnsi="宋体" w:cs="宋体"/>
          <w:color w:val="000000"/>
          <w:sz w:val="24"/>
          <w:szCs w:val="24"/>
          <w:highlight w:val="none"/>
          <w:u w:val="single"/>
        </w:rPr>
        <w:t>（5）完成按有关规定应由承包人负责的检验监测工作，及配合发包人委托的第三方检测工作；</w:t>
      </w:r>
    </w:p>
    <w:p>
      <w:pPr>
        <w:adjustRightInd w:val="0"/>
        <w:snapToGrid w:val="0"/>
        <w:spacing w:line="360" w:lineRule="auto"/>
        <w:ind w:firstLine="480" w:firstLineChars="200"/>
        <w:rPr>
          <w:rFonts w:ascii="宋体" w:hAnsi="宋体" w:cs="宋体"/>
          <w:color w:val="000000"/>
          <w:kern w:val="0"/>
          <w:sz w:val="24"/>
          <w:szCs w:val="24"/>
          <w:highlight w:val="none"/>
          <w:u w:val="single"/>
        </w:rPr>
      </w:pPr>
      <w:r>
        <w:rPr>
          <w:rFonts w:hint="eastAsia" w:ascii="宋体" w:hAnsi="宋体" w:cs="宋体"/>
          <w:color w:val="000000"/>
          <w:kern w:val="0"/>
          <w:sz w:val="24"/>
          <w:szCs w:val="24"/>
          <w:highlight w:val="none"/>
          <w:u w:val="single"/>
        </w:rPr>
        <w:t>（6）协助做好迎检、开工仪式等筹备工作；</w:t>
      </w:r>
    </w:p>
    <w:p>
      <w:pPr>
        <w:spacing w:line="360" w:lineRule="auto"/>
        <w:ind w:firstLine="480" w:firstLineChars="200"/>
        <w:rPr>
          <w:rFonts w:ascii="宋体" w:hAnsi="宋体" w:cs="宋体"/>
          <w:color w:val="000000"/>
          <w:kern w:val="0"/>
          <w:sz w:val="24"/>
          <w:szCs w:val="24"/>
          <w:highlight w:val="none"/>
          <w:u w:val="single"/>
        </w:rPr>
      </w:pPr>
      <w:r>
        <w:rPr>
          <w:rFonts w:hint="eastAsia" w:ascii="宋体" w:hAnsi="宋体" w:cs="宋体"/>
          <w:color w:val="000000"/>
          <w:kern w:val="0"/>
          <w:sz w:val="24"/>
          <w:szCs w:val="24"/>
          <w:highlight w:val="none"/>
          <w:u w:val="single"/>
        </w:rPr>
        <w:t>（7）组织本项目的整体竣工验收及备案和整体工程资料汇总及整理归档工作，具体施工范围详见招标文件。</w:t>
      </w:r>
    </w:p>
    <w:p>
      <w:pPr>
        <w:spacing w:line="360" w:lineRule="auto"/>
        <w:ind w:firstLine="482" w:firstLineChars="200"/>
        <w:rPr>
          <w:rFonts w:ascii="宋体" w:hAnsi="宋体"/>
          <w:color w:val="auto"/>
          <w:sz w:val="24"/>
          <w:szCs w:val="24"/>
          <w:highlight w:val="none"/>
        </w:rPr>
      </w:pPr>
      <w:r>
        <w:rPr>
          <w:rFonts w:hint="eastAsia" w:ascii="宋体" w:hAnsi="宋体"/>
          <w:b/>
          <w:bCs/>
          <w:color w:val="auto"/>
          <w:sz w:val="24"/>
          <w:szCs w:val="24"/>
          <w:highlight w:val="none"/>
        </w:rPr>
        <w:t>2.7.2.</w:t>
      </w:r>
      <w:r>
        <w:rPr>
          <w:rFonts w:hint="eastAsia" w:ascii="宋体" w:hAnsi="宋体"/>
          <w:b/>
          <w:bCs/>
          <w:color w:val="auto"/>
          <w:sz w:val="24"/>
          <w:szCs w:val="24"/>
          <w:highlight w:val="none"/>
          <w:lang w:val="en-US" w:eastAsia="zh-CN"/>
        </w:rPr>
        <w:t>3</w:t>
      </w:r>
      <w:r>
        <w:rPr>
          <w:rFonts w:hint="eastAsia" w:ascii="宋体" w:hAnsi="宋体"/>
          <w:b/>
          <w:bCs/>
          <w:color w:val="auto"/>
          <w:sz w:val="24"/>
          <w:szCs w:val="24"/>
          <w:highlight w:val="none"/>
        </w:rPr>
        <w:t>本次招标范围不含</w:t>
      </w:r>
      <w:r>
        <w:rPr>
          <w:rFonts w:hint="eastAsia" w:ascii="宋体" w:hAnsi="宋体"/>
          <w:color w:val="auto"/>
          <w:sz w:val="24"/>
          <w:szCs w:val="24"/>
          <w:highlight w:val="none"/>
        </w:rPr>
        <w:t>：由招标人实施的对本工程的项目前期咨询、工程招标、工程建设监理、全过程造价咨询服务、结算审核；本建设项目的其他工程建设内容均纳入本次招标范围。</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2.8前期服务机构：</w:t>
      </w:r>
    </w:p>
    <w:p>
      <w:pPr>
        <w:spacing w:line="360" w:lineRule="auto"/>
        <w:ind w:firstLine="480" w:firstLineChars="200"/>
        <w:rPr>
          <w:rFonts w:hint="eastAsia" w:ascii="宋体" w:hAnsi="宋体" w:cs="宋体"/>
          <w:bCs/>
          <w:color w:val="000000"/>
          <w:kern w:val="0"/>
          <w:sz w:val="24"/>
          <w:szCs w:val="24"/>
          <w:highlight w:val="none"/>
          <w:u w:val="single"/>
          <w:lang w:eastAsia="zh-CN"/>
        </w:rPr>
      </w:pPr>
      <w:r>
        <w:rPr>
          <w:rFonts w:hint="eastAsia" w:ascii="宋体" w:hAnsi="宋体" w:cs="宋体"/>
          <w:bCs/>
          <w:color w:val="000000"/>
          <w:kern w:val="0"/>
          <w:sz w:val="24"/>
          <w:szCs w:val="24"/>
          <w:highlight w:val="none"/>
          <w:u w:val="single"/>
          <w:lang w:val="en-US" w:eastAsia="zh-CN"/>
        </w:rPr>
        <w:t>上海联创设计集团股份有限公司</w:t>
      </w:r>
      <w:r>
        <w:rPr>
          <w:rFonts w:hint="eastAsia" w:ascii="宋体" w:hAnsi="宋体" w:cs="宋体"/>
          <w:bCs/>
          <w:color w:val="000000"/>
          <w:kern w:val="0"/>
          <w:sz w:val="24"/>
          <w:szCs w:val="24"/>
          <w:highlight w:val="none"/>
          <w:u w:val="single"/>
          <w:lang w:eastAsia="zh-CN"/>
        </w:rPr>
        <w:t>（前期设计单位）。</w:t>
      </w:r>
    </w:p>
    <w:p>
      <w:pPr>
        <w:widowControl/>
        <w:spacing w:line="360" w:lineRule="auto"/>
        <w:ind w:firstLine="480" w:firstLineChars="200"/>
        <w:jc w:val="left"/>
        <w:rPr>
          <w:rFonts w:hint="eastAsia" w:ascii="宋体" w:hAnsi="宋体" w:cs="宋体"/>
          <w:bCs/>
          <w:color w:val="000000"/>
          <w:kern w:val="0"/>
          <w:sz w:val="24"/>
          <w:szCs w:val="24"/>
          <w:highlight w:val="none"/>
          <w:u w:val="single"/>
          <w:lang w:eastAsia="zh-CN"/>
        </w:rPr>
      </w:pPr>
      <w:r>
        <w:rPr>
          <w:rFonts w:hint="eastAsia" w:ascii="宋体" w:hAnsi="宋体" w:cs="宋体"/>
          <w:bCs/>
          <w:color w:val="000000"/>
          <w:kern w:val="0"/>
          <w:sz w:val="24"/>
          <w:szCs w:val="24"/>
          <w:highlight w:val="none"/>
          <w:u w:val="single"/>
          <w:lang w:val="en-US" w:eastAsia="zh-CN"/>
        </w:rPr>
        <w:t>广东有色工程勘察设计院（</w:t>
      </w:r>
      <w:r>
        <w:rPr>
          <w:rFonts w:hint="eastAsia" w:ascii="宋体" w:hAnsi="宋体" w:cs="宋体"/>
          <w:bCs/>
          <w:color w:val="000000"/>
          <w:kern w:val="0"/>
          <w:sz w:val="24"/>
          <w:szCs w:val="24"/>
          <w:highlight w:val="none"/>
          <w:u w:val="single"/>
          <w:lang w:eastAsia="zh-CN"/>
        </w:rPr>
        <w:t>勘察单位）。</w:t>
      </w:r>
    </w:p>
    <w:p>
      <w:pPr>
        <w:widowControl/>
        <w:tabs>
          <w:tab w:val="left" w:pos="105"/>
        </w:tabs>
        <w:snapToGrid w:val="0"/>
        <w:spacing w:line="360" w:lineRule="auto"/>
        <w:ind w:firstLine="480" w:firstLineChars="200"/>
        <w:jc w:val="left"/>
        <w:rPr>
          <w:rFonts w:ascii="宋体" w:hAnsi="宋体" w:cs="宋体"/>
          <w:bCs/>
          <w:color w:val="000000"/>
          <w:kern w:val="0"/>
          <w:sz w:val="24"/>
          <w:szCs w:val="24"/>
          <w:highlight w:val="none"/>
        </w:rPr>
      </w:pPr>
      <w:r>
        <w:rPr>
          <w:rFonts w:hint="eastAsia" w:ascii="宋体" w:hAnsi="宋体" w:cs="宋体"/>
          <w:bCs/>
          <w:color w:val="000000"/>
          <w:kern w:val="0"/>
          <w:sz w:val="24"/>
          <w:szCs w:val="24"/>
          <w:highlight w:val="none"/>
        </w:rPr>
        <w:t>[注释]如果前期服务机构参加本次投标，应将本公告发布前最终完成的工作成果（含电子文件）在投标人购买招标文件的同时提供给所有投标人参考，否则前期参与的服务机构中标无效。</w:t>
      </w:r>
    </w:p>
    <w:p>
      <w:pPr>
        <w:pStyle w:val="8"/>
        <w:rPr>
          <w:highlight w:val="none"/>
        </w:rPr>
      </w:pPr>
    </w:p>
    <w:p>
      <w:pPr>
        <w:keepNext/>
        <w:keepLines/>
        <w:spacing w:before="140" w:after="140" w:line="360" w:lineRule="auto"/>
        <w:outlineLvl w:val="1"/>
        <w:rPr>
          <w:rFonts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3.投标人资格要求：</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3.1投标人参加投标的意思表达清楚，投标人代表被授权有效；</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3.2投标人（若为联合体投标，指联合体各方）均具有独立法人资格，按国家法律经营；</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3.3投标人（若为联合体投标，由承担施工任务的施工方提供）持有建设行政主管部门颁发的有效的安全生产许可证；</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投标人</w:t>
      </w:r>
      <w:r>
        <w:rPr>
          <w:rFonts w:hint="eastAsia" w:ascii="宋体" w:hAnsi="宋体"/>
          <w:b/>
          <w:bCs/>
          <w:color w:val="auto"/>
          <w:sz w:val="24"/>
          <w:szCs w:val="24"/>
          <w:highlight w:val="none"/>
        </w:rPr>
        <w:t>同时</w:t>
      </w:r>
      <w:r>
        <w:rPr>
          <w:rFonts w:hint="eastAsia" w:ascii="宋体" w:hAnsi="宋体"/>
          <w:color w:val="auto"/>
          <w:sz w:val="24"/>
          <w:szCs w:val="24"/>
          <w:highlight w:val="none"/>
        </w:rPr>
        <w:t>具有承接本工程所需的</w:t>
      </w:r>
      <w:r>
        <w:rPr>
          <w:rFonts w:hint="eastAsia" w:ascii="宋体" w:hAnsi="宋体" w:cs="宋体"/>
          <w:color w:val="000000"/>
          <w:sz w:val="24"/>
          <w:szCs w:val="24"/>
          <w:highlight w:val="none"/>
        </w:rPr>
        <w:t>建设行政主管部门颁发的以下资质</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（1）工程设计资质：</w:t>
      </w:r>
      <w:r>
        <w:rPr>
          <w:rFonts w:hint="eastAsia" w:ascii="宋体" w:hAnsi="宋体"/>
          <w:color w:val="auto"/>
          <w:sz w:val="24"/>
          <w:szCs w:val="24"/>
          <w:highlight w:val="none"/>
          <w:u w:val="single"/>
        </w:rPr>
        <w:t>工程设计综合甲级资质，或建筑行业设计甲级资质，或建筑行业（建筑工程）专业设计甲级资质，或建筑设计事务所资质；</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香港企业参加投标的，须在广东省住房和城乡建设主管部门备案且备案的业务范围应符合本招标项目对工程设计资质的要求；</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u w:val="single"/>
        </w:rPr>
        <w:t>外国或澳门、台湾的设计企业必须选择一家符合上述条件的内地企业进行合作设计。香港企业如不单独参加投标，也必须选择一家符合上述条件的内地企业进行合作设计。</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）施工资质：</w:t>
      </w:r>
      <w:r>
        <w:rPr>
          <w:rFonts w:hint="eastAsia" w:ascii="宋体" w:hAnsi="宋体"/>
          <w:color w:val="auto"/>
          <w:sz w:val="24"/>
          <w:szCs w:val="24"/>
          <w:highlight w:val="none"/>
          <w:u w:val="single"/>
        </w:rPr>
        <w:t>建筑工程施工总承包一级（或以上）资质；</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注：</w:t>
      </w:r>
      <w:r>
        <w:rPr>
          <w:rFonts w:hint="eastAsia" w:ascii="宋体" w:hAnsi="宋体" w:cs="宋体"/>
          <w:color w:val="auto"/>
          <w:sz w:val="24"/>
          <w:szCs w:val="24"/>
          <w:highlight w:val="none"/>
          <w:u w:val="single"/>
        </w:rPr>
        <w:t>（1）工程设计资质：</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①国内申请人具体资质要求按照《建设工程勘察设计资质管理规定》（建设部令第160号）、《建设工程勘察设计资质管理规定实施意见》（建市[2007]202号）、《工程勘察资质标准》（建市[2013]9号）、《工程设计资质标准》（建市〔2007〕86号）、《住房和城乡建设部办公厅关于建设工程企业资质延续有关事项的通知》（建办市函〔2020〕334号）、《住房城乡建设部关于促进建筑工程设计事务所发展有关事项的通知》（建市（2016）261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执行。</w:t>
      </w:r>
    </w:p>
    <w:p>
      <w:pPr>
        <w:wordWrap w:val="0"/>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②香港企业备案的业务范围依据《广东省住房和城乡建设厅关于印发香港工程建设咨询企业和专业人士在粤港澳大湾区内地城市开业执业试点管理暂行办法的通知》（粤建规范〔2020〕1号，详见链接：</w:t>
      </w:r>
      <w:r>
        <w:rPr>
          <w:color w:val="auto"/>
          <w:highlight w:val="none"/>
        </w:rPr>
        <w:fldChar w:fldCharType="begin"/>
      </w:r>
      <w:r>
        <w:rPr>
          <w:color w:val="auto"/>
          <w:highlight w:val="none"/>
        </w:rPr>
        <w:instrText xml:space="preserve"> HYPERLINK "http://zfcxjst.gd.gov.cn/xxgk/wjtz/content/post_3137220.html）确定。" </w:instrText>
      </w:r>
      <w:r>
        <w:rPr>
          <w:color w:val="auto"/>
          <w:highlight w:val="none"/>
        </w:rPr>
        <w:fldChar w:fldCharType="separate"/>
      </w:r>
      <w:r>
        <w:rPr>
          <w:rFonts w:hint="eastAsia" w:ascii="宋体" w:hAnsi="宋体"/>
          <w:color w:val="auto"/>
          <w:sz w:val="24"/>
          <w:szCs w:val="24"/>
          <w:highlight w:val="none"/>
          <w:u w:val="single"/>
        </w:rPr>
        <w:t>http://zfcxjst.gd.gov.cn/xxgk/wjtz/content/post_3137220.html）确定。</w:t>
      </w:r>
      <w:r>
        <w:rPr>
          <w:rFonts w:hint="eastAsia" w:ascii="宋体" w:hAnsi="宋体"/>
          <w:color w:val="auto"/>
          <w:sz w:val="24"/>
          <w:szCs w:val="24"/>
          <w:highlight w:val="none"/>
          <w:u w:val="single"/>
        </w:rPr>
        <w:fldChar w:fldCharType="end"/>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2）工程施工资质：资质内容按照建市[2014]159号文颁布的新版《建筑业企业资质标准》中对应的资质类别及等级的承包工程范围和《住房城乡建设部关于建筑业企业资质管理有关问题的通知》（建市[2015]154号）承接工程，并按《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的要求设置。</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（3）经招标人同意，中标人可以把中标项目的部分非主体、非关键性工作分包给具有相应资质和能力的专业单位实施，不免除中标人的相关责任，但不得再次分包。</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投标人拟担任本工程主要负责人资格要求：</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（1）设计负责人（若为联合体投标，由承担设计任务的设计方提供）的要求为：</w:t>
      </w:r>
      <w:r>
        <w:rPr>
          <w:rFonts w:hint="eastAsia" w:ascii="宋体" w:hAnsi="宋体"/>
          <w:color w:val="auto"/>
          <w:sz w:val="24"/>
          <w:szCs w:val="24"/>
          <w:highlight w:val="none"/>
          <w:u w:val="single"/>
        </w:rPr>
        <w:t>具有一级注册建筑师资格，或在广东省住房和城乡建设主管部门备案且备案的业务范围符合本招标项目对设计负责人要求的香港专业人士</w:t>
      </w:r>
      <w:r>
        <w:rPr>
          <w:rFonts w:hint="eastAsia" w:ascii="宋体" w:hAnsi="宋体" w:cs="宋体"/>
          <w:color w:val="auto"/>
          <w:sz w:val="24"/>
          <w:szCs w:val="24"/>
          <w:highlight w:val="none"/>
          <w:u w:val="single"/>
        </w:rPr>
        <w:t>，拟投入人员应为本单位正式员工</w:t>
      </w:r>
      <w:r>
        <w:rPr>
          <w:rFonts w:hint="eastAsia" w:ascii="宋体" w:hAnsi="宋体"/>
          <w:color w:val="auto"/>
          <w:sz w:val="24"/>
          <w:szCs w:val="24"/>
          <w:highlight w:val="none"/>
          <w:u w:val="single"/>
        </w:rPr>
        <w:t>；</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）项目负责人（兼施工负责人，若为联合体投标，由承担施工任务的施工方提供）的要求为：</w:t>
      </w:r>
      <w:r>
        <w:rPr>
          <w:rFonts w:hint="eastAsia" w:ascii="宋体" w:hAnsi="宋体"/>
          <w:color w:val="auto"/>
          <w:sz w:val="24"/>
          <w:szCs w:val="24"/>
          <w:highlight w:val="none"/>
          <w:u w:val="single"/>
        </w:rPr>
        <w:t>建筑工程专业一级注册建造师，项目负责人持有在有效期内的安全生产考核合格证（B类）或建筑施工企业项目负责人安全生产考核合格证书。投标登记时对投标人该项目负责人进行锁定</w:t>
      </w:r>
      <w:r>
        <w:rPr>
          <w:rFonts w:hint="eastAsia" w:ascii="宋体" w:hAnsi="宋体" w:cs="宋体"/>
          <w:color w:val="auto"/>
          <w:sz w:val="24"/>
          <w:szCs w:val="24"/>
          <w:highlight w:val="none"/>
          <w:u w:val="single"/>
        </w:rPr>
        <w:t>，拟投入人员应为本单位正式员工</w:t>
      </w:r>
      <w:r>
        <w:rPr>
          <w:rFonts w:hint="eastAsia" w:ascii="宋体" w:hAnsi="宋体"/>
          <w:color w:val="auto"/>
          <w:sz w:val="24"/>
          <w:szCs w:val="24"/>
          <w:highlight w:val="none"/>
          <w:u w:val="single"/>
        </w:rPr>
        <w:t>。</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）技术负责人（若为联合体投标，由承担施工任务的施工方提供）的要求为：</w:t>
      </w:r>
      <w:r>
        <w:rPr>
          <w:rFonts w:hint="eastAsia" w:ascii="宋体" w:hAnsi="宋体"/>
          <w:color w:val="auto"/>
          <w:sz w:val="24"/>
          <w:szCs w:val="24"/>
          <w:highlight w:val="none"/>
          <w:u w:val="single"/>
        </w:rPr>
        <w:t>建筑工程施工类专业高级或以上技术职称</w:t>
      </w:r>
      <w:r>
        <w:rPr>
          <w:rFonts w:hint="eastAsia" w:ascii="宋体" w:hAnsi="宋体" w:cs="宋体"/>
          <w:color w:val="auto"/>
          <w:sz w:val="24"/>
          <w:szCs w:val="24"/>
          <w:highlight w:val="none"/>
          <w:u w:val="single"/>
        </w:rPr>
        <w:t>，拟投入人员应为本单位正式员工</w:t>
      </w:r>
      <w:r>
        <w:rPr>
          <w:rFonts w:hint="eastAsia" w:ascii="宋体" w:hAnsi="宋体"/>
          <w:color w:val="auto"/>
          <w:sz w:val="24"/>
          <w:szCs w:val="24"/>
          <w:highlight w:val="none"/>
          <w:u w:val="single"/>
        </w:rPr>
        <w:t>。</w:t>
      </w:r>
    </w:p>
    <w:p>
      <w:pPr>
        <w:spacing w:line="360" w:lineRule="auto"/>
        <w:ind w:firstLine="480" w:firstLineChars="2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备注：①根据建办市[2019]50号文《住房和城乡建设部办公厅关于取消一级建造师临时执业证书的通知》，注册建造师不含注册临时建造师。注册建造师的专业及等级标准按《注册建造师执业管理办法（试行）执行》及《注册建造师执业工程规模标准（试行）》执行。</w:t>
      </w:r>
    </w:p>
    <w:p>
      <w:pPr>
        <w:spacing w:line="360" w:lineRule="auto"/>
        <w:ind w:firstLine="480" w:firstLineChars="2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②根据《住房和城乡建设部办公厅关于全面实行一级建造师电子注册证书的通知》（建办市〔2021〕40号），自2022年1月1日起，一级建造师统一使用电子证书，纸质注册证书作废，具体操作流程可查阅《住房和城乡建设部一级建造师电子证照申领和使用手册》。</w:t>
      </w:r>
    </w:p>
    <w:p>
      <w:pPr>
        <w:spacing w:line="360" w:lineRule="auto"/>
        <w:ind w:firstLine="480" w:firstLineChars="200"/>
        <w:rPr>
          <w:rFonts w:ascii="宋体" w:hAnsi="宋体" w:cs="宋体"/>
          <w:color w:val="auto"/>
          <w:kern w:val="0"/>
          <w:sz w:val="24"/>
          <w:szCs w:val="24"/>
          <w:highlight w:val="none"/>
          <w:u w:val="single"/>
        </w:rPr>
      </w:pPr>
      <w:r>
        <w:rPr>
          <w:rFonts w:hint="eastAsia" w:ascii="宋体" w:hAnsi="宋体"/>
          <w:color w:val="auto"/>
          <w:sz w:val="24"/>
          <w:szCs w:val="24"/>
          <w:highlight w:val="none"/>
          <w:u w:val="single"/>
        </w:rPr>
        <w:t>③</w:t>
      </w:r>
      <w:r>
        <w:rPr>
          <w:rFonts w:hint="eastAsia" w:ascii="宋体" w:hAnsi="宋体" w:cs="宋体"/>
          <w:color w:val="auto"/>
          <w:kern w:val="0"/>
          <w:sz w:val="24"/>
          <w:szCs w:val="24"/>
          <w:highlight w:val="none"/>
          <w:u w:val="single"/>
        </w:rPr>
        <w:t>项目负责人在任职期间不得担任专职安全员，项目专职安全员在任职期间也不得担任项目负责人。设计负责人、项目负责人、技术负责人及项目专职安全员不为同一人。</w:t>
      </w:r>
    </w:p>
    <w:p>
      <w:pPr>
        <w:pStyle w:val="8"/>
        <w:spacing w:line="360" w:lineRule="auto"/>
        <w:ind w:firstLine="480" w:firstLineChars="200"/>
        <w:rPr>
          <w:color w:val="auto"/>
          <w:sz w:val="24"/>
          <w:szCs w:val="24"/>
          <w:highlight w:val="none"/>
        </w:rPr>
      </w:pPr>
      <w:r>
        <w:rPr>
          <w:rFonts w:hint="eastAsia" w:hAnsi="宋体" w:cs="宋体"/>
          <w:color w:val="auto"/>
          <w:kern w:val="0"/>
          <w:sz w:val="24"/>
          <w:szCs w:val="24"/>
          <w:highlight w:val="none"/>
          <w:u w:val="single"/>
        </w:rPr>
        <w:t>④</w:t>
      </w:r>
      <w:r>
        <w:rPr>
          <w:rFonts w:hint="eastAsia" w:hAnsi="宋体"/>
          <w:color w:val="auto"/>
          <w:sz w:val="24"/>
          <w:szCs w:val="24"/>
          <w:highlight w:val="none"/>
          <w:u w:val="single"/>
        </w:rPr>
        <w:t>香港专业人士的备案业务范围依据《广东省住房和城乡建设厅关于印发香港工程建设咨询企业和专业人士在粤港澳大湾区内地城市开业执业试点管理暂行办法的通知》（粤建规范〔2020〕1号）确定。</w:t>
      </w:r>
    </w:p>
    <w:p>
      <w:pPr>
        <w:spacing w:line="360" w:lineRule="auto"/>
        <w:ind w:firstLine="480" w:firstLineChars="200"/>
        <w:rPr>
          <w:rFonts w:ascii="宋体" w:hAnsi="宋体" w:cs="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w:t>
      </w:r>
      <w:r>
        <w:rPr>
          <w:rFonts w:hint="eastAsia" w:ascii="宋体" w:hAnsi="宋体"/>
          <w:color w:val="auto"/>
          <w:sz w:val="24"/>
          <w:szCs w:val="24"/>
          <w:highlight w:val="none"/>
          <w:lang w:val="en-US" w:eastAsia="zh-CN"/>
        </w:rPr>
        <w:t>6</w:t>
      </w:r>
      <w:r>
        <w:rPr>
          <w:rFonts w:hint="eastAsia" w:ascii="宋体" w:hAnsi="宋体" w:cs="宋体"/>
          <w:color w:val="auto"/>
          <w:sz w:val="24"/>
          <w:szCs w:val="24"/>
          <w:highlight w:val="none"/>
        </w:rPr>
        <w:t>专职安全员（若为联合体投标，由承担施工任务的施工方提供）须持有在有效期内的安全生产考核合格证书（C类）或建筑施工企业专职安全生产管理人员安全生产考核合格证书（C3）</w:t>
      </w:r>
      <w:r>
        <w:rPr>
          <w:rFonts w:hint="eastAsia" w:ascii="宋体" w:hAnsi="宋体" w:cs="宋体"/>
          <w:color w:val="auto"/>
          <w:sz w:val="24"/>
          <w:szCs w:val="24"/>
          <w:highlight w:val="none"/>
          <w:u w:val="single"/>
        </w:rPr>
        <w:t>，拟投入人员应为本单位正式员工</w:t>
      </w:r>
      <w:r>
        <w:rPr>
          <w:rFonts w:hint="eastAsia" w:ascii="宋体" w:hAnsi="宋体" w:cs="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投标人已按照本招标公告附件一的内容签署盖章的投标人声明。</w:t>
      </w:r>
    </w:p>
    <w:p>
      <w:pPr>
        <w:spacing w:line="360" w:lineRule="auto"/>
        <w:ind w:firstLine="480" w:firstLineChars="200"/>
        <w:rPr>
          <w:rFonts w:ascii="宋体" w:hAnsi="宋体"/>
          <w:color w:val="auto"/>
          <w:sz w:val="24"/>
          <w:szCs w:val="24"/>
          <w:highlight w:val="none"/>
        </w:rPr>
      </w:pPr>
      <w:bookmarkStart w:id="14" w:name="_Toc249846223"/>
      <w:bookmarkStart w:id="15" w:name="_Toc266093545"/>
      <w:bookmarkStart w:id="16" w:name="_Toc245023997"/>
      <w:bookmarkStart w:id="17" w:name="_Toc266881397"/>
      <w:bookmarkStart w:id="18" w:name="_Toc249845968"/>
      <w:bookmarkStart w:id="19" w:name="_Toc253143216"/>
      <w:r>
        <w:rPr>
          <w:rFonts w:hint="eastAsia" w:ascii="宋体" w:hAnsi="宋体"/>
          <w:color w:val="auto"/>
          <w:sz w:val="24"/>
          <w:szCs w:val="24"/>
          <w:highlight w:val="none"/>
        </w:rPr>
        <w:t>3.</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关于联合体投标：</w:t>
      </w:r>
      <w:bookmarkEnd w:id="14"/>
      <w:bookmarkEnd w:id="15"/>
      <w:bookmarkEnd w:id="16"/>
      <w:bookmarkEnd w:id="17"/>
      <w:bookmarkEnd w:id="18"/>
      <w:bookmarkEnd w:id="19"/>
    </w:p>
    <w:p>
      <w:pPr>
        <w:pStyle w:val="2"/>
        <w:spacing w:line="36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w:t>
      </w:r>
      <w:r>
        <w:rPr>
          <w:rFonts w:hint="eastAsia" w:ascii="宋体" w:hAnsi="宋体" w:cs="Times New Roman"/>
          <w:color w:val="auto"/>
          <w:kern w:val="2"/>
          <w:sz w:val="24"/>
          <w:szCs w:val="24"/>
          <w:highlight w:val="none"/>
          <w:lang w:val="en-US" w:eastAsia="zh-CN" w:bidi="ar-SA"/>
        </w:rPr>
        <w:t>8</w:t>
      </w:r>
      <w:r>
        <w:rPr>
          <w:rFonts w:hint="eastAsia" w:ascii="宋体" w:hAnsi="宋体" w:eastAsia="宋体" w:cs="Times New Roman"/>
          <w:color w:val="auto"/>
          <w:kern w:val="2"/>
          <w:sz w:val="24"/>
          <w:szCs w:val="24"/>
          <w:highlight w:val="none"/>
          <w:lang w:val="en-US" w:eastAsia="zh-CN" w:bidi="ar-SA"/>
        </w:rPr>
        <w:t>.1允许联合体投标，联合体应当在投标截止时间前组成，但只接受最多由</w:t>
      </w:r>
      <w:r>
        <w:rPr>
          <w:rFonts w:hint="eastAsia" w:ascii="宋体" w:hAnsi="宋体" w:cs="Times New Roman"/>
          <w:color w:val="auto"/>
          <w:kern w:val="2"/>
          <w:sz w:val="24"/>
          <w:szCs w:val="24"/>
          <w:highlight w:val="none"/>
          <w:lang w:val="en-US" w:eastAsia="zh-CN" w:bidi="ar-SA"/>
        </w:rPr>
        <w:t>3</w:t>
      </w:r>
      <w:r>
        <w:rPr>
          <w:rFonts w:hint="eastAsia" w:ascii="宋体" w:hAnsi="宋体" w:eastAsia="宋体" w:cs="Times New Roman"/>
          <w:color w:val="auto"/>
          <w:kern w:val="2"/>
          <w:sz w:val="24"/>
          <w:szCs w:val="24"/>
          <w:highlight w:val="none"/>
          <w:lang w:val="en-US" w:eastAsia="zh-CN" w:bidi="ar-SA"/>
        </w:rPr>
        <w:t>家单位组成的联合体。若联合体成员其中由1家施工单位构成的，应以承接施工任务的一方为主办方。若联合体成员其中由2家施工单位构成的，应以承接施工任务的其中一家施工单位为主办方，其余施工成员均为施工协办方，如任一施工方违约时，联合体施工各方承担连带责任。若联合体成员其中由</w:t>
      </w:r>
      <w:r>
        <w:rPr>
          <w:rFonts w:hint="eastAsia" w:ascii="宋体" w:hAnsi="宋体" w:cs="Times New Roman"/>
          <w:color w:val="auto"/>
          <w:kern w:val="2"/>
          <w:sz w:val="24"/>
          <w:szCs w:val="24"/>
          <w:highlight w:val="none"/>
          <w:lang w:val="en-US" w:eastAsia="zh-CN" w:bidi="ar-SA"/>
        </w:rPr>
        <w:t>2</w:t>
      </w:r>
      <w:r>
        <w:rPr>
          <w:rFonts w:hint="eastAsia" w:ascii="宋体" w:hAnsi="宋体" w:eastAsia="宋体" w:cs="Times New Roman"/>
          <w:color w:val="auto"/>
          <w:kern w:val="2"/>
          <w:sz w:val="24"/>
          <w:szCs w:val="24"/>
          <w:highlight w:val="none"/>
          <w:lang w:val="en-US" w:eastAsia="zh-CN" w:bidi="ar-SA"/>
        </w:rPr>
        <w:t>家设计单位构成的，应以承接设计任务的其中一家设计单位为主设计方，其余设计成员均为设计协办方；主设计方负责本项目设计管理的职责，如任一设计方违约时，联合体设计各方承担连带责任。联合体各方应签订联合体工作协议（格式按附件二），联合体工作协议应明确约定各方拟承担的工作和责任。(注：组成联合体承接按资质标准划分为同一类工程的投标人，在资格审查环节，其资质按联合体成员中最低者确定。)投标截止时间后联合体增减或更换成员的，其投标无效。</w:t>
      </w:r>
    </w:p>
    <w:p>
      <w:pPr>
        <w:numPr>
          <w:ilvl w:val="0"/>
          <w:numId w:val="0"/>
        </w:numPr>
        <w:spacing w:line="456"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3.8.2</w:t>
      </w:r>
      <w:r>
        <w:rPr>
          <w:rFonts w:hint="eastAsia" w:ascii="宋体" w:hAnsi="宋体" w:cs="宋体"/>
          <w:color w:val="000000"/>
          <w:sz w:val="24"/>
          <w:szCs w:val="24"/>
          <w:highlight w:val="none"/>
        </w:rPr>
        <w:t>投标人拟任本工程项目负责人、设计负责人、技术负责人、安全员必须是联合体中对应分工成员的正式员工；以上4项人员不得重复兼任。</w:t>
      </w:r>
    </w:p>
    <w:p>
      <w:pPr>
        <w:numPr>
          <w:ilvl w:val="0"/>
          <w:numId w:val="0"/>
        </w:numPr>
        <w:autoSpaceDE w:val="0"/>
        <w:spacing w:line="456"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3.8.3</w:t>
      </w:r>
      <w:r>
        <w:rPr>
          <w:rFonts w:hint="eastAsia" w:ascii="宋体" w:hAnsi="宋体" w:cs="宋体"/>
          <w:color w:val="000000"/>
          <w:sz w:val="24"/>
          <w:szCs w:val="24"/>
          <w:highlight w:val="none"/>
          <w:u w:val="single"/>
        </w:rPr>
        <w:t>联合体的资格条件按联合体任务分工进行评审，其中工程设计资质、设计负责人以承接设计任务的成员单位为准；专职安全员、项目负责人、技术负责人应以承接施工任务的主办方为准；施工单位资质、安全生产许可证以承接施工任务的成员单位为准（各成员单位均应满足要求）</w:t>
      </w:r>
      <w:r>
        <w:rPr>
          <w:rFonts w:hint="eastAsia" w:ascii="宋体" w:hAnsi="宋体" w:cs="宋体"/>
          <w:color w:val="000000"/>
          <w:sz w:val="24"/>
          <w:szCs w:val="24"/>
          <w:highlight w:val="none"/>
        </w:rPr>
        <w:t>。</w:t>
      </w:r>
    </w:p>
    <w:p>
      <w:pPr>
        <w:numPr>
          <w:ilvl w:val="0"/>
          <w:numId w:val="0"/>
        </w:numPr>
        <w:spacing w:line="456"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3.8.4</w:t>
      </w:r>
      <w:r>
        <w:rPr>
          <w:rFonts w:hint="eastAsia" w:ascii="宋体" w:hAnsi="宋体" w:cs="宋体"/>
          <w:color w:val="000000"/>
          <w:sz w:val="24"/>
          <w:szCs w:val="24"/>
          <w:highlight w:val="none"/>
        </w:rPr>
        <w:t>联合体各方不得再以自己名义单独或加入其他联合体参加本项目的投标。</w:t>
      </w:r>
    </w:p>
    <w:p>
      <w:pPr>
        <w:wordWrap w:val="0"/>
        <w:spacing w:line="360" w:lineRule="auto"/>
        <w:ind w:firstLine="480" w:firstLineChars="200"/>
        <w:rPr>
          <w:rFonts w:ascii="宋体" w:hAnsi="宋体"/>
          <w:color w:val="auto"/>
          <w:sz w:val="24"/>
          <w:szCs w:val="24"/>
          <w:highlight w:val="none"/>
        </w:rPr>
      </w:pPr>
      <w:bookmarkStart w:id="20" w:name="_Toc249845969"/>
      <w:bookmarkStart w:id="21" w:name="_Toc245023998"/>
      <w:bookmarkStart w:id="22" w:name="_Toc253143217"/>
      <w:bookmarkStart w:id="23" w:name="_Toc249846224"/>
      <w:bookmarkStart w:id="24" w:name="_Toc266881398"/>
      <w:bookmarkStart w:id="25" w:name="_Toc266093546"/>
      <w:r>
        <w:rPr>
          <w:rFonts w:hint="eastAsia" w:ascii="宋体" w:hAnsi="宋体"/>
          <w:color w:val="auto"/>
          <w:sz w:val="24"/>
          <w:szCs w:val="24"/>
          <w:highlight w:val="none"/>
        </w:rPr>
        <w:t>3.</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资格审查前，投标人（若为联合体投标，指联合体各方）须在广州市住房和城乡建设局建立企业信用档案，拟担任本工程项目负责人、</w:t>
      </w:r>
      <w:r>
        <w:rPr>
          <w:rFonts w:hint="eastAsia" w:ascii="宋体" w:hAnsi="宋体"/>
          <w:color w:val="auto"/>
          <w:sz w:val="24"/>
          <w:szCs w:val="24"/>
          <w:highlight w:val="none"/>
          <w:lang w:eastAsia="zh-CN"/>
        </w:rPr>
        <w:t>技术负责人、</w:t>
      </w:r>
      <w:r>
        <w:rPr>
          <w:rFonts w:hint="eastAsia" w:ascii="宋体" w:hAnsi="宋体"/>
          <w:color w:val="auto"/>
          <w:sz w:val="24"/>
          <w:szCs w:val="24"/>
          <w:highlight w:val="none"/>
        </w:rPr>
        <w:t>专职安全员、设计负责人（若为联合体投标，由承担相应任务方提供）须是本企业信用管理平台中登记的在册人员。（信用档案办理详见《广州市住建行业信用管理平台设计企业信息录入指引》</w:t>
      </w:r>
      <w:r>
        <w:rPr>
          <w:rFonts w:ascii="宋体" w:hAnsi="宋体" w:cs="宋体"/>
          <w:color w:val="auto"/>
          <w:sz w:val="24"/>
          <w:szCs w:val="24"/>
          <w:highlight w:val="none"/>
          <w:u w:val="single"/>
        </w:rPr>
        <w:t>http://zfcj.gz.gov.cn/zwgk/zsdwxxgkzl/gzsjzyglfwzx/bszy/content/post_9116013.html</w:t>
      </w:r>
      <w:r>
        <w:rPr>
          <w:rFonts w:hint="eastAsia" w:ascii="宋体" w:hAnsi="宋体"/>
          <w:color w:val="auto"/>
          <w:sz w:val="24"/>
          <w:szCs w:val="24"/>
          <w:highlight w:val="none"/>
        </w:rPr>
        <w:t>、《广州市住建行业信用管理平台施工企业信息录入指引》</w:t>
      </w:r>
      <w:r>
        <w:rPr>
          <w:rFonts w:hint="eastAsia"/>
          <w:color w:val="auto"/>
          <w:highlight w:val="none"/>
        </w:rPr>
        <w:fldChar w:fldCharType="begin"/>
      </w:r>
      <w:r>
        <w:rPr>
          <w:color w:val="auto"/>
          <w:highlight w:val="none"/>
        </w:rPr>
        <w:instrText xml:space="preserve"> HYPERLINK "http://zfcj.gz.gov.cn/zwgk/zsdwxxgkzl/gzsjzyglfwzx/bszy/content/post_8484886.html）" </w:instrText>
      </w:r>
      <w:r>
        <w:rPr>
          <w:rFonts w:hint="eastAsia"/>
          <w:color w:val="auto"/>
          <w:highlight w:val="none"/>
        </w:rPr>
        <w:fldChar w:fldCharType="separate"/>
      </w:r>
      <w:r>
        <w:rPr>
          <w:rFonts w:ascii="宋体" w:hAnsi="宋体" w:cs="宋体"/>
          <w:color w:val="auto"/>
          <w:sz w:val="24"/>
          <w:szCs w:val="24"/>
          <w:highlight w:val="none"/>
          <w:u w:val="single"/>
        </w:rPr>
        <w:t>http://zfcj.gz.gov.cn/zwgk/zsdwxxgkzl/gzsjzyglfwzx/bszy/content/post_8484886.html</w:t>
      </w:r>
      <w:r>
        <w:rPr>
          <w:rFonts w:hint="eastAsia" w:ascii="宋体" w:hAnsi="宋体"/>
          <w:color w:val="auto"/>
          <w:sz w:val="24"/>
          <w:szCs w:val="24"/>
          <w:highlight w:val="none"/>
        </w:rPr>
        <w:t>）</w:t>
      </w:r>
      <w:r>
        <w:rPr>
          <w:rFonts w:hint="eastAsia" w:ascii="宋体" w:hAnsi="宋体"/>
          <w:color w:val="auto"/>
          <w:sz w:val="24"/>
          <w:szCs w:val="24"/>
          <w:highlight w:val="none"/>
        </w:rPr>
        <w:fldChar w:fldCharType="end"/>
      </w:r>
    </w:p>
    <w:p>
      <w:pPr>
        <w:wordWrap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3.1</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投标人（或联合体各方）未被列入拖欠农民工工资失信联合惩戒对象名单</w:t>
      </w:r>
      <w:r>
        <w:rPr>
          <w:rFonts w:hint="eastAsia" w:ascii="宋体" w:hAnsi="宋体" w:cs="宋体"/>
          <w:sz w:val="24"/>
          <w:szCs w:val="24"/>
          <w:highlight w:val="none"/>
          <w:lang w:eastAsia="zh-CN"/>
        </w:rPr>
        <w:t>（按交易系统对比的结果进行评审）</w:t>
      </w:r>
      <w:r>
        <w:rPr>
          <w:rFonts w:hint="eastAsia" w:ascii="宋体" w:hAnsi="宋体"/>
          <w:color w:val="auto"/>
          <w:sz w:val="24"/>
          <w:szCs w:val="24"/>
          <w:highlight w:val="none"/>
        </w:rPr>
        <w:t>。</w:t>
      </w:r>
    </w:p>
    <w:p>
      <w:pPr>
        <w:wordWrap w:val="0"/>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rPr>
        <w:t>3.1</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u w:val="single"/>
        </w:rPr>
        <w:t>投标人（或联合体各方）未出现以下情形：与其它投标人的单位负责人为同一人或者存在控股、管理关系的（按投标人提供的《投标人声明》第八条内容进行评审）。如不同投标人出现单位负责人为同一人或者存在控股、管理关系的情形，则否决其投标。</w:t>
      </w:r>
    </w:p>
    <w:p>
      <w:pPr>
        <w:spacing w:line="460" w:lineRule="exact"/>
        <w:ind w:firstLine="540" w:firstLineChars="224"/>
        <w:rPr>
          <w:rFonts w:ascii="Arial" w:hAnsi="Arial"/>
          <w:b/>
          <w:bCs/>
          <w:color w:val="auto"/>
          <w:sz w:val="32"/>
          <w:szCs w:val="32"/>
          <w:highlight w:val="none"/>
        </w:rPr>
      </w:pPr>
      <w:r>
        <w:rPr>
          <w:rFonts w:hint="eastAsia" w:ascii="宋体" w:hAnsi="宋体"/>
          <w:b/>
          <w:bCs/>
          <w:color w:val="auto"/>
          <w:sz w:val="24"/>
          <w:szCs w:val="24"/>
          <w:highlight w:val="none"/>
        </w:rPr>
        <w:t>注：</w:t>
      </w:r>
      <w:r>
        <w:rPr>
          <w:rFonts w:ascii="宋体" w:hAnsi="宋体"/>
          <w:b/>
          <w:bCs/>
          <w:color w:val="auto"/>
          <w:sz w:val="24"/>
          <w:szCs w:val="24"/>
          <w:highlight w:val="none"/>
        </w:rPr>
        <w:t>未在招标公告第3条单列的资审合格条件，不作为资审不合格的依据。</w:t>
      </w:r>
    </w:p>
    <w:bookmarkEnd w:id="20"/>
    <w:bookmarkEnd w:id="21"/>
    <w:bookmarkEnd w:id="22"/>
    <w:bookmarkEnd w:id="23"/>
    <w:bookmarkEnd w:id="24"/>
    <w:bookmarkEnd w:id="25"/>
    <w:p>
      <w:pPr>
        <w:keepNext/>
        <w:keepLines/>
        <w:spacing w:before="140" w:after="140" w:line="360" w:lineRule="auto"/>
        <w:outlineLvl w:val="1"/>
        <w:rPr>
          <w:rFonts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4.招标文件的获取</w:t>
      </w:r>
    </w:p>
    <w:p>
      <w:pPr>
        <w:tabs>
          <w:tab w:val="left" w:pos="360"/>
        </w:tabs>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w:t>
      </w:r>
      <w:r>
        <w:rPr>
          <w:rFonts w:hint="eastAsia" w:ascii="宋体" w:hAnsi="宋体"/>
          <w:color w:val="auto"/>
          <w:sz w:val="24"/>
          <w:szCs w:val="24"/>
          <w:highlight w:val="none"/>
        </w:rPr>
        <w:t>公告发布时间：</w:t>
      </w:r>
      <w:r>
        <w:rPr>
          <w:rFonts w:ascii="宋体" w:hAnsi="宋体"/>
          <w:color w:val="auto"/>
          <w:sz w:val="24"/>
          <w:szCs w:val="24"/>
          <w:highlight w:val="none"/>
          <w:u w:val="single"/>
        </w:rPr>
        <w:t>2023</w:t>
      </w:r>
      <w:r>
        <w:rPr>
          <w:rFonts w:hint="eastAsia" w:ascii="宋体" w:hAnsi="宋体"/>
          <w:color w:val="auto"/>
          <w:sz w:val="24"/>
          <w:szCs w:val="24"/>
          <w:highlight w:val="none"/>
          <w:u w:val="single"/>
        </w:rPr>
        <w:t>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分至</w:t>
      </w:r>
      <w:r>
        <w:rPr>
          <w:rFonts w:ascii="宋体" w:hAnsi="宋体"/>
          <w:color w:val="auto"/>
          <w:sz w:val="24"/>
          <w:szCs w:val="24"/>
          <w:highlight w:val="none"/>
          <w:u w:val="single"/>
        </w:rPr>
        <w:t>2023</w:t>
      </w:r>
      <w:r>
        <w:rPr>
          <w:rFonts w:hint="eastAsia" w:ascii="宋体" w:hAnsi="宋体"/>
          <w:color w:val="auto"/>
          <w:sz w:val="24"/>
          <w:szCs w:val="24"/>
          <w:highlight w:val="none"/>
          <w:u w:val="single"/>
        </w:rPr>
        <w:t>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w:t>
      </w:r>
    </w:p>
    <w:p>
      <w:pPr>
        <w:tabs>
          <w:tab w:val="left" w:pos="360"/>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注：发布招标公告的时间为招标公告发出之日起至投标截止时间止。</w:t>
      </w:r>
    </w:p>
    <w:p>
      <w:pPr>
        <w:tabs>
          <w:tab w:val="left" w:pos="360"/>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4.2凡有意参加投标者，请于</w:t>
      </w:r>
      <w:r>
        <w:rPr>
          <w:rFonts w:ascii="宋体" w:hAnsi="宋体"/>
          <w:color w:val="auto"/>
          <w:sz w:val="24"/>
          <w:szCs w:val="24"/>
          <w:highlight w:val="none"/>
          <w:u w:val="single"/>
        </w:rPr>
        <w:t>2023</w:t>
      </w:r>
      <w:r>
        <w:rPr>
          <w:rFonts w:hint="eastAsia" w:ascii="宋体" w:hAnsi="宋体"/>
          <w:color w:val="auto"/>
          <w:sz w:val="24"/>
          <w:szCs w:val="24"/>
          <w:highlight w:val="none"/>
          <w:u w:val="single"/>
        </w:rPr>
        <w:t>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分至</w:t>
      </w:r>
      <w:r>
        <w:rPr>
          <w:rFonts w:ascii="宋体" w:hAnsi="宋体"/>
          <w:color w:val="auto"/>
          <w:sz w:val="24"/>
          <w:szCs w:val="24"/>
          <w:highlight w:val="none"/>
          <w:u w:val="single"/>
        </w:rPr>
        <w:t>2023</w:t>
      </w:r>
      <w:r>
        <w:rPr>
          <w:rFonts w:hint="eastAsia" w:ascii="宋体" w:hAnsi="宋体"/>
          <w:color w:val="auto"/>
          <w:sz w:val="24"/>
          <w:szCs w:val="24"/>
          <w:highlight w:val="none"/>
          <w:u w:val="single"/>
        </w:rPr>
        <w:t>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w:t>
      </w:r>
      <w:r>
        <w:rPr>
          <w:rFonts w:hint="eastAsia" w:ascii="宋体" w:hAnsi="宋体"/>
          <w:color w:val="auto"/>
          <w:sz w:val="24"/>
          <w:szCs w:val="24"/>
          <w:highlight w:val="none"/>
        </w:rPr>
        <w:t>（北京时间，下同），登录</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广州交易集团有限公司（广州公共资源交易中心）网站 </w:t>
      </w:r>
      <w:r>
        <w:rPr>
          <w:rFonts w:hint="eastAsia" w:ascii="宋体" w:hAnsi="宋体"/>
          <w:color w:val="auto"/>
          <w:sz w:val="24"/>
          <w:szCs w:val="24"/>
          <w:highlight w:val="none"/>
        </w:rPr>
        <w:t>下载招标文件。</w:t>
      </w:r>
    </w:p>
    <w:p>
      <w:pPr>
        <w:spacing w:line="360" w:lineRule="auto"/>
        <w:ind w:firstLine="480" w:firstLineChars="200"/>
        <w:rPr>
          <w:rFonts w:ascii="宋体" w:hAnsi="宋体"/>
          <w:color w:val="auto"/>
          <w:sz w:val="24"/>
          <w:szCs w:val="24"/>
          <w:highlight w:val="none"/>
          <w:u w:val="single"/>
        </w:rPr>
      </w:pPr>
      <w:r>
        <w:rPr>
          <w:rFonts w:ascii="宋体" w:hAnsi="宋体"/>
          <w:color w:val="auto"/>
          <w:sz w:val="24"/>
          <w:szCs w:val="24"/>
          <w:highlight w:val="none"/>
          <w:u w:val="single"/>
        </w:rPr>
        <w:t>4.</w:t>
      </w:r>
      <w:r>
        <w:rPr>
          <w:rFonts w:hint="eastAsia" w:ascii="宋体" w:hAnsi="宋体"/>
          <w:color w:val="auto"/>
          <w:sz w:val="24"/>
          <w:szCs w:val="24"/>
          <w:highlight w:val="none"/>
          <w:u w:val="single"/>
        </w:rPr>
        <w:t>3本项目资格审查方式：资格后审。</w:t>
      </w:r>
    </w:p>
    <w:p>
      <w:pPr>
        <w:spacing w:line="360" w:lineRule="auto"/>
        <w:ind w:firstLine="480" w:firstLineChars="200"/>
        <w:rPr>
          <w:rFonts w:ascii="宋体" w:hAnsi="宋体"/>
          <w:color w:val="auto"/>
          <w:sz w:val="24"/>
          <w:szCs w:val="24"/>
          <w:highlight w:val="none"/>
          <w:u w:val="single"/>
        </w:rPr>
      </w:pPr>
      <w:r>
        <w:rPr>
          <w:rFonts w:ascii="宋体" w:hAnsi="宋体"/>
          <w:color w:val="auto"/>
          <w:sz w:val="24"/>
          <w:szCs w:val="24"/>
          <w:highlight w:val="none"/>
          <w:u w:val="single"/>
        </w:rPr>
        <w:t>4.</w:t>
      </w:r>
      <w:r>
        <w:rPr>
          <w:rFonts w:hint="eastAsia" w:ascii="宋体" w:hAnsi="宋体"/>
          <w:color w:val="auto"/>
          <w:sz w:val="24"/>
          <w:szCs w:val="24"/>
          <w:highlight w:val="none"/>
          <w:u w:val="single"/>
        </w:rPr>
        <w:t>4</w:t>
      </w:r>
      <w:r>
        <w:rPr>
          <w:rFonts w:ascii="宋体" w:hAnsi="宋体"/>
          <w:color w:val="auto"/>
          <w:sz w:val="24"/>
          <w:szCs w:val="24"/>
          <w:highlight w:val="none"/>
          <w:u w:val="single"/>
        </w:rPr>
        <w:t>.1</w:t>
      </w:r>
      <w:r>
        <w:rPr>
          <w:rFonts w:hint="eastAsia" w:ascii="宋体" w:hAnsi="宋体"/>
          <w:color w:val="auto"/>
          <w:sz w:val="24"/>
          <w:szCs w:val="24"/>
          <w:highlight w:val="none"/>
          <w:u w:val="single"/>
        </w:rPr>
        <w:t>由评标委员会负责对投标人的资格进行审查，评标时只对通过资格审查的投标人进行下一阶段的评审。满足投标人资格条件的投标人不足</w:t>
      </w:r>
      <w:r>
        <w:rPr>
          <w:rFonts w:ascii="宋体" w:hAnsi="宋体"/>
          <w:color w:val="auto"/>
          <w:sz w:val="24"/>
          <w:szCs w:val="24"/>
          <w:highlight w:val="none"/>
          <w:u w:val="single"/>
        </w:rPr>
        <w:t>3</w:t>
      </w:r>
      <w:r>
        <w:rPr>
          <w:rFonts w:hint="eastAsia" w:ascii="宋体" w:hAnsi="宋体"/>
          <w:color w:val="auto"/>
          <w:sz w:val="24"/>
          <w:szCs w:val="24"/>
          <w:highlight w:val="none"/>
          <w:u w:val="single"/>
        </w:rPr>
        <w:t>名、或经评审有效的投标单位不足</w:t>
      </w:r>
      <w:r>
        <w:rPr>
          <w:rFonts w:ascii="宋体" w:hAnsi="宋体"/>
          <w:color w:val="auto"/>
          <w:sz w:val="24"/>
          <w:szCs w:val="24"/>
          <w:highlight w:val="none"/>
          <w:u w:val="single"/>
        </w:rPr>
        <w:t>3</w:t>
      </w:r>
      <w:r>
        <w:rPr>
          <w:rFonts w:hint="eastAsia" w:ascii="宋体" w:hAnsi="宋体"/>
          <w:color w:val="auto"/>
          <w:sz w:val="24"/>
          <w:szCs w:val="24"/>
          <w:highlight w:val="none"/>
          <w:u w:val="single"/>
        </w:rPr>
        <w:t>名时为招标失败。招标人分析招标失败原因，修正招标方案，重新组织招标。</w:t>
      </w:r>
    </w:p>
    <w:p>
      <w:pPr>
        <w:spacing w:line="360" w:lineRule="auto"/>
        <w:ind w:firstLine="480" w:firstLineChars="200"/>
        <w:rPr>
          <w:rFonts w:ascii="宋体" w:hAnsi="宋体" w:cs="宋体"/>
          <w:color w:val="auto"/>
          <w:sz w:val="24"/>
          <w:szCs w:val="24"/>
          <w:highlight w:val="none"/>
        </w:rPr>
      </w:pPr>
      <w:r>
        <w:rPr>
          <w:rFonts w:ascii="宋体" w:hAnsi="宋体"/>
          <w:color w:val="auto"/>
          <w:sz w:val="24"/>
          <w:szCs w:val="24"/>
          <w:highlight w:val="none"/>
          <w:u w:val="single"/>
        </w:rPr>
        <w:t>4.</w:t>
      </w:r>
      <w:r>
        <w:rPr>
          <w:rFonts w:hint="eastAsia" w:ascii="宋体" w:hAnsi="宋体"/>
          <w:color w:val="auto"/>
          <w:sz w:val="24"/>
          <w:szCs w:val="24"/>
          <w:highlight w:val="none"/>
          <w:u w:val="single"/>
        </w:rPr>
        <w:t>4</w:t>
      </w:r>
      <w:r>
        <w:rPr>
          <w:rFonts w:ascii="宋体" w:hAnsi="宋体"/>
          <w:color w:val="auto"/>
          <w:sz w:val="24"/>
          <w:szCs w:val="24"/>
          <w:highlight w:val="none"/>
          <w:u w:val="single"/>
        </w:rPr>
        <w:t>.</w:t>
      </w:r>
      <w:r>
        <w:rPr>
          <w:rFonts w:hint="eastAsia" w:ascii="宋体" w:hAnsi="宋体"/>
          <w:color w:val="auto"/>
          <w:sz w:val="24"/>
          <w:szCs w:val="24"/>
          <w:highlight w:val="none"/>
          <w:u w:val="single"/>
        </w:rPr>
        <w:t>2资格审查结果及中标结果将在广州交易集团有限公司（广州公共资源交易中心）网站等法定媒体公示，公开接受投标人的监督。</w:t>
      </w:r>
    </w:p>
    <w:p>
      <w:pPr>
        <w:keepNext/>
        <w:keepLines/>
        <w:spacing w:before="140" w:after="140" w:line="360" w:lineRule="auto"/>
        <w:outlineLvl w:val="1"/>
        <w:rPr>
          <w:rFonts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5.投标文件的递交与开标时间</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sz w:val="24"/>
          <w:szCs w:val="24"/>
          <w:highlight w:val="none"/>
        </w:rPr>
        <w:t>5.1本项目采用电子投标，投标文件递交截止时间（投标截止时间，下同）为</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2023</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分，</w:t>
      </w:r>
      <w:r>
        <w:rPr>
          <w:rFonts w:hint="eastAsia" w:ascii="宋体" w:hAnsi="宋体" w:cs="宋体"/>
          <w:color w:val="auto"/>
          <w:sz w:val="24"/>
          <w:szCs w:val="24"/>
          <w:highlight w:val="none"/>
          <w:u w:val="single"/>
        </w:rPr>
        <w:t>具体递交要求按照广州</w:t>
      </w:r>
      <w:r>
        <w:rPr>
          <w:rFonts w:ascii="宋体" w:hAnsi="宋体" w:cs="宋体"/>
          <w:color w:val="auto"/>
          <w:sz w:val="24"/>
          <w:szCs w:val="24"/>
          <w:highlight w:val="none"/>
          <w:u w:val="single"/>
        </w:rPr>
        <w:t>交易集团有限公司</w:t>
      </w:r>
      <w:r>
        <w:rPr>
          <w:rFonts w:hint="eastAsia" w:ascii="宋体" w:hAnsi="宋体" w:cs="宋体"/>
          <w:color w:val="auto"/>
          <w:sz w:val="24"/>
          <w:szCs w:val="24"/>
          <w:highlight w:val="none"/>
          <w:u w:val="single"/>
        </w:rPr>
        <w:t>（广州公共资源交易中心）交易平台关于全流程电子化项目的相关指南进行操作。详见：广州</w:t>
      </w:r>
      <w:r>
        <w:rPr>
          <w:rFonts w:ascii="宋体" w:hAnsi="宋体" w:cs="宋体"/>
          <w:color w:val="auto"/>
          <w:sz w:val="24"/>
          <w:szCs w:val="24"/>
          <w:highlight w:val="none"/>
          <w:u w:val="single"/>
        </w:rPr>
        <w:t>交易集团有限公司</w:t>
      </w:r>
      <w:r>
        <w:rPr>
          <w:rFonts w:hint="eastAsia" w:ascii="宋体" w:hAnsi="宋体" w:cs="宋体"/>
          <w:color w:val="auto"/>
          <w:sz w:val="24"/>
          <w:szCs w:val="24"/>
          <w:highlight w:val="none"/>
          <w:u w:val="single"/>
        </w:rPr>
        <w:t>（广州公共资源交易中心）最新指引。</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在投标截止时间后半小时内为投标人投标文件解密时间，投标人通过</w:t>
      </w:r>
      <w:r>
        <w:rPr>
          <w:rFonts w:hint="eastAsia" w:ascii="宋体" w:hAnsi="宋体" w:cs="宋体"/>
          <w:color w:val="auto"/>
          <w:sz w:val="24"/>
          <w:szCs w:val="24"/>
          <w:highlight w:val="none"/>
          <w:u w:val="single"/>
        </w:rPr>
        <w:t>广州</w:t>
      </w:r>
      <w:r>
        <w:rPr>
          <w:rFonts w:ascii="宋体" w:hAnsi="宋体" w:cs="宋体"/>
          <w:color w:val="auto"/>
          <w:sz w:val="24"/>
          <w:szCs w:val="24"/>
          <w:highlight w:val="none"/>
          <w:u w:val="single"/>
        </w:rPr>
        <w:t>交易集团有限公司</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交易平台对已递交的电子投标文件进行解密。</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5.2投标截止时间与开标开始时间是否有变化，请密切留意招标答疑中的相关信息。</w:t>
      </w:r>
      <w:r>
        <w:rPr>
          <w:rFonts w:hint="eastAsia" w:ascii="宋体" w:hAnsi="宋体" w:cs="宋体"/>
          <w:color w:val="auto"/>
          <w:sz w:val="24"/>
          <w:szCs w:val="24"/>
          <w:highlight w:val="none"/>
          <w:u w:val="single"/>
        </w:rPr>
        <w:t>本项目各项投标活动具体可通过广州</w:t>
      </w:r>
      <w:r>
        <w:rPr>
          <w:rFonts w:ascii="宋体" w:hAnsi="宋体" w:cs="宋体"/>
          <w:color w:val="auto"/>
          <w:sz w:val="24"/>
          <w:szCs w:val="24"/>
          <w:highlight w:val="none"/>
          <w:u w:val="single"/>
        </w:rPr>
        <w:t>交易集团有限公司</w:t>
      </w:r>
      <w:r>
        <w:rPr>
          <w:rFonts w:hint="eastAsia" w:ascii="宋体" w:hAnsi="宋体" w:cs="宋体"/>
          <w:color w:val="auto"/>
          <w:sz w:val="24"/>
          <w:szCs w:val="24"/>
          <w:highlight w:val="none"/>
          <w:u w:val="single"/>
        </w:rPr>
        <w:t>（广州公共资源交易中心）网站查询具体的时间和场地安排。投标人可登录广州</w:t>
      </w:r>
      <w:r>
        <w:rPr>
          <w:rFonts w:ascii="宋体" w:hAnsi="宋体" w:cs="宋体"/>
          <w:color w:val="auto"/>
          <w:sz w:val="24"/>
          <w:szCs w:val="24"/>
          <w:highlight w:val="none"/>
          <w:u w:val="single"/>
        </w:rPr>
        <w:t>交易集团有限公司</w:t>
      </w:r>
      <w:r>
        <w:rPr>
          <w:rFonts w:hint="eastAsia" w:ascii="宋体" w:hAnsi="宋体" w:cs="宋体"/>
          <w:color w:val="auto"/>
          <w:sz w:val="24"/>
          <w:szCs w:val="24"/>
          <w:highlight w:val="none"/>
          <w:u w:val="single"/>
        </w:rPr>
        <w:t>（广州公共资源交易中心）网站首页，点击“交易业务-建设工程”专栏中的“项目查询（日程安排、答疑纪要）”，输入项目编号或项目名称查询最新信息。递交投标文件截止时间及开标时间是否有变化，请密切留意广州</w:t>
      </w:r>
      <w:r>
        <w:rPr>
          <w:rFonts w:ascii="宋体" w:hAnsi="宋体" w:cs="宋体"/>
          <w:color w:val="auto"/>
          <w:sz w:val="24"/>
          <w:szCs w:val="24"/>
          <w:highlight w:val="none"/>
          <w:u w:val="single"/>
        </w:rPr>
        <w:t>交易集团有限公司</w:t>
      </w:r>
      <w:r>
        <w:rPr>
          <w:rFonts w:hint="eastAsia" w:ascii="宋体" w:hAnsi="宋体" w:cs="宋体"/>
          <w:color w:val="auto"/>
          <w:sz w:val="24"/>
          <w:szCs w:val="24"/>
          <w:highlight w:val="none"/>
          <w:u w:val="single"/>
        </w:rPr>
        <w:t>（广州公共资源交易中心）网站的相关信息。</w:t>
      </w:r>
      <w:r>
        <w:rPr>
          <w:rFonts w:hint="eastAsia" w:ascii="宋体" w:hAnsi="宋体" w:cs="宋体"/>
          <w:color w:val="auto"/>
          <w:sz w:val="24"/>
          <w:szCs w:val="24"/>
          <w:highlight w:val="none"/>
        </w:rPr>
        <w:t>递交投标文件截止时间后，开标开始时间因故推迟的，相关评标信息仍以原递交投标文件截止时间的信息为准。</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5.3投标人通过</w:t>
      </w:r>
      <w:r>
        <w:rPr>
          <w:rFonts w:hint="eastAsia" w:ascii="宋体" w:hAnsi="宋体" w:cs="宋体"/>
          <w:color w:val="auto"/>
          <w:sz w:val="24"/>
          <w:szCs w:val="24"/>
          <w:highlight w:val="none"/>
          <w:u w:val="single"/>
        </w:rPr>
        <w:t>广州</w:t>
      </w:r>
      <w:r>
        <w:rPr>
          <w:rFonts w:ascii="宋体" w:hAnsi="宋体" w:cs="宋体"/>
          <w:color w:val="auto"/>
          <w:sz w:val="24"/>
          <w:szCs w:val="24"/>
          <w:highlight w:val="none"/>
          <w:u w:val="single"/>
        </w:rPr>
        <w:t>交易集团有限公司</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交易平台递交电子投标文件。投标人应在递交投标文件截止时间前，登录</w:t>
      </w:r>
      <w:r>
        <w:rPr>
          <w:rFonts w:hint="eastAsia" w:ascii="宋体" w:hAnsi="宋体" w:cs="宋体"/>
          <w:color w:val="auto"/>
          <w:sz w:val="24"/>
          <w:szCs w:val="24"/>
          <w:highlight w:val="none"/>
          <w:u w:val="single"/>
        </w:rPr>
        <w:t>广州</w:t>
      </w:r>
      <w:r>
        <w:rPr>
          <w:rFonts w:ascii="宋体" w:hAnsi="宋体" w:cs="宋体"/>
          <w:color w:val="auto"/>
          <w:sz w:val="24"/>
          <w:szCs w:val="24"/>
          <w:highlight w:val="none"/>
          <w:u w:val="single"/>
        </w:rPr>
        <w:t>交易集团有限公司</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交易平台网站办理网上投标登记手续。完成所有投标文件的上传，并取得回执码，</w:t>
      </w:r>
      <w:r>
        <w:rPr>
          <w:rFonts w:hint="eastAsia" w:ascii="宋体" w:hAnsi="宋体" w:cs="宋体"/>
          <w:b/>
          <w:bCs/>
          <w:color w:val="auto"/>
          <w:sz w:val="24"/>
          <w:szCs w:val="24"/>
          <w:highlight w:val="none"/>
        </w:rPr>
        <w:t>投标截止时间前未完成投标文件传输的，视为未递交投标文件</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5.4投标人办理网上投标登记时，对拟派项目负责人是否被交易平台其他项目锁定进行检查，如果已经锁定，则无法完成投标登记。成功办理网上投标登记的，拟派项目负责人将被锁定。中标候选人公示结束后，未中标的投标人的拟派项目负责人即自动解锁。如登记参加投标的申请人数量过少不足以形成充分竞争时，招标人在确认正式投标人之前，可以发出补充公告，适当延长投标登记时间。</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5.5在投标文件递交截止时间之前，投标人可以撤回或替换已递交的投标文件；可以修改网上投标登记相关信息。</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5.6递交投标文件光盘备用：</w:t>
      </w:r>
    </w:p>
    <w:p>
      <w:pPr>
        <w:wordWrap w:val="0"/>
        <w:spacing w:line="360" w:lineRule="auto"/>
        <w:ind w:firstLine="878" w:firstLineChars="366"/>
        <w:rPr>
          <w:rFonts w:ascii="宋体" w:hAnsi="宋体" w:cs="宋体"/>
          <w:color w:val="auto"/>
          <w:sz w:val="24"/>
          <w:szCs w:val="24"/>
          <w:highlight w:val="none"/>
        </w:rPr>
      </w:pPr>
      <w:r>
        <w:rPr>
          <w:rFonts w:hint="eastAsia" w:ascii="宋体" w:hAnsi="宋体" w:cs="宋体"/>
          <w:color w:val="auto"/>
          <w:sz w:val="24"/>
          <w:szCs w:val="24"/>
          <w:highlight w:val="none"/>
        </w:rPr>
        <w:t>递交时间：</w:t>
      </w:r>
      <w:r>
        <w:rPr>
          <w:rFonts w:hint="eastAsia" w:ascii="宋体" w:hAnsi="宋体" w:cs="宋体"/>
          <w:color w:val="auto"/>
          <w:sz w:val="24"/>
          <w:szCs w:val="24"/>
          <w:highlight w:val="none"/>
          <w:u w:val="single"/>
        </w:rPr>
        <w:t>2023年  月  日  时  分至2023年  月  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时</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分；</w:t>
      </w:r>
    </w:p>
    <w:p>
      <w:pPr>
        <w:wordWrap w:val="0"/>
        <w:spacing w:line="360" w:lineRule="auto"/>
        <w:ind w:firstLine="878" w:firstLineChars="366"/>
        <w:rPr>
          <w:rFonts w:ascii="宋体" w:hAnsi="宋体" w:cs="宋体"/>
          <w:color w:val="auto"/>
          <w:sz w:val="24"/>
          <w:szCs w:val="24"/>
          <w:highlight w:val="none"/>
        </w:rPr>
      </w:pPr>
      <w:r>
        <w:rPr>
          <w:rFonts w:hint="eastAsia" w:ascii="宋体" w:hAnsi="宋体" w:cs="宋体"/>
          <w:color w:val="auto"/>
          <w:sz w:val="24"/>
          <w:szCs w:val="24"/>
          <w:highlight w:val="none"/>
        </w:rPr>
        <w:t>递交地点：</w:t>
      </w:r>
      <w:r>
        <w:rPr>
          <w:rFonts w:hint="eastAsia" w:ascii="宋体" w:hAnsi="宋体" w:cs="宋体"/>
          <w:color w:val="auto"/>
          <w:sz w:val="24"/>
          <w:szCs w:val="24"/>
          <w:highlight w:val="none"/>
          <w:u w:val="single"/>
        </w:rPr>
        <w:t>广州公共资源交易中心第  开标室（中心本部）。</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注：递交投标文件光盘备用时需提供法定人代表人证明书及授权委托书。电子光盘需按招标文件规定封装。投标人未按上述规定，招标人（或招标代理）拒绝接收其投标文件光盘（备用）。投标人将数据刻录到光盘之后，投标前自行检查文件是否可以读取。投标人也可不提交投标文件光盘（备用）。</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5.7开标开始时间：</w:t>
      </w:r>
      <w:r>
        <w:rPr>
          <w:rFonts w:hint="eastAsia" w:ascii="宋体" w:hAnsi="宋体" w:cs="宋体"/>
          <w:color w:val="auto"/>
          <w:sz w:val="24"/>
          <w:szCs w:val="24"/>
          <w:highlight w:val="none"/>
          <w:u w:val="single"/>
        </w:rPr>
        <w:t>202</w:t>
      </w:r>
      <w:r>
        <w:rPr>
          <w:rFonts w:ascii="宋体" w:hAnsi="宋体" w:cs="宋体"/>
          <w:color w:val="auto"/>
          <w:sz w:val="24"/>
          <w:szCs w:val="24"/>
          <w:highlight w:val="none"/>
          <w:u w:val="single"/>
        </w:rPr>
        <w:t>3</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分；</w:t>
      </w:r>
    </w:p>
    <w:p>
      <w:pPr>
        <w:spacing w:line="360" w:lineRule="auto"/>
        <w:ind w:firstLine="900" w:firstLineChars="375"/>
        <w:rPr>
          <w:color w:val="auto"/>
          <w:highlight w:val="none"/>
          <w:u w:val="single"/>
        </w:rPr>
      </w:pPr>
      <w:r>
        <w:rPr>
          <w:rFonts w:hint="eastAsia" w:ascii="宋体" w:hAnsi="宋体" w:cs="宋体"/>
          <w:color w:val="auto"/>
          <w:sz w:val="24"/>
          <w:szCs w:val="24"/>
          <w:highlight w:val="none"/>
        </w:rPr>
        <w:t>开标地点：</w:t>
      </w:r>
      <w:r>
        <w:rPr>
          <w:rFonts w:hint="eastAsia" w:ascii="宋体" w:hAnsi="宋体" w:cs="宋体"/>
          <w:color w:val="auto"/>
          <w:sz w:val="24"/>
          <w:szCs w:val="24"/>
          <w:highlight w:val="none"/>
          <w:u w:val="single"/>
        </w:rPr>
        <w:t>广州公共资源交易中心第  开标室（中心本部）。</w:t>
      </w:r>
    </w:p>
    <w:p>
      <w:pPr>
        <w:keepNext/>
        <w:keepLines/>
        <w:spacing w:before="140" w:after="140" w:line="360" w:lineRule="auto"/>
        <w:outlineLvl w:val="1"/>
        <w:rPr>
          <w:rFonts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6.发布公告的媒介</w:t>
      </w:r>
    </w:p>
    <w:p>
      <w:pPr>
        <w:spacing w:line="360" w:lineRule="auto"/>
        <w:ind w:firstLine="480" w:firstLineChars="200"/>
        <w:rPr>
          <w:rFonts w:ascii="宋体" w:hAnsi="宋体"/>
          <w:color w:val="auto"/>
          <w:sz w:val="24"/>
          <w:szCs w:val="21"/>
          <w:highlight w:val="none"/>
        </w:rPr>
      </w:pPr>
      <w:r>
        <w:rPr>
          <w:rFonts w:hint="eastAsia" w:ascii="宋体" w:hAnsi="宋体"/>
          <w:color w:val="auto"/>
          <w:sz w:val="24"/>
          <w:szCs w:val="21"/>
          <w:highlight w:val="none"/>
        </w:rPr>
        <w:t>本次招标公告同时在</w:t>
      </w:r>
      <w:r>
        <w:rPr>
          <w:rFonts w:hint="eastAsia" w:ascii="宋体" w:hAnsi="宋体"/>
          <w:color w:val="auto"/>
          <w:sz w:val="24"/>
          <w:szCs w:val="21"/>
          <w:highlight w:val="none"/>
          <w:u w:val="single"/>
        </w:rPr>
        <w:t>广州交易集团有限公司（广州公共资源交易中心）网站（网址：</w:t>
      </w:r>
      <w:r>
        <w:rPr>
          <w:color w:val="auto"/>
          <w:highlight w:val="none"/>
        </w:rPr>
        <w:fldChar w:fldCharType="begin"/>
      </w:r>
      <w:r>
        <w:rPr>
          <w:color w:val="auto"/>
          <w:highlight w:val="none"/>
        </w:rPr>
        <w:instrText xml:space="preserve"> HYPERLINK "qq://txfile/" </w:instrText>
      </w:r>
      <w:r>
        <w:rPr>
          <w:color w:val="auto"/>
          <w:highlight w:val="none"/>
        </w:rPr>
        <w:fldChar w:fldCharType="separate"/>
      </w:r>
      <w:r>
        <w:rPr>
          <w:rFonts w:hint="eastAsia" w:ascii="宋体" w:hAnsi="宋体"/>
          <w:color w:val="auto"/>
          <w:sz w:val="24"/>
          <w:szCs w:val="21"/>
          <w:highlight w:val="none"/>
          <w:u w:val="single"/>
        </w:rPr>
        <w:t>http://www.gzggzy.cn</w:t>
      </w:r>
      <w:r>
        <w:rPr>
          <w:rFonts w:hint="eastAsia" w:ascii="宋体" w:hAnsi="宋体"/>
          <w:color w:val="auto"/>
          <w:sz w:val="24"/>
          <w:szCs w:val="21"/>
          <w:highlight w:val="none"/>
          <w:u w:val="single"/>
        </w:rPr>
        <w:fldChar w:fldCharType="end"/>
      </w:r>
      <w:r>
        <w:rPr>
          <w:rFonts w:hint="eastAsia" w:ascii="宋体" w:hAnsi="宋体"/>
          <w:color w:val="auto"/>
          <w:sz w:val="24"/>
          <w:szCs w:val="21"/>
          <w:highlight w:val="none"/>
          <w:u w:val="single"/>
        </w:rPr>
        <w:t>)、中国招标投标公共服务平台（网址：</w:t>
      </w:r>
      <w:r>
        <w:rPr>
          <w:color w:val="auto"/>
          <w:highlight w:val="none"/>
        </w:rPr>
        <w:fldChar w:fldCharType="begin"/>
      </w:r>
      <w:r>
        <w:rPr>
          <w:color w:val="auto"/>
          <w:highlight w:val="none"/>
        </w:rPr>
        <w:instrText xml:space="preserve"> HYPERLINK "qq://txfile/" </w:instrText>
      </w:r>
      <w:r>
        <w:rPr>
          <w:color w:val="auto"/>
          <w:highlight w:val="none"/>
        </w:rPr>
        <w:fldChar w:fldCharType="separate"/>
      </w:r>
      <w:r>
        <w:rPr>
          <w:rFonts w:hint="eastAsia" w:ascii="宋体" w:hAnsi="宋体"/>
          <w:color w:val="auto"/>
          <w:sz w:val="24"/>
          <w:szCs w:val="21"/>
          <w:highlight w:val="none"/>
          <w:u w:val="single"/>
        </w:rPr>
        <w:t>http://www.cebpubservice.com/</w:t>
      </w:r>
      <w:r>
        <w:rPr>
          <w:rFonts w:hint="eastAsia" w:ascii="宋体" w:hAnsi="宋体"/>
          <w:color w:val="auto"/>
          <w:sz w:val="24"/>
          <w:szCs w:val="21"/>
          <w:highlight w:val="none"/>
          <w:u w:val="single"/>
        </w:rPr>
        <w:fldChar w:fldCharType="end"/>
      </w:r>
      <w:r>
        <w:rPr>
          <w:rFonts w:hint="eastAsia" w:ascii="宋体" w:hAnsi="宋体"/>
          <w:color w:val="auto"/>
          <w:sz w:val="24"/>
          <w:szCs w:val="21"/>
          <w:highlight w:val="none"/>
          <w:u w:val="single"/>
        </w:rPr>
        <w:t>)、广东省招标投标监管网（网址：</w:t>
      </w:r>
      <w:r>
        <w:rPr>
          <w:rFonts w:hint="eastAsia" w:ascii="宋体" w:hAnsi="宋体"/>
          <w:color w:val="auto"/>
          <w:sz w:val="24"/>
          <w:szCs w:val="21"/>
          <w:highlight w:val="none"/>
          <w:u w:val="single"/>
        </w:rPr>
        <w:fldChar w:fldCharType="begin"/>
      </w:r>
      <w:r>
        <w:rPr>
          <w:rFonts w:hint="eastAsia" w:ascii="宋体" w:hAnsi="宋体"/>
          <w:color w:val="auto"/>
          <w:sz w:val="24"/>
          <w:szCs w:val="21"/>
          <w:highlight w:val="none"/>
          <w:u w:val="single"/>
        </w:rPr>
        <w:instrText xml:space="preserve"> HYPERLINK "https://www.gdzwfw.gov.cn/ztbjg-portal/#/index）发布，本公告的修改、补充，在广州交易集团有限公司（广州公共资源交易中心）等" </w:instrText>
      </w:r>
      <w:r>
        <w:rPr>
          <w:rFonts w:hint="eastAsia" w:ascii="宋体" w:hAnsi="宋体"/>
          <w:color w:val="auto"/>
          <w:sz w:val="24"/>
          <w:szCs w:val="21"/>
          <w:highlight w:val="none"/>
          <w:u w:val="single"/>
        </w:rPr>
        <w:fldChar w:fldCharType="separate"/>
      </w:r>
      <w:r>
        <w:rPr>
          <w:rStyle w:val="18"/>
          <w:rFonts w:hint="eastAsia" w:ascii="宋体" w:hAnsi="宋体"/>
          <w:color w:val="auto"/>
          <w:sz w:val="24"/>
          <w:szCs w:val="21"/>
          <w:highlight w:val="none"/>
        </w:rPr>
        <w:t>https://www.gdzwfw.gov.cn/ztbjg-portal/#/index）发布，本公告的修改、补充，在广州交易集团有限公司（广州公共资源交易中心）</w:t>
      </w:r>
      <w:r>
        <w:rPr>
          <w:rStyle w:val="18"/>
          <w:rFonts w:hint="eastAsia" w:ascii="宋体" w:hAnsi="宋体"/>
          <w:color w:val="auto"/>
          <w:sz w:val="24"/>
          <w:szCs w:val="21"/>
          <w:highlight w:val="none"/>
          <w:lang w:eastAsia="zh-CN"/>
        </w:rPr>
        <w:t>等</w:t>
      </w:r>
      <w:r>
        <w:rPr>
          <w:rFonts w:hint="eastAsia" w:ascii="宋体" w:hAnsi="宋体"/>
          <w:color w:val="auto"/>
          <w:sz w:val="24"/>
          <w:szCs w:val="21"/>
          <w:highlight w:val="none"/>
          <w:u w:val="single"/>
        </w:rPr>
        <w:fldChar w:fldCharType="end"/>
      </w:r>
      <w:r>
        <w:rPr>
          <w:rFonts w:hint="eastAsia" w:ascii="宋体" w:hAnsi="宋体"/>
          <w:color w:val="auto"/>
          <w:sz w:val="24"/>
          <w:szCs w:val="21"/>
          <w:highlight w:val="none"/>
        </w:rPr>
        <w:t>网站发布。招标公告、公示信息的发布时间和内容，以在广东省招标投标监管网（网址：</w:t>
      </w:r>
      <w:r>
        <w:rPr>
          <w:rFonts w:hint="eastAsia" w:ascii="宋体" w:hAnsi="宋体"/>
          <w:color w:val="auto"/>
          <w:sz w:val="24"/>
          <w:szCs w:val="21"/>
          <w:highlight w:val="none"/>
          <w:u w:val="single"/>
        </w:rPr>
        <w:t>https://www.gdzwfw.gov.cn/ztbjg-portal/#/index</w:t>
      </w:r>
      <w:r>
        <w:rPr>
          <w:rFonts w:hint="eastAsia" w:ascii="宋体" w:hAnsi="宋体"/>
          <w:color w:val="auto"/>
          <w:sz w:val="24"/>
          <w:szCs w:val="21"/>
          <w:highlight w:val="none"/>
        </w:rPr>
        <w:t>）发布的为准。</w:t>
      </w:r>
    </w:p>
    <w:p>
      <w:pPr>
        <w:keepNext/>
        <w:keepLines/>
        <w:spacing w:before="140" w:after="140" w:line="360" w:lineRule="auto"/>
        <w:outlineLvl w:val="1"/>
        <w:rPr>
          <w:rFonts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7.其他说明</w:t>
      </w:r>
    </w:p>
    <w:p>
      <w:pPr>
        <w:spacing w:line="460" w:lineRule="exact"/>
        <w:ind w:firstLine="537" w:firstLineChars="224"/>
        <w:rPr>
          <w:rFonts w:ascii="宋体" w:hAnsi="宋体"/>
          <w:color w:val="auto"/>
          <w:sz w:val="24"/>
          <w:szCs w:val="24"/>
          <w:highlight w:val="none"/>
        </w:rPr>
      </w:pPr>
      <w:r>
        <w:rPr>
          <w:rFonts w:hint="eastAsia" w:ascii="宋体" w:hAnsi="宋体"/>
          <w:color w:val="auto"/>
          <w:sz w:val="24"/>
          <w:szCs w:val="24"/>
          <w:highlight w:val="none"/>
        </w:rPr>
        <w:t>7.1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460" w:lineRule="exact"/>
        <w:ind w:firstLine="537" w:firstLineChars="224"/>
        <w:rPr>
          <w:rFonts w:ascii="宋体" w:hAnsi="宋体"/>
          <w:color w:val="auto"/>
          <w:sz w:val="24"/>
          <w:szCs w:val="24"/>
          <w:highlight w:val="none"/>
        </w:rPr>
      </w:pPr>
      <w:r>
        <w:rPr>
          <w:rFonts w:hint="eastAsia" w:ascii="宋体" w:hAnsi="宋体"/>
          <w:color w:val="auto"/>
          <w:sz w:val="24"/>
          <w:szCs w:val="24"/>
          <w:highlight w:val="none"/>
        </w:rPr>
        <w:t>7.2投标时是否需要提交设计模型：否。</w:t>
      </w:r>
    </w:p>
    <w:p>
      <w:pPr>
        <w:spacing w:line="460" w:lineRule="exact"/>
        <w:ind w:firstLine="537" w:firstLineChars="224"/>
        <w:rPr>
          <w:rFonts w:ascii="宋体" w:hAnsi="宋体"/>
          <w:color w:val="auto"/>
          <w:sz w:val="24"/>
          <w:szCs w:val="24"/>
          <w:highlight w:val="none"/>
        </w:rPr>
      </w:pPr>
      <w:r>
        <w:rPr>
          <w:rFonts w:hint="eastAsia" w:ascii="宋体" w:hAnsi="宋体"/>
          <w:color w:val="auto"/>
          <w:sz w:val="24"/>
          <w:szCs w:val="24"/>
          <w:highlight w:val="none"/>
        </w:rPr>
        <w:t>7.3投标文件全部采用电子文档，投标人按招标文件要求提交投标文件。若投标文件中的部分内容要求取自广州市住建行业信用管理平台的，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spacing w:line="460" w:lineRule="exact"/>
        <w:ind w:firstLine="537" w:firstLineChars="224"/>
        <w:rPr>
          <w:rFonts w:ascii="宋体" w:hAnsi="宋体"/>
          <w:color w:val="auto"/>
          <w:sz w:val="24"/>
          <w:szCs w:val="24"/>
          <w:highlight w:val="none"/>
        </w:rPr>
      </w:pPr>
      <w:r>
        <w:rPr>
          <w:rFonts w:hint="eastAsia" w:ascii="宋体" w:hAnsi="宋体"/>
          <w:color w:val="auto"/>
          <w:sz w:val="24"/>
          <w:szCs w:val="24"/>
          <w:highlight w:val="none"/>
        </w:rPr>
        <w:t>7.4参加投标之前，投标人应查询企业信息登记情况、拟登记人员的使用状态，以免出现企业信息以及拟登记人员不能被使用的问题。上述情况有可能导致投标信息无法录入广州交易集团有限公司（广州公共资源交易中心）交易服务系统。如出现上述情况，投标人有可能失去投标机会，因其可能所引起的一切后果由投标人自行承担。</w:t>
      </w:r>
    </w:p>
    <w:p>
      <w:pPr>
        <w:keepNext/>
        <w:keepLines/>
        <w:spacing w:before="140" w:after="140" w:line="360" w:lineRule="auto"/>
        <w:outlineLvl w:val="1"/>
        <w:rPr>
          <w:rFonts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8.联系方式</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招标单位：</w:t>
      </w:r>
      <w:r>
        <w:rPr>
          <w:rFonts w:hint="eastAsia" w:ascii="宋体" w:hAnsi="宋体" w:eastAsia="宋体" w:cs="宋体"/>
          <w:color w:val="auto"/>
          <w:sz w:val="24"/>
          <w:szCs w:val="24"/>
          <w:highlight w:val="none"/>
          <w:u w:val="single"/>
          <w:lang w:val="en-US" w:eastAsia="zh-CN"/>
        </w:rPr>
        <w:t>广州兰园房地产开发有限公司</w:t>
      </w:r>
    </w:p>
    <w:p>
      <w:pPr>
        <w:spacing w:line="360" w:lineRule="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u w:val="single"/>
          <w:lang w:val="en-US" w:eastAsia="zh-CN"/>
        </w:rPr>
        <w:t>王工</w:t>
      </w:r>
      <w:r>
        <w:rPr>
          <w:rFonts w:hint="eastAsia" w:ascii="宋体" w:hAnsi="宋体" w:cs="宋体"/>
          <w:color w:val="auto"/>
          <w:sz w:val="24"/>
          <w:szCs w:val="24"/>
          <w:highlight w:val="none"/>
        </w:rPr>
        <w:t xml:space="preserve">      联系电话：</w:t>
      </w:r>
      <w:r>
        <w:rPr>
          <w:rFonts w:hint="eastAsia" w:ascii="宋体" w:hAnsi="宋体" w:cs="宋体"/>
          <w:color w:val="auto"/>
          <w:sz w:val="24"/>
          <w:szCs w:val="24"/>
          <w:highlight w:val="none"/>
          <w:u w:val="single"/>
          <w:lang w:val="en-US" w:eastAsia="zh-CN"/>
        </w:rPr>
        <w:t xml:space="preserve"> 13129300269 </w:t>
      </w:r>
    </w:p>
    <w:p>
      <w:pPr>
        <w:spacing w:line="360" w:lineRule="auto"/>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rPr>
        <w:t>联系地址：</w:t>
      </w:r>
      <w:r>
        <w:rPr>
          <w:rFonts w:hint="eastAsia" w:ascii="宋体" w:hAnsi="宋体" w:eastAsia="宋体" w:cs="宋体"/>
          <w:color w:val="auto"/>
          <w:sz w:val="24"/>
          <w:szCs w:val="24"/>
          <w:highlight w:val="none"/>
          <w:u w:val="single"/>
          <w:lang w:val="en-US" w:eastAsia="zh-CN"/>
        </w:rPr>
        <w:t>广州市天河区思成路35号1单元801-128室</w:t>
      </w:r>
    </w:p>
    <w:p>
      <w:pPr>
        <w:spacing w:line="360" w:lineRule="auto"/>
        <w:rPr>
          <w:rFonts w:ascii="宋体" w:hAnsi="宋体" w:cs="宋体"/>
          <w:color w:val="auto"/>
          <w:sz w:val="24"/>
          <w:szCs w:val="24"/>
          <w:highlight w:val="none"/>
        </w:rPr>
      </w:pP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招标代理机构：</w:t>
      </w:r>
      <w:r>
        <w:rPr>
          <w:rFonts w:hint="eastAsia" w:ascii="宋体" w:hAnsi="宋体"/>
          <w:color w:val="000000"/>
          <w:sz w:val="24"/>
          <w:highlight w:val="none"/>
          <w:u w:val="single"/>
        </w:rPr>
        <w:t>广州市南悦工程顾问有限公司</w:t>
      </w:r>
    </w:p>
    <w:p>
      <w:pPr>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联系人：</w:t>
      </w:r>
      <w:r>
        <w:rPr>
          <w:rFonts w:hint="eastAsia" w:ascii="宋体" w:hAnsi="宋体"/>
          <w:color w:val="000000"/>
          <w:sz w:val="24"/>
          <w:highlight w:val="none"/>
          <w:u w:val="single"/>
        </w:rPr>
        <w:t>钟工</w:t>
      </w:r>
      <w:r>
        <w:rPr>
          <w:rFonts w:hint="eastAsia" w:ascii="宋体" w:hAnsi="宋体" w:cs="宋体"/>
          <w:color w:val="auto"/>
          <w:sz w:val="24"/>
          <w:szCs w:val="24"/>
          <w:highlight w:val="none"/>
        </w:rPr>
        <w:t xml:space="preserve">   联系电话：</w:t>
      </w:r>
      <w:r>
        <w:rPr>
          <w:rFonts w:hint="eastAsia" w:ascii="宋体" w:hAnsi="宋体" w:cs="宋体"/>
          <w:bCs/>
          <w:sz w:val="24"/>
          <w:highlight w:val="none"/>
          <w:u w:val="single"/>
        </w:rPr>
        <w:t>18929534884</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联系地址：</w:t>
      </w:r>
      <w:r>
        <w:rPr>
          <w:rFonts w:hint="eastAsia" w:ascii="宋体" w:hAnsi="宋体"/>
          <w:color w:val="000000"/>
          <w:sz w:val="24"/>
          <w:highlight w:val="none"/>
          <w:u w:val="single"/>
        </w:rPr>
        <w:t>广州市天河区天润路467号之六2楼-5楼（部位：3楼自编302 16号单元）</w:t>
      </w:r>
    </w:p>
    <w:p>
      <w:pPr>
        <w:spacing w:line="360" w:lineRule="auto"/>
        <w:rPr>
          <w:rFonts w:ascii="宋体" w:hAnsi="宋体" w:cs="宋体"/>
          <w:color w:val="auto"/>
          <w:sz w:val="24"/>
          <w:szCs w:val="24"/>
          <w:highlight w:val="none"/>
        </w:rPr>
      </w:pP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招标监督机构：</w:t>
      </w:r>
      <w:r>
        <w:rPr>
          <w:rFonts w:hint="eastAsia" w:ascii="宋体" w:hAnsi="宋体" w:cs="宋体"/>
          <w:sz w:val="24"/>
          <w:highlight w:val="none"/>
          <w:u w:val="single"/>
        </w:rPr>
        <w:t>广州市天河区建设工程招标管理办公室</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监督电话：</w:t>
      </w:r>
      <w:r>
        <w:rPr>
          <w:rFonts w:hint="eastAsia" w:ascii="宋体" w:hAnsi="宋体" w:cs="宋体"/>
          <w:sz w:val="24"/>
          <w:szCs w:val="24"/>
          <w:highlight w:val="none"/>
          <w:u w:val="single"/>
        </w:rPr>
        <w:t>020-85536908</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联系地址：</w:t>
      </w:r>
      <w:r>
        <w:rPr>
          <w:rFonts w:hint="eastAsia" w:ascii="宋体" w:hAnsi="宋体" w:cs="宋体"/>
          <w:sz w:val="24"/>
          <w:szCs w:val="24"/>
          <w:highlight w:val="none"/>
          <w:u w:val="single"/>
        </w:rPr>
        <w:t>广州市天河区黄埔大道中166号305室</w:t>
      </w:r>
    </w:p>
    <w:p>
      <w:pPr>
        <w:spacing w:line="360" w:lineRule="auto"/>
        <w:rPr>
          <w:rFonts w:ascii="宋体" w:hAnsi="宋体" w:cs="宋体"/>
          <w:color w:val="auto"/>
          <w:sz w:val="24"/>
          <w:szCs w:val="24"/>
          <w:highlight w:val="none"/>
        </w:rPr>
      </w:pP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潜在投标人或利害关系人对本招标公告及招标文件有异议的，应当在投标截止时间10日前向招标人书面提出。</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异议受理部门：</w:t>
      </w:r>
      <w:r>
        <w:rPr>
          <w:rFonts w:hint="eastAsia" w:ascii="宋体" w:hAnsi="宋体" w:eastAsia="宋体" w:cs="宋体"/>
          <w:color w:val="auto"/>
          <w:sz w:val="24"/>
          <w:szCs w:val="24"/>
          <w:highlight w:val="none"/>
          <w:u w:val="single"/>
          <w:lang w:val="en-US" w:eastAsia="zh-CN"/>
        </w:rPr>
        <w:t>广州兰园房地产开发有限公司</w:t>
      </w:r>
    </w:p>
    <w:p>
      <w:pPr>
        <w:spacing w:line="360" w:lineRule="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异议受理电话：</w:t>
      </w:r>
      <w:r>
        <w:rPr>
          <w:rFonts w:hint="eastAsia" w:ascii="宋体" w:hAnsi="宋体" w:cs="宋体"/>
          <w:color w:val="auto"/>
          <w:sz w:val="24"/>
          <w:szCs w:val="24"/>
          <w:highlight w:val="none"/>
          <w:u w:val="single"/>
          <w:lang w:val="en-US" w:eastAsia="zh-CN"/>
        </w:rPr>
        <w:t xml:space="preserve">13129300269 </w:t>
      </w:r>
    </w:p>
    <w:p>
      <w:pPr>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rPr>
        <w:t>地址：</w:t>
      </w:r>
      <w:r>
        <w:rPr>
          <w:rFonts w:hint="eastAsia" w:ascii="宋体" w:hAnsi="宋体" w:eastAsia="宋体" w:cs="宋体"/>
          <w:color w:val="auto"/>
          <w:sz w:val="24"/>
          <w:szCs w:val="24"/>
          <w:highlight w:val="none"/>
          <w:u w:val="single"/>
          <w:lang w:val="en-US" w:eastAsia="zh-CN"/>
        </w:rPr>
        <w:t>广州市天河区思成路35号1单元801-128室</w:t>
      </w:r>
    </w:p>
    <w:p>
      <w:pPr>
        <w:wordWrap w:val="0"/>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注：潜在投标人或利害关系人可以通过线下或线上的形式提出异议。线上提出异议的，应通过交易平台提交，招标人也应通过交易平台答复线上提出的异议。具体按照交易平台相关指南进行操作。详见：</w:t>
      </w:r>
      <w:r>
        <w:rPr>
          <w:rFonts w:hint="eastAsia" w:ascii="宋体" w:hAnsi="宋体"/>
          <w:color w:val="auto"/>
          <w:sz w:val="24"/>
          <w:szCs w:val="21"/>
          <w:highlight w:val="none"/>
          <w:u w:val="single"/>
        </w:rPr>
        <w:t>广州交易集团有限公司（广州公共资源交易中心）</w:t>
      </w:r>
      <w:r>
        <w:rPr>
          <w:rFonts w:hint="eastAsia" w:ascii="宋体" w:hAnsi="宋体" w:cs="宋体"/>
          <w:color w:val="auto"/>
          <w:sz w:val="24"/>
          <w:szCs w:val="24"/>
          <w:highlight w:val="none"/>
          <w:u w:val="single"/>
        </w:rPr>
        <w:t>网站-&gt;服务指南-&gt;系统帮助-&gt;操作手册-&gt;《发起及受理异议操作指引》（http://www.gzggzy.cn/fwznxtbzczsc/928325.jhtml）。作出答复前，应当暂停招标投标活动。</w:t>
      </w:r>
    </w:p>
    <w:p>
      <w:pPr>
        <w:keepNext/>
        <w:keepLines/>
        <w:spacing w:before="140" w:after="140" w:line="360" w:lineRule="auto"/>
        <w:outlineLvl w:val="1"/>
        <w:rPr>
          <w:rFonts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9.特别提示</w:t>
      </w:r>
    </w:p>
    <w:p>
      <w:pPr>
        <w:spacing w:line="460" w:lineRule="exact"/>
        <w:ind w:firstLine="537" w:firstLineChars="224"/>
        <w:rPr>
          <w:rFonts w:ascii="宋体" w:hAnsi="宋体"/>
          <w:color w:val="auto"/>
          <w:sz w:val="24"/>
          <w:szCs w:val="24"/>
          <w:highlight w:val="none"/>
          <w:shd w:val="clear" w:color="auto" w:fill="FFFFFF"/>
        </w:rPr>
      </w:pPr>
      <w:r>
        <w:rPr>
          <w:rFonts w:hint="eastAsia" w:ascii="宋体" w:hAnsi="宋体"/>
          <w:color w:val="auto"/>
          <w:sz w:val="24"/>
          <w:szCs w:val="24"/>
          <w:highlight w:val="none"/>
          <w:shd w:val="clear" w:color="auto" w:fill="FFFFFF"/>
        </w:rPr>
        <w:t>投标人在本项目招标人的工程项目中存在下列行为的，</w:t>
      </w:r>
      <w:r>
        <w:rPr>
          <w:rFonts w:hint="eastAsia" w:ascii="宋体" w:hAnsi="宋体"/>
          <w:color w:val="auto"/>
          <w:sz w:val="24"/>
          <w:szCs w:val="24"/>
          <w:highlight w:val="none"/>
          <w:u w:val="single"/>
          <w:shd w:val="clear" w:color="auto" w:fill="FFFFFF"/>
        </w:rPr>
        <w:t>将被拒绝一年内参与招标人后续工程投标。（注：自招标人发出通知之日起计）</w:t>
      </w:r>
      <w:r>
        <w:rPr>
          <w:rFonts w:hint="eastAsia" w:ascii="宋体" w:hAnsi="宋体"/>
          <w:color w:val="auto"/>
          <w:sz w:val="24"/>
          <w:szCs w:val="24"/>
          <w:highlight w:val="none"/>
          <w:shd w:val="clear" w:color="auto" w:fill="FFFFFF"/>
        </w:rPr>
        <w:t>：</w:t>
      </w:r>
    </w:p>
    <w:p>
      <w:pPr>
        <w:spacing w:line="460" w:lineRule="exact"/>
        <w:ind w:firstLine="537" w:firstLineChars="224"/>
        <w:rPr>
          <w:rFonts w:ascii="宋体" w:hAnsi="宋体"/>
          <w:color w:val="auto"/>
          <w:sz w:val="24"/>
          <w:szCs w:val="24"/>
          <w:highlight w:val="none"/>
          <w:shd w:val="clear" w:color="auto" w:fill="FFFFFF"/>
        </w:rPr>
      </w:pPr>
      <w:r>
        <w:rPr>
          <w:rFonts w:hint="eastAsia" w:ascii="宋体" w:hAnsi="宋体"/>
          <w:color w:val="auto"/>
          <w:sz w:val="24"/>
          <w:szCs w:val="24"/>
          <w:highlight w:val="none"/>
          <w:shd w:val="clear" w:color="auto" w:fill="FFFFFF"/>
        </w:rPr>
        <w:t>1.将中标工程转包或者违法分包的；</w:t>
      </w:r>
    </w:p>
    <w:p>
      <w:pPr>
        <w:spacing w:line="460" w:lineRule="exact"/>
        <w:ind w:firstLine="537" w:firstLineChars="224"/>
        <w:rPr>
          <w:rFonts w:ascii="宋体" w:hAnsi="宋体"/>
          <w:color w:val="auto"/>
          <w:sz w:val="24"/>
          <w:szCs w:val="24"/>
          <w:highlight w:val="none"/>
          <w:shd w:val="clear" w:color="auto" w:fill="FFFFFF"/>
        </w:rPr>
      </w:pPr>
      <w:r>
        <w:rPr>
          <w:rFonts w:hint="eastAsia" w:ascii="宋体" w:hAnsi="宋体"/>
          <w:color w:val="auto"/>
          <w:sz w:val="24"/>
          <w:szCs w:val="24"/>
          <w:highlight w:val="none"/>
          <w:shd w:val="clear" w:color="auto" w:fill="FFFFFF"/>
        </w:rPr>
        <w:t>2.在中标工程中不执行质量、安全生产相关规定的，造成质量或安全事故的；</w:t>
      </w:r>
    </w:p>
    <w:p>
      <w:pPr>
        <w:spacing w:line="460" w:lineRule="exact"/>
        <w:ind w:firstLine="537" w:firstLineChars="224"/>
        <w:rPr>
          <w:rFonts w:ascii="宋体" w:hAnsi="宋体"/>
          <w:color w:val="auto"/>
          <w:sz w:val="24"/>
          <w:szCs w:val="24"/>
          <w:highlight w:val="none"/>
          <w:shd w:val="clear" w:color="auto" w:fill="FFFFFF"/>
        </w:rPr>
      </w:pPr>
      <w:r>
        <w:rPr>
          <w:rFonts w:hint="eastAsia" w:ascii="宋体" w:hAnsi="宋体"/>
          <w:color w:val="auto"/>
          <w:sz w:val="24"/>
          <w:szCs w:val="24"/>
          <w:highlight w:val="none"/>
          <w:shd w:val="clear" w:color="auto" w:fill="FFFFFF"/>
        </w:rPr>
        <w:t>3.存在围标或串标情形的；</w:t>
      </w:r>
    </w:p>
    <w:p>
      <w:pPr>
        <w:spacing w:line="460" w:lineRule="exact"/>
        <w:ind w:firstLine="537" w:firstLineChars="224"/>
        <w:rPr>
          <w:rFonts w:ascii="宋体" w:hAnsi="宋体"/>
          <w:color w:val="auto"/>
          <w:sz w:val="24"/>
          <w:szCs w:val="24"/>
          <w:highlight w:val="none"/>
          <w:shd w:val="clear" w:color="auto" w:fill="FFFFFF"/>
        </w:rPr>
      </w:pPr>
      <w:r>
        <w:rPr>
          <w:rFonts w:hint="eastAsia" w:ascii="宋体" w:hAnsi="宋体"/>
          <w:color w:val="auto"/>
          <w:sz w:val="24"/>
          <w:szCs w:val="24"/>
          <w:highlight w:val="none"/>
          <w:shd w:val="clear" w:color="auto" w:fill="FFFFFF"/>
        </w:rPr>
        <w:t>4.在投标文件中提供虚假材料的；</w:t>
      </w:r>
    </w:p>
    <w:p>
      <w:pPr>
        <w:spacing w:line="460" w:lineRule="exact"/>
        <w:ind w:firstLine="537" w:firstLineChars="224"/>
        <w:rPr>
          <w:rFonts w:ascii="宋体" w:hAnsi="宋体"/>
          <w:color w:val="auto"/>
          <w:sz w:val="24"/>
          <w:szCs w:val="24"/>
          <w:highlight w:val="none"/>
          <w:shd w:val="clear" w:color="auto" w:fill="FFFFFF"/>
        </w:rPr>
      </w:pPr>
      <w:r>
        <w:rPr>
          <w:rFonts w:hint="eastAsia" w:ascii="宋体" w:hAnsi="宋体"/>
          <w:color w:val="auto"/>
          <w:sz w:val="24"/>
          <w:szCs w:val="24"/>
          <w:highlight w:val="none"/>
          <w:shd w:val="clear" w:color="auto" w:fill="FFFFFF"/>
        </w:rPr>
        <w:t>5.存在行贿情形的；</w:t>
      </w:r>
    </w:p>
    <w:p>
      <w:pPr>
        <w:spacing w:line="460" w:lineRule="exact"/>
        <w:ind w:firstLine="537" w:firstLineChars="224"/>
        <w:rPr>
          <w:rFonts w:ascii="宋体" w:hAnsi="宋体"/>
          <w:color w:val="auto"/>
          <w:sz w:val="24"/>
          <w:szCs w:val="24"/>
          <w:highlight w:val="none"/>
          <w:shd w:val="clear" w:color="auto" w:fill="FFFFFF"/>
        </w:rPr>
      </w:pPr>
      <w:r>
        <w:rPr>
          <w:rFonts w:hint="eastAsia" w:ascii="宋体" w:hAnsi="宋体"/>
          <w:color w:val="auto"/>
          <w:sz w:val="24"/>
          <w:szCs w:val="24"/>
          <w:highlight w:val="none"/>
          <w:shd w:val="clear" w:color="auto" w:fill="FFFFFF"/>
        </w:rPr>
        <w:t>6.拖欠农民工工资的；</w:t>
      </w:r>
    </w:p>
    <w:p>
      <w:pPr>
        <w:spacing w:line="460" w:lineRule="exact"/>
        <w:ind w:firstLine="537" w:firstLineChars="224"/>
        <w:rPr>
          <w:rFonts w:ascii="宋体" w:hAnsi="宋体"/>
          <w:color w:val="auto"/>
          <w:sz w:val="24"/>
          <w:szCs w:val="24"/>
          <w:highlight w:val="none"/>
          <w:shd w:val="clear" w:color="auto" w:fill="FFFFFF"/>
        </w:rPr>
      </w:pPr>
      <w:r>
        <w:rPr>
          <w:rFonts w:hint="eastAsia" w:ascii="宋体" w:hAnsi="宋体"/>
          <w:color w:val="auto"/>
          <w:sz w:val="24"/>
          <w:szCs w:val="24"/>
          <w:highlight w:val="none"/>
          <w:shd w:val="clear" w:color="auto" w:fill="FFFFFF"/>
        </w:rPr>
        <w:t>7.未按照国家、省、市有关建筑施工实名制管理和工人工资支付分账管理的规定执行，被行政监管部门处罚的。</w:t>
      </w:r>
    </w:p>
    <w:p>
      <w:pPr>
        <w:spacing w:line="460" w:lineRule="exact"/>
        <w:ind w:firstLine="537" w:firstLineChars="224"/>
        <w:rPr>
          <w:rFonts w:hint="eastAsia" w:ascii="宋体" w:hAnsi="宋体"/>
          <w:color w:val="auto"/>
          <w:sz w:val="24"/>
          <w:szCs w:val="24"/>
          <w:highlight w:val="none"/>
          <w:shd w:val="clear" w:color="auto" w:fill="FFFFFF"/>
        </w:rPr>
      </w:pPr>
      <w:r>
        <w:rPr>
          <w:rFonts w:hint="eastAsia" w:ascii="宋体" w:hAnsi="宋体"/>
          <w:color w:val="auto"/>
          <w:sz w:val="24"/>
          <w:szCs w:val="24"/>
          <w:highlight w:val="none"/>
          <w:shd w:val="clear" w:color="auto" w:fill="FFFFFF"/>
        </w:rPr>
        <w:t>8.中标人在项目实施过程中选取的专业分包单位或劳务企业或劳务班组长与投标时不一致的（如有）。</w:t>
      </w:r>
    </w:p>
    <w:p>
      <w:pPr>
        <w:spacing w:line="460" w:lineRule="exact"/>
        <w:ind w:firstLine="3652" w:firstLineChars="1522"/>
        <w:rPr>
          <w:rFonts w:hint="eastAsia" w:ascii="宋体" w:hAnsi="宋体" w:eastAsia="宋体" w:cs="宋体"/>
          <w:color w:val="auto"/>
          <w:sz w:val="24"/>
          <w:szCs w:val="24"/>
          <w:highlight w:val="none"/>
          <w:u w:val="single"/>
          <w:lang w:val="en-US" w:eastAsia="zh-CN"/>
        </w:rPr>
      </w:pPr>
      <w:r>
        <w:rPr>
          <w:rFonts w:hint="eastAsia" w:ascii="宋体" w:hAnsi="宋体"/>
          <w:color w:val="auto"/>
          <w:sz w:val="24"/>
          <w:highlight w:val="none"/>
        </w:rPr>
        <w:t>招标人：</w:t>
      </w:r>
      <w:r>
        <w:rPr>
          <w:rFonts w:hint="eastAsia" w:ascii="宋体" w:hAnsi="宋体" w:eastAsia="宋体" w:cs="宋体"/>
          <w:color w:val="auto"/>
          <w:sz w:val="24"/>
          <w:szCs w:val="24"/>
          <w:highlight w:val="none"/>
          <w:u w:val="single"/>
          <w:lang w:val="en-US" w:eastAsia="zh-CN"/>
        </w:rPr>
        <w:t>广州兰园房地产开发有限公司</w:t>
      </w:r>
    </w:p>
    <w:p>
      <w:pPr>
        <w:spacing w:line="460" w:lineRule="exact"/>
        <w:ind w:firstLine="3652" w:firstLineChars="1522"/>
        <w:rPr>
          <w:rFonts w:hint="eastAsia" w:ascii="宋体" w:hAnsi="宋体"/>
          <w:color w:val="000000"/>
          <w:sz w:val="24"/>
          <w:highlight w:val="none"/>
          <w:u w:val="single"/>
        </w:rPr>
      </w:pPr>
      <w:r>
        <w:rPr>
          <w:rFonts w:hint="eastAsia" w:ascii="宋体" w:hAnsi="宋体"/>
          <w:color w:val="auto"/>
          <w:sz w:val="24"/>
          <w:highlight w:val="none"/>
        </w:rPr>
        <w:t>招标代理单位：</w:t>
      </w:r>
      <w:r>
        <w:rPr>
          <w:rFonts w:hint="eastAsia" w:ascii="宋体" w:hAnsi="宋体"/>
          <w:color w:val="000000"/>
          <w:sz w:val="24"/>
          <w:highlight w:val="none"/>
          <w:u w:val="single"/>
        </w:rPr>
        <w:t>广州市南悦工程顾问有限公司</w:t>
      </w:r>
    </w:p>
    <w:p>
      <w:pPr>
        <w:spacing w:line="460" w:lineRule="exact"/>
        <w:ind w:firstLine="3652" w:firstLineChars="1522"/>
        <w:rPr>
          <w:rFonts w:ascii="宋体" w:hAnsi="宋体"/>
          <w:color w:val="auto"/>
          <w:sz w:val="24"/>
          <w:highlight w:val="none"/>
        </w:rPr>
      </w:pPr>
      <w:r>
        <w:rPr>
          <w:rFonts w:ascii="宋体" w:hAnsi="宋体"/>
          <w:color w:val="auto"/>
          <w:sz w:val="24"/>
          <w:highlight w:val="none"/>
        </w:rPr>
        <w:t>2023</w:t>
      </w:r>
      <w:r>
        <w:rPr>
          <w:rFonts w:hint="eastAsia" w:ascii="宋体" w:hAnsi="宋体"/>
          <w:color w:val="auto"/>
          <w:sz w:val="24"/>
          <w:highlight w:val="none"/>
        </w:rPr>
        <w:t>年</w:t>
      </w:r>
      <w:r>
        <w:rPr>
          <w:rFonts w:hint="eastAsia" w:ascii="宋体" w:hAnsi="宋体"/>
          <w:color w:val="auto"/>
          <w:sz w:val="24"/>
          <w:highlight w:val="none"/>
          <w:lang w:val="en-US" w:eastAsia="zh-CN"/>
        </w:rPr>
        <w:t>11</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w:t>
      </w:r>
    </w:p>
    <w:p>
      <w:pPr>
        <w:widowControl/>
        <w:jc w:val="left"/>
        <w:rPr>
          <w:rFonts w:ascii="宋体" w:hAnsi="宋体"/>
          <w:color w:val="auto"/>
          <w:sz w:val="24"/>
          <w:highlight w:val="none"/>
        </w:rPr>
      </w:pPr>
      <w:bookmarkStart w:id="26" w:name="_Toc249846231"/>
      <w:bookmarkStart w:id="27" w:name="_Toc266881404"/>
      <w:bookmarkStart w:id="28" w:name="_Toc245024004"/>
      <w:bookmarkStart w:id="29" w:name="_Toc249845976"/>
      <w:bookmarkStart w:id="30" w:name="_Toc253143223"/>
      <w:bookmarkStart w:id="31" w:name="_Toc266093552"/>
      <w:r>
        <w:rPr>
          <w:rFonts w:ascii="宋体" w:hAnsi="宋体"/>
          <w:color w:val="auto"/>
          <w:sz w:val="24"/>
          <w:highlight w:val="none"/>
        </w:rPr>
        <w:br w:type="page"/>
      </w:r>
    </w:p>
    <w:p>
      <w:pPr>
        <w:adjustRightInd w:val="0"/>
        <w:snapToGrid w:val="0"/>
        <w:spacing w:line="324" w:lineRule="auto"/>
        <w:jc w:val="left"/>
        <w:rPr>
          <w:color w:val="auto"/>
          <w:highlight w:val="none"/>
        </w:rPr>
      </w:pPr>
      <w:r>
        <w:rPr>
          <w:rFonts w:hint="eastAsia" w:ascii="宋体" w:hAnsi="宋体" w:cs="宋体"/>
          <w:color w:val="auto"/>
          <w:sz w:val="24"/>
          <w:highlight w:val="none"/>
        </w:rPr>
        <w:t>附件一：</w:t>
      </w:r>
    </w:p>
    <w:bookmarkEnd w:id="26"/>
    <w:bookmarkEnd w:id="27"/>
    <w:bookmarkEnd w:id="28"/>
    <w:bookmarkEnd w:id="29"/>
    <w:bookmarkEnd w:id="30"/>
    <w:bookmarkEnd w:id="31"/>
    <w:p>
      <w:pPr>
        <w:spacing w:line="460" w:lineRule="exact"/>
        <w:jc w:val="center"/>
        <w:rPr>
          <w:rFonts w:ascii="宋体" w:hAnsi="宋体"/>
          <w:b/>
          <w:bCs/>
          <w:color w:val="auto"/>
          <w:sz w:val="30"/>
          <w:szCs w:val="30"/>
          <w:highlight w:val="none"/>
        </w:rPr>
      </w:pPr>
      <w:r>
        <w:rPr>
          <w:rFonts w:hint="eastAsia" w:ascii="宋体" w:hAnsi="宋体"/>
          <w:b/>
          <w:bCs/>
          <w:color w:val="auto"/>
          <w:sz w:val="30"/>
          <w:szCs w:val="30"/>
          <w:highlight w:val="none"/>
        </w:rPr>
        <w:t>投标人声明</w:t>
      </w:r>
    </w:p>
    <w:p>
      <w:pPr>
        <w:rPr>
          <w:rFonts w:ascii="宋体" w:hAnsi="宋体"/>
          <w:color w:val="auto"/>
          <w:sz w:val="24"/>
          <w:szCs w:val="24"/>
          <w:highlight w:val="none"/>
        </w:rPr>
      </w:pPr>
    </w:p>
    <w:p>
      <w:pPr>
        <w:wordWrap w:val="0"/>
        <w:spacing w:line="360" w:lineRule="auto"/>
        <w:rPr>
          <w:rFonts w:hint="eastAsia" w:ascii="宋体" w:hAnsi="宋体" w:cs="宋体"/>
          <w:color w:val="auto"/>
          <w:kern w:val="0"/>
          <w:sz w:val="24"/>
          <w:highlight w:val="none"/>
        </w:rPr>
      </w:pPr>
      <w:r>
        <w:rPr>
          <w:rFonts w:hint="eastAsia" w:ascii="宋体" w:hAnsi="宋体" w:eastAsia="宋体" w:cs="宋体"/>
          <w:color w:val="auto"/>
          <w:kern w:val="0"/>
          <w:sz w:val="24"/>
          <w:highlight w:val="none"/>
          <w:u w:val="single"/>
          <w:lang w:eastAsia="zh-CN"/>
        </w:rPr>
        <w:t>广州市天河区住房建设和园林局、广州兰园房地产开发有限公司、广州市天河区建设工程招标管理办公室</w:t>
      </w:r>
      <w:r>
        <w:rPr>
          <w:rFonts w:hint="eastAsia" w:ascii="宋体" w:hAnsi="宋体" w:cs="宋体"/>
          <w:color w:val="auto"/>
          <w:kern w:val="0"/>
          <w:sz w:val="24"/>
          <w:highlight w:val="none"/>
        </w:rPr>
        <w:t>：</w:t>
      </w:r>
    </w:p>
    <w:p>
      <w:pPr>
        <w:adjustRightInd w:val="0"/>
        <w:snapToGrid w:val="0"/>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本公司就参加</w:t>
      </w:r>
      <w:r>
        <w:rPr>
          <w:rFonts w:ascii="宋体" w:hAnsi="宋体"/>
          <w:color w:val="auto"/>
          <w:sz w:val="24"/>
          <w:szCs w:val="24"/>
          <w:highlight w:val="none"/>
          <w:u w:val="single"/>
        </w:rPr>
        <w:t xml:space="preserve">                        </w:t>
      </w:r>
      <w:r>
        <w:rPr>
          <w:rFonts w:hint="eastAsia" w:ascii="宋体" w:hAnsi="宋体"/>
          <w:color w:val="auto"/>
          <w:sz w:val="24"/>
          <w:szCs w:val="24"/>
          <w:highlight w:val="none"/>
        </w:rPr>
        <w:t>投标工作，作出郑重声明：</w:t>
      </w:r>
    </w:p>
    <w:p>
      <w:pPr>
        <w:pStyle w:val="23"/>
        <w:adjustRightInd w:val="0"/>
        <w:snapToGrid w:val="0"/>
        <w:spacing w:line="44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一、我方保证投标文件及其后提供的一切材料都是真实的。如我方成为本项目中标候选人，我方同意并授权招标人将我方投标文件商务部分的人员、业绩、奖项等资料进行公开。</w:t>
      </w:r>
    </w:p>
    <w:p>
      <w:pPr>
        <w:pStyle w:val="23"/>
        <w:adjustRightInd w:val="0"/>
        <w:snapToGrid w:val="0"/>
        <w:spacing w:line="44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二、我方保证在本项目投标中不与其他单位围标、串标，不出让投标资格，不向招标人或评标委员会成员行贿。</w:t>
      </w:r>
    </w:p>
    <w:p>
      <w:pPr>
        <w:adjustRightInd w:val="0"/>
        <w:snapToGrid w:val="0"/>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三、我方不存在下列情形之一：</w:t>
      </w:r>
    </w:p>
    <w:p>
      <w:pPr>
        <w:pStyle w:val="8"/>
        <w:adjustRightInd w:val="0"/>
        <w:snapToGrid w:val="0"/>
        <w:spacing w:line="440" w:lineRule="exact"/>
        <w:ind w:firstLine="480" w:firstLineChars="200"/>
        <w:rPr>
          <w:rFonts w:hAnsi="宋体" w:cs="宋体"/>
          <w:bCs/>
          <w:color w:val="auto"/>
          <w:kern w:val="0"/>
          <w:sz w:val="24"/>
          <w:szCs w:val="24"/>
          <w:highlight w:val="none"/>
        </w:rPr>
      </w:pPr>
      <w:r>
        <w:rPr>
          <w:rFonts w:hint="eastAsia" w:hAnsi="宋体" w:cs="宋体"/>
          <w:bCs/>
          <w:color w:val="auto"/>
          <w:kern w:val="0"/>
          <w:sz w:val="24"/>
          <w:szCs w:val="24"/>
          <w:highlight w:val="none"/>
        </w:rPr>
        <w:t>（一）为招标人不具有独立法人资格的附属机构（单位）；</w:t>
      </w:r>
    </w:p>
    <w:p>
      <w:pPr>
        <w:pStyle w:val="8"/>
        <w:adjustRightInd w:val="0"/>
        <w:snapToGrid w:val="0"/>
        <w:spacing w:line="440" w:lineRule="exact"/>
        <w:ind w:firstLine="480" w:firstLineChars="200"/>
        <w:rPr>
          <w:rFonts w:hAnsi="宋体" w:cs="宋体"/>
          <w:bCs/>
          <w:color w:val="auto"/>
          <w:kern w:val="0"/>
          <w:sz w:val="24"/>
          <w:szCs w:val="24"/>
          <w:highlight w:val="none"/>
        </w:rPr>
      </w:pPr>
      <w:r>
        <w:rPr>
          <w:rFonts w:hint="eastAsia" w:hAnsi="宋体" w:cs="宋体"/>
          <w:bCs/>
          <w:color w:val="auto"/>
          <w:kern w:val="0"/>
          <w:sz w:val="24"/>
          <w:szCs w:val="24"/>
          <w:highlight w:val="none"/>
        </w:rPr>
        <w:t>（二）为本标段前期准备提供设计或咨询服务或者与本项目设计人或提供咨询服务的机构存在附属关系的；</w:t>
      </w:r>
    </w:p>
    <w:p>
      <w:pPr>
        <w:pStyle w:val="8"/>
        <w:adjustRightInd w:val="0"/>
        <w:snapToGrid w:val="0"/>
        <w:spacing w:line="440" w:lineRule="exact"/>
        <w:ind w:firstLine="480" w:firstLineChars="200"/>
        <w:rPr>
          <w:rFonts w:hAnsi="宋体" w:cs="宋体"/>
          <w:bCs/>
          <w:color w:val="auto"/>
          <w:kern w:val="0"/>
          <w:sz w:val="24"/>
          <w:szCs w:val="24"/>
          <w:highlight w:val="none"/>
        </w:rPr>
      </w:pPr>
      <w:r>
        <w:rPr>
          <w:rFonts w:hint="eastAsia" w:hAnsi="宋体" w:cs="宋体"/>
          <w:bCs/>
          <w:color w:val="auto"/>
          <w:kern w:val="0"/>
          <w:sz w:val="24"/>
          <w:szCs w:val="24"/>
          <w:highlight w:val="none"/>
        </w:rPr>
        <w:t>（三）为本标段监理人或者与本标段监理人存在隶属关系或者其他利害关系；</w:t>
      </w:r>
    </w:p>
    <w:p>
      <w:pPr>
        <w:pStyle w:val="8"/>
        <w:adjustRightInd w:val="0"/>
        <w:snapToGrid w:val="0"/>
        <w:spacing w:line="440" w:lineRule="exact"/>
        <w:ind w:firstLine="480" w:firstLineChars="200"/>
        <w:rPr>
          <w:rFonts w:hAnsi="宋体" w:cs="宋体"/>
          <w:bCs/>
          <w:color w:val="auto"/>
          <w:kern w:val="0"/>
          <w:sz w:val="24"/>
          <w:szCs w:val="24"/>
          <w:highlight w:val="none"/>
        </w:rPr>
      </w:pPr>
      <w:r>
        <w:rPr>
          <w:rFonts w:hint="eastAsia" w:hAnsi="宋体" w:cs="宋体"/>
          <w:bCs/>
          <w:color w:val="auto"/>
          <w:kern w:val="0"/>
          <w:sz w:val="24"/>
          <w:szCs w:val="24"/>
          <w:highlight w:val="none"/>
        </w:rPr>
        <w:t>（四）为本标段的代建人；</w:t>
      </w:r>
    </w:p>
    <w:p>
      <w:pPr>
        <w:pStyle w:val="8"/>
        <w:adjustRightInd w:val="0"/>
        <w:snapToGrid w:val="0"/>
        <w:spacing w:line="440" w:lineRule="exact"/>
        <w:ind w:firstLine="480" w:firstLineChars="200"/>
        <w:rPr>
          <w:rFonts w:hAnsi="宋体" w:cs="宋体"/>
          <w:bCs/>
          <w:color w:val="auto"/>
          <w:kern w:val="0"/>
          <w:sz w:val="24"/>
          <w:szCs w:val="24"/>
          <w:highlight w:val="none"/>
        </w:rPr>
      </w:pPr>
      <w:r>
        <w:rPr>
          <w:rFonts w:hint="eastAsia" w:hAnsi="宋体" w:cs="宋体"/>
          <w:bCs/>
          <w:color w:val="auto"/>
          <w:kern w:val="0"/>
          <w:sz w:val="24"/>
          <w:szCs w:val="24"/>
          <w:highlight w:val="none"/>
        </w:rPr>
        <w:t>（五）为本标段提供招标代理服务的；</w:t>
      </w:r>
    </w:p>
    <w:p>
      <w:pPr>
        <w:pStyle w:val="8"/>
        <w:adjustRightInd w:val="0"/>
        <w:snapToGrid w:val="0"/>
        <w:spacing w:line="440" w:lineRule="exact"/>
        <w:ind w:firstLine="480" w:firstLineChars="200"/>
        <w:rPr>
          <w:rFonts w:hAnsi="宋体" w:cs="宋体"/>
          <w:bCs/>
          <w:color w:val="auto"/>
          <w:kern w:val="0"/>
          <w:sz w:val="24"/>
          <w:szCs w:val="24"/>
          <w:highlight w:val="none"/>
        </w:rPr>
      </w:pPr>
      <w:r>
        <w:rPr>
          <w:rFonts w:hint="eastAsia" w:hAnsi="宋体" w:cs="宋体"/>
          <w:bCs/>
          <w:color w:val="auto"/>
          <w:kern w:val="0"/>
          <w:sz w:val="24"/>
          <w:szCs w:val="24"/>
          <w:highlight w:val="none"/>
        </w:rPr>
        <w:t>（六）与本标段的监理人或代建人或招标代理机构同为一个法定代表人的；</w:t>
      </w:r>
    </w:p>
    <w:p>
      <w:pPr>
        <w:pStyle w:val="8"/>
        <w:adjustRightInd w:val="0"/>
        <w:snapToGrid w:val="0"/>
        <w:spacing w:line="440" w:lineRule="exact"/>
        <w:ind w:firstLine="480" w:firstLineChars="200"/>
        <w:rPr>
          <w:rFonts w:hAnsi="宋体" w:cs="宋体"/>
          <w:bCs/>
          <w:color w:val="auto"/>
          <w:kern w:val="0"/>
          <w:sz w:val="24"/>
          <w:szCs w:val="24"/>
          <w:highlight w:val="none"/>
        </w:rPr>
      </w:pPr>
      <w:r>
        <w:rPr>
          <w:rFonts w:hint="eastAsia" w:hAnsi="宋体" w:cs="宋体"/>
          <w:bCs/>
          <w:color w:val="auto"/>
          <w:kern w:val="0"/>
          <w:sz w:val="24"/>
          <w:szCs w:val="24"/>
          <w:highlight w:val="none"/>
        </w:rPr>
        <w:t>（七）与本标段的监理人或代建人或招标代理机构互相控股或参股的；</w:t>
      </w:r>
    </w:p>
    <w:p>
      <w:pPr>
        <w:pStyle w:val="8"/>
        <w:adjustRightInd w:val="0"/>
        <w:snapToGrid w:val="0"/>
        <w:spacing w:line="440" w:lineRule="exact"/>
        <w:ind w:firstLine="480" w:firstLineChars="200"/>
        <w:rPr>
          <w:rFonts w:hAnsi="宋体" w:cs="宋体"/>
          <w:bCs/>
          <w:color w:val="auto"/>
          <w:kern w:val="0"/>
          <w:sz w:val="24"/>
          <w:szCs w:val="24"/>
          <w:highlight w:val="none"/>
        </w:rPr>
      </w:pPr>
      <w:r>
        <w:rPr>
          <w:rFonts w:hint="eastAsia" w:hAnsi="宋体" w:cs="宋体"/>
          <w:bCs/>
          <w:color w:val="auto"/>
          <w:kern w:val="0"/>
          <w:sz w:val="24"/>
          <w:szCs w:val="24"/>
          <w:highlight w:val="none"/>
        </w:rPr>
        <w:t>（八）与本标段的监理人或代建人或招标代理机构相互任职或工作的；</w:t>
      </w:r>
    </w:p>
    <w:p>
      <w:pPr>
        <w:pStyle w:val="8"/>
        <w:adjustRightInd w:val="0"/>
        <w:snapToGrid w:val="0"/>
        <w:spacing w:line="440" w:lineRule="exact"/>
        <w:ind w:firstLine="480" w:firstLineChars="200"/>
        <w:rPr>
          <w:rFonts w:hAnsi="宋体" w:cs="宋体"/>
          <w:bCs/>
          <w:color w:val="auto"/>
          <w:kern w:val="0"/>
          <w:sz w:val="24"/>
          <w:szCs w:val="24"/>
          <w:highlight w:val="none"/>
        </w:rPr>
      </w:pPr>
      <w:r>
        <w:rPr>
          <w:rFonts w:hint="eastAsia" w:hAnsi="宋体" w:cs="宋体"/>
          <w:bCs/>
          <w:color w:val="auto"/>
          <w:kern w:val="0"/>
          <w:sz w:val="24"/>
          <w:szCs w:val="24"/>
          <w:highlight w:val="none"/>
        </w:rPr>
        <w:t>（九）与本标段的检测机构有隶属关系或者其他利害关系；</w:t>
      </w:r>
    </w:p>
    <w:p>
      <w:pPr>
        <w:pStyle w:val="8"/>
        <w:adjustRightInd w:val="0"/>
        <w:snapToGrid w:val="0"/>
        <w:spacing w:line="440" w:lineRule="exact"/>
        <w:ind w:firstLine="480" w:firstLineChars="200"/>
        <w:rPr>
          <w:rFonts w:hAnsi="宋体" w:cs="宋体"/>
          <w:bCs/>
          <w:color w:val="auto"/>
          <w:kern w:val="0"/>
          <w:sz w:val="24"/>
          <w:szCs w:val="24"/>
          <w:highlight w:val="none"/>
        </w:rPr>
      </w:pPr>
      <w:r>
        <w:rPr>
          <w:rFonts w:hint="eastAsia" w:hAnsi="宋体" w:cs="宋体"/>
          <w:bCs/>
          <w:color w:val="auto"/>
          <w:kern w:val="0"/>
          <w:sz w:val="24"/>
          <w:szCs w:val="24"/>
          <w:highlight w:val="none"/>
        </w:rPr>
        <w:t>（十）与招标人存在利害关系且可能影响招标公正性；</w:t>
      </w:r>
    </w:p>
    <w:p>
      <w:pPr>
        <w:pStyle w:val="8"/>
        <w:adjustRightInd w:val="0"/>
        <w:snapToGrid w:val="0"/>
        <w:spacing w:line="440" w:lineRule="exact"/>
        <w:ind w:firstLine="480" w:firstLineChars="200"/>
        <w:rPr>
          <w:rFonts w:hAnsi="宋体" w:cs="宋体"/>
          <w:bCs/>
          <w:color w:val="auto"/>
          <w:kern w:val="0"/>
          <w:sz w:val="24"/>
          <w:szCs w:val="24"/>
          <w:highlight w:val="none"/>
        </w:rPr>
      </w:pPr>
      <w:r>
        <w:rPr>
          <w:rFonts w:hint="eastAsia" w:hAnsi="宋体" w:cs="宋体"/>
          <w:bCs/>
          <w:color w:val="auto"/>
          <w:kern w:val="0"/>
          <w:sz w:val="24"/>
          <w:szCs w:val="24"/>
          <w:highlight w:val="none"/>
        </w:rPr>
        <w:t>（十一）被依法暂停或取消投标资格的；（</w:t>
      </w:r>
      <w:r>
        <w:rPr>
          <w:rFonts w:hint="eastAsia" w:hAnsi="宋体" w:cs="宋体"/>
          <w:bCs/>
          <w:color w:val="auto"/>
          <w:kern w:val="0"/>
          <w:sz w:val="24"/>
          <w:szCs w:val="24"/>
          <w:highlight w:val="none"/>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hAnsi="宋体" w:cs="宋体"/>
          <w:bCs/>
          <w:color w:val="auto"/>
          <w:kern w:val="0"/>
          <w:sz w:val="24"/>
          <w:szCs w:val="24"/>
          <w:highlight w:val="none"/>
        </w:rPr>
        <w:t>）</w:t>
      </w:r>
    </w:p>
    <w:p>
      <w:pPr>
        <w:pStyle w:val="8"/>
        <w:adjustRightInd w:val="0"/>
        <w:snapToGrid w:val="0"/>
        <w:spacing w:line="440" w:lineRule="exact"/>
        <w:ind w:firstLine="480" w:firstLineChars="200"/>
        <w:rPr>
          <w:rFonts w:hAnsi="宋体" w:cs="宋体"/>
          <w:bCs/>
          <w:color w:val="auto"/>
          <w:kern w:val="0"/>
          <w:sz w:val="24"/>
          <w:szCs w:val="24"/>
          <w:highlight w:val="none"/>
        </w:rPr>
      </w:pPr>
      <w:r>
        <w:rPr>
          <w:rFonts w:hint="eastAsia" w:hAnsi="宋体" w:cs="宋体"/>
          <w:bCs/>
          <w:color w:val="auto"/>
          <w:kern w:val="0"/>
          <w:sz w:val="24"/>
          <w:szCs w:val="24"/>
          <w:highlight w:val="none"/>
        </w:rPr>
        <w:t>（十二）被责令停产停业、暂扣或者吊销许可证、暂扣或者吊销执照的；（</w:t>
      </w:r>
      <w:r>
        <w:rPr>
          <w:rFonts w:hint="eastAsia" w:hAnsi="宋体" w:cs="宋体"/>
          <w:bCs/>
          <w:color w:val="auto"/>
          <w:kern w:val="0"/>
          <w:sz w:val="24"/>
          <w:szCs w:val="24"/>
          <w:highlight w:val="none"/>
          <w:lang w:val="zh-CN"/>
        </w:rPr>
        <w:t>本项事实应当以根据《中华人民共和国行政处罚法》依法作出并已经生效的行政处罚决定为认定依据。</w:t>
      </w:r>
      <w:r>
        <w:rPr>
          <w:rFonts w:hint="eastAsia" w:hAnsi="宋体" w:cs="宋体"/>
          <w:bCs/>
          <w:color w:val="auto"/>
          <w:kern w:val="0"/>
          <w:sz w:val="24"/>
          <w:szCs w:val="24"/>
          <w:highlight w:val="none"/>
        </w:rPr>
        <w:t>）</w:t>
      </w:r>
    </w:p>
    <w:p>
      <w:pPr>
        <w:pStyle w:val="8"/>
        <w:adjustRightInd w:val="0"/>
        <w:snapToGrid w:val="0"/>
        <w:spacing w:line="440" w:lineRule="exact"/>
        <w:ind w:firstLine="480" w:firstLineChars="200"/>
        <w:rPr>
          <w:rFonts w:hAnsi="宋体" w:cs="宋体"/>
          <w:bCs/>
          <w:color w:val="auto"/>
          <w:kern w:val="0"/>
          <w:sz w:val="24"/>
          <w:szCs w:val="24"/>
          <w:highlight w:val="none"/>
        </w:rPr>
      </w:pPr>
      <w:r>
        <w:rPr>
          <w:rFonts w:hint="eastAsia" w:hAnsi="宋体" w:cs="宋体"/>
          <w:bCs/>
          <w:color w:val="auto"/>
          <w:kern w:val="0"/>
          <w:sz w:val="24"/>
          <w:szCs w:val="24"/>
          <w:highlight w:val="none"/>
        </w:rPr>
        <w:t>（十三）进入清算程序，或被宣布破产，或其他丧失履约能力的情形；</w:t>
      </w:r>
    </w:p>
    <w:p>
      <w:pPr>
        <w:pStyle w:val="8"/>
        <w:adjustRightInd w:val="0"/>
        <w:snapToGrid w:val="0"/>
        <w:spacing w:line="440" w:lineRule="exact"/>
        <w:ind w:firstLine="480" w:firstLineChars="200"/>
        <w:rPr>
          <w:rFonts w:hAnsi="宋体" w:cs="宋体"/>
          <w:bCs/>
          <w:color w:val="auto"/>
          <w:kern w:val="0"/>
          <w:sz w:val="24"/>
          <w:szCs w:val="24"/>
          <w:highlight w:val="none"/>
        </w:rPr>
      </w:pPr>
      <w:r>
        <w:rPr>
          <w:rFonts w:hint="eastAsia" w:hAnsi="宋体" w:cs="宋体"/>
          <w:bCs/>
          <w:color w:val="auto"/>
          <w:kern w:val="0"/>
          <w:sz w:val="24"/>
          <w:szCs w:val="24"/>
          <w:highlight w:val="none"/>
        </w:rPr>
        <w:t>（十四）在最近三年内有严重违约或重大工程质量问题的；（</w:t>
      </w:r>
      <w:r>
        <w:rPr>
          <w:rFonts w:hint="eastAsia" w:hAnsi="宋体" w:cs="宋体"/>
          <w:bCs/>
          <w:color w:val="auto"/>
          <w:kern w:val="0"/>
          <w:sz w:val="24"/>
          <w:szCs w:val="24"/>
          <w:highlight w:val="none"/>
          <w:lang w:val="zh-CN"/>
        </w:rPr>
        <w:t>“严重违约”事实应当以</w:t>
      </w:r>
      <w:r>
        <w:rPr>
          <w:rFonts w:hint="eastAsia" w:hAnsi="宋体" w:cs="宋体"/>
          <w:bCs/>
          <w:color w:val="auto"/>
          <w:kern w:val="0"/>
          <w:sz w:val="24"/>
          <w:szCs w:val="24"/>
          <w:highlight w:val="none"/>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23"/>
        <w:adjustRightInd w:val="0"/>
        <w:snapToGrid w:val="0"/>
        <w:spacing w:line="44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（十五）法律法规规定的其他情形。</w:t>
      </w:r>
    </w:p>
    <w:p>
      <w:pPr>
        <w:pStyle w:val="23"/>
        <w:adjustRightInd w:val="0"/>
        <w:snapToGrid w:val="0"/>
        <w:spacing w:line="44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四、我方保证本项目拟派的项目负责人没有在其他在建工程项目中担任工程总承包项目负责人、施工项目负责人，本项目拟派的施工项目负责人、专职安全员没有在其他在建项目中任职。</w:t>
      </w:r>
    </w:p>
    <w:p>
      <w:pPr>
        <w:pStyle w:val="23"/>
        <w:adjustRightInd w:val="0"/>
        <w:snapToGrid w:val="0"/>
        <w:spacing w:line="44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五、我方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23"/>
        <w:adjustRightInd w:val="0"/>
        <w:snapToGrid w:val="0"/>
        <w:spacing w:line="44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六、我方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23"/>
        <w:adjustRightInd w:val="0"/>
        <w:snapToGrid w:val="0"/>
        <w:spacing w:line="44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七、我方承诺，切实落实《住房城乡建设部</w:t>
      </w:r>
      <w:r>
        <w:rPr>
          <w:rFonts w:ascii="宋体" w:hAnsi="宋体" w:eastAsia="宋体"/>
          <w:color w:val="auto"/>
          <w:sz w:val="24"/>
          <w:szCs w:val="24"/>
          <w:highlight w:val="none"/>
        </w:rPr>
        <w:t xml:space="preserve"> 人力资源社会保障部关于印发建筑工人实名管理办法（试行）的通知》（建市〔2019〕18号）、《广东省建设工程领域工人工资支付专用账户管理办法》（粤人社规〔2018〕14号）、</w:t>
      </w:r>
      <w:r>
        <w:rPr>
          <w:rFonts w:hint="eastAsia" w:ascii="宋体" w:hAnsi="宋体" w:eastAsia="宋体"/>
          <w:color w:val="auto"/>
          <w:sz w:val="24"/>
          <w:szCs w:val="24"/>
          <w:highlight w:val="none"/>
        </w:rPr>
        <w:t>《广州市住房和城乡建设局关于印发&lt;广州市建筑施工实名制管理办法&gt;的通知》（穗建规字〔2020〕18号）、《广州市建设领域工人工资支付分账管理实施细则》（穗建规字〔2020〕37号）</w:t>
      </w:r>
      <w:r>
        <w:rPr>
          <w:rFonts w:ascii="宋体" w:hAnsi="宋体" w:eastAsia="宋体"/>
          <w:color w:val="auto"/>
          <w:sz w:val="24"/>
          <w:szCs w:val="24"/>
          <w:highlight w:val="none"/>
        </w:rPr>
        <w:t>、《关于印发广州市房屋建筑及市政工程实名制和工资支付分账平台化管理工作方案的通知》（穗建筑〔201</w:t>
      </w:r>
      <w:r>
        <w:rPr>
          <w:rFonts w:hint="eastAsia" w:ascii="宋体" w:hAnsi="宋体" w:eastAsia="宋体"/>
          <w:color w:val="auto"/>
          <w:sz w:val="24"/>
          <w:szCs w:val="24"/>
          <w:highlight w:val="none"/>
        </w:rPr>
        <w:t>8</w:t>
      </w:r>
      <w:r>
        <w:rPr>
          <w:rFonts w:ascii="宋体" w:hAnsi="宋体" w:eastAsia="宋体"/>
          <w:color w:val="auto"/>
          <w:sz w:val="24"/>
          <w:szCs w:val="24"/>
          <w:highlight w:val="none"/>
        </w:rPr>
        <w:t>〕183号）、《广州市住房和城乡建设委员会关于转发&lt;广东省住房和城乡建设厅关</w:t>
      </w:r>
      <w:r>
        <w:rPr>
          <w:rFonts w:hint="eastAsia" w:ascii="宋体" w:hAnsi="宋体" w:eastAsia="宋体"/>
          <w:color w:val="auto"/>
          <w:sz w:val="24"/>
          <w:szCs w:val="24"/>
          <w:highlight w:val="none"/>
        </w:rPr>
        <w:t>于房屋建筑和市政基础设施工程用工实名管理暂行办法</w:t>
      </w:r>
      <w:r>
        <w:rPr>
          <w:rFonts w:ascii="宋体" w:hAnsi="宋体" w:eastAsia="宋体"/>
          <w:color w:val="auto"/>
          <w:sz w:val="24"/>
          <w:szCs w:val="24"/>
          <w:highlight w:val="none"/>
        </w:rPr>
        <w:t>&gt;的通知》（穗建筑〔2018〕981号）等关于用工实名制和工人工资支付分账管理的各项规定。</w:t>
      </w:r>
      <w:r>
        <w:rPr>
          <w:rFonts w:hint="eastAsia" w:ascii="宋体" w:hAnsi="宋体" w:eastAsia="宋体"/>
          <w:color w:val="auto"/>
          <w:sz w:val="24"/>
          <w:szCs w:val="24"/>
          <w:highlight w:val="none"/>
        </w:rPr>
        <w:t>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方对实名制管理负总责，或遵守施工总承包企业在投标时向招标人作出的关于实名制管理的承诺，服从总承包企业对我方的统一管理，并对我方施工范围的实名制管理负直接责任。若本项目在经招标人认可后，部分专业工程依法分包或实行劳务分包的，我方对专业分包企业和劳务分包企业实施统一管理，监督其用工企业按时足额支付作业工人工资，督促落实实名制管理制度。我方接受招标人及建设行政主管部门的监督、检查。</w:t>
      </w:r>
    </w:p>
    <w:p>
      <w:pPr>
        <w:pStyle w:val="23"/>
        <w:adjustRightInd w:val="0"/>
        <w:snapToGrid w:val="0"/>
        <w:spacing w:line="44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八、与我方单位负责人为同一人或者与我方存在控股、管理关系的其他单位包括：</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。（注：本条由投标人如实填写，如有，应列出的联合体各方全部满足招标公告资质要求的相关单位的名称；如无，则填写“无”。）</w:t>
      </w:r>
    </w:p>
    <w:p>
      <w:pPr>
        <w:pStyle w:val="23"/>
        <w:adjustRightInd w:val="0"/>
        <w:snapToGrid w:val="0"/>
        <w:spacing w:line="44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九、我方拟委派专职安全员兼任本工程的工地余泥渣土运输与排放管理员，严格遵守建设工程余泥渣土运输与排放管理制度，执行“一不准进、三不准出”规定，选择合法的余泥渣土运输单位及排放点。</w:t>
      </w:r>
    </w:p>
    <w:p>
      <w:pPr>
        <w:pStyle w:val="23"/>
        <w:adjustRightInd w:val="0"/>
        <w:snapToGrid w:val="0"/>
        <w:spacing w:line="44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如果我方使用采用告知承诺制方式取得的资质参与本项目投标，该资质经资质审批部门核查被依法注销的，我方承诺自动放弃投标及中标资格。如经查实该资质为以欺骗等不正当手段取得的，将依法接受监督部门的行政处罚。</w:t>
      </w:r>
    </w:p>
    <w:p>
      <w:pPr>
        <w:adjustRightInd w:val="0"/>
        <w:snapToGrid w:val="0"/>
        <w:spacing w:line="440" w:lineRule="exact"/>
        <w:ind w:firstLine="480" w:firstLineChars="200"/>
        <w:jc w:val="left"/>
        <w:rPr>
          <w:rFonts w:ascii="宋体" w:hAnsi="宋体"/>
          <w:color w:val="auto"/>
          <w:kern w:val="0"/>
          <w:sz w:val="24"/>
          <w:szCs w:val="24"/>
          <w:highlight w:val="none"/>
        </w:rPr>
      </w:pPr>
      <w:r>
        <w:rPr>
          <w:rFonts w:hint="eastAsia" w:ascii="宋体" w:hAnsi="宋体"/>
          <w:color w:val="auto"/>
          <w:kern w:val="0"/>
          <w:sz w:val="24"/>
          <w:szCs w:val="24"/>
          <w:highlight w:val="none"/>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adjustRightInd w:val="0"/>
        <w:snapToGrid w:val="0"/>
        <w:spacing w:line="440" w:lineRule="exact"/>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特此声明</w:t>
      </w:r>
    </w:p>
    <w:p>
      <w:pPr>
        <w:spacing w:line="276" w:lineRule="auto"/>
        <w:ind w:firstLine="480" w:firstLineChars="200"/>
        <w:rPr>
          <w:rFonts w:ascii="宋体" w:hAnsi="宋体"/>
          <w:color w:val="auto"/>
          <w:sz w:val="24"/>
          <w:szCs w:val="24"/>
          <w:highlight w:val="none"/>
        </w:rPr>
      </w:pPr>
    </w:p>
    <w:p>
      <w:pPr>
        <w:pStyle w:val="24"/>
        <w:spacing w:line="480" w:lineRule="auto"/>
        <w:ind w:left="0" w:right="138" w:firstLine="4320" w:firstLineChars="1800"/>
        <w:jc w:val="both"/>
        <w:rPr>
          <w:rFonts w:ascii="宋体" w:hAnsi="宋体" w:eastAsia="宋体"/>
          <w:color w:val="auto"/>
          <w:sz w:val="24"/>
          <w:szCs w:val="24"/>
          <w:highlight w:val="none"/>
        </w:rPr>
      </w:pPr>
      <w:r>
        <w:rPr>
          <w:rFonts w:hint="eastAsia" w:ascii="宋体" w:hAnsi="宋体" w:eastAsia="宋体"/>
          <w:color w:val="auto"/>
          <w:sz w:val="24"/>
          <w:szCs w:val="24"/>
          <w:highlight w:val="none"/>
        </w:rPr>
        <w:t>声明企业：</w:t>
      </w:r>
    </w:p>
    <w:p>
      <w:pPr>
        <w:pStyle w:val="24"/>
        <w:spacing w:line="520" w:lineRule="exact"/>
        <w:ind w:left="0" w:right="136" w:firstLine="3600" w:firstLineChars="1500"/>
        <w:jc w:val="both"/>
        <w:rPr>
          <w:rFonts w:ascii="宋体" w:hAnsi="宋体" w:eastAsia="宋体"/>
          <w:color w:val="auto"/>
          <w:sz w:val="24"/>
          <w:szCs w:val="24"/>
          <w:highlight w:val="none"/>
        </w:rPr>
      </w:pPr>
      <w:r>
        <w:rPr>
          <w:rFonts w:hint="eastAsia" w:ascii="宋体" w:hAnsi="宋体" w:eastAsia="宋体"/>
          <w:color w:val="auto"/>
          <w:sz w:val="24"/>
          <w:szCs w:val="24"/>
          <w:highlight w:val="none"/>
        </w:rPr>
        <w:t>法定代表人签字：</w:t>
      </w:r>
    </w:p>
    <w:p>
      <w:pPr>
        <w:pStyle w:val="24"/>
        <w:spacing w:line="520" w:lineRule="exact"/>
        <w:ind w:left="0" w:right="136" w:firstLine="3600" w:firstLineChars="1500"/>
        <w:jc w:val="both"/>
        <w:rPr>
          <w:rFonts w:ascii="宋体" w:hAnsi="宋体" w:eastAsia="宋体"/>
          <w:color w:val="auto"/>
          <w:sz w:val="24"/>
          <w:szCs w:val="24"/>
          <w:highlight w:val="none"/>
        </w:rPr>
      </w:pPr>
      <w:r>
        <w:rPr>
          <w:rFonts w:hint="eastAsia" w:ascii="宋体" w:hAnsi="宋体" w:eastAsia="宋体"/>
          <w:color w:val="auto"/>
          <w:sz w:val="24"/>
          <w:szCs w:val="24"/>
          <w:highlight w:val="none"/>
        </w:rPr>
        <w:t>项目负责人（兼施工负责人）签字：</w:t>
      </w:r>
    </w:p>
    <w:p>
      <w:pPr>
        <w:pStyle w:val="24"/>
        <w:spacing w:line="520" w:lineRule="exact"/>
        <w:ind w:left="0" w:right="136" w:firstLine="3600" w:firstLineChars="1500"/>
        <w:jc w:val="both"/>
        <w:rPr>
          <w:rFonts w:ascii="宋体" w:hAnsi="宋体" w:eastAsia="宋体"/>
          <w:color w:val="auto"/>
          <w:sz w:val="24"/>
          <w:szCs w:val="24"/>
          <w:highlight w:val="none"/>
        </w:rPr>
      </w:pPr>
      <w:r>
        <w:rPr>
          <w:rFonts w:hint="eastAsia" w:ascii="宋体" w:hAnsi="宋体" w:eastAsia="宋体"/>
          <w:color w:val="auto"/>
          <w:sz w:val="24"/>
          <w:szCs w:val="24"/>
          <w:highlight w:val="none"/>
        </w:rPr>
        <w:t>技术负责人签字：</w:t>
      </w:r>
    </w:p>
    <w:p>
      <w:pPr>
        <w:pStyle w:val="24"/>
        <w:spacing w:line="520" w:lineRule="exact"/>
        <w:ind w:left="0" w:right="136" w:firstLine="3600" w:firstLineChars="1500"/>
        <w:jc w:val="both"/>
        <w:rPr>
          <w:rFonts w:ascii="宋体" w:hAnsi="宋体" w:eastAsia="宋体"/>
          <w:color w:val="auto"/>
          <w:sz w:val="24"/>
          <w:szCs w:val="24"/>
          <w:highlight w:val="none"/>
        </w:rPr>
      </w:pPr>
      <w:r>
        <w:rPr>
          <w:rFonts w:hint="eastAsia" w:ascii="宋体" w:hAnsi="宋体" w:eastAsia="宋体"/>
          <w:color w:val="auto"/>
          <w:sz w:val="24"/>
          <w:szCs w:val="24"/>
          <w:highlight w:val="none"/>
        </w:rPr>
        <w:t>设计负责人签字：</w:t>
      </w:r>
    </w:p>
    <w:p>
      <w:pPr>
        <w:pStyle w:val="24"/>
        <w:spacing w:line="520" w:lineRule="exact"/>
        <w:ind w:left="0" w:right="136" w:firstLine="5040" w:firstLineChars="2100"/>
        <w:jc w:val="both"/>
        <w:rPr>
          <w:rFonts w:ascii="宋体" w:hAnsi="宋体" w:eastAsia="宋体"/>
          <w:color w:val="auto"/>
          <w:sz w:val="24"/>
          <w:szCs w:val="24"/>
          <w:highlight w:val="none"/>
        </w:rPr>
      </w:pPr>
      <w:r>
        <w:rPr>
          <w:rFonts w:hint="eastAsia" w:ascii="宋体" w:hAnsi="宋体" w:eastAsia="宋体"/>
          <w:color w:val="auto"/>
          <w:sz w:val="24"/>
          <w:szCs w:val="24"/>
          <w:highlight w:val="none"/>
        </w:rPr>
        <w:t>年   月   日</w:t>
      </w:r>
    </w:p>
    <w:p>
      <w:pPr>
        <w:pStyle w:val="24"/>
        <w:spacing w:line="480" w:lineRule="auto"/>
        <w:ind w:left="0" w:right="138" w:firstLine="4560" w:firstLineChars="1900"/>
        <w:jc w:val="both"/>
        <w:rPr>
          <w:rFonts w:ascii="宋体" w:hAnsi="宋体" w:eastAsia="宋体"/>
          <w:color w:val="auto"/>
          <w:sz w:val="24"/>
          <w:szCs w:val="24"/>
          <w:highlight w:val="none"/>
        </w:rPr>
      </w:pPr>
      <w:r>
        <w:rPr>
          <w:rFonts w:hint="eastAsia" w:ascii="宋体" w:hAnsi="宋体" w:eastAsia="宋体"/>
          <w:color w:val="auto"/>
          <w:sz w:val="24"/>
          <w:szCs w:val="24"/>
          <w:highlight w:val="none"/>
        </w:rPr>
        <w:t>（企业公章）</w:t>
      </w:r>
    </w:p>
    <w:p>
      <w:pPr>
        <w:pStyle w:val="24"/>
        <w:ind w:left="0" w:right="138"/>
        <w:jc w:val="left"/>
        <w:rPr>
          <w:rFonts w:ascii="宋体" w:hAnsi="宋体" w:eastAsia="宋体"/>
          <w:color w:val="auto"/>
          <w:sz w:val="24"/>
          <w:szCs w:val="24"/>
          <w:highlight w:val="none"/>
        </w:rPr>
      </w:pPr>
    </w:p>
    <w:p>
      <w:pPr>
        <w:topLinePunct/>
        <w:spacing w:line="44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注：1、联合体投标的，“声明企业”应填写联合体各方成员的单位全称【格式表示为：(主)单位全称（成)单位全称（成)……】，“企业公章”可由联合体主办方加盖企业公章；“法定代表人签字”仅由联合体主办方法定代表人签字即可。</w:t>
      </w:r>
    </w:p>
    <w:p>
      <w:pPr>
        <w:topLinePunct/>
        <w:spacing w:line="44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2、投标人拟派项目负责人（兼施工负责人）、技术负责人、设计负责人应在本投标人声明上签字。</w:t>
      </w:r>
    </w:p>
    <w:p>
      <w:pPr>
        <w:rPr>
          <w:rFonts w:ascii="宋体" w:hAnsi="宋体"/>
          <w:color w:val="auto"/>
          <w:sz w:val="24"/>
          <w:szCs w:val="24"/>
          <w:highlight w:val="none"/>
        </w:rPr>
      </w:pPr>
      <w:r>
        <w:rPr>
          <w:rFonts w:hint="eastAsia" w:ascii="宋体" w:hAnsi="宋体"/>
          <w:color w:val="auto"/>
          <w:sz w:val="24"/>
          <w:szCs w:val="24"/>
          <w:highlight w:val="none"/>
        </w:rPr>
        <w:br w:type="page"/>
      </w:r>
    </w:p>
    <w:p>
      <w:pPr>
        <w:spacing w:line="360" w:lineRule="auto"/>
        <w:rPr>
          <w:rFonts w:ascii="宋体" w:hAnsi="宋体" w:cs="宋体"/>
          <w:color w:val="auto"/>
          <w:highlight w:val="none"/>
        </w:rPr>
      </w:pPr>
      <w:r>
        <w:rPr>
          <w:rFonts w:hint="eastAsia" w:ascii="宋体" w:hAnsi="宋体" w:cs="宋体"/>
          <w:color w:val="auto"/>
          <w:highlight w:val="none"/>
        </w:rPr>
        <w:t>附件二：</w:t>
      </w:r>
    </w:p>
    <w:p>
      <w:pPr>
        <w:pStyle w:val="23"/>
        <w:spacing w:line="240" w:lineRule="auto"/>
        <w:ind w:right="-46" w:firstLine="0"/>
        <w:jc w:val="center"/>
        <w:rPr>
          <w:rFonts w:hint="eastAsia" w:ascii="宋体" w:hAnsi="宋体" w:eastAsia="宋体"/>
          <w:b/>
          <w:highlight w:val="none"/>
        </w:rPr>
      </w:pPr>
      <w:r>
        <w:rPr>
          <w:rFonts w:hint="eastAsia" w:ascii="宋体" w:hAnsi="宋体" w:eastAsia="宋体"/>
          <w:b/>
          <w:highlight w:val="none"/>
        </w:rPr>
        <w:t>联合体工作协议书</w:t>
      </w:r>
    </w:p>
    <w:p>
      <w:pPr>
        <w:topLinePunct/>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u w:val="single"/>
        </w:rPr>
        <w:t xml:space="preserve">      </w:t>
      </w:r>
      <w:r>
        <w:rPr>
          <w:rFonts w:ascii="宋体" w:hAnsi="宋体"/>
          <w:color w:val="000000"/>
          <w:szCs w:val="21"/>
          <w:highlight w:val="none"/>
          <w:u w:val="single"/>
        </w:rPr>
        <w:t xml:space="preserve"> </w:t>
      </w:r>
      <w:r>
        <w:rPr>
          <w:rFonts w:hint="eastAsia" w:ascii="宋体" w:hAnsi="宋体"/>
          <w:color w:val="000000"/>
          <w:szCs w:val="21"/>
          <w:highlight w:val="none"/>
        </w:rPr>
        <w:t>［联合体主办方单位名称、联合体各成员单位名称］</w:t>
      </w:r>
      <w:r>
        <w:rPr>
          <w:rFonts w:ascii="宋体" w:hAnsi="宋体"/>
          <w:color w:val="000000"/>
          <w:szCs w:val="21"/>
          <w:highlight w:val="none"/>
        </w:rPr>
        <w:t>自愿组成</w:t>
      </w:r>
      <w:r>
        <w:rPr>
          <w:rFonts w:hint="eastAsia" w:ascii="宋体" w:hAnsi="宋体"/>
          <w:color w:val="000000"/>
          <w:szCs w:val="21"/>
          <w:highlight w:val="none"/>
        </w:rPr>
        <w:t>联合体</w:t>
      </w:r>
      <w:r>
        <w:rPr>
          <w:rFonts w:ascii="宋体" w:hAnsi="宋体"/>
          <w:color w:val="000000"/>
          <w:szCs w:val="21"/>
          <w:highlight w:val="none"/>
        </w:rPr>
        <w:t>，共同参加</w:t>
      </w:r>
      <w:r>
        <w:rPr>
          <w:rFonts w:hint="eastAsia" w:ascii="宋体" w:hAnsi="宋体"/>
          <w:color w:val="000000"/>
          <w:szCs w:val="21"/>
          <w:highlight w:val="none"/>
          <w:u w:val="single"/>
          <w:lang w:val="en-US" w:eastAsia="zh-CN"/>
        </w:rPr>
        <w:t>广州市天河区广汕二路AT0305231地块设计施工总承包</w:t>
      </w:r>
      <w:r>
        <w:rPr>
          <w:rFonts w:ascii="宋体" w:hAnsi="宋体"/>
          <w:color w:val="000000"/>
          <w:szCs w:val="21"/>
          <w:highlight w:val="none"/>
        </w:rPr>
        <w:t>投标。现就联合体投标事宜订立如下协议。</w:t>
      </w:r>
    </w:p>
    <w:p>
      <w:pPr>
        <w:topLinePunct/>
        <w:spacing w:line="400" w:lineRule="exact"/>
        <w:ind w:firstLine="420" w:firstLineChars="200"/>
        <w:rPr>
          <w:rFonts w:ascii="宋体" w:hAnsi="宋体"/>
          <w:color w:val="000000"/>
          <w:szCs w:val="21"/>
          <w:highlight w:val="none"/>
        </w:rPr>
      </w:pPr>
      <w:r>
        <w:rPr>
          <w:rFonts w:ascii="宋体" w:hAnsi="宋体"/>
          <w:color w:val="000000"/>
          <w:szCs w:val="21"/>
          <w:highlight w:val="none"/>
        </w:rPr>
        <w:t>1</w:t>
      </w:r>
      <w:r>
        <w:rPr>
          <w:rFonts w:hint="eastAsia" w:ascii="宋体" w:hAnsi="宋体"/>
          <w:color w:val="000000"/>
          <w:szCs w:val="21"/>
          <w:highlight w:val="none"/>
        </w:rPr>
        <w:t>、</w:t>
      </w:r>
      <w:r>
        <w:rPr>
          <w:rFonts w:hint="eastAsia" w:ascii="宋体" w:hAnsi="宋体"/>
          <w:color w:val="000000"/>
          <w:szCs w:val="21"/>
          <w:highlight w:val="none"/>
          <w:u w:val="single"/>
        </w:rPr>
        <w:t xml:space="preserve">       </w:t>
      </w:r>
      <w:r>
        <w:rPr>
          <w:rFonts w:ascii="宋体" w:hAnsi="宋体"/>
          <w:color w:val="000000"/>
          <w:szCs w:val="21"/>
          <w:highlight w:val="none"/>
        </w:rPr>
        <w:t>（</w:t>
      </w:r>
      <w:r>
        <w:rPr>
          <w:rFonts w:hint="eastAsia" w:ascii="宋体" w:hAnsi="宋体"/>
          <w:color w:val="000000"/>
          <w:szCs w:val="21"/>
          <w:highlight w:val="none"/>
        </w:rPr>
        <w:t>施工</w:t>
      </w:r>
      <w:r>
        <w:rPr>
          <w:rFonts w:ascii="宋体" w:hAnsi="宋体"/>
          <w:color w:val="000000"/>
          <w:szCs w:val="21"/>
          <w:highlight w:val="none"/>
        </w:rPr>
        <w:t>单位名称）为</w:t>
      </w:r>
      <w:r>
        <w:rPr>
          <w:rFonts w:hint="eastAsia" w:ascii="宋体" w:hAnsi="宋体"/>
          <w:color w:val="000000"/>
          <w:szCs w:val="21"/>
          <w:highlight w:val="none"/>
        </w:rPr>
        <w:t>联合体主办方</w:t>
      </w:r>
      <w:r>
        <w:rPr>
          <w:rFonts w:ascii="宋体" w:hAnsi="宋体"/>
          <w:color w:val="000000"/>
          <w:szCs w:val="21"/>
          <w:highlight w:val="none"/>
        </w:rPr>
        <w:t>。</w:t>
      </w:r>
    </w:p>
    <w:p>
      <w:pPr>
        <w:topLinePunct/>
        <w:spacing w:line="400" w:lineRule="exact"/>
        <w:ind w:left="420"/>
        <w:rPr>
          <w:rFonts w:hint="eastAsia" w:ascii="宋体" w:hAnsi="宋体"/>
          <w:color w:val="000000"/>
          <w:szCs w:val="21"/>
          <w:highlight w:val="none"/>
        </w:rPr>
      </w:pPr>
      <w:r>
        <w:rPr>
          <w:rFonts w:ascii="宋体" w:hAnsi="宋体"/>
          <w:color w:val="000000"/>
          <w:szCs w:val="21"/>
          <w:highlight w:val="none"/>
        </w:rPr>
        <w:t>2、联合体</w:t>
      </w:r>
      <w:r>
        <w:rPr>
          <w:rFonts w:hint="eastAsia" w:ascii="宋体" w:hAnsi="宋体"/>
          <w:color w:val="000000"/>
          <w:szCs w:val="21"/>
          <w:highlight w:val="none"/>
        </w:rPr>
        <w:t>主办方合法代表联合体各成员负责本招标项目投标文件编制和合同谈判活动，并代表联合体提交和接收相关的资料、信息及指示，并处理与之有关的一切事务，</w:t>
      </w:r>
      <w:r>
        <w:rPr>
          <w:rFonts w:ascii="宋体" w:hAnsi="宋体"/>
          <w:color w:val="000000"/>
          <w:szCs w:val="21"/>
          <w:highlight w:val="none"/>
        </w:rPr>
        <w:t>负责合同实施阶段的主办、组织和协调工作。</w:t>
      </w:r>
    </w:p>
    <w:p>
      <w:pPr>
        <w:topLinePunct/>
        <w:spacing w:line="400" w:lineRule="exact"/>
        <w:ind w:firstLine="420" w:firstLineChars="200"/>
        <w:rPr>
          <w:rFonts w:ascii="宋体" w:hAnsi="宋体"/>
          <w:color w:val="000000"/>
          <w:szCs w:val="21"/>
          <w:highlight w:val="none"/>
        </w:rPr>
      </w:pPr>
      <w:r>
        <w:rPr>
          <w:rFonts w:ascii="宋体" w:hAnsi="宋体"/>
          <w:color w:val="000000"/>
          <w:szCs w:val="21"/>
          <w:highlight w:val="none"/>
        </w:rPr>
        <w:t>3、联合体将严格按照招标文件的各项要求，递交投标文件，履行合同，并对外承担</w:t>
      </w:r>
      <w:r>
        <w:rPr>
          <w:rFonts w:hint="eastAsia" w:ascii="宋体" w:hAnsi="宋体"/>
          <w:color w:val="000000"/>
          <w:szCs w:val="21"/>
          <w:highlight w:val="none"/>
        </w:rPr>
        <w:t>相应</w:t>
      </w:r>
      <w:r>
        <w:rPr>
          <w:rFonts w:ascii="宋体" w:hAnsi="宋体"/>
          <w:color w:val="000000"/>
          <w:szCs w:val="21"/>
          <w:highlight w:val="none"/>
        </w:rPr>
        <w:t>责任。</w:t>
      </w:r>
    </w:p>
    <w:p>
      <w:pPr>
        <w:topLinePunct/>
        <w:spacing w:line="400" w:lineRule="exact"/>
        <w:ind w:firstLine="420" w:firstLineChars="200"/>
        <w:rPr>
          <w:rFonts w:hint="eastAsia" w:ascii="宋体" w:hAnsi="宋体" w:cs="宋体"/>
          <w:color w:val="000000"/>
          <w:sz w:val="18"/>
          <w:szCs w:val="18"/>
          <w:highlight w:val="none"/>
        </w:rPr>
      </w:pPr>
      <w:r>
        <w:rPr>
          <w:rFonts w:ascii="宋体" w:hAnsi="宋体"/>
          <w:color w:val="000000"/>
          <w:szCs w:val="21"/>
          <w:highlight w:val="none"/>
        </w:rPr>
        <w:t>4、联合体各成员单位内部的职责分工如下：</w:t>
      </w:r>
    </w:p>
    <w:p>
      <w:pPr>
        <w:topLinePunct/>
        <w:spacing w:line="40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w:t>
      </w:r>
      <w:r>
        <w:rPr>
          <w:rFonts w:ascii="宋体" w:hAnsi="宋体"/>
          <w:color w:val="000000"/>
          <w:szCs w:val="21"/>
          <w:highlight w:val="none"/>
        </w:rPr>
        <w:t>1</w:t>
      </w:r>
      <w:r>
        <w:rPr>
          <w:rFonts w:hint="eastAsia" w:ascii="宋体" w:hAnsi="宋体"/>
          <w:color w:val="000000"/>
          <w:szCs w:val="21"/>
          <w:highlight w:val="none"/>
        </w:rPr>
        <w:t>）</w:t>
      </w:r>
      <w:r>
        <w:rPr>
          <w:rFonts w:hint="eastAsia" w:ascii="宋体" w:hAnsi="宋体" w:cs="宋体"/>
          <w:color w:val="000000"/>
          <w:szCs w:val="21"/>
          <w:highlight w:val="none"/>
          <w:u w:val="single"/>
        </w:rPr>
        <w:t xml:space="preserve">            （</w:t>
      </w:r>
      <w:r>
        <w:rPr>
          <w:rFonts w:ascii="宋体" w:hAnsi="宋体"/>
          <w:color w:val="000000"/>
          <w:szCs w:val="21"/>
          <w:highlight w:val="none"/>
          <w:u w:val="single"/>
        </w:rPr>
        <w:t>联合体</w:t>
      </w:r>
      <w:r>
        <w:rPr>
          <w:rFonts w:hint="eastAsia" w:ascii="宋体" w:hAnsi="宋体"/>
          <w:color w:val="000000"/>
          <w:szCs w:val="21"/>
          <w:highlight w:val="none"/>
          <w:u w:val="single"/>
        </w:rPr>
        <w:t>主办方施工</w:t>
      </w:r>
      <w:r>
        <w:rPr>
          <w:rFonts w:ascii="宋体" w:hAnsi="宋体"/>
          <w:color w:val="000000"/>
          <w:szCs w:val="21"/>
          <w:highlight w:val="none"/>
          <w:u w:val="single"/>
        </w:rPr>
        <w:t>单位名称</w:t>
      </w:r>
      <w:r>
        <w:rPr>
          <w:rFonts w:hint="eastAsia" w:ascii="宋体" w:hAnsi="宋体"/>
          <w:color w:val="000000"/>
          <w:szCs w:val="21"/>
          <w:highlight w:val="none"/>
          <w:u w:val="single"/>
        </w:rPr>
        <w:t>）</w:t>
      </w:r>
      <w:r>
        <w:rPr>
          <w:rFonts w:hint="eastAsia" w:ascii="宋体" w:hAnsi="宋体"/>
          <w:color w:val="000000"/>
          <w:szCs w:val="21"/>
          <w:highlight w:val="none"/>
        </w:rPr>
        <w:t>：作为联合体的主办方负责勘察设计施工总承包管理的职责。联合体其他相关方违约时，主办方应承担连带责任，具体按合同要求。</w:t>
      </w:r>
    </w:p>
    <w:p>
      <w:pPr>
        <w:topLinePunct/>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（2）</w:t>
      </w:r>
      <w:r>
        <w:rPr>
          <w:rFonts w:ascii="宋体" w:hAnsi="宋体"/>
          <w:color w:val="000000"/>
          <w:szCs w:val="21"/>
          <w:highlight w:val="none"/>
          <w:u w:val="single"/>
        </w:rPr>
        <w:t xml:space="preserve">   </w:t>
      </w:r>
      <w:r>
        <w:rPr>
          <w:rFonts w:hint="eastAsia" w:ascii="宋体" w:hAnsi="宋体"/>
          <w:color w:val="000000"/>
          <w:szCs w:val="21"/>
          <w:highlight w:val="none"/>
          <w:u w:val="single"/>
        </w:rPr>
        <w:t xml:space="preserve">   （设计单位名称）</w:t>
      </w:r>
      <w:r>
        <w:rPr>
          <w:rFonts w:hint="eastAsia" w:ascii="宋体" w:hAnsi="宋体"/>
          <w:color w:val="000000"/>
          <w:szCs w:val="21"/>
          <w:highlight w:val="none"/>
        </w:rPr>
        <w:t>：主要负责本工程的设计工作，具体按合同要求。</w:t>
      </w:r>
    </w:p>
    <w:p>
      <w:pPr>
        <w:topLinePunct/>
        <w:spacing w:line="400" w:lineRule="exact"/>
        <w:ind w:firstLine="420" w:firstLineChars="200"/>
        <w:rPr>
          <w:rFonts w:ascii="宋体" w:hAnsi="宋体"/>
          <w:b/>
          <w:color w:val="000000"/>
          <w:szCs w:val="21"/>
          <w:highlight w:val="none"/>
        </w:rPr>
      </w:pPr>
      <w:r>
        <w:rPr>
          <w:rFonts w:hint="eastAsia" w:ascii="宋体" w:hAnsi="宋体"/>
          <w:color w:val="000000"/>
          <w:szCs w:val="21"/>
          <w:highlight w:val="none"/>
        </w:rPr>
        <w:t>（</w:t>
      </w:r>
      <w:r>
        <w:rPr>
          <w:rFonts w:hint="eastAsia" w:ascii="宋体" w:hAnsi="宋体"/>
          <w:color w:val="000000"/>
          <w:szCs w:val="21"/>
          <w:highlight w:val="none"/>
          <w:lang w:val="en-US" w:eastAsia="zh-CN"/>
        </w:rPr>
        <w:t>3</w:t>
      </w:r>
      <w:r>
        <w:rPr>
          <w:rFonts w:hint="eastAsia" w:ascii="宋体" w:hAnsi="宋体"/>
          <w:color w:val="000000"/>
          <w:szCs w:val="21"/>
          <w:highlight w:val="none"/>
        </w:rPr>
        <w:t>）</w:t>
      </w:r>
      <w:r>
        <w:rPr>
          <w:rFonts w:ascii="宋体" w:hAnsi="宋体"/>
          <w:color w:val="000000"/>
          <w:szCs w:val="21"/>
          <w:highlight w:val="none"/>
          <w:u w:val="single"/>
        </w:rPr>
        <w:t xml:space="preserve">   </w:t>
      </w:r>
      <w:r>
        <w:rPr>
          <w:rFonts w:hint="eastAsia" w:ascii="宋体" w:hAnsi="宋体"/>
          <w:color w:val="000000"/>
          <w:szCs w:val="21"/>
          <w:highlight w:val="none"/>
          <w:u w:val="single"/>
        </w:rPr>
        <w:t xml:space="preserve">   （施工单位名称）</w:t>
      </w:r>
      <w:r>
        <w:rPr>
          <w:rFonts w:hint="eastAsia" w:ascii="宋体" w:hAnsi="宋体"/>
          <w:color w:val="000000"/>
          <w:szCs w:val="21"/>
          <w:highlight w:val="none"/>
        </w:rPr>
        <w:t>：作为本项目的施工协办方，主要承担本项目部分施工工作，具体按合同要求。</w:t>
      </w:r>
      <w:r>
        <w:rPr>
          <w:rFonts w:hint="eastAsia" w:ascii="宋体" w:hAnsi="宋体"/>
          <w:b/>
          <w:color w:val="000000"/>
          <w:szCs w:val="21"/>
          <w:highlight w:val="none"/>
        </w:rPr>
        <w:t>（适用于联合体中含2家施工单位的情形）</w:t>
      </w:r>
    </w:p>
    <w:p>
      <w:pPr>
        <w:topLinePunct/>
        <w:spacing w:line="40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w:t>
      </w:r>
      <w:r>
        <w:rPr>
          <w:rFonts w:hint="eastAsia" w:ascii="宋体" w:hAnsi="宋体"/>
          <w:color w:val="000000"/>
          <w:szCs w:val="21"/>
          <w:highlight w:val="none"/>
          <w:lang w:val="en-US" w:eastAsia="zh-CN"/>
        </w:rPr>
        <w:t>4</w:t>
      </w:r>
      <w:r>
        <w:rPr>
          <w:rFonts w:hint="eastAsia" w:ascii="宋体" w:hAnsi="宋体"/>
          <w:color w:val="000000"/>
          <w:szCs w:val="21"/>
          <w:highlight w:val="none"/>
        </w:rPr>
        <w:t>）</w:t>
      </w:r>
      <w:r>
        <w:rPr>
          <w:rFonts w:ascii="宋体" w:hAnsi="宋体"/>
          <w:color w:val="000000"/>
          <w:szCs w:val="21"/>
          <w:highlight w:val="none"/>
          <w:u w:val="single"/>
        </w:rPr>
        <w:t xml:space="preserve">   </w:t>
      </w:r>
      <w:r>
        <w:rPr>
          <w:rFonts w:hint="eastAsia" w:ascii="宋体" w:hAnsi="宋体"/>
          <w:color w:val="000000"/>
          <w:szCs w:val="21"/>
          <w:highlight w:val="none"/>
          <w:u w:val="single"/>
        </w:rPr>
        <w:t xml:space="preserve">   （设计单位名称）</w:t>
      </w:r>
      <w:r>
        <w:rPr>
          <w:rFonts w:hint="eastAsia" w:ascii="宋体" w:hAnsi="宋体"/>
          <w:color w:val="000000"/>
          <w:szCs w:val="21"/>
          <w:highlight w:val="none"/>
        </w:rPr>
        <w:t>：作为本项目的设计协办方，主要承担部分设计工作，具体按合同要求（</w:t>
      </w:r>
      <w:r>
        <w:rPr>
          <w:rFonts w:hint="eastAsia" w:ascii="宋体" w:hAnsi="宋体"/>
          <w:b/>
          <w:color w:val="000000"/>
          <w:szCs w:val="21"/>
          <w:highlight w:val="none"/>
        </w:rPr>
        <w:t>适用于联合体中含2家设计单位的情形</w:t>
      </w:r>
      <w:r>
        <w:rPr>
          <w:rFonts w:hint="eastAsia" w:ascii="宋体" w:hAnsi="宋体"/>
          <w:color w:val="000000"/>
          <w:szCs w:val="21"/>
          <w:highlight w:val="none"/>
        </w:rPr>
        <w:t>）</w:t>
      </w:r>
    </w:p>
    <w:p>
      <w:pPr>
        <w:topLinePunct/>
        <w:spacing w:line="400" w:lineRule="exact"/>
        <w:ind w:firstLine="420" w:firstLineChars="200"/>
        <w:rPr>
          <w:rFonts w:hint="eastAsia" w:ascii="宋体" w:hAnsi="宋体"/>
          <w:color w:val="000000"/>
          <w:szCs w:val="21"/>
          <w:highlight w:val="none"/>
        </w:rPr>
      </w:pPr>
      <w:r>
        <w:rPr>
          <w:rFonts w:ascii="宋体" w:hAnsi="宋体"/>
          <w:color w:val="000000"/>
          <w:szCs w:val="21"/>
          <w:highlight w:val="none"/>
        </w:rPr>
        <w:t xml:space="preserve">5、本协议书自签署之日起生效，合同履行完毕后自动失效。 </w:t>
      </w:r>
    </w:p>
    <w:p>
      <w:pPr>
        <w:topLinePunct/>
        <w:spacing w:line="400" w:lineRule="exact"/>
        <w:rPr>
          <w:color w:val="000000"/>
          <w:szCs w:val="21"/>
          <w:highlight w:val="none"/>
        </w:rPr>
      </w:pPr>
      <w:r>
        <w:rPr>
          <w:rFonts w:hint="eastAsia" w:ascii="宋体" w:hAnsi="宋体"/>
          <w:color w:val="000000"/>
          <w:szCs w:val="21"/>
          <w:highlight w:val="none"/>
        </w:rPr>
        <w:t>主办方</w:t>
      </w:r>
      <w:r>
        <w:rPr>
          <w:color w:val="000000"/>
          <w:szCs w:val="21"/>
          <w:highlight w:val="none"/>
        </w:rPr>
        <w:t>名称：</w:t>
      </w:r>
      <w:r>
        <w:rPr>
          <w:color w:val="000000"/>
          <w:szCs w:val="21"/>
          <w:highlight w:val="none"/>
          <w:u w:val="single"/>
        </w:rPr>
        <w:t xml:space="preserve">                                </w:t>
      </w:r>
      <w:r>
        <w:rPr>
          <w:color w:val="000000"/>
          <w:szCs w:val="21"/>
          <w:highlight w:val="none"/>
        </w:rPr>
        <w:t>（盖单位章）</w:t>
      </w:r>
    </w:p>
    <w:p>
      <w:pPr>
        <w:topLinePunct/>
        <w:spacing w:line="400" w:lineRule="exact"/>
        <w:rPr>
          <w:color w:val="000000"/>
          <w:szCs w:val="21"/>
          <w:highlight w:val="none"/>
        </w:rPr>
      </w:pPr>
      <w:r>
        <w:rPr>
          <w:color w:val="000000"/>
          <w:szCs w:val="21"/>
          <w:highlight w:val="none"/>
        </w:rPr>
        <w:t>法定代表人：</w:t>
      </w:r>
      <w:r>
        <w:rPr>
          <w:color w:val="000000"/>
          <w:szCs w:val="21"/>
          <w:highlight w:val="none"/>
          <w:u w:val="single"/>
        </w:rPr>
        <w:t xml:space="preserve">                       </w:t>
      </w:r>
      <w:r>
        <w:rPr>
          <w:color w:val="000000"/>
          <w:szCs w:val="21"/>
          <w:highlight w:val="none"/>
        </w:rPr>
        <w:t>（签字</w:t>
      </w:r>
      <w:r>
        <w:rPr>
          <w:rFonts w:hint="eastAsia"/>
          <w:color w:val="000000"/>
          <w:szCs w:val="21"/>
          <w:highlight w:val="none"/>
        </w:rPr>
        <w:t>或盖章</w:t>
      </w:r>
      <w:r>
        <w:rPr>
          <w:color w:val="000000"/>
          <w:szCs w:val="21"/>
          <w:highlight w:val="none"/>
        </w:rPr>
        <w:t>）</w:t>
      </w:r>
    </w:p>
    <w:p>
      <w:pPr>
        <w:topLinePunct/>
        <w:spacing w:line="400" w:lineRule="exact"/>
        <w:rPr>
          <w:color w:val="000000"/>
          <w:szCs w:val="21"/>
          <w:highlight w:val="none"/>
        </w:rPr>
      </w:pPr>
      <w:r>
        <w:rPr>
          <w:color w:val="000000"/>
          <w:szCs w:val="21"/>
          <w:highlight w:val="none"/>
        </w:rPr>
        <w:t>成员一名称：</w:t>
      </w:r>
      <w:r>
        <w:rPr>
          <w:color w:val="000000"/>
          <w:szCs w:val="21"/>
          <w:highlight w:val="none"/>
          <w:u w:val="single"/>
        </w:rPr>
        <w:t xml:space="preserve">                                 </w:t>
      </w:r>
      <w:r>
        <w:rPr>
          <w:color w:val="000000"/>
          <w:szCs w:val="21"/>
          <w:highlight w:val="none"/>
        </w:rPr>
        <w:t>（盖单位章）</w:t>
      </w:r>
    </w:p>
    <w:p>
      <w:pPr>
        <w:topLinePunct/>
        <w:spacing w:line="400" w:lineRule="exact"/>
        <w:rPr>
          <w:color w:val="000000"/>
          <w:szCs w:val="21"/>
          <w:highlight w:val="none"/>
        </w:rPr>
      </w:pPr>
      <w:r>
        <w:rPr>
          <w:color w:val="000000"/>
          <w:szCs w:val="21"/>
          <w:highlight w:val="none"/>
        </w:rPr>
        <w:t>法定代表人：</w:t>
      </w:r>
      <w:r>
        <w:rPr>
          <w:color w:val="000000"/>
          <w:szCs w:val="21"/>
          <w:highlight w:val="none"/>
          <w:u w:val="single"/>
        </w:rPr>
        <w:t xml:space="preserve">                       </w:t>
      </w:r>
      <w:r>
        <w:rPr>
          <w:color w:val="000000"/>
          <w:szCs w:val="21"/>
          <w:highlight w:val="none"/>
        </w:rPr>
        <w:t>（签字</w:t>
      </w:r>
      <w:r>
        <w:rPr>
          <w:rFonts w:hint="eastAsia"/>
          <w:color w:val="000000"/>
          <w:szCs w:val="21"/>
          <w:highlight w:val="none"/>
        </w:rPr>
        <w:t>或盖章</w:t>
      </w:r>
      <w:r>
        <w:rPr>
          <w:color w:val="000000"/>
          <w:szCs w:val="21"/>
          <w:highlight w:val="none"/>
        </w:rPr>
        <w:t>）</w:t>
      </w:r>
    </w:p>
    <w:p>
      <w:pPr>
        <w:topLinePunct/>
        <w:spacing w:line="400" w:lineRule="exact"/>
        <w:rPr>
          <w:color w:val="000000"/>
          <w:szCs w:val="21"/>
          <w:highlight w:val="none"/>
        </w:rPr>
      </w:pPr>
      <w:r>
        <w:rPr>
          <w:color w:val="000000"/>
          <w:szCs w:val="21"/>
          <w:highlight w:val="none"/>
        </w:rPr>
        <w:t>成员二名称：</w:t>
      </w:r>
      <w:r>
        <w:rPr>
          <w:color w:val="000000"/>
          <w:szCs w:val="21"/>
          <w:highlight w:val="none"/>
          <w:u w:val="single"/>
        </w:rPr>
        <w:t xml:space="preserve">                                 </w:t>
      </w:r>
      <w:r>
        <w:rPr>
          <w:color w:val="000000"/>
          <w:szCs w:val="21"/>
          <w:highlight w:val="none"/>
        </w:rPr>
        <w:t>（盖单位章）</w:t>
      </w:r>
    </w:p>
    <w:p>
      <w:pPr>
        <w:topLinePunct/>
        <w:spacing w:line="400" w:lineRule="exact"/>
        <w:rPr>
          <w:color w:val="000000"/>
          <w:szCs w:val="21"/>
          <w:highlight w:val="none"/>
        </w:rPr>
      </w:pPr>
      <w:r>
        <w:rPr>
          <w:color w:val="000000"/>
          <w:szCs w:val="21"/>
          <w:highlight w:val="none"/>
        </w:rPr>
        <w:t>法定代表人：</w:t>
      </w:r>
      <w:r>
        <w:rPr>
          <w:color w:val="000000"/>
          <w:szCs w:val="21"/>
          <w:highlight w:val="none"/>
          <w:u w:val="single"/>
        </w:rPr>
        <w:t xml:space="preserve">                       </w:t>
      </w:r>
      <w:r>
        <w:rPr>
          <w:color w:val="000000"/>
          <w:szCs w:val="21"/>
          <w:highlight w:val="none"/>
        </w:rPr>
        <w:t>（签字</w:t>
      </w:r>
      <w:r>
        <w:rPr>
          <w:rFonts w:hint="eastAsia"/>
          <w:color w:val="000000"/>
          <w:szCs w:val="21"/>
          <w:highlight w:val="none"/>
        </w:rPr>
        <w:t>或盖章</w:t>
      </w:r>
      <w:r>
        <w:rPr>
          <w:color w:val="000000"/>
          <w:szCs w:val="21"/>
          <w:highlight w:val="none"/>
        </w:rPr>
        <w:t>）</w:t>
      </w:r>
    </w:p>
    <w:p>
      <w:pPr>
        <w:topLinePunct/>
        <w:spacing w:line="400" w:lineRule="exact"/>
        <w:rPr>
          <w:color w:val="000000"/>
          <w:szCs w:val="21"/>
          <w:highlight w:val="none"/>
        </w:rPr>
      </w:pPr>
      <w:r>
        <w:rPr>
          <w:color w:val="000000"/>
          <w:szCs w:val="21"/>
          <w:highlight w:val="none"/>
        </w:rPr>
        <w:t>成员</w:t>
      </w:r>
      <w:r>
        <w:rPr>
          <w:rFonts w:hint="eastAsia"/>
          <w:color w:val="000000"/>
          <w:szCs w:val="21"/>
          <w:highlight w:val="none"/>
        </w:rPr>
        <w:t>三</w:t>
      </w:r>
      <w:r>
        <w:rPr>
          <w:color w:val="000000"/>
          <w:szCs w:val="21"/>
          <w:highlight w:val="none"/>
        </w:rPr>
        <w:t>名称：</w:t>
      </w:r>
      <w:r>
        <w:rPr>
          <w:color w:val="000000"/>
          <w:szCs w:val="21"/>
          <w:highlight w:val="none"/>
          <w:u w:val="single"/>
        </w:rPr>
        <w:t xml:space="preserve">                                 </w:t>
      </w:r>
      <w:r>
        <w:rPr>
          <w:color w:val="000000"/>
          <w:szCs w:val="21"/>
          <w:highlight w:val="none"/>
        </w:rPr>
        <w:t>（盖单位章）</w:t>
      </w:r>
    </w:p>
    <w:p>
      <w:pPr>
        <w:topLinePunct/>
        <w:spacing w:line="400" w:lineRule="exact"/>
        <w:rPr>
          <w:color w:val="000000"/>
          <w:szCs w:val="21"/>
          <w:highlight w:val="none"/>
        </w:rPr>
      </w:pPr>
      <w:r>
        <w:rPr>
          <w:color w:val="000000"/>
          <w:szCs w:val="21"/>
          <w:highlight w:val="none"/>
        </w:rPr>
        <w:t>法定代表人：</w:t>
      </w:r>
      <w:r>
        <w:rPr>
          <w:color w:val="000000"/>
          <w:szCs w:val="21"/>
          <w:highlight w:val="none"/>
          <w:u w:val="single"/>
        </w:rPr>
        <w:t xml:space="preserve">                       </w:t>
      </w:r>
      <w:r>
        <w:rPr>
          <w:color w:val="000000"/>
          <w:szCs w:val="21"/>
          <w:highlight w:val="none"/>
        </w:rPr>
        <w:t>（签字</w:t>
      </w:r>
      <w:r>
        <w:rPr>
          <w:rFonts w:hint="eastAsia"/>
          <w:color w:val="000000"/>
          <w:szCs w:val="21"/>
          <w:highlight w:val="none"/>
        </w:rPr>
        <w:t>或盖章</w:t>
      </w:r>
      <w:r>
        <w:rPr>
          <w:color w:val="000000"/>
          <w:szCs w:val="21"/>
          <w:highlight w:val="none"/>
        </w:rPr>
        <w:t>）</w:t>
      </w:r>
    </w:p>
    <w:p>
      <w:pPr>
        <w:pStyle w:val="8"/>
        <w:spacing w:line="400" w:lineRule="exact"/>
        <w:rPr>
          <w:color w:val="000000"/>
          <w:highlight w:val="none"/>
        </w:rPr>
      </w:pPr>
    </w:p>
    <w:p>
      <w:pPr>
        <w:topLinePunct/>
        <w:spacing w:line="400" w:lineRule="exact"/>
        <w:jc w:val="left"/>
        <w:rPr>
          <w:rFonts w:hint="eastAsia"/>
          <w:color w:val="000000"/>
          <w:szCs w:val="21"/>
          <w:highlight w:val="none"/>
        </w:rPr>
      </w:pPr>
      <w:r>
        <w:rPr>
          <w:rFonts w:hint="eastAsia"/>
          <w:color w:val="000000"/>
          <w:szCs w:val="21"/>
          <w:highlight w:val="none"/>
        </w:rPr>
        <w:t>日期：</w:t>
      </w:r>
      <w:r>
        <w:rPr>
          <w:color w:val="000000"/>
          <w:szCs w:val="21"/>
          <w:highlight w:val="none"/>
        </w:rPr>
        <w:t xml:space="preserve">     </w:t>
      </w:r>
      <w:r>
        <w:rPr>
          <w:rFonts w:hint="eastAsia"/>
          <w:color w:val="000000"/>
          <w:szCs w:val="21"/>
          <w:highlight w:val="none"/>
        </w:rPr>
        <w:t>年     月     日</w:t>
      </w:r>
    </w:p>
    <w:p>
      <w:pPr>
        <w:widowControl/>
        <w:snapToGrid w:val="0"/>
        <w:spacing w:line="400" w:lineRule="exact"/>
        <w:ind w:right="102"/>
        <w:jc w:val="left"/>
        <w:rPr>
          <w:rFonts w:ascii="宋体" w:hAnsi="宋体"/>
          <w:color w:val="000000"/>
          <w:sz w:val="24"/>
          <w:szCs w:val="24"/>
          <w:highlight w:val="none"/>
        </w:rPr>
      </w:pPr>
      <w:r>
        <w:rPr>
          <w:rFonts w:hint="eastAsia" w:ascii="宋体" w:hAnsi="宋体"/>
          <w:color w:val="000000"/>
          <w:szCs w:val="21"/>
          <w:highlight w:val="none"/>
        </w:rPr>
        <w:t>注：单独投标的，无需提交本协议书。本格式仅供参考，投标人可根据实际情况自行调整。</w:t>
      </w:r>
    </w:p>
    <w:p>
      <w:pPr>
        <w:widowControl/>
        <w:snapToGrid w:val="0"/>
        <w:spacing w:line="400" w:lineRule="exact"/>
        <w:ind w:right="102"/>
        <w:jc w:val="left"/>
        <w:rPr>
          <w:rFonts w:ascii="宋体" w:hAnsi="宋体"/>
          <w:color w:val="000000"/>
          <w:sz w:val="24"/>
          <w:szCs w:val="24"/>
          <w:highlight w:val="none"/>
        </w:rPr>
      </w:pPr>
    </w:p>
    <w:p>
      <w:pPr>
        <w:keepNext w:val="0"/>
        <w:keepLines w:val="0"/>
        <w:pageBreakBefore w:val="0"/>
        <w:widowControl w:val="0"/>
        <w:kinsoku/>
        <w:wordWrap/>
        <w:overflowPunct/>
        <w:topLinePunct/>
        <w:autoSpaceDE/>
        <w:autoSpaceDN/>
        <w:bidi w:val="0"/>
        <w:spacing w:line="324" w:lineRule="auto"/>
        <w:ind w:firstLine="0" w:firstLineChars="0"/>
        <w:jc w:val="left"/>
        <w:textAlignment w:val="auto"/>
        <w:rPr>
          <w:rFonts w:ascii="宋体" w:hAnsi="宋体" w:cs="宋体"/>
          <w:bCs/>
          <w:color w:val="auto"/>
          <w:szCs w:val="21"/>
          <w:highlight w:val="none"/>
        </w:rPr>
      </w:pPr>
    </w:p>
    <w:sectPr>
      <w:footerReference r:id="rId3" w:type="default"/>
      <w:endnotePr>
        <w:numFmt w:val="decimal"/>
      </w:endnotePr>
      <w:pgSz w:w="11906" w:h="16838"/>
      <w:pgMar w:top="1304" w:right="1474" w:bottom="1304" w:left="1474" w:header="851" w:footer="935"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等线">
    <w:altName w:val="Arial Unicode MS"/>
    <w:panose1 w:val="02010600030101010101"/>
    <w:charset w:val="86"/>
    <w:family w:val="auto"/>
    <w:pitch w:val="default"/>
    <w:sig w:usb0="00000000" w:usb1="00000000" w:usb2="00000016" w:usb3="00000000" w:csb0="0004000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rPr>
        <w:rStyle w:val="16"/>
      </w:rPr>
      <w:instrText xml:space="preserve"> PAGE </w:instrText>
    </w:r>
    <w:r>
      <w:fldChar w:fldCharType="separate"/>
    </w:r>
    <w:r>
      <w:rPr>
        <w:rStyle w:val="16"/>
      </w:rPr>
      <w:t>17</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yZjRkZDA2M2YwMjBkNGExMzU1YzI4ODI3ZjAwMDAifQ=="/>
  </w:docVars>
  <w:rsids>
    <w:rsidRoot w:val="56D73A8D"/>
    <w:rsid w:val="00005268"/>
    <w:rsid w:val="00006442"/>
    <w:rsid w:val="00006681"/>
    <w:rsid w:val="00022AC0"/>
    <w:rsid w:val="00026814"/>
    <w:rsid w:val="00027DF9"/>
    <w:rsid w:val="000307DA"/>
    <w:rsid w:val="00031BC7"/>
    <w:rsid w:val="0003283D"/>
    <w:rsid w:val="000431A8"/>
    <w:rsid w:val="00044AE4"/>
    <w:rsid w:val="00052DDB"/>
    <w:rsid w:val="000541CB"/>
    <w:rsid w:val="00055FD0"/>
    <w:rsid w:val="0005607F"/>
    <w:rsid w:val="00056B12"/>
    <w:rsid w:val="00056CD8"/>
    <w:rsid w:val="00060688"/>
    <w:rsid w:val="000612E9"/>
    <w:rsid w:val="00066E01"/>
    <w:rsid w:val="000736E5"/>
    <w:rsid w:val="00073BE1"/>
    <w:rsid w:val="00073F56"/>
    <w:rsid w:val="00074CC8"/>
    <w:rsid w:val="000800B5"/>
    <w:rsid w:val="00082CD7"/>
    <w:rsid w:val="00083AD5"/>
    <w:rsid w:val="00085D24"/>
    <w:rsid w:val="0008653F"/>
    <w:rsid w:val="000938DE"/>
    <w:rsid w:val="00094BD9"/>
    <w:rsid w:val="00096351"/>
    <w:rsid w:val="00097EAB"/>
    <w:rsid w:val="000A0354"/>
    <w:rsid w:val="000A1845"/>
    <w:rsid w:val="000A1D2B"/>
    <w:rsid w:val="000A3942"/>
    <w:rsid w:val="000A4B94"/>
    <w:rsid w:val="000A4D71"/>
    <w:rsid w:val="000A5B1B"/>
    <w:rsid w:val="000A70F0"/>
    <w:rsid w:val="000B7FDD"/>
    <w:rsid w:val="000C5771"/>
    <w:rsid w:val="000C5818"/>
    <w:rsid w:val="000D1E65"/>
    <w:rsid w:val="000D23F5"/>
    <w:rsid w:val="000D6C1C"/>
    <w:rsid w:val="000E0EB8"/>
    <w:rsid w:val="000E1343"/>
    <w:rsid w:val="000E34CE"/>
    <w:rsid w:val="000E528B"/>
    <w:rsid w:val="000E7146"/>
    <w:rsid w:val="000F5D52"/>
    <w:rsid w:val="001014B3"/>
    <w:rsid w:val="00101EC0"/>
    <w:rsid w:val="001051D2"/>
    <w:rsid w:val="001055B6"/>
    <w:rsid w:val="0012045F"/>
    <w:rsid w:val="00122A0D"/>
    <w:rsid w:val="00123C6D"/>
    <w:rsid w:val="001242FD"/>
    <w:rsid w:val="00125BB2"/>
    <w:rsid w:val="001308B9"/>
    <w:rsid w:val="00133C24"/>
    <w:rsid w:val="00136ED2"/>
    <w:rsid w:val="00142601"/>
    <w:rsid w:val="0014361B"/>
    <w:rsid w:val="00155A0E"/>
    <w:rsid w:val="00157B44"/>
    <w:rsid w:val="00157F74"/>
    <w:rsid w:val="00160DEF"/>
    <w:rsid w:val="0016312C"/>
    <w:rsid w:val="00163B6C"/>
    <w:rsid w:val="00172C23"/>
    <w:rsid w:val="001736C2"/>
    <w:rsid w:val="00174965"/>
    <w:rsid w:val="001751FA"/>
    <w:rsid w:val="0018342F"/>
    <w:rsid w:val="00183533"/>
    <w:rsid w:val="0018421D"/>
    <w:rsid w:val="00184AA0"/>
    <w:rsid w:val="001862CC"/>
    <w:rsid w:val="00190168"/>
    <w:rsid w:val="00194DC7"/>
    <w:rsid w:val="001960F5"/>
    <w:rsid w:val="001A35D9"/>
    <w:rsid w:val="001A75D5"/>
    <w:rsid w:val="001A7AEF"/>
    <w:rsid w:val="001B2A85"/>
    <w:rsid w:val="001B3E77"/>
    <w:rsid w:val="001C0B8D"/>
    <w:rsid w:val="001C60BF"/>
    <w:rsid w:val="001D0DC7"/>
    <w:rsid w:val="001E51B8"/>
    <w:rsid w:val="001E6EE7"/>
    <w:rsid w:val="001E74B5"/>
    <w:rsid w:val="001E7CCE"/>
    <w:rsid w:val="001F033B"/>
    <w:rsid w:val="001F5AEF"/>
    <w:rsid w:val="001F70AD"/>
    <w:rsid w:val="002026D0"/>
    <w:rsid w:val="002036A8"/>
    <w:rsid w:val="00207DF9"/>
    <w:rsid w:val="00213345"/>
    <w:rsid w:val="00215B80"/>
    <w:rsid w:val="00216DFC"/>
    <w:rsid w:val="002177D1"/>
    <w:rsid w:val="00223581"/>
    <w:rsid w:val="00223F62"/>
    <w:rsid w:val="00227408"/>
    <w:rsid w:val="00232C1D"/>
    <w:rsid w:val="00233A6F"/>
    <w:rsid w:val="002411CF"/>
    <w:rsid w:val="002437BF"/>
    <w:rsid w:val="00243822"/>
    <w:rsid w:val="00244644"/>
    <w:rsid w:val="002479D6"/>
    <w:rsid w:val="002506E7"/>
    <w:rsid w:val="00252923"/>
    <w:rsid w:val="00254207"/>
    <w:rsid w:val="0026140F"/>
    <w:rsid w:val="002719A3"/>
    <w:rsid w:val="00280511"/>
    <w:rsid w:val="00281AEF"/>
    <w:rsid w:val="0029779F"/>
    <w:rsid w:val="002B09C2"/>
    <w:rsid w:val="002B105B"/>
    <w:rsid w:val="002B363B"/>
    <w:rsid w:val="002B46CF"/>
    <w:rsid w:val="002C1032"/>
    <w:rsid w:val="002C3BEA"/>
    <w:rsid w:val="002C4408"/>
    <w:rsid w:val="002C51CA"/>
    <w:rsid w:val="002D45D3"/>
    <w:rsid w:val="002D4929"/>
    <w:rsid w:val="002D6359"/>
    <w:rsid w:val="002E46E0"/>
    <w:rsid w:val="002E6CAC"/>
    <w:rsid w:val="003005AC"/>
    <w:rsid w:val="00303331"/>
    <w:rsid w:val="00313F45"/>
    <w:rsid w:val="00320392"/>
    <w:rsid w:val="00322935"/>
    <w:rsid w:val="00327433"/>
    <w:rsid w:val="003278E2"/>
    <w:rsid w:val="003303C0"/>
    <w:rsid w:val="0033321C"/>
    <w:rsid w:val="00333ACD"/>
    <w:rsid w:val="003356C2"/>
    <w:rsid w:val="00340D1E"/>
    <w:rsid w:val="003429FB"/>
    <w:rsid w:val="003430CD"/>
    <w:rsid w:val="00352D80"/>
    <w:rsid w:val="00354C93"/>
    <w:rsid w:val="0036390E"/>
    <w:rsid w:val="003719E1"/>
    <w:rsid w:val="00372DDF"/>
    <w:rsid w:val="00377910"/>
    <w:rsid w:val="0038126C"/>
    <w:rsid w:val="00384369"/>
    <w:rsid w:val="0038460E"/>
    <w:rsid w:val="003861A9"/>
    <w:rsid w:val="0038668A"/>
    <w:rsid w:val="003869AA"/>
    <w:rsid w:val="00392BC4"/>
    <w:rsid w:val="003A303B"/>
    <w:rsid w:val="003A3515"/>
    <w:rsid w:val="003A5487"/>
    <w:rsid w:val="003A7B66"/>
    <w:rsid w:val="003B01DE"/>
    <w:rsid w:val="003B2F7E"/>
    <w:rsid w:val="003B3808"/>
    <w:rsid w:val="003B5361"/>
    <w:rsid w:val="003B71F3"/>
    <w:rsid w:val="003B7991"/>
    <w:rsid w:val="003C1FD6"/>
    <w:rsid w:val="003C2F7B"/>
    <w:rsid w:val="003C5DE0"/>
    <w:rsid w:val="003C755C"/>
    <w:rsid w:val="003D1A22"/>
    <w:rsid w:val="003D2758"/>
    <w:rsid w:val="003E2DB3"/>
    <w:rsid w:val="003E5064"/>
    <w:rsid w:val="003F36F2"/>
    <w:rsid w:val="003F7D20"/>
    <w:rsid w:val="004009BF"/>
    <w:rsid w:val="00400E79"/>
    <w:rsid w:val="004071A7"/>
    <w:rsid w:val="0041081D"/>
    <w:rsid w:val="004117F0"/>
    <w:rsid w:val="00412859"/>
    <w:rsid w:val="004166C9"/>
    <w:rsid w:val="00417BAB"/>
    <w:rsid w:val="004211C7"/>
    <w:rsid w:val="00422AD6"/>
    <w:rsid w:val="00423111"/>
    <w:rsid w:val="004239BD"/>
    <w:rsid w:val="00425AD2"/>
    <w:rsid w:val="00427C59"/>
    <w:rsid w:val="00427F2B"/>
    <w:rsid w:val="00434281"/>
    <w:rsid w:val="00435295"/>
    <w:rsid w:val="004377C9"/>
    <w:rsid w:val="0043783E"/>
    <w:rsid w:val="00441AC9"/>
    <w:rsid w:val="00442F40"/>
    <w:rsid w:val="00446E53"/>
    <w:rsid w:val="00453ABB"/>
    <w:rsid w:val="00454F04"/>
    <w:rsid w:val="00463D1F"/>
    <w:rsid w:val="00464BBD"/>
    <w:rsid w:val="00465677"/>
    <w:rsid w:val="004665BB"/>
    <w:rsid w:val="00472E1A"/>
    <w:rsid w:val="00473017"/>
    <w:rsid w:val="0047597F"/>
    <w:rsid w:val="00477703"/>
    <w:rsid w:val="004779A1"/>
    <w:rsid w:val="0048405F"/>
    <w:rsid w:val="00485804"/>
    <w:rsid w:val="00485E25"/>
    <w:rsid w:val="00486DFF"/>
    <w:rsid w:val="00490CED"/>
    <w:rsid w:val="00491862"/>
    <w:rsid w:val="0049311A"/>
    <w:rsid w:val="00494725"/>
    <w:rsid w:val="00497B66"/>
    <w:rsid w:val="004A55E6"/>
    <w:rsid w:val="004A7F6E"/>
    <w:rsid w:val="004C120B"/>
    <w:rsid w:val="004C2E0B"/>
    <w:rsid w:val="004C611F"/>
    <w:rsid w:val="004C6D62"/>
    <w:rsid w:val="004C7AB3"/>
    <w:rsid w:val="004D08CC"/>
    <w:rsid w:val="004D112E"/>
    <w:rsid w:val="004D1959"/>
    <w:rsid w:val="004D4751"/>
    <w:rsid w:val="004D7069"/>
    <w:rsid w:val="004E3C40"/>
    <w:rsid w:val="004E4747"/>
    <w:rsid w:val="004F1B07"/>
    <w:rsid w:val="00500069"/>
    <w:rsid w:val="00500AA9"/>
    <w:rsid w:val="00502FA0"/>
    <w:rsid w:val="00504099"/>
    <w:rsid w:val="005120B2"/>
    <w:rsid w:val="00512900"/>
    <w:rsid w:val="00514729"/>
    <w:rsid w:val="00514E77"/>
    <w:rsid w:val="00515E78"/>
    <w:rsid w:val="00516507"/>
    <w:rsid w:val="00517CAD"/>
    <w:rsid w:val="00522923"/>
    <w:rsid w:val="0052622B"/>
    <w:rsid w:val="0053379F"/>
    <w:rsid w:val="00554B4B"/>
    <w:rsid w:val="00555DE4"/>
    <w:rsid w:val="00561271"/>
    <w:rsid w:val="00561544"/>
    <w:rsid w:val="00564C6B"/>
    <w:rsid w:val="005663DE"/>
    <w:rsid w:val="005719A2"/>
    <w:rsid w:val="00572EA3"/>
    <w:rsid w:val="005751B9"/>
    <w:rsid w:val="00580975"/>
    <w:rsid w:val="00582A8B"/>
    <w:rsid w:val="00585873"/>
    <w:rsid w:val="0058705C"/>
    <w:rsid w:val="0059494D"/>
    <w:rsid w:val="00597984"/>
    <w:rsid w:val="00597E71"/>
    <w:rsid w:val="005A03D5"/>
    <w:rsid w:val="005A39AB"/>
    <w:rsid w:val="005A7862"/>
    <w:rsid w:val="005C1EC9"/>
    <w:rsid w:val="005C2A35"/>
    <w:rsid w:val="005C6875"/>
    <w:rsid w:val="005C7344"/>
    <w:rsid w:val="005D0A7F"/>
    <w:rsid w:val="005D1B45"/>
    <w:rsid w:val="005E0698"/>
    <w:rsid w:val="005E1CC0"/>
    <w:rsid w:val="005F005C"/>
    <w:rsid w:val="005F544E"/>
    <w:rsid w:val="005F7755"/>
    <w:rsid w:val="006008D1"/>
    <w:rsid w:val="00601D09"/>
    <w:rsid w:val="00610969"/>
    <w:rsid w:val="00616547"/>
    <w:rsid w:val="00617222"/>
    <w:rsid w:val="00620ABD"/>
    <w:rsid w:val="00627D23"/>
    <w:rsid w:val="00631349"/>
    <w:rsid w:val="00632D95"/>
    <w:rsid w:val="006345DD"/>
    <w:rsid w:val="006350F7"/>
    <w:rsid w:val="00642EEE"/>
    <w:rsid w:val="00643FF9"/>
    <w:rsid w:val="00644933"/>
    <w:rsid w:val="00646D59"/>
    <w:rsid w:val="0065083B"/>
    <w:rsid w:val="00652BF8"/>
    <w:rsid w:val="0066166A"/>
    <w:rsid w:val="00663642"/>
    <w:rsid w:val="006640BC"/>
    <w:rsid w:val="00664B63"/>
    <w:rsid w:val="00665BAD"/>
    <w:rsid w:val="00665E5A"/>
    <w:rsid w:val="00667990"/>
    <w:rsid w:val="00670460"/>
    <w:rsid w:val="00670478"/>
    <w:rsid w:val="0067101C"/>
    <w:rsid w:val="006753D1"/>
    <w:rsid w:val="00675F79"/>
    <w:rsid w:val="00676C09"/>
    <w:rsid w:val="0068105D"/>
    <w:rsid w:val="00681976"/>
    <w:rsid w:val="00685619"/>
    <w:rsid w:val="006856D3"/>
    <w:rsid w:val="00686487"/>
    <w:rsid w:val="0069521D"/>
    <w:rsid w:val="00697140"/>
    <w:rsid w:val="0069779D"/>
    <w:rsid w:val="006A11C0"/>
    <w:rsid w:val="006A53BB"/>
    <w:rsid w:val="006A5E6C"/>
    <w:rsid w:val="006B0186"/>
    <w:rsid w:val="006B198F"/>
    <w:rsid w:val="006B7C73"/>
    <w:rsid w:val="006C41B2"/>
    <w:rsid w:val="006C5F04"/>
    <w:rsid w:val="006C6157"/>
    <w:rsid w:val="006C6A0A"/>
    <w:rsid w:val="006D240E"/>
    <w:rsid w:val="006D3164"/>
    <w:rsid w:val="006D32AB"/>
    <w:rsid w:val="006D66F3"/>
    <w:rsid w:val="006E3B8E"/>
    <w:rsid w:val="006E476C"/>
    <w:rsid w:val="006F02F3"/>
    <w:rsid w:val="006F0B83"/>
    <w:rsid w:val="006F547D"/>
    <w:rsid w:val="006F64A4"/>
    <w:rsid w:val="006F761A"/>
    <w:rsid w:val="00701629"/>
    <w:rsid w:val="00701B4F"/>
    <w:rsid w:val="007025DA"/>
    <w:rsid w:val="007048A2"/>
    <w:rsid w:val="007106EF"/>
    <w:rsid w:val="007113F1"/>
    <w:rsid w:val="0072297B"/>
    <w:rsid w:val="00724037"/>
    <w:rsid w:val="007256F7"/>
    <w:rsid w:val="00725EAA"/>
    <w:rsid w:val="007307A0"/>
    <w:rsid w:val="00731390"/>
    <w:rsid w:val="0073502D"/>
    <w:rsid w:val="007473E9"/>
    <w:rsid w:val="0075246F"/>
    <w:rsid w:val="0075724A"/>
    <w:rsid w:val="00761FBC"/>
    <w:rsid w:val="00763FD2"/>
    <w:rsid w:val="007647E1"/>
    <w:rsid w:val="00765C66"/>
    <w:rsid w:val="00775C85"/>
    <w:rsid w:val="00775D2C"/>
    <w:rsid w:val="007835DB"/>
    <w:rsid w:val="0078691C"/>
    <w:rsid w:val="00793002"/>
    <w:rsid w:val="0079604A"/>
    <w:rsid w:val="00796784"/>
    <w:rsid w:val="007978C0"/>
    <w:rsid w:val="007A15F5"/>
    <w:rsid w:val="007A279B"/>
    <w:rsid w:val="007A71D8"/>
    <w:rsid w:val="007B4CF1"/>
    <w:rsid w:val="007B6E12"/>
    <w:rsid w:val="007C4127"/>
    <w:rsid w:val="007D520B"/>
    <w:rsid w:val="007D5C06"/>
    <w:rsid w:val="007E120C"/>
    <w:rsid w:val="007E690F"/>
    <w:rsid w:val="007F2124"/>
    <w:rsid w:val="007F293E"/>
    <w:rsid w:val="007F2C30"/>
    <w:rsid w:val="007F3E79"/>
    <w:rsid w:val="007F3F9E"/>
    <w:rsid w:val="007F3FDD"/>
    <w:rsid w:val="007F71B4"/>
    <w:rsid w:val="00803445"/>
    <w:rsid w:val="0081110B"/>
    <w:rsid w:val="00812635"/>
    <w:rsid w:val="008145A7"/>
    <w:rsid w:val="008159E7"/>
    <w:rsid w:val="00816B81"/>
    <w:rsid w:val="00822816"/>
    <w:rsid w:val="008271FC"/>
    <w:rsid w:val="008318C7"/>
    <w:rsid w:val="00832B24"/>
    <w:rsid w:val="0083459B"/>
    <w:rsid w:val="00835297"/>
    <w:rsid w:val="00836B7B"/>
    <w:rsid w:val="008439FF"/>
    <w:rsid w:val="00843B8B"/>
    <w:rsid w:val="0084497B"/>
    <w:rsid w:val="00847FD9"/>
    <w:rsid w:val="0085285D"/>
    <w:rsid w:val="00863838"/>
    <w:rsid w:val="00867007"/>
    <w:rsid w:val="00870F55"/>
    <w:rsid w:val="0087379A"/>
    <w:rsid w:val="008753CF"/>
    <w:rsid w:val="00883768"/>
    <w:rsid w:val="00884E85"/>
    <w:rsid w:val="008852C0"/>
    <w:rsid w:val="0088579C"/>
    <w:rsid w:val="00885EFF"/>
    <w:rsid w:val="00893EB1"/>
    <w:rsid w:val="00894CDD"/>
    <w:rsid w:val="008A2882"/>
    <w:rsid w:val="008A2CA1"/>
    <w:rsid w:val="008A2CAF"/>
    <w:rsid w:val="008B15C6"/>
    <w:rsid w:val="008B34BC"/>
    <w:rsid w:val="008B462A"/>
    <w:rsid w:val="008B6B18"/>
    <w:rsid w:val="008C4B93"/>
    <w:rsid w:val="008C694C"/>
    <w:rsid w:val="008C756E"/>
    <w:rsid w:val="008D111A"/>
    <w:rsid w:val="008D382C"/>
    <w:rsid w:val="008D3A34"/>
    <w:rsid w:val="008E3E70"/>
    <w:rsid w:val="008E5D77"/>
    <w:rsid w:val="008E622C"/>
    <w:rsid w:val="008E784F"/>
    <w:rsid w:val="008F60AE"/>
    <w:rsid w:val="008F79DC"/>
    <w:rsid w:val="0090075A"/>
    <w:rsid w:val="00902D69"/>
    <w:rsid w:val="00906EDC"/>
    <w:rsid w:val="00912A50"/>
    <w:rsid w:val="00917665"/>
    <w:rsid w:val="0092527C"/>
    <w:rsid w:val="00925418"/>
    <w:rsid w:val="009303CF"/>
    <w:rsid w:val="00932A04"/>
    <w:rsid w:val="00937C61"/>
    <w:rsid w:val="00941314"/>
    <w:rsid w:val="00942E0C"/>
    <w:rsid w:val="0094318B"/>
    <w:rsid w:val="00952275"/>
    <w:rsid w:val="00953451"/>
    <w:rsid w:val="00953477"/>
    <w:rsid w:val="00953AE6"/>
    <w:rsid w:val="00957BDF"/>
    <w:rsid w:val="009660BC"/>
    <w:rsid w:val="00971644"/>
    <w:rsid w:val="00977C11"/>
    <w:rsid w:val="00980058"/>
    <w:rsid w:val="00981245"/>
    <w:rsid w:val="009815D8"/>
    <w:rsid w:val="00982F67"/>
    <w:rsid w:val="00985BF7"/>
    <w:rsid w:val="00986280"/>
    <w:rsid w:val="00986844"/>
    <w:rsid w:val="00991770"/>
    <w:rsid w:val="009944E7"/>
    <w:rsid w:val="00996122"/>
    <w:rsid w:val="0099653F"/>
    <w:rsid w:val="009A0F2C"/>
    <w:rsid w:val="009A636A"/>
    <w:rsid w:val="009B1105"/>
    <w:rsid w:val="009B4928"/>
    <w:rsid w:val="009B65D7"/>
    <w:rsid w:val="009B6891"/>
    <w:rsid w:val="009C0AA7"/>
    <w:rsid w:val="009C6A0D"/>
    <w:rsid w:val="009C7722"/>
    <w:rsid w:val="009D14C1"/>
    <w:rsid w:val="009D2458"/>
    <w:rsid w:val="009D2A15"/>
    <w:rsid w:val="009D2A56"/>
    <w:rsid w:val="009D32AA"/>
    <w:rsid w:val="009D36AB"/>
    <w:rsid w:val="009D6BA5"/>
    <w:rsid w:val="009D7721"/>
    <w:rsid w:val="009E1960"/>
    <w:rsid w:val="009E1CE3"/>
    <w:rsid w:val="009E463D"/>
    <w:rsid w:val="009E7420"/>
    <w:rsid w:val="009F0266"/>
    <w:rsid w:val="009F7494"/>
    <w:rsid w:val="009F7AE4"/>
    <w:rsid w:val="00A00740"/>
    <w:rsid w:val="00A028C5"/>
    <w:rsid w:val="00A05F68"/>
    <w:rsid w:val="00A134C0"/>
    <w:rsid w:val="00A200FC"/>
    <w:rsid w:val="00A20EC0"/>
    <w:rsid w:val="00A22E4F"/>
    <w:rsid w:val="00A234B2"/>
    <w:rsid w:val="00A2368F"/>
    <w:rsid w:val="00A309A0"/>
    <w:rsid w:val="00A30D9D"/>
    <w:rsid w:val="00A32183"/>
    <w:rsid w:val="00A321B4"/>
    <w:rsid w:val="00A33C82"/>
    <w:rsid w:val="00A417DB"/>
    <w:rsid w:val="00A43E2C"/>
    <w:rsid w:val="00A461A8"/>
    <w:rsid w:val="00A467E7"/>
    <w:rsid w:val="00A47972"/>
    <w:rsid w:val="00A5059E"/>
    <w:rsid w:val="00A50871"/>
    <w:rsid w:val="00A50E1B"/>
    <w:rsid w:val="00A534E4"/>
    <w:rsid w:val="00A550A0"/>
    <w:rsid w:val="00A61CCE"/>
    <w:rsid w:val="00A633BE"/>
    <w:rsid w:val="00A6448E"/>
    <w:rsid w:val="00A666CD"/>
    <w:rsid w:val="00A66B98"/>
    <w:rsid w:val="00A66F9E"/>
    <w:rsid w:val="00A76521"/>
    <w:rsid w:val="00A7707D"/>
    <w:rsid w:val="00A81D51"/>
    <w:rsid w:val="00A84F9E"/>
    <w:rsid w:val="00A8630F"/>
    <w:rsid w:val="00A95FBB"/>
    <w:rsid w:val="00AB199E"/>
    <w:rsid w:val="00AB1F82"/>
    <w:rsid w:val="00AB674D"/>
    <w:rsid w:val="00AB7327"/>
    <w:rsid w:val="00AC2B34"/>
    <w:rsid w:val="00AC3118"/>
    <w:rsid w:val="00AC3298"/>
    <w:rsid w:val="00AC34CF"/>
    <w:rsid w:val="00AD1EF8"/>
    <w:rsid w:val="00AD73C4"/>
    <w:rsid w:val="00AE2544"/>
    <w:rsid w:val="00AE37B1"/>
    <w:rsid w:val="00AE65E9"/>
    <w:rsid w:val="00AE6BC6"/>
    <w:rsid w:val="00AF15DB"/>
    <w:rsid w:val="00AF5FAF"/>
    <w:rsid w:val="00B01A6D"/>
    <w:rsid w:val="00B06EFE"/>
    <w:rsid w:val="00B11784"/>
    <w:rsid w:val="00B1197B"/>
    <w:rsid w:val="00B12693"/>
    <w:rsid w:val="00B145E5"/>
    <w:rsid w:val="00B16D9A"/>
    <w:rsid w:val="00B16DA0"/>
    <w:rsid w:val="00B20428"/>
    <w:rsid w:val="00B21484"/>
    <w:rsid w:val="00B21DE0"/>
    <w:rsid w:val="00B239E6"/>
    <w:rsid w:val="00B279A0"/>
    <w:rsid w:val="00B31326"/>
    <w:rsid w:val="00B33126"/>
    <w:rsid w:val="00B34AFD"/>
    <w:rsid w:val="00B366ED"/>
    <w:rsid w:val="00B369DE"/>
    <w:rsid w:val="00B50B04"/>
    <w:rsid w:val="00B620A2"/>
    <w:rsid w:val="00B65770"/>
    <w:rsid w:val="00B70293"/>
    <w:rsid w:val="00B7396F"/>
    <w:rsid w:val="00B7559C"/>
    <w:rsid w:val="00B87DF2"/>
    <w:rsid w:val="00B91891"/>
    <w:rsid w:val="00B97F75"/>
    <w:rsid w:val="00BA215B"/>
    <w:rsid w:val="00BB0B34"/>
    <w:rsid w:val="00BB249B"/>
    <w:rsid w:val="00BB5438"/>
    <w:rsid w:val="00BC183E"/>
    <w:rsid w:val="00BC3937"/>
    <w:rsid w:val="00BC5C2A"/>
    <w:rsid w:val="00BC5F82"/>
    <w:rsid w:val="00BC62F3"/>
    <w:rsid w:val="00BC7919"/>
    <w:rsid w:val="00BD316E"/>
    <w:rsid w:val="00BD5FD7"/>
    <w:rsid w:val="00BD6AF4"/>
    <w:rsid w:val="00BE4AF7"/>
    <w:rsid w:val="00BF333F"/>
    <w:rsid w:val="00BF3404"/>
    <w:rsid w:val="00C03A1D"/>
    <w:rsid w:val="00C03C5E"/>
    <w:rsid w:val="00C053B4"/>
    <w:rsid w:val="00C135B4"/>
    <w:rsid w:val="00C229BE"/>
    <w:rsid w:val="00C22C09"/>
    <w:rsid w:val="00C23D8B"/>
    <w:rsid w:val="00C24715"/>
    <w:rsid w:val="00C3628C"/>
    <w:rsid w:val="00C407C8"/>
    <w:rsid w:val="00C40A67"/>
    <w:rsid w:val="00C41AC4"/>
    <w:rsid w:val="00C4404A"/>
    <w:rsid w:val="00C45D96"/>
    <w:rsid w:val="00C465CB"/>
    <w:rsid w:val="00C46789"/>
    <w:rsid w:val="00C52FD5"/>
    <w:rsid w:val="00C55415"/>
    <w:rsid w:val="00C579C5"/>
    <w:rsid w:val="00C627D7"/>
    <w:rsid w:val="00C66F2B"/>
    <w:rsid w:val="00C75344"/>
    <w:rsid w:val="00C81163"/>
    <w:rsid w:val="00C82E0D"/>
    <w:rsid w:val="00C84E9C"/>
    <w:rsid w:val="00C87912"/>
    <w:rsid w:val="00C904A2"/>
    <w:rsid w:val="00C91AE1"/>
    <w:rsid w:val="00C97E48"/>
    <w:rsid w:val="00CA0BD9"/>
    <w:rsid w:val="00CA3FCF"/>
    <w:rsid w:val="00CA61D8"/>
    <w:rsid w:val="00CA7931"/>
    <w:rsid w:val="00CA7FE3"/>
    <w:rsid w:val="00CB07E3"/>
    <w:rsid w:val="00CB1175"/>
    <w:rsid w:val="00CB27F3"/>
    <w:rsid w:val="00CB2AEB"/>
    <w:rsid w:val="00CB407A"/>
    <w:rsid w:val="00CB44CD"/>
    <w:rsid w:val="00CB5575"/>
    <w:rsid w:val="00CC38B3"/>
    <w:rsid w:val="00CC5FFA"/>
    <w:rsid w:val="00CC7FAB"/>
    <w:rsid w:val="00CD3E5D"/>
    <w:rsid w:val="00CD3E9C"/>
    <w:rsid w:val="00CE16B8"/>
    <w:rsid w:val="00CE2E90"/>
    <w:rsid w:val="00CE7FF0"/>
    <w:rsid w:val="00CF0987"/>
    <w:rsid w:val="00CF2357"/>
    <w:rsid w:val="00CF2467"/>
    <w:rsid w:val="00CF3AC8"/>
    <w:rsid w:val="00CF3D21"/>
    <w:rsid w:val="00CF4F18"/>
    <w:rsid w:val="00CF6102"/>
    <w:rsid w:val="00CF6457"/>
    <w:rsid w:val="00CF6DCB"/>
    <w:rsid w:val="00D021F1"/>
    <w:rsid w:val="00D03770"/>
    <w:rsid w:val="00D03B32"/>
    <w:rsid w:val="00D04FA7"/>
    <w:rsid w:val="00D05D71"/>
    <w:rsid w:val="00D07B3B"/>
    <w:rsid w:val="00D209B5"/>
    <w:rsid w:val="00D20B4E"/>
    <w:rsid w:val="00D20BCA"/>
    <w:rsid w:val="00D2381D"/>
    <w:rsid w:val="00D23D88"/>
    <w:rsid w:val="00D2519A"/>
    <w:rsid w:val="00D31CA9"/>
    <w:rsid w:val="00D3230F"/>
    <w:rsid w:val="00D54ABA"/>
    <w:rsid w:val="00D56BA7"/>
    <w:rsid w:val="00D62AFB"/>
    <w:rsid w:val="00D631C0"/>
    <w:rsid w:val="00D70968"/>
    <w:rsid w:val="00D85737"/>
    <w:rsid w:val="00D91FD0"/>
    <w:rsid w:val="00DA295D"/>
    <w:rsid w:val="00DA4525"/>
    <w:rsid w:val="00DA5EEE"/>
    <w:rsid w:val="00DB03D7"/>
    <w:rsid w:val="00DB4E69"/>
    <w:rsid w:val="00DB6352"/>
    <w:rsid w:val="00DB6B32"/>
    <w:rsid w:val="00DC3AFA"/>
    <w:rsid w:val="00DC4A2F"/>
    <w:rsid w:val="00DC5DF5"/>
    <w:rsid w:val="00DD2CCA"/>
    <w:rsid w:val="00DD4632"/>
    <w:rsid w:val="00DD51AF"/>
    <w:rsid w:val="00DD736A"/>
    <w:rsid w:val="00DE2C5C"/>
    <w:rsid w:val="00DE366A"/>
    <w:rsid w:val="00DE48A6"/>
    <w:rsid w:val="00DF6047"/>
    <w:rsid w:val="00DF6EF9"/>
    <w:rsid w:val="00DF7A97"/>
    <w:rsid w:val="00E00F2C"/>
    <w:rsid w:val="00E03C68"/>
    <w:rsid w:val="00E107E6"/>
    <w:rsid w:val="00E12727"/>
    <w:rsid w:val="00E12A1D"/>
    <w:rsid w:val="00E13EE1"/>
    <w:rsid w:val="00E1436D"/>
    <w:rsid w:val="00E16230"/>
    <w:rsid w:val="00E21388"/>
    <w:rsid w:val="00E221AC"/>
    <w:rsid w:val="00E23F0F"/>
    <w:rsid w:val="00E24AFE"/>
    <w:rsid w:val="00E27117"/>
    <w:rsid w:val="00E30EF4"/>
    <w:rsid w:val="00E37BDD"/>
    <w:rsid w:val="00E47B3E"/>
    <w:rsid w:val="00E50A7B"/>
    <w:rsid w:val="00E5100B"/>
    <w:rsid w:val="00E52053"/>
    <w:rsid w:val="00E53106"/>
    <w:rsid w:val="00E54CA8"/>
    <w:rsid w:val="00E55618"/>
    <w:rsid w:val="00E55E6A"/>
    <w:rsid w:val="00E57563"/>
    <w:rsid w:val="00E621CD"/>
    <w:rsid w:val="00E62FA6"/>
    <w:rsid w:val="00E63251"/>
    <w:rsid w:val="00E77567"/>
    <w:rsid w:val="00E80931"/>
    <w:rsid w:val="00E84D63"/>
    <w:rsid w:val="00E8620F"/>
    <w:rsid w:val="00E87005"/>
    <w:rsid w:val="00E920D8"/>
    <w:rsid w:val="00E93929"/>
    <w:rsid w:val="00E9682F"/>
    <w:rsid w:val="00E97559"/>
    <w:rsid w:val="00EA41B4"/>
    <w:rsid w:val="00EA671F"/>
    <w:rsid w:val="00EA6DB7"/>
    <w:rsid w:val="00EB2673"/>
    <w:rsid w:val="00EB4A3D"/>
    <w:rsid w:val="00EB746D"/>
    <w:rsid w:val="00EC1390"/>
    <w:rsid w:val="00EC145D"/>
    <w:rsid w:val="00EC3ECA"/>
    <w:rsid w:val="00EC3F3E"/>
    <w:rsid w:val="00ED1157"/>
    <w:rsid w:val="00ED2ED8"/>
    <w:rsid w:val="00EE0A4F"/>
    <w:rsid w:val="00EE357E"/>
    <w:rsid w:val="00EE5E4A"/>
    <w:rsid w:val="00EE68C9"/>
    <w:rsid w:val="00EF631D"/>
    <w:rsid w:val="00F04FE9"/>
    <w:rsid w:val="00F11878"/>
    <w:rsid w:val="00F13C5E"/>
    <w:rsid w:val="00F151AB"/>
    <w:rsid w:val="00F15436"/>
    <w:rsid w:val="00F20AA7"/>
    <w:rsid w:val="00F233E9"/>
    <w:rsid w:val="00F31A11"/>
    <w:rsid w:val="00F3439A"/>
    <w:rsid w:val="00F35624"/>
    <w:rsid w:val="00F41363"/>
    <w:rsid w:val="00F446A9"/>
    <w:rsid w:val="00F44F97"/>
    <w:rsid w:val="00F5092B"/>
    <w:rsid w:val="00F63945"/>
    <w:rsid w:val="00F7258B"/>
    <w:rsid w:val="00F75E8A"/>
    <w:rsid w:val="00F83A25"/>
    <w:rsid w:val="00F860CE"/>
    <w:rsid w:val="00F86C92"/>
    <w:rsid w:val="00F8708F"/>
    <w:rsid w:val="00F92D24"/>
    <w:rsid w:val="00F94057"/>
    <w:rsid w:val="00FA2663"/>
    <w:rsid w:val="00FA31F7"/>
    <w:rsid w:val="00FA3A13"/>
    <w:rsid w:val="00FA5BE9"/>
    <w:rsid w:val="00FB234D"/>
    <w:rsid w:val="00FB2FC8"/>
    <w:rsid w:val="00FB4E52"/>
    <w:rsid w:val="00FB7FB6"/>
    <w:rsid w:val="00FC0A6E"/>
    <w:rsid w:val="00FC1648"/>
    <w:rsid w:val="00FC4142"/>
    <w:rsid w:val="00FC6E3F"/>
    <w:rsid w:val="00FD1F47"/>
    <w:rsid w:val="00FD267F"/>
    <w:rsid w:val="00FD3748"/>
    <w:rsid w:val="00FD7D82"/>
    <w:rsid w:val="00FE079B"/>
    <w:rsid w:val="00FE373B"/>
    <w:rsid w:val="00FE7D07"/>
    <w:rsid w:val="00FF12FE"/>
    <w:rsid w:val="00FF3A73"/>
    <w:rsid w:val="00FF45F3"/>
    <w:rsid w:val="00FF5465"/>
    <w:rsid w:val="01136E98"/>
    <w:rsid w:val="01234F16"/>
    <w:rsid w:val="01DC211F"/>
    <w:rsid w:val="022E6257"/>
    <w:rsid w:val="02957E27"/>
    <w:rsid w:val="032434A2"/>
    <w:rsid w:val="043C30B7"/>
    <w:rsid w:val="052E2959"/>
    <w:rsid w:val="056A5EFC"/>
    <w:rsid w:val="0596203F"/>
    <w:rsid w:val="07827BF9"/>
    <w:rsid w:val="080A21C2"/>
    <w:rsid w:val="08C25C92"/>
    <w:rsid w:val="08C90A87"/>
    <w:rsid w:val="0A485251"/>
    <w:rsid w:val="0A4A7809"/>
    <w:rsid w:val="0A565A84"/>
    <w:rsid w:val="0ADA1663"/>
    <w:rsid w:val="0B0E7E74"/>
    <w:rsid w:val="0B5136FF"/>
    <w:rsid w:val="0BCF1798"/>
    <w:rsid w:val="0C4B269C"/>
    <w:rsid w:val="0D490D72"/>
    <w:rsid w:val="0D7C43DB"/>
    <w:rsid w:val="0D8A5609"/>
    <w:rsid w:val="0E6A2FB4"/>
    <w:rsid w:val="10BB2E7F"/>
    <w:rsid w:val="10C65A3B"/>
    <w:rsid w:val="112D6EFE"/>
    <w:rsid w:val="116C6D9B"/>
    <w:rsid w:val="11EA7DB8"/>
    <w:rsid w:val="125206D3"/>
    <w:rsid w:val="13C913CB"/>
    <w:rsid w:val="13EF509B"/>
    <w:rsid w:val="14014F72"/>
    <w:rsid w:val="142B70A1"/>
    <w:rsid w:val="14B22D17"/>
    <w:rsid w:val="1569714A"/>
    <w:rsid w:val="158D36E7"/>
    <w:rsid w:val="164D3CE6"/>
    <w:rsid w:val="16DD6CC5"/>
    <w:rsid w:val="17AC270A"/>
    <w:rsid w:val="186E164B"/>
    <w:rsid w:val="18FF308F"/>
    <w:rsid w:val="198E372D"/>
    <w:rsid w:val="19962308"/>
    <w:rsid w:val="1A1B08B0"/>
    <w:rsid w:val="1B7E62DF"/>
    <w:rsid w:val="1B992B9E"/>
    <w:rsid w:val="1C65717F"/>
    <w:rsid w:val="1CB76453"/>
    <w:rsid w:val="1D22612D"/>
    <w:rsid w:val="1D6D524A"/>
    <w:rsid w:val="1E181067"/>
    <w:rsid w:val="1F7316B1"/>
    <w:rsid w:val="1FB57CEB"/>
    <w:rsid w:val="1FD92525"/>
    <w:rsid w:val="209C0A17"/>
    <w:rsid w:val="21174026"/>
    <w:rsid w:val="21B5626B"/>
    <w:rsid w:val="22292F86"/>
    <w:rsid w:val="22D47D36"/>
    <w:rsid w:val="23567ACE"/>
    <w:rsid w:val="240F2C58"/>
    <w:rsid w:val="246742DE"/>
    <w:rsid w:val="246E6697"/>
    <w:rsid w:val="24E027B8"/>
    <w:rsid w:val="255B68D6"/>
    <w:rsid w:val="260F293A"/>
    <w:rsid w:val="270F08EA"/>
    <w:rsid w:val="275415C5"/>
    <w:rsid w:val="28A044B5"/>
    <w:rsid w:val="28F25CDC"/>
    <w:rsid w:val="294D2DB4"/>
    <w:rsid w:val="296E058D"/>
    <w:rsid w:val="299E0B55"/>
    <w:rsid w:val="2A4818C5"/>
    <w:rsid w:val="2BCD0331"/>
    <w:rsid w:val="2C025DC0"/>
    <w:rsid w:val="2CE83322"/>
    <w:rsid w:val="2D0646D0"/>
    <w:rsid w:val="2D0D3080"/>
    <w:rsid w:val="2DBF1599"/>
    <w:rsid w:val="2E4B74B3"/>
    <w:rsid w:val="2EEB2306"/>
    <w:rsid w:val="2F7816A5"/>
    <w:rsid w:val="2FB25251"/>
    <w:rsid w:val="31F508D2"/>
    <w:rsid w:val="321A37B9"/>
    <w:rsid w:val="3284794B"/>
    <w:rsid w:val="329A50BF"/>
    <w:rsid w:val="33282E51"/>
    <w:rsid w:val="33AC27B5"/>
    <w:rsid w:val="347E5CF4"/>
    <w:rsid w:val="355A46A1"/>
    <w:rsid w:val="35BF7CEA"/>
    <w:rsid w:val="360E36AB"/>
    <w:rsid w:val="36106F52"/>
    <w:rsid w:val="36306DF5"/>
    <w:rsid w:val="36424706"/>
    <w:rsid w:val="36AB52E8"/>
    <w:rsid w:val="36CC58C2"/>
    <w:rsid w:val="375A6581"/>
    <w:rsid w:val="381F7836"/>
    <w:rsid w:val="3846585A"/>
    <w:rsid w:val="38944A2F"/>
    <w:rsid w:val="39140A1D"/>
    <w:rsid w:val="396D5F42"/>
    <w:rsid w:val="39BB760B"/>
    <w:rsid w:val="39E70A72"/>
    <w:rsid w:val="3A0774C2"/>
    <w:rsid w:val="3A2F0285"/>
    <w:rsid w:val="3A9F6955"/>
    <w:rsid w:val="3B493862"/>
    <w:rsid w:val="3E670204"/>
    <w:rsid w:val="3EBB369E"/>
    <w:rsid w:val="3FA8737C"/>
    <w:rsid w:val="3FE8440F"/>
    <w:rsid w:val="408E5DF7"/>
    <w:rsid w:val="40975077"/>
    <w:rsid w:val="41A87E59"/>
    <w:rsid w:val="427072A9"/>
    <w:rsid w:val="42792324"/>
    <w:rsid w:val="454D6FCB"/>
    <w:rsid w:val="45836603"/>
    <w:rsid w:val="458F513E"/>
    <w:rsid w:val="468C48C7"/>
    <w:rsid w:val="47396565"/>
    <w:rsid w:val="475A449F"/>
    <w:rsid w:val="47847A0F"/>
    <w:rsid w:val="47BE1AC6"/>
    <w:rsid w:val="486E5336"/>
    <w:rsid w:val="4A3A0F24"/>
    <w:rsid w:val="4A66404E"/>
    <w:rsid w:val="4A8E24CF"/>
    <w:rsid w:val="4CA018C4"/>
    <w:rsid w:val="4D4B54DB"/>
    <w:rsid w:val="4D716E3C"/>
    <w:rsid w:val="4DBC0ACA"/>
    <w:rsid w:val="4EC4795C"/>
    <w:rsid w:val="4F803F4E"/>
    <w:rsid w:val="50637385"/>
    <w:rsid w:val="50B720E3"/>
    <w:rsid w:val="50F966AE"/>
    <w:rsid w:val="525956F5"/>
    <w:rsid w:val="527775DF"/>
    <w:rsid w:val="52B256B5"/>
    <w:rsid w:val="52ED1C8A"/>
    <w:rsid w:val="533843D4"/>
    <w:rsid w:val="543E4559"/>
    <w:rsid w:val="54613E4D"/>
    <w:rsid w:val="54D975B7"/>
    <w:rsid w:val="551C6A1D"/>
    <w:rsid w:val="554D245A"/>
    <w:rsid w:val="55852ADB"/>
    <w:rsid w:val="55CF1A76"/>
    <w:rsid w:val="56D73A8D"/>
    <w:rsid w:val="57655523"/>
    <w:rsid w:val="57B52368"/>
    <w:rsid w:val="57EB2720"/>
    <w:rsid w:val="57FC7899"/>
    <w:rsid w:val="585C35EE"/>
    <w:rsid w:val="5A1D4BDF"/>
    <w:rsid w:val="5A4D5B43"/>
    <w:rsid w:val="5BAD7DF7"/>
    <w:rsid w:val="5BC3425C"/>
    <w:rsid w:val="5D9379C1"/>
    <w:rsid w:val="5DDE3722"/>
    <w:rsid w:val="5E4F0FF4"/>
    <w:rsid w:val="5EE616C9"/>
    <w:rsid w:val="5F343B47"/>
    <w:rsid w:val="5F955A58"/>
    <w:rsid w:val="5FA607ED"/>
    <w:rsid w:val="5FE755D0"/>
    <w:rsid w:val="60314E56"/>
    <w:rsid w:val="60E90E3C"/>
    <w:rsid w:val="61433C21"/>
    <w:rsid w:val="61694D5B"/>
    <w:rsid w:val="61B2271E"/>
    <w:rsid w:val="627B606A"/>
    <w:rsid w:val="62A13F4D"/>
    <w:rsid w:val="63416711"/>
    <w:rsid w:val="63CD3791"/>
    <w:rsid w:val="63EA15D5"/>
    <w:rsid w:val="645A29DF"/>
    <w:rsid w:val="646113FE"/>
    <w:rsid w:val="64AA0FEA"/>
    <w:rsid w:val="65D5369F"/>
    <w:rsid w:val="6669101D"/>
    <w:rsid w:val="67AB6E4B"/>
    <w:rsid w:val="67E0141B"/>
    <w:rsid w:val="68453B41"/>
    <w:rsid w:val="684E4359"/>
    <w:rsid w:val="69FD7706"/>
    <w:rsid w:val="6B15564D"/>
    <w:rsid w:val="6B3B6334"/>
    <w:rsid w:val="6BCF4608"/>
    <w:rsid w:val="6CB93168"/>
    <w:rsid w:val="6D9F424B"/>
    <w:rsid w:val="6DA02C3B"/>
    <w:rsid w:val="6DA1296C"/>
    <w:rsid w:val="6E927FC5"/>
    <w:rsid w:val="6EC876F3"/>
    <w:rsid w:val="6F0F45AE"/>
    <w:rsid w:val="70187115"/>
    <w:rsid w:val="704A483E"/>
    <w:rsid w:val="713502C9"/>
    <w:rsid w:val="72747F06"/>
    <w:rsid w:val="727644F9"/>
    <w:rsid w:val="73502AE0"/>
    <w:rsid w:val="73522870"/>
    <w:rsid w:val="740E280E"/>
    <w:rsid w:val="7477439F"/>
    <w:rsid w:val="75412ADD"/>
    <w:rsid w:val="75967579"/>
    <w:rsid w:val="75FE4118"/>
    <w:rsid w:val="7726354A"/>
    <w:rsid w:val="77962542"/>
    <w:rsid w:val="77FD6EAD"/>
    <w:rsid w:val="78E729AD"/>
    <w:rsid w:val="799E46BB"/>
    <w:rsid w:val="7B2C63B4"/>
    <w:rsid w:val="7BDB5F3C"/>
    <w:rsid w:val="7C081A9D"/>
    <w:rsid w:val="7CF34F0C"/>
    <w:rsid w:val="7D1570CB"/>
    <w:rsid w:val="7DB8487C"/>
    <w:rsid w:val="7E85269E"/>
    <w:rsid w:val="7EBF1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6" w:lineRule="auto"/>
      <w:outlineLvl w:val="0"/>
    </w:pPr>
    <w:rPr>
      <w:rFonts w:eastAsia="楷体_GB2312"/>
      <w:b/>
      <w:kern w:val="44"/>
      <w:sz w:val="72"/>
    </w:rPr>
  </w:style>
  <w:style w:type="paragraph" w:styleId="4">
    <w:name w:val="heading 2"/>
    <w:basedOn w:val="1"/>
    <w:next w:val="1"/>
    <w:qFormat/>
    <w:uiPriority w:val="0"/>
    <w:pPr>
      <w:keepNext/>
      <w:keepLines/>
      <w:spacing w:before="240" w:after="120" w:line="360" w:lineRule="auto"/>
      <w:ind w:left="454" w:hanging="454"/>
      <w:jc w:val="center"/>
      <w:outlineLvl w:val="1"/>
    </w:pPr>
    <w:rPr>
      <w:rFonts w:ascii="Arial" w:hAnsi="Arial"/>
      <w:b/>
      <w:color w:val="000000"/>
      <w:kern w:val="0"/>
      <w:sz w:val="24"/>
      <w:szCs w:val="24"/>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kern w:val="0"/>
      <w:sz w:val="18"/>
      <w:szCs w:val="18"/>
    </w:rPr>
  </w:style>
  <w:style w:type="paragraph" w:styleId="5">
    <w:name w:val="Normal Indent"/>
    <w:basedOn w:val="1"/>
    <w:qFormat/>
    <w:uiPriority w:val="0"/>
    <w:pPr>
      <w:ind w:firstLine="420" w:firstLineChars="200"/>
    </w:pPr>
  </w:style>
  <w:style w:type="paragraph" w:styleId="6">
    <w:name w:val="annotation text"/>
    <w:basedOn w:val="1"/>
    <w:next w:val="1"/>
    <w:link w:val="20"/>
    <w:qFormat/>
    <w:uiPriority w:val="0"/>
    <w:pPr>
      <w:jc w:val="left"/>
    </w:pPr>
  </w:style>
  <w:style w:type="paragraph" w:styleId="7">
    <w:name w:val="Body Text"/>
    <w:basedOn w:val="1"/>
    <w:qFormat/>
    <w:uiPriority w:val="0"/>
    <w:rPr>
      <w:rFonts w:ascii="仿宋_GB2312" w:eastAsia="仿宋_GB2312"/>
      <w:sz w:val="32"/>
      <w:szCs w:val="32"/>
    </w:rPr>
  </w:style>
  <w:style w:type="paragraph" w:styleId="8">
    <w:name w:val="Plain Text"/>
    <w:basedOn w:val="1"/>
    <w:qFormat/>
    <w:uiPriority w:val="0"/>
    <w:rPr>
      <w:rFonts w:ascii="宋体" w:hAnsi="Courier New"/>
      <w:szCs w:val="20"/>
    </w:rPr>
  </w:style>
  <w:style w:type="paragraph" w:styleId="9">
    <w:name w:val="Balloon Text"/>
    <w:basedOn w:val="1"/>
    <w:link w:val="21"/>
    <w:qFormat/>
    <w:uiPriority w:val="0"/>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1">
    <w:name w:val="Body Text 2"/>
    <w:basedOn w:val="1"/>
    <w:qFormat/>
    <w:uiPriority w:val="0"/>
    <w:rPr>
      <w:rFonts w:ascii="宋体" w:hAnsi="宋体"/>
      <w:kern w:val="0"/>
      <w:sz w:val="20"/>
      <w:szCs w:val="24"/>
      <w:u w:val="single"/>
    </w:rPr>
  </w:style>
  <w:style w:type="paragraph" w:styleId="12">
    <w:name w:val="annotation subject"/>
    <w:basedOn w:val="6"/>
    <w:next w:val="6"/>
    <w:link w:val="22"/>
    <w:qFormat/>
    <w:uiPriority w:val="0"/>
    <w:rPr>
      <w:b/>
      <w:bCs/>
    </w:rPr>
  </w:style>
  <w:style w:type="paragraph" w:styleId="13">
    <w:name w:val="Body Text First Indent"/>
    <w:basedOn w:val="7"/>
    <w:qFormat/>
    <w:uiPriority w:val="0"/>
    <w:pPr>
      <w:ind w:firstLine="420"/>
    </w:pPr>
  </w:style>
  <w:style w:type="character" w:styleId="16">
    <w:name w:val="page number"/>
    <w:qFormat/>
    <w:uiPriority w:val="0"/>
  </w:style>
  <w:style w:type="character" w:styleId="17">
    <w:name w:val="Emphasis"/>
    <w:qFormat/>
    <w:uiPriority w:val="0"/>
    <w:rPr>
      <w:i/>
    </w:rPr>
  </w:style>
  <w:style w:type="character" w:styleId="18">
    <w:name w:val="Hyperlink"/>
    <w:qFormat/>
    <w:uiPriority w:val="0"/>
    <w:rPr>
      <w:color w:val="0000FF"/>
      <w:u w:val="single"/>
    </w:rPr>
  </w:style>
  <w:style w:type="character" w:styleId="19">
    <w:name w:val="annotation reference"/>
    <w:qFormat/>
    <w:uiPriority w:val="0"/>
    <w:rPr>
      <w:sz w:val="21"/>
      <w:szCs w:val="21"/>
    </w:rPr>
  </w:style>
  <w:style w:type="character" w:customStyle="1" w:styleId="20">
    <w:name w:val="批注文字 字符"/>
    <w:link w:val="6"/>
    <w:qFormat/>
    <w:uiPriority w:val="0"/>
    <w:rPr>
      <w:rFonts w:ascii="Calibri" w:hAnsi="Calibri"/>
      <w:kern w:val="2"/>
      <w:sz w:val="21"/>
      <w:szCs w:val="22"/>
    </w:rPr>
  </w:style>
  <w:style w:type="character" w:customStyle="1" w:styleId="21">
    <w:name w:val="批注框文本 字符"/>
    <w:link w:val="9"/>
    <w:qFormat/>
    <w:uiPriority w:val="0"/>
    <w:rPr>
      <w:rFonts w:ascii="Calibri" w:hAnsi="Calibri"/>
      <w:kern w:val="2"/>
      <w:sz w:val="18"/>
      <w:szCs w:val="18"/>
    </w:rPr>
  </w:style>
  <w:style w:type="character" w:customStyle="1" w:styleId="22">
    <w:name w:val="批注主题 字符"/>
    <w:link w:val="12"/>
    <w:qFormat/>
    <w:uiPriority w:val="0"/>
    <w:rPr>
      <w:rFonts w:ascii="Calibri" w:hAnsi="Calibri"/>
      <w:b/>
      <w:bCs/>
      <w:kern w:val="2"/>
      <w:sz w:val="21"/>
      <w:szCs w:val="22"/>
    </w:rPr>
  </w:style>
  <w:style w:type="paragraph" w:customStyle="1" w:styleId="2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4">
    <w:name w:val="发文落款"/>
    <w:basedOn w:val="23"/>
    <w:qFormat/>
    <w:uiPriority w:val="0"/>
    <w:pPr>
      <w:ind w:left="4094" w:right="607" w:firstLine="0"/>
      <w:jc w:val="center"/>
    </w:pPr>
  </w:style>
  <w:style w:type="paragraph" w:customStyle="1" w:styleId="25">
    <w:name w:val="列出段落1"/>
    <w:basedOn w:val="1"/>
    <w:qFormat/>
    <w:uiPriority w:val="34"/>
    <w:pPr>
      <w:adjustRightInd w:val="0"/>
      <w:snapToGrid w:val="0"/>
      <w:spacing w:line="312" w:lineRule="auto"/>
      <w:ind w:firstLine="420" w:firstLineChars="200"/>
    </w:pPr>
    <w:rPr>
      <w:rFonts w:ascii="Times New Roman" w:hAnsi="Times New Roman"/>
      <w:sz w:val="20"/>
      <w:szCs w:val="20"/>
    </w:rPr>
  </w:style>
  <w:style w:type="paragraph" w:customStyle="1" w:styleId="26">
    <w:name w:val="修订1"/>
    <w:hidden/>
    <w:semiHidden/>
    <w:qFormat/>
    <w:uiPriority w:val="99"/>
    <w:rPr>
      <w:rFonts w:ascii="Calibri" w:hAnsi="Calibri" w:eastAsia="宋体" w:cs="Times New Roman"/>
      <w:kern w:val="2"/>
      <w:sz w:val="21"/>
      <w:szCs w:val="22"/>
      <w:lang w:val="en-US" w:eastAsia="zh-CN" w:bidi="ar-SA"/>
    </w:rPr>
  </w:style>
  <w:style w:type="paragraph" w:customStyle="1" w:styleId="27">
    <w:name w:val="修订2"/>
    <w:hidden/>
    <w:unhideWhenUsed/>
    <w:qFormat/>
    <w:uiPriority w:val="99"/>
    <w:rPr>
      <w:rFonts w:ascii="Calibri" w:hAnsi="Calibri" w:eastAsia="宋体" w:cs="Times New Roman"/>
      <w:kern w:val="2"/>
      <w:sz w:val="21"/>
      <w:szCs w:val="22"/>
      <w:lang w:val="en-US" w:eastAsia="zh-CN" w:bidi="ar-SA"/>
    </w:rPr>
  </w:style>
  <w:style w:type="paragraph" w:customStyle="1" w:styleId="28">
    <w:name w:val="修订3"/>
    <w:hidden/>
    <w:unhideWhenUsed/>
    <w:qFormat/>
    <w:uiPriority w:val="99"/>
    <w:rPr>
      <w:rFonts w:ascii="Calibri" w:hAnsi="Calibri" w:eastAsia="宋体" w:cs="Times New Roman"/>
      <w:kern w:val="2"/>
      <w:sz w:val="21"/>
      <w:szCs w:val="22"/>
      <w:lang w:val="en-US" w:eastAsia="zh-CN" w:bidi="ar-SA"/>
    </w:rPr>
  </w:style>
  <w:style w:type="paragraph" w:customStyle="1" w:styleId="29">
    <w:name w:val="文一"/>
    <w:basedOn w:val="1"/>
    <w:qFormat/>
    <w:uiPriority w:val="0"/>
    <w:pPr>
      <w:topLinePunct/>
      <w:adjustRightInd w:val="0"/>
      <w:snapToGrid w:val="0"/>
      <w:spacing w:line="360" w:lineRule="auto"/>
      <w:ind w:firstLine="200" w:firstLineChars="200"/>
    </w:pPr>
    <w:rPr>
      <w:rFonts w:ascii="等线" w:hAnsi="等线" w:eastAsia="等线"/>
      <w:spacing w:val="4"/>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2284</Words>
  <Characters>13023</Characters>
  <Lines>108</Lines>
  <Paragraphs>30</Paragraphs>
  <TotalTime>8</TotalTime>
  <ScaleCrop>false</ScaleCrop>
  <LinksUpToDate>false</LinksUpToDate>
  <CharactersWithSpaces>15277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2023-10-13T08:40:00Z</dcterms:created>
  <dc:creator>陈工</dc:creator>
  <cp:lastModifiedBy>Administrator</cp:lastModifiedBy>
  <cp:lastPrinted>2023-04-06T12:26:00Z</cp:lastPrinted>
  <dcterms:modified xsi:type="dcterms:W3CDTF">2023-11-10T03:11:35Z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BB1B0E68057848F492CAEF08FF8B3F58_13</vt:lpwstr>
  </property>
</Properties>
</file>