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olor w:val="auto"/>
          <w:sz w:val="56"/>
          <w:szCs w:val="21"/>
          <w:highlight w:val="none"/>
        </w:rPr>
      </w:pPr>
    </w:p>
    <w:p>
      <w:pPr>
        <w:spacing w:line="360" w:lineRule="auto"/>
        <w:ind w:left="359" w:leftChars="171"/>
        <w:jc w:val="center"/>
        <w:rPr>
          <w:rFonts w:ascii="宋体" w:hAnsi="宋体" w:eastAsia="宋体"/>
          <w:b/>
          <w:bCs/>
          <w:color w:val="auto"/>
          <w:spacing w:val="40"/>
          <w:sz w:val="44"/>
          <w:szCs w:val="44"/>
          <w:highlight w:val="none"/>
        </w:rPr>
      </w:pPr>
      <w:r>
        <w:rPr>
          <w:rFonts w:hint="eastAsia" w:ascii="宋体" w:hAnsi="宋体" w:eastAsia="宋体"/>
          <w:color w:val="auto"/>
          <w:sz w:val="48"/>
          <w:szCs w:val="48"/>
          <w:highlight w:val="none"/>
        </w:rPr>
        <w:t>海珠湿地生态保护和基础设施建设项目（</w:t>
      </w:r>
      <w:r>
        <w:rPr>
          <w:rFonts w:hint="eastAsia" w:ascii="宋体" w:hAnsi="宋体" w:eastAsia="宋体"/>
          <w:color w:val="auto"/>
          <w:sz w:val="48"/>
          <w:szCs w:val="48"/>
          <w:highlight w:val="none"/>
          <w:lang w:eastAsia="zh-CN"/>
        </w:rPr>
        <w:t>二期标段</w:t>
      </w:r>
      <w:r>
        <w:rPr>
          <w:rFonts w:hint="eastAsia" w:ascii="宋体" w:hAnsi="宋体" w:eastAsia="宋体"/>
          <w:color w:val="auto"/>
          <w:sz w:val="48"/>
          <w:szCs w:val="48"/>
          <w:highlight w:val="none"/>
        </w:rPr>
        <w:t>）</w:t>
      </w:r>
    </w:p>
    <w:p>
      <w:pPr>
        <w:spacing w:line="360" w:lineRule="auto"/>
        <w:ind w:left="359" w:leftChars="171"/>
        <w:jc w:val="center"/>
        <w:rPr>
          <w:rFonts w:ascii="宋体" w:hAnsi="宋体" w:eastAsia="宋体"/>
          <w:b/>
          <w:bCs/>
          <w:color w:val="auto"/>
          <w:spacing w:val="40"/>
          <w:sz w:val="44"/>
          <w:szCs w:val="44"/>
          <w:highlight w:val="none"/>
        </w:rPr>
      </w:pPr>
    </w:p>
    <w:p>
      <w:pPr>
        <w:spacing w:line="360" w:lineRule="auto"/>
        <w:jc w:val="center"/>
        <w:rPr>
          <w:rFonts w:ascii="宋体" w:hAnsi="宋体" w:eastAsia="宋体"/>
          <w:color w:val="auto"/>
          <w:sz w:val="36"/>
          <w:highlight w:val="none"/>
          <w:u w:val="single"/>
        </w:rPr>
      </w:pPr>
    </w:p>
    <w:p>
      <w:pPr>
        <w:pStyle w:val="2"/>
        <w:rPr>
          <w:color w:val="auto"/>
          <w:highlight w:val="none"/>
        </w:rPr>
      </w:pPr>
    </w:p>
    <w:p>
      <w:pPr>
        <w:pStyle w:val="2"/>
        <w:rPr>
          <w:color w:val="auto"/>
          <w:highlight w:val="none"/>
        </w:rPr>
      </w:pPr>
    </w:p>
    <w:p>
      <w:pPr>
        <w:spacing w:line="360" w:lineRule="auto"/>
        <w:jc w:val="center"/>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t>招标公告</w:t>
      </w:r>
    </w:p>
    <w:p>
      <w:pPr>
        <w:spacing w:line="360" w:lineRule="auto"/>
        <w:rPr>
          <w:rFonts w:ascii="宋体" w:hAnsi="宋体" w:eastAsia="宋体"/>
          <w:color w:val="auto"/>
          <w:sz w:val="52"/>
          <w:highlight w:val="none"/>
        </w:rPr>
      </w:pPr>
    </w:p>
    <w:p>
      <w:pPr>
        <w:spacing w:line="360" w:lineRule="auto"/>
        <w:rPr>
          <w:rFonts w:ascii="宋体" w:hAnsi="宋体" w:eastAsia="宋体"/>
          <w:color w:val="auto"/>
          <w:sz w:val="52"/>
          <w:highlight w:val="none"/>
        </w:rPr>
      </w:pPr>
    </w:p>
    <w:p>
      <w:pPr>
        <w:pStyle w:val="2"/>
        <w:rPr>
          <w:rFonts w:ascii="宋体" w:hAnsi="宋体" w:eastAsia="宋体"/>
          <w:color w:val="auto"/>
          <w:sz w:val="52"/>
          <w:highlight w:val="none"/>
        </w:rPr>
      </w:pPr>
    </w:p>
    <w:p>
      <w:pPr>
        <w:rPr>
          <w:color w:val="auto"/>
          <w:highlight w:val="none"/>
        </w:rPr>
      </w:pPr>
    </w:p>
    <w:p>
      <w:pPr>
        <w:pStyle w:val="2"/>
        <w:rPr>
          <w:color w:val="auto"/>
          <w:highlight w:val="none"/>
        </w:rPr>
      </w:pPr>
    </w:p>
    <w:p>
      <w:pPr>
        <w:spacing w:line="360" w:lineRule="auto"/>
        <w:rPr>
          <w:rFonts w:ascii="宋体" w:hAnsi="宋体" w:eastAsia="宋体"/>
          <w:color w:val="auto"/>
          <w:sz w:val="52"/>
          <w:highlight w:val="none"/>
        </w:rPr>
      </w:pPr>
    </w:p>
    <w:p>
      <w:pPr>
        <w:spacing w:line="360" w:lineRule="auto"/>
        <w:rPr>
          <w:rFonts w:hint="eastAsia" w:ascii="宋体" w:hAnsi="宋体" w:eastAsia="宋体"/>
          <w:color w:val="auto"/>
          <w:sz w:val="30"/>
          <w:szCs w:val="30"/>
          <w:highlight w:val="none"/>
          <w:u w:val="single"/>
        </w:rPr>
      </w:pPr>
      <w:r>
        <w:rPr>
          <w:rFonts w:hint="eastAsia" w:ascii="宋体" w:hAnsi="宋体" w:eastAsia="宋体"/>
          <w:color w:val="auto"/>
          <w:sz w:val="30"/>
          <w:szCs w:val="30"/>
          <w:highlight w:val="none"/>
        </w:rPr>
        <w:t>招   标   人：</w:t>
      </w:r>
      <w:r>
        <w:rPr>
          <w:rFonts w:hint="eastAsia" w:ascii="宋体" w:hAnsi="宋体" w:eastAsia="宋体"/>
          <w:color w:val="auto"/>
          <w:sz w:val="30"/>
          <w:szCs w:val="30"/>
          <w:highlight w:val="none"/>
          <w:u w:val="single"/>
        </w:rPr>
        <w:t>广州市海珠区湿地保护管理办公室</w:t>
      </w:r>
    </w:p>
    <w:p>
      <w:pPr>
        <w:spacing w:line="360" w:lineRule="auto"/>
        <w:rPr>
          <w:rFonts w:hint="eastAsia" w:ascii="宋体" w:hAnsi="宋体" w:eastAsia="宋体"/>
          <w:color w:val="auto"/>
          <w:sz w:val="30"/>
          <w:szCs w:val="30"/>
          <w:highlight w:val="none"/>
          <w:u w:val="single"/>
        </w:rPr>
      </w:pPr>
      <w:r>
        <w:rPr>
          <w:rFonts w:hint="eastAsia" w:ascii="宋体" w:hAnsi="宋体" w:eastAsia="宋体"/>
          <w:color w:val="auto"/>
          <w:sz w:val="30"/>
          <w:szCs w:val="30"/>
          <w:highlight w:val="none"/>
        </w:rPr>
        <w:t>招标代理机构：</w:t>
      </w:r>
      <w:r>
        <w:rPr>
          <w:rFonts w:hint="eastAsia" w:ascii="宋体" w:hAnsi="宋体" w:eastAsia="宋体"/>
          <w:color w:val="auto"/>
          <w:sz w:val="30"/>
          <w:szCs w:val="30"/>
          <w:highlight w:val="none"/>
          <w:u w:val="single"/>
        </w:rPr>
        <w:t>广州盛园咨询服务有限公司</w:t>
      </w:r>
    </w:p>
    <w:p>
      <w:pPr>
        <w:spacing w:line="360" w:lineRule="auto"/>
        <w:rPr>
          <w:rFonts w:ascii="宋体" w:hAnsi="宋体" w:eastAsia="宋体"/>
          <w:color w:val="auto"/>
          <w:sz w:val="30"/>
          <w:szCs w:val="30"/>
          <w:highlight w:val="none"/>
        </w:rPr>
      </w:pPr>
      <w:r>
        <w:rPr>
          <w:rFonts w:hint="eastAsia" w:ascii="宋体" w:hAnsi="宋体" w:eastAsia="宋体"/>
          <w:color w:val="auto"/>
          <w:sz w:val="30"/>
          <w:szCs w:val="30"/>
          <w:highlight w:val="none"/>
        </w:rPr>
        <w:t>日        期：</w:t>
      </w:r>
      <w:r>
        <w:rPr>
          <w:rFonts w:hint="eastAsia" w:ascii="宋体" w:hAnsi="宋体" w:eastAsia="宋体"/>
          <w:color w:val="auto"/>
          <w:sz w:val="30"/>
          <w:szCs w:val="30"/>
          <w:highlight w:val="none"/>
          <w:u w:val="single"/>
        </w:rPr>
        <w:t>2023</w:t>
      </w:r>
      <w:r>
        <w:rPr>
          <w:rFonts w:hint="eastAsia" w:ascii="宋体" w:hAnsi="宋体" w:eastAsia="宋体"/>
          <w:color w:val="auto"/>
          <w:sz w:val="30"/>
          <w:szCs w:val="30"/>
          <w:highlight w:val="none"/>
        </w:rPr>
        <w:t>年</w:t>
      </w:r>
      <w:r>
        <w:rPr>
          <w:rFonts w:hint="eastAsia" w:ascii="宋体" w:hAnsi="宋体" w:eastAsia="宋体"/>
          <w:color w:val="auto"/>
          <w:sz w:val="30"/>
          <w:szCs w:val="30"/>
          <w:highlight w:val="none"/>
          <w:u w:val="single"/>
        </w:rPr>
        <w:t>11</w:t>
      </w:r>
      <w:r>
        <w:rPr>
          <w:rFonts w:hint="eastAsia" w:ascii="宋体" w:hAnsi="宋体" w:eastAsia="宋体"/>
          <w:color w:val="auto"/>
          <w:sz w:val="30"/>
          <w:szCs w:val="30"/>
          <w:highlight w:val="none"/>
        </w:rPr>
        <w:t>月</w:t>
      </w:r>
    </w:p>
    <w:p>
      <w:pPr>
        <w:widowControl/>
        <w:spacing w:line="360" w:lineRule="auto"/>
        <w:jc w:val="left"/>
        <w:rPr>
          <w:rFonts w:ascii="宋体" w:hAnsi="宋体" w:eastAsia="宋体"/>
          <w:color w:val="auto"/>
          <w:sz w:val="32"/>
          <w:highlight w:val="none"/>
        </w:rPr>
        <w:sectPr>
          <w:headerReference r:id="rId4" w:type="first"/>
          <w:footerReference r:id="rId5" w:type="first"/>
          <w:headerReference r:id="rId3" w:type="default"/>
          <w:endnotePr>
            <w:numFmt w:val="decimal"/>
          </w:endnotePr>
          <w:pgSz w:w="11850" w:h="16783"/>
          <w:pgMar w:top="1418" w:right="1293" w:bottom="1418" w:left="1293" w:header="851" w:footer="992" w:gutter="567"/>
          <w:pgNumType w:start="1"/>
          <w:cols w:space="720" w:num="1"/>
        </w:sectPr>
      </w:pPr>
    </w:p>
    <w:p>
      <w:pPr>
        <w:spacing w:line="360" w:lineRule="auto"/>
        <w:rPr>
          <w:rFonts w:ascii="宋体" w:hAnsi="宋体" w:eastAsia="宋体"/>
          <w:color w:val="auto"/>
          <w:sz w:val="24"/>
          <w:szCs w:val="24"/>
          <w:highlight w:val="none"/>
          <w:u w:val="single"/>
        </w:rPr>
      </w:pPr>
    </w:p>
    <w:p>
      <w:pPr>
        <w:pStyle w:val="6"/>
        <w:spacing w:line="360" w:lineRule="auto"/>
        <w:jc w:val="center"/>
        <w:rPr>
          <w:rFonts w:eastAsia="宋体"/>
          <w:b/>
          <w:bCs/>
          <w:color w:val="auto"/>
          <w:sz w:val="24"/>
          <w:highlight w:val="none"/>
          <w:u w:val="none"/>
        </w:rPr>
      </w:pPr>
      <w:r>
        <w:rPr>
          <w:rFonts w:hint="eastAsia" w:eastAsia="宋体"/>
          <w:b/>
          <w:bCs/>
          <w:color w:val="auto"/>
          <w:sz w:val="24"/>
          <w:highlight w:val="none"/>
          <w:u w:val="none"/>
        </w:rPr>
        <w:t>海珠湿地生态保护和基础设施建设项目（</w:t>
      </w:r>
      <w:r>
        <w:rPr>
          <w:rFonts w:hint="eastAsia" w:eastAsia="宋体"/>
          <w:b/>
          <w:bCs/>
          <w:color w:val="auto"/>
          <w:sz w:val="24"/>
          <w:highlight w:val="none"/>
          <w:u w:val="none"/>
          <w:lang w:eastAsia="zh-CN"/>
        </w:rPr>
        <w:t>二期标段</w:t>
      </w:r>
      <w:r>
        <w:rPr>
          <w:rFonts w:hint="eastAsia" w:eastAsia="宋体"/>
          <w:b/>
          <w:bCs/>
          <w:color w:val="auto"/>
          <w:sz w:val="24"/>
          <w:highlight w:val="none"/>
          <w:u w:val="none"/>
        </w:rPr>
        <w:t>）招标公告</w:t>
      </w:r>
    </w:p>
    <w:p>
      <w:pPr>
        <w:spacing w:line="360" w:lineRule="auto"/>
        <w:jc w:val="center"/>
        <w:rPr>
          <w:rFonts w:ascii="宋体" w:hAnsi="宋体" w:eastAsia="宋体"/>
          <w:color w:val="auto"/>
          <w:sz w:val="24"/>
          <w:szCs w:val="24"/>
          <w:highlight w:val="none"/>
        </w:rPr>
      </w:pP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根据广州市海珠区发展和改革局的</w:t>
      </w:r>
      <w:r>
        <w:rPr>
          <w:rFonts w:hint="eastAsia" w:ascii="宋体" w:hAnsi="宋体" w:eastAsia="宋体"/>
          <w:color w:val="auto"/>
          <w:sz w:val="24"/>
          <w:szCs w:val="24"/>
          <w:highlight w:val="none"/>
          <w:u w:val="single"/>
        </w:rPr>
        <w:t>穗海发改投批[2023]28号</w:t>
      </w:r>
      <w:r>
        <w:rPr>
          <w:rFonts w:hint="eastAsia" w:ascii="宋体" w:hAnsi="宋体" w:eastAsia="宋体"/>
          <w:color w:val="auto"/>
          <w:sz w:val="24"/>
          <w:szCs w:val="24"/>
          <w:highlight w:val="none"/>
        </w:rPr>
        <w:t>批准，并且图纸和技术资料满足施工要求，以及资金已经落实，</w:t>
      </w:r>
      <w:r>
        <w:rPr>
          <w:rFonts w:hint="eastAsia" w:ascii="宋体" w:hAnsi="宋体" w:eastAsia="宋体"/>
          <w:color w:val="auto"/>
          <w:sz w:val="24"/>
          <w:szCs w:val="24"/>
          <w:highlight w:val="none"/>
          <w:u w:val="single"/>
        </w:rPr>
        <w:t>广州市海珠区湿地保护管理办公室</w:t>
      </w:r>
      <w:r>
        <w:rPr>
          <w:rFonts w:hint="eastAsia" w:ascii="宋体" w:hAnsi="宋体" w:eastAsia="宋体"/>
          <w:color w:val="auto"/>
          <w:sz w:val="24"/>
          <w:szCs w:val="24"/>
          <w:highlight w:val="none"/>
        </w:rPr>
        <w:t>现对</w:t>
      </w:r>
      <w:r>
        <w:rPr>
          <w:rFonts w:hint="eastAsia" w:ascii="宋体" w:hAnsi="宋体" w:eastAsia="宋体"/>
          <w:color w:val="auto"/>
          <w:sz w:val="24"/>
          <w:szCs w:val="24"/>
          <w:highlight w:val="none"/>
          <w:u w:val="single"/>
        </w:rPr>
        <w:t>海珠湿地生态保护和基础设施建设项目（</w:t>
      </w:r>
      <w:r>
        <w:rPr>
          <w:rFonts w:hint="eastAsia" w:ascii="宋体" w:hAnsi="宋体" w:eastAsia="宋体"/>
          <w:color w:val="auto"/>
          <w:sz w:val="24"/>
          <w:szCs w:val="24"/>
          <w:highlight w:val="none"/>
          <w:u w:val="single"/>
          <w:lang w:eastAsia="zh-CN"/>
        </w:rPr>
        <w:t>二期标段</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rPr>
        <w:t>进行施工公开招标，选定承包人。</w:t>
      </w:r>
    </w:p>
    <w:p>
      <w:pPr>
        <w:numPr>
          <w:ilvl w:val="0"/>
          <w:numId w:val="1"/>
        </w:numPr>
        <w:spacing w:line="360" w:lineRule="auto"/>
        <w:ind w:firstLine="540" w:firstLineChars="225"/>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工程名称：</w:t>
      </w:r>
      <w:r>
        <w:rPr>
          <w:rFonts w:hint="eastAsia" w:ascii="宋体" w:hAnsi="宋体" w:eastAsia="宋体"/>
          <w:color w:val="auto"/>
          <w:sz w:val="24"/>
          <w:szCs w:val="24"/>
          <w:highlight w:val="none"/>
          <w:u w:val="single"/>
        </w:rPr>
        <w:t>海珠湿地生态保护和基础设施建设项目（</w:t>
      </w:r>
      <w:r>
        <w:rPr>
          <w:rFonts w:hint="eastAsia" w:ascii="宋体" w:hAnsi="宋体" w:eastAsia="宋体"/>
          <w:color w:val="auto"/>
          <w:sz w:val="24"/>
          <w:szCs w:val="24"/>
          <w:highlight w:val="none"/>
          <w:u w:val="single"/>
          <w:lang w:eastAsia="zh-CN"/>
        </w:rPr>
        <w:t>二期标段</w:t>
      </w:r>
      <w:r>
        <w:rPr>
          <w:rFonts w:hint="eastAsia" w:ascii="宋体" w:hAnsi="宋体" w:eastAsia="宋体"/>
          <w:color w:val="auto"/>
          <w:sz w:val="24"/>
          <w:szCs w:val="24"/>
          <w:highlight w:val="none"/>
          <w:u w:val="single"/>
        </w:rPr>
        <w:t>）</w:t>
      </w:r>
    </w:p>
    <w:p>
      <w:pPr>
        <w:numPr>
          <w:ilvl w:val="0"/>
          <w:numId w:val="0"/>
        </w:numPr>
        <w:spacing w:line="360" w:lineRule="auto"/>
        <w:ind w:firstLine="960" w:firstLineChars="40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szCs w:val="24"/>
          <w:highlight w:val="none"/>
          <w:u w:val="single"/>
        </w:rPr>
        <w:t>项目</w:t>
      </w:r>
      <w:r>
        <w:rPr>
          <w:rFonts w:hint="eastAsia" w:ascii="宋体" w:hAnsi="宋体" w:eastAsia="宋体" w:cs="Times New Roman"/>
          <w:color w:val="auto"/>
          <w:sz w:val="24"/>
          <w:highlight w:val="none"/>
          <w:u w:val="single"/>
        </w:rPr>
        <w:t>代码：2210-440105-04-01-903966。</w:t>
      </w:r>
    </w:p>
    <w:p>
      <w:pPr>
        <w:rPr>
          <w:rFonts w:hint="eastAsia"/>
          <w:color w:val="auto"/>
          <w:highlight w:val="none"/>
        </w:rPr>
      </w:pPr>
    </w:p>
    <w:p>
      <w:pPr>
        <w:numPr>
          <w:ilvl w:val="0"/>
          <w:numId w:val="1"/>
        </w:num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招标人：</w:t>
      </w:r>
      <w:r>
        <w:rPr>
          <w:rFonts w:hint="eastAsia" w:ascii="宋体" w:hAnsi="宋体" w:eastAsia="宋体"/>
          <w:color w:val="auto"/>
          <w:sz w:val="24"/>
          <w:szCs w:val="24"/>
          <w:highlight w:val="none"/>
          <w:u w:val="single"/>
        </w:rPr>
        <w:t>广州市海珠区湿地保护管理办公室</w:t>
      </w:r>
    </w:p>
    <w:p>
      <w:pPr>
        <w:spacing w:line="360" w:lineRule="auto"/>
        <w:ind w:firstLine="540" w:firstLineChars="225"/>
        <w:rPr>
          <w:rFonts w:hint="eastAsia"/>
          <w:color w:val="auto"/>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rPr>
        <w:t>联系人：</w:t>
      </w:r>
      <w:r>
        <w:rPr>
          <w:rFonts w:hint="eastAsia" w:ascii="宋体" w:hAnsi="宋体" w:eastAsia="宋体"/>
          <w:color w:val="auto"/>
          <w:sz w:val="24"/>
          <w:szCs w:val="24"/>
          <w:highlight w:val="none"/>
          <w:u w:val="single"/>
        </w:rPr>
        <w:t>周工</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rPr>
        <w:t>020-89638175</w:t>
      </w:r>
    </w:p>
    <w:p>
      <w:pPr>
        <w:spacing w:line="360" w:lineRule="auto"/>
        <w:ind w:firstLine="540" w:firstLineChars="225"/>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bookmarkStart w:id="0" w:name="_Toc30174"/>
      <w:r>
        <w:rPr>
          <w:rFonts w:hint="eastAsia" w:ascii="宋体" w:hAnsi="宋体" w:eastAsia="宋体"/>
          <w:color w:val="auto"/>
          <w:sz w:val="24"/>
          <w:szCs w:val="24"/>
          <w:highlight w:val="none"/>
        </w:rPr>
        <w:t>招标代理机构：</w:t>
      </w:r>
      <w:bookmarkEnd w:id="0"/>
      <w:r>
        <w:rPr>
          <w:rFonts w:hint="eastAsia" w:ascii="宋体" w:hAnsi="宋体" w:eastAsia="宋体"/>
          <w:color w:val="auto"/>
          <w:sz w:val="24"/>
          <w:szCs w:val="24"/>
          <w:highlight w:val="none"/>
          <w:u w:val="single"/>
        </w:rPr>
        <w:t>广州盛园咨询服务有限公司</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rPr>
        <w:t>方工</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rPr>
        <w:t>020-83822232</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招标监督机构：</w:t>
      </w:r>
      <w:r>
        <w:rPr>
          <w:rFonts w:hint="eastAsia" w:ascii="宋体" w:hAnsi="宋体" w:eastAsia="宋体"/>
          <w:color w:val="auto"/>
          <w:sz w:val="24"/>
          <w:szCs w:val="24"/>
          <w:highlight w:val="none"/>
          <w:u w:val="single"/>
        </w:rPr>
        <w:t>广州市海珠区建设工程招标管理办公室</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监管电话：</w:t>
      </w:r>
      <w:r>
        <w:rPr>
          <w:rFonts w:hint="eastAsia" w:ascii="宋体" w:hAnsi="宋体" w:eastAsia="宋体"/>
          <w:color w:val="auto"/>
          <w:sz w:val="24"/>
          <w:szCs w:val="24"/>
          <w:highlight w:val="none"/>
          <w:u w:val="single"/>
        </w:rPr>
        <w:t>020-89885682</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三、建设地点：</w:t>
      </w:r>
      <w:r>
        <w:rPr>
          <w:rFonts w:hint="eastAsia" w:ascii="宋体" w:hAnsi="宋体" w:eastAsia="宋体"/>
          <w:color w:val="auto"/>
          <w:sz w:val="24"/>
          <w:szCs w:val="24"/>
          <w:highlight w:val="none"/>
          <w:u w:val="single"/>
        </w:rPr>
        <w:t>广州市海珠区新滘中路168 号海珠湿地</w:t>
      </w:r>
    </w:p>
    <w:p>
      <w:pPr>
        <w:spacing w:line="360" w:lineRule="auto"/>
        <w:ind w:firstLine="540" w:firstLineChars="225"/>
        <w:rPr>
          <w:rFonts w:hint="eastAsia" w:ascii="宋体" w:hAnsi="宋体" w:eastAsia="宋体"/>
          <w:b/>
          <w:bCs/>
          <w:color w:val="auto"/>
          <w:sz w:val="24"/>
          <w:szCs w:val="24"/>
          <w:highlight w:val="none"/>
          <w:u w:val="single"/>
        </w:rPr>
      </w:pPr>
      <w:r>
        <w:rPr>
          <w:rFonts w:hint="eastAsia" w:ascii="宋体" w:hAnsi="宋体" w:eastAsia="宋体"/>
          <w:color w:val="auto"/>
          <w:sz w:val="24"/>
          <w:szCs w:val="24"/>
          <w:highlight w:val="none"/>
        </w:rPr>
        <w:t>四、项目概况：</w:t>
      </w:r>
      <w:r>
        <w:rPr>
          <w:rFonts w:hint="eastAsia" w:ascii="宋体" w:hAnsi="宋体" w:eastAsia="宋体"/>
          <w:color w:val="auto"/>
          <w:sz w:val="24"/>
          <w:szCs w:val="24"/>
          <w:highlight w:val="none"/>
          <w:u w:val="single"/>
        </w:rPr>
        <w:t>本标段主要建设内容</w:t>
      </w:r>
      <w:r>
        <w:rPr>
          <w:rFonts w:hint="eastAsia" w:ascii="宋体" w:hAnsi="宋体" w:eastAsia="宋体" w:cs="Times New Roman"/>
          <w:color w:val="auto"/>
          <w:sz w:val="24"/>
          <w:szCs w:val="24"/>
          <w:highlight w:val="none"/>
          <w:u w:val="single"/>
          <w:lang w:eastAsia="zh-CN"/>
        </w:rPr>
        <w:t>包括</w:t>
      </w:r>
      <w:r>
        <w:rPr>
          <w:rFonts w:hint="eastAsia" w:ascii="宋体" w:hAnsi="宋体" w:eastAsia="宋体" w:cs="Times New Roman"/>
          <w:color w:val="auto"/>
          <w:sz w:val="24"/>
          <w:szCs w:val="24"/>
          <w:highlight w:val="none"/>
          <w:u w:val="single"/>
        </w:rPr>
        <w:t>跑步道（马拉松赛道）</w:t>
      </w:r>
      <w:r>
        <w:rPr>
          <w:rFonts w:hint="eastAsia" w:ascii="宋体" w:hAnsi="宋体" w:eastAsia="宋体" w:cs="Times New Roman"/>
          <w:color w:val="auto"/>
          <w:sz w:val="24"/>
          <w:szCs w:val="24"/>
          <w:highlight w:val="none"/>
          <w:u w:val="single"/>
          <w:lang w:eastAsia="zh-CN"/>
        </w:rPr>
        <w:t>设施修复及完善，华泰路东门、售票处及风雨廊、华泰路改造、西门廊架改造建设，植被和河道生态修复等。</w:t>
      </w:r>
      <w:r>
        <w:rPr>
          <w:rFonts w:hint="eastAsia" w:ascii="宋体" w:hAnsi="宋体" w:eastAsia="宋体"/>
          <w:color w:val="auto"/>
          <w:sz w:val="24"/>
          <w:szCs w:val="24"/>
          <w:highlight w:val="none"/>
          <w:u w:val="single"/>
        </w:rPr>
        <w:t>具体以施工图纸和工程量清单为准。</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五、标段划分及各标段招标内容、规模和最高投标限价：</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1.海珠湿地生态保护和基础设施建设项目</w:t>
      </w:r>
      <w:r>
        <w:rPr>
          <w:rFonts w:hint="eastAsia" w:ascii="宋体" w:hAnsi="宋体" w:eastAsia="宋体"/>
          <w:color w:val="auto"/>
          <w:sz w:val="24"/>
          <w:szCs w:val="24"/>
          <w:highlight w:val="none"/>
          <w:u w:val="single"/>
        </w:rPr>
        <w:t>施工划分为四个标段，</w:t>
      </w:r>
      <w:r>
        <w:rPr>
          <w:rFonts w:hint="eastAsia" w:ascii="宋体" w:hAnsi="宋体" w:eastAsia="宋体"/>
          <w:color w:val="auto"/>
          <w:sz w:val="24"/>
          <w:szCs w:val="24"/>
          <w:highlight w:val="none"/>
        </w:rPr>
        <w:t>本次招标为其中的第二标段。</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投标人可以参加一个或一个以上标段的投标，应分别进行投标登记及递交投标文件；本工程的四个标段可兼中一个或一个以上标段。如果出现某标段的第一中标候选人放弃中标或因其他原因被取消中标资格的，仅在该标段内按照已确定的中标候选人顺序依次上升替补定标，不影响其他标段的中标候选人推荐及定标工作；若某标段招标失败进行重新招标，将不影响其他标段中标人的确定。</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2.各标段招标内容、规模和最高投标限价：</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2.1招标内容、规模：</w:t>
      </w:r>
      <w:r>
        <w:rPr>
          <w:rFonts w:hint="eastAsia" w:ascii="宋体" w:hAnsi="宋体" w:eastAsia="宋体"/>
          <w:color w:val="auto"/>
          <w:sz w:val="24"/>
          <w:szCs w:val="24"/>
          <w:highlight w:val="none"/>
          <w:u w:val="single"/>
        </w:rPr>
        <w:t>本标段主要建设内容</w:t>
      </w:r>
      <w:r>
        <w:rPr>
          <w:rFonts w:hint="eastAsia" w:ascii="宋体" w:hAnsi="宋体" w:eastAsia="宋体" w:cs="Times New Roman"/>
          <w:color w:val="auto"/>
          <w:sz w:val="24"/>
          <w:szCs w:val="24"/>
          <w:highlight w:val="none"/>
          <w:u w:val="single"/>
          <w:lang w:eastAsia="zh-CN"/>
        </w:rPr>
        <w:t>包括</w:t>
      </w:r>
      <w:r>
        <w:rPr>
          <w:rFonts w:hint="eastAsia" w:ascii="宋体" w:hAnsi="宋体" w:eastAsia="宋体" w:cs="Times New Roman"/>
          <w:color w:val="auto"/>
          <w:sz w:val="24"/>
          <w:szCs w:val="24"/>
          <w:highlight w:val="none"/>
          <w:u w:val="single"/>
        </w:rPr>
        <w:t>跑步道（马拉松赛道）</w:t>
      </w:r>
      <w:r>
        <w:rPr>
          <w:rFonts w:hint="eastAsia" w:ascii="宋体" w:hAnsi="宋体" w:eastAsia="宋体" w:cs="Times New Roman"/>
          <w:color w:val="auto"/>
          <w:sz w:val="24"/>
          <w:szCs w:val="24"/>
          <w:highlight w:val="none"/>
          <w:u w:val="single"/>
          <w:lang w:eastAsia="zh-CN"/>
        </w:rPr>
        <w:t>设施修复及完善，华泰路东门、售票处及风雨廊、华泰路改造、西门廊架改造建设，植被和河道生态修复等</w:t>
      </w:r>
      <w:r>
        <w:rPr>
          <w:rFonts w:hint="eastAsia" w:ascii="宋体" w:hAnsi="宋体" w:eastAsia="宋体"/>
          <w:color w:val="auto"/>
          <w:sz w:val="24"/>
          <w:szCs w:val="24"/>
          <w:highlight w:val="none"/>
          <w:u w:val="single"/>
        </w:rPr>
        <w:t>。具体以施工图纸和工程量清单为准。</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2.2最高投标限价：</w:t>
      </w:r>
      <w:r>
        <w:rPr>
          <w:rFonts w:hint="eastAsia" w:ascii="宋体" w:hAnsi="宋体" w:eastAsia="宋体" w:cs="Times New Roman"/>
          <w:color w:val="auto"/>
          <w:sz w:val="24"/>
          <w:szCs w:val="24"/>
          <w:highlight w:val="none"/>
          <w:u w:val="single"/>
          <w:lang w:val="en-US" w:eastAsia="zh-CN"/>
        </w:rPr>
        <w:t>22817114.66</w:t>
      </w:r>
      <w:r>
        <w:rPr>
          <w:rFonts w:hint="eastAsia" w:ascii="宋体" w:hAnsi="宋体" w:eastAsia="宋体" w:cs="Times New Roman"/>
          <w:color w:val="auto"/>
          <w:sz w:val="24"/>
          <w:szCs w:val="24"/>
          <w:highlight w:val="none"/>
          <w:u w:val="single"/>
        </w:rPr>
        <w:t>元。</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六、资金来源：</w:t>
      </w:r>
      <w:r>
        <w:rPr>
          <w:rFonts w:hint="eastAsia" w:ascii="宋体" w:hAnsi="宋体" w:eastAsia="宋体"/>
          <w:color w:val="auto"/>
          <w:sz w:val="24"/>
          <w:szCs w:val="24"/>
          <w:highlight w:val="none"/>
          <w:u w:val="single"/>
        </w:rPr>
        <w:t>区财政资金</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七、发布招标公告时间：</w:t>
      </w:r>
      <w:r>
        <w:rPr>
          <w:rFonts w:hint="eastAsia" w:ascii="宋体" w:hAnsi="宋体" w:eastAsia="宋体"/>
          <w:color w:val="auto"/>
          <w:sz w:val="24"/>
          <w:szCs w:val="24"/>
          <w:highlight w:val="none"/>
          <w:u w:val="single"/>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日至</w:t>
      </w:r>
      <w:r>
        <w:rPr>
          <w:rFonts w:hint="eastAsia" w:ascii="宋体" w:hAnsi="宋体" w:eastAsia="宋体"/>
          <w:color w:val="auto"/>
          <w:sz w:val="24"/>
          <w:szCs w:val="24"/>
          <w:highlight w:val="none"/>
          <w:u w:val="single"/>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注：发布招标公告时间为招标公告发出之日起至递交投标文件截止时间止。</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八、递交投标文件时间与开标时间</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1.递交投标文件截止时间：</w:t>
      </w:r>
      <w:r>
        <w:rPr>
          <w:rFonts w:hint="eastAsia" w:ascii="宋体" w:hAnsi="宋体" w:eastAsia="宋体"/>
          <w:color w:val="auto"/>
          <w:sz w:val="24"/>
          <w:szCs w:val="24"/>
          <w:highlight w:val="none"/>
          <w:u w:val="single"/>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2.开标时间：</w:t>
      </w:r>
      <w:r>
        <w:rPr>
          <w:rFonts w:hint="eastAsia" w:ascii="宋体" w:hAnsi="宋体" w:eastAsia="宋体"/>
          <w:color w:val="auto"/>
          <w:sz w:val="24"/>
          <w:szCs w:val="24"/>
          <w:highlight w:val="none"/>
          <w:u w:val="single"/>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分（递交投标文件截止时间与开标时间应为同一时间）。</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3.递交投标文件截止时间与开标时间是否有变化，请密切留意招标答疑中的相关信息。递交投标文件截止时间后，开标时间因故推迟的，相关评标信息仍以原定的开标时间的信息为准。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九、办理投标登记手续</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投标人应在递交投标文件截止时间前，登录广州公共资源交易网站办理网上投标登记手续。</w:t>
      </w:r>
    </w:p>
    <w:p>
      <w:pPr>
        <w:spacing w:line="360" w:lineRule="auto"/>
        <w:ind w:firstLine="480" w:firstLineChars="200"/>
        <w:rPr>
          <w:rFonts w:ascii="宋体" w:hAnsi="宋体" w:eastAsia="宋体"/>
          <w:color w:val="auto"/>
          <w:sz w:val="24"/>
          <w:szCs w:val="24"/>
          <w:highlight w:val="none"/>
        </w:rPr>
      </w:pP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.投标人应遵循以下程序完成网上投标登记手续：</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）登录广州公共资源交易网站投标人服务专区完成投标人的相关信息录入。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rPr>
        <w:t>）核对并确认投标信息无误后，上传带有电子签名及电子签章的加密投标文件。在递交投标文件截止时间前，投标人可以替换投标文件。投标文件须于递交投标文件截止时间前完整上传并保存到广州公共资源交易平台的电子评标系统。如果投标文件于递交投标文件截止时间未能上传完毕，该投标文件将视为无效投标文件。</w:t>
      </w:r>
    </w:p>
    <w:p>
      <w:pPr>
        <w:tabs>
          <w:tab w:val="left" w:pos="108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2.投标保证金：</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投标保证金</w:t>
      </w:r>
      <w:r>
        <w:rPr>
          <w:rFonts w:hint="eastAsia" w:ascii="宋体" w:hAnsi="宋体" w:eastAsia="宋体"/>
          <w:color w:val="auto"/>
          <w:sz w:val="24"/>
          <w:szCs w:val="24"/>
          <w:highlight w:val="none"/>
          <w:u w:val="single"/>
        </w:rPr>
        <w:t xml:space="preserve"> / </w:t>
      </w:r>
      <w:r>
        <w:rPr>
          <w:rFonts w:hint="eastAsia" w:ascii="宋体" w:hAnsi="宋体" w:eastAsia="宋体"/>
          <w:color w:val="auto"/>
          <w:sz w:val="24"/>
          <w:szCs w:val="24"/>
          <w:highlight w:val="none"/>
        </w:rPr>
        <w:t>万元，投标保证金须在开标前完成缴纳。</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十、资格审查方式：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本工程采用资格后审方式，实行电子化资格审查。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十一、投标人资格条件：</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1.投标文件中有法定代表人证明书，如投标文件为委托代理人签署应同时附上法定代表人证明书和法定代表人授权书。</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2.投标人须是在中华人民共和国境内注册的独立法人或其他组织，持有工商行政管理部门核发的营业执照</w:t>
      </w:r>
      <w:r>
        <w:rPr>
          <w:rFonts w:hint="eastAsia" w:ascii="宋体" w:hAnsi="宋体" w:eastAsia="宋体"/>
          <w:color w:val="auto"/>
          <w:sz w:val="24"/>
          <w:szCs w:val="24"/>
          <w:highlight w:val="none"/>
          <w:u w:val="single"/>
        </w:rPr>
        <w:t>或其他组织证明，按国家法律经营</w:t>
      </w:r>
      <w:r>
        <w:rPr>
          <w:rFonts w:hint="eastAsia" w:ascii="宋体" w:hAnsi="宋体" w:eastAsia="宋体"/>
          <w:color w:val="auto"/>
          <w:sz w:val="24"/>
          <w:szCs w:val="24"/>
          <w:highlight w:val="none"/>
        </w:rPr>
        <w:t>。</w:t>
      </w:r>
    </w:p>
    <w:p>
      <w:pPr>
        <w:spacing w:line="360" w:lineRule="auto"/>
        <w:ind w:firstLine="480" w:firstLineChars="200"/>
        <w:rPr>
          <w:rFonts w:ascii="微软雅黑" w:hAnsi="微软雅黑" w:eastAsia="微软雅黑" w:cs="微软雅黑"/>
          <w:i w:val="0"/>
          <w:iCs w:val="0"/>
          <w:caps w:val="0"/>
          <w:color w:val="auto"/>
          <w:spacing w:val="0"/>
          <w:sz w:val="21"/>
          <w:szCs w:val="21"/>
          <w:highlight w:val="none"/>
          <w:shd w:val="clear" w:color="auto" w:fill="FFFFFF"/>
        </w:rPr>
      </w:pPr>
      <w:r>
        <w:rPr>
          <w:rFonts w:hint="eastAsia" w:ascii="宋体" w:hAnsi="宋体" w:eastAsia="宋体"/>
          <w:color w:val="auto"/>
          <w:sz w:val="24"/>
          <w:szCs w:val="24"/>
          <w:highlight w:val="none"/>
        </w:rPr>
        <w:t>3.</w:t>
      </w:r>
      <w:r>
        <w:rPr>
          <w:rFonts w:hint="eastAsia" w:ascii="宋体" w:hAnsi="宋体" w:eastAsia="宋体"/>
          <w:color w:val="auto"/>
          <w:kern w:val="0"/>
          <w:sz w:val="24"/>
          <w:szCs w:val="24"/>
          <w:highlight w:val="none"/>
        </w:rPr>
        <w:t>投标人拟担任本工程</w:t>
      </w:r>
      <w:r>
        <w:rPr>
          <w:rFonts w:hint="eastAsia" w:ascii="宋体" w:hAnsi="宋体" w:eastAsia="宋体"/>
          <w:color w:val="auto"/>
          <w:sz w:val="24"/>
          <w:szCs w:val="24"/>
          <w:highlight w:val="none"/>
        </w:rPr>
        <w:t>项目负责人的人员为：</w:t>
      </w:r>
      <w:r>
        <w:rPr>
          <w:rFonts w:hint="eastAsia" w:ascii="宋体" w:hAnsi="宋体" w:eastAsia="宋体" w:cs="Times New Roman"/>
          <w:i w:val="0"/>
          <w:iCs w:val="0"/>
          <w:caps w:val="0"/>
          <w:color w:val="auto"/>
          <w:spacing w:val="0"/>
          <w:sz w:val="24"/>
          <w:szCs w:val="24"/>
          <w:highlight w:val="none"/>
          <w:u w:val="single"/>
          <w:shd w:val="clear" w:color="auto" w:fill="auto"/>
        </w:rPr>
        <w:t xml:space="preserve">市政公用工程专业一级注册建造师。 </w:t>
      </w:r>
    </w:p>
    <w:p>
      <w:pPr>
        <w:spacing w:line="360" w:lineRule="auto"/>
        <w:ind w:firstLine="480" w:firstLineChars="200"/>
        <w:rPr>
          <w:rFonts w:hint="eastAsia" w:ascii="宋体" w:hAnsi="宋体" w:eastAsia="宋体" w:cs="Times New Roman"/>
          <w:i w:val="0"/>
          <w:iCs w:val="0"/>
          <w:caps w:val="0"/>
          <w:color w:val="auto"/>
          <w:spacing w:val="0"/>
          <w:sz w:val="24"/>
          <w:szCs w:val="24"/>
          <w:highlight w:val="none"/>
          <w:shd w:val="clear" w:color="auto" w:fill="auto"/>
        </w:rPr>
      </w:pPr>
      <w:r>
        <w:rPr>
          <w:rFonts w:hint="eastAsia" w:ascii="宋体" w:hAnsi="宋体" w:eastAsia="宋体" w:cs="Times New Roman"/>
          <w:i w:val="0"/>
          <w:iCs w:val="0"/>
          <w:caps w:val="0"/>
          <w:color w:val="auto"/>
          <w:spacing w:val="0"/>
          <w:sz w:val="24"/>
          <w:szCs w:val="24"/>
          <w:highlight w:val="none"/>
          <w:shd w:val="clear" w:color="auto" w:fill="auto"/>
        </w:rPr>
        <w:t xml:space="preserve">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 </w:t>
      </w:r>
    </w:p>
    <w:p>
      <w:pPr>
        <w:spacing w:line="360" w:lineRule="auto"/>
        <w:ind w:firstLine="480" w:firstLineChars="200"/>
        <w:rPr>
          <w:rStyle w:val="10"/>
          <w:rFonts w:hint="eastAsia" w:ascii="宋体" w:hAnsi="宋体" w:eastAsia="宋体" w:cs="Times New Roman"/>
          <w:color w:val="auto"/>
          <w:sz w:val="24"/>
          <w:szCs w:val="24"/>
          <w:highlight w:val="none"/>
        </w:rPr>
      </w:pPr>
      <w:r>
        <w:rPr>
          <w:rFonts w:hint="eastAsia" w:ascii="宋体" w:hAnsi="宋体" w:eastAsia="宋体" w:cs="Times New Roman"/>
          <w:i w:val="0"/>
          <w:iCs w:val="0"/>
          <w:caps w:val="0"/>
          <w:color w:val="auto"/>
          <w:spacing w:val="0"/>
          <w:sz w:val="24"/>
          <w:szCs w:val="24"/>
          <w:highlight w:val="none"/>
          <w:shd w:val="clear" w:color="auto" w:fill="auto"/>
        </w:rPr>
        <w:t>②根据《住房和城乡建设部办公厅关于全面实行一级建造师电子注册证书的通知》（建办市〔2021〕40号），自 2022年1月1日起，一级建造师统一使用电子证书，纸质注册证书作废，具体操作流程可查阅《住房和城乡建设部一级建造师电子证照申领和使用手册》。项目负责人在任职期间不得担任专职安全员，项目专职安全员在任职期间也不得担任项目负责人，项目负责人和专职安全员不为同一人。</w:t>
      </w:r>
    </w:p>
    <w:p>
      <w:pPr>
        <w:numPr>
          <w:ilvl w:val="0"/>
          <w:numId w:val="0"/>
        </w:numPr>
        <w:tabs>
          <w:tab w:val="left" w:pos="312"/>
        </w:tabs>
        <w:spacing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投标人（如为联合体，要求联合体各方）</w:t>
      </w:r>
      <w:r>
        <w:rPr>
          <w:rFonts w:hint="eastAsia" w:ascii="宋体" w:hAnsi="宋体" w:eastAsia="宋体"/>
          <w:color w:val="auto"/>
          <w:sz w:val="24"/>
          <w:szCs w:val="24"/>
          <w:highlight w:val="none"/>
          <w:u w:val="single"/>
        </w:rPr>
        <w:t>自</w:t>
      </w:r>
      <w:r>
        <w:rPr>
          <w:rFonts w:hint="eastAsia" w:ascii="宋体" w:hAnsi="宋体" w:eastAsia="宋体"/>
          <w:color w:val="auto"/>
          <w:sz w:val="24"/>
          <w:szCs w:val="24"/>
          <w:highlight w:val="none"/>
          <w:u w:val="single"/>
        </w:rPr>
        <w:t>2020年1月1日</w:t>
      </w:r>
      <w:r>
        <w:rPr>
          <w:rFonts w:hint="eastAsia" w:ascii="宋体" w:hAnsi="宋体" w:eastAsia="宋体"/>
          <w:color w:val="auto"/>
          <w:sz w:val="24"/>
          <w:szCs w:val="24"/>
          <w:highlight w:val="none"/>
        </w:rPr>
        <w:t>至今</w:t>
      </w:r>
      <w:r>
        <w:rPr>
          <w:rFonts w:hint="eastAsia" w:ascii="宋体" w:hAnsi="宋体" w:eastAsia="宋体"/>
          <w:color w:val="auto"/>
          <w:sz w:val="24"/>
          <w:szCs w:val="24"/>
          <w:highlight w:val="none"/>
        </w:rPr>
        <w:t>完成过质量合格的类似园林绿化工程业绩，类似工程是指</w:t>
      </w:r>
      <w:r>
        <w:rPr>
          <w:rFonts w:hint="eastAsia" w:ascii="宋体" w:hAnsi="宋体" w:eastAsia="宋体"/>
          <w:color w:val="auto"/>
          <w:sz w:val="24"/>
          <w:szCs w:val="24"/>
          <w:highlight w:val="none"/>
          <w:u w:val="single"/>
        </w:rPr>
        <w:t>工程造价大于或等于1000万元</w:t>
      </w:r>
      <w:r>
        <w:rPr>
          <w:rFonts w:hint="eastAsia" w:ascii="宋体" w:hAnsi="宋体" w:eastAsia="宋体"/>
          <w:color w:val="auto"/>
          <w:sz w:val="24"/>
          <w:szCs w:val="24"/>
          <w:highlight w:val="none"/>
        </w:rPr>
        <w:t>的园林绿化工程。</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ascii="宋体" w:hAnsi="宋体" w:eastAsia="宋体"/>
          <w:color w:val="auto"/>
          <w:sz w:val="24"/>
          <w:szCs w:val="24"/>
          <w:highlight w:val="none"/>
        </w:rPr>
        <w:t>（</w:t>
      </w:r>
      <w:r>
        <w:rPr>
          <w:rFonts w:hint="eastAsia" w:ascii="宋体" w:hAnsi="宋体" w:eastAsia="宋体"/>
          <w:color w:val="auto"/>
          <w:sz w:val="24"/>
          <w:szCs w:val="24"/>
          <w:highlight w:val="none"/>
        </w:rPr>
        <w:t>1</w:t>
      </w:r>
      <w:r>
        <w:rPr>
          <w:rFonts w:ascii="宋体" w:hAnsi="宋体" w:eastAsia="宋体"/>
          <w:color w:val="auto"/>
          <w:sz w:val="24"/>
          <w:szCs w:val="24"/>
          <w:highlight w:val="none"/>
        </w:rPr>
        <w:t>）业绩取自广州公共资源交易</w:t>
      </w:r>
      <w:r>
        <w:rPr>
          <w:rFonts w:hint="eastAsia" w:ascii="宋体" w:hAnsi="宋体" w:eastAsia="宋体"/>
          <w:color w:val="auto"/>
          <w:sz w:val="24"/>
          <w:szCs w:val="24"/>
          <w:highlight w:val="none"/>
        </w:rPr>
        <w:t>平台城市园林绿化</w:t>
      </w:r>
      <w:r>
        <w:rPr>
          <w:rFonts w:ascii="宋体" w:hAnsi="宋体" w:eastAsia="宋体"/>
          <w:color w:val="auto"/>
          <w:sz w:val="24"/>
          <w:szCs w:val="24"/>
          <w:highlight w:val="none"/>
        </w:rPr>
        <w:t>企业</w:t>
      </w:r>
      <w:r>
        <w:rPr>
          <w:rFonts w:hint="eastAsia" w:ascii="宋体" w:hAnsi="宋体" w:eastAsia="宋体"/>
          <w:color w:val="auto"/>
          <w:sz w:val="24"/>
          <w:szCs w:val="24"/>
          <w:highlight w:val="none"/>
        </w:rPr>
        <w:t>工程业绩</w:t>
      </w:r>
      <w:r>
        <w:rPr>
          <w:rFonts w:ascii="宋体" w:hAnsi="宋体" w:eastAsia="宋体"/>
          <w:color w:val="auto"/>
          <w:sz w:val="24"/>
          <w:szCs w:val="24"/>
          <w:highlight w:val="none"/>
        </w:rPr>
        <w:t>库。</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（2）业绩需同时提供中标通知书、施工合同、竣工验收报告或竣工验收证明。如以上资料不能证明业绩规模的技术指标（指面积、跨度等）的，须另提供可证明业绩技术指标的其他资料。</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（3）业绩金额以中标通知书为准，中标通知书上没有金额的，以施工合同（不含补充合同）为准，完成时间以竣工验收时间为准。</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5.专职安全人员须具有在有效期内的安全生产考核合格证书（C类）</w:t>
      </w:r>
      <w:r>
        <w:rPr>
          <w:rFonts w:hint="eastAsia" w:ascii="宋体" w:hAnsi="宋体" w:eastAsia="宋体"/>
          <w:color w:val="auto"/>
          <w:sz w:val="24"/>
          <w:szCs w:val="24"/>
          <w:highlight w:val="none"/>
          <w:u w:val="single"/>
        </w:rPr>
        <w:t>或建筑施工企业专职安全生产管理人员安全生产考核合格证书（C3）</w:t>
      </w:r>
      <w:r>
        <w:rPr>
          <w:rFonts w:hint="eastAsia" w:ascii="宋体" w:hAnsi="宋体" w:eastAsia="宋体"/>
          <w:color w:val="auto"/>
          <w:sz w:val="24"/>
          <w:szCs w:val="24"/>
          <w:highlight w:val="none"/>
        </w:rPr>
        <w:t>。</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6.投标人按照规定的格式及内容要求签署了《投标人声明》。</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7.关于联合体投标</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本项目</w:t>
      </w:r>
      <w:r>
        <w:rPr>
          <w:rFonts w:hint="eastAsia" w:ascii="宋体" w:hAnsi="宋体" w:eastAsia="宋体"/>
          <w:color w:val="auto"/>
          <w:sz w:val="24"/>
          <w:szCs w:val="24"/>
          <w:highlight w:val="none"/>
          <w:u w:val="single"/>
        </w:rPr>
        <w:t>接受</w:t>
      </w:r>
      <w:r>
        <w:rPr>
          <w:rFonts w:hint="eastAsia" w:ascii="宋体" w:hAnsi="宋体" w:eastAsia="宋体"/>
          <w:color w:val="auto"/>
          <w:sz w:val="24"/>
          <w:szCs w:val="24"/>
          <w:highlight w:val="none"/>
          <w:u w:val="single"/>
        </w:rPr>
        <w:t>联合体投标。</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如投标人组成联合体，联合体应当在投标登记前组成，并签定《联合体投标协议》明确联合体主办方，并约定联合体各方拟承担的工作和责任。联合体组成单位不得超过</w:t>
      </w:r>
      <w:r>
        <w:rPr>
          <w:rFonts w:hint="eastAsia" w:ascii="宋体" w:hAnsi="宋体" w:eastAsia="宋体"/>
          <w:color w:val="auto"/>
          <w:sz w:val="24"/>
          <w:szCs w:val="24"/>
          <w:highlight w:val="none"/>
          <w:u w:val="single"/>
        </w:rPr>
        <w:t>2家</w:t>
      </w:r>
      <w:r>
        <w:rPr>
          <w:rFonts w:hint="eastAsia" w:ascii="宋体" w:hAnsi="宋体" w:eastAsia="宋体"/>
          <w:color w:val="auto"/>
          <w:sz w:val="24"/>
          <w:szCs w:val="24"/>
          <w:highlight w:val="none"/>
          <w:u w:val="single"/>
        </w:rPr>
        <w:t>。联合体各方（包括联合体主办方及联合体成员方）不得再单独或与其他单位组成联合体参与本项目投标。出现上述情况者，其投标和与此有关的联合体的投标将被拒绝。投标人拟任本工程项目负责人、专职安全员应为联合体主办方正式员工。投标登记截止后联合体增减、更换成员的，其投标无效。</w:t>
      </w:r>
    </w:p>
    <w:p>
      <w:pPr>
        <w:spacing w:line="360" w:lineRule="auto"/>
        <w:ind w:firstLine="537" w:firstLineChars="224"/>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u w:val="single"/>
        </w:rPr>
        <w:t>注：</w:t>
      </w:r>
      <w:r>
        <w:rPr>
          <w:rFonts w:hint="eastAsia" w:ascii="宋体" w:hAnsi="宋体" w:eastAsia="宋体"/>
          <w:color w:val="auto"/>
          <w:kern w:val="0"/>
          <w:sz w:val="24"/>
          <w:szCs w:val="24"/>
          <w:highlight w:val="none"/>
        </w:rPr>
        <w:t>（1）同一专业组成联合体的投标人，各成员须同时满足第十一点第2、4项的要求，其项目负责人应由联合体主办方提供；在评标环节，业绩数量、人员、机械设备等资源性指标合并计算，信誉指标按成员中最高者进行评审，诚信综合评价分以各成员的诚信综合评价分的算术平均值计算。</w:t>
      </w:r>
    </w:p>
    <w:p>
      <w:pPr>
        <w:spacing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不同专业组成联合体的投标人，应在联合体协议中明确承接每一专业工程的成员单位。在资格审查和评标环节，均应先按本条第（1）项规定逐类评审，再将各专业评审结果汇总，各投标人诚信综合评价分以最高投标限价中各专业工程的占比作为权重，将其各专业诚信综合评价分加权平均计算。</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kern w:val="0"/>
          <w:sz w:val="24"/>
          <w:szCs w:val="24"/>
          <w:highlight w:val="none"/>
        </w:rPr>
        <w:t>8.投标人信用情况：</w:t>
      </w:r>
      <w:r>
        <w:rPr>
          <w:rFonts w:hint="eastAsia" w:ascii="宋体" w:hAnsi="宋体" w:eastAsia="宋体"/>
          <w:color w:val="auto"/>
          <w:sz w:val="24"/>
          <w:szCs w:val="24"/>
          <w:highlight w:val="none"/>
          <w:u w:val="single"/>
        </w:rPr>
        <w:t>未被列入拖欠农民工工资失信联合惩戒对象名单。（投标人无需提供资料，按交易系统比对的结果进行评审）。</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注：1.投标人须在广州公共资源交易平台企业库办理企业信息登记，拟担任本工程项目负责人须是本企业信息登记中的在册人员。项目负责人和安全员不为同一人。</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2.投标人资格条件2-5项（</w:t>
      </w:r>
      <w:r>
        <w:rPr>
          <w:rFonts w:hint="eastAsia" w:ascii="宋体" w:hAnsi="宋体" w:eastAsia="宋体"/>
          <w:strike/>
          <w:color w:val="auto"/>
          <w:sz w:val="24"/>
          <w:szCs w:val="24"/>
          <w:highlight w:val="none"/>
        </w:rPr>
        <w:t>除广东省建筑施工企业管理人员安全生产考核信息系统安全生产管理人员证书信息的打印页、《信息公开证明》打印页外</w:t>
      </w:r>
      <w:r>
        <w:rPr>
          <w:rFonts w:hint="eastAsia" w:ascii="宋体" w:hAnsi="宋体" w:eastAsia="宋体"/>
          <w:color w:val="auto"/>
          <w:sz w:val="24"/>
          <w:szCs w:val="24"/>
          <w:highlight w:val="none"/>
        </w:rPr>
        <w:t>）的信息取自投标人在广州公共资源交易平台企业库、城市园林绿化企业工程业绩库登记的信息，广州公共资源交易平台企业库、城市园林绿化企业工程业绩库中该部分信息将被视为投标申请人递交资格审查资料的一部分。评标委员会对该部分资料的审查将以递交投标文件截止时，广州公共资源交易平台企业库、城市园林绿化企业工程业绩库记录的信息为依据。投标人应及时维护其在广州公共资源交易平台企业库、城市园林绿化企业工程业绩库的信息，确保各项信息在有效期内。</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未在招标公告第十一条单列的资审合格条件，不作为资审不合格的依据。</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十二、招标公告网上发布时，同时发布招标文件、施工图纸、最高投标限价、成本警示价（如有）。招标公告发布之日起计算编制投标文件时间，编制投标文件的时间不得少于20天。</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如招标人需发布补充公告的，以最后发布的补充公告的时间起计算编制投标文件时间，并需在招标答疑中明确说明。</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十三、资格审查结果及评标结果将在广州公共资源交易网站</w:t>
      </w:r>
      <w:r>
        <w:rPr>
          <w:rFonts w:hint="eastAsia" w:ascii="宋体" w:hAnsi="宋体" w:eastAsia="宋体"/>
          <w:color w:val="auto"/>
          <w:sz w:val="24"/>
          <w:szCs w:val="24"/>
          <w:highlight w:val="none"/>
          <w:u w:val="single"/>
        </w:rPr>
        <w:t>和其他法定平台</w:t>
      </w:r>
      <w:r>
        <w:rPr>
          <w:rFonts w:hint="eastAsia" w:ascii="宋体" w:hAnsi="宋体" w:eastAsia="宋体"/>
          <w:color w:val="auto"/>
          <w:sz w:val="24"/>
          <w:szCs w:val="24"/>
          <w:highlight w:val="none"/>
        </w:rPr>
        <w:t>公示，公开接受投标人的监督。</w:t>
      </w:r>
    </w:p>
    <w:p>
      <w:pPr>
        <w:tabs>
          <w:tab w:val="left" w:pos="36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四、满足资格审查合格条件的投标人或通过否决性条款审查的投标人不足3名时为招标失败（当N个标段同时招标且不允许兼中时，满足资格审查合格条件的投标人或通过否决性条款审查的投标人不足N+2名时为招标失败）。招标人分析招标失败原因，修正招标方案，报有关管理部门核准后，重新组织招标。</w:t>
      </w:r>
    </w:p>
    <w:p>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color w:val="auto"/>
          <w:sz w:val="24"/>
          <w:szCs w:val="24"/>
          <w:highlight w:val="none"/>
        </w:rPr>
        <w:t>十五、</w:t>
      </w:r>
      <w:r>
        <w:rPr>
          <w:rFonts w:hint="eastAsia" w:ascii="宋体" w:hAnsi="宋体" w:eastAsia="宋体"/>
          <w:bCs/>
          <w:color w:val="auto"/>
          <w:sz w:val="24"/>
          <w:highlight w:val="none"/>
        </w:rPr>
        <w:t>本工程根据中华人民共和国现行的《建设工程工程量清单计价规范》及省、市有关计价规范设置最高投标限价。</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olor w:val="auto"/>
          <w:sz w:val="24"/>
          <w:szCs w:val="24"/>
          <w:highlight w:val="none"/>
        </w:rPr>
        <w:t>十六、</w:t>
      </w:r>
      <w:bookmarkStart w:id="1" w:name="OLE_LINK1"/>
      <w:bookmarkStart w:id="2" w:name="OLE_LINK2"/>
      <w:r>
        <w:rPr>
          <w:rFonts w:hint="eastAsia" w:ascii="宋体" w:hAnsi="宋体" w:eastAsia="宋体" w:cs="仿宋_GB2312"/>
          <w:color w:val="auto"/>
          <w:sz w:val="24"/>
          <w:szCs w:val="24"/>
          <w:highlight w:val="none"/>
        </w:rPr>
        <w:t>潜在投标人或利害关系人对本公告及招标文件内容有异议的，应当在投标截止时间10 日前以书面形式向招标人提出。招标人应当自收到异议之日起3 日内作出答复；作出答复前，应当暂停招标投标活动。</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异议受理部门：</w:t>
      </w:r>
      <w:r>
        <w:rPr>
          <w:rFonts w:hint="eastAsia" w:ascii="宋体" w:hAnsi="宋体" w:eastAsia="宋体" w:cs="仿宋_GB2312"/>
          <w:color w:val="auto"/>
          <w:sz w:val="24"/>
          <w:szCs w:val="24"/>
          <w:highlight w:val="none"/>
          <w:u w:val="single"/>
        </w:rPr>
        <w:t>广州市海珠区湿地保护管理办公室</w:t>
      </w:r>
      <w:r>
        <w:rPr>
          <w:rFonts w:hint="eastAsia" w:ascii="宋体" w:hAnsi="宋体" w:eastAsia="宋体" w:cs="仿宋_GB2312"/>
          <w:color w:val="auto"/>
          <w:sz w:val="24"/>
          <w:szCs w:val="24"/>
          <w:highlight w:val="none"/>
        </w:rPr>
        <w:t xml:space="preserve"> </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异议受理电话：</w:t>
      </w:r>
      <w:r>
        <w:rPr>
          <w:rFonts w:hint="eastAsia" w:ascii="宋体" w:hAnsi="宋体" w:eastAsia="宋体"/>
          <w:color w:val="auto"/>
          <w:sz w:val="24"/>
          <w:szCs w:val="24"/>
          <w:highlight w:val="none"/>
          <w:u w:val="single"/>
        </w:rPr>
        <w:t>020-89638175</w:t>
      </w:r>
    </w:p>
    <w:p>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广州市海珠区新滘中路168号</w:t>
      </w:r>
    </w:p>
    <w:p>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投标人或利害关系人就本公告及招标文件中任何违法及不公平内容依法向</w:t>
      </w:r>
      <w:r>
        <w:rPr>
          <w:rFonts w:hint="eastAsia" w:ascii="宋体" w:hAnsi="宋体" w:eastAsia="宋体"/>
          <w:color w:val="auto"/>
          <w:sz w:val="24"/>
          <w:szCs w:val="24"/>
          <w:highlight w:val="none"/>
          <w:u w:val="single"/>
        </w:rPr>
        <w:t>广州市海珠区建设工程招标管理办公室</w:t>
      </w:r>
      <w:r>
        <w:rPr>
          <w:rFonts w:hint="eastAsia" w:ascii="宋体" w:hAnsi="宋体" w:eastAsia="宋体" w:cs="仿宋_GB2312"/>
          <w:color w:val="auto"/>
          <w:sz w:val="24"/>
          <w:szCs w:val="24"/>
          <w:highlight w:val="none"/>
        </w:rPr>
        <w:t>署名投诉</w:t>
      </w:r>
      <w:r>
        <w:rPr>
          <w:rFonts w:hint="eastAsia" w:ascii="宋体" w:hAnsi="宋体" w:eastAsia="宋体"/>
          <w:color w:val="auto"/>
          <w:sz w:val="24"/>
          <w:szCs w:val="24"/>
          <w:highlight w:val="none"/>
        </w:rPr>
        <w:t>。</w:t>
      </w:r>
    </w:p>
    <w:p>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投诉受理电话：</w:t>
      </w:r>
      <w:r>
        <w:rPr>
          <w:rFonts w:hint="eastAsia" w:ascii="宋体" w:hAnsi="宋体" w:eastAsia="宋体"/>
          <w:color w:val="auto"/>
          <w:sz w:val="24"/>
          <w:szCs w:val="24"/>
          <w:highlight w:val="none"/>
          <w:u w:val="single"/>
        </w:rPr>
        <w:t>020-89885682</w:t>
      </w:r>
    </w:p>
    <w:p>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广州市海珠区新港中路472号</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十七、本公告在广州交易集团有限公司（广州公共资源交易中心）网站（网址：http://www.gzggzy.cn）、中国招标投标公共服务平台（网址：</w:t>
      </w:r>
      <w:r>
        <w:rPr>
          <w:rFonts w:ascii="宋体" w:hAnsi="宋体" w:eastAsia="宋体"/>
          <w:color w:val="auto"/>
          <w:sz w:val="24"/>
          <w:szCs w:val="24"/>
          <w:highlight w:val="none"/>
        </w:rPr>
        <w:t>http://www.cebpubservice.com/</w:t>
      </w:r>
      <w:r>
        <w:rPr>
          <w:rFonts w:hint="eastAsia" w:ascii="宋体" w:hAnsi="宋体" w:eastAsia="宋体"/>
          <w:color w:val="auto"/>
          <w:sz w:val="24"/>
          <w:szCs w:val="24"/>
          <w:highlight w:val="none"/>
        </w:rPr>
        <w:t>）和广东省招标投标监管网（网址：http://zbtb.gd.gov.cn/）同时发布，本公告的修改、补充，在广州公共资源交易网发布。</w:t>
      </w:r>
      <w:bookmarkStart w:id="4" w:name="_GoBack"/>
      <w:bookmarkEnd w:id="4"/>
    </w:p>
    <w:bookmarkEnd w:id="1"/>
    <w:bookmarkEnd w:id="2"/>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八、本公告及招标文件使用GZYLZB2022-1招标文件范本。招标人可根据项目需求在下划线内填写内容，其他部分不得随意修改，如确需修改，与范本内容不同之处均以下划线标明。所有标明下划线部分属于本公告的组成部分，同其他部分具有同等效力。</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九、本项目为电子评标，投标文件一律不接受纸质文件，投标人将被要求递交具备法律效力的电子投标文件。为此，投标人应当使用在广东省内依法设立的电子认证服务机构发放的电子签名认证证书对电子投标文件进行电子签名及电子签章。投标人可以到上述电子认证服务机构在广州公共资源交易平台设立的办理点办理电子签名认证证书和电子签章。（已经办理过电子签名证书的可携带电子签名证书到上述办理点增加电子签章。）</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电子投标文件的编制须使用</w:t>
      </w:r>
      <w:r>
        <w:rPr>
          <w:rFonts w:hint="eastAsia" w:ascii="宋体" w:hAnsi="宋体" w:eastAsia="宋体"/>
          <w:color w:val="auto"/>
          <w:sz w:val="24"/>
          <w:szCs w:val="24"/>
          <w:highlight w:val="none"/>
          <w:u w:val="single"/>
        </w:rPr>
        <w:t>最新</w:t>
      </w:r>
      <w:r>
        <w:rPr>
          <w:rFonts w:hint="eastAsia" w:ascii="宋体" w:hAnsi="宋体" w:eastAsia="宋体"/>
          <w:color w:val="auto"/>
          <w:sz w:val="24"/>
          <w:szCs w:val="24"/>
          <w:highlight w:val="none"/>
        </w:rPr>
        <w:t>版本的投标文件管理软件。</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二十、投标人在广州公共资源交易网站下载招标图纸。</w:t>
      </w:r>
    </w:p>
    <w:p>
      <w:pPr>
        <w:spacing w:line="360" w:lineRule="auto"/>
        <w:ind w:firstLine="480" w:firstLineChars="200"/>
        <w:rPr>
          <w:rFonts w:hint="eastAsia" w:ascii="宋体" w:hAnsi="宋体" w:eastAsia="宋体"/>
          <w:color w:val="auto"/>
          <w:sz w:val="24"/>
          <w:szCs w:val="24"/>
          <w:highlight w:val="none"/>
        </w:rPr>
      </w:pPr>
    </w:p>
    <w:p>
      <w:pPr>
        <w:spacing w:line="360" w:lineRule="auto"/>
        <w:ind w:firstLine="480" w:firstLineChars="200"/>
        <w:jc w:val="right"/>
        <w:outlineLvl w:val="0"/>
        <w:rPr>
          <w:rFonts w:hint="eastAsia" w:ascii="宋体" w:hAnsi="宋体" w:eastAsia="宋体"/>
          <w:color w:val="auto"/>
          <w:sz w:val="24"/>
          <w:szCs w:val="24"/>
          <w:highlight w:val="none"/>
        </w:rPr>
      </w:pPr>
      <w:bookmarkStart w:id="3" w:name="_Toc9517"/>
      <w:r>
        <w:rPr>
          <w:rFonts w:hint="eastAsia" w:ascii="宋体" w:hAnsi="宋体" w:eastAsia="宋体"/>
          <w:color w:val="auto"/>
          <w:sz w:val="24"/>
          <w:szCs w:val="24"/>
          <w:highlight w:val="none"/>
        </w:rPr>
        <w:t>招标人名称：</w:t>
      </w:r>
      <w:bookmarkEnd w:id="3"/>
      <w:r>
        <w:rPr>
          <w:rFonts w:hint="eastAsia" w:ascii="宋体" w:hAnsi="宋体" w:eastAsia="宋体"/>
          <w:color w:val="auto"/>
          <w:sz w:val="24"/>
          <w:szCs w:val="24"/>
          <w:highlight w:val="none"/>
        </w:rPr>
        <w:t>广州市海珠区湿地保护管理办公室</w:t>
      </w:r>
    </w:p>
    <w:p>
      <w:pPr>
        <w:spacing w:line="360" w:lineRule="auto"/>
        <w:ind w:firstLine="480" w:firstLineChars="200"/>
        <w:jc w:val="right"/>
        <w:rPr>
          <w:rFonts w:hint="eastAsia" w:ascii="宋体" w:hAnsi="宋体" w:eastAsia="宋体"/>
          <w:color w:val="auto"/>
          <w:sz w:val="24"/>
          <w:szCs w:val="24"/>
          <w:highlight w:val="none"/>
        </w:rPr>
        <w:sectPr>
          <w:headerReference r:id="rId6" w:type="default"/>
          <w:footerReference r:id="rId7" w:type="default"/>
          <w:endnotePr>
            <w:numFmt w:val="decimal"/>
          </w:endnotePr>
          <w:pgSz w:w="11850" w:h="16783"/>
          <w:pgMar w:top="1440" w:right="1418" w:bottom="1440" w:left="1418" w:header="851" w:footer="907" w:gutter="0"/>
          <w:pgNumType w:start="1"/>
          <w:cols w:space="720" w:num="1"/>
        </w:sectPr>
      </w:pPr>
      <w:r>
        <w:rPr>
          <w:rFonts w:hint="eastAsia" w:ascii="宋体" w:hAnsi="宋体" w:eastAsia="宋体"/>
          <w:color w:val="auto"/>
          <w:sz w:val="24"/>
          <w:szCs w:val="24"/>
          <w:highlight w:val="none"/>
        </w:rPr>
        <w:t>招标代理机构名称：广州盛园咨询服务有限公司                                    2023年   月   日</w:t>
      </w:r>
    </w:p>
    <w:p>
      <w:pPr>
        <w:rPr>
          <w:color w:val="auto"/>
          <w:highlight w:val="none"/>
        </w:rPr>
      </w:pPr>
    </w:p>
    <w:p>
      <w:pPr>
        <w:rPr>
          <w:color w:val="auto"/>
          <w:highlight w:val="none"/>
        </w:rPr>
      </w:pPr>
    </w:p>
    <w:sectPr>
      <w:headerReference r:id="rId8" w:type="default"/>
      <w:footerReference r:id="rId9" w:type="default"/>
      <w:type w:val="continuous"/>
      <w:pgSz w:w="11850" w:h="16783"/>
      <w:pgMar w:top="1417" w:right="1290" w:bottom="1417" w:left="129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0</wp:posOffset>
              </wp:positionV>
              <wp:extent cx="153035" cy="175260"/>
              <wp:effectExtent l="0" t="0" r="0" b="0"/>
              <wp:wrapThrough wrapText="bothSides">
                <wp:wrapPolygon>
                  <wp:start x="0" y="0"/>
                  <wp:lineTo x="0" y="21600"/>
                  <wp:lineTo x="21600" y="21600"/>
                  <wp:lineTo x="21600" y="0"/>
                  <wp:lineTo x="0" y="0"/>
                </wp:wrapPolygon>
              </wp:wrapThrough>
              <wp:docPr id="1" name="文本框 1"/>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ln>
                    </wps:spPr>
                    <wps:txbx>
                      <w:txbxContent>
                        <w:p>
                          <w:pPr>
                            <w:pStyle w:val="4"/>
                            <w:rPr>
                              <w:rStyle w:val="9"/>
                              <w:sz w:val="21"/>
                              <w:szCs w:val="21"/>
                            </w:rPr>
                          </w:pPr>
                          <w:r>
                            <w:rPr>
                              <w:sz w:val="21"/>
                              <w:szCs w:val="21"/>
                            </w:rPr>
                            <w:fldChar w:fldCharType="begin"/>
                          </w:r>
                          <w:r>
                            <w:rPr>
                              <w:rStyle w:val="9"/>
                              <w:sz w:val="21"/>
                              <w:szCs w:val="21"/>
                            </w:rPr>
                            <w:instrText xml:space="preserve">PAGE  </w:instrText>
                          </w:r>
                          <w:r>
                            <w:rPr>
                              <w:sz w:val="21"/>
                              <w:szCs w:val="21"/>
                            </w:rPr>
                            <w:fldChar w:fldCharType="separate"/>
                          </w:r>
                          <w:r>
                            <w:rPr>
                              <w:rStyle w:val="9"/>
                              <w:sz w:val="21"/>
                              <w:szCs w:val="21"/>
                            </w:rPr>
                            <w:t>6</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3.8pt;width:12.05pt;mso-position-horizontal:center;mso-position-horizontal-relative:margin;mso-wrap-distance-left:9pt;mso-wrap-distance-right:9pt;mso-wrap-style:none;z-index:-251656192;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i0qNHRAAAAAwEAAA8AAAAAAAAAAQAgAAAAIgAAAGRycy9kb3du&#10;cmV2LnhtbFBLAQIUABQAAAAIAIdO4kBMmHq9zQEAAJcDAAAOAAAAAAAAAAEAIAAAACABAABkcnMv&#10;ZTJvRG9jLnhtbFBLBQYAAAAABgAGAFkBAABfBQAAAAA=&#10;">
              <v:fill on="f" focussize="0,0"/>
              <v:stroke on="f"/>
              <v:imagedata o:title=""/>
              <o:lock v:ext="edit" aspectratio="f"/>
              <v:textbox inset="0mm,0mm,0mm,0mm" style="mso-fit-shape-to-text:t;">
                <w:txbxContent>
                  <w:p>
                    <w:pPr>
                      <w:pStyle w:val="4"/>
                      <w:rPr>
                        <w:rStyle w:val="9"/>
                        <w:sz w:val="21"/>
                        <w:szCs w:val="21"/>
                      </w:rPr>
                    </w:pPr>
                    <w:r>
                      <w:rPr>
                        <w:sz w:val="21"/>
                        <w:szCs w:val="21"/>
                      </w:rPr>
                      <w:fldChar w:fldCharType="begin"/>
                    </w:r>
                    <w:r>
                      <w:rPr>
                        <w:rStyle w:val="9"/>
                        <w:sz w:val="21"/>
                        <w:szCs w:val="21"/>
                      </w:rPr>
                      <w:instrText xml:space="preserve">PAGE  </w:instrText>
                    </w:r>
                    <w:r>
                      <w:rPr>
                        <w:sz w:val="21"/>
                        <w:szCs w:val="21"/>
                      </w:rPr>
                      <w:fldChar w:fldCharType="separate"/>
                    </w:r>
                    <w:r>
                      <w:rPr>
                        <w:rStyle w:val="9"/>
                        <w:sz w:val="21"/>
                        <w:szCs w:val="21"/>
                      </w:rPr>
                      <w:t>6</w:t>
                    </w:r>
                    <w:r>
                      <w:rPr>
                        <w:sz w:val="21"/>
                        <w:szCs w:val="21"/>
                      </w:rPr>
                      <w:fldChar w:fldCharType="end"/>
                    </w:r>
                  </w:p>
                </w:txbxContent>
              </v:textbox>
              <w10:wrap type="through"/>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ascii="宋体" w:hAnsi="宋体" w:eastAsia="宋体" w:cs="宋体"/>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ascii="宋体" w:hAnsi="宋体" w:eastAsia="宋体" w:cs="宋体"/>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9C3AA"/>
    <w:multiLevelType w:val="singleLevel"/>
    <w:tmpl w:val="0BC9C3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NTAxN2UyYTBlNWRkNjIyMzRkMmFlYmNhNzQ3MjcifQ=="/>
  </w:docVars>
  <w:rsids>
    <w:rsidRoot w:val="7F783F43"/>
    <w:rsid w:val="5C41066B"/>
    <w:rsid w:val="7F783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楷体_GB2312"/>
      <w:szCs w:val="24"/>
    </w:rPr>
  </w:style>
  <w:style w:type="paragraph" w:styleId="3">
    <w:name w:val="annotation text"/>
    <w:basedOn w:val="1"/>
    <w:qFormat/>
    <w:uiPriority w:val="0"/>
    <w:pPr>
      <w:jc w:val="left"/>
    </w:pPr>
    <w:rPr>
      <w:rFonts w:ascii="Times New Roman" w:hAnsi="Times New Roman" w:eastAsia="楷体_GB2312" w:cs="Times New Roman"/>
      <w:szCs w:val="20"/>
    </w:rPr>
  </w:style>
  <w:style w:type="paragraph" w:styleId="4">
    <w:name w:val="footer"/>
    <w:basedOn w:val="1"/>
    <w:qFormat/>
    <w:uiPriority w:val="0"/>
    <w:pPr>
      <w:tabs>
        <w:tab w:val="center" w:pos="4153"/>
        <w:tab w:val="right" w:pos="8306"/>
      </w:tabs>
      <w:snapToGrid w:val="0"/>
      <w:jc w:val="left"/>
    </w:pPr>
    <w:rPr>
      <w:rFonts w:ascii="Times New Roman" w:hAnsi="Times New Roman" w:eastAsia="楷体_GB2312" w:cs="Times New Roman"/>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rFonts w:ascii="Times New Roman" w:hAnsi="Times New Roman" w:eastAsia="楷体_GB2312" w:cs="Times New Roman"/>
      <w:sz w:val="18"/>
      <w:szCs w:val="18"/>
    </w:rPr>
  </w:style>
  <w:style w:type="paragraph" w:styleId="6">
    <w:name w:val="Body Text 2"/>
    <w:basedOn w:val="1"/>
    <w:uiPriority w:val="0"/>
    <w:rPr>
      <w:rFonts w:ascii="宋体" w:hAnsi="宋体" w:eastAsia="楷体_GB2312" w:cs="Times New Roman"/>
      <w:szCs w:val="24"/>
      <w:u w:val="single"/>
    </w:rPr>
  </w:style>
  <w:style w:type="character" w:styleId="9">
    <w:name w:val="page number"/>
    <w:basedOn w:val="8"/>
    <w:qFormat/>
    <w:uiPriority w:val="0"/>
    <w:rPr>
      <w:rFonts w:eastAsia="宋体"/>
      <w:kern w:val="2"/>
      <w:sz w:val="24"/>
      <w:szCs w:val="24"/>
      <w:lang w:val="en-US" w:eastAsia="zh-CN" w:bidi="ar-SA"/>
    </w:rPr>
  </w:style>
  <w:style w:type="character" w:styleId="10">
    <w:name w:val="annotation reference"/>
    <w:basedOn w:val="8"/>
    <w:qFormat/>
    <w:uiPriority w:val="0"/>
    <w:rPr>
      <w:rFonts w:eastAsia="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2023-11-10T01:31:00Z</dcterms:created>
  <dc:creator>Administrator</dc:creator>
  <cp:lastModifiedBy>Administrator</cp:lastModifiedBy>
  <dcterms:modified xsi:type="dcterms:W3CDTF">2023-11-10T01:33:26Z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1D41798DC5FB43E7A4A51CBF3AA33EB4_11</vt:lpwstr>
  </property>
</Properties>
</file>