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cs="宋体"/>
          <w:color w:val="auto"/>
          <w:highlight w:val="none"/>
        </w:rPr>
      </w:pPr>
      <w:bookmarkStart w:id="0" w:name="_Toc154922225"/>
      <w:bookmarkStart w:id="1" w:name="_Toc154921241"/>
      <w:bookmarkStart w:id="2" w:name="_Toc152045511"/>
      <w:bookmarkStart w:id="3" w:name="_Toc152042287"/>
      <w:bookmarkStart w:id="4" w:name="_Toc144974479"/>
    </w:p>
    <w:p>
      <w:pPr>
        <w:spacing w:line="360" w:lineRule="auto"/>
        <w:jc w:val="center"/>
        <w:rPr>
          <w:rFonts w:ascii="宋体" w:hAnsi="宋体" w:cs="宋体"/>
          <w:b/>
          <w:bCs/>
          <w:color w:val="auto"/>
          <w:spacing w:val="26"/>
          <w:sz w:val="110"/>
          <w:szCs w:val="110"/>
          <w:highlight w:val="none"/>
        </w:rPr>
      </w:pPr>
      <w:bookmarkStart w:id="5" w:name="_Toc441751393"/>
      <w:bookmarkStart w:id="6" w:name="_Toc441753227"/>
      <w:r>
        <w:rPr>
          <w:rFonts w:hint="eastAsia" w:ascii="宋体" w:hAnsi="宋体" w:cs="宋体"/>
          <w:b/>
          <w:color w:val="auto"/>
          <w:sz w:val="48"/>
          <w:szCs w:val="48"/>
          <w:highlight w:val="none"/>
        </w:rPr>
        <w:t>庙头村旧改首开区建设工程全过程造价咨询服务</w:t>
      </w:r>
    </w:p>
    <w:p>
      <w:pPr>
        <w:pStyle w:val="5"/>
        <w:rPr>
          <w:rFonts w:ascii="宋体" w:hAnsi="宋体" w:eastAsia="宋体" w:cs="宋体"/>
          <w:color w:val="auto"/>
          <w:highlight w:val="none"/>
        </w:rPr>
      </w:pPr>
    </w:p>
    <w:p>
      <w:pPr>
        <w:spacing w:line="360" w:lineRule="auto"/>
        <w:jc w:val="center"/>
        <w:rPr>
          <w:rFonts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招标</w:t>
      </w:r>
      <w:bookmarkEnd w:id="5"/>
      <w:bookmarkEnd w:id="6"/>
      <w:r>
        <w:rPr>
          <w:rFonts w:hint="eastAsia" w:ascii="宋体" w:hAnsi="宋体" w:cs="宋体"/>
          <w:b/>
          <w:bCs/>
          <w:color w:val="auto"/>
          <w:spacing w:val="26"/>
          <w:sz w:val="110"/>
          <w:szCs w:val="110"/>
          <w:highlight w:val="none"/>
        </w:rPr>
        <w:t>文件</w:t>
      </w:r>
    </w:p>
    <w:p>
      <w:pPr>
        <w:widowControl/>
        <w:jc w:val="left"/>
        <w:rPr>
          <w:rFonts w:ascii="宋体" w:hAnsi="宋体" w:cs="宋体"/>
          <w:color w:val="auto"/>
          <w:highlight w:val="none"/>
        </w:rPr>
      </w:pPr>
    </w:p>
    <w:p>
      <w:pPr>
        <w:widowControl/>
        <w:jc w:val="left"/>
        <w:rPr>
          <w:rFonts w:ascii="宋体" w:hAnsi="宋体" w:cs="宋体"/>
          <w:color w:val="auto"/>
          <w:highlight w:val="none"/>
        </w:rPr>
      </w:pPr>
    </w:p>
    <w:p>
      <w:pPr>
        <w:widowControl/>
        <w:jc w:val="left"/>
        <w:rPr>
          <w:rFonts w:ascii="宋体" w:hAnsi="宋体" w:cs="宋体"/>
          <w:color w:val="auto"/>
          <w:highlight w:val="none"/>
        </w:rPr>
      </w:pPr>
    </w:p>
    <w:p>
      <w:pPr>
        <w:widowControl/>
        <w:jc w:val="left"/>
        <w:rPr>
          <w:rFonts w:ascii="宋体" w:hAnsi="宋体" w:cs="宋体"/>
          <w:color w:val="auto"/>
          <w:highlight w:val="none"/>
        </w:rPr>
      </w:pPr>
    </w:p>
    <w:p>
      <w:pPr>
        <w:widowControl/>
        <w:jc w:val="left"/>
        <w:rPr>
          <w:rFonts w:ascii="宋体" w:hAnsi="宋体" w:cs="宋体"/>
          <w:color w:val="auto"/>
          <w:highlight w:val="none"/>
        </w:rPr>
      </w:pPr>
    </w:p>
    <w:p>
      <w:pPr>
        <w:widowControl/>
        <w:jc w:val="left"/>
        <w:rPr>
          <w:rFonts w:ascii="宋体" w:hAnsi="宋体" w:cs="宋体"/>
          <w:color w:val="auto"/>
          <w:highlight w:val="none"/>
        </w:rPr>
      </w:pPr>
    </w:p>
    <w:p>
      <w:pPr>
        <w:pStyle w:val="5"/>
        <w:rPr>
          <w:rFonts w:ascii="宋体" w:hAnsi="宋体" w:eastAsia="宋体" w:cs="宋体"/>
          <w:color w:val="auto"/>
          <w:highlight w:val="none"/>
        </w:rPr>
      </w:pPr>
    </w:p>
    <w:p>
      <w:pPr>
        <w:rPr>
          <w:rFonts w:ascii="宋体" w:hAnsi="宋体" w:cs="宋体"/>
          <w:color w:val="auto"/>
          <w:highlight w:val="none"/>
        </w:rPr>
      </w:pPr>
    </w:p>
    <w:p>
      <w:pPr>
        <w:pStyle w:val="5"/>
        <w:rPr>
          <w:rFonts w:ascii="宋体" w:hAnsi="宋体" w:eastAsia="宋体" w:cs="宋体"/>
          <w:color w:val="auto"/>
          <w:highlight w:val="none"/>
        </w:rPr>
      </w:pPr>
    </w:p>
    <w:p>
      <w:pPr>
        <w:widowControl/>
        <w:jc w:val="left"/>
        <w:rPr>
          <w:rFonts w:ascii="宋体" w:hAnsi="宋体" w:cs="宋体"/>
          <w:color w:val="auto"/>
          <w:highlight w:val="none"/>
        </w:rPr>
      </w:pPr>
    </w:p>
    <w:p>
      <w:pPr>
        <w:widowControl/>
        <w:jc w:val="left"/>
        <w:rPr>
          <w:rFonts w:ascii="宋体" w:hAnsi="宋体" w:cs="宋体"/>
          <w:color w:val="auto"/>
          <w:highlight w:val="none"/>
        </w:rPr>
      </w:pPr>
    </w:p>
    <w:p>
      <w:pPr>
        <w:widowControl/>
        <w:jc w:val="left"/>
        <w:rPr>
          <w:rFonts w:ascii="宋体" w:hAnsi="宋体" w:cs="宋体"/>
          <w:color w:val="auto"/>
          <w:highlight w:val="none"/>
        </w:rPr>
      </w:pPr>
    </w:p>
    <w:p>
      <w:pPr>
        <w:widowControl/>
        <w:jc w:val="left"/>
        <w:rPr>
          <w:rFonts w:ascii="宋体" w:hAnsi="宋体" w:cs="宋体"/>
          <w:color w:val="auto"/>
          <w:sz w:val="28"/>
          <w:szCs w:val="28"/>
          <w:highlight w:val="none"/>
        </w:rPr>
      </w:pPr>
    </w:p>
    <w:p>
      <w:pPr>
        <w:spacing w:line="480" w:lineRule="auto"/>
        <w:ind w:firstLine="1124" w:firstLineChars="400"/>
        <w:rPr>
          <w:rFonts w:ascii="宋体" w:hAnsi="宋体" w:cs="宋体"/>
          <w:b/>
          <w:bCs/>
          <w:color w:val="auto"/>
          <w:sz w:val="28"/>
          <w:szCs w:val="28"/>
          <w:highlight w:val="none"/>
        </w:rPr>
      </w:pPr>
      <w:r>
        <w:rPr>
          <w:rFonts w:hint="eastAsia" w:ascii="宋体" w:hAnsi="宋体" w:cs="宋体"/>
          <w:b/>
          <w:bCs/>
          <w:color w:val="auto"/>
          <w:sz w:val="28"/>
          <w:szCs w:val="28"/>
          <w:highlight w:val="none"/>
        </w:rPr>
        <w:t>招标人：</w:t>
      </w:r>
      <w:r>
        <w:rPr>
          <w:rFonts w:hint="eastAsia" w:ascii="宋体" w:hAnsi="宋体" w:cs="宋体"/>
          <w:b/>
          <w:bCs/>
          <w:color w:val="auto"/>
          <w:sz w:val="28"/>
          <w:szCs w:val="28"/>
          <w:highlight w:val="none"/>
          <w:u w:val="single"/>
        </w:rPr>
        <w:t>广州海丝城房地产开发有限公司</w:t>
      </w:r>
    </w:p>
    <w:p>
      <w:pPr>
        <w:spacing w:line="480" w:lineRule="auto"/>
        <w:ind w:firstLine="1124" w:firstLineChars="400"/>
        <w:rPr>
          <w:rFonts w:ascii="宋体" w:hAnsi="宋体" w:cs="宋体"/>
          <w:b/>
          <w:bCs/>
          <w:color w:val="auto"/>
          <w:sz w:val="28"/>
          <w:szCs w:val="28"/>
          <w:highlight w:val="none"/>
        </w:rPr>
      </w:pPr>
      <w:r>
        <w:rPr>
          <w:rFonts w:hint="eastAsia" w:ascii="宋体" w:hAnsi="宋体" w:cs="宋体"/>
          <w:b/>
          <w:bCs/>
          <w:color w:val="auto"/>
          <w:sz w:val="28"/>
          <w:szCs w:val="28"/>
          <w:highlight w:val="none"/>
        </w:rPr>
        <w:t>招标代理机构：</w:t>
      </w:r>
      <w:r>
        <w:rPr>
          <w:rFonts w:hint="eastAsia" w:ascii="宋体" w:hAnsi="宋体" w:cs="宋体"/>
          <w:b/>
          <w:bCs/>
          <w:color w:val="auto"/>
          <w:sz w:val="28"/>
          <w:szCs w:val="28"/>
          <w:highlight w:val="none"/>
          <w:u w:val="single"/>
        </w:rPr>
        <w:t>广州高新工程顾问有限公司</w:t>
      </w:r>
    </w:p>
    <w:p>
      <w:pPr>
        <w:spacing w:line="480" w:lineRule="auto"/>
        <w:ind w:firstLine="1124" w:firstLineChars="400"/>
        <w:rPr>
          <w:rFonts w:ascii="宋体" w:hAnsi="宋体" w:cs="宋体"/>
          <w:b/>
          <w:bCs/>
          <w:color w:val="auto"/>
          <w:sz w:val="28"/>
          <w:szCs w:val="28"/>
          <w:highlight w:val="none"/>
        </w:rPr>
      </w:pPr>
      <w:r>
        <w:rPr>
          <w:rFonts w:hint="eastAsia" w:ascii="宋体" w:hAnsi="宋体" w:cs="宋体"/>
          <w:b/>
          <w:bCs/>
          <w:color w:val="auto"/>
          <w:sz w:val="28"/>
          <w:szCs w:val="28"/>
          <w:highlight w:val="none"/>
        </w:rPr>
        <w:t>日        期：</w:t>
      </w:r>
      <w:r>
        <w:rPr>
          <w:rFonts w:hint="eastAsia" w:ascii="宋体" w:hAnsi="宋体" w:cs="宋体"/>
          <w:b/>
          <w:bCs/>
          <w:color w:val="auto"/>
          <w:sz w:val="28"/>
          <w:szCs w:val="28"/>
          <w:highlight w:val="none"/>
          <w:u w:val="single"/>
        </w:rPr>
        <w:t xml:space="preserve">2023年 </w:t>
      </w:r>
      <w:r>
        <w:rPr>
          <w:rFonts w:ascii="宋体" w:hAnsi="宋体" w:cs="宋体"/>
          <w:b/>
          <w:bCs/>
          <w:color w:val="auto"/>
          <w:sz w:val="28"/>
          <w:szCs w:val="28"/>
          <w:highlight w:val="none"/>
          <w:u w:val="single"/>
        </w:rPr>
        <w:t>1</w:t>
      </w:r>
      <w:r>
        <w:rPr>
          <w:rFonts w:hint="eastAsia" w:ascii="宋体" w:hAnsi="宋体" w:cs="宋体"/>
          <w:b/>
          <w:bCs/>
          <w:color w:val="auto"/>
          <w:sz w:val="28"/>
          <w:szCs w:val="28"/>
          <w:highlight w:val="none"/>
          <w:u w:val="single"/>
        </w:rPr>
        <w:t>1 月</w:t>
      </w:r>
    </w:p>
    <w:p>
      <w:pPr>
        <w:spacing w:line="48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br w:type="page"/>
      </w:r>
      <w:r>
        <w:rPr>
          <w:rFonts w:hint="eastAsia" w:ascii="宋体" w:hAnsi="宋体" w:cs="宋体"/>
          <w:b/>
          <w:bCs/>
          <w:color w:val="auto"/>
          <w:sz w:val="36"/>
          <w:szCs w:val="36"/>
          <w:highlight w:val="none"/>
        </w:rPr>
        <w:t>重要提示</w:t>
      </w:r>
    </w:p>
    <w:p>
      <w:pPr>
        <w:spacing w:line="360" w:lineRule="auto"/>
        <w:ind w:firstLine="537" w:firstLineChars="224"/>
        <w:jc w:val="center"/>
        <w:rPr>
          <w:rFonts w:ascii="宋体" w:hAnsi="宋体" w:cs="宋体"/>
          <w:bCs/>
          <w:color w:val="auto"/>
          <w:sz w:val="24"/>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本项目实施电子招投标，投标人应先认真阅读《房屋建筑和市政基础设施工程全流程电子化项目专章》。</w:t>
      </w:r>
    </w:p>
    <w:p>
      <w:pPr>
        <w:spacing w:line="360" w:lineRule="auto"/>
        <w:ind w:firstLine="480" w:firstLineChars="200"/>
        <w:rPr>
          <w:rFonts w:ascii="宋体" w:hAnsi="宋体" w:cs="宋体"/>
          <w:color w:val="auto"/>
          <w:sz w:val="24"/>
          <w:highlight w:val="none"/>
        </w:rPr>
      </w:pPr>
    </w:p>
    <w:bookmarkEnd w:id="0"/>
    <w:bookmarkEnd w:id="1"/>
    <w:p>
      <w:pPr>
        <w:pageBreakBefore/>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lang w:val="zh-CN"/>
        </w:rPr>
        <w:t>目录</w:t>
      </w:r>
    </w:p>
    <w:p>
      <w:pPr>
        <w:pStyle w:val="18"/>
        <w:tabs>
          <w:tab w:val="right" w:leader="dot" w:pos="8630"/>
        </w:tabs>
        <w:jc w:val="center"/>
        <w:rPr>
          <w:rFonts w:ascii="宋体" w:hAnsi="宋体" w:cs="宋体"/>
          <w:color w:val="auto"/>
          <w:sz w:val="24"/>
          <w:szCs w:val="24"/>
          <w:highlight w:val="none"/>
        </w:rPr>
      </w:pPr>
    </w:p>
    <w:p>
      <w:pPr>
        <w:pStyle w:val="18"/>
        <w:tabs>
          <w:tab w:val="right" w:leader="dot" w:pos="8305"/>
        </w:tabs>
        <w:rPr>
          <w:color w:val="auto"/>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TOC \o "1-3" \h \z \u </w:instrText>
      </w:r>
      <w:r>
        <w:rPr>
          <w:rFonts w:hint="eastAsia" w:ascii="宋体" w:hAnsi="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"_Toc10868" </w:instrText>
      </w:r>
      <w:r>
        <w:rPr>
          <w:color w:val="auto"/>
          <w:highlight w:val="none"/>
        </w:rPr>
        <w:fldChar w:fldCharType="separate"/>
      </w:r>
      <w:r>
        <w:rPr>
          <w:rFonts w:hint="eastAsia" w:ascii="宋体" w:hAnsi="宋体" w:cs="宋体"/>
          <w:color w:val="auto"/>
          <w:szCs w:val="36"/>
          <w:highlight w:val="none"/>
        </w:rPr>
        <w:t>第一章招标公告</w:t>
      </w:r>
      <w:r>
        <w:rPr>
          <w:color w:val="auto"/>
          <w:highlight w:val="none"/>
        </w:rPr>
        <w:tab/>
      </w:r>
      <w:r>
        <w:rPr>
          <w:color w:val="auto"/>
          <w:highlight w:val="none"/>
        </w:rPr>
        <w:fldChar w:fldCharType="begin"/>
      </w:r>
      <w:r>
        <w:rPr>
          <w:color w:val="auto"/>
          <w:highlight w:val="none"/>
        </w:rPr>
        <w:instrText xml:space="preserve"> PAGEREF _Toc10868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18"/>
        <w:tabs>
          <w:tab w:val="right" w:leader="dot" w:pos="8305"/>
        </w:tabs>
        <w:rPr>
          <w:color w:val="auto"/>
          <w:highlight w:val="none"/>
        </w:rPr>
      </w:pPr>
      <w:r>
        <w:rPr>
          <w:color w:val="auto"/>
          <w:highlight w:val="none"/>
        </w:rPr>
        <w:fldChar w:fldCharType="begin"/>
      </w:r>
      <w:r>
        <w:rPr>
          <w:color w:val="auto"/>
          <w:highlight w:val="none"/>
        </w:rPr>
        <w:instrText xml:space="preserve"> HYPERLINK \l "_Toc13292" </w:instrText>
      </w:r>
      <w:r>
        <w:rPr>
          <w:color w:val="auto"/>
          <w:highlight w:val="none"/>
        </w:rPr>
        <w:fldChar w:fldCharType="separate"/>
      </w:r>
      <w:r>
        <w:rPr>
          <w:rFonts w:hint="eastAsia" w:ascii="宋体" w:hAnsi="宋体" w:cs="宋体"/>
          <w:color w:val="auto"/>
          <w:szCs w:val="36"/>
          <w:highlight w:val="none"/>
        </w:rPr>
        <w:t>第二章投标人须知</w:t>
      </w:r>
      <w:r>
        <w:rPr>
          <w:color w:val="auto"/>
          <w:highlight w:val="none"/>
        </w:rPr>
        <w:tab/>
      </w:r>
      <w:r>
        <w:rPr>
          <w:color w:val="auto"/>
          <w:highlight w:val="none"/>
        </w:rPr>
        <w:fldChar w:fldCharType="begin"/>
      </w:r>
      <w:r>
        <w:rPr>
          <w:color w:val="auto"/>
          <w:highlight w:val="none"/>
        </w:rPr>
        <w:instrText xml:space="preserve"> PAGEREF _Toc13292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20"/>
        <w:tabs>
          <w:tab w:val="right" w:leader="dot" w:pos="8305"/>
        </w:tabs>
        <w:ind w:left="420"/>
        <w:rPr>
          <w:color w:val="auto"/>
          <w:highlight w:val="none"/>
        </w:rPr>
      </w:pPr>
      <w:r>
        <w:rPr>
          <w:color w:val="auto"/>
          <w:highlight w:val="none"/>
        </w:rPr>
        <w:fldChar w:fldCharType="begin"/>
      </w:r>
      <w:r>
        <w:rPr>
          <w:color w:val="auto"/>
          <w:highlight w:val="none"/>
        </w:rPr>
        <w:instrText xml:space="preserve"> HYPERLINK \l "_Toc13677" </w:instrText>
      </w:r>
      <w:r>
        <w:rPr>
          <w:color w:val="auto"/>
          <w:highlight w:val="none"/>
        </w:rPr>
        <w:fldChar w:fldCharType="separate"/>
      </w:r>
      <w:r>
        <w:rPr>
          <w:rFonts w:hint="eastAsia" w:ascii="宋体" w:hAnsi="宋体" w:cs="宋体"/>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_Toc13677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13"/>
        <w:tabs>
          <w:tab w:val="right" w:leader="dot" w:pos="8305"/>
        </w:tabs>
        <w:ind w:left="840"/>
        <w:rPr>
          <w:color w:val="auto"/>
          <w:highlight w:val="none"/>
        </w:rPr>
      </w:pPr>
      <w:r>
        <w:rPr>
          <w:color w:val="auto"/>
          <w:highlight w:val="none"/>
        </w:rPr>
        <w:fldChar w:fldCharType="begin"/>
      </w:r>
      <w:r>
        <w:rPr>
          <w:color w:val="auto"/>
          <w:highlight w:val="none"/>
        </w:rPr>
        <w:instrText xml:space="preserve"> HYPERLINK \l "_Toc4447" </w:instrText>
      </w:r>
      <w:r>
        <w:rPr>
          <w:color w:val="auto"/>
          <w:highlight w:val="none"/>
        </w:rPr>
        <w:fldChar w:fldCharType="separate"/>
      </w:r>
      <w:r>
        <w:rPr>
          <w:rFonts w:hint="eastAsia" w:ascii="宋体" w:hAnsi="宋体" w:cs="宋体"/>
          <w:color w:val="auto"/>
          <w:highlight w:val="none"/>
        </w:rPr>
        <w:t>附件一：开标记录表</w:t>
      </w:r>
      <w:r>
        <w:rPr>
          <w:color w:val="auto"/>
          <w:highlight w:val="none"/>
        </w:rPr>
        <w:tab/>
      </w:r>
      <w:r>
        <w:rPr>
          <w:color w:val="auto"/>
          <w:highlight w:val="none"/>
        </w:rPr>
        <w:fldChar w:fldCharType="begin"/>
      </w:r>
      <w:r>
        <w:rPr>
          <w:color w:val="auto"/>
          <w:highlight w:val="none"/>
        </w:rPr>
        <w:instrText xml:space="preserve"> PAGEREF _Toc4447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3"/>
        <w:tabs>
          <w:tab w:val="right" w:leader="dot" w:pos="8305"/>
        </w:tabs>
        <w:ind w:left="840"/>
        <w:rPr>
          <w:color w:val="auto"/>
          <w:highlight w:val="none"/>
        </w:rPr>
      </w:pPr>
      <w:r>
        <w:rPr>
          <w:color w:val="auto"/>
          <w:highlight w:val="none"/>
        </w:rPr>
        <w:fldChar w:fldCharType="begin"/>
      </w:r>
      <w:r>
        <w:rPr>
          <w:color w:val="auto"/>
          <w:highlight w:val="none"/>
        </w:rPr>
        <w:instrText xml:space="preserve"> HYPERLINK \l "_Toc28055" </w:instrText>
      </w:r>
      <w:r>
        <w:rPr>
          <w:color w:val="auto"/>
          <w:highlight w:val="none"/>
        </w:rPr>
        <w:fldChar w:fldCharType="separate"/>
      </w:r>
      <w:r>
        <w:rPr>
          <w:rFonts w:hint="eastAsia" w:ascii="宋体" w:hAnsi="宋体" w:cs="宋体"/>
          <w:color w:val="auto"/>
          <w:highlight w:val="none"/>
        </w:rPr>
        <w:t>附件二：问题澄清通知</w:t>
      </w:r>
      <w:r>
        <w:rPr>
          <w:color w:val="auto"/>
          <w:highlight w:val="none"/>
        </w:rPr>
        <w:tab/>
      </w:r>
      <w:r>
        <w:rPr>
          <w:color w:val="auto"/>
          <w:highlight w:val="none"/>
        </w:rPr>
        <w:fldChar w:fldCharType="begin"/>
      </w:r>
      <w:r>
        <w:rPr>
          <w:color w:val="auto"/>
          <w:highlight w:val="none"/>
        </w:rPr>
        <w:instrText xml:space="preserve"> PAGEREF _Toc28055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3"/>
        <w:tabs>
          <w:tab w:val="right" w:leader="dot" w:pos="8305"/>
        </w:tabs>
        <w:ind w:left="840"/>
        <w:rPr>
          <w:color w:val="auto"/>
          <w:highlight w:val="none"/>
        </w:rPr>
      </w:pPr>
      <w:r>
        <w:rPr>
          <w:color w:val="auto"/>
          <w:highlight w:val="none"/>
        </w:rPr>
        <w:fldChar w:fldCharType="begin"/>
      </w:r>
      <w:r>
        <w:rPr>
          <w:color w:val="auto"/>
          <w:highlight w:val="none"/>
        </w:rPr>
        <w:instrText xml:space="preserve"> HYPERLINK \l "_Toc5235" </w:instrText>
      </w:r>
      <w:r>
        <w:rPr>
          <w:color w:val="auto"/>
          <w:highlight w:val="none"/>
        </w:rPr>
        <w:fldChar w:fldCharType="separate"/>
      </w:r>
      <w:r>
        <w:rPr>
          <w:rFonts w:hint="eastAsia" w:ascii="宋体" w:hAnsi="宋体" w:cs="宋体"/>
          <w:color w:val="auto"/>
          <w:highlight w:val="none"/>
        </w:rPr>
        <w:t>附件三：</w:t>
      </w:r>
      <w:r>
        <w:rPr>
          <w:rFonts w:hint="eastAsia" w:ascii="宋体" w:hAnsi="宋体" w:cs="宋体"/>
          <w:color w:val="auto"/>
          <w:szCs w:val="28"/>
          <w:highlight w:val="none"/>
        </w:rPr>
        <w:t>问题的澄清</w:t>
      </w:r>
      <w:r>
        <w:rPr>
          <w:color w:val="auto"/>
          <w:highlight w:val="none"/>
        </w:rPr>
        <w:tab/>
      </w:r>
      <w:r>
        <w:rPr>
          <w:color w:val="auto"/>
          <w:highlight w:val="none"/>
        </w:rPr>
        <w:fldChar w:fldCharType="begin"/>
      </w:r>
      <w:r>
        <w:rPr>
          <w:color w:val="auto"/>
          <w:highlight w:val="none"/>
        </w:rPr>
        <w:instrText xml:space="preserve"> PAGEREF _Toc5235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18"/>
        <w:tabs>
          <w:tab w:val="right" w:leader="dot" w:pos="8305"/>
        </w:tabs>
        <w:rPr>
          <w:color w:val="auto"/>
          <w:highlight w:val="none"/>
        </w:rPr>
      </w:pPr>
      <w:r>
        <w:rPr>
          <w:color w:val="auto"/>
          <w:highlight w:val="none"/>
        </w:rPr>
        <w:fldChar w:fldCharType="begin"/>
      </w:r>
      <w:r>
        <w:rPr>
          <w:color w:val="auto"/>
          <w:highlight w:val="none"/>
        </w:rPr>
        <w:instrText xml:space="preserve"> HYPERLINK \l "_Toc2633" </w:instrText>
      </w:r>
      <w:r>
        <w:rPr>
          <w:color w:val="auto"/>
          <w:highlight w:val="none"/>
        </w:rPr>
        <w:fldChar w:fldCharType="separate"/>
      </w:r>
      <w:r>
        <w:rPr>
          <w:rFonts w:hint="eastAsia" w:ascii="宋体" w:hAnsi="宋体" w:cs="宋体"/>
          <w:bCs/>
          <w:color w:val="auto"/>
          <w:kern w:val="44"/>
          <w:szCs w:val="36"/>
          <w:highlight w:val="none"/>
        </w:rPr>
        <w:t>第三章 评标办法（综合评估法）</w:t>
      </w:r>
      <w:r>
        <w:rPr>
          <w:color w:val="auto"/>
          <w:highlight w:val="none"/>
        </w:rPr>
        <w:tab/>
      </w:r>
      <w:r>
        <w:rPr>
          <w:color w:val="auto"/>
          <w:highlight w:val="none"/>
        </w:rPr>
        <w:fldChar w:fldCharType="begin"/>
      </w:r>
      <w:r>
        <w:rPr>
          <w:color w:val="auto"/>
          <w:highlight w:val="none"/>
        </w:rPr>
        <w:instrText xml:space="preserve"> PAGEREF _Toc2633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20"/>
        <w:tabs>
          <w:tab w:val="right" w:leader="dot" w:pos="8305"/>
        </w:tabs>
        <w:ind w:left="420"/>
        <w:rPr>
          <w:color w:val="auto"/>
          <w:highlight w:val="none"/>
        </w:rPr>
      </w:pPr>
      <w:r>
        <w:rPr>
          <w:color w:val="auto"/>
          <w:highlight w:val="none"/>
        </w:rPr>
        <w:fldChar w:fldCharType="begin"/>
      </w:r>
      <w:r>
        <w:rPr>
          <w:color w:val="auto"/>
          <w:highlight w:val="none"/>
        </w:rPr>
        <w:instrText xml:space="preserve"> HYPERLINK \l "_Toc21181" </w:instrText>
      </w:r>
      <w:r>
        <w:rPr>
          <w:color w:val="auto"/>
          <w:highlight w:val="none"/>
        </w:rPr>
        <w:fldChar w:fldCharType="separate"/>
      </w:r>
      <w:r>
        <w:rPr>
          <w:rFonts w:hint="eastAsia" w:ascii="宋体" w:hAnsi="宋体" w:cs="宋体"/>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_Toc21181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20"/>
        <w:tabs>
          <w:tab w:val="right" w:leader="dot" w:pos="8305"/>
        </w:tabs>
        <w:ind w:left="420"/>
        <w:rPr>
          <w:color w:val="auto"/>
          <w:highlight w:val="none"/>
        </w:rPr>
      </w:pPr>
      <w:r>
        <w:rPr>
          <w:color w:val="auto"/>
          <w:highlight w:val="none"/>
        </w:rPr>
        <w:fldChar w:fldCharType="begin"/>
      </w:r>
      <w:r>
        <w:rPr>
          <w:color w:val="auto"/>
          <w:highlight w:val="none"/>
        </w:rPr>
        <w:instrText xml:space="preserve"> HYPERLINK \l "_Toc32748" </w:instrText>
      </w:r>
      <w:r>
        <w:rPr>
          <w:color w:val="auto"/>
          <w:highlight w:val="none"/>
        </w:rPr>
        <w:fldChar w:fldCharType="separate"/>
      </w:r>
      <w:r>
        <w:rPr>
          <w:rFonts w:hint="eastAsia" w:ascii="宋体" w:hAnsi="宋体" w:cs="宋体"/>
          <w:color w:val="auto"/>
          <w:szCs w:val="24"/>
          <w:highlight w:val="none"/>
        </w:rPr>
        <w:t>1. 评标方法</w:t>
      </w:r>
      <w:r>
        <w:rPr>
          <w:color w:val="auto"/>
          <w:highlight w:val="none"/>
        </w:rPr>
        <w:tab/>
      </w:r>
      <w:r>
        <w:rPr>
          <w:color w:val="auto"/>
          <w:highlight w:val="none"/>
        </w:rPr>
        <w:fldChar w:fldCharType="begin"/>
      </w:r>
      <w:r>
        <w:rPr>
          <w:color w:val="auto"/>
          <w:highlight w:val="none"/>
        </w:rPr>
        <w:instrText xml:space="preserve"> PAGEREF _Toc32748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20"/>
        <w:tabs>
          <w:tab w:val="right" w:leader="dot" w:pos="8305"/>
        </w:tabs>
        <w:ind w:left="420"/>
        <w:rPr>
          <w:color w:val="auto"/>
          <w:highlight w:val="none"/>
        </w:rPr>
      </w:pPr>
      <w:r>
        <w:rPr>
          <w:color w:val="auto"/>
          <w:highlight w:val="none"/>
        </w:rPr>
        <w:fldChar w:fldCharType="begin"/>
      </w:r>
      <w:r>
        <w:rPr>
          <w:color w:val="auto"/>
          <w:highlight w:val="none"/>
        </w:rPr>
        <w:instrText xml:space="preserve"> HYPERLINK \l "_Toc5992" </w:instrText>
      </w:r>
      <w:r>
        <w:rPr>
          <w:color w:val="auto"/>
          <w:highlight w:val="none"/>
        </w:rPr>
        <w:fldChar w:fldCharType="separate"/>
      </w:r>
      <w:r>
        <w:rPr>
          <w:rFonts w:hint="eastAsia" w:ascii="宋体" w:hAnsi="宋体" w:cs="宋体"/>
          <w:color w:val="auto"/>
          <w:szCs w:val="24"/>
          <w:highlight w:val="none"/>
        </w:rPr>
        <w:t>2. 评审标准</w:t>
      </w:r>
      <w:r>
        <w:rPr>
          <w:color w:val="auto"/>
          <w:highlight w:val="none"/>
        </w:rPr>
        <w:tab/>
      </w:r>
      <w:r>
        <w:rPr>
          <w:color w:val="auto"/>
          <w:highlight w:val="none"/>
        </w:rPr>
        <w:fldChar w:fldCharType="begin"/>
      </w:r>
      <w:r>
        <w:rPr>
          <w:color w:val="auto"/>
          <w:highlight w:val="none"/>
        </w:rPr>
        <w:instrText xml:space="preserve"> PAGEREF _Toc5992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13"/>
        <w:tabs>
          <w:tab w:val="right" w:leader="dot" w:pos="8305"/>
        </w:tabs>
        <w:ind w:left="840"/>
        <w:rPr>
          <w:color w:val="auto"/>
          <w:highlight w:val="none"/>
        </w:rPr>
      </w:pPr>
      <w:r>
        <w:rPr>
          <w:color w:val="auto"/>
          <w:highlight w:val="none"/>
        </w:rPr>
        <w:fldChar w:fldCharType="begin"/>
      </w:r>
      <w:r>
        <w:rPr>
          <w:color w:val="auto"/>
          <w:highlight w:val="none"/>
        </w:rPr>
        <w:instrText xml:space="preserve"> HYPERLINK \l "_Toc7114" </w:instrText>
      </w:r>
      <w:r>
        <w:rPr>
          <w:color w:val="auto"/>
          <w:highlight w:val="none"/>
        </w:rPr>
        <w:fldChar w:fldCharType="separate"/>
      </w:r>
      <w:r>
        <w:rPr>
          <w:rFonts w:hint="eastAsia" w:ascii="宋体" w:hAnsi="宋体" w:cs="宋体"/>
          <w:color w:val="auto"/>
          <w:szCs w:val="24"/>
          <w:highlight w:val="none"/>
        </w:rPr>
        <w:t>2.1 初步评审标准</w:t>
      </w:r>
      <w:r>
        <w:rPr>
          <w:color w:val="auto"/>
          <w:highlight w:val="none"/>
        </w:rPr>
        <w:tab/>
      </w:r>
      <w:r>
        <w:rPr>
          <w:color w:val="auto"/>
          <w:highlight w:val="none"/>
        </w:rPr>
        <w:fldChar w:fldCharType="begin"/>
      </w:r>
      <w:r>
        <w:rPr>
          <w:color w:val="auto"/>
          <w:highlight w:val="none"/>
        </w:rPr>
        <w:instrText xml:space="preserve"> PAGEREF _Toc7114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13"/>
        <w:tabs>
          <w:tab w:val="right" w:leader="dot" w:pos="8305"/>
        </w:tabs>
        <w:ind w:left="840"/>
        <w:rPr>
          <w:color w:val="auto"/>
          <w:highlight w:val="none"/>
        </w:rPr>
      </w:pPr>
      <w:r>
        <w:rPr>
          <w:color w:val="auto"/>
          <w:highlight w:val="none"/>
        </w:rPr>
        <w:fldChar w:fldCharType="begin"/>
      </w:r>
      <w:r>
        <w:rPr>
          <w:color w:val="auto"/>
          <w:highlight w:val="none"/>
        </w:rPr>
        <w:instrText xml:space="preserve"> HYPERLINK \l "_Toc30293" </w:instrText>
      </w:r>
      <w:r>
        <w:rPr>
          <w:color w:val="auto"/>
          <w:highlight w:val="none"/>
        </w:rPr>
        <w:fldChar w:fldCharType="separate"/>
      </w:r>
      <w:r>
        <w:rPr>
          <w:rFonts w:hint="eastAsia" w:ascii="宋体" w:hAnsi="宋体" w:cs="宋体"/>
          <w:color w:val="auto"/>
          <w:szCs w:val="24"/>
          <w:highlight w:val="none"/>
        </w:rPr>
        <w:t>2.2 分值构成与评分标准</w:t>
      </w:r>
      <w:r>
        <w:rPr>
          <w:color w:val="auto"/>
          <w:highlight w:val="none"/>
        </w:rPr>
        <w:tab/>
      </w:r>
      <w:r>
        <w:rPr>
          <w:color w:val="auto"/>
          <w:highlight w:val="none"/>
        </w:rPr>
        <w:fldChar w:fldCharType="begin"/>
      </w:r>
      <w:r>
        <w:rPr>
          <w:color w:val="auto"/>
          <w:highlight w:val="none"/>
        </w:rPr>
        <w:instrText xml:space="preserve"> PAGEREF _Toc30293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20"/>
        <w:tabs>
          <w:tab w:val="right" w:leader="dot" w:pos="8305"/>
        </w:tabs>
        <w:ind w:left="420"/>
        <w:rPr>
          <w:color w:val="auto"/>
          <w:highlight w:val="none"/>
        </w:rPr>
      </w:pPr>
      <w:r>
        <w:rPr>
          <w:color w:val="auto"/>
          <w:highlight w:val="none"/>
        </w:rPr>
        <w:fldChar w:fldCharType="begin"/>
      </w:r>
      <w:r>
        <w:rPr>
          <w:color w:val="auto"/>
          <w:highlight w:val="none"/>
        </w:rPr>
        <w:instrText xml:space="preserve"> HYPERLINK \l "_Toc5899" </w:instrText>
      </w:r>
      <w:r>
        <w:rPr>
          <w:color w:val="auto"/>
          <w:highlight w:val="none"/>
        </w:rPr>
        <w:fldChar w:fldCharType="separate"/>
      </w:r>
      <w:r>
        <w:rPr>
          <w:rFonts w:hint="eastAsia" w:ascii="宋体" w:hAnsi="宋体" w:cs="宋体"/>
          <w:color w:val="auto"/>
          <w:szCs w:val="24"/>
          <w:highlight w:val="none"/>
        </w:rPr>
        <w:t>3. 评标程序</w:t>
      </w:r>
      <w:r>
        <w:rPr>
          <w:color w:val="auto"/>
          <w:highlight w:val="none"/>
        </w:rPr>
        <w:tab/>
      </w:r>
      <w:r>
        <w:rPr>
          <w:color w:val="auto"/>
          <w:highlight w:val="none"/>
        </w:rPr>
        <w:fldChar w:fldCharType="begin"/>
      </w:r>
      <w:r>
        <w:rPr>
          <w:color w:val="auto"/>
          <w:highlight w:val="none"/>
        </w:rPr>
        <w:instrText xml:space="preserve"> PAGEREF _Toc5899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13"/>
        <w:tabs>
          <w:tab w:val="right" w:leader="dot" w:pos="8305"/>
        </w:tabs>
        <w:ind w:left="840"/>
        <w:rPr>
          <w:color w:val="auto"/>
          <w:highlight w:val="none"/>
        </w:rPr>
      </w:pPr>
      <w:r>
        <w:rPr>
          <w:color w:val="auto"/>
          <w:highlight w:val="none"/>
        </w:rPr>
        <w:fldChar w:fldCharType="begin"/>
      </w:r>
      <w:r>
        <w:rPr>
          <w:color w:val="auto"/>
          <w:highlight w:val="none"/>
        </w:rPr>
        <w:instrText xml:space="preserve"> HYPERLINK \l "_Toc11669" </w:instrText>
      </w:r>
      <w:r>
        <w:rPr>
          <w:color w:val="auto"/>
          <w:highlight w:val="none"/>
        </w:rPr>
        <w:fldChar w:fldCharType="separate"/>
      </w:r>
      <w:r>
        <w:rPr>
          <w:rFonts w:hint="eastAsia" w:ascii="宋体" w:hAnsi="宋体" w:cs="宋体"/>
          <w:color w:val="auto"/>
          <w:szCs w:val="24"/>
          <w:highlight w:val="none"/>
        </w:rPr>
        <w:t>3.1 初步评审</w:t>
      </w:r>
      <w:r>
        <w:rPr>
          <w:color w:val="auto"/>
          <w:highlight w:val="none"/>
        </w:rPr>
        <w:tab/>
      </w:r>
      <w:r>
        <w:rPr>
          <w:color w:val="auto"/>
          <w:highlight w:val="none"/>
        </w:rPr>
        <w:fldChar w:fldCharType="begin"/>
      </w:r>
      <w:r>
        <w:rPr>
          <w:color w:val="auto"/>
          <w:highlight w:val="none"/>
        </w:rPr>
        <w:instrText xml:space="preserve"> PAGEREF _Toc11669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13"/>
        <w:tabs>
          <w:tab w:val="right" w:leader="dot" w:pos="8305"/>
        </w:tabs>
        <w:ind w:left="840"/>
        <w:rPr>
          <w:color w:val="auto"/>
          <w:highlight w:val="none"/>
        </w:rPr>
      </w:pPr>
      <w:r>
        <w:rPr>
          <w:color w:val="auto"/>
          <w:highlight w:val="none"/>
        </w:rPr>
        <w:fldChar w:fldCharType="begin"/>
      </w:r>
      <w:r>
        <w:rPr>
          <w:color w:val="auto"/>
          <w:highlight w:val="none"/>
        </w:rPr>
        <w:instrText xml:space="preserve"> HYPERLINK \l "_Toc8931" </w:instrText>
      </w:r>
      <w:r>
        <w:rPr>
          <w:color w:val="auto"/>
          <w:highlight w:val="none"/>
        </w:rPr>
        <w:fldChar w:fldCharType="separate"/>
      </w:r>
      <w:r>
        <w:rPr>
          <w:rFonts w:hint="eastAsia" w:ascii="宋体" w:hAnsi="宋体" w:cs="宋体"/>
          <w:color w:val="auto"/>
          <w:szCs w:val="24"/>
          <w:highlight w:val="none"/>
        </w:rPr>
        <w:t>3.2 详细评审</w:t>
      </w:r>
      <w:r>
        <w:rPr>
          <w:color w:val="auto"/>
          <w:highlight w:val="none"/>
        </w:rPr>
        <w:tab/>
      </w:r>
      <w:r>
        <w:rPr>
          <w:color w:val="auto"/>
          <w:highlight w:val="none"/>
        </w:rPr>
        <w:fldChar w:fldCharType="begin"/>
      </w:r>
      <w:r>
        <w:rPr>
          <w:color w:val="auto"/>
          <w:highlight w:val="none"/>
        </w:rPr>
        <w:instrText xml:space="preserve"> PAGEREF _Toc8931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13"/>
        <w:tabs>
          <w:tab w:val="right" w:leader="dot" w:pos="8305"/>
        </w:tabs>
        <w:ind w:left="840"/>
        <w:rPr>
          <w:color w:val="auto"/>
          <w:highlight w:val="none"/>
        </w:rPr>
      </w:pPr>
      <w:r>
        <w:rPr>
          <w:color w:val="auto"/>
          <w:highlight w:val="none"/>
        </w:rPr>
        <w:fldChar w:fldCharType="begin"/>
      </w:r>
      <w:r>
        <w:rPr>
          <w:color w:val="auto"/>
          <w:highlight w:val="none"/>
        </w:rPr>
        <w:instrText xml:space="preserve"> HYPERLINK \l "_Toc28519" </w:instrText>
      </w:r>
      <w:r>
        <w:rPr>
          <w:color w:val="auto"/>
          <w:highlight w:val="none"/>
        </w:rPr>
        <w:fldChar w:fldCharType="separate"/>
      </w:r>
      <w:r>
        <w:rPr>
          <w:rFonts w:hint="eastAsia" w:ascii="宋体" w:hAnsi="宋体" w:cs="宋体"/>
          <w:color w:val="auto"/>
          <w:szCs w:val="24"/>
          <w:highlight w:val="none"/>
        </w:rPr>
        <w:t>3.3 投标文件的澄清</w:t>
      </w:r>
      <w:r>
        <w:rPr>
          <w:color w:val="auto"/>
          <w:highlight w:val="none"/>
        </w:rPr>
        <w:tab/>
      </w:r>
      <w:r>
        <w:rPr>
          <w:color w:val="auto"/>
          <w:highlight w:val="none"/>
        </w:rPr>
        <w:fldChar w:fldCharType="begin"/>
      </w:r>
      <w:r>
        <w:rPr>
          <w:color w:val="auto"/>
          <w:highlight w:val="none"/>
        </w:rPr>
        <w:instrText xml:space="preserve"> PAGEREF _Toc28519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13"/>
        <w:tabs>
          <w:tab w:val="right" w:leader="dot" w:pos="8305"/>
        </w:tabs>
        <w:ind w:left="840"/>
        <w:rPr>
          <w:color w:val="auto"/>
          <w:highlight w:val="none"/>
        </w:rPr>
      </w:pPr>
      <w:r>
        <w:rPr>
          <w:color w:val="auto"/>
          <w:highlight w:val="none"/>
        </w:rPr>
        <w:fldChar w:fldCharType="begin"/>
      </w:r>
      <w:r>
        <w:rPr>
          <w:color w:val="auto"/>
          <w:highlight w:val="none"/>
        </w:rPr>
        <w:instrText xml:space="preserve"> HYPERLINK \l "_Toc16134" </w:instrText>
      </w:r>
      <w:r>
        <w:rPr>
          <w:color w:val="auto"/>
          <w:highlight w:val="none"/>
        </w:rPr>
        <w:fldChar w:fldCharType="separate"/>
      </w:r>
      <w:r>
        <w:rPr>
          <w:rFonts w:hint="eastAsia" w:ascii="宋体" w:hAnsi="宋体" w:cs="宋体"/>
          <w:color w:val="auto"/>
          <w:szCs w:val="24"/>
          <w:highlight w:val="none"/>
        </w:rPr>
        <w:t>3.4 评标结果</w:t>
      </w:r>
      <w:r>
        <w:rPr>
          <w:color w:val="auto"/>
          <w:highlight w:val="none"/>
        </w:rPr>
        <w:tab/>
      </w:r>
      <w:r>
        <w:rPr>
          <w:color w:val="auto"/>
          <w:highlight w:val="none"/>
        </w:rPr>
        <w:fldChar w:fldCharType="begin"/>
      </w:r>
      <w:r>
        <w:rPr>
          <w:color w:val="auto"/>
          <w:highlight w:val="none"/>
        </w:rPr>
        <w:instrText xml:space="preserve"> PAGEREF _Toc16134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18"/>
        <w:tabs>
          <w:tab w:val="right" w:leader="dot" w:pos="8305"/>
        </w:tabs>
        <w:rPr>
          <w:color w:val="auto"/>
          <w:highlight w:val="none"/>
        </w:rPr>
      </w:pPr>
      <w:r>
        <w:rPr>
          <w:color w:val="auto"/>
          <w:highlight w:val="none"/>
        </w:rPr>
        <w:fldChar w:fldCharType="begin"/>
      </w:r>
      <w:r>
        <w:rPr>
          <w:color w:val="auto"/>
          <w:highlight w:val="none"/>
        </w:rPr>
        <w:instrText xml:space="preserve"> HYPERLINK \l "_Toc16725" </w:instrText>
      </w:r>
      <w:r>
        <w:rPr>
          <w:color w:val="auto"/>
          <w:highlight w:val="none"/>
        </w:rPr>
        <w:fldChar w:fldCharType="separate"/>
      </w:r>
      <w:r>
        <w:rPr>
          <w:rFonts w:hint="eastAsia" w:ascii="宋体" w:hAnsi="宋体" w:cs="宋体"/>
          <w:color w:val="auto"/>
          <w:szCs w:val="36"/>
          <w:highlight w:val="none"/>
        </w:rPr>
        <w:t>第四章合同条款及格式</w:t>
      </w:r>
      <w:r>
        <w:rPr>
          <w:color w:val="auto"/>
          <w:highlight w:val="none"/>
        </w:rPr>
        <w:tab/>
      </w:r>
      <w:r>
        <w:rPr>
          <w:color w:val="auto"/>
          <w:highlight w:val="none"/>
        </w:rPr>
        <w:fldChar w:fldCharType="begin"/>
      </w:r>
      <w:r>
        <w:rPr>
          <w:color w:val="auto"/>
          <w:highlight w:val="none"/>
        </w:rPr>
        <w:instrText xml:space="preserve"> PAGEREF _Toc16725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18"/>
        <w:tabs>
          <w:tab w:val="right" w:leader="dot" w:pos="8305"/>
        </w:tabs>
        <w:rPr>
          <w:color w:val="auto"/>
          <w:highlight w:val="none"/>
        </w:rPr>
      </w:pPr>
      <w:r>
        <w:rPr>
          <w:color w:val="auto"/>
          <w:highlight w:val="none"/>
        </w:rPr>
        <w:fldChar w:fldCharType="begin"/>
      </w:r>
      <w:r>
        <w:rPr>
          <w:color w:val="auto"/>
          <w:highlight w:val="none"/>
        </w:rPr>
        <w:instrText xml:space="preserve"> HYPERLINK \l "_Toc29911" </w:instrText>
      </w:r>
      <w:r>
        <w:rPr>
          <w:color w:val="auto"/>
          <w:highlight w:val="none"/>
        </w:rPr>
        <w:fldChar w:fldCharType="separate"/>
      </w:r>
      <w:r>
        <w:rPr>
          <w:rFonts w:hint="eastAsia" w:ascii="宋体" w:hAnsi="宋体" w:cs="宋体"/>
          <w:color w:val="auto"/>
          <w:szCs w:val="36"/>
          <w:highlight w:val="none"/>
        </w:rPr>
        <w:t>第五章委托人要求</w:t>
      </w:r>
      <w:r>
        <w:rPr>
          <w:color w:val="auto"/>
          <w:highlight w:val="none"/>
        </w:rPr>
        <w:tab/>
      </w:r>
      <w:r>
        <w:rPr>
          <w:color w:val="auto"/>
          <w:highlight w:val="none"/>
        </w:rPr>
        <w:fldChar w:fldCharType="begin"/>
      </w:r>
      <w:r>
        <w:rPr>
          <w:color w:val="auto"/>
          <w:highlight w:val="none"/>
        </w:rPr>
        <w:instrText xml:space="preserve"> PAGEREF _Toc29911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18"/>
        <w:tabs>
          <w:tab w:val="right" w:leader="dot" w:pos="8305"/>
        </w:tabs>
        <w:rPr>
          <w:color w:val="auto"/>
          <w:highlight w:val="none"/>
        </w:rPr>
      </w:pPr>
      <w:r>
        <w:rPr>
          <w:color w:val="auto"/>
          <w:highlight w:val="none"/>
        </w:rPr>
        <w:fldChar w:fldCharType="begin"/>
      </w:r>
      <w:r>
        <w:rPr>
          <w:color w:val="auto"/>
          <w:highlight w:val="none"/>
        </w:rPr>
        <w:instrText xml:space="preserve"> HYPERLINK \l "_Toc16690" </w:instrText>
      </w:r>
      <w:r>
        <w:rPr>
          <w:color w:val="auto"/>
          <w:highlight w:val="none"/>
        </w:rPr>
        <w:fldChar w:fldCharType="separate"/>
      </w:r>
      <w:r>
        <w:rPr>
          <w:rFonts w:hint="eastAsia" w:ascii="宋体" w:hAnsi="宋体" w:cs="宋体"/>
          <w:color w:val="auto"/>
          <w:szCs w:val="36"/>
          <w:highlight w:val="none"/>
        </w:rPr>
        <w:t>第六章投标文件格式</w:t>
      </w:r>
      <w:r>
        <w:rPr>
          <w:color w:val="auto"/>
          <w:highlight w:val="none"/>
        </w:rPr>
        <w:tab/>
      </w:r>
      <w:r>
        <w:rPr>
          <w:color w:val="auto"/>
          <w:highlight w:val="none"/>
        </w:rPr>
        <w:fldChar w:fldCharType="begin"/>
      </w:r>
      <w:r>
        <w:rPr>
          <w:color w:val="auto"/>
          <w:highlight w:val="none"/>
        </w:rPr>
        <w:instrText xml:space="preserve"> PAGEREF _Toc16690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20"/>
        <w:tabs>
          <w:tab w:val="right" w:leader="dot" w:pos="8305"/>
        </w:tabs>
        <w:ind w:left="420"/>
        <w:rPr>
          <w:color w:val="auto"/>
          <w:highlight w:val="none"/>
        </w:rPr>
      </w:pPr>
      <w:r>
        <w:rPr>
          <w:color w:val="auto"/>
          <w:highlight w:val="none"/>
        </w:rPr>
        <w:fldChar w:fldCharType="begin"/>
      </w:r>
      <w:r>
        <w:rPr>
          <w:color w:val="auto"/>
          <w:highlight w:val="none"/>
        </w:rPr>
        <w:instrText xml:space="preserve"> HYPERLINK \l "_Toc9454" </w:instrText>
      </w:r>
      <w:r>
        <w:rPr>
          <w:color w:val="auto"/>
          <w:highlight w:val="none"/>
        </w:rPr>
        <w:fldChar w:fldCharType="separate"/>
      </w:r>
      <w:r>
        <w:rPr>
          <w:rFonts w:hint="eastAsia" w:ascii="宋体" w:hAnsi="宋体" w:cs="宋体"/>
          <w:color w:val="auto"/>
          <w:szCs w:val="36"/>
          <w:highlight w:val="none"/>
        </w:rPr>
        <w:t>目录</w:t>
      </w:r>
      <w:r>
        <w:rPr>
          <w:color w:val="auto"/>
          <w:highlight w:val="none"/>
        </w:rPr>
        <w:tab/>
      </w:r>
      <w:r>
        <w:rPr>
          <w:color w:val="auto"/>
          <w:highlight w:val="none"/>
        </w:rPr>
        <w:fldChar w:fldCharType="begin"/>
      </w:r>
      <w:r>
        <w:rPr>
          <w:color w:val="auto"/>
          <w:highlight w:val="none"/>
        </w:rPr>
        <w:instrText xml:space="preserve"> PAGEREF _Toc9454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pPr>
        <w:pStyle w:val="20"/>
        <w:tabs>
          <w:tab w:val="right" w:leader="dot" w:pos="8305"/>
        </w:tabs>
        <w:ind w:left="420"/>
        <w:rPr>
          <w:color w:val="auto"/>
          <w:highlight w:val="none"/>
        </w:rPr>
      </w:pPr>
      <w:r>
        <w:rPr>
          <w:color w:val="auto"/>
          <w:highlight w:val="none"/>
        </w:rPr>
        <w:fldChar w:fldCharType="begin"/>
      </w:r>
      <w:r>
        <w:rPr>
          <w:color w:val="auto"/>
          <w:highlight w:val="none"/>
        </w:rPr>
        <w:instrText xml:space="preserve"> HYPERLINK \l "_Toc26369" </w:instrText>
      </w:r>
      <w:r>
        <w:rPr>
          <w:color w:val="auto"/>
          <w:highlight w:val="none"/>
        </w:rPr>
        <w:fldChar w:fldCharType="separate"/>
      </w:r>
      <w:r>
        <w:rPr>
          <w:rFonts w:hint="eastAsia" w:ascii="宋体" w:hAnsi="宋体" w:cs="宋体"/>
          <w:color w:val="auto"/>
          <w:highlight w:val="none"/>
        </w:rPr>
        <w:t>一、投标函及投标函附录</w:t>
      </w:r>
      <w:r>
        <w:rPr>
          <w:color w:val="auto"/>
          <w:highlight w:val="none"/>
        </w:rPr>
        <w:tab/>
      </w:r>
      <w:r>
        <w:rPr>
          <w:color w:val="auto"/>
          <w:highlight w:val="none"/>
        </w:rPr>
        <w:fldChar w:fldCharType="begin"/>
      </w:r>
      <w:r>
        <w:rPr>
          <w:color w:val="auto"/>
          <w:highlight w:val="none"/>
        </w:rPr>
        <w:instrText xml:space="preserve"> PAGEREF _Toc26369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13"/>
        <w:tabs>
          <w:tab w:val="right" w:leader="dot" w:pos="8305"/>
        </w:tabs>
        <w:ind w:left="840"/>
        <w:rPr>
          <w:color w:val="auto"/>
          <w:highlight w:val="none"/>
        </w:rPr>
      </w:pPr>
      <w:r>
        <w:rPr>
          <w:color w:val="auto"/>
          <w:highlight w:val="none"/>
        </w:rPr>
        <w:fldChar w:fldCharType="begin"/>
      </w:r>
      <w:r>
        <w:rPr>
          <w:color w:val="auto"/>
          <w:highlight w:val="none"/>
        </w:rPr>
        <w:instrText xml:space="preserve"> HYPERLINK \l "_Toc16870" </w:instrText>
      </w:r>
      <w:r>
        <w:rPr>
          <w:color w:val="auto"/>
          <w:highlight w:val="none"/>
        </w:rPr>
        <w:fldChar w:fldCharType="separate"/>
      </w:r>
      <w:r>
        <w:rPr>
          <w:rFonts w:hint="eastAsia" w:ascii="宋体" w:hAnsi="宋体" w:cs="宋体"/>
          <w:color w:val="auto"/>
          <w:highlight w:val="none"/>
        </w:rPr>
        <w:t>（一）投标函</w:t>
      </w:r>
      <w:r>
        <w:rPr>
          <w:color w:val="auto"/>
          <w:highlight w:val="none"/>
        </w:rPr>
        <w:tab/>
      </w:r>
      <w:r>
        <w:rPr>
          <w:color w:val="auto"/>
          <w:highlight w:val="none"/>
        </w:rPr>
        <w:fldChar w:fldCharType="begin"/>
      </w:r>
      <w:r>
        <w:rPr>
          <w:color w:val="auto"/>
          <w:highlight w:val="none"/>
        </w:rPr>
        <w:instrText xml:space="preserve"> PAGEREF _Toc16870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13"/>
        <w:tabs>
          <w:tab w:val="right" w:leader="dot" w:pos="8305"/>
        </w:tabs>
        <w:ind w:left="840"/>
        <w:rPr>
          <w:color w:val="auto"/>
          <w:highlight w:val="none"/>
        </w:rPr>
      </w:pPr>
      <w:r>
        <w:rPr>
          <w:color w:val="auto"/>
          <w:highlight w:val="none"/>
        </w:rPr>
        <w:fldChar w:fldCharType="begin"/>
      </w:r>
      <w:r>
        <w:rPr>
          <w:color w:val="auto"/>
          <w:highlight w:val="none"/>
        </w:rPr>
        <w:instrText xml:space="preserve"> HYPERLINK \l "_Toc21258" </w:instrText>
      </w:r>
      <w:r>
        <w:rPr>
          <w:color w:val="auto"/>
          <w:highlight w:val="none"/>
        </w:rPr>
        <w:fldChar w:fldCharType="separate"/>
      </w:r>
      <w:r>
        <w:rPr>
          <w:rFonts w:hint="eastAsia" w:ascii="宋体" w:hAnsi="宋体" w:cs="宋体"/>
          <w:color w:val="auto"/>
          <w:highlight w:val="none"/>
        </w:rPr>
        <w:t>（二）投标函附录</w:t>
      </w:r>
      <w:r>
        <w:rPr>
          <w:color w:val="auto"/>
          <w:highlight w:val="none"/>
        </w:rPr>
        <w:tab/>
      </w:r>
      <w:r>
        <w:rPr>
          <w:color w:val="auto"/>
          <w:highlight w:val="none"/>
        </w:rPr>
        <w:fldChar w:fldCharType="begin"/>
      </w:r>
      <w:r>
        <w:rPr>
          <w:color w:val="auto"/>
          <w:highlight w:val="none"/>
        </w:rPr>
        <w:instrText xml:space="preserve"> PAGEREF _Toc21258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20"/>
        <w:tabs>
          <w:tab w:val="right" w:leader="dot" w:pos="8305"/>
        </w:tabs>
        <w:ind w:left="420"/>
        <w:rPr>
          <w:color w:val="auto"/>
          <w:highlight w:val="none"/>
        </w:rPr>
      </w:pPr>
      <w:r>
        <w:rPr>
          <w:color w:val="auto"/>
          <w:highlight w:val="none"/>
        </w:rPr>
        <w:fldChar w:fldCharType="begin"/>
      </w:r>
      <w:r>
        <w:rPr>
          <w:color w:val="auto"/>
          <w:highlight w:val="none"/>
        </w:rPr>
        <w:instrText xml:space="preserve"> HYPERLINK \l "_Toc27288" </w:instrText>
      </w:r>
      <w:r>
        <w:rPr>
          <w:color w:val="auto"/>
          <w:highlight w:val="none"/>
        </w:rPr>
        <w:fldChar w:fldCharType="separate"/>
      </w:r>
      <w:r>
        <w:rPr>
          <w:rFonts w:hint="eastAsia" w:ascii="宋体" w:hAnsi="宋体" w:cs="宋体"/>
          <w:color w:val="auto"/>
          <w:highlight w:val="none"/>
        </w:rPr>
        <w:t>二、承诺书</w:t>
      </w:r>
      <w:r>
        <w:rPr>
          <w:color w:val="auto"/>
          <w:highlight w:val="none"/>
        </w:rPr>
        <w:tab/>
      </w:r>
      <w:r>
        <w:rPr>
          <w:color w:val="auto"/>
          <w:highlight w:val="none"/>
        </w:rPr>
        <w:fldChar w:fldCharType="begin"/>
      </w:r>
      <w:r>
        <w:rPr>
          <w:color w:val="auto"/>
          <w:highlight w:val="none"/>
        </w:rPr>
        <w:instrText xml:space="preserve"> PAGEREF _Toc27288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20"/>
        <w:tabs>
          <w:tab w:val="right" w:leader="dot" w:pos="8305"/>
        </w:tabs>
        <w:ind w:left="420"/>
        <w:rPr>
          <w:color w:val="auto"/>
          <w:highlight w:val="none"/>
        </w:rPr>
      </w:pPr>
      <w:r>
        <w:rPr>
          <w:color w:val="auto"/>
          <w:highlight w:val="none"/>
        </w:rPr>
        <w:fldChar w:fldCharType="begin"/>
      </w:r>
      <w:r>
        <w:rPr>
          <w:color w:val="auto"/>
          <w:highlight w:val="none"/>
        </w:rPr>
        <w:instrText xml:space="preserve"> HYPERLINK \l "_Toc29100" </w:instrText>
      </w:r>
      <w:r>
        <w:rPr>
          <w:color w:val="auto"/>
          <w:highlight w:val="none"/>
        </w:rPr>
        <w:fldChar w:fldCharType="separate"/>
      </w:r>
      <w:r>
        <w:rPr>
          <w:rFonts w:hint="eastAsia" w:ascii="宋体" w:hAnsi="宋体" w:cs="宋体"/>
          <w:color w:val="auto"/>
          <w:highlight w:val="none"/>
        </w:rPr>
        <w:t>三、法定代表人证明书及授权委托证明书</w:t>
      </w:r>
      <w:r>
        <w:rPr>
          <w:color w:val="auto"/>
          <w:highlight w:val="none"/>
        </w:rPr>
        <w:tab/>
      </w:r>
      <w:r>
        <w:rPr>
          <w:color w:val="auto"/>
          <w:highlight w:val="none"/>
        </w:rPr>
        <w:fldChar w:fldCharType="begin"/>
      </w:r>
      <w:r>
        <w:rPr>
          <w:color w:val="auto"/>
          <w:highlight w:val="none"/>
        </w:rPr>
        <w:instrText xml:space="preserve"> PAGEREF _Toc29100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20"/>
        <w:tabs>
          <w:tab w:val="right" w:leader="dot" w:pos="8305"/>
        </w:tabs>
        <w:ind w:left="420"/>
        <w:rPr>
          <w:color w:val="auto"/>
          <w:highlight w:val="none"/>
        </w:rPr>
      </w:pPr>
      <w:r>
        <w:rPr>
          <w:color w:val="auto"/>
          <w:highlight w:val="none"/>
        </w:rPr>
        <w:fldChar w:fldCharType="begin"/>
      </w:r>
      <w:r>
        <w:rPr>
          <w:color w:val="auto"/>
          <w:highlight w:val="none"/>
        </w:rPr>
        <w:instrText xml:space="preserve"> HYPERLINK \l "_Toc10027" </w:instrText>
      </w:r>
      <w:r>
        <w:rPr>
          <w:color w:val="auto"/>
          <w:highlight w:val="none"/>
        </w:rPr>
        <w:fldChar w:fldCharType="separate"/>
      </w:r>
      <w:r>
        <w:rPr>
          <w:rFonts w:hint="eastAsia" w:ascii="宋体" w:hAnsi="宋体" w:cs="宋体"/>
          <w:color w:val="auto"/>
          <w:highlight w:val="none"/>
        </w:rPr>
        <w:t>四、投标保证金</w:t>
      </w:r>
      <w:r>
        <w:rPr>
          <w:color w:val="auto"/>
          <w:highlight w:val="none"/>
        </w:rPr>
        <w:tab/>
      </w:r>
      <w:r>
        <w:rPr>
          <w:color w:val="auto"/>
          <w:highlight w:val="none"/>
        </w:rPr>
        <w:fldChar w:fldCharType="begin"/>
      </w:r>
      <w:r>
        <w:rPr>
          <w:color w:val="auto"/>
          <w:highlight w:val="none"/>
        </w:rPr>
        <w:instrText xml:space="preserve"> PAGEREF _Toc10027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pPr>
        <w:pStyle w:val="20"/>
        <w:tabs>
          <w:tab w:val="right" w:leader="dot" w:pos="8305"/>
        </w:tabs>
        <w:ind w:left="420"/>
        <w:rPr>
          <w:color w:val="auto"/>
          <w:highlight w:val="none"/>
        </w:rPr>
      </w:pPr>
      <w:r>
        <w:rPr>
          <w:color w:val="auto"/>
          <w:highlight w:val="none"/>
        </w:rPr>
        <w:fldChar w:fldCharType="begin"/>
      </w:r>
      <w:r>
        <w:rPr>
          <w:color w:val="auto"/>
          <w:highlight w:val="none"/>
        </w:rPr>
        <w:instrText xml:space="preserve"> HYPERLINK \l "_Toc19115" </w:instrText>
      </w:r>
      <w:r>
        <w:rPr>
          <w:color w:val="auto"/>
          <w:highlight w:val="none"/>
        </w:rPr>
        <w:fldChar w:fldCharType="separate"/>
      </w:r>
      <w:r>
        <w:rPr>
          <w:rFonts w:hint="eastAsia" w:ascii="宋体" w:hAnsi="宋体" w:cs="宋体"/>
          <w:color w:val="auto"/>
          <w:highlight w:val="none"/>
        </w:rPr>
        <w:t>五、资格审查资料</w:t>
      </w:r>
      <w:r>
        <w:rPr>
          <w:color w:val="auto"/>
          <w:highlight w:val="none"/>
        </w:rPr>
        <w:tab/>
      </w:r>
      <w:r>
        <w:rPr>
          <w:color w:val="auto"/>
          <w:highlight w:val="none"/>
        </w:rPr>
        <w:fldChar w:fldCharType="begin"/>
      </w:r>
      <w:r>
        <w:rPr>
          <w:color w:val="auto"/>
          <w:highlight w:val="none"/>
        </w:rPr>
        <w:instrText xml:space="preserve"> PAGEREF _Toc19115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13"/>
        <w:tabs>
          <w:tab w:val="right" w:leader="dot" w:pos="8305"/>
        </w:tabs>
        <w:ind w:left="840"/>
        <w:rPr>
          <w:color w:val="auto"/>
          <w:highlight w:val="none"/>
        </w:rPr>
      </w:pPr>
      <w:r>
        <w:rPr>
          <w:color w:val="auto"/>
          <w:highlight w:val="none"/>
        </w:rPr>
        <w:fldChar w:fldCharType="begin"/>
      </w:r>
      <w:r>
        <w:rPr>
          <w:color w:val="auto"/>
          <w:highlight w:val="none"/>
        </w:rPr>
        <w:instrText xml:space="preserve"> HYPERLINK \l "_Toc26528" </w:instrText>
      </w:r>
      <w:r>
        <w:rPr>
          <w:color w:val="auto"/>
          <w:highlight w:val="none"/>
        </w:rPr>
        <w:fldChar w:fldCharType="separate"/>
      </w:r>
      <w:r>
        <w:rPr>
          <w:rFonts w:hint="eastAsia" w:ascii="宋体" w:hAnsi="宋体" w:cs="宋体"/>
          <w:color w:val="auto"/>
          <w:highlight w:val="none"/>
        </w:rPr>
        <w:t>基本情况表</w:t>
      </w:r>
      <w:r>
        <w:rPr>
          <w:color w:val="auto"/>
          <w:highlight w:val="none"/>
        </w:rPr>
        <w:tab/>
      </w:r>
      <w:r>
        <w:rPr>
          <w:color w:val="auto"/>
          <w:highlight w:val="none"/>
        </w:rPr>
        <w:fldChar w:fldCharType="begin"/>
      </w:r>
      <w:r>
        <w:rPr>
          <w:color w:val="auto"/>
          <w:highlight w:val="none"/>
        </w:rPr>
        <w:instrText xml:space="preserve"> PAGEREF _Toc26528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20"/>
        <w:tabs>
          <w:tab w:val="right" w:leader="dot" w:pos="8305"/>
        </w:tabs>
        <w:ind w:left="420"/>
        <w:rPr>
          <w:color w:val="auto"/>
          <w:highlight w:val="none"/>
        </w:rPr>
      </w:pPr>
      <w:r>
        <w:rPr>
          <w:color w:val="auto"/>
          <w:highlight w:val="none"/>
        </w:rPr>
        <w:fldChar w:fldCharType="begin"/>
      </w:r>
      <w:r>
        <w:rPr>
          <w:color w:val="auto"/>
          <w:highlight w:val="none"/>
        </w:rPr>
        <w:instrText xml:space="preserve"> HYPERLINK \l "_Toc16400" </w:instrText>
      </w:r>
      <w:r>
        <w:rPr>
          <w:color w:val="auto"/>
          <w:highlight w:val="none"/>
        </w:rPr>
        <w:fldChar w:fldCharType="separate"/>
      </w:r>
      <w:r>
        <w:rPr>
          <w:rFonts w:hint="eastAsia" w:ascii="宋体" w:hAnsi="宋体" w:cs="宋体"/>
          <w:color w:val="auto"/>
          <w:highlight w:val="none"/>
        </w:rPr>
        <w:t>六、企业类似业绩一览表</w:t>
      </w:r>
      <w:r>
        <w:rPr>
          <w:color w:val="auto"/>
          <w:highlight w:val="none"/>
        </w:rPr>
        <w:tab/>
      </w:r>
      <w:r>
        <w:rPr>
          <w:color w:val="auto"/>
          <w:highlight w:val="none"/>
        </w:rPr>
        <w:fldChar w:fldCharType="begin"/>
      </w:r>
      <w:r>
        <w:rPr>
          <w:color w:val="auto"/>
          <w:highlight w:val="none"/>
        </w:rPr>
        <w:instrText xml:space="preserve"> PAGEREF _Toc16400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pPr>
        <w:pStyle w:val="20"/>
        <w:tabs>
          <w:tab w:val="right" w:leader="dot" w:pos="8305"/>
        </w:tabs>
        <w:ind w:left="420"/>
        <w:rPr>
          <w:color w:val="auto"/>
          <w:highlight w:val="none"/>
        </w:rPr>
      </w:pPr>
      <w:r>
        <w:rPr>
          <w:color w:val="auto"/>
          <w:highlight w:val="none"/>
        </w:rPr>
        <w:fldChar w:fldCharType="begin"/>
      </w:r>
      <w:r>
        <w:rPr>
          <w:color w:val="auto"/>
          <w:highlight w:val="none"/>
        </w:rPr>
        <w:instrText xml:space="preserve"> HYPERLINK \l "_Toc6085" </w:instrText>
      </w:r>
      <w:r>
        <w:rPr>
          <w:color w:val="auto"/>
          <w:highlight w:val="none"/>
        </w:rPr>
        <w:fldChar w:fldCharType="separate"/>
      </w:r>
      <w:r>
        <w:rPr>
          <w:rFonts w:hint="eastAsia" w:ascii="宋体" w:hAnsi="宋体" w:cs="宋体"/>
          <w:color w:val="auto"/>
          <w:highlight w:val="none"/>
        </w:rPr>
        <w:t>七、投入本项目人员架构及人员资质资料</w:t>
      </w:r>
      <w:r>
        <w:rPr>
          <w:color w:val="auto"/>
          <w:highlight w:val="none"/>
        </w:rPr>
        <w:tab/>
      </w:r>
      <w:r>
        <w:rPr>
          <w:color w:val="auto"/>
          <w:highlight w:val="none"/>
        </w:rPr>
        <w:fldChar w:fldCharType="begin"/>
      </w:r>
      <w:r>
        <w:rPr>
          <w:color w:val="auto"/>
          <w:highlight w:val="none"/>
        </w:rPr>
        <w:instrText xml:space="preserve"> PAGEREF _Toc6085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pPr>
        <w:pStyle w:val="13"/>
        <w:tabs>
          <w:tab w:val="right" w:leader="dot" w:pos="8305"/>
        </w:tabs>
        <w:ind w:left="840"/>
        <w:rPr>
          <w:color w:val="auto"/>
          <w:highlight w:val="none"/>
        </w:rPr>
      </w:pPr>
      <w:r>
        <w:rPr>
          <w:color w:val="auto"/>
          <w:highlight w:val="none"/>
        </w:rPr>
        <w:fldChar w:fldCharType="begin"/>
      </w:r>
      <w:r>
        <w:rPr>
          <w:color w:val="auto"/>
          <w:highlight w:val="none"/>
        </w:rPr>
        <w:instrText xml:space="preserve"> HYPERLINK \l "_Toc24781" </w:instrText>
      </w:r>
      <w:r>
        <w:rPr>
          <w:color w:val="auto"/>
          <w:highlight w:val="none"/>
        </w:rPr>
        <w:fldChar w:fldCharType="separate"/>
      </w:r>
      <w:r>
        <w:rPr>
          <w:rFonts w:hint="eastAsia" w:ascii="宋体" w:hAnsi="宋体" w:cs="宋体"/>
          <w:color w:val="auto"/>
          <w:highlight w:val="none"/>
        </w:rPr>
        <w:t>项目负责人简历</w:t>
      </w:r>
      <w:r>
        <w:rPr>
          <w:color w:val="auto"/>
          <w:highlight w:val="none"/>
        </w:rPr>
        <w:tab/>
      </w:r>
      <w:r>
        <w:rPr>
          <w:color w:val="auto"/>
          <w:highlight w:val="none"/>
        </w:rPr>
        <w:fldChar w:fldCharType="begin"/>
      </w:r>
      <w:r>
        <w:rPr>
          <w:color w:val="auto"/>
          <w:highlight w:val="none"/>
        </w:rPr>
        <w:instrText xml:space="preserve"> PAGEREF _Toc24781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pPr>
        <w:pStyle w:val="20"/>
        <w:tabs>
          <w:tab w:val="right" w:leader="dot" w:pos="8305"/>
        </w:tabs>
        <w:ind w:left="420"/>
        <w:rPr>
          <w:color w:val="auto"/>
          <w:highlight w:val="none"/>
        </w:rPr>
      </w:pPr>
      <w:r>
        <w:rPr>
          <w:color w:val="auto"/>
          <w:highlight w:val="none"/>
        </w:rPr>
        <w:fldChar w:fldCharType="begin"/>
      </w:r>
      <w:r>
        <w:rPr>
          <w:color w:val="auto"/>
          <w:highlight w:val="none"/>
        </w:rPr>
        <w:instrText xml:space="preserve"> HYPERLINK \l "_Toc31663" </w:instrText>
      </w:r>
      <w:r>
        <w:rPr>
          <w:color w:val="auto"/>
          <w:highlight w:val="none"/>
        </w:rPr>
        <w:fldChar w:fldCharType="separate"/>
      </w:r>
      <w:r>
        <w:rPr>
          <w:rFonts w:hint="eastAsia" w:ascii="宋体" w:hAnsi="宋体" w:cs="宋体"/>
          <w:color w:val="auto"/>
          <w:highlight w:val="none"/>
        </w:rPr>
        <w:t>八、投标人资信（含企业实力等）证明资料</w:t>
      </w:r>
      <w:r>
        <w:rPr>
          <w:color w:val="auto"/>
          <w:highlight w:val="none"/>
        </w:rPr>
        <w:tab/>
      </w:r>
      <w:r>
        <w:rPr>
          <w:color w:val="auto"/>
          <w:highlight w:val="none"/>
        </w:rPr>
        <w:fldChar w:fldCharType="begin"/>
      </w:r>
      <w:r>
        <w:rPr>
          <w:color w:val="auto"/>
          <w:highlight w:val="none"/>
        </w:rPr>
        <w:instrText xml:space="preserve"> PAGEREF _Toc31663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20"/>
        <w:tabs>
          <w:tab w:val="right" w:leader="dot" w:pos="8305"/>
        </w:tabs>
        <w:ind w:left="420"/>
        <w:rPr>
          <w:color w:val="auto"/>
          <w:highlight w:val="none"/>
        </w:rPr>
      </w:pPr>
      <w:r>
        <w:rPr>
          <w:color w:val="auto"/>
          <w:highlight w:val="none"/>
        </w:rPr>
        <w:fldChar w:fldCharType="begin"/>
      </w:r>
      <w:r>
        <w:rPr>
          <w:color w:val="auto"/>
          <w:highlight w:val="none"/>
        </w:rPr>
        <w:instrText xml:space="preserve"> HYPERLINK \l "_Toc21959" </w:instrText>
      </w:r>
      <w:r>
        <w:rPr>
          <w:color w:val="auto"/>
          <w:highlight w:val="none"/>
        </w:rPr>
        <w:fldChar w:fldCharType="separate"/>
      </w:r>
      <w:r>
        <w:rPr>
          <w:rFonts w:hint="eastAsia" w:ascii="宋体" w:hAnsi="宋体" w:cs="宋体"/>
          <w:color w:val="auto"/>
          <w:highlight w:val="none"/>
        </w:rPr>
        <w:t>九、造价咨询服务方案</w:t>
      </w:r>
      <w:r>
        <w:rPr>
          <w:color w:val="auto"/>
          <w:highlight w:val="none"/>
        </w:rPr>
        <w:tab/>
      </w:r>
      <w:r>
        <w:rPr>
          <w:color w:val="auto"/>
          <w:highlight w:val="none"/>
        </w:rPr>
        <w:fldChar w:fldCharType="begin"/>
      </w:r>
      <w:r>
        <w:rPr>
          <w:color w:val="auto"/>
          <w:highlight w:val="none"/>
        </w:rPr>
        <w:instrText xml:space="preserve"> PAGEREF _Toc21959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pPr>
        <w:pStyle w:val="20"/>
        <w:tabs>
          <w:tab w:val="right" w:leader="dot" w:pos="8305"/>
        </w:tabs>
        <w:ind w:left="420"/>
        <w:rPr>
          <w:color w:val="auto"/>
          <w:highlight w:val="none"/>
        </w:rPr>
      </w:pPr>
      <w:r>
        <w:rPr>
          <w:color w:val="auto"/>
          <w:highlight w:val="none"/>
        </w:rPr>
        <w:fldChar w:fldCharType="begin"/>
      </w:r>
      <w:r>
        <w:rPr>
          <w:color w:val="auto"/>
          <w:highlight w:val="none"/>
        </w:rPr>
        <w:instrText xml:space="preserve"> HYPERLINK \l "_Toc24885" </w:instrText>
      </w:r>
      <w:r>
        <w:rPr>
          <w:color w:val="auto"/>
          <w:highlight w:val="none"/>
        </w:rPr>
        <w:fldChar w:fldCharType="separate"/>
      </w:r>
      <w:r>
        <w:rPr>
          <w:rFonts w:hint="eastAsia" w:ascii="宋体" w:hAnsi="宋体" w:cs="宋体"/>
          <w:color w:val="auto"/>
          <w:highlight w:val="none"/>
        </w:rPr>
        <w:t>十、其他资料</w:t>
      </w:r>
      <w:r>
        <w:rPr>
          <w:color w:val="auto"/>
          <w:highlight w:val="none"/>
        </w:rPr>
        <w:tab/>
      </w:r>
      <w:r>
        <w:rPr>
          <w:color w:val="auto"/>
          <w:highlight w:val="none"/>
        </w:rPr>
        <w:fldChar w:fldCharType="begin"/>
      </w:r>
      <w:r>
        <w:rPr>
          <w:color w:val="auto"/>
          <w:highlight w:val="none"/>
        </w:rPr>
        <w:instrText xml:space="preserve"> PAGEREF _Toc24885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pPr>
        <w:spacing w:line="276" w:lineRule="auto"/>
        <w:rPr>
          <w:rFonts w:ascii="宋体" w:hAnsi="宋体" w:cs="宋体"/>
          <w:color w:val="auto"/>
          <w:highlight w:val="none"/>
        </w:rPr>
        <w:sectPr>
          <w:footerReference r:id="rId3" w:type="default"/>
          <w:pgSz w:w="11905" w:h="16838"/>
          <w:pgMar w:top="1440" w:right="1800" w:bottom="1440" w:left="1800" w:header="720" w:footer="720" w:gutter="0"/>
          <w:pgNumType w:start="0"/>
          <w:cols w:space="720" w:num="1"/>
          <w:titlePg/>
          <w:docGrid w:linePitch="286" w:charSpace="0"/>
        </w:sectPr>
      </w:pPr>
      <w:r>
        <w:rPr>
          <w:rFonts w:hint="eastAsia" w:ascii="宋体" w:hAnsi="宋体" w:cs="宋体"/>
          <w:color w:val="auto"/>
          <w:szCs w:val="24"/>
          <w:highlight w:val="none"/>
        </w:rPr>
        <w:fldChar w:fldCharType="end"/>
      </w:r>
    </w:p>
    <w:bookmarkEnd w:id="2"/>
    <w:bookmarkEnd w:id="3"/>
    <w:bookmarkEnd w:id="4"/>
    <w:p>
      <w:pPr>
        <w:pStyle w:val="4"/>
        <w:keepNext w:val="0"/>
        <w:keepLines w:val="0"/>
        <w:pageBreakBefore/>
        <w:spacing w:before="0" w:after="120" w:line="360" w:lineRule="auto"/>
        <w:jc w:val="center"/>
        <w:rPr>
          <w:rFonts w:ascii="宋体" w:hAnsi="宋体" w:cs="宋体"/>
          <w:color w:val="auto"/>
          <w:sz w:val="36"/>
          <w:szCs w:val="36"/>
          <w:highlight w:val="none"/>
        </w:rPr>
      </w:pPr>
      <w:bookmarkStart w:id="7" w:name="_Toc10868"/>
      <w:r>
        <w:rPr>
          <w:rFonts w:hint="eastAsia" w:ascii="宋体" w:hAnsi="宋体" w:cs="宋体"/>
          <w:color w:val="auto"/>
          <w:sz w:val="36"/>
          <w:szCs w:val="36"/>
          <w:highlight w:val="none"/>
        </w:rPr>
        <w:t>第一章招标公告</w:t>
      </w:r>
      <w:bookmarkEnd w:id="7"/>
    </w:p>
    <w:p>
      <w:pPr>
        <w:jc w:val="center"/>
        <w:rPr>
          <w:rFonts w:ascii="宋体" w:hAnsi="宋体" w:cs="宋体"/>
          <w:color w:val="auto"/>
          <w:highlight w:val="none"/>
        </w:rPr>
      </w:pPr>
      <w:r>
        <w:rPr>
          <w:rFonts w:hint="eastAsia" w:ascii="宋体" w:hAnsi="宋体" w:cs="宋体"/>
          <w:color w:val="auto"/>
          <w:highlight w:val="none"/>
        </w:rPr>
        <w:t>另册</w:t>
      </w:r>
    </w:p>
    <w:p>
      <w:pPr>
        <w:pStyle w:val="4"/>
        <w:keepNext w:val="0"/>
        <w:keepLines w:val="0"/>
        <w:pageBreakBefore/>
        <w:spacing w:before="0" w:after="120" w:line="360" w:lineRule="auto"/>
        <w:jc w:val="center"/>
        <w:rPr>
          <w:rFonts w:ascii="宋体" w:hAnsi="宋体" w:cs="宋体"/>
          <w:color w:val="auto"/>
          <w:sz w:val="36"/>
          <w:szCs w:val="36"/>
          <w:highlight w:val="none"/>
        </w:rPr>
      </w:pPr>
      <w:bookmarkStart w:id="8" w:name="_Toc13292"/>
      <w:r>
        <w:rPr>
          <w:rFonts w:hint="eastAsia" w:ascii="宋体" w:hAnsi="宋体" w:cs="宋体"/>
          <w:color w:val="auto"/>
          <w:sz w:val="36"/>
          <w:szCs w:val="36"/>
          <w:highlight w:val="none"/>
        </w:rPr>
        <w:t>第二章投标人须知</w:t>
      </w:r>
      <w:bookmarkEnd w:id="8"/>
    </w:p>
    <w:p>
      <w:pPr>
        <w:pStyle w:val="5"/>
        <w:keepNext w:val="0"/>
        <w:keepLines w:val="0"/>
        <w:spacing w:before="120" w:after="120" w:line="360" w:lineRule="auto"/>
        <w:jc w:val="center"/>
        <w:rPr>
          <w:rFonts w:ascii="宋体" w:hAnsi="宋体" w:eastAsia="宋体" w:cs="宋体"/>
          <w:color w:val="auto"/>
          <w:highlight w:val="none"/>
        </w:rPr>
      </w:pPr>
      <w:bookmarkStart w:id="9" w:name="_Toc13677"/>
      <w:r>
        <w:rPr>
          <w:rFonts w:hint="eastAsia" w:ascii="宋体" w:hAnsi="宋体" w:eastAsia="宋体" w:cs="宋体"/>
          <w:color w:val="auto"/>
          <w:highlight w:val="none"/>
        </w:rPr>
        <w:t>投标人须知前附表</w:t>
      </w:r>
      <w:bookmarkEnd w:id="9"/>
    </w:p>
    <w:tbl>
      <w:tblPr>
        <w:tblStyle w:val="24"/>
        <w:tblW w:w="971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3"/>
        <w:gridCol w:w="2074"/>
        <w:gridCol w:w="678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tblHeader/>
          <w:jc w:val="center"/>
        </w:trPr>
        <w:tc>
          <w:tcPr>
            <w:tcW w:w="853" w:type="dxa"/>
            <w:vAlign w:val="center"/>
          </w:tcPr>
          <w:p>
            <w:pPr>
              <w:snapToGrid w:val="0"/>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074" w:type="dxa"/>
            <w:vAlign w:val="center"/>
          </w:tcPr>
          <w:p>
            <w:pPr>
              <w:snapToGrid w:val="0"/>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条款名称</w:t>
            </w:r>
          </w:p>
        </w:tc>
        <w:tc>
          <w:tcPr>
            <w:tcW w:w="6789" w:type="dxa"/>
            <w:vAlign w:val="center"/>
          </w:tcPr>
          <w:p>
            <w:pPr>
              <w:snapToGrid w:val="0"/>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1.1.2</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招标人</w:t>
            </w:r>
          </w:p>
        </w:tc>
        <w:tc>
          <w:tcPr>
            <w:tcW w:w="6789" w:type="dxa"/>
            <w:vAlign w:val="center"/>
          </w:tcPr>
          <w:p>
            <w:pPr>
              <w:spacing w:line="360" w:lineRule="exact"/>
              <w:rPr>
                <w:rFonts w:ascii="宋体" w:hAnsi="宋体" w:cs="宋体"/>
                <w:color w:val="auto"/>
                <w:szCs w:val="21"/>
                <w:highlight w:val="none"/>
                <w:u w:val="singl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广州海丝城房地产开发有限公司</w:t>
            </w:r>
          </w:p>
          <w:p>
            <w:pPr>
              <w:spacing w:line="360" w:lineRule="exact"/>
              <w:rPr>
                <w:rFonts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广州市黄埔区庙头路2号301房</w:t>
            </w:r>
          </w:p>
          <w:p>
            <w:pPr>
              <w:spacing w:line="360" w:lineRule="exact"/>
              <w:rPr>
                <w:rFonts w:ascii="宋体" w:hAnsi="宋体"/>
                <w:color w:val="auto"/>
                <w:szCs w:val="21"/>
                <w:highlight w:val="none"/>
                <w:u w:val="single"/>
              </w:rPr>
            </w:pPr>
            <w:r>
              <w:rPr>
                <w:rFonts w:hint="eastAsia" w:ascii="宋体" w:hAnsi="宋体"/>
                <w:color w:val="auto"/>
                <w:szCs w:val="21"/>
                <w:highlight w:val="none"/>
              </w:rPr>
              <w:t>联系人：</w:t>
            </w:r>
            <w:r>
              <w:rPr>
                <w:rFonts w:hint="eastAsia" w:ascii="宋体" w:hAnsi="宋体"/>
                <w:color w:val="auto"/>
                <w:szCs w:val="21"/>
                <w:highlight w:val="none"/>
                <w:u w:val="single"/>
              </w:rPr>
              <w:t>钟小姐</w:t>
            </w:r>
          </w:p>
          <w:p>
            <w:pPr>
              <w:topLinePunct/>
              <w:spacing w:line="360" w:lineRule="exact"/>
              <w:rPr>
                <w:rFonts w:ascii="宋体" w:hAnsi="宋体" w:cs="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020-</w:t>
            </w:r>
            <w:r>
              <w:rPr>
                <w:rFonts w:ascii="宋体" w:hAnsi="宋体"/>
                <w:color w:val="auto"/>
                <w:szCs w:val="21"/>
                <w:highlight w:val="none"/>
                <w:u w:val="single"/>
              </w:rPr>
              <w:t>33970585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1.1.3</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招标代理机构</w:t>
            </w:r>
          </w:p>
        </w:tc>
        <w:tc>
          <w:tcPr>
            <w:tcW w:w="6789" w:type="dxa"/>
            <w:vAlign w:val="center"/>
          </w:tcPr>
          <w:p>
            <w:pPr>
              <w:spacing w:line="360" w:lineRule="exact"/>
              <w:rPr>
                <w:rFonts w:ascii="宋体" w:hAnsi="宋体" w:cs="宋体"/>
                <w:color w:val="auto"/>
                <w:szCs w:val="21"/>
                <w:highlight w:val="none"/>
              </w:rPr>
            </w:pPr>
            <w:r>
              <w:rPr>
                <w:rFonts w:hint="eastAsia" w:ascii="宋体" w:hAnsi="宋体" w:cs="宋体"/>
                <w:color w:val="auto"/>
                <w:szCs w:val="21"/>
                <w:highlight w:val="none"/>
              </w:rPr>
              <w:t>招标代理机构：</w:t>
            </w:r>
            <w:r>
              <w:rPr>
                <w:rFonts w:hint="eastAsia" w:ascii="宋体" w:hAnsi="宋体" w:cs="宋体"/>
                <w:color w:val="auto"/>
                <w:szCs w:val="21"/>
                <w:highlight w:val="none"/>
                <w:u w:val="single"/>
              </w:rPr>
              <w:t>广州高新工程顾问有限公司</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广州市天河区华观路1933号A栋503-504</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联 系 人：</w:t>
            </w:r>
            <w:r>
              <w:rPr>
                <w:rFonts w:hint="eastAsia" w:ascii="宋体" w:hAnsi="宋体" w:cs="宋体"/>
                <w:color w:val="auto"/>
                <w:szCs w:val="21"/>
                <w:highlight w:val="none"/>
                <w:u w:val="single"/>
              </w:rPr>
              <w:t>陈工</w:t>
            </w:r>
            <w:r>
              <w:rPr>
                <w:rFonts w:hint="eastAsia" w:ascii="宋体" w:hAnsi="宋体" w:cs="宋体"/>
                <w:color w:val="auto"/>
                <w:szCs w:val="21"/>
                <w:highlight w:val="none"/>
              </w:rPr>
              <w:t xml:space="preserve">    </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020-85530825-626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1.1.4</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招标项目名称</w:t>
            </w:r>
          </w:p>
        </w:tc>
        <w:tc>
          <w:tcPr>
            <w:tcW w:w="6789" w:type="dxa"/>
            <w:vAlign w:val="center"/>
          </w:tcPr>
          <w:p>
            <w:pPr>
              <w:pStyle w:val="2"/>
              <w:spacing w:after="0" w:line="300" w:lineRule="exact"/>
              <w:ind w:firstLine="0"/>
              <w:rPr>
                <w:rFonts w:ascii="宋体" w:hAnsi="宋体" w:cs="宋体"/>
                <w:color w:val="auto"/>
                <w:sz w:val="21"/>
                <w:szCs w:val="21"/>
                <w:highlight w:val="none"/>
              </w:rPr>
            </w:pPr>
            <w:r>
              <w:rPr>
                <w:rFonts w:hint="eastAsia" w:ascii="宋体" w:hAnsi="宋体" w:cs="宋体"/>
                <w:color w:val="auto"/>
                <w:sz w:val="21"/>
                <w:szCs w:val="21"/>
                <w:highlight w:val="none"/>
                <w:u w:val="single"/>
              </w:rPr>
              <w:t>庙头村旧改首开区建设工程全过程造价咨询服务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1.1.5</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项目建设地点</w:t>
            </w:r>
          </w:p>
        </w:tc>
        <w:tc>
          <w:tcPr>
            <w:tcW w:w="6789" w:type="dxa"/>
            <w:vAlign w:val="center"/>
          </w:tcPr>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1.1.6</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项目建设规模</w:t>
            </w:r>
          </w:p>
        </w:tc>
        <w:tc>
          <w:tcPr>
            <w:tcW w:w="6789" w:type="dxa"/>
            <w:vAlign w:val="center"/>
          </w:tcPr>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1.1.7</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工程项目施工预计开工日期和建设周期</w:t>
            </w:r>
          </w:p>
        </w:tc>
        <w:tc>
          <w:tcPr>
            <w:tcW w:w="6789" w:type="dxa"/>
            <w:vAlign w:val="center"/>
          </w:tcPr>
          <w:p>
            <w:pPr>
              <w:widowControl/>
              <w:jc w:val="left"/>
              <w:rPr>
                <w:rFonts w:ascii="宋体" w:hAnsi="宋体" w:cs="宋体"/>
                <w:color w:val="auto"/>
                <w:szCs w:val="21"/>
                <w:highlight w:val="none"/>
              </w:rPr>
            </w:pPr>
            <w:r>
              <w:rPr>
                <w:rFonts w:hint="eastAsia" w:ascii="宋体" w:hAnsi="宋体" w:cs="宋体"/>
                <w:color w:val="auto"/>
                <w:szCs w:val="21"/>
                <w:highlight w:val="none"/>
              </w:rPr>
              <w:t>施工工期为业主下达开工令或开工报告审批之日起至整体竣工验收（包含规定要求的全部专项验收）完成。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1.1.8</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建筑安装工程费/工程概算</w:t>
            </w:r>
          </w:p>
        </w:tc>
        <w:tc>
          <w:tcPr>
            <w:tcW w:w="6789" w:type="dxa"/>
            <w:vAlign w:val="center"/>
          </w:tcPr>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资金来源及比例</w:t>
            </w:r>
          </w:p>
        </w:tc>
        <w:tc>
          <w:tcPr>
            <w:tcW w:w="6789" w:type="dxa"/>
            <w:vAlign w:val="center"/>
          </w:tcPr>
          <w:p>
            <w:pPr>
              <w:snapToGrid w:val="0"/>
              <w:spacing w:line="300" w:lineRule="exact"/>
              <w:rPr>
                <w:rFonts w:ascii="宋体" w:hAnsi="宋体" w:cs="宋体"/>
                <w:color w:val="auto"/>
                <w:szCs w:val="21"/>
                <w:highlight w:val="none"/>
              </w:rPr>
            </w:pPr>
            <w:r>
              <w:rPr>
                <w:rFonts w:hint="eastAsia" w:ascii="宋体" w:hAnsi="宋体"/>
                <w:color w:val="auto"/>
                <w:szCs w:val="21"/>
                <w:highlight w:val="none"/>
              </w:rPr>
              <w:t>企业自筹，比例</w:t>
            </w:r>
            <w:r>
              <w:rPr>
                <w:rFonts w:ascii="宋体" w:hAnsi="宋体"/>
                <w:color w:val="auto"/>
                <w:szCs w:val="21"/>
                <w:highlight w:val="none"/>
                <w:u w:val="single"/>
              </w:rPr>
              <w:t>100%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资金落实情况</w:t>
            </w:r>
          </w:p>
        </w:tc>
        <w:tc>
          <w:tcPr>
            <w:tcW w:w="6789" w:type="dxa"/>
            <w:vAlign w:val="center"/>
          </w:tcPr>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已落实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1.3.1</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6789" w:type="dxa"/>
            <w:vAlign w:val="center"/>
          </w:tcPr>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1.3.2</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服务期限</w:t>
            </w:r>
          </w:p>
        </w:tc>
        <w:tc>
          <w:tcPr>
            <w:tcW w:w="6789" w:type="dxa"/>
            <w:vAlign w:val="center"/>
          </w:tcPr>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1.3.3</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6789" w:type="dxa"/>
            <w:vAlign w:val="center"/>
          </w:tcPr>
          <w:p>
            <w:pPr>
              <w:pStyle w:val="2"/>
              <w:snapToGrid w:val="0"/>
              <w:spacing w:after="0" w:line="300" w:lineRule="exact"/>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u w:val="single"/>
              </w:rPr>
              <w:t>合格</w:t>
            </w:r>
            <w:r>
              <w:rPr>
                <w:rFonts w:hint="eastAsia" w:ascii="宋体" w:hAnsi="宋体" w:cs="宋体"/>
                <w:color w:val="auto"/>
                <w:kern w:val="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1.4.1</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投标人资质条件、能力、信誉</w:t>
            </w:r>
          </w:p>
        </w:tc>
        <w:tc>
          <w:tcPr>
            <w:tcW w:w="6789" w:type="dxa"/>
            <w:vAlign w:val="center"/>
          </w:tcPr>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（1）资质要求：</w:t>
            </w:r>
            <w:r>
              <w:rPr>
                <w:rFonts w:hint="eastAsia" w:ascii="宋体" w:hAnsi="宋体" w:cs="宋体"/>
                <w:color w:val="auto"/>
                <w:szCs w:val="21"/>
                <w:highlight w:val="none"/>
                <w:u w:val="single"/>
              </w:rPr>
              <w:t>详见招标公告第3点“投标人资格要求”。</w:t>
            </w:r>
          </w:p>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（2）财务要求：</w:t>
            </w:r>
            <w:r>
              <w:rPr>
                <w:rFonts w:hint="eastAsia" w:ascii="宋体" w:hAnsi="宋体" w:cs="宋体"/>
                <w:color w:val="auto"/>
                <w:szCs w:val="21"/>
                <w:highlight w:val="none"/>
                <w:u w:val="single"/>
              </w:rPr>
              <w:t>/。（不作为资格审查内容）</w:t>
            </w:r>
          </w:p>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（3）业绩要求：</w:t>
            </w:r>
            <w:r>
              <w:rPr>
                <w:rFonts w:hint="eastAsia" w:ascii="宋体" w:hAnsi="宋体" w:cs="宋体"/>
                <w:color w:val="auto"/>
                <w:szCs w:val="21"/>
                <w:highlight w:val="none"/>
                <w:u w:val="single"/>
              </w:rPr>
              <w:t>/。（不作为资格审查内容）</w:t>
            </w:r>
          </w:p>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（4）信誉要求：</w:t>
            </w:r>
            <w:r>
              <w:rPr>
                <w:rFonts w:hint="eastAsia" w:ascii="宋体" w:hAnsi="宋体" w:cs="宋体"/>
                <w:color w:val="auto"/>
                <w:szCs w:val="21"/>
                <w:highlight w:val="none"/>
                <w:u w:val="single"/>
              </w:rPr>
              <w:t>/。（不作为资格审查内容）</w:t>
            </w:r>
          </w:p>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（5）项目负责人的资格要求：</w:t>
            </w:r>
            <w:r>
              <w:rPr>
                <w:rFonts w:hint="eastAsia" w:ascii="宋体" w:hAnsi="宋体" w:cs="宋体"/>
                <w:color w:val="auto"/>
                <w:szCs w:val="21"/>
                <w:highlight w:val="none"/>
                <w:u w:val="single"/>
              </w:rPr>
              <w:t>详见招标公告第3点“投标人资格要求”。</w:t>
            </w:r>
          </w:p>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（6）其他主要人员要求：</w:t>
            </w:r>
            <w:r>
              <w:rPr>
                <w:rFonts w:hint="eastAsia" w:ascii="宋体" w:hAnsi="宋体" w:cs="宋体"/>
                <w:color w:val="auto"/>
                <w:szCs w:val="21"/>
                <w:highlight w:val="none"/>
                <w:u w:val="single"/>
              </w:rPr>
              <w:t>/。（不作为资格审查内容）</w:t>
            </w:r>
          </w:p>
          <w:p>
            <w:pPr>
              <w:snapToGrid w:val="0"/>
              <w:spacing w:line="300" w:lineRule="exact"/>
              <w:rPr>
                <w:rFonts w:ascii="宋体" w:hAnsi="宋体" w:cs="宋体"/>
                <w:color w:val="auto"/>
                <w:szCs w:val="21"/>
                <w:highlight w:val="none"/>
                <w:u w:val="single"/>
              </w:rPr>
            </w:pPr>
            <w:r>
              <w:rPr>
                <w:rFonts w:hint="eastAsia" w:ascii="宋体" w:hAnsi="宋体" w:cs="宋体"/>
                <w:color w:val="auto"/>
                <w:szCs w:val="21"/>
                <w:highlight w:val="none"/>
              </w:rPr>
              <w:t>（7）试验仪器设备要求：</w:t>
            </w:r>
            <w:r>
              <w:rPr>
                <w:rFonts w:hint="eastAsia" w:ascii="宋体" w:hAnsi="宋体" w:cs="宋体"/>
                <w:color w:val="auto"/>
                <w:szCs w:val="21"/>
                <w:highlight w:val="none"/>
                <w:u w:val="single"/>
              </w:rPr>
              <w:t>/。（不作为资格审查内容）</w:t>
            </w:r>
          </w:p>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（8）其他要求：</w:t>
            </w:r>
            <w:r>
              <w:rPr>
                <w:rFonts w:hint="eastAsia" w:ascii="宋体" w:hAnsi="宋体" w:cs="宋体"/>
                <w:color w:val="auto"/>
                <w:szCs w:val="21"/>
                <w:highlight w:val="none"/>
                <w:u w:val="single"/>
              </w:rPr>
              <w:t>详见招标公告第3点“投标人资格要求”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1.4.2</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是否接受联合体投标</w:t>
            </w:r>
          </w:p>
        </w:tc>
        <w:tc>
          <w:tcPr>
            <w:tcW w:w="6789" w:type="dxa"/>
            <w:vAlign w:val="center"/>
          </w:tcPr>
          <w:p>
            <w:pPr>
              <w:topLinePunct/>
              <w:spacing w:line="300" w:lineRule="exact"/>
              <w:rPr>
                <w:rFonts w:ascii="宋体" w:hAnsi="宋体" w:cs="宋体"/>
                <w:color w:val="auto"/>
                <w:szCs w:val="21"/>
                <w:highlight w:val="none"/>
              </w:rPr>
            </w:pPr>
            <w:r>
              <w:rPr>
                <w:rFonts w:hint="eastAsia" w:ascii="宋体" w:hAnsi="宋体" w:cs="宋体"/>
                <w:color w:val="auto"/>
                <w:szCs w:val="21"/>
                <w:highlight w:val="none"/>
              </w:rPr>
              <w:t>■不接受</w:t>
            </w:r>
          </w:p>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□接受。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1.4.3</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投标人不得存在的其他情形</w:t>
            </w:r>
          </w:p>
        </w:tc>
        <w:tc>
          <w:tcPr>
            <w:tcW w:w="6789" w:type="dxa"/>
            <w:vAlign w:val="center"/>
          </w:tcPr>
          <w:p>
            <w:pPr>
              <w:pStyle w:val="42"/>
              <w:spacing w:line="300" w:lineRule="exact"/>
              <w:ind w:firstLine="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w:t>
            </w:r>
            <w:r>
              <w:rPr>
                <w:rFonts w:hint="eastAsia" w:ascii="宋体" w:hAnsi="宋体" w:eastAsia="宋体" w:cs="宋体"/>
                <w:color w:val="auto"/>
                <w:kern w:val="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1.9.1</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6789" w:type="dxa"/>
            <w:vAlign w:val="center"/>
          </w:tcPr>
          <w:p>
            <w:pPr>
              <w:pStyle w:val="9"/>
              <w:topLinePunct/>
              <w:spacing w:line="300" w:lineRule="exact"/>
              <w:rPr>
                <w:rFonts w:hAnsi="宋体" w:cs="宋体"/>
                <w:color w:val="auto"/>
                <w:kern w:val="2"/>
                <w:sz w:val="21"/>
                <w:szCs w:val="21"/>
                <w:highlight w:val="none"/>
              </w:rPr>
            </w:pPr>
            <w:r>
              <w:rPr>
                <w:rFonts w:hint="eastAsia" w:hAnsi="宋体" w:cs="宋体"/>
                <w:color w:val="auto"/>
                <w:kern w:val="2"/>
                <w:sz w:val="21"/>
                <w:szCs w:val="21"/>
                <w:highlight w:val="none"/>
              </w:rPr>
              <w:t>■不组织</w:t>
            </w:r>
          </w:p>
          <w:p>
            <w:pPr>
              <w:pStyle w:val="9"/>
              <w:topLinePunct/>
              <w:spacing w:line="300" w:lineRule="exact"/>
              <w:rPr>
                <w:rFonts w:hAnsi="宋体" w:cs="宋体"/>
                <w:color w:val="auto"/>
                <w:kern w:val="2"/>
                <w:sz w:val="21"/>
                <w:szCs w:val="21"/>
                <w:highlight w:val="none"/>
                <w:u w:val="single"/>
              </w:rPr>
            </w:pPr>
            <w:r>
              <w:rPr>
                <w:rFonts w:hint="eastAsia" w:hAnsi="宋体" w:cs="宋体"/>
                <w:color w:val="auto"/>
                <w:kern w:val="2"/>
                <w:sz w:val="21"/>
                <w:szCs w:val="21"/>
                <w:highlight w:val="none"/>
                <w:u w:val="singl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w:t>
            </w:r>
          </w:p>
          <w:p>
            <w:pPr>
              <w:pStyle w:val="9"/>
              <w:topLinePunct/>
              <w:spacing w:line="300" w:lineRule="exact"/>
              <w:rPr>
                <w:rFonts w:hAnsi="宋体" w:cs="宋体"/>
                <w:color w:val="auto"/>
                <w:kern w:val="2"/>
                <w:sz w:val="21"/>
                <w:szCs w:val="21"/>
                <w:highlight w:val="none"/>
                <w:u w:val="single"/>
              </w:rPr>
            </w:pPr>
            <w:r>
              <w:rPr>
                <w:rFonts w:hint="eastAsia" w:hAnsi="宋体" w:cs="宋体"/>
                <w:color w:val="auto"/>
                <w:kern w:val="2"/>
                <w:sz w:val="21"/>
                <w:szCs w:val="21"/>
                <w:highlight w:val="none"/>
                <w:u w:val="single"/>
              </w:rPr>
              <w:t>2、投标人及其代表必须承担那些进入现场后，由于他们的行为所造成的人身伤害（不管是否致命）、财产损失或损坏，以及其他任何原因造成的损失、损坏或费用。发包人在投标人及其代表考察过程中不负任何责任。</w:t>
            </w:r>
          </w:p>
          <w:p>
            <w:pPr>
              <w:pStyle w:val="9"/>
              <w:topLinePunct/>
              <w:spacing w:line="300" w:lineRule="exact"/>
              <w:rPr>
                <w:rFonts w:hAnsi="宋体" w:cs="宋体"/>
                <w:color w:val="auto"/>
                <w:kern w:val="2"/>
                <w:sz w:val="21"/>
                <w:szCs w:val="21"/>
                <w:highlight w:val="none"/>
                <w:u w:val="single"/>
              </w:rPr>
            </w:pPr>
            <w:r>
              <w:rPr>
                <w:rFonts w:hint="eastAsia" w:hAnsi="宋体" w:cs="宋体"/>
                <w:color w:val="auto"/>
                <w:kern w:val="2"/>
                <w:sz w:val="21"/>
                <w:szCs w:val="21"/>
                <w:highlight w:val="none"/>
                <w:u w:val="single"/>
              </w:rPr>
              <w:t>3、由发包人提供的资料和数据，只是为了使投标人能够利用发包人现有的资料。发包人对投标人由此而作出的推论、解释和结论概不负责。</w:t>
            </w:r>
          </w:p>
          <w:p>
            <w:pPr>
              <w:pStyle w:val="9"/>
              <w:topLinePunct/>
              <w:spacing w:line="300" w:lineRule="exact"/>
              <w:rPr>
                <w:rFonts w:hAnsi="宋体" w:cs="宋体"/>
                <w:color w:val="auto"/>
                <w:kern w:val="2"/>
                <w:sz w:val="21"/>
                <w:szCs w:val="21"/>
                <w:highlight w:val="none"/>
                <w:u w:val="single"/>
              </w:rPr>
            </w:pPr>
            <w:r>
              <w:rPr>
                <w:rFonts w:hint="eastAsia" w:hAnsi="宋体" w:cs="宋体"/>
                <w:color w:val="auto"/>
                <w:kern w:val="2"/>
                <w:sz w:val="21"/>
                <w:szCs w:val="21"/>
                <w:highlight w:val="none"/>
                <w:u w:val="single"/>
              </w:rPr>
              <w:t>4、不论投标结果如何，投标人应承担其投标文件编制与递交所涉及的一切费用，发包人对上述费用不负任何责任。</w:t>
            </w:r>
          </w:p>
          <w:p>
            <w:pPr>
              <w:pStyle w:val="9"/>
              <w:topLinePunct/>
              <w:spacing w:line="300" w:lineRule="exact"/>
              <w:rPr>
                <w:rFonts w:hAnsi="宋体" w:cs="宋体"/>
                <w:color w:val="auto"/>
                <w:kern w:val="2"/>
                <w:sz w:val="21"/>
                <w:szCs w:val="21"/>
                <w:highlight w:val="none"/>
              </w:rPr>
            </w:pPr>
            <w:r>
              <w:rPr>
                <w:rFonts w:hint="eastAsia" w:hAnsi="宋体" w:cs="宋体"/>
                <w:color w:val="auto"/>
                <w:kern w:val="2"/>
                <w:sz w:val="21"/>
                <w:szCs w:val="21"/>
                <w:highlight w:val="none"/>
              </w:rPr>
              <w:t>□组织，踏勘时间：</w:t>
            </w:r>
          </w:p>
          <w:p>
            <w:pPr>
              <w:pStyle w:val="9"/>
              <w:topLinePunct/>
              <w:spacing w:line="300" w:lineRule="exact"/>
              <w:rPr>
                <w:rFonts w:hAnsi="宋体" w:cs="宋体"/>
                <w:color w:val="auto"/>
                <w:kern w:val="2"/>
                <w:sz w:val="21"/>
                <w:szCs w:val="21"/>
                <w:highlight w:val="none"/>
              </w:rPr>
            </w:pPr>
            <w:r>
              <w:rPr>
                <w:rFonts w:hint="eastAsia" w:hAnsi="宋体" w:cs="宋体"/>
                <w:color w:val="auto"/>
                <w:kern w:val="2"/>
                <w:sz w:val="21"/>
                <w:szCs w:val="21"/>
                <w:highlight w:val="none"/>
              </w:rPr>
              <w:t>踏勘集中地点：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1.10.1</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投标预备会</w:t>
            </w:r>
          </w:p>
        </w:tc>
        <w:tc>
          <w:tcPr>
            <w:tcW w:w="6789" w:type="dxa"/>
            <w:vAlign w:val="center"/>
          </w:tcPr>
          <w:p>
            <w:pPr>
              <w:pStyle w:val="9"/>
              <w:topLinePunct/>
              <w:spacing w:line="300" w:lineRule="exact"/>
              <w:rPr>
                <w:rFonts w:hAnsi="宋体" w:cs="宋体"/>
                <w:color w:val="auto"/>
                <w:kern w:val="2"/>
                <w:sz w:val="21"/>
                <w:szCs w:val="21"/>
                <w:highlight w:val="none"/>
              </w:rPr>
            </w:pPr>
            <w:r>
              <w:rPr>
                <w:rFonts w:hint="eastAsia" w:hAnsi="宋体" w:cs="宋体"/>
                <w:color w:val="auto"/>
                <w:kern w:val="2"/>
                <w:sz w:val="21"/>
                <w:szCs w:val="21"/>
                <w:highlight w:val="none"/>
              </w:rPr>
              <w:t>■不召开</w:t>
            </w:r>
          </w:p>
          <w:p>
            <w:pPr>
              <w:spacing w:line="300" w:lineRule="exact"/>
              <w:rPr>
                <w:rFonts w:ascii="宋体" w:hAnsi="宋体" w:cs="宋体"/>
                <w:color w:val="auto"/>
                <w:szCs w:val="21"/>
                <w:highlight w:val="none"/>
              </w:rPr>
            </w:pPr>
            <w:r>
              <w:rPr>
                <w:rFonts w:hint="eastAsia" w:ascii="宋体" w:hAnsi="宋体" w:cs="宋体"/>
                <w:color w:val="auto"/>
                <w:szCs w:val="21"/>
                <w:highlight w:val="none"/>
              </w:rPr>
              <w:t>□召开，召开时间：</w:t>
            </w:r>
          </w:p>
          <w:p>
            <w:pPr>
              <w:spacing w:line="300" w:lineRule="exact"/>
              <w:rPr>
                <w:rFonts w:ascii="宋体" w:hAnsi="宋体" w:cs="宋体"/>
                <w:color w:val="auto"/>
                <w:szCs w:val="21"/>
                <w:highlight w:val="none"/>
              </w:rPr>
            </w:pPr>
            <w:r>
              <w:rPr>
                <w:rFonts w:hint="eastAsia" w:ascii="宋体" w:hAnsi="宋体" w:cs="宋体"/>
                <w:color w:val="auto"/>
                <w:szCs w:val="21"/>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Merge w:val="restart"/>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1.10.2</w:t>
            </w:r>
          </w:p>
        </w:tc>
        <w:tc>
          <w:tcPr>
            <w:tcW w:w="2074" w:type="dxa"/>
            <w:vMerge w:val="restart"/>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投标人在投标预备会前提出问题</w:t>
            </w:r>
          </w:p>
        </w:tc>
        <w:tc>
          <w:tcPr>
            <w:tcW w:w="6789" w:type="dxa"/>
            <w:vAlign w:val="center"/>
          </w:tcPr>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 xml:space="preserve"> / （本项目不召开投标预备会）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Merge w:val="continue"/>
            <w:vAlign w:val="center"/>
          </w:tcPr>
          <w:p>
            <w:pPr>
              <w:snapToGrid w:val="0"/>
              <w:spacing w:line="300" w:lineRule="exact"/>
              <w:jc w:val="center"/>
              <w:rPr>
                <w:rFonts w:ascii="宋体" w:hAnsi="宋体" w:cs="宋体"/>
                <w:color w:val="auto"/>
                <w:szCs w:val="21"/>
                <w:highlight w:val="none"/>
              </w:rPr>
            </w:pPr>
          </w:p>
        </w:tc>
        <w:tc>
          <w:tcPr>
            <w:tcW w:w="2074" w:type="dxa"/>
            <w:vMerge w:val="continue"/>
            <w:vAlign w:val="center"/>
          </w:tcPr>
          <w:p>
            <w:pPr>
              <w:snapToGrid w:val="0"/>
              <w:spacing w:line="300" w:lineRule="exact"/>
              <w:jc w:val="center"/>
              <w:rPr>
                <w:rFonts w:ascii="宋体" w:hAnsi="宋体" w:cs="宋体"/>
                <w:color w:val="auto"/>
                <w:szCs w:val="21"/>
                <w:highlight w:val="none"/>
              </w:rPr>
            </w:pPr>
          </w:p>
        </w:tc>
        <w:tc>
          <w:tcPr>
            <w:tcW w:w="6789" w:type="dxa"/>
            <w:vAlign w:val="center"/>
          </w:tcPr>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 xml:space="preserve"> / （本项目不召开投标预备会）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1.10.3</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招标文件澄清发出的形式</w:t>
            </w:r>
          </w:p>
        </w:tc>
        <w:tc>
          <w:tcPr>
            <w:tcW w:w="6789" w:type="dxa"/>
            <w:vAlign w:val="center"/>
          </w:tcPr>
          <w:p>
            <w:pPr>
              <w:snapToGrid w:val="0"/>
              <w:spacing w:line="300" w:lineRule="exact"/>
              <w:rPr>
                <w:rFonts w:ascii="宋体" w:hAnsi="宋体" w:cs="宋体"/>
                <w:color w:val="auto"/>
                <w:szCs w:val="21"/>
                <w:highlight w:val="none"/>
                <w:u w:val="single"/>
              </w:rPr>
            </w:pPr>
            <w:r>
              <w:rPr>
                <w:rFonts w:hint="eastAsia" w:ascii="宋体" w:hAnsi="宋体"/>
                <w:color w:val="auto"/>
                <w:szCs w:val="21"/>
                <w:highlight w:val="none"/>
              </w:rPr>
              <w:t>在广州交易集团有限公司（广州公共资源交易中心）网站“招标答疑”专区发布，一经在发布，视作已发放给所有投标人。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1.12.1</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实质性要求和条件</w:t>
            </w:r>
          </w:p>
        </w:tc>
        <w:tc>
          <w:tcPr>
            <w:tcW w:w="6789" w:type="dxa"/>
            <w:vAlign w:val="center"/>
          </w:tcPr>
          <w:p>
            <w:pPr>
              <w:pStyle w:val="9"/>
              <w:topLinePunct/>
              <w:snapToGrid w:val="0"/>
              <w:spacing w:line="300" w:lineRule="exact"/>
              <w:rPr>
                <w:rFonts w:hAnsi="宋体" w:cs="宋体"/>
                <w:color w:val="auto"/>
                <w:kern w:val="2"/>
                <w:sz w:val="21"/>
                <w:szCs w:val="21"/>
                <w:highlight w:val="none"/>
              </w:rPr>
            </w:pPr>
            <w:r>
              <w:rPr>
                <w:rFonts w:hint="eastAsia" w:hAnsi="宋体" w:cs="宋体"/>
                <w:color w:val="auto"/>
                <w:kern w:val="2"/>
                <w:sz w:val="21"/>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1.12.3</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偏差</w:t>
            </w:r>
          </w:p>
        </w:tc>
        <w:tc>
          <w:tcPr>
            <w:tcW w:w="6789" w:type="dxa"/>
            <w:vAlign w:val="center"/>
          </w:tcPr>
          <w:p>
            <w:pPr>
              <w:spacing w:line="300" w:lineRule="exact"/>
              <w:rPr>
                <w:rFonts w:ascii="宋体" w:hAnsi="宋体" w:cs="宋体"/>
                <w:color w:val="auto"/>
                <w:szCs w:val="21"/>
                <w:highlight w:val="none"/>
              </w:rPr>
            </w:pPr>
            <w:r>
              <w:rPr>
                <w:rFonts w:hint="eastAsia" w:ascii="宋体" w:hAnsi="宋体" w:cs="宋体"/>
                <w:color w:val="auto"/>
                <w:szCs w:val="21"/>
                <w:highlight w:val="none"/>
              </w:rPr>
              <w:t>■不允许</w:t>
            </w:r>
          </w:p>
          <w:p>
            <w:pPr>
              <w:pStyle w:val="9"/>
              <w:topLinePunct/>
              <w:spacing w:line="300" w:lineRule="exact"/>
              <w:rPr>
                <w:rFonts w:hAnsi="宋体" w:cs="宋体"/>
                <w:color w:val="auto"/>
                <w:kern w:val="2"/>
                <w:sz w:val="21"/>
                <w:szCs w:val="21"/>
                <w:highlight w:val="none"/>
              </w:rPr>
            </w:pPr>
            <w:r>
              <w:rPr>
                <w:rFonts w:hint="eastAsia" w:hAnsi="宋体" w:cs="宋体"/>
                <w:color w:val="auto"/>
                <w:kern w:val="2"/>
                <w:sz w:val="21"/>
                <w:szCs w:val="21"/>
                <w:highlight w:val="none"/>
              </w:rPr>
              <w:t>□允许，偏差范围：</w:t>
            </w:r>
          </w:p>
          <w:p>
            <w:pPr>
              <w:pStyle w:val="9"/>
              <w:topLinePunct/>
              <w:spacing w:line="300" w:lineRule="exact"/>
              <w:rPr>
                <w:rFonts w:hAnsi="宋体" w:cs="宋体"/>
                <w:color w:val="auto"/>
                <w:kern w:val="2"/>
                <w:sz w:val="21"/>
                <w:szCs w:val="21"/>
                <w:highlight w:val="none"/>
              </w:rPr>
            </w:pPr>
            <w:r>
              <w:rPr>
                <w:rFonts w:hint="eastAsia" w:hAnsi="宋体" w:cs="宋体"/>
                <w:color w:val="auto"/>
                <w:kern w:val="2"/>
                <w:sz w:val="21"/>
                <w:szCs w:val="21"/>
                <w:highlight w:val="none"/>
              </w:rPr>
              <w:t>偏差幅度：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构成招标文件的其他资料</w:t>
            </w:r>
          </w:p>
        </w:tc>
        <w:tc>
          <w:tcPr>
            <w:tcW w:w="6789" w:type="dxa"/>
            <w:vAlign w:val="center"/>
          </w:tcPr>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Merge w:val="restart"/>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2.2.1</w:t>
            </w:r>
          </w:p>
        </w:tc>
        <w:tc>
          <w:tcPr>
            <w:tcW w:w="2074" w:type="dxa"/>
            <w:vMerge w:val="restart"/>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投标人要求澄清招标文件</w:t>
            </w:r>
          </w:p>
        </w:tc>
        <w:tc>
          <w:tcPr>
            <w:tcW w:w="6789" w:type="dxa"/>
            <w:vAlign w:val="center"/>
          </w:tcPr>
          <w:p>
            <w:pPr>
              <w:spacing w:line="300" w:lineRule="exact"/>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在提交投标文件截止时间18天前提出。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Merge w:val="continue"/>
            <w:vAlign w:val="center"/>
          </w:tcPr>
          <w:p>
            <w:pPr>
              <w:snapToGrid w:val="0"/>
              <w:spacing w:line="300" w:lineRule="exact"/>
              <w:jc w:val="center"/>
              <w:rPr>
                <w:rFonts w:ascii="宋体" w:hAnsi="宋体" w:cs="宋体"/>
                <w:color w:val="auto"/>
                <w:szCs w:val="21"/>
                <w:highlight w:val="none"/>
              </w:rPr>
            </w:pPr>
          </w:p>
        </w:tc>
        <w:tc>
          <w:tcPr>
            <w:tcW w:w="2074" w:type="dxa"/>
            <w:vMerge w:val="continue"/>
            <w:vAlign w:val="center"/>
          </w:tcPr>
          <w:p>
            <w:pPr>
              <w:snapToGrid w:val="0"/>
              <w:spacing w:line="300" w:lineRule="exact"/>
              <w:jc w:val="center"/>
              <w:rPr>
                <w:rFonts w:ascii="宋体" w:hAnsi="宋体" w:cs="宋体"/>
                <w:color w:val="auto"/>
                <w:szCs w:val="21"/>
                <w:highlight w:val="none"/>
              </w:rPr>
            </w:pPr>
          </w:p>
        </w:tc>
        <w:tc>
          <w:tcPr>
            <w:tcW w:w="6789" w:type="dxa"/>
            <w:vAlign w:val="center"/>
          </w:tcPr>
          <w:p>
            <w:pPr>
              <w:pStyle w:val="2"/>
              <w:snapToGrid w:val="0"/>
              <w:spacing w:after="0" w:line="300" w:lineRule="exact"/>
              <w:ind w:firstLine="0"/>
              <w:rPr>
                <w:rFonts w:ascii="宋体" w:hAnsi="宋体" w:cs="宋体"/>
                <w:color w:val="auto"/>
                <w:kern w:val="2"/>
                <w:sz w:val="21"/>
                <w:szCs w:val="21"/>
                <w:highlight w:val="none"/>
              </w:rPr>
            </w:pPr>
            <w:r>
              <w:rPr>
                <w:rFonts w:hint="eastAsia" w:ascii="宋体" w:hAnsi="宋体" w:cs="宋体"/>
                <w:color w:val="auto"/>
                <w:sz w:val="21"/>
                <w:szCs w:val="21"/>
                <w:highlight w:val="none"/>
              </w:rPr>
              <w:t>形式：1、投标人的疑问通过广州公共资源交易中心数字交易平台提交。具体操作方法详见广州公共资源交易中心网站发布的《 房屋建筑和市政基础设施工程全流程电子化项目专章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2.2.2</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招标文件澄清发出的形式</w:t>
            </w:r>
          </w:p>
        </w:tc>
        <w:tc>
          <w:tcPr>
            <w:tcW w:w="6789" w:type="dxa"/>
            <w:vAlign w:val="center"/>
          </w:tcPr>
          <w:p>
            <w:pPr>
              <w:snapToGrid w:val="0"/>
              <w:spacing w:line="300" w:lineRule="exact"/>
              <w:rPr>
                <w:rFonts w:ascii="宋体" w:hAnsi="宋体" w:cs="宋体"/>
                <w:color w:val="auto"/>
                <w:szCs w:val="21"/>
                <w:highlight w:val="none"/>
                <w:u w:val="single"/>
              </w:rPr>
            </w:pPr>
            <w:r>
              <w:rPr>
                <w:rFonts w:hint="eastAsia" w:ascii="宋体" w:hAnsi="宋体" w:cs="宋体"/>
                <w:color w:val="auto"/>
                <w:szCs w:val="21"/>
                <w:highlight w:val="none"/>
                <w:u w:val="single"/>
              </w:rPr>
              <w:t>在递交投标文件截止时间15天前；在广州公共资源交易中心网站通过项目答疑专区网上公开发布。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Merge w:val="restart"/>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2.2.3</w:t>
            </w:r>
          </w:p>
        </w:tc>
        <w:tc>
          <w:tcPr>
            <w:tcW w:w="2074" w:type="dxa"/>
            <w:vMerge w:val="restart"/>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投标人确认收到招标文件澄清</w:t>
            </w:r>
          </w:p>
        </w:tc>
        <w:tc>
          <w:tcPr>
            <w:tcW w:w="6789" w:type="dxa"/>
            <w:vAlign w:val="center"/>
          </w:tcPr>
          <w:p>
            <w:pPr>
              <w:spacing w:line="300" w:lineRule="exact"/>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从招标文件澄清及答疑文件发布之日起即视为投标人已确认收到。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Merge w:val="continue"/>
            <w:vAlign w:val="center"/>
          </w:tcPr>
          <w:p>
            <w:pPr>
              <w:snapToGrid w:val="0"/>
              <w:spacing w:line="300" w:lineRule="exact"/>
              <w:jc w:val="center"/>
              <w:rPr>
                <w:rFonts w:ascii="宋体" w:hAnsi="宋体" w:cs="宋体"/>
                <w:color w:val="auto"/>
                <w:szCs w:val="21"/>
                <w:highlight w:val="none"/>
              </w:rPr>
            </w:pPr>
          </w:p>
        </w:tc>
        <w:tc>
          <w:tcPr>
            <w:tcW w:w="2074" w:type="dxa"/>
            <w:vMerge w:val="continue"/>
            <w:vAlign w:val="center"/>
          </w:tcPr>
          <w:p>
            <w:pPr>
              <w:snapToGrid w:val="0"/>
              <w:spacing w:line="300" w:lineRule="exact"/>
              <w:jc w:val="center"/>
              <w:rPr>
                <w:rFonts w:ascii="宋体" w:hAnsi="宋体" w:cs="宋体"/>
                <w:color w:val="auto"/>
                <w:szCs w:val="21"/>
                <w:highlight w:val="none"/>
              </w:rPr>
            </w:pPr>
          </w:p>
        </w:tc>
        <w:tc>
          <w:tcPr>
            <w:tcW w:w="6789" w:type="dxa"/>
            <w:vAlign w:val="center"/>
          </w:tcPr>
          <w:p>
            <w:pPr>
              <w:spacing w:line="300" w:lineRule="exact"/>
              <w:rPr>
                <w:rFonts w:ascii="宋体" w:hAnsi="宋体" w:cs="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招标文件澄清（招标答疑纪要）一经在广州公共资源交易中心网站发布，视作已发放给所有投标人，无需确认。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2.3.1</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招标文件修改发出的形式</w:t>
            </w:r>
          </w:p>
        </w:tc>
        <w:tc>
          <w:tcPr>
            <w:tcW w:w="6789" w:type="dxa"/>
            <w:vAlign w:val="center"/>
          </w:tcPr>
          <w:p>
            <w:pPr>
              <w:snapToGrid w:val="0"/>
              <w:spacing w:line="300" w:lineRule="exact"/>
              <w:rPr>
                <w:rFonts w:ascii="宋体" w:hAnsi="宋体" w:cs="宋体"/>
                <w:color w:val="auto"/>
                <w:szCs w:val="21"/>
                <w:highlight w:val="none"/>
                <w:u w:val="single"/>
              </w:rPr>
            </w:pPr>
            <w:r>
              <w:rPr>
                <w:rFonts w:hint="eastAsia" w:ascii="宋体" w:hAnsi="宋体" w:cs="宋体"/>
                <w:color w:val="auto"/>
                <w:szCs w:val="21"/>
                <w:highlight w:val="none"/>
                <w:u w:val="single"/>
              </w:rPr>
              <w:t>以补充公告或项目答疑澄清的方式在广州公共资源交易中心网站发布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Merge w:val="restart"/>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2.3.2</w:t>
            </w:r>
          </w:p>
        </w:tc>
        <w:tc>
          <w:tcPr>
            <w:tcW w:w="2074" w:type="dxa"/>
            <w:vMerge w:val="restart"/>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投标人确认收到招标文件修改</w:t>
            </w:r>
          </w:p>
        </w:tc>
        <w:tc>
          <w:tcPr>
            <w:tcW w:w="6789" w:type="dxa"/>
            <w:vAlign w:val="center"/>
          </w:tcPr>
          <w:p>
            <w:pPr>
              <w:spacing w:line="300" w:lineRule="exact"/>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从招标文件澄清及答疑文件发布之日起即视为投标人已确认收到。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Merge w:val="continue"/>
            <w:vAlign w:val="center"/>
          </w:tcPr>
          <w:p>
            <w:pPr>
              <w:snapToGrid w:val="0"/>
              <w:spacing w:line="300" w:lineRule="exact"/>
              <w:jc w:val="center"/>
              <w:rPr>
                <w:rFonts w:ascii="宋体" w:hAnsi="宋体" w:cs="宋体"/>
                <w:color w:val="auto"/>
                <w:szCs w:val="21"/>
                <w:highlight w:val="none"/>
              </w:rPr>
            </w:pPr>
          </w:p>
        </w:tc>
        <w:tc>
          <w:tcPr>
            <w:tcW w:w="2074" w:type="dxa"/>
            <w:vMerge w:val="continue"/>
            <w:vAlign w:val="center"/>
          </w:tcPr>
          <w:p>
            <w:pPr>
              <w:snapToGrid w:val="0"/>
              <w:spacing w:line="300" w:lineRule="exact"/>
              <w:jc w:val="center"/>
              <w:rPr>
                <w:rFonts w:ascii="宋体" w:hAnsi="宋体" w:cs="宋体"/>
                <w:color w:val="auto"/>
                <w:szCs w:val="21"/>
                <w:highlight w:val="none"/>
              </w:rPr>
            </w:pPr>
          </w:p>
        </w:tc>
        <w:tc>
          <w:tcPr>
            <w:tcW w:w="6789" w:type="dxa"/>
            <w:vAlign w:val="center"/>
          </w:tcPr>
          <w:p>
            <w:pPr>
              <w:spacing w:line="300" w:lineRule="exact"/>
              <w:rPr>
                <w:rFonts w:ascii="宋体" w:hAnsi="宋体" w:cs="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招标文件修改一经在广州公共资源交易中心网站发布，视作已发放给所有投标人，无需确认。潜在投标人应自行关注招标公告公布的网站公告，投标人自行下载，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3.1.1</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构成投标文件的其他资料</w:t>
            </w:r>
          </w:p>
        </w:tc>
        <w:tc>
          <w:tcPr>
            <w:tcW w:w="6789" w:type="dxa"/>
            <w:vAlign w:val="center"/>
          </w:tcPr>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3.2.1</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增值税税金的计算方法</w:t>
            </w:r>
          </w:p>
        </w:tc>
        <w:tc>
          <w:tcPr>
            <w:tcW w:w="6789" w:type="dxa"/>
            <w:vAlign w:val="center"/>
          </w:tcPr>
          <w:p>
            <w:pPr>
              <w:snapToGrid w:val="0"/>
              <w:spacing w:line="300" w:lineRule="exact"/>
              <w:rPr>
                <w:rFonts w:ascii="宋体" w:hAnsi="宋体" w:cs="宋体"/>
                <w:color w:val="auto"/>
                <w:szCs w:val="21"/>
                <w:highlight w:val="none"/>
                <w:u w:val="single"/>
              </w:rPr>
            </w:pPr>
            <w:r>
              <w:rPr>
                <w:rFonts w:hint="eastAsia" w:ascii="宋体" w:hAnsi="宋体" w:cs="宋体"/>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3.2.3</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报价方式</w:t>
            </w:r>
          </w:p>
        </w:tc>
        <w:tc>
          <w:tcPr>
            <w:tcW w:w="6789" w:type="dxa"/>
            <w:vAlign w:val="center"/>
          </w:tcPr>
          <w:p>
            <w:pPr>
              <w:snapToGrid w:val="0"/>
              <w:spacing w:line="300" w:lineRule="exact"/>
              <w:rPr>
                <w:rFonts w:ascii="宋体" w:hAnsi="宋体" w:cs="宋体"/>
                <w:color w:val="auto"/>
                <w:szCs w:val="21"/>
                <w:highlight w:val="none"/>
              </w:rPr>
            </w:pPr>
            <w:r>
              <w:rPr>
                <w:rFonts w:hint="eastAsia" w:ascii="宋体" w:hAnsi="宋体" w:cs="宋体"/>
                <w:bCs/>
                <w:color w:val="auto"/>
                <w:szCs w:val="21"/>
                <w:highlight w:val="none"/>
                <w:u w:val="single"/>
              </w:rPr>
              <w:t>本项目报价方式：投标人根据企业自身实力自行报价，但不得超过最高投标限价，否则将否决其投标。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3.2.4</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kern w:val="0"/>
                <w:szCs w:val="21"/>
                <w:highlight w:val="none"/>
              </w:rPr>
              <w:t>最高投标限价</w:t>
            </w:r>
          </w:p>
        </w:tc>
        <w:tc>
          <w:tcPr>
            <w:tcW w:w="6789" w:type="dxa"/>
            <w:vAlign w:val="center"/>
          </w:tcPr>
          <w:p>
            <w:pPr>
              <w:spacing w:line="300" w:lineRule="exact"/>
              <w:rPr>
                <w:rFonts w:ascii="宋体" w:hAnsi="宋体" w:cs="宋体"/>
                <w:color w:val="auto"/>
                <w:szCs w:val="21"/>
                <w:highlight w:val="none"/>
              </w:rPr>
            </w:pPr>
            <w:r>
              <w:rPr>
                <w:rFonts w:hint="eastAsia" w:ascii="宋体" w:hAnsi="宋体" w:cs="宋体"/>
                <w:color w:val="auto"/>
                <w:szCs w:val="21"/>
                <w:highlight w:val="none"/>
              </w:rPr>
              <w:t>□无</w:t>
            </w:r>
          </w:p>
          <w:p>
            <w:pPr>
              <w:tabs>
                <w:tab w:val="left" w:pos="7513"/>
              </w:tabs>
              <w:spacing w:line="300" w:lineRule="exact"/>
              <w:rPr>
                <w:rFonts w:ascii="宋体" w:hAnsi="宋体" w:cs="宋体"/>
                <w:color w:val="auto"/>
                <w:kern w:val="0"/>
                <w:szCs w:val="21"/>
                <w:highlight w:val="none"/>
                <w:u w:val="single"/>
              </w:rPr>
            </w:pPr>
            <w:r>
              <w:rPr>
                <w:rFonts w:hint="eastAsia" w:ascii="宋体" w:hAnsi="宋体" w:cs="宋体"/>
                <w:color w:val="auto"/>
                <w:szCs w:val="21"/>
                <w:highlight w:val="none"/>
              </w:rPr>
              <w:t>■</w:t>
            </w:r>
            <w:r>
              <w:rPr>
                <w:rFonts w:hint="eastAsia" w:ascii="宋体" w:hAnsi="宋体" w:cs="宋体"/>
                <w:b/>
                <w:color w:val="auto"/>
                <w:szCs w:val="21"/>
                <w:highlight w:val="none"/>
              </w:rPr>
              <w:t>有，</w:t>
            </w:r>
            <w:r>
              <w:rPr>
                <w:rFonts w:hint="eastAsia" w:ascii="宋体" w:hAnsi="宋体" w:cs="宋体"/>
                <w:color w:val="auto"/>
                <w:szCs w:val="21"/>
                <w:highlight w:val="none"/>
              </w:rPr>
              <w:t>最高投标限价(含税)：</w:t>
            </w:r>
          </w:p>
          <w:p>
            <w:pPr>
              <w:tabs>
                <w:tab w:val="left" w:pos="7513"/>
              </w:tabs>
              <w:spacing w:line="300" w:lineRule="exact"/>
              <w:rPr>
                <w:rFonts w:ascii="宋体" w:hAnsi="宋体" w:cs="宋体"/>
                <w:color w:val="auto"/>
                <w:szCs w:val="21"/>
                <w:highlight w:val="none"/>
              </w:rPr>
            </w:pPr>
            <w:r>
              <w:rPr>
                <w:rFonts w:hint="eastAsia" w:ascii="宋体" w:hAnsi="宋体" w:cs="宋体"/>
                <w:color w:val="auto"/>
                <w:szCs w:val="21"/>
                <w:highlight w:val="none"/>
              </w:rPr>
              <w:t>全过程造价咨询服务最高投标限价：</w:t>
            </w:r>
            <w:r>
              <w:rPr>
                <w:rFonts w:ascii="宋体" w:hAnsi="宋体" w:cs="宋体"/>
                <w:color w:val="auto"/>
                <w:szCs w:val="21"/>
                <w:highlight w:val="none"/>
                <w:u w:val="single"/>
              </w:rPr>
              <w:t xml:space="preserve"> 528.85  </w:t>
            </w:r>
            <w:r>
              <w:rPr>
                <w:rFonts w:hint="eastAsia" w:ascii="宋体" w:hAnsi="宋体" w:cs="宋体"/>
                <w:color w:val="auto"/>
                <w:szCs w:val="21"/>
                <w:highlight w:val="none"/>
                <w:u w:val="single"/>
              </w:rPr>
              <w:t>万元</w:t>
            </w:r>
            <w:r>
              <w:rPr>
                <w:rFonts w:hint="eastAsia" w:ascii="宋体" w:hAnsi="宋体" w:cs="宋体"/>
                <w:color w:val="auto"/>
                <w:szCs w:val="21"/>
                <w:highlight w:val="none"/>
              </w:rPr>
              <w:t>；</w:t>
            </w:r>
          </w:p>
          <w:p>
            <w:pPr>
              <w:tabs>
                <w:tab w:val="left" w:pos="7513"/>
              </w:tabs>
              <w:spacing w:line="300" w:lineRule="exact"/>
              <w:rPr>
                <w:rFonts w:ascii="宋体" w:hAnsi="宋体" w:cs="宋体"/>
                <w:color w:val="auto"/>
                <w:szCs w:val="21"/>
                <w:highlight w:val="none"/>
              </w:rPr>
            </w:pPr>
            <w:r>
              <w:rPr>
                <w:rFonts w:hint="eastAsia" w:ascii="宋体" w:hAnsi="宋体" w:cs="宋体"/>
                <w:color w:val="auto"/>
                <w:szCs w:val="21"/>
                <w:highlight w:val="none"/>
              </w:rPr>
              <w:t>投标报价不得超过最高投标限价。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3.2.5</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投标报价的其他要求</w:t>
            </w:r>
          </w:p>
        </w:tc>
        <w:tc>
          <w:tcPr>
            <w:tcW w:w="6789" w:type="dxa"/>
            <w:vAlign w:val="center"/>
          </w:tcPr>
          <w:p>
            <w:pPr>
              <w:snapToGrid w:val="0"/>
              <w:spacing w:line="300" w:lineRule="exact"/>
              <w:rPr>
                <w:rFonts w:ascii="宋体" w:hAnsi="宋体" w:cs="宋体"/>
                <w:color w:val="auto"/>
                <w:szCs w:val="21"/>
                <w:highlight w:val="none"/>
                <w:u w:val="single"/>
              </w:rPr>
            </w:pPr>
            <w:r>
              <w:rPr>
                <w:rFonts w:hint="eastAsia" w:ascii="宋体" w:hAnsi="宋体" w:cs="宋体"/>
                <w:color w:val="auto"/>
                <w:szCs w:val="21"/>
                <w:highlight w:val="none"/>
              </w:rPr>
              <w:t>所有报价及下浮率均以人民币表示，分别以元、%为单位，保留小数点后两位小数,第三位小数四舍五入。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3.3.1</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6789" w:type="dxa"/>
            <w:vAlign w:val="center"/>
          </w:tcPr>
          <w:p>
            <w:pPr>
              <w:snapToGrid w:val="0"/>
              <w:spacing w:line="300" w:lineRule="exact"/>
              <w:rPr>
                <w:rFonts w:ascii="宋体" w:hAnsi="宋体" w:cs="宋体"/>
                <w:color w:val="auto"/>
                <w:szCs w:val="21"/>
                <w:highlight w:val="none"/>
              </w:rPr>
            </w:pPr>
            <w:bookmarkStart w:id="10" w:name="_Toc369531512"/>
            <w:bookmarkStart w:id="11" w:name="_Toc300834946"/>
            <w:bookmarkStart w:id="12" w:name="_Toc361508582"/>
            <w:bookmarkStart w:id="13" w:name="_Toc1789"/>
            <w:bookmarkStart w:id="14" w:name="_Toc352691470"/>
            <w:bookmarkStart w:id="15" w:name="_Toc384308207"/>
            <w:r>
              <w:rPr>
                <w:rFonts w:hint="eastAsia" w:ascii="宋体" w:hAnsi="宋体" w:cs="宋体"/>
                <w:color w:val="auto"/>
                <w:szCs w:val="21"/>
                <w:highlight w:val="none"/>
                <w:u w:val="single"/>
              </w:rPr>
              <w:t>90</w:t>
            </w:r>
            <w:r>
              <w:rPr>
                <w:rFonts w:hint="eastAsia" w:ascii="宋体" w:hAnsi="宋体" w:cs="宋体"/>
                <w:color w:val="auto"/>
                <w:szCs w:val="21"/>
                <w:highlight w:val="none"/>
              </w:rPr>
              <w:t>日历天（从投标截止之日算起）。</w:t>
            </w:r>
          </w:p>
        </w:tc>
      </w:tr>
      <w:bookmarkEnd w:id="10"/>
      <w:bookmarkEnd w:id="11"/>
      <w:bookmarkEnd w:id="12"/>
      <w:bookmarkEnd w:id="13"/>
      <w:bookmarkEnd w:id="14"/>
      <w:bookmarkEnd w:id="15"/>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6789" w:type="dxa"/>
            <w:vAlign w:val="center"/>
          </w:tcPr>
          <w:p>
            <w:pPr>
              <w:pStyle w:val="9"/>
              <w:topLinePunct/>
              <w:spacing w:line="300" w:lineRule="exact"/>
              <w:rPr>
                <w:rFonts w:hAnsi="宋体" w:cs="宋体"/>
                <w:color w:val="auto"/>
                <w:kern w:val="2"/>
                <w:sz w:val="21"/>
                <w:szCs w:val="21"/>
                <w:highlight w:val="none"/>
              </w:rPr>
            </w:pPr>
            <w:r>
              <w:rPr>
                <w:rFonts w:hint="eastAsia" w:hAnsi="宋体" w:cs="宋体"/>
                <w:color w:val="auto"/>
                <w:kern w:val="2"/>
                <w:sz w:val="21"/>
                <w:szCs w:val="21"/>
                <w:highlight w:val="none"/>
              </w:rPr>
              <w:t>1、是否要求投标人递交投标保证金：</w:t>
            </w:r>
          </w:p>
          <w:p>
            <w:pPr>
              <w:pStyle w:val="9"/>
              <w:topLinePunct/>
              <w:spacing w:line="300" w:lineRule="exact"/>
              <w:rPr>
                <w:rFonts w:hAnsi="宋体" w:cs="宋体"/>
                <w:color w:val="auto"/>
                <w:kern w:val="2"/>
                <w:sz w:val="21"/>
                <w:szCs w:val="21"/>
                <w:highlight w:val="none"/>
              </w:rPr>
            </w:pPr>
            <w:r>
              <w:rPr>
                <w:rFonts w:hint="eastAsia" w:hAnsi="宋体" w:cs="宋体"/>
                <w:color w:val="auto"/>
                <w:kern w:val="2"/>
                <w:sz w:val="21"/>
                <w:szCs w:val="21"/>
                <w:highlight w:val="none"/>
              </w:rPr>
              <w:t>■要求</w:t>
            </w:r>
          </w:p>
          <w:p>
            <w:pPr>
              <w:pStyle w:val="9"/>
              <w:topLinePunct/>
              <w:snapToGrid w:val="0"/>
              <w:spacing w:line="300" w:lineRule="exact"/>
              <w:rPr>
                <w:rFonts w:hAnsi="宋体" w:cs="宋体"/>
                <w:b/>
                <w:bCs/>
                <w:color w:val="auto"/>
                <w:kern w:val="2"/>
                <w:sz w:val="21"/>
                <w:szCs w:val="21"/>
                <w:highlight w:val="none"/>
                <w:u w:val="single"/>
              </w:rPr>
            </w:pPr>
            <w:r>
              <w:rPr>
                <w:rFonts w:hint="eastAsia" w:hAnsi="宋体" w:cs="宋体"/>
                <w:color w:val="auto"/>
                <w:kern w:val="2"/>
                <w:sz w:val="21"/>
                <w:szCs w:val="21"/>
                <w:highlight w:val="none"/>
              </w:rPr>
              <w:t>缴纳金额：</w:t>
            </w:r>
            <w:r>
              <w:rPr>
                <w:rFonts w:hint="eastAsia"/>
                <w:color w:val="auto"/>
                <w:sz w:val="21"/>
                <w:szCs w:val="21"/>
                <w:highlight w:val="none"/>
              </w:rPr>
              <w:t>人民币10万元。</w:t>
            </w:r>
          </w:p>
          <w:p>
            <w:pPr>
              <w:pStyle w:val="9"/>
              <w:topLinePunct/>
              <w:snapToGrid w:val="0"/>
              <w:spacing w:line="300" w:lineRule="exact"/>
              <w:rPr>
                <w:rFonts w:hAnsi="宋体" w:cs="宋体"/>
                <w:color w:val="auto"/>
                <w:kern w:val="2"/>
                <w:sz w:val="21"/>
                <w:szCs w:val="21"/>
                <w:highlight w:val="none"/>
                <w:u w:val="single"/>
              </w:rPr>
            </w:pPr>
            <w:r>
              <w:rPr>
                <w:rFonts w:hint="eastAsia" w:hAnsi="宋体" w:cs="宋体"/>
                <w:color w:val="auto"/>
                <w:kern w:val="2"/>
                <w:sz w:val="21"/>
                <w:szCs w:val="21"/>
                <w:highlight w:val="none"/>
              </w:rPr>
              <w:t>2、</w:t>
            </w:r>
            <w:r>
              <w:rPr>
                <w:rFonts w:hint="eastAsia" w:hAnsi="宋体" w:cs="宋体"/>
                <w:color w:val="auto"/>
                <w:kern w:val="2"/>
                <w:sz w:val="21"/>
                <w:szCs w:val="21"/>
                <w:highlight w:val="none"/>
                <w:u w:val="single"/>
              </w:rPr>
              <w:t>投标人可按以下其中一种形式递交投标保证金：</w:t>
            </w:r>
          </w:p>
          <w:p>
            <w:pPr>
              <w:pStyle w:val="9"/>
              <w:topLinePunct/>
              <w:snapToGrid w:val="0"/>
              <w:spacing w:line="300" w:lineRule="exact"/>
              <w:rPr>
                <w:rFonts w:hAnsi="宋体" w:cs="宋体"/>
                <w:color w:val="auto"/>
                <w:kern w:val="2"/>
                <w:sz w:val="21"/>
                <w:szCs w:val="21"/>
                <w:highlight w:val="none"/>
                <w:u w:val="single"/>
              </w:rPr>
            </w:pPr>
            <w:r>
              <w:rPr>
                <w:rFonts w:hint="eastAsia" w:hAnsi="宋体" w:cs="宋体"/>
                <w:color w:val="auto"/>
                <w:kern w:val="2"/>
                <w:sz w:val="21"/>
                <w:szCs w:val="21"/>
                <w:highlight w:val="none"/>
                <w:u w:val="single"/>
              </w:rPr>
              <w:t>①转账至广州交易集团有限公司。其缴纳情况以开标时广州公共资源交易中心数据库记录的信息为准。具体操作要求详见广州公共资源交易中心通知公告栏“关于基本户保证金专用账户账号的通知及操作指引”，其他有关递交事宜，请自行咨询交易中心：020-28866000-4。</w:t>
            </w:r>
          </w:p>
          <w:p>
            <w:pPr>
              <w:pStyle w:val="9"/>
              <w:topLinePunct/>
              <w:snapToGrid w:val="0"/>
              <w:spacing w:line="300" w:lineRule="exact"/>
              <w:rPr>
                <w:rFonts w:hAnsi="宋体" w:cs="宋体"/>
                <w:color w:val="auto"/>
                <w:kern w:val="2"/>
                <w:sz w:val="21"/>
                <w:szCs w:val="21"/>
                <w:highlight w:val="none"/>
                <w:u w:val="single"/>
              </w:rPr>
            </w:pPr>
            <w:r>
              <w:rPr>
                <w:rFonts w:hint="eastAsia" w:hAnsi="宋体" w:cs="宋体"/>
                <w:color w:val="auto"/>
                <w:kern w:val="2"/>
                <w:sz w:val="21"/>
                <w:szCs w:val="21"/>
                <w:highlight w:val="none"/>
                <w:u w:val="single"/>
              </w:rPr>
              <w:t>缴纳时间：投标截止时间</w:t>
            </w:r>
          </w:p>
          <w:p>
            <w:pPr>
              <w:pStyle w:val="9"/>
              <w:topLinePunct/>
              <w:snapToGrid w:val="0"/>
              <w:spacing w:line="300" w:lineRule="exact"/>
              <w:rPr>
                <w:rFonts w:hAnsi="宋体" w:cs="宋体"/>
                <w:color w:val="auto"/>
                <w:kern w:val="2"/>
                <w:sz w:val="21"/>
                <w:szCs w:val="21"/>
                <w:highlight w:val="none"/>
                <w:u w:val="single"/>
              </w:rPr>
            </w:pPr>
            <w:r>
              <w:rPr>
                <w:rFonts w:hint="eastAsia" w:hAnsi="宋体" w:cs="宋体"/>
                <w:color w:val="auto"/>
                <w:kern w:val="2"/>
                <w:sz w:val="21"/>
                <w:szCs w:val="21"/>
                <w:highlight w:val="none"/>
                <w:u w:val="single"/>
              </w:rPr>
              <w:t>收款单位：广州交易集团有限公司，开户银行：中国建设银行广州天润路支行，银行账号：44001583404059333333（本账户仅限于投标单位使用基本户转入，其余账户转入无效）</w:t>
            </w:r>
          </w:p>
          <w:p>
            <w:pPr>
              <w:pStyle w:val="9"/>
              <w:topLinePunct/>
              <w:spacing w:line="300" w:lineRule="exact"/>
              <w:rPr>
                <w:rFonts w:hAnsi="宋体" w:cs="宋体"/>
                <w:color w:val="auto"/>
                <w:kern w:val="2"/>
                <w:sz w:val="21"/>
                <w:szCs w:val="21"/>
                <w:highlight w:val="none"/>
                <w:u w:val="single"/>
              </w:rPr>
            </w:pPr>
            <w:r>
              <w:rPr>
                <w:rFonts w:hint="eastAsia" w:hAnsi="宋体" w:cs="宋体"/>
                <w:color w:val="auto"/>
                <w:kern w:val="2"/>
                <w:sz w:val="21"/>
                <w:szCs w:val="21"/>
                <w:highlight w:val="none"/>
                <w:u w:val="single"/>
              </w:rPr>
              <w:t>②如采用投标保函或投标保证保险</w:t>
            </w:r>
            <w:r>
              <w:rPr>
                <w:rFonts w:hint="eastAsia" w:hAnsi="宋体" w:cs="宋体"/>
                <w:color w:val="auto"/>
                <w:sz w:val="21"/>
                <w:szCs w:val="21"/>
                <w:highlight w:val="none"/>
                <w:u w:val="single"/>
              </w:rPr>
              <w:t>或专业担保公司担保</w:t>
            </w:r>
            <w:r>
              <w:rPr>
                <w:rFonts w:hint="eastAsia" w:hAnsi="宋体" w:cs="宋体"/>
                <w:color w:val="auto"/>
                <w:kern w:val="2"/>
                <w:sz w:val="21"/>
                <w:szCs w:val="21"/>
                <w:highlight w:val="none"/>
                <w:u w:val="single"/>
              </w:rPr>
              <w:t>的形式提交的，在开标前不强制要求提交纸质原件，由中标候选人在中标候选人公示前提交并在网上公示，但投标人需在投标文件中提交投标保函或投标保证保险</w:t>
            </w:r>
            <w:r>
              <w:rPr>
                <w:rFonts w:hint="eastAsia" w:hAnsi="宋体" w:cs="宋体"/>
                <w:color w:val="auto"/>
                <w:sz w:val="21"/>
                <w:szCs w:val="21"/>
                <w:highlight w:val="none"/>
                <w:u w:val="single"/>
              </w:rPr>
              <w:t>或专业担保公司担保</w:t>
            </w:r>
            <w:r>
              <w:rPr>
                <w:rFonts w:hint="eastAsia" w:hAnsi="宋体" w:cs="宋体"/>
                <w:color w:val="auto"/>
                <w:kern w:val="2"/>
                <w:sz w:val="21"/>
                <w:szCs w:val="21"/>
                <w:highlight w:val="none"/>
                <w:u w:val="single"/>
              </w:rPr>
              <w:t>复印件并加盖投标人电子印章。采用银行投标保函的，有效期应长于或等于投标有效期，若投标有效期延长的，银行投标保函有效期应相应延长，且延长后的有效期应满足前述要求。投标人提供的银行投标保函应为银行出具的无条件、见索即付、不可撤销的保函，保函出具银行赔付条件不得更改，担保金额符合要求，否则投标人的投标文件将被否决。</w:t>
            </w:r>
          </w:p>
          <w:p>
            <w:pPr>
              <w:pStyle w:val="9"/>
              <w:topLinePunct/>
              <w:spacing w:line="300" w:lineRule="exact"/>
              <w:rPr>
                <w:rFonts w:hAnsi="宋体" w:cs="宋体"/>
                <w:color w:val="auto"/>
                <w:kern w:val="2"/>
                <w:sz w:val="21"/>
                <w:szCs w:val="21"/>
                <w:highlight w:val="none"/>
                <w:u w:val="single"/>
              </w:rPr>
            </w:pPr>
            <w:r>
              <w:rPr>
                <w:rFonts w:hint="eastAsia" w:hAnsi="宋体" w:cs="宋体"/>
                <w:color w:val="auto"/>
                <w:kern w:val="2"/>
                <w:sz w:val="21"/>
                <w:szCs w:val="21"/>
                <w:highlight w:val="none"/>
                <w:u w:val="single"/>
              </w:rPr>
              <w:t>3、如采用电子形式的保函、保证保险或担保提交投标保证金的，（详见：交易中心网/服务指南 / 办事指引 / 财务相关/关于进一步完善电子保函服务相关事宜的说明 ）</w:t>
            </w:r>
          </w:p>
          <w:p>
            <w:pPr>
              <w:pStyle w:val="9"/>
              <w:topLinePunct/>
              <w:spacing w:line="300" w:lineRule="exact"/>
              <w:rPr>
                <w:rFonts w:hAnsi="宋体" w:cs="宋体"/>
                <w:color w:val="auto"/>
                <w:kern w:val="2"/>
                <w:sz w:val="21"/>
                <w:szCs w:val="21"/>
                <w:highlight w:val="none"/>
                <w:u w:val="single"/>
              </w:rPr>
            </w:pPr>
            <w:r>
              <w:rPr>
                <w:rFonts w:hint="eastAsia"/>
                <w:color w:val="auto"/>
                <w:sz w:val="21"/>
                <w:szCs w:val="21"/>
                <w:highlight w:val="none"/>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pPr>
              <w:pStyle w:val="9"/>
              <w:topLinePunct/>
              <w:spacing w:line="300" w:lineRule="exact"/>
              <w:rPr>
                <w:rFonts w:hAnsi="宋体" w:cs="宋体"/>
                <w:color w:val="auto"/>
                <w:kern w:val="2"/>
                <w:sz w:val="21"/>
                <w:szCs w:val="21"/>
                <w:highlight w:val="none"/>
                <w:u w:val="single"/>
              </w:rPr>
            </w:pPr>
            <w:r>
              <w:rPr>
                <w:rFonts w:hint="eastAsia" w:hAnsi="宋体" w:cs="宋体"/>
                <w:color w:val="auto"/>
                <w:kern w:val="2"/>
                <w:sz w:val="21"/>
                <w:szCs w:val="21"/>
                <w:highlight w:val="none"/>
              </w:rPr>
              <w:t>□不要求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3.4.4</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其他可以不予退还投标保证金的情形</w:t>
            </w:r>
          </w:p>
        </w:tc>
        <w:tc>
          <w:tcPr>
            <w:tcW w:w="6789" w:type="dxa"/>
            <w:vAlign w:val="center"/>
          </w:tcPr>
          <w:p>
            <w:pPr>
              <w:spacing w:line="300" w:lineRule="exact"/>
              <w:rPr>
                <w:rFonts w:ascii="宋体" w:hAnsi="宋体" w:cs="宋体"/>
                <w:color w:val="auto"/>
                <w:szCs w:val="21"/>
                <w:highlight w:val="none"/>
                <w:u w:val="single"/>
              </w:rPr>
            </w:pPr>
            <w:r>
              <w:rPr>
                <w:rFonts w:hint="eastAsia" w:ascii="宋体" w:hAnsi="宋体" w:cs="宋体"/>
                <w:color w:val="auto"/>
                <w:szCs w:val="21"/>
                <w:highlight w:val="none"/>
                <w:u w:val="single"/>
              </w:rPr>
              <w:t>投标人采用不正当的手段骗取中标经查实的，不予退还投标保证金。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3.5</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资格审查资料的特殊要求</w:t>
            </w:r>
          </w:p>
        </w:tc>
        <w:tc>
          <w:tcPr>
            <w:tcW w:w="6789" w:type="dxa"/>
            <w:vAlign w:val="center"/>
          </w:tcPr>
          <w:p>
            <w:pPr>
              <w:pStyle w:val="9"/>
              <w:topLinePunct/>
              <w:spacing w:line="300" w:lineRule="exact"/>
              <w:rPr>
                <w:rFonts w:hAnsi="宋体" w:cs="宋体"/>
                <w:color w:val="auto"/>
                <w:kern w:val="2"/>
                <w:sz w:val="21"/>
                <w:szCs w:val="21"/>
                <w:highlight w:val="none"/>
              </w:rPr>
            </w:pPr>
            <w:r>
              <w:rPr>
                <w:rFonts w:hint="eastAsia" w:hAnsi="宋体" w:cs="宋体"/>
                <w:color w:val="auto"/>
                <w:kern w:val="2"/>
                <w:sz w:val="21"/>
                <w:szCs w:val="21"/>
                <w:highlight w:val="none"/>
              </w:rPr>
              <w:t>■无</w:t>
            </w:r>
          </w:p>
          <w:p>
            <w:pPr>
              <w:pStyle w:val="9"/>
              <w:topLinePunct/>
              <w:spacing w:line="300" w:lineRule="exact"/>
              <w:rPr>
                <w:rFonts w:hAnsi="宋体" w:cs="宋体"/>
                <w:color w:val="auto"/>
                <w:kern w:val="2"/>
                <w:sz w:val="21"/>
                <w:szCs w:val="21"/>
                <w:highlight w:val="none"/>
                <w:u w:val="single"/>
              </w:rPr>
            </w:pPr>
            <w:r>
              <w:rPr>
                <w:rFonts w:hint="eastAsia" w:hAnsi="宋体" w:cs="宋体"/>
                <w:color w:val="auto"/>
                <w:kern w:val="2"/>
                <w:sz w:val="21"/>
                <w:szCs w:val="21"/>
                <w:highlight w:val="none"/>
              </w:rPr>
              <w:t>□有，具体要求：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3.6.1</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6789" w:type="dxa"/>
            <w:vAlign w:val="center"/>
          </w:tcPr>
          <w:p>
            <w:pPr>
              <w:pStyle w:val="9"/>
              <w:topLinePunct/>
              <w:spacing w:line="300" w:lineRule="exact"/>
              <w:rPr>
                <w:rFonts w:hAnsi="宋体" w:cs="宋体"/>
                <w:color w:val="auto"/>
                <w:kern w:val="2"/>
                <w:sz w:val="21"/>
                <w:szCs w:val="21"/>
                <w:highlight w:val="none"/>
              </w:rPr>
            </w:pPr>
            <w:r>
              <w:rPr>
                <w:rFonts w:hint="eastAsia" w:hAnsi="宋体" w:cs="宋体"/>
                <w:color w:val="auto"/>
                <w:kern w:val="2"/>
                <w:sz w:val="21"/>
                <w:szCs w:val="21"/>
                <w:highlight w:val="none"/>
              </w:rPr>
              <w:t>■不允许</w:t>
            </w:r>
          </w:p>
          <w:p>
            <w:pPr>
              <w:spacing w:line="300" w:lineRule="exact"/>
              <w:rPr>
                <w:rFonts w:ascii="宋体" w:hAnsi="宋体" w:cs="宋体"/>
                <w:color w:val="auto"/>
                <w:szCs w:val="21"/>
                <w:highlight w:val="none"/>
              </w:rPr>
            </w:pPr>
            <w:r>
              <w:rPr>
                <w:rFonts w:hint="eastAsia" w:ascii="宋体" w:hAnsi="宋体" w:cs="宋体"/>
                <w:color w:val="auto"/>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3.7.3（B）</w:t>
            </w:r>
          </w:p>
        </w:tc>
        <w:tc>
          <w:tcPr>
            <w:tcW w:w="207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投标文件所附证书证件要求</w:t>
            </w:r>
          </w:p>
        </w:tc>
        <w:tc>
          <w:tcPr>
            <w:tcW w:w="6789" w:type="dxa"/>
            <w:vAlign w:val="center"/>
          </w:tcPr>
          <w:p>
            <w:pPr>
              <w:pStyle w:val="9"/>
              <w:topLinePunct/>
              <w:spacing w:line="300" w:lineRule="exact"/>
              <w:rPr>
                <w:rFonts w:hAnsi="宋体" w:cs="宋体"/>
                <w:color w:val="auto"/>
                <w:kern w:val="2"/>
                <w:sz w:val="21"/>
                <w:szCs w:val="21"/>
                <w:highlight w:val="none"/>
                <w:u w:val="single"/>
              </w:rPr>
            </w:pPr>
            <w:r>
              <w:rPr>
                <w:rFonts w:hint="eastAsia" w:hAnsi="宋体" w:cs="宋体"/>
                <w:color w:val="auto"/>
                <w:kern w:val="2"/>
                <w:sz w:val="21"/>
                <w:szCs w:val="21"/>
                <w:highlight w:val="none"/>
                <w:u w:val="single"/>
              </w:rPr>
              <w:t>证书证件需为清晰扫描件，并采用单位数字证书，按照招标文件要求在相应位置加盖电子印章。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3.7.3（B）</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投标文件签字或盖章要求</w:t>
            </w:r>
          </w:p>
        </w:tc>
        <w:tc>
          <w:tcPr>
            <w:tcW w:w="6789" w:type="dxa"/>
            <w:vAlign w:val="center"/>
          </w:tcPr>
          <w:p>
            <w:pPr>
              <w:pStyle w:val="9"/>
              <w:topLinePunct/>
              <w:snapToGrid w:val="0"/>
              <w:spacing w:line="300" w:lineRule="exact"/>
              <w:rPr>
                <w:rFonts w:hAnsi="宋体" w:cs="宋体"/>
                <w:color w:val="auto"/>
                <w:kern w:val="2"/>
                <w:sz w:val="21"/>
                <w:szCs w:val="21"/>
                <w:highlight w:val="none"/>
                <w:u w:val="single"/>
              </w:rPr>
            </w:pPr>
            <w:r>
              <w:rPr>
                <w:rFonts w:hint="eastAsia" w:hAnsi="宋体" w:cs="宋体"/>
                <w:color w:val="auto"/>
                <w:kern w:val="2"/>
                <w:sz w:val="21"/>
                <w:szCs w:val="21"/>
                <w:highlight w:val="none"/>
                <w:u w:val="single"/>
              </w:rPr>
              <w:t>投标文件全部采用电子文档，投标文件所附证书证件均为扫描件，并采用单位数字证书，按招标文件要求在相应位置加盖电子印章。投标文件中需个人签字或盖章的，应加盖个人电子印章或在线下完成后扫描上传。具体操作详见附件《房屋建筑和市政基础设施工程全流程电子化项目专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4.1.1（B）</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投标文件加密要求</w:t>
            </w:r>
          </w:p>
        </w:tc>
        <w:tc>
          <w:tcPr>
            <w:tcW w:w="6789" w:type="dxa"/>
            <w:vAlign w:val="center"/>
          </w:tcPr>
          <w:p>
            <w:pPr>
              <w:pStyle w:val="9"/>
              <w:topLinePunct/>
              <w:snapToGrid w:val="0"/>
              <w:spacing w:line="300" w:lineRule="exact"/>
              <w:rPr>
                <w:rFonts w:hAnsi="宋体" w:cs="宋体"/>
                <w:color w:val="auto"/>
                <w:kern w:val="2"/>
                <w:sz w:val="21"/>
                <w:szCs w:val="21"/>
                <w:highlight w:val="none"/>
                <w:u w:val="single"/>
              </w:rPr>
            </w:pPr>
            <w:r>
              <w:rPr>
                <w:rFonts w:hint="eastAsia" w:hAnsi="宋体" w:cs="宋体"/>
                <w:color w:val="auto"/>
                <w:kern w:val="2"/>
                <w:sz w:val="21"/>
                <w:szCs w:val="21"/>
                <w:highlight w:val="none"/>
                <w:u w:val="single"/>
              </w:rPr>
              <w:t>网上递交的电子投标文件须进行加密。按照交易平台关于全流程电子化项目的相关指南进行操作。详见：《房屋建筑和市政基础设施工程全流程电子化项目专章》。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4.1.2</w:t>
            </w:r>
          </w:p>
        </w:tc>
        <w:tc>
          <w:tcPr>
            <w:tcW w:w="2074" w:type="dxa"/>
            <w:vAlign w:val="center"/>
          </w:tcPr>
          <w:p>
            <w:pPr>
              <w:snapToGrid w:val="0"/>
              <w:spacing w:line="300" w:lineRule="exact"/>
              <w:jc w:val="center"/>
              <w:rPr>
                <w:rFonts w:ascii="宋体" w:hAnsi="宋体" w:cs="宋体"/>
                <w:color w:val="auto"/>
                <w:szCs w:val="21"/>
                <w:highlight w:val="none"/>
                <w:shd w:val="clear" w:color="FFFFFF" w:fill="D9D9D9"/>
              </w:rPr>
            </w:pPr>
            <w:r>
              <w:rPr>
                <w:rFonts w:hint="eastAsia" w:ascii="宋体" w:hAnsi="宋体" w:cs="宋体"/>
                <w:color w:val="auto"/>
                <w:szCs w:val="21"/>
                <w:highlight w:val="none"/>
              </w:rPr>
              <w:t>封套上应载明的信息</w:t>
            </w:r>
          </w:p>
        </w:tc>
        <w:tc>
          <w:tcPr>
            <w:tcW w:w="6789" w:type="dxa"/>
            <w:vAlign w:val="center"/>
          </w:tcPr>
          <w:p>
            <w:pPr>
              <w:pStyle w:val="9"/>
              <w:topLinePunct/>
              <w:spacing w:line="300" w:lineRule="exact"/>
              <w:rPr>
                <w:rFonts w:hAnsi="宋体" w:cs="宋体"/>
                <w:color w:val="auto"/>
                <w:kern w:val="2"/>
                <w:sz w:val="21"/>
                <w:szCs w:val="21"/>
                <w:highlight w:val="none"/>
              </w:rPr>
            </w:pPr>
            <w:r>
              <w:rPr>
                <w:rFonts w:hint="eastAsia" w:hAnsi="宋体" w:cs="宋体"/>
                <w:color w:val="auto"/>
                <w:kern w:val="2"/>
                <w:sz w:val="21"/>
                <w:szCs w:val="21"/>
                <w:highlight w:val="none"/>
              </w:rPr>
              <w:t>对递交的备用投标文件电子光盘要求封装。</w:t>
            </w:r>
          </w:p>
          <w:p>
            <w:pPr>
              <w:pStyle w:val="9"/>
              <w:topLinePunct/>
              <w:spacing w:line="300" w:lineRule="exact"/>
              <w:rPr>
                <w:rFonts w:hAnsi="宋体" w:cs="宋体"/>
                <w:color w:val="auto"/>
                <w:kern w:val="2"/>
                <w:sz w:val="21"/>
                <w:szCs w:val="21"/>
                <w:highlight w:val="none"/>
                <w:u w:val="single"/>
              </w:rPr>
            </w:pPr>
            <w:r>
              <w:rPr>
                <w:rFonts w:hint="eastAsia" w:hAnsi="宋体" w:cs="宋体"/>
                <w:color w:val="auto"/>
                <w:kern w:val="2"/>
                <w:sz w:val="21"/>
                <w:szCs w:val="21"/>
                <w:highlight w:val="none"/>
              </w:rPr>
              <w:t>招标人名称：</w:t>
            </w:r>
          </w:p>
          <w:p>
            <w:pPr>
              <w:pStyle w:val="9"/>
              <w:topLinePunct/>
              <w:spacing w:line="300" w:lineRule="exact"/>
              <w:rPr>
                <w:rFonts w:hAnsi="宋体" w:cs="宋体"/>
                <w:color w:val="auto"/>
                <w:kern w:val="2"/>
                <w:sz w:val="21"/>
                <w:szCs w:val="21"/>
                <w:highlight w:val="none"/>
                <w:u w:val="single"/>
              </w:rPr>
            </w:pPr>
            <w:r>
              <w:rPr>
                <w:rFonts w:hint="eastAsia" w:hAnsi="宋体" w:cs="宋体"/>
                <w:color w:val="auto"/>
                <w:kern w:val="2"/>
                <w:sz w:val="21"/>
                <w:szCs w:val="21"/>
                <w:highlight w:val="none"/>
              </w:rPr>
              <w:t>招标人地址：</w:t>
            </w:r>
          </w:p>
          <w:p>
            <w:pPr>
              <w:pStyle w:val="9"/>
              <w:topLinePunct/>
              <w:spacing w:line="300" w:lineRule="exact"/>
              <w:rPr>
                <w:rFonts w:hAnsi="宋体" w:cs="宋体"/>
                <w:color w:val="auto"/>
                <w:kern w:val="2"/>
                <w:sz w:val="21"/>
                <w:szCs w:val="21"/>
                <w:highlight w:val="none"/>
              </w:rPr>
            </w:pPr>
            <w:r>
              <w:rPr>
                <w:rFonts w:hint="eastAsia" w:hAnsi="宋体" w:cs="宋体"/>
                <w:color w:val="auto"/>
                <w:kern w:val="2"/>
                <w:sz w:val="21"/>
                <w:szCs w:val="21"/>
                <w:highlight w:val="none"/>
                <w:u w:val="single"/>
              </w:rPr>
              <w:t>（项目名称）</w:t>
            </w:r>
            <w:r>
              <w:rPr>
                <w:rFonts w:hint="eastAsia" w:hAnsi="宋体" w:cs="宋体"/>
                <w:color w:val="auto"/>
                <w:kern w:val="2"/>
                <w:sz w:val="21"/>
                <w:szCs w:val="21"/>
                <w:highlight w:val="none"/>
              </w:rPr>
              <w:t>招标项目投标文件</w:t>
            </w:r>
          </w:p>
          <w:p>
            <w:pPr>
              <w:pStyle w:val="9"/>
              <w:topLinePunct/>
              <w:spacing w:line="300" w:lineRule="exact"/>
              <w:rPr>
                <w:rFonts w:hAnsi="宋体" w:cs="宋体"/>
                <w:color w:val="auto"/>
                <w:kern w:val="2"/>
                <w:sz w:val="21"/>
                <w:szCs w:val="21"/>
                <w:highlight w:val="none"/>
              </w:rPr>
            </w:pPr>
            <w:r>
              <w:rPr>
                <w:rFonts w:hint="eastAsia" w:hAnsi="宋体" w:cs="宋体"/>
                <w:color w:val="auto"/>
                <w:kern w:val="2"/>
                <w:sz w:val="21"/>
                <w:szCs w:val="21"/>
                <w:highlight w:val="none"/>
              </w:rPr>
              <w:t>招标项目编号：</w:t>
            </w:r>
          </w:p>
          <w:p>
            <w:pPr>
              <w:pStyle w:val="9"/>
              <w:topLinePunct/>
              <w:snapToGrid w:val="0"/>
              <w:spacing w:line="300" w:lineRule="exact"/>
              <w:rPr>
                <w:rFonts w:hAnsi="宋体" w:cs="宋体"/>
                <w:color w:val="auto"/>
                <w:kern w:val="2"/>
                <w:sz w:val="21"/>
                <w:szCs w:val="21"/>
                <w:highlight w:val="none"/>
              </w:rPr>
            </w:pPr>
            <w:r>
              <w:rPr>
                <w:rFonts w:hint="eastAsia" w:hAnsi="宋体" w:cs="宋体"/>
                <w:color w:val="auto"/>
                <w:kern w:val="2"/>
                <w:sz w:val="21"/>
                <w:szCs w:val="21"/>
                <w:highlight w:val="none"/>
              </w:rPr>
              <w:t>在</w:t>
            </w:r>
            <w:r>
              <w:rPr>
                <w:rFonts w:hint="eastAsia" w:hAnsi="宋体" w:cs="宋体"/>
                <w:color w:val="auto"/>
                <w:kern w:val="2"/>
                <w:sz w:val="21"/>
                <w:szCs w:val="21"/>
                <w:highlight w:val="none"/>
                <w:u w:val="single"/>
              </w:rPr>
              <w:t xml:space="preserve">   年   月   日   时   分</w:t>
            </w:r>
            <w:r>
              <w:rPr>
                <w:rFonts w:hint="eastAsia" w:hAnsi="宋体" w:cs="宋体"/>
                <w:color w:val="auto"/>
                <w:kern w:val="2"/>
                <w:sz w:val="21"/>
                <w:szCs w:val="21"/>
                <w:highlight w:val="none"/>
              </w:rPr>
              <w:t>前不得开启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4.2.1</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投标截止时间</w:t>
            </w:r>
          </w:p>
        </w:tc>
        <w:tc>
          <w:tcPr>
            <w:tcW w:w="6789" w:type="dxa"/>
            <w:vAlign w:val="center"/>
          </w:tcPr>
          <w:p>
            <w:pPr>
              <w:snapToGrid w:val="0"/>
              <w:spacing w:line="300" w:lineRule="exact"/>
              <w:rPr>
                <w:rFonts w:ascii="宋体" w:hAnsi="宋体" w:cs="宋体"/>
                <w:color w:val="auto"/>
                <w:szCs w:val="21"/>
                <w:highlight w:val="none"/>
                <w:u w:val="single"/>
              </w:rPr>
            </w:pPr>
            <w:r>
              <w:rPr>
                <w:rFonts w:hint="eastAsia" w:ascii="宋体" w:hAnsi="宋体" w:cs="宋体"/>
                <w:color w:val="auto"/>
                <w:szCs w:val="21"/>
                <w:highlight w:val="none"/>
                <w:u w:val="single"/>
              </w:rPr>
              <w:t>2023年  月  日 时  分</w:t>
            </w:r>
          </w:p>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u w:val="single"/>
              </w:rPr>
              <w:t>（详见广州公共资源交易中心网站信息）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4.2.2（A）</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递交投标文件地点</w:t>
            </w:r>
          </w:p>
        </w:tc>
        <w:tc>
          <w:tcPr>
            <w:tcW w:w="6789" w:type="dxa"/>
            <w:vAlign w:val="center"/>
          </w:tcPr>
          <w:p>
            <w:pPr>
              <w:snapToGrid w:val="0"/>
              <w:spacing w:line="300" w:lineRule="exact"/>
              <w:rPr>
                <w:rFonts w:ascii="宋体" w:hAnsi="宋体" w:cs="宋体"/>
                <w:color w:val="auto"/>
                <w:szCs w:val="21"/>
                <w:highlight w:val="none"/>
                <w:u w:val="single"/>
              </w:rPr>
            </w:pPr>
            <w:r>
              <w:rPr>
                <w:rFonts w:hint="eastAsia" w:ascii="宋体" w:hAnsi="宋体" w:cs="宋体"/>
                <w:color w:val="auto"/>
                <w:szCs w:val="21"/>
                <w:highlight w:val="none"/>
                <w:u w:val="single"/>
              </w:rPr>
              <w:t xml:space="preserve">1、递交方式：网上递交投标文件 </w:t>
            </w:r>
          </w:p>
          <w:p>
            <w:pPr>
              <w:snapToGrid w:val="0"/>
              <w:spacing w:line="300" w:lineRule="exact"/>
              <w:rPr>
                <w:rFonts w:ascii="宋体" w:hAnsi="宋体" w:cs="宋体"/>
                <w:color w:val="auto"/>
                <w:szCs w:val="21"/>
                <w:highlight w:val="none"/>
                <w:u w:val="single"/>
              </w:rPr>
            </w:pPr>
            <w:r>
              <w:rPr>
                <w:rFonts w:hint="eastAsia" w:ascii="宋体" w:hAnsi="宋体" w:cs="宋体"/>
                <w:color w:val="auto"/>
                <w:szCs w:val="21"/>
                <w:highlight w:val="none"/>
                <w:u w:val="single"/>
              </w:rPr>
              <w:t>2、递交投标文件的起始时间：（详见广州公共资源交易中心网站信息）。</w:t>
            </w:r>
          </w:p>
          <w:p>
            <w:pPr>
              <w:snapToGrid w:val="0"/>
              <w:spacing w:line="300" w:lineRule="exact"/>
              <w:rPr>
                <w:rFonts w:ascii="宋体" w:hAnsi="宋体" w:cs="宋体"/>
                <w:color w:val="auto"/>
                <w:szCs w:val="21"/>
                <w:highlight w:val="none"/>
                <w:u w:val="single"/>
              </w:rPr>
            </w:pPr>
            <w:r>
              <w:rPr>
                <w:rFonts w:hint="eastAsia" w:ascii="宋体" w:hAnsi="宋体" w:cs="宋体"/>
                <w:color w:val="auto"/>
                <w:szCs w:val="21"/>
                <w:highlight w:val="none"/>
                <w:u w:val="single"/>
              </w:rPr>
              <w:t>截止时间：（详见广州公共资源交易中心网站信息）。</w:t>
            </w:r>
          </w:p>
          <w:p>
            <w:pPr>
              <w:snapToGrid w:val="0"/>
              <w:spacing w:line="300" w:lineRule="exact"/>
              <w:rPr>
                <w:rFonts w:ascii="宋体" w:hAnsi="宋体" w:cs="宋体"/>
                <w:color w:val="auto"/>
                <w:szCs w:val="21"/>
                <w:highlight w:val="none"/>
                <w:u w:val="single"/>
              </w:rPr>
            </w:pPr>
            <w:r>
              <w:rPr>
                <w:rFonts w:hint="eastAsia" w:ascii="宋体" w:hAnsi="宋体" w:cs="宋体"/>
                <w:color w:val="auto"/>
                <w:szCs w:val="21"/>
                <w:highlight w:val="none"/>
                <w:u w:val="single"/>
              </w:rPr>
              <w:t>3、地点：广州公共资源交易中心网站。</w:t>
            </w:r>
          </w:p>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u w:val="single"/>
              </w:rPr>
              <w:t>4、上述时间及地点是否有改变，请密切留意招标答疑纪要的相关信息及日程安排最新信息。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4.2.3</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投标文件是否退还</w:t>
            </w:r>
          </w:p>
        </w:tc>
        <w:tc>
          <w:tcPr>
            <w:tcW w:w="6789" w:type="dxa"/>
            <w:vAlign w:val="center"/>
          </w:tcPr>
          <w:p>
            <w:pPr>
              <w:pStyle w:val="9"/>
              <w:topLinePunct/>
              <w:spacing w:line="300" w:lineRule="exact"/>
              <w:rPr>
                <w:rFonts w:hAnsi="宋体" w:cs="宋体"/>
                <w:color w:val="auto"/>
                <w:kern w:val="2"/>
                <w:sz w:val="21"/>
                <w:szCs w:val="21"/>
                <w:highlight w:val="none"/>
              </w:rPr>
            </w:pPr>
            <w:r>
              <w:rPr>
                <w:rFonts w:hint="eastAsia" w:hAnsi="宋体" w:cs="宋体"/>
                <w:color w:val="auto"/>
                <w:kern w:val="2"/>
                <w:sz w:val="21"/>
                <w:szCs w:val="21"/>
                <w:highlight w:val="none"/>
              </w:rPr>
              <w:t>■否</w:t>
            </w:r>
          </w:p>
          <w:p>
            <w:pPr>
              <w:pStyle w:val="9"/>
              <w:topLinePunct/>
              <w:spacing w:line="300" w:lineRule="exact"/>
              <w:rPr>
                <w:rFonts w:hAnsi="宋体" w:cs="宋体"/>
                <w:color w:val="auto"/>
                <w:kern w:val="2"/>
                <w:sz w:val="21"/>
                <w:szCs w:val="21"/>
                <w:highlight w:val="none"/>
              </w:rPr>
            </w:pPr>
            <w:r>
              <w:rPr>
                <w:rFonts w:hint="eastAsia" w:hAnsi="宋体" w:cs="宋体"/>
                <w:color w:val="auto"/>
                <w:kern w:val="2"/>
                <w:sz w:val="21"/>
                <w:szCs w:val="21"/>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5.1（B）</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开标时间和地点</w:t>
            </w:r>
          </w:p>
        </w:tc>
        <w:tc>
          <w:tcPr>
            <w:tcW w:w="6789" w:type="dxa"/>
            <w:vAlign w:val="center"/>
          </w:tcPr>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开标时间：同投标截止时间</w:t>
            </w:r>
          </w:p>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开标地点：广州公共资源交易中心第开标室（广州市天河区天润路333号）</w:t>
            </w:r>
            <w:r>
              <w:rPr>
                <w:rFonts w:hint="eastAsia" w:ascii="宋体" w:hAnsi="宋体" w:cs="宋体"/>
                <w:color w:val="auto"/>
                <w:szCs w:val="21"/>
                <w:highlight w:val="none"/>
                <w:u w:val="single"/>
              </w:rPr>
              <w:t>（详见广州公共资源交易中心网站信息），并邀请所有投标人的法定代表人或其委托代理人准时参加。投标人也可选择参加在线开标，具体按照交易平台相关指南进行操作。详见：广州公共资源交易中心网站。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5.2（B）</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开标程序</w:t>
            </w:r>
            <w:bookmarkStart w:id="207" w:name="_GoBack"/>
            <w:bookmarkEnd w:id="207"/>
          </w:p>
        </w:tc>
        <w:tc>
          <w:tcPr>
            <w:tcW w:w="6789" w:type="dxa"/>
            <w:vAlign w:val="center"/>
          </w:tcPr>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电子招投标项目开标按下列程序进行：</w:t>
            </w:r>
          </w:p>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5.2.1主持人按下列程序进行开标：</w:t>
            </w:r>
          </w:p>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（1）宣布开标纪律；</w:t>
            </w:r>
          </w:p>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（2）公布在投标截止时间前递交投标文件的投标人名称；</w:t>
            </w:r>
          </w:p>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（3）宣布开标人、唱标人、记录人、监标人等有关人员姓名；</w:t>
            </w:r>
          </w:p>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（4）投标人通过电子招标投标交易平台对已递交的电子投标文件进行解密，公布招标项目名称、投标人名称、投标保证金的递交情况、投标报价、服务期限及其他内容，并记录在案；</w:t>
            </w:r>
          </w:p>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（5）投标人代表、招标人代表、监标人、记录人等有关人员在开标记录上签字确认；若有关人员不签字的，不影响开标程序；</w:t>
            </w:r>
          </w:p>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（6）开标结束。</w:t>
            </w:r>
          </w:p>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5.2.2投标截止时间前未完成投标文件传输的或因投标人之外的原因造成投标文件未解密的或未在投标截止时间后半小时解密的，视为投标人其撤回投标文件。因投标人原因造成投标文件未解密的，或因投标人原因解密失败且未递交电子光盘或递交的电子光盘不能读取的，视为撤销其投标文件。</w:t>
            </w:r>
          </w:p>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5.2.3开标时，两个（含两个）以上的投标人加密打包投标文件电脑机器特征码一致的，不参与下一程序，并由评标委员会否决其投标。</w:t>
            </w:r>
          </w:p>
          <w:p>
            <w:pPr>
              <w:snapToGrid w:val="0"/>
              <w:spacing w:line="300" w:lineRule="exact"/>
              <w:rPr>
                <w:color w:val="auto"/>
                <w:szCs w:val="21"/>
                <w:highlight w:val="none"/>
              </w:rPr>
            </w:pPr>
            <w:r>
              <w:rPr>
                <w:rFonts w:hint="eastAsia" w:ascii="宋体" w:hAnsi="宋体" w:cs="宋体"/>
                <w:color w:val="auto"/>
                <w:szCs w:val="21"/>
                <w:highlight w:val="none"/>
              </w:rPr>
              <w:t>5.2.4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6.1.1</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6789" w:type="dxa"/>
            <w:vAlign w:val="center"/>
          </w:tcPr>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评标委员会由招标人依法组建。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6.3.2</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评标委员会推荐中标候选人的人数</w:t>
            </w:r>
          </w:p>
        </w:tc>
        <w:tc>
          <w:tcPr>
            <w:tcW w:w="6789" w:type="dxa"/>
            <w:vAlign w:val="center"/>
          </w:tcPr>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推荐中标候选人：</w:t>
            </w:r>
            <w:r>
              <w:rPr>
                <w:rFonts w:hint="eastAsia" w:ascii="宋体" w:hAnsi="宋体" w:cs="宋体"/>
                <w:color w:val="auto"/>
                <w:szCs w:val="21"/>
                <w:highlight w:val="none"/>
                <w:u w:val="single"/>
              </w:rPr>
              <w:t xml:space="preserve"> 3 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7.1</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中标候选人公示媒介及期限</w:t>
            </w:r>
          </w:p>
        </w:tc>
        <w:tc>
          <w:tcPr>
            <w:tcW w:w="6789" w:type="dxa"/>
            <w:vAlign w:val="center"/>
          </w:tcPr>
          <w:p>
            <w:pPr>
              <w:spacing w:line="300" w:lineRule="exact"/>
              <w:rPr>
                <w:rFonts w:ascii="宋体" w:hAnsi="宋体" w:cs="宋体"/>
                <w:color w:val="auto"/>
                <w:szCs w:val="21"/>
                <w:highlight w:val="none"/>
              </w:rPr>
            </w:pPr>
            <w:r>
              <w:rPr>
                <w:rFonts w:hint="eastAsia" w:ascii="宋体" w:hAnsi="宋体" w:cs="宋体"/>
                <w:color w:val="auto"/>
                <w:szCs w:val="21"/>
                <w:highlight w:val="none"/>
              </w:rPr>
              <w:t>公示媒介：</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、广东省招标投标监管网、中国招标投标公共服务平台</w:t>
            </w:r>
          </w:p>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公示期限： 3 日</w:t>
            </w:r>
          </w:p>
          <w:p>
            <w:pPr>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备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7.4</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6789" w:type="dxa"/>
            <w:vAlign w:val="center"/>
          </w:tcPr>
          <w:p>
            <w:pPr>
              <w:spacing w:line="300" w:lineRule="exact"/>
              <w:rPr>
                <w:rFonts w:ascii="宋体" w:hAnsi="宋体" w:cs="宋体"/>
                <w:color w:val="auto"/>
                <w:szCs w:val="21"/>
                <w:highlight w:val="none"/>
              </w:rPr>
            </w:pPr>
            <w:r>
              <w:rPr>
                <w:rFonts w:hint="eastAsia" w:ascii="宋体" w:hAnsi="宋体" w:cs="宋体"/>
                <w:color w:val="auto"/>
                <w:szCs w:val="21"/>
                <w:highlight w:val="none"/>
              </w:rPr>
              <w:t>□是</w:t>
            </w:r>
          </w:p>
          <w:p>
            <w:pPr>
              <w:spacing w:line="300" w:lineRule="exact"/>
              <w:rPr>
                <w:rFonts w:ascii="宋体" w:hAnsi="宋体" w:cs="宋体"/>
                <w:color w:val="auto"/>
                <w:szCs w:val="21"/>
                <w:highlight w:val="none"/>
              </w:rPr>
            </w:pPr>
            <w:r>
              <w:rPr>
                <w:rFonts w:hint="eastAsia" w:ascii="宋体" w:hAnsi="宋体" w:cs="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7.6.1</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789" w:type="dxa"/>
            <w:vAlign w:val="center"/>
          </w:tcPr>
          <w:p>
            <w:pPr>
              <w:pStyle w:val="9"/>
              <w:topLinePunct/>
              <w:spacing w:line="300" w:lineRule="exact"/>
              <w:rPr>
                <w:rFonts w:hAnsi="宋体" w:cs="宋体"/>
                <w:b/>
                <w:color w:val="auto"/>
                <w:kern w:val="2"/>
                <w:sz w:val="21"/>
                <w:szCs w:val="21"/>
                <w:highlight w:val="none"/>
              </w:rPr>
            </w:pPr>
            <w:r>
              <w:rPr>
                <w:rFonts w:hint="eastAsia" w:hAnsi="宋体" w:cs="宋体"/>
                <w:b/>
                <w:color w:val="auto"/>
                <w:kern w:val="2"/>
                <w:sz w:val="21"/>
                <w:szCs w:val="21"/>
                <w:highlight w:val="none"/>
              </w:rPr>
              <w:t>是否要求中标人提交履约保证金：</w:t>
            </w:r>
          </w:p>
          <w:p>
            <w:pPr>
              <w:pStyle w:val="9"/>
              <w:topLinePunct/>
              <w:spacing w:line="300" w:lineRule="exact"/>
              <w:rPr>
                <w:rFonts w:hAnsi="宋体" w:cs="宋体"/>
                <w:color w:val="auto"/>
                <w:kern w:val="2"/>
                <w:sz w:val="21"/>
                <w:szCs w:val="21"/>
                <w:highlight w:val="none"/>
              </w:rPr>
            </w:pPr>
            <w:r>
              <w:rPr>
                <w:rFonts w:hint="eastAsia" w:hAnsi="宋体" w:cs="宋体"/>
                <w:color w:val="auto"/>
                <w:sz w:val="21"/>
                <w:szCs w:val="21"/>
                <w:highlight w:val="none"/>
              </w:rPr>
              <w:t>□</w:t>
            </w:r>
            <w:r>
              <w:rPr>
                <w:rFonts w:hint="eastAsia" w:hAnsi="宋体" w:cs="宋体"/>
                <w:b/>
                <w:color w:val="auto"/>
                <w:kern w:val="2"/>
                <w:sz w:val="21"/>
                <w:szCs w:val="21"/>
                <w:highlight w:val="none"/>
              </w:rPr>
              <w:t>要求，履约保证金的形式：</w:t>
            </w:r>
            <w:r>
              <w:rPr>
                <w:rFonts w:hint="eastAsia" w:hAnsi="宋体" w:cs="宋体"/>
                <w:color w:val="auto"/>
                <w:sz w:val="21"/>
                <w:szCs w:val="21"/>
                <w:highlight w:val="none"/>
              </w:rPr>
              <w:t>采用银行转账、银行保函、保证保险、专业工程担保公司担保等形式提供</w:t>
            </w:r>
          </w:p>
          <w:p>
            <w:pPr>
              <w:spacing w:line="300" w:lineRule="exact"/>
              <w:rPr>
                <w:rFonts w:ascii="宋体" w:hAnsi="宋体" w:cs="宋体"/>
                <w:color w:val="auto"/>
                <w:szCs w:val="21"/>
                <w:highlight w:val="none"/>
                <w:u w:val="single"/>
              </w:rPr>
            </w:pPr>
            <w:r>
              <w:rPr>
                <w:rFonts w:hint="eastAsia" w:ascii="宋体" w:hAnsi="宋体" w:cs="宋体"/>
                <w:b/>
                <w:color w:val="auto"/>
                <w:szCs w:val="21"/>
                <w:highlight w:val="none"/>
              </w:rPr>
              <w:t>履约保证金的金额：</w:t>
            </w:r>
            <w:r>
              <w:rPr>
                <w:rFonts w:hint="eastAsia" w:ascii="宋体" w:hAnsi="宋体" w:cs="宋体"/>
                <w:color w:val="auto"/>
                <w:szCs w:val="21"/>
                <w:highlight w:val="none"/>
              </w:rPr>
              <w:t>合同总金额的10%</w:t>
            </w:r>
          </w:p>
          <w:p>
            <w:pPr>
              <w:pStyle w:val="9"/>
              <w:topLinePunct/>
              <w:spacing w:line="300" w:lineRule="exact"/>
              <w:rPr>
                <w:rFonts w:hAnsi="宋体" w:cs="宋体"/>
                <w:color w:val="auto"/>
                <w:kern w:val="2"/>
                <w:sz w:val="21"/>
                <w:szCs w:val="21"/>
                <w:highlight w:val="none"/>
              </w:rPr>
            </w:pPr>
            <w:r>
              <w:rPr>
                <w:rFonts w:hint="eastAsia" w:hAnsi="宋体" w:cs="宋体"/>
                <w:b/>
                <w:color w:val="auto"/>
                <w:kern w:val="2"/>
                <w:sz w:val="21"/>
                <w:szCs w:val="21"/>
                <w:highlight w:val="none"/>
              </w:rPr>
              <w:t>■不要求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是否采用电子招标投标</w:t>
            </w:r>
          </w:p>
        </w:tc>
        <w:tc>
          <w:tcPr>
            <w:tcW w:w="6789" w:type="dxa"/>
            <w:vAlign w:val="center"/>
          </w:tcPr>
          <w:p>
            <w:pPr>
              <w:spacing w:line="300" w:lineRule="exact"/>
              <w:rPr>
                <w:rFonts w:ascii="宋体" w:hAnsi="宋体" w:cs="宋体"/>
                <w:color w:val="auto"/>
                <w:szCs w:val="21"/>
                <w:highlight w:val="none"/>
              </w:rPr>
            </w:pPr>
            <w:r>
              <w:rPr>
                <w:rFonts w:hint="eastAsia" w:ascii="宋体" w:hAnsi="宋体" w:cs="宋体"/>
                <w:color w:val="auto"/>
                <w:szCs w:val="21"/>
                <w:highlight w:val="none"/>
              </w:rPr>
              <w:t>□否</w:t>
            </w:r>
          </w:p>
          <w:p>
            <w:pPr>
              <w:spacing w:line="300" w:lineRule="exact"/>
              <w:rPr>
                <w:rFonts w:ascii="宋体" w:hAnsi="宋体" w:cs="宋体"/>
                <w:color w:val="auto"/>
                <w:szCs w:val="21"/>
                <w:highlight w:val="none"/>
              </w:rPr>
            </w:pPr>
            <w:r>
              <w:rPr>
                <w:rFonts w:hint="eastAsia" w:ascii="宋体" w:hAnsi="宋体" w:cs="宋体"/>
                <w:color w:val="auto"/>
                <w:szCs w:val="21"/>
                <w:highlight w:val="none"/>
              </w:rPr>
              <w:t>■是，具体要求：</w:t>
            </w:r>
          </w:p>
          <w:p>
            <w:pPr>
              <w:spacing w:line="300" w:lineRule="exact"/>
              <w:rPr>
                <w:rFonts w:ascii="宋体" w:hAnsi="宋体" w:cs="宋体"/>
                <w:color w:val="auto"/>
                <w:szCs w:val="21"/>
                <w:highlight w:val="none"/>
                <w:u w:val="single"/>
              </w:rPr>
            </w:pPr>
            <w:r>
              <w:rPr>
                <w:rFonts w:hint="eastAsia" w:ascii="宋体" w:hAnsi="宋体" w:cs="宋体"/>
                <w:color w:val="auto"/>
                <w:szCs w:val="21"/>
                <w:highlight w:val="none"/>
                <w:u w:val="single"/>
              </w:rPr>
              <w:t>1、具体操作详见《房屋建筑和市政基础设施工程全流程电子化项目专章》。</w:t>
            </w:r>
          </w:p>
          <w:p>
            <w:pPr>
              <w:spacing w:line="300" w:lineRule="exact"/>
              <w:rPr>
                <w:rFonts w:ascii="宋体" w:hAnsi="宋体" w:cs="宋体"/>
                <w:color w:val="auto"/>
                <w:szCs w:val="21"/>
                <w:highlight w:val="none"/>
                <w:u w:val="single"/>
              </w:rPr>
            </w:pPr>
            <w:r>
              <w:rPr>
                <w:rFonts w:hint="eastAsia" w:ascii="宋体" w:hAnsi="宋体" w:cs="宋体"/>
                <w:color w:val="auto"/>
                <w:szCs w:val="21"/>
                <w:highlight w:val="none"/>
                <w:u w:val="single"/>
              </w:rPr>
              <w:t>2、提交投标文件光盘备用</w:t>
            </w:r>
          </w:p>
          <w:p>
            <w:pPr>
              <w:spacing w:line="300" w:lineRule="exact"/>
              <w:rPr>
                <w:rFonts w:ascii="宋体" w:hAnsi="宋体" w:cs="宋体"/>
                <w:color w:val="auto"/>
                <w:szCs w:val="21"/>
                <w:highlight w:val="none"/>
                <w:u w:val="single"/>
              </w:rPr>
            </w:pPr>
            <w:r>
              <w:rPr>
                <w:rFonts w:hint="eastAsia" w:ascii="宋体" w:hAnsi="宋体" w:cs="宋体"/>
                <w:color w:val="auto"/>
                <w:szCs w:val="21"/>
                <w:highlight w:val="none"/>
                <w:u w:val="single"/>
              </w:rPr>
              <w:t>投标人可按《房屋建筑和市政基础设施工程全流程电子化项目专章》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读取提交的光盘。</w:t>
            </w:r>
          </w:p>
          <w:p>
            <w:pPr>
              <w:spacing w:line="300" w:lineRule="exact"/>
              <w:rPr>
                <w:rFonts w:ascii="宋体" w:hAnsi="宋体" w:cs="宋体"/>
                <w:color w:val="auto"/>
                <w:szCs w:val="21"/>
                <w:highlight w:val="none"/>
                <w:u w:val="single"/>
              </w:rPr>
            </w:pPr>
            <w:r>
              <w:rPr>
                <w:rFonts w:hint="eastAsia" w:ascii="宋体" w:hAnsi="宋体" w:cs="宋体"/>
                <w:color w:val="auto"/>
                <w:szCs w:val="21"/>
                <w:highlight w:val="none"/>
                <w:u w:val="single"/>
              </w:rPr>
              <w:t>3、补救方案</w:t>
            </w:r>
          </w:p>
          <w:p>
            <w:pPr>
              <w:spacing w:line="300" w:lineRule="exact"/>
              <w:rPr>
                <w:rFonts w:ascii="宋体" w:hAnsi="宋体" w:cs="宋体"/>
                <w:color w:val="auto"/>
                <w:szCs w:val="21"/>
                <w:highlight w:val="none"/>
                <w:u w:val="single"/>
              </w:rPr>
            </w:pPr>
            <w:r>
              <w:rPr>
                <w:rFonts w:hint="eastAsia" w:ascii="宋体" w:hAnsi="宋体" w:cs="宋体"/>
                <w:color w:val="auto"/>
                <w:szCs w:val="21"/>
                <w:highlight w:val="none"/>
                <w:u w:val="single"/>
              </w:rPr>
              <w:t>（1）投标文件解密失败的补救方案：</w:t>
            </w:r>
          </w:p>
          <w:p>
            <w:pPr>
              <w:spacing w:line="300" w:lineRule="exact"/>
              <w:rPr>
                <w:rFonts w:ascii="宋体" w:hAnsi="宋体" w:cs="宋体"/>
                <w:color w:val="auto"/>
                <w:szCs w:val="21"/>
                <w:highlight w:val="none"/>
                <w:u w:val="single"/>
              </w:rPr>
            </w:pPr>
            <w:r>
              <w:rPr>
                <w:rFonts w:hint="eastAsia" w:ascii="宋体" w:hAnsi="宋体" w:cs="宋体"/>
                <w:color w:val="auto"/>
                <w:szCs w:val="21"/>
                <w:highlight w:val="none"/>
                <w:u w:val="single"/>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原因解密失败且未递交电子光盘或递交的电子光盘不能读取的，视为撤回投标文件。</w:t>
            </w:r>
          </w:p>
          <w:p>
            <w:pPr>
              <w:spacing w:line="300" w:lineRule="exact"/>
              <w:rPr>
                <w:rFonts w:ascii="宋体" w:hAnsi="宋体" w:cs="宋体"/>
                <w:color w:val="auto"/>
                <w:szCs w:val="21"/>
                <w:highlight w:val="none"/>
                <w:u w:val="single"/>
              </w:rPr>
            </w:pPr>
            <w:r>
              <w:rPr>
                <w:rFonts w:hint="eastAsia" w:ascii="宋体" w:hAnsi="宋体" w:cs="宋体"/>
                <w:color w:val="auto"/>
                <w:szCs w:val="21"/>
                <w:highlight w:val="none"/>
                <w:u w:val="single"/>
              </w:rPr>
              <w:t>（2）评标时突发情况的补救方案</w:t>
            </w:r>
          </w:p>
          <w:p>
            <w:pPr>
              <w:spacing w:line="300" w:lineRule="exact"/>
              <w:rPr>
                <w:rFonts w:ascii="宋体" w:hAnsi="宋体" w:cs="宋体"/>
                <w:color w:val="auto"/>
                <w:szCs w:val="21"/>
                <w:highlight w:val="none"/>
                <w:u w:val="single"/>
              </w:rPr>
            </w:pPr>
            <w:r>
              <w:rPr>
                <w:rFonts w:hint="eastAsia" w:ascii="宋体" w:hAnsi="宋体" w:cs="宋体"/>
                <w:color w:val="auto"/>
                <w:szCs w:val="21"/>
                <w:highlight w:val="none"/>
                <w:u w:val="single"/>
              </w:rPr>
              <w:t>若遇不可抗力发生（如：网络瘫痪、服务器损坏、交易系统故障短期无法恢复等因素），由评标委员会开启递交的全部投标文件光盘，并按光盘内容进行评审。</w:t>
            </w:r>
          </w:p>
          <w:p>
            <w:pPr>
              <w:spacing w:line="300" w:lineRule="exact"/>
              <w:rPr>
                <w:rFonts w:ascii="宋体" w:hAnsi="宋体" w:cs="宋体"/>
                <w:color w:val="auto"/>
                <w:szCs w:val="21"/>
                <w:highlight w:val="none"/>
                <w:u w:val="single"/>
              </w:rPr>
            </w:pPr>
            <w:r>
              <w:rPr>
                <w:rFonts w:hint="eastAsia" w:ascii="宋体" w:hAnsi="宋体" w:cs="宋体"/>
                <w:color w:val="auto"/>
                <w:szCs w:val="21"/>
                <w:highlight w:val="none"/>
                <w:u w:val="single"/>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8863" w:type="dxa"/>
            <w:gridSpan w:val="2"/>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10.1</w:t>
            </w:r>
          </w:p>
        </w:tc>
        <w:tc>
          <w:tcPr>
            <w:tcW w:w="2074"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招标失败情形</w:t>
            </w:r>
          </w:p>
        </w:tc>
        <w:tc>
          <w:tcPr>
            <w:tcW w:w="6789" w:type="dxa"/>
            <w:vAlign w:val="center"/>
          </w:tcPr>
          <w:p>
            <w:pPr>
              <w:snapToGrid w:val="0"/>
              <w:spacing w:line="300" w:lineRule="exact"/>
              <w:rPr>
                <w:rFonts w:ascii="宋体" w:hAnsi="宋体" w:cs="宋体"/>
                <w:color w:val="auto"/>
                <w:szCs w:val="21"/>
                <w:highlight w:val="none"/>
                <w:u w:val="single"/>
              </w:rPr>
            </w:pPr>
            <w:r>
              <w:rPr>
                <w:rFonts w:hint="eastAsia" w:ascii="宋体" w:hAnsi="宋体" w:cs="宋体"/>
                <w:color w:val="auto"/>
                <w:szCs w:val="21"/>
                <w:highlight w:val="none"/>
                <w:u w:val="single"/>
              </w:rPr>
              <w:t>本项目采用资格后审方式，满足资格审查合格条件或通过初步评审的投标人不足3名时为招标失败。招标人分析招标失败原因，修正招标方案，报有关管理部门核准后，重新组织招标。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10.2</w:t>
            </w:r>
          </w:p>
        </w:tc>
        <w:tc>
          <w:tcPr>
            <w:tcW w:w="207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特别提示</w:t>
            </w:r>
          </w:p>
        </w:tc>
        <w:tc>
          <w:tcPr>
            <w:tcW w:w="6789" w:type="dxa"/>
            <w:vAlign w:val="center"/>
          </w:tcPr>
          <w:p>
            <w:pPr>
              <w:widowControl/>
              <w:shd w:val="clear" w:color="auto" w:fill="FFFFFF"/>
              <w:spacing w:line="300" w:lineRule="exact"/>
              <w:rPr>
                <w:rFonts w:ascii="宋体" w:hAnsi="宋体" w:cs="宋体"/>
                <w:color w:val="auto"/>
                <w:szCs w:val="21"/>
                <w:highlight w:val="none"/>
                <w:u w:val="single"/>
              </w:rPr>
            </w:pPr>
            <w:r>
              <w:rPr>
                <w:rFonts w:hint="eastAsia" w:ascii="宋体" w:hAnsi="宋体" w:cs="宋体"/>
                <w:color w:val="auto"/>
                <w:szCs w:val="21"/>
                <w:highlight w:val="none"/>
                <w:u w:val="single"/>
              </w:rPr>
              <w:t>投标人在本项目招标人的工程项目中存在下列行为的，将被拒绝一年内参与我单位后续工程投标。（注：拒绝投标时限自招标人发出通知之日起计）：</w:t>
            </w:r>
          </w:p>
          <w:p>
            <w:pPr>
              <w:widowControl/>
              <w:shd w:val="clear" w:color="auto" w:fill="FFFFFF"/>
              <w:spacing w:line="300" w:lineRule="exact"/>
              <w:rPr>
                <w:rFonts w:ascii="宋体" w:hAnsi="宋体" w:cs="宋体"/>
                <w:color w:val="auto"/>
                <w:szCs w:val="21"/>
                <w:highlight w:val="none"/>
                <w:u w:val="single"/>
              </w:rPr>
            </w:pPr>
            <w:r>
              <w:rPr>
                <w:rFonts w:hint="eastAsia" w:ascii="宋体" w:hAnsi="宋体" w:cs="宋体"/>
                <w:color w:val="auto"/>
                <w:szCs w:val="21"/>
                <w:highlight w:val="none"/>
                <w:u w:val="single"/>
              </w:rPr>
              <w:t>1、将中标工程转包或者违法分包的；</w:t>
            </w:r>
          </w:p>
          <w:p>
            <w:pPr>
              <w:widowControl/>
              <w:shd w:val="clear" w:color="auto" w:fill="FFFFFF"/>
              <w:spacing w:line="300" w:lineRule="exact"/>
              <w:rPr>
                <w:rFonts w:ascii="宋体" w:hAnsi="宋体" w:cs="宋体"/>
                <w:color w:val="auto"/>
                <w:szCs w:val="21"/>
                <w:highlight w:val="none"/>
                <w:u w:val="single"/>
              </w:rPr>
            </w:pPr>
            <w:r>
              <w:rPr>
                <w:rFonts w:hint="eastAsia" w:ascii="宋体" w:hAnsi="宋体" w:cs="宋体"/>
                <w:color w:val="auto"/>
                <w:szCs w:val="21"/>
                <w:highlight w:val="none"/>
                <w:u w:val="single"/>
              </w:rPr>
              <w:t>2、在中标工程中不执行质量、安全生产相关规定的，造成质量或安全事故的；</w:t>
            </w:r>
          </w:p>
          <w:p>
            <w:pPr>
              <w:widowControl/>
              <w:shd w:val="clear" w:color="auto" w:fill="FFFFFF"/>
              <w:spacing w:line="300" w:lineRule="exact"/>
              <w:rPr>
                <w:rFonts w:ascii="宋体" w:hAnsi="宋体" w:cs="宋体"/>
                <w:color w:val="auto"/>
                <w:szCs w:val="21"/>
                <w:highlight w:val="none"/>
                <w:u w:val="single"/>
              </w:rPr>
            </w:pPr>
            <w:r>
              <w:rPr>
                <w:rFonts w:hint="eastAsia" w:ascii="宋体" w:hAnsi="宋体" w:cs="宋体"/>
                <w:color w:val="auto"/>
                <w:szCs w:val="21"/>
                <w:highlight w:val="none"/>
                <w:u w:val="single"/>
              </w:rPr>
              <w:t>3、存在围标或串标情形的；</w:t>
            </w:r>
          </w:p>
          <w:p>
            <w:pPr>
              <w:rPr>
                <w:color w:val="auto"/>
                <w:highlight w:val="none"/>
                <w:u w:val="single"/>
              </w:rPr>
            </w:pPr>
            <w:r>
              <w:rPr>
                <w:rFonts w:hint="eastAsia" w:ascii="宋体" w:hAnsi="宋体" w:cs="宋体"/>
                <w:color w:val="auto"/>
                <w:szCs w:val="21"/>
                <w:highlight w:val="none"/>
                <w:u w:val="single"/>
              </w:rPr>
              <w:t>4、</w:t>
            </w:r>
            <w:r>
              <w:rPr>
                <w:rFonts w:hint="eastAsia"/>
                <w:color w:val="auto"/>
                <w:highlight w:val="none"/>
                <w:u w:val="single"/>
              </w:rPr>
              <w:t>在投标文件中提供虚假材料的；</w:t>
            </w:r>
          </w:p>
          <w:p>
            <w:pPr>
              <w:widowControl/>
              <w:shd w:val="clear" w:color="auto" w:fill="FFFFFF"/>
              <w:spacing w:line="300" w:lineRule="exact"/>
              <w:rPr>
                <w:rFonts w:ascii="宋体" w:hAnsi="宋体" w:cs="宋体"/>
                <w:color w:val="auto"/>
                <w:szCs w:val="21"/>
                <w:highlight w:val="none"/>
              </w:rPr>
            </w:pPr>
            <w:r>
              <w:rPr>
                <w:rFonts w:hint="eastAsia"/>
                <w:color w:val="auto"/>
                <w:szCs w:val="24"/>
                <w:highlight w:val="none"/>
                <w:u w:val="single"/>
              </w:rPr>
              <w:t>5、存在行贿情形的;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10.3</w:t>
            </w:r>
          </w:p>
        </w:tc>
        <w:tc>
          <w:tcPr>
            <w:tcW w:w="207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其他费用</w:t>
            </w:r>
          </w:p>
        </w:tc>
        <w:tc>
          <w:tcPr>
            <w:tcW w:w="6789" w:type="dxa"/>
            <w:vAlign w:val="center"/>
          </w:tcPr>
          <w:p>
            <w:pPr>
              <w:spacing w:line="300" w:lineRule="exact"/>
              <w:rPr>
                <w:rFonts w:ascii="宋体" w:hAnsi="宋体" w:cs="宋体"/>
                <w:color w:val="auto"/>
                <w:szCs w:val="21"/>
                <w:highlight w:val="none"/>
              </w:rPr>
            </w:pPr>
            <w:r>
              <w:rPr>
                <w:rFonts w:hint="eastAsia" w:ascii="宋体" w:hAnsi="宋体" w:cs="宋体"/>
                <w:color w:val="auto"/>
                <w:szCs w:val="21"/>
                <w:highlight w:val="none"/>
              </w:rPr>
              <w:t>中标人代缴广州交易集团有限公司交易服务费，其费用包含在中标人报价中，由广州交易集团有限公司向中标人开具发票。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10.4</w:t>
            </w:r>
          </w:p>
        </w:tc>
        <w:tc>
          <w:tcPr>
            <w:tcW w:w="207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招标人拒绝接收其投标文件情况</w:t>
            </w:r>
          </w:p>
        </w:tc>
        <w:tc>
          <w:tcPr>
            <w:tcW w:w="6789" w:type="dxa"/>
            <w:vAlign w:val="center"/>
          </w:tcPr>
          <w:p>
            <w:pPr>
              <w:pStyle w:val="2"/>
              <w:spacing w:after="0" w:line="300" w:lineRule="exact"/>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1、在投标截止期后逾期上传递交电子投标文件的；</w:t>
            </w:r>
          </w:p>
          <w:p>
            <w:pPr>
              <w:pStyle w:val="2"/>
              <w:spacing w:after="0" w:line="300" w:lineRule="exact"/>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2、在投标截止期前投标人没有按要求提供投标担保的。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3" w:hRule="atLeast"/>
          <w:jc w:val="center"/>
        </w:trPr>
        <w:tc>
          <w:tcPr>
            <w:tcW w:w="853" w:type="dxa"/>
            <w:vAlign w:val="center"/>
          </w:tcPr>
          <w:p>
            <w:pPr>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10.5</w:t>
            </w:r>
          </w:p>
        </w:tc>
        <w:tc>
          <w:tcPr>
            <w:tcW w:w="2074" w:type="dxa"/>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投标文件公开</w:t>
            </w:r>
          </w:p>
        </w:tc>
        <w:tc>
          <w:tcPr>
            <w:tcW w:w="6789" w:type="dxa"/>
            <w:vAlign w:val="center"/>
          </w:tcPr>
          <w:p>
            <w:pPr>
              <w:pStyle w:val="2"/>
              <w:spacing w:after="0" w:line="300" w:lineRule="exact"/>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在产生中标候选人后，招标人将中标候选人的投标文件商务部分的电子版（报价清单、方案等涉及商业秘密的内容除外）在广州公共资源交易中心网站公开。</w:t>
            </w:r>
          </w:p>
        </w:tc>
      </w:tr>
    </w:tbl>
    <w:p>
      <w:pPr>
        <w:pStyle w:val="5"/>
        <w:keepNext w:val="0"/>
        <w:keepLines w:val="0"/>
        <w:spacing w:before="0" w:after="0" w:line="360" w:lineRule="auto"/>
        <w:rPr>
          <w:rFonts w:ascii="宋体" w:hAnsi="宋体" w:eastAsia="宋体" w:cs="宋体"/>
          <w:color w:val="auto"/>
          <w:highlight w:val="none"/>
        </w:rPr>
      </w:pPr>
    </w:p>
    <w:p>
      <w:pPr>
        <w:pageBreakBefore/>
        <w:spacing w:line="360" w:lineRule="auto"/>
        <w:rPr>
          <w:rFonts w:ascii="宋体" w:hAnsi="宋体" w:cs="宋体"/>
          <w:b/>
          <w:color w:val="auto"/>
          <w:sz w:val="24"/>
          <w:szCs w:val="24"/>
          <w:highlight w:val="none"/>
        </w:rPr>
      </w:pPr>
      <w:r>
        <w:rPr>
          <w:rFonts w:hint="eastAsia" w:ascii="宋体" w:hAnsi="宋体" w:cs="宋体"/>
          <w:b/>
          <w:bCs/>
          <w:color w:val="auto"/>
          <w:spacing w:val="1"/>
          <w:position w:val="-1"/>
          <w:sz w:val="24"/>
          <w:szCs w:val="24"/>
          <w:highlight w:val="none"/>
        </w:rPr>
        <w:t>1</w:t>
      </w:r>
      <w:r>
        <w:rPr>
          <w:rFonts w:hint="eastAsia" w:ascii="宋体" w:hAnsi="宋体" w:cs="宋体"/>
          <w:b/>
          <w:bCs/>
          <w:color w:val="auto"/>
          <w:position w:val="-1"/>
          <w:sz w:val="24"/>
          <w:szCs w:val="24"/>
          <w:highlight w:val="none"/>
        </w:rPr>
        <w:t>.</w:t>
      </w:r>
      <w:r>
        <w:rPr>
          <w:rFonts w:hint="eastAsia" w:ascii="宋体" w:hAnsi="宋体" w:cs="宋体"/>
          <w:b/>
          <w:color w:val="auto"/>
          <w:spacing w:val="2"/>
          <w:position w:val="-1"/>
          <w:sz w:val="24"/>
          <w:szCs w:val="24"/>
          <w:highlight w:val="none"/>
        </w:rPr>
        <w:t>总则</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1.1招标项目概况</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1.1.1根据《中华人民共和国招标投标法》、《中华人民共和国招标投标法实施条例》等有关法律、法规和规章的规定，本招标项目已具备招标条件，现对其进行招标。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1.1.2招标人：见投标人须知前附表。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1.1.3招标代理机构：见投标人须知前附表。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1.1.4招标项目名称：见投标人须知前附表。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1.1.5项目建设地点：见投标人须知前附表。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1.1.6项目建设规模：见投标人须知前附表。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1.1.7工程项目施工预计开工日期和建设周期：见投标人须知前附表。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1.1.8建筑安装工程费/工程概算：见投标人须知前附表。</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1.2招标项目的资金来源和落实情况</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1.2.1资金来源及比例：见投标人须知前附表。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1.2.2资金落实情况：见投标人须知前附表。</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1.3 招标范围、服务期限和质量标准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1.3.1招标范围：见投标人须知前附表。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1.3.2服务期限：见投标人须知前附表。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1.3.3质量标准：见投标人须知前附表。</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1.4投标人资格要求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1.4.1投标人应具备承担本招标项目资质条件、能力和信誉：</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（1）资质要求：见投标人须知前附表；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（2）财务要求：见投标人须知前附表；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（3）业绩要求：见投标人须知前附表；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（4）信誉要求：见投标人须知前附表；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（5）项目负责人的资格要求：见投标人须知前附表；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position w:val="-1"/>
          <w:sz w:val="24"/>
          <w:szCs w:val="24"/>
          <w:highlight w:val="none"/>
        </w:rPr>
        <w:t>（6）其他主要人员要求：见投标人须知前附表。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（7）仪器设备要求：见投标人须知前附表。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（8）其他要求：见投标人须知前附表。需要提交的相关证明材料见本章第 3.5 款的规定。</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1.4.2投标人须知前附表规定接受联合体投标的，联合体除应符合本章第1.4.1 项和投标人须知前附表的要求外，还应遵守以下规定：</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（1）联合体各方应按招标文件提供的格式签订联合体协议书，明确联合体牵头人和各方权利义务，并承诺就中标项目向招标人承担连带责任；</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（2）由同一专业的单位组成的联合体，按照资质等级较低的单位确定资质等级；</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（3）联合体各方不得再以自己名义单独或参加其他联合体在本招标项目中投标，否则各相关投标均无效。</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1.4.3投标人不得存在下列情形之一：</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（1）为招标人不具有独立法人资格的附属机构（单位）；</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（2）与招标人存在利害关系且可能影响招标公正性；</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（3）与本招标项目的其他投标人为同一个单位负责人；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（4）与本招标项目的其他投标人存在控股、管理关系；</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（5）为本招标项目的代建人；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（6）为本招标项目的招标代理机构；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（7）与本招标项目的代建人或招标代理机构同为一个法定代表人；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（8）与本招标项目的代建人或招标代理机构存在控股或参股关系；</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（9）与本招标项目的招标人、设计单位、招标代理、施工单位、监理单位以及建筑材料、建筑构配件和设备供应商有隶属关系或者其他利害关系；</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（11）被责令停产停业、暂扣或者吊销许可证、暂扣或者吊销执照（本项事实应当以根据《中华人民共和国行政处罚法》依法作出并已经生效的行政处罚决定为认定依据。）；</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（12）进入清算程序，或被宣告破产，或其他丧失履约能力的情形；</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position w:val="-1"/>
          <w:sz w:val="24"/>
          <w:szCs w:val="24"/>
          <w:highlight w:val="none"/>
        </w:rPr>
        <w:t>（14）法律法规或投标人须知前附表规定的其他情形。</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1.5费用承担</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投标人准备和参加投标活动发生的费用自理。</w:t>
      </w:r>
    </w:p>
    <w:p>
      <w:pPr>
        <w:spacing w:line="360" w:lineRule="auto"/>
        <w:ind w:firstLine="486" w:firstLineChars="200"/>
        <w:rPr>
          <w:rFonts w:ascii="宋体" w:hAnsi="宋体" w:cs="宋体"/>
          <w:b/>
          <w:color w:val="auto"/>
          <w:sz w:val="24"/>
          <w:szCs w:val="24"/>
          <w:highlight w:val="none"/>
        </w:rPr>
      </w:pPr>
      <w:r>
        <w:rPr>
          <w:rFonts w:hint="eastAsia" w:ascii="宋体" w:hAnsi="宋体" w:cs="宋体"/>
          <w:b/>
          <w:color w:val="auto"/>
          <w:spacing w:val="1"/>
          <w:sz w:val="24"/>
          <w:szCs w:val="24"/>
          <w:highlight w:val="none"/>
        </w:rPr>
        <w:t>1</w:t>
      </w:r>
      <w:r>
        <w:rPr>
          <w:rFonts w:hint="eastAsia" w:ascii="宋体" w:hAnsi="宋体" w:cs="宋体"/>
          <w:b/>
          <w:color w:val="auto"/>
          <w:sz w:val="24"/>
          <w:szCs w:val="24"/>
          <w:highlight w:val="none"/>
        </w:rPr>
        <w:t>.6保密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参与招标投标活动</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各</w:t>
      </w:r>
      <w:r>
        <w:rPr>
          <w:rFonts w:hint="eastAsia" w:ascii="宋体" w:hAnsi="宋体" w:cs="宋体"/>
          <w:color w:val="auto"/>
          <w:spacing w:val="-2"/>
          <w:sz w:val="24"/>
          <w:szCs w:val="24"/>
          <w:highlight w:val="none"/>
        </w:rPr>
        <w:t>方</w:t>
      </w:r>
      <w:r>
        <w:rPr>
          <w:rFonts w:hint="eastAsia" w:ascii="宋体" w:hAnsi="宋体" w:cs="宋体"/>
          <w:color w:val="auto"/>
          <w:sz w:val="24"/>
          <w:szCs w:val="24"/>
          <w:highlight w:val="none"/>
        </w:rPr>
        <w:t>应对招标文件和投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中的商业和技术等</w:t>
      </w:r>
      <w:r>
        <w:rPr>
          <w:rFonts w:hint="eastAsia" w:ascii="宋体" w:hAnsi="宋体" w:cs="宋体"/>
          <w:color w:val="auto"/>
          <w:spacing w:val="-2"/>
          <w:sz w:val="24"/>
          <w:szCs w:val="24"/>
          <w:highlight w:val="none"/>
        </w:rPr>
        <w:t>秘</w:t>
      </w:r>
      <w:r>
        <w:rPr>
          <w:rFonts w:hint="eastAsia" w:ascii="宋体" w:hAnsi="宋体" w:cs="宋体"/>
          <w:color w:val="auto"/>
          <w:sz w:val="24"/>
          <w:szCs w:val="24"/>
          <w:highlight w:val="none"/>
        </w:rPr>
        <w:t>密</w:t>
      </w:r>
      <w:r>
        <w:rPr>
          <w:rFonts w:hint="eastAsia" w:ascii="宋体" w:hAnsi="宋体" w:cs="宋体"/>
          <w:color w:val="auto"/>
          <w:spacing w:val="-2"/>
          <w:sz w:val="24"/>
          <w:szCs w:val="24"/>
          <w:highlight w:val="none"/>
        </w:rPr>
        <w:t>保</w:t>
      </w:r>
      <w:r>
        <w:rPr>
          <w:rFonts w:hint="eastAsia" w:ascii="宋体" w:hAnsi="宋体" w:cs="宋体"/>
          <w:color w:val="auto"/>
          <w:sz w:val="24"/>
          <w:szCs w:val="24"/>
          <w:highlight w:val="none"/>
        </w:rPr>
        <w:t>密，否则应承担相</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法</w:t>
      </w:r>
      <w:r>
        <w:rPr>
          <w:rFonts w:hint="eastAsia" w:ascii="宋体" w:hAnsi="宋体" w:cs="宋体"/>
          <w:color w:val="auto"/>
          <w:sz w:val="24"/>
          <w:szCs w:val="24"/>
          <w:highlight w:val="none"/>
        </w:rPr>
        <w:t>律</w:t>
      </w:r>
      <w:r>
        <w:rPr>
          <w:rFonts w:hint="eastAsia" w:ascii="宋体" w:hAnsi="宋体" w:cs="宋体"/>
          <w:color w:val="auto"/>
          <w:spacing w:val="-2"/>
          <w:sz w:val="24"/>
          <w:szCs w:val="24"/>
          <w:highlight w:val="none"/>
        </w:rPr>
        <w:t>责</w:t>
      </w:r>
      <w:r>
        <w:rPr>
          <w:rFonts w:hint="eastAsia" w:ascii="宋体" w:hAnsi="宋体" w:cs="宋体"/>
          <w:color w:val="auto"/>
          <w:sz w:val="24"/>
          <w:szCs w:val="24"/>
          <w:highlight w:val="none"/>
        </w:rPr>
        <w:t>任。</w:t>
      </w:r>
    </w:p>
    <w:p>
      <w:pPr>
        <w:spacing w:line="360" w:lineRule="auto"/>
        <w:ind w:firstLine="486" w:firstLineChars="200"/>
        <w:rPr>
          <w:rFonts w:ascii="宋体" w:hAnsi="宋体" w:cs="宋体"/>
          <w:b/>
          <w:color w:val="auto"/>
          <w:sz w:val="24"/>
          <w:szCs w:val="24"/>
          <w:highlight w:val="none"/>
        </w:rPr>
      </w:pPr>
      <w:r>
        <w:rPr>
          <w:rFonts w:hint="eastAsia" w:ascii="宋体" w:hAnsi="宋体" w:cs="宋体"/>
          <w:b/>
          <w:color w:val="auto"/>
          <w:spacing w:val="1"/>
          <w:sz w:val="24"/>
          <w:szCs w:val="24"/>
          <w:highlight w:val="none"/>
        </w:rPr>
        <w:t>1</w:t>
      </w:r>
      <w:r>
        <w:rPr>
          <w:rFonts w:hint="eastAsia" w:ascii="宋体" w:hAnsi="宋体" w:cs="宋体"/>
          <w:b/>
          <w:color w:val="auto"/>
          <w:spacing w:val="-1"/>
          <w:sz w:val="24"/>
          <w:szCs w:val="24"/>
          <w:highlight w:val="none"/>
        </w:rPr>
        <w:t>.</w:t>
      </w:r>
      <w:r>
        <w:rPr>
          <w:rFonts w:hint="eastAsia" w:ascii="宋体" w:hAnsi="宋体" w:cs="宋体"/>
          <w:b/>
          <w:color w:val="auto"/>
          <w:sz w:val="24"/>
          <w:szCs w:val="24"/>
          <w:highlight w:val="none"/>
        </w:rPr>
        <w:t>7语言文字</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招标</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件</w:t>
      </w:r>
      <w:r>
        <w:rPr>
          <w:rFonts w:hint="eastAsia" w:ascii="宋体" w:hAnsi="宋体" w:cs="宋体"/>
          <w:color w:val="auto"/>
          <w:spacing w:val="-2"/>
          <w:sz w:val="24"/>
          <w:szCs w:val="24"/>
          <w:highlight w:val="none"/>
        </w:rPr>
        <w:t>使</w:t>
      </w:r>
      <w:r>
        <w:rPr>
          <w:rFonts w:hint="eastAsia" w:ascii="宋体" w:hAnsi="宋体" w:cs="宋体"/>
          <w:color w:val="auto"/>
          <w:sz w:val="24"/>
          <w:szCs w:val="24"/>
          <w:highlight w:val="none"/>
        </w:rPr>
        <w:t>用</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语</w:t>
      </w:r>
      <w:r>
        <w:rPr>
          <w:rFonts w:hint="eastAsia" w:ascii="宋体" w:hAnsi="宋体" w:cs="宋体"/>
          <w:color w:val="auto"/>
          <w:spacing w:val="-2"/>
          <w:sz w:val="24"/>
          <w:szCs w:val="24"/>
          <w:highlight w:val="none"/>
        </w:rPr>
        <w:t>言</w:t>
      </w:r>
      <w:r>
        <w:rPr>
          <w:rFonts w:hint="eastAsia" w:ascii="宋体" w:hAnsi="宋体" w:cs="宋体"/>
          <w:color w:val="auto"/>
          <w:sz w:val="24"/>
          <w:szCs w:val="24"/>
          <w:highlight w:val="none"/>
        </w:rPr>
        <w:t>文字</w:t>
      </w:r>
      <w:r>
        <w:rPr>
          <w:rFonts w:hint="eastAsia" w:ascii="宋体" w:hAnsi="宋体" w:cs="宋体"/>
          <w:color w:val="auto"/>
          <w:spacing w:val="-2"/>
          <w:sz w:val="24"/>
          <w:szCs w:val="24"/>
          <w:highlight w:val="none"/>
        </w:rPr>
        <w:t>为</w:t>
      </w:r>
      <w:r>
        <w:rPr>
          <w:rFonts w:hint="eastAsia" w:ascii="宋体" w:hAnsi="宋体" w:cs="宋体"/>
          <w:color w:val="auto"/>
          <w:sz w:val="24"/>
          <w:szCs w:val="24"/>
          <w:highlight w:val="none"/>
        </w:rPr>
        <w:t>中</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专</w:t>
      </w:r>
      <w:r>
        <w:rPr>
          <w:rFonts w:hint="eastAsia" w:ascii="宋体" w:hAnsi="宋体" w:cs="宋体"/>
          <w:color w:val="auto"/>
          <w:sz w:val="24"/>
          <w:szCs w:val="24"/>
          <w:highlight w:val="none"/>
        </w:rPr>
        <w:t>用</w:t>
      </w:r>
      <w:r>
        <w:rPr>
          <w:rFonts w:hint="eastAsia" w:ascii="宋体" w:hAnsi="宋体" w:cs="宋体"/>
          <w:color w:val="auto"/>
          <w:spacing w:val="-2"/>
          <w:sz w:val="24"/>
          <w:szCs w:val="24"/>
          <w:highlight w:val="none"/>
        </w:rPr>
        <w:t>术</w:t>
      </w:r>
      <w:r>
        <w:rPr>
          <w:rFonts w:hint="eastAsia" w:ascii="宋体" w:hAnsi="宋体" w:cs="宋体"/>
          <w:color w:val="auto"/>
          <w:sz w:val="24"/>
          <w:szCs w:val="24"/>
          <w:highlight w:val="none"/>
        </w:rPr>
        <w:t>语</w:t>
      </w:r>
      <w:r>
        <w:rPr>
          <w:rFonts w:hint="eastAsia" w:ascii="宋体" w:hAnsi="宋体" w:cs="宋体"/>
          <w:color w:val="auto"/>
          <w:spacing w:val="-2"/>
          <w:sz w:val="24"/>
          <w:szCs w:val="24"/>
          <w:highlight w:val="none"/>
        </w:rPr>
        <w:t>使</w:t>
      </w:r>
      <w:r>
        <w:rPr>
          <w:rFonts w:hint="eastAsia" w:ascii="宋体" w:hAnsi="宋体" w:cs="宋体"/>
          <w:color w:val="auto"/>
          <w:sz w:val="24"/>
          <w:szCs w:val="24"/>
          <w:highlight w:val="none"/>
        </w:rPr>
        <w:t>用外</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应</w:t>
      </w:r>
      <w:r>
        <w:rPr>
          <w:rFonts w:hint="eastAsia" w:ascii="宋体" w:hAnsi="宋体" w:cs="宋体"/>
          <w:color w:val="auto"/>
          <w:spacing w:val="-2"/>
          <w:sz w:val="24"/>
          <w:szCs w:val="24"/>
          <w:highlight w:val="none"/>
        </w:rPr>
        <w:t>附</w:t>
      </w:r>
      <w:r>
        <w:rPr>
          <w:rFonts w:hint="eastAsia" w:ascii="宋体" w:hAnsi="宋体" w:cs="宋体"/>
          <w:color w:val="auto"/>
          <w:sz w:val="24"/>
          <w:szCs w:val="24"/>
          <w:highlight w:val="none"/>
        </w:rPr>
        <w:t>有</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注</w:t>
      </w:r>
      <w:r>
        <w:rPr>
          <w:rFonts w:hint="eastAsia" w:ascii="宋体" w:hAnsi="宋体" w:cs="宋体"/>
          <w:color w:val="auto"/>
          <w:sz w:val="24"/>
          <w:szCs w:val="24"/>
          <w:highlight w:val="none"/>
        </w:rPr>
        <w:t>释。</w:t>
      </w:r>
    </w:p>
    <w:p>
      <w:pPr>
        <w:spacing w:line="360" w:lineRule="auto"/>
        <w:ind w:firstLine="486" w:firstLineChars="200"/>
        <w:rPr>
          <w:rFonts w:ascii="宋体" w:hAnsi="宋体" w:cs="宋体"/>
          <w:b/>
          <w:color w:val="auto"/>
          <w:sz w:val="24"/>
          <w:szCs w:val="24"/>
          <w:highlight w:val="none"/>
        </w:rPr>
      </w:pPr>
      <w:r>
        <w:rPr>
          <w:rFonts w:hint="eastAsia" w:ascii="宋体" w:hAnsi="宋体" w:cs="宋体"/>
          <w:b/>
          <w:color w:val="auto"/>
          <w:spacing w:val="1"/>
          <w:sz w:val="24"/>
          <w:szCs w:val="24"/>
          <w:highlight w:val="none"/>
        </w:rPr>
        <w:t>1</w:t>
      </w:r>
      <w:r>
        <w:rPr>
          <w:rFonts w:hint="eastAsia" w:ascii="宋体" w:hAnsi="宋体" w:cs="宋体"/>
          <w:b/>
          <w:color w:val="auto"/>
          <w:spacing w:val="-1"/>
          <w:sz w:val="24"/>
          <w:szCs w:val="24"/>
          <w:highlight w:val="none"/>
        </w:rPr>
        <w:t>.</w:t>
      </w:r>
      <w:r>
        <w:rPr>
          <w:rFonts w:hint="eastAsia" w:ascii="宋体" w:hAnsi="宋体" w:cs="宋体"/>
          <w:b/>
          <w:color w:val="auto"/>
          <w:sz w:val="24"/>
          <w:szCs w:val="24"/>
          <w:highlight w:val="none"/>
        </w:rPr>
        <w:t>8计量单位</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所有</w:t>
      </w:r>
      <w:r>
        <w:rPr>
          <w:rFonts w:hint="eastAsia" w:ascii="宋体" w:hAnsi="宋体" w:cs="宋体"/>
          <w:color w:val="auto"/>
          <w:spacing w:val="-2"/>
          <w:sz w:val="24"/>
          <w:szCs w:val="24"/>
          <w:highlight w:val="none"/>
        </w:rPr>
        <w:t>计</w:t>
      </w:r>
      <w:r>
        <w:rPr>
          <w:rFonts w:hint="eastAsia" w:ascii="宋体" w:hAnsi="宋体" w:cs="宋体"/>
          <w:color w:val="auto"/>
          <w:sz w:val="24"/>
          <w:szCs w:val="24"/>
          <w:highlight w:val="none"/>
        </w:rPr>
        <w:t>量</w:t>
      </w:r>
      <w:r>
        <w:rPr>
          <w:rFonts w:hint="eastAsia" w:ascii="宋体" w:hAnsi="宋体" w:cs="宋体"/>
          <w:color w:val="auto"/>
          <w:spacing w:val="-2"/>
          <w:sz w:val="24"/>
          <w:szCs w:val="24"/>
          <w:highlight w:val="none"/>
        </w:rPr>
        <w:t>均</w:t>
      </w:r>
      <w:r>
        <w:rPr>
          <w:rFonts w:hint="eastAsia" w:ascii="宋体" w:hAnsi="宋体" w:cs="宋体"/>
          <w:color w:val="auto"/>
          <w:sz w:val="24"/>
          <w:szCs w:val="24"/>
          <w:highlight w:val="none"/>
        </w:rPr>
        <w:t>采</w:t>
      </w:r>
      <w:r>
        <w:rPr>
          <w:rFonts w:hint="eastAsia" w:ascii="宋体" w:hAnsi="宋体" w:cs="宋体"/>
          <w:color w:val="auto"/>
          <w:spacing w:val="-2"/>
          <w:sz w:val="24"/>
          <w:szCs w:val="24"/>
          <w:highlight w:val="none"/>
        </w:rPr>
        <w:t>用</w:t>
      </w:r>
      <w:r>
        <w:rPr>
          <w:rFonts w:hint="eastAsia" w:ascii="宋体" w:hAnsi="宋体" w:cs="宋体"/>
          <w:color w:val="auto"/>
          <w:sz w:val="24"/>
          <w:szCs w:val="24"/>
          <w:highlight w:val="none"/>
        </w:rPr>
        <w:t>中</w:t>
      </w:r>
      <w:r>
        <w:rPr>
          <w:rFonts w:hint="eastAsia" w:ascii="宋体" w:hAnsi="宋体" w:cs="宋体"/>
          <w:color w:val="auto"/>
          <w:spacing w:val="-2"/>
          <w:sz w:val="24"/>
          <w:szCs w:val="24"/>
          <w:highlight w:val="none"/>
        </w:rPr>
        <w:t>华</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民</w:t>
      </w:r>
      <w:r>
        <w:rPr>
          <w:rFonts w:hint="eastAsia" w:ascii="宋体" w:hAnsi="宋体" w:cs="宋体"/>
          <w:color w:val="auto"/>
          <w:sz w:val="24"/>
          <w:szCs w:val="24"/>
          <w:highlight w:val="none"/>
        </w:rPr>
        <w:t>共和</w:t>
      </w:r>
      <w:r>
        <w:rPr>
          <w:rFonts w:hint="eastAsia" w:ascii="宋体" w:hAnsi="宋体" w:cs="宋体"/>
          <w:color w:val="auto"/>
          <w:spacing w:val="-2"/>
          <w:sz w:val="24"/>
          <w:szCs w:val="24"/>
          <w:highlight w:val="none"/>
        </w:rPr>
        <w:t>国</w:t>
      </w:r>
      <w:r>
        <w:rPr>
          <w:rFonts w:hint="eastAsia" w:ascii="宋体" w:hAnsi="宋体" w:cs="宋体"/>
          <w:color w:val="auto"/>
          <w:sz w:val="24"/>
          <w:szCs w:val="24"/>
          <w:highlight w:val="none"/>
        </w:rPr>
        <w:t>法</w:t>
      </w:r>
      <w:r>
        <w:rPr>
          <w:rFonts w:hint="eastAsia" w:ascii="宋体" w:hAnsi="宋体" w:cs="宋体"/>
          <w:color w:val="auto"/>
          <w:spacing w:val="-2"/>
          <w:sz w:val="24"/>
          <w:szCs w:val="24"/>
          <w:highlight w:val="none"/>
        </w:rPr>
        <w:t>定</w:t>
      </w:r>
      <w:r>
        <w:rPr>
          <w:rFonts w:hint="eastAsia" w:ascii="宋体" w:hAnsi="宋体" w:cs="宋体"/>
          <w:color w:val="auto"/>
          <w:sz w:val="24"/>
          <w:szCs w:val="24"/>
          <w:highlight w:val="none"/>
        </w:rPr>
        <w:t>计</w:t>
      </w:r>
      <w:r>
        <w:rPr>
          <w:rFonts w:hint="eastAsia" w:ascii="宋体" w:hAnsi="宋体" w:cs="宋体"/>
          <w:color w:val="auto"/>
          <w:spacing w:val="-2"/>
          <w:sz w:val="24"/>
          <w:szCs w:val="24"/>
          <w:highlight w:val="none"/>
        </w:rPr>
        <w:t>量</w:t>
      </w:r>
      <w:r>
        <w:rPr>
          <w:rFonts w:hint="eastAsia" w:ascii="宋体" w:hAnsi="宋体" w:cs="宋体"/>
          <w:color w:val="auto"/>
          <w:sz w:val="24"/>
          <w:szCs w:val="24"/>
          <w:highlight w:val="none"/>
        </w:rPr>
        <w:t>单</w:t>
      </w:r>
      <w:r>
        <w:rPr>
          <w:rFonts w:hint="eastAsia" w:ascii="宋体" w:hAnsi="宋体" w:cs="宋体"/>
          <w:color w:val="auto"/>
          <w:spacing w:val="-2"/>
          <w:sz w:val="24"/>
          <w:szCs w:val="24"/>
          <w:highlight w:val="none"/>
        </w:rPr>
        <w:t>位</w:t>
      </w:r>
      <w:r>
        <w:rPr>
          <w:rFonts w:hint="eastAsia" w:ascii="宋体" w:hAnsi="宋体" w:cs="宋体"/>
          <w:color w:val="auto"/>
          <w:sz w:val="24"/>
          <w:szCs w:val="24"/>
          <w:highlight w:val="none"/>
        </w:rPr>
        <w:t>。</w:t>
      </w:r>
    </w:p>
    <w:p>
      <w:pPr>
        <w:spacing w:line="360" w:lineRule="auto"/>
        <w:ind w:firstLine="486" w:firstLineChars="200"/>
        <w:rPr>
          <w:rFonts w:ascii="宋体" w:hAnsi="宋体" w:cs="宋体"/>
          <w:b/>
          <w:color w:val="auto"/>
          <w:sz w:val="24"/>
          <w:szCs w:val="24"/>
          <w:highlight w:val="none"/>
        </w:rPr>
      </w:pPr>
      <w:r>
        <w:rPr>
          <w:rFonts w:hint="eastAsia" w:ascii="宋体" w:hAnsi="宋体" w:cs="宋体"/>
          <w:b/>
          <w:color w:val="auto"/>
          <w:spacing w:val="1"/>
          <w:sz w:val="24"/>
          <w:szCs w:val="24"/>
          <w:highlight w:val="none"/>
        </w:rPr>
        <w:t>1</w:t>
      </w:r>
      <w:r>
        <w:rPr>
          <w:rFonts w:hint="eastAsia" w:ascii="宋体" w:hAnsi="宋体" w:cs="宋体"/>
          <w:b/>
          <w:color w:val="auto"/>
          <w:sz w:val="24"/>
          <w:szCs w:val="24"/>
          <w:highlight w:val="none"/>
        </w:rPr>
        <w:t>.9踏勘现场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1.9.1投标人须知前附表规定组织踏勘现场的，招标人按投标人须知前附表规定的时间、地点组织投标人踏勘项目现场。部分投标人未按时参加踏勘现场的，不影响踏勘现场的正常进行。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1.9.2投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踏</w:t>
      </w:r>
      <w:r>
        <w:rPr>
          <w:rFonts w:hint="eastAsia" w:ascii="宋体" w:hAnsi="宋体" w:cs="宋体"/>
          <w:color w:val="auto"/>
          <w:sz w:val="24"/>
          <w:szCs w:val="24"/>
          <w:highlight w:val="none"/>
        </w:rPr>
        <w:t>勘</w:t>
      </w:r>
      <w:r>
        <w:rPr>
          <w:rFonts w:hint="eastAsia" w:ascii="宋体" w:hAnsi="宋体" w:cs="宋体"/>
          <w:color w:val="auto"/>
          <w:spacing w:val="-2"/>
          <w:sz w:val="24"/>
          <w:szCs w:val="24"/>
          <w:highlight w:val="none"/>
        </w:rPr>
        <w:t>现</w:t>
      </w:r>
      <w:r>
        <w:rPr>
          <w:rFonts w:hint="eastAsia" w:ascii="宋体" w:hAnsi="宋体" w:cs="宋体"/>
          <w:color w:val="auto"/>
          <w:sz w:val="24"/>
          <w:szCs w:val="24"/>
          <w:highlight w:val="none"/>
        </w:rPr>
        <w:t>场</w:t>
      </w:r>
      <w:r>
        <w:rPr>
          <w:rFonts w:hint="eastAsia" w:ascii="宋体" w:hAnsi="宋体" w:cs="宋体"/>
          <w:color w:val="auto"/>
          <w:spacing w:val="-2"/>
          <w:sz w:val="24"/>
          <w:szCs w:val="24"/>
          <w:highlight w:val="none"/>
        </w:rPr>
        <w:t>发生</w:t>
      </w:r>
      <w:r>
        <w:rPr>
          <w:rFonts w:hint="eastAsia" w:ascii="宋体" w:hAnsi="宋体" w:cs="宋体"/>
          <w:color w:val="auto"/>
          <w:sz w:val="24"/>
          <w:szCs w:val="24"/>
          <w:highlight w:val="none"/>
        </w:rPr>
        <w:t>的费</w:t>
      </w:r>
      <w:r>
        <w:rPr>
          <w:rFonts w:hint="eastAsia" w:ascii="宋体" w:hAnsi="宋体" w:cs="宋体"/>
          <w:color w:val="auto"/>
          <w:spacing w:val="-2"/>
          <w:sz w:val="24"/>
          <w:szCs w:val="24"/>
          <w:highlight w:val="none"/>
        </w:rPr>
        <w:t>用</w:t>
      </w:r>
      <w:r>
        <w:rPr>
          <w:rFonts w:hint="eastAsia" w:ascii="宋体" w:hAnsi="宋体" w:cs="宋体"/>
          <w:color w:val="auto"/>
          <w:sz w:val="24"/>
          <w:szCs w:val="24"/>
          <w:highlight w:val="none"/>
        </w:rPr>
        <w:t>自</w:t>
      </w:r>
      <w:r>
        <w:rPr>
          <w:rFonts w:hint="eastAsia" w:ascii="宋体" w:hAnsi="宋体" w:cs="宋体"/>
          <w:color w:val="auto"/>
          <w:spacing w:val="-2"/>
          <w:sz w:val="24"/>
          <w:szCs w:val="24"/>
          <w:highlight w:val="none"/>
        </w:rPr>
        <w:t>理</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1.9.3除</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原</w:t>
      </w:r>
      <w:r>
        <w:rPr>
          <w:rFonts w:hint="eastAsia" w:ascii="宋体" w:hAnsi="宋体" w:cs="宋体"/>
          <w:color w:val="auto"/>
          <w:sz w:val="24"/>
          <w:szCs w:val="24"/>
          <w:highlight w:val="none"/>
        </w:rPr>
        <w:t>因</w:t>
      </w:r>
      <w:r>
        <w:rPr>
          <w:rFonts w:hint="eastAsia" w:ascii="宋体" w:hAnsi="宋体" w:cs="宋体"/>
          <w:color w:val="auto"/>
          <w:spacing w:val="-2"/>
          <w:sz w:val="24"/>
          <w:szCs w:val="24"/>
          <w:highlight w:val="none"/>
        </w:rPr>
        <w:t>外，</w:t>
      </w:r>
      <w:r>
        <w:rPr>
          <w:rFonts w:hint="eastAsia" w:ascii="宋体" w:hAnsi="宋体" w:cs="宋体"/>
          <w:color w:val="auto"/>
          <w:sz w:val="24"/>
          <w:szCs w:val="24"/>
          <w:highlight w:val="none"/>
        </w:rPr>
        <w:t>投标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自</w:t>
      </w:r>
      <w:r>
        <w:rPr>
          <w:rFonts w:hint="eastAsia" w:ascii="宋体" w:hAnsi="宋体" w:cs="宋体"/>
          <w:color w:val="auto"/>
          <w:spacing w:val="-2"/>
          <w:sz w:val="24"/>
          <w:szCs w:val="24"/>
          <w:highlight w:val="none"/>
        </w:rPr>
        <w:t>行</w:t>
      </w:r>
      <w:r>
        <w:rPr>
          <w:rFonts w:hint="eastAsia" w:ascii="宋体" w:hAnsi="宋体" w:cs="宋体"/>
          <w:color w:val="auto"/>
          <w:sz w:val="24"/>
          <w:szCs w:val="24"/>
          <w:highlight w:val="none"/>
        </w:rPr>
        <w:t>负</w:t>
      </w:r>
      <w:r>
        <w:rPr>
          <w:rFonts w:hint="eastAsia" w:ascii="宋体" w:hAnsi="宋体" w:cs="宋体"/>
          <w:color w:val="auto"/>
          <w:spacing w:val="-2"/>
          <w:sz w:val="24"/>
          <w:szCs w:val="24"/>
          <w:highlight w:val="none"/>
        </w:rPr>
        <w:t>责</w:t>
      </w:r>
      <w:r>
        <w:rPr>
          <w:rFonts w:hint="eastAsia" w:ascii="宋体" w:hAnsi="宋体" w:cs="宋体"/>
          <w:color w:val="auto"/>
          <w:sz w:val="24"/>
          <w:szCs w:val="24"/>
          <w:highlight w:val="none"/>
        </w:rPr>
        <w:t>在</w:t>
      </w:r>
      <w:r>
        <w:rPr>
          <w:rFonts w:hint="eastAsia" w:ascii="宋体" w:hAnsi="宋体" w:cs="宋体"/>
          <w:color w:val="auto"/>
          <w:spacing w:val="-2"/>
          <w:sz w:val="24"/>
          <w:szCs w:val="24"/>
          <w:highlight w:val="none"/>
        </w:rPr>
        <w:t>踏</w:t>
      </w:r>
      <w:r>
        <w:rPr>
          <w:rFonts w:hint="eastAsia" w:ascii="宋体" w:hAnsi="宋体" w:cs="宋体"/>
          <w:color w:val="auto"/>
          <w:sz w:val="24"/>
          <w:szCs w:val="24"/>
          <w:highlight w:val="none"/>
        </w:rPr>
        <w:t>勘</w:t>
      </w:r>
      <w:r>
        <w:rPr>
          <w:rFonts w:hint="eastAsia" w:ascii="宋体" w:hAnsi="宋体" w:cs="宋体"/>
          <w:color w:val="auto"/>
          <w:spacing w:val="-2"/>
          <w:sz w:val="24"/>
          <w:szCs w:val="24"/>
          <w:highlight w:val="none"/>
        </w:rPr>
        <w:t>现</w:t>
      </w:r>
      <w:r>
        <w:rPr>
          <w:rFonts w:hint="eastAsia" w:ascii="宋体" w:hAnsi="宋体" w:cs="宋体"/>
          <w:color w:val="auto"/>
          <w:sz w:val="24"/>
          <w:szCs w:val="24"/>
          <w:highlight w:val="none"/>
        </w:rPr>
        <w:t>场中</w:t>
      </w:r>
      <w:r>
        <w:rPr>
          <w:rFonts w:hint="eastAsia" w:ascii="宋体" w:hAnsi="宋体" w:cs="宋体"/>
          <w:color w:val="auto"/>
          <w:spacing w:val="-2"/>
          <w:sz w:val="24"/>
          <w:szCs w:val="24"/>
          <w:highlight w:val="none"/>
        </w:rPr>
        <w:t>所</w:t>
      </w:r>
      <w:r>
        <w:rPr>
          <w:rFonts w:hint="eastAsia" w:ascii="宋体" w:hAnsi="宋体" w:cs="宋体"/>
          <w:color w:val="auto"/>
          <w:sz w:val="24"/>
          <w:szCs w:val="24"/>
          <w:highlight w:val="none"/>
        </w:rPr>
        <w:t>发</w:t>
      </w:r>
      <w:r>
        <w:rPr>
          <w:rFonts w:hint="eastAsia" w:ascii="宋体" w:hAnsi="宋体" w:cs="宋体"/>
          <w:color w:val="auto"/>
          <w:spacing w:val="-2"/>
          <w:sz w:val="24"/>
          <w:szCs w:val="24"/>
          <w:highlight w:val="none"/>
        </w:rPr>
        <w:t>生</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员</w:t>
      </w:r>
      <w:r>
        <w:rPr>
          <w:rFonts w:hint="eastAsia" w:ascii="宋体" w:hAnsi="宋体" w:cs="宋体"/>
          <w:color w:val="auto"/>
          <w:spacing w:val="-2"/>
          <w:sz w:val="24"/>
          <w:szCs w:val="24"/>
          <w:highlight w:val="none"/>
        </w:rPr>
        <w:t>伤</w:t>
      </w:r>
      <w:r>
        <w:rPr>
          <w:rFonts w:hint="eastAsia" w:ascii="宋体" w:hAnsi="宋体" w:cs="宋体"/>
          <w:color w:val="auto"/>
          <w:sz w:val="24"/>
          <w:szCs w:val="24"/>
          <w:highlight w:val="none"/>
        </w:rPr>
        <w:t>亡</w:t>
      </w:r>
      <w:r>
        <w:rPr>
          <w:rFonts w:hint="eastAsia" w:ascii="宋体" w:hAnsi="宋体" w:cs="宋体"/>
          <w:color w:val="auto"/>
          <w:spacing w:val="-2"/>
          <w:sz w:val="24"/>
          <w:szCs w:val="24"/>
          <w:highlight w:val="none"/>
        </w:rPr>
        <w:t>和</w:t>
      </w:r>
      <w:r>
        <w:rPr>
          <w:rFonts w:hint="eastAsia" w:ascii="宋体" w:hAnsi="宋体" w:cs="宋体"/>
          <w:color w:val="auto"/>
          <w:sz w:val="24"/>
          <w:szCs w:val="24"/>
          <w:highlight w:val="none"/>
        </w:rPr>
        <w:t>财产</w:t>
      </w:r>
      <w:r>
        <w:rPr>
          <w:rFonts w:hint="eastAsia" w:ascii="宋体" w:hAnsi="宋体" w:cs="宋体"/>
          <w:color w:val="auto"/>
          <w:spacing w:val="-2"/>
          <w:sz w:val="24"/>
          <w:szCs w:val="24"/>
          <w:highlight w:val="none"/>
        </w:rPr>
        <w:t>损</w:t>
      </w:r>
      <w:r>
        <w:rPr>
          <w:rFonts w:hint="eastAsia" w:ascii="宋体" w:hAnsi="宋体" w:cs="宋体"/>
          <w:color w:val="auto"/>
          <w:sz w:val="24"/>
          <w:szCs w:val="24"/>
          <w:highlight w:val="none"/>
        </w:rPr>
        <w:t>失。</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1.9.4招标人在踏勘现场中介绍的工程场地和相关的周边环境情况，供投标人在编制投标文件时参考，招标人不对投标人据此作出的判断和决策负责。</w:t>
      </w:r>
    </w:p>
    <w:p>
      <w:pPr>
        <w:spacing w:line="360" w:lineRule="auto"/>
        <w:ind w:firstLine="486" w:firstLineChars="200"/>
        <w:rPr>
          <w:rFonts w:ascii="宋体" w:hAnsi="宋体" w:cs="宋体"/>
          <w:b/>
          <w:color w:val="auto"/>
          <w:sz w:val="24"/>
          <w:szCs w:val="24"/>
          <w:highlight w:val="none"/>
        </w:rPr>
      </w:pPr>
      <w:r>
        <w:rPr>
          <w:rFonts w:hint="eastAsia" w:ascii="宋体" w:hAnsi="宋体" w:cs="宋体"/>
          <w:b/>
          <w:color w:val="auto"/>
          <w:spacing w:val="1"/>
          <w:sz w:val="24"/>
          <w:szCs w:val="24"/>
          <w:highlight w:val="none"/>
        </w:rPr>
        <w:t>1</w:t>
      </w:r>
      <w:r>
        <w:rPr>
          <w:rFonts w:hint="eastAsia" w:ascii="宋体" w:hAnsi="宋体" w:cs="宋体"/>
          <w:b/>
          <w:color w:val="auto"/>
          <w:spacing w:val="-1"/>
          <w:sz w:val="24"/>
          <w:szCs w:val="24"/>
          <w:highlight w:val="none"/>
        </w:rPr>
        <w:t>.1</w:t>
      </w:r>
      <w:r>
        <w:rPr>
          <w:rFonts w:hint="eastAsia" w:ascii="宋体" w:hAnsi="宋体" w:cs="宋体"/>
          <w:b/>
          <w:color w:val="auto"/>
          <w:sz w:val="24"/>
          <w:szCs w:val="24"/>
          <w:highlight w:val="none"/>
        </w:rPr>
        <w:t>0投标预备会</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1.10.1投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人须知前附</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规定召开投标预备会</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招标人按投标人须知</w:t>
      </w:r>
      <w:r>
        <w:rPr>
          <w:rFonts w:hint="eastAsia" w:ascii="宋体" w:hAnsi="宋体" w:cs="宋体"/>
          <w:color w:val="auto"/>
          <w:spacing w:val="-2"/>
          <w:sz w:val="24"/>
          <w:szCs w:val="24"/>
          <w:highlight w:val="none"/>
        </w:rPr>
        <w:t>前附</w:t>
      </w:r>
      <w:r>
        <w:rPr>
          <w:rFonts w:hint="eastAsia" w:ascii="宋体" w:hAnsi="宋体" w:cs="宋体"/>
          <w:color w:val="auto"/>
          <w:sz w:val="24"/>
          <w:szCs w:val="24"/>
          <w:highlight w:val="none"/>
        </w:rPr>
        <w:t>表规定的时间 和地</w:t>
      </w:r>
      <w:r>
        <w:rPr>
          <w:rFonts w:hint="eastAsia" w:ascii="宋体" w:hAnsi="宋体" w:cs="宋体"/>
          <w:color w:val="auto"/>
          <w:spacing w:val="-2"/>
          <w:sz w:val="24"/>
          <w:szCs w:val="24"/>
          <w:highlight w:val="none"/>
        </w:rPr>
        <w:t>点</w:t>
      </w:r>
      <w:r>
        <w:rPr>
          <w:rFonts w:hint="eastAsia" w:ascii="宋体" w:hAnsi="宋体" w:cs="宋体"/>
          <w:color w:val="auto"/>
          <w:sz w:val="24"/>
          <w:szCs w:val="24"/>
          <w:highlight w:val="none"/>
        </w:rPr>
        <w:t>召</w:t>
      </w:r>
      <w:r>
        <w:rPr>
          <w:rFonts w:hint="eastAsia" w:ascii="宋体" w:hAnsi="宋体" w:cs="宋体"/>
          <w:color w:val="auto"/>
          <w:spacing w:val="-2"/>
          <w:sz w:val="24"/>
          <w:szCs w:val="24"/>
          <w:highlight w:val="none"/>
        </w:rPr>
        <w:t>开</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预</w:t>
      </w:r>
      <w:r>
        <w:rPr>
          <w:rFonts w:hint="eastAsia" w:ascii="宋体" w:hAnsi="宋体" w:cs="宋体"/>
          <w:color w:val="auto"/>
          <w:spacing w:val="-2"/>
          <w:sz w:val="24"/>
          <w:szCs w:val="24"/>
          <w:highlight w:val="none"/>
        </w:rPr>
        <w:t>备</w:t>
      </w:r>
      <w:r>
        <w:rPr>
          <w:rFonts w:hint="eastAsia" w:ascii="宋体" w:hAnsi="宋体" w:cs="宋体"/>
          <w:color w:val="auto"/>
          <w:sz w:val="24"/>
          <w:szCs w:val="24"/>
          <w:highlight w:val="none"/>
        </w:rPr>
        <w:t>会</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澄清</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提</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问</w:t>
      </w:r>
      <w:r>
        <w:rPr>
          <w:rFonts w:hint="eastAsia" w:ascii="宋体" w:hAnsi="宋体" w:cs="宋体"/>
          <w:color w:val="auto"/>
          <w:sz w:val="24"/>
          <w:szCs w:val="24"/>
          <w:highlight w:val="none"/>
        </w:rPr>
        <w:t>题。</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1.10.2投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人应按投标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须知前附表规定的时</w:t>
      </w:r>
      <w:r>
        <w:rPr>
          <w:rFonts w:hint="eastAsia" w:ascii="宋体" w:hAnsi="宋体" w:cs="宋体"/>
          <w:color w:val="auto"/>
          <w:spacing w:val="-2"/>
          <w:sz w:val="24"/>
          <w:szCs w:val="24"/>
          <w:highlight w:val="none"/>
        </w:rPr>
        <w:t>间和</w:t>
      </w:r>
      <w:r>
        <w:rPr>
          <w:rFonts w:hint="eastAsia" w:ascii="宋体" w:hAnsi="宋体" w:cs="宋体"/>
          <w:color w:val="auto"/>
          <w:sz w:val="24"/>
          <w:szCs w:val="24"/>
          <w:highlight w:val="none"/>
        </w:rPr>
        <w:t>形式将提出的问题送</w:t>
      </w:r>
      <w:r>
        <w:rPr>
          <w:rFonts w:hint="eastAsia" w:ascii="宋体" w:hAnsi="宋体" w:cs="宋体"/>
          <w:color w:val="auto"/>
          <w:spacing w:val="-2"/>
          <w:sz w:val="24"/>
          <w:szCs w:val="24"/>
          <w:highlight w:val="none"/>
        </w:rPr>
        <w:t>达招</w:t>
      </w:r>
      <w:r>
        <w:rPr>
          <w:rFonts w:hint="eastAsia" w:ascii="宋体" w:hAnsi="宋体" w:cs="宋体"/>
          <w:color w:val="auto"/>
          <w:sz w:val="24"/>
          <w:szCs w:val="24"/>
          <w:highlight w:val="none"/>
        </w:rPr>
        <w:t>标人，以便招标人</w:t>
      </w:r>
      <w:r>
        <w:rPr>
          <w:rFonts w:hint="eastAsia" w:ascii="宋体" w:hAnsi="宋体" w:cs="宋体"/>
          <w:color w:val="auto"/>
          <w:spacing w:val="-2"/>
          <w:sz w:val="24"/>
          <w:szCs w:val="24"/>
          <w:highlight w:val="none"/>
        </w:rPr>
        <w:t>在</w:t>
      </w:r>
      <w:r>
        <w:rPr>
          <w:rFonts w:hint="eastAsia" w:ascii="宋体" w:hAnsi="宋体" w:cs="宋体"/>
          <w:color w:val="auto"/>
          <w:sz w:val="24"/>
          <w:szCs w:val="24"/>
          <w:highlight w:val="none"/>
        </w:rPr>
        <w:t>会</w:t>
      </w:r>
      <w:r>
        <w:rPr>
          <w:rFonts w:hint="eastAsia" w:ascii="宋体" w:hAnsi="宋体" w:cs="宋体"/>
          <w:color w:val="auto"/>
          <w:spacing w:val="-2"/>
          <w:sz w:val="24"/>
          <w:szCs w:val="24"/>
          <w:highlight w:val="none"/>
        </w:rPr>
        <w:t>议</w:t>
      </w:r>
      <w:r>
        <w:rPr>
          <w:rFonts w:hint="eastAsia" w:ascii="宋体" w:hAnsi="宋体" w:cs="宋体"/>
          <w:color w:val="auto"/>
          <w:sz w:val="24"/>
          <w:szCs w:val="24"/>
          <w:highlight w:val="none"/>
        </w:rPr>
        <w:t>期</w:t>
      </w:r>
      <w:r>
        <w:rPr>
          <w:rFonts w:hint="eastAsia" w:ascii="宋体" w:hAnsi="宋体" w:cs="宋体"/>
          <w:color w:val="auto"/>
          <w:spacing w:val="-2"/>
          <w:sz w:val="24"/>
          <w:szCs w:val="24"/>
          <w:highlight w:val="none"/>
        </w:rPr>
        <w:t>间</w:t>
      </w:r>
      <w:r>
        <w:rPr>
          <w:rFonts w:hint="eastAsia" w:ascii="宋体" w:hAnsi="宋体" w:cs="宋体"/>
          <w:color w:val="auto"/>
          <w:sz w:val="24"/>
          <w:szCs w:val="24"/>
          <w:highlight w:val="none"/>
        </w:rPr>
        <w:t>澄</w:t>
      </w:r>
      <w:r>
        <w:rPr>
          <w:rFonts w:hint="eastAsia" w:ascii="宋体" w:hAnsi="宋体" w:cs="宋体"/>
          <w:color w:val="auto"/>
          <w:spacing w:val="-2"/>
          <w:sz w:val="24"/>
          <w:szCs w:val="24"/>
          <w:highlight w:val="none"/>
        </w:rPr>
        <w:t>清</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1.10.3投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预备会后，</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标人将对投标人所提</w:t>
      </w:r>
      <w:r>
        <w:rPr>
          <w:rFonts w:hint="eastAsia" w:ascii="宋体" w:hAnsi="宋体" w:cs="宋体"/>
          <w:color w:val="auto"/>
          <w:spacing w:val="-2"/>
          <w:sz w:val="24"/>
          <w:szCs w:val="24"/>
          <w:highlight w:val="none"/>
        </w:rPr>
        <w:t>问题</w:t>
      </w:r>
      <w:r>
        <w:rPr>
          <w:rFonts w:hint="eastAsia" w:ascii="宋体" w:hAnsi="宋体" w:cs="宋体"/>
          <w:color w:val="auto"/>
          <w:sz w:val="24"/>
          <w:szCs w:val="24"/>
          <w:highlight w:val="none"/>
        </w:rPr>
        <w:t>的澄清，以投标人须</w:t>
      </w:r>
      <w:r>
        <w:rPr>
          <w:rFonts w:hint="eastAsia" w:ascii="宋体" w:hAnsi="宋体" w:cs="宋体"/>
          <w:color w:val="auto"/>
          <w:spacing w:val="-2"/>
          <w:sz w:val="24"/>
          <w:szCs w:val="24"/>
          <w:highlight w:val="none"/>
        </w:rPr>
        <w:t>知前</w:t>
      </w:r>
      <w:r>
        <w:rPr>
          <w:rFonts w:hint="eastAsia" w:ascii="宋体" w:hAnsi="宋体" w:cs="宋体"/>
          <w:color w:val="auto"/>
          <w:sz w:val="24"/>
          <w:szCs w:val="24"/>
          <w:highlight w:val="none"/>
        </w:rPr>
        <w:t>附表规定的形式通</w:t>
      </w:r>
      <w:r>
        <w:rPr>
          <w:rFonts w:hint="eastAsia" w:ascii="宋体" w:hAnsi="宋体" w:cs="宋体"/>
          <w:color w:val="auto"/>
          <w:spacing w:val="-2"/>
          <w:sz w:val="24"/>
          <w:szCs w:val="24"/>
          <w:highlight w:val="none"/>
        </w:rPr>
        <w:t>知</w:t>
      </w:r>
      <w:r>
        <w:rPr>
          <w:rFonts w:hint="eastAsia" w:ascii="宋体" w:hAnsi="宋体" w:cs="宋体"/>
          <w:color w:val="auto"/>
          <w:sz w:val="24"/>
          <w:szCs w:val="24"/>
          <w:highlight w:val="none"/>
        </w:rPr>
        <w:t>所</w:t>
      </w:r>
      <w:r>
        <w:rPr>
          <w:rFonts w:hint="eastAsia" w:ascii="宋体" w:hAnsi="宋体" w:cs="宋体"/>
          <w:color w:val="auto"/>
          <w:spacing w:val="-2"/>
          <w:sz w:val="24"/>
          <w:szCs w:val="24"/>
          <w:highlight w:val="none"/>
        </w:rPr>
        <w:t>有</w:t>
      </w:r>
      <w:r>
        <w:rPr>
          <w:rFonts w:hint="eastAsia" w:ascii="宋体" w:hAnsi="宋体" w:cs="宋体"/>
          <w:color w:val="auto"/>
          <w:sz w:val="24"/>
          <w:szCs w:val="24"/>
          <w:highlight w:val="none"/>
        </w:rPr>
        <w:t>购</w:t>
      </w:r>
      <w:r>
        <w:rPr>
          <w:rFonts w:hint="eastAsia" w:ascii="宋体" w:hAnsi="宋体" w:cs="宋体"/>
          <w:color w:val="auto"/>
          <w:spacing w:val="-2"/>
          <w:sz w:val="24"/>
          <w:szCs w:val="24"/>
          <w:highlight w:val="none"/>
        </w:rPr>
        <w:t>买</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的投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该</w:t>
      </w:r>
      <w:r>
        <w:rPr>
          <w:rFonts w:hint="eastAsia" w:ascii="宋体" w:hAnsi="宋体" w:cs="宋体"/>
          <w:color w:val="auto"/>
          <w:spacing w:val="-2"/>
          <w:sz w:val="24"/>
          <w:szCs w:val="24"/>
          <w:highlight w:val="none"/>
        </w:rPr>
        <w:t>澄</w:t>
      </w:r>
      <w:r>
        <w:rPr>
          <w:rFonts w:hint="eastAsia" w:ascii="宋体" w:hAnsi="宋体" w:cs="宋体"/>
          <w:color w:val="auto"/>
          <w:sz w:val="24"/>
          <w:szCs w:val="24"/>
          <w:highlight w:val="none"/>
        </w:rPr>
        <w:t>清</w:t>
      </w:r>
      <w:r>
        <w:rPr>
          <w:rFonts w:hint="eastAsia" w:ascii="宋体" w:hAnsi="宋体" w:cs="宋体"/>
          <w:color w:val="auto"/>
          <w:spacing w:val="-2"/>
          <w:sz w:val="24"/>
          <w:szCs w:val="24"/>
          <w:highlight w:val="none"/>
        </w:rPr>
        <w:t>内</w:t>
      </w:r>
      <w:r>
        <w:rPr>
          <w:rFonts w:hint="eastAsia" w:ascii="宋体" w:hAnsi="宋体" w:cs="宋体"/>
          <w:color w:val="auto"/>
          <w:sz w:val="24"/>
          <w:szCs w:val="24"/>
          <w:highlight w:val="none"/>
        </w:rPr>
        <w:t>容</w:t>
      </w:r>
      <w:r>
        <w:rPr>
          <w:rFonts w:hint="eastAsia" w:ascii="宋体" w:hAnsi="宋体" w:cs="宋体"/>
          <w:color w:val="auto"/>
          <w:spacing w:val="-2"/>
          <w:sz w:val="24"/>
          <w:szCs w:val="24"/>
          <w:highlight w:val="none"/>
        </w:rPr>
        <w:t>为</w:t>
      </w:r>
      <w:r>
        <w:rPr>
          <w:rFonts w:hint="eastAsia" w:ascii="宋体" w:hAnsi="宋体" w:cs="宋体"/>
          <w:color w:val="auto"/>
          <w:sz w:val="24"/>
          <w:szCs w:val="24"/>
          <w:highlight w:val="none"/>
        </w:rPr>
        <w:t>招标</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件</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组</w:t>
      </w:r>
      <w:r>
        <w:rPr>
          <w:rFonts w:hint="eastAsia" w:ascii="宋体" w:hAnsi="宋体" w:cs="宋体"/>
          <w:color w:val="auto"/>
          <w:spacing w:val="-2"/>
          <w:sz w:val="24"/>
          <w:szCs w:val="24"/>
          <w:highlight w:val="none"/>
        </w:rPr>
        <w:t>成</w:t>
      </w:r>
      <w:r>
        <w:rPr>
          <w:rFonts w:hint="eastAsia" w:ascii="宋体" w:hAnsi="宋体" w:cs="宋体"/>
          <w:color w:val="auto"/>
          <w:sz w:val="24"/>
          <w:szCs w:val="24"/>
          <w:highlight w:val="none"/>
        </w:rPr>
        <w:t>部</w:t>
      </w:r>
      <w:r>
        <w:rPr>
          <w:rFonts w:hint="eastAsia" w:ascii="宋体" w:hAnsi="宋体" w:cs="宋体"/>
          <w:color w:val="auto"/>
          <w:spacing w:val="-2"/>
          <w:sz w:val="24"/>
          <w:szCs w:val="24"/>
          <w:highlight w:val="none"/>
        </w:rPr>
        <w:t>分</w:t>
      </w:r>
      <w:r>
        <w:rPr>
          <w:rFonts w:hint="eastAsia" w:ascii="宋体" w:hAnsi="宋体" w:cs="宋体"/>
          <w:color w:val="auto"/>
          <w:sz w:val="24"/>
          <w:szCs w:val="24"/>
          <w:highlight w:val="none"/>
        </w:rPr>
        <w:t>。</w:t>
      </w:r>
    </w:p>
    <w:p>
      <w:pPr>
        <w:spacing w:line="360" w:lineRule="auto"/>
        <w:ind w:firstLine="486" w:firstLineChars="200"/>
        <w:rPr>
          <w:rFonts w:ascii="宋体" w:hAnsi="宋体" w:cs="宋体"/>
          <w:b/>
          <w:color w:val="auto"/>
          <w:sz w:val="24"/>
          <w:szCs w:val="24"/>
          <w:highlight w:val="none"/>
        </w:rPr>
      </w:pPr>
      <w:r>
        <w:rPr>
          <w:rFonts w:hint="eastAsia" w:ascii="宋体" w:hAnsi="宋体" w:cs="宋体"/>
          <w:b/>
          <w:color w:val="auto"/>
          <w:spacing w:val="1"/>
          <w:position w:val="-1"/>
          <w:sz w:val="24"/>
          <w:szCs w:val="24"/>
          <w:highlight w:val="none"/>
        </w:rPr>
        <w:t>1</w:t>
      </w:r>
      <w:r>
        <w:rPr>
          <w:rFonts w:hint="eastAsia" w:ascii="宋体" w:hAnsi="宋体" w:cs="宋体"/>
          <w:b/>
          <w:color w:val="auto"/>
          <w:position w:val="-1"/>
          <w:sz w:val="24"/>
          <w:szCs w:val="24"/>
          <w:highlight w:val="none"/>
        </w:rPr>
        <w:t>.</w:t>
      </w:r>
      <w:r>
        <w:rPr>
          <w:rFonts w:hint="eastAsia" w:ascii="宋体" w:hAnsi="宋体" w:cs="宋体"/>
          <w:b/>
          <w:color w:val="auto"/>
          <w:spacing w:val="-12"/>
          <w:position w:val="-1"/>
          <w:sz w:val="24"/>
          <w:szCs w:val="24"/>
          <w:highlight w:val="none"/>
        </w:rPr>
        <w:t>1</w:t>
      </w:r>
      <w:r>
        <w:rPr>
          <w:rFonts w:hint="eastAsia" w:ascii="宋体" w:hAnsi="宋体" w:cs="宋体"/>
          <w:b/>
          <w:color w:val="auto"/>
          <w:position w:val="-1"/>
          <w:sz w:val="24"/>
          <w:szCs w:val="24"/>
          <w:highlight w:val="none"/>
        </w:rPr>
        <w:t>1分包</w:t>
      </w:r>
    </w:p>
    <w:p>
      <w:pPr>
        <w:spacing w:line="360" w:lineRule="auto"/>
        <w:ind w:firstLine="484" w:firstLineChars="200"/>
        <w:rPr>
          <w:rFonts w:ascii="宋体" w:hAnsi="宋体" w:cs="宋体"/>
          <w:color w:val="auto"/>
          <w:spacing w:val="1"/>
          <w:sz w:val="24"/>
          <w:szCs w:val="24"/>
          <w:highlight w:val="none"/>
        </w:rPr>
      </w:pPr>
      <w:r>
        <w:rPr>
          <w:rFonts w:hint="eastAsia" w:ascii="宋体" w:hAnsi="宋体" w:cs="宋体"/>
          <w:color w:val="auto"/>
          <w:spacing w:val="1"/>
          <w:sz w:val="24"/>
          <w:szCs w:val="24"/>
          <w:highlight w:val="none"/>
        </w:rPr>
        <w:t>本项目严禁分包。</w:t>
      </w:r>
    </w:p>
    <w:p>
      <w:pPr>
        <w:spacing w:line="360" w:lineRule="auto"/>
        <w:ind w:firstLine="486" w:firstLineChars="200"/>
        <w:rPr>
          <w:rFonts w:ascii="宋体" w:hAnsi="宋体" w:cs="宋体"/>
          <w:b/>
          <w:color w:val="auto"/>
          <w:sz w:val="24"/>
          <w:szCs w:val="24"/>
          <w:highlight w:val="none"/>
        </w:rPr>
      </w:pPr>
      <w:r>
        <w:rPr>
          <w:rFonts w:hint="eastAsia" w:ascii="宋体" w:hAnsi="宋体" w:cs="宋体"/>
          <w:b/>
          <w:color w:val="auto"/>
          <w:spacing w:val="1"/>
          <w:sz w:val="24"/>
          <w:szCs w:val="24"/>
          <w:highlight w:val="none"/>
        </w:rPr>
        <w:t>1</w:t>
      </w:r>
      <w:r>
        <w:rPr>
          <w:rFonts w:hint="eastAsia" w:ascii="宋体" w:hAnsi="宋体" w:cs="宋体"/>
          <w:b/>
          <w:color w:val="auto"/>
          <w:sz w:val="24"/>
          <w:szCs w:val="24"/>
          <w:highlight w:val="none"/>
        </w:rPr>
        <w:t>.</w:t>
      </w:r>
      <w:r>
        <w:rPr>
          <w:rFonts w:hint="eastAsia" w:ascii="宋体" w:hAnsi="宋体" w:cs="宋体"/>
          <w:b/>
          <w:color w:val="auto"/>
          <w:spacing w:val="-2"/>
          <w:sz w:val="24"/>
          <w:szCs w:val="24"/>
          <w:highlight w:val="none"/>
        </w:rPr>
        <w:t>1</w:t>
      </w:r>
      <w:r>
        <w:rPr>
          <w:rFonts w:hint="eastAsia" w:ascii="宋体" w:hAnsi="宋体" w:cs="宋体"/>
          <w:b/>
          <w:color w:val="auto"/>
          <w:sz w:val="24"/>
          <w:szCs w:val="24"/>
          <w:highlight w:val="none"/>
        </w:rPr>
        <w:t>2响应和偏差</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1.12</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1</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件</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当</w:t>
      </w:r>
      <w:r>
        <w:rPr>
          <w:rFonts w:hint="eastAsia" w:ascii="宋体" w:hAnsi="宋体" w:cs="宋体"/>
          <w:color w:val="auto"/>
          <w:spacing w:val="-2"/>
          <w:sz w:val="24"/>
          <w:szCs w:val="24"/>
          <w:highlight w:val="none"/>
        </w:rPr>
        <w:t>对</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文件</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实</w:t>
      </w:r>
      <w:r>
        <w:rPr>
          <w:rFonts w:hint="eastAsia" w:ascii="宋体" w:hAnsi="宋体" w:cs="宋体"/>
          <w:color w:val="auto"/>
          <w:spacing w:val="-2"/>
          <w:sz w:val="24"/>
          <w:szCs w:val="24"/>
          <w:highlight w:val="none"/>
        </w:rPr>
        <w:t>质</w:t>
      </w:r>
      <w:r>
        <w:rPr>
          <w:rFonts w:hint="eastAsia" w:ascii="宋体" w:hAnsi="宋体" w:cs="宋体"/>
          <w:color w:val="auto"/>
          <w:sz w:val="24"/>
          <w:szCs w:val="24"/>
          <w:highlight w:val="none"/>
        </w:rPr>
        <w:t>性</w:t>
      </w:r>
      <w:r>
        <w:rPr>
          <w:rFonts w:hint="eastAsia" w:ascii="宋体" w:hAnsi="宋体" w:cs="宋体"/>
          <w:color w:val="auto"/>
          <w:spacing w:val="-2"/>
          <w:sz w:val="24"/>
          <w:szCs w:val="24"/>
          <w:highlight w:val="none"/>
        </w:rPr>
        <w:t>要</w:t>
      </w:r>
      <w:r>
        <w:rPr>
          <w:rFonts w:hint="eastAsia" w:ascii="宋体" w:hAnsi="宋体" w:cs="宋体"/>
          <w:color w:val="auto"/>
          <w:sz w:val="24"/>
          <w:szCs w:val="24"/>
          <w:highlight w:val="none"/>
        </w:rPr>
        <w:t>求</w:t>
      </w:r>
      <w:r>
        <w:rPr>
          <w:rFonts w:hint="eastAsia" w:ascii="宋体" w:hAnsi="宋体" w:cs="宋体"/>
          <w:color w:val="auto"/>
          <w:spacing w:val="-2"/>
          <w:sz w:val="24"/>
          <w:szCs w:val="24"/>
          <w:highlight w:val="none"/>
        </w:rPr>
        <w:t>和</w:t>
      </w:r>
      <w:r>
        <w:rPr>
          <w:rFonts w:hint="eastAsia" w:ascii="宋体" w:hAnsi="宋体" w:cs="宋体"/>
          <w:color w:val="auto"/>
          <w:sz w:val="24"/>
          <w:szCs w:val="24"/>
          <w:highlight w:val="none"/>
        </w:rPr>
        <w:t>条</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作出</w:t>
      </w:r>
      <w:r>
        <w:rPr>
          <w:rFonts w:hint="eastAsia" w:ascii="宋体" w:hAnsi="宋体" w:cs="宋体"/>
          <w:color w:val="auto"/>
          <w:spacing w:val="-2"/>
          <w:sz w:val="24"/>
          <w:szCs w:val="24"/>
          <w:highlight w:val="none"/>
        </w:rPr>
        <w:t>满</w:t>
      </w:r>
      <w:r>
        <w:rPr>
          <w:rFonts w:hint="eastAsia" w:ascii="宋体" w:hAnsi="宋体" w:cs="宋体"/>
          <w:color w:val="auto"/>
          <w:sz w:val="24"/>
          <w:szCs w:val="24"/>
          <w:highlight w:val="none"/>
        </w:rPr>
        <w:t>足</w:t>
      </w:r>
      <w:r>
        <w:rPr>
          <w:rFonts w:hint="eastAsia" w:ascii="宋体" w:hAnsi="宋体" w:cs="宋体"/>
          <w:color w:val="auto"/>
          <w:spacing w:val="-2"/>
          <w:sz w:val="24"/>
          <w:szCs w:val="24"/>
          <w:highlight w:val="none"/>
        </w:rPr>
        <w:t>性</w:t>
      </w:r>
      <w:r>
        <w:rPr>
          <w:rFonts w:hint="eastAsia" w:ascii="宋体" w:hAnsi="宋体" w:cs="宋体"/>
          <w:color w:val="auto"/>
          <w:sz w:val="24"/>
          <w:szCs w:val="24"/>
          <w:highlight w:val="none"/>
        </w:rPr>
        <w:t>或</w:t>
      </w:r>
      <w:r>
        <w:rPr>
          <w:rFonts w:hint="eastAsia" w:ascii="宋体" w:hAnsi="宋体" w:cs="宋体"/>
          <w:color w:val="auto"/>
          <w:spacing w:val="-2"/>
          <w:sz w:val="24"/>
          <w:szCs w:val="24"/>
          <w:highlight w:val="none"/>
        </w:rPr>
        <w:t>更</w:t>
      </w:r>
      <w:r>
        <w:rPr>
          <w:rFonts w:hint="eastAsia" w:ascii="宋体" w:hAnsi="宋体" w:cs="宋体"/>
          <w:color w:val="auto"/>
          <w:sz w:val="24"/>
          <w:szCs w:val="24"/>
          <w:highlight w:val="none"/>
        </w:rPr>
        <w:t>有</w:t>
      </w:r>
      <w:r>
        <w:rPr>
          <w:rFonts w:hint="eastAsia" w:ascii="宋体" w:hAnsi="宋体" w:cs="宋体"/>
          <w:color w:val="auto"/>
          <w:spacing w:val="-2"/>
          <w:sz w:val="24"/>
          <w:szCs w:val="24"/>
          <w:highlight w:val="none"/>
        </w:rPr>
        <w:t>利</w:t>
      </w:r>
      <w:r>
        <w:rPr>
          <w:rFonts w:hint="eastAsia" w:ascii="宋体" w:hAnsi="宋体" w:cs="宋体"/>
          <w:color w:val="auto"/>
          <w:sz w:val="24"/>
          <w:szCs w:val="24"/>
          <w:highlight w:val="none"/>
        </w:rPr>
        <w:t>于</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标人</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响</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，否则</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将</w:t>
      </w:r>
      <w:r>
        <w:rPr>
          <w:rFonts w:hint="eastAsia" w:ascii="宋体" w:hAnsi="宋体" w:cs="宋体"/>
          <w:color w:val="auto"/>
          <w:spacing w:val="-2"/>
          <w:sz w:val="24"/>
          <w:szCs w:val="24"/>
          <w:highlight w:val="none"/>
        </w:rPr>
        <w:t>被</w:t>
      </w:r>
      <w:r>
        <w:rPr>
          <w:rFonts w:hint="eastAsia" w:ascii="宋体" w:hAnsi="宋体" w:cs="宋体"/>
          <w:color w:val="auto"/>
          <w:sz w:val="24"/>
          <w:szCs w:val="24"/>
          <w:highlight w:val="none"/>
        </w:rPr>
        <w:t>否决</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实</w:t>
      </w:r>
      <w:r>
        <w:rPr>
          <w:rFonts w:hint="eastAsia" w:ascii="宋体" w:hAnsi="宋体" w:cs="宋体"/>
          <w:color w:val="auto"/>
          <w:spacing w:val="-2"/>
          <w:sz w:val="24"/>
          <w:szCs w:val="24"/>
          <w:highlight w:val="none"/>
        </w:rPr>
        <w:t>质</w:t>
      </w:r>
      <w:r>
        <w:rPr>
          <w:rFonts w:hint="eastAsia" w:ascii="宋体" w:hAnsi="宋体" w:cs="宋体"/>
          <w:color w:val="auto"/>
          <w:sz w:val="24"/>
          <w:szCs w:val="24"/>
          <w:highlight w:val="none"/>
        </w:rPr>
        <w:t>性</w:t>
      </w:r>
      <w:r>
        <w:rPr>
          <w:rFonts w:hint="eastAsia" w:ascii="宋体" w:hAnsi="宋体" w:cs="宋体"/>
          <w:color w:val="auto"/>
          <w:spacing w:val="-2"/>
          <w:sz w:val="24"/>
          <w:szCs w:val="24"/>
          <w:highlight w:val="none"/>
        </w:rPr>
        <w:t>要</w:t>
      </w:r>
      <w:r>
        <w:rPr>
          <w:rFonts w:hint="eastAsia" w:ascii="宋体" w:hAnsi="宋体" w:cs="宋体"/>
          <w:color w:val="auto"/>
          <w:sz w:val="24"/>
          <w:szCs w:val="24"/>
          <w:highlight w:val="none"/>
        </w:rPr>
        <w:t>求</w:t>
      </w:r>
      <w:r>
        <w:rPr>
          <w:rFonts w:hint="eastAsia" w:ascii="宋体" w:hAnsi="宋体" w:cs="宋体"/>
          <w:color w:val="auto"/>
          <w:spacing w:val="-2"/>
          <w:sz w:val="24"/>
          <w:szCs w:val="24"/>
          <w:highlight w:val="none"/>
        </w:rPr>
        <w:t>和</w:t>
      </w:r>
      <w:r>
        <w:rPr>
          <w:rFonts w:hint="eastAsia" w:ascii="宋体" w:hAnsi="宋体" w:cs="宋体"/>
          <w:color w:val="auto"/>
          <w:sz w:val="24"/>
          <w:szCs w:val="24"/>
          <w:highlight w:val="none"/>
        </w:rPr>
        <w:t>条</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见投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须</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1.12.2投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根</w:t>
      </w:r>
      <w:r>
        <w:rPr>
          <w:rFonts w:hint="eastAsia" w:ascii="宋体" w:hAnsi="宋体" w:cs="宋体"/>
          <w:color w:val="auto"/>
          <w:spacing w:val="-2"/>
          <w:sz w:val="24"/>
          <w:szCs w:val="24"/>
          <w:highlight w:val="none"/>
        </w:rPr>
        <w:t>据</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文件</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要</w:t>
      </w:r>
      <w:r>
        <w:rPr>
          <w:rFonts w:hint="eastAsia" w:ascii="宋体" w:hAnsi="宋体" w:cs="宋体"/>
          <w:color w:val="auto"/>
          <w:spacing w:val="-2"/>
          <w:sz w:val="24"/>
          <w:szCs w:val="24"/>
          <w:highlight w:val="none"/>
        </w:rPr>
        <w:t>求</w:t>
      </w:r>
      <w:r>
        <w:rPr>
          <w:rFonts w:hint="eastAsia" w:ascii="宋体" w:hAnsi="宋体" w:cs="宋体"/>
          <w:color w:val="auto"/>
          <w:sz w:val="24"/>
          <w:szCs w:val="24"/>
          <w:highlight w:val="none"/>
        </w:rPr>
        <w:t>提</w:t>
      </w:r>
      <w:r>
        <w:rPr>
          <w:rFonts w:hint="eastAsia" w:ascii="宋体" w:hAnsi="宋体" w:cs="宋体"/>
          <w:color w:val="auto"/>
          <w:spacing w:val="-2"/>
          <w:sz w:val="24"/>
          <w:szCs w:val="24"/>
          <w:highlight w:val="none"/>
        </w:rPr>
        <w:t>供</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服务技术方案</w:t>
      </w:r>
      <w:r>
        <w:rPr>
          <w:rFonts w:hint="eastAsia" w:ascii="宋体" w:hAnsi="宋体" w:cs="宋体"/>
          <w:color w:val="auto"/>
          <w:spacing w:val="-2"/>
          <w:sz w:val="24"/>
          <w:szCs w:val="24"/>
          <w:highlight w:val="none"/>
        </w:rPr>
        <w:t>等</w:t>
      </w:r>
      <w:r>
        <w:rPr>
          <w:rFonts w:hint="eastAsia" w:ascii="宋体" w:hAnsi="宋体" w:cs="宋体"/>
          <w:color w:val="auto"/>
          <w:sz w:val="24"/>
          <w:szCs w:val="24"/>
          <w:highlight w:val="none"/>
        </w:rPr>
        <w:t>内</w:t>
      </w:r>
      <w:r>
        <w:rPr>
          <w:rFonts w:hint="eastAsia" w:ascii="宋体" w:hAnsi="宋体" w:cs="宋体"/>
          <w:color w:val="auto"/>
          <w:spacing w:val="-2"/>
          <w:sz w:val="24"/>
          <w:szCs w:val="24"/>
          <w:highlight w:val="none"/>
        </w:rPr>
        <w:t>容</w:t>
      </w:r>
      <w:r>
        <w:rPr>
          <w:rFonts w:hint="eastAsia" w:ascii="宋体" w:hAnsi="宋体" w:cs="宋体"/>
          <w:color w:val="auto"/>
          <w:sz w:val="24"/>
          <w:szCs w:val="24"/>
          <w:highlight w:val="none"/>
        </w:rPr>
        <w:t>以</w:t>
      </w:r>
      <w:r>
        <w:rPr>
          <w:rFonts w:hint="eastAsia" w:ascii="宋体" w:hAnsi="宋体" w:cs="宋体"/>
          <w:color w:val="auto"/>
          <w:spacing w:val="-2"/>
          <w:sz w:val="24"/>
          <w:szCs w:val="24"/>
          <w:highlight w:val="none"/>
        </w:rPr>
        <w:t>对</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作出</w:t>
      </w:r>
      <w:r>
        <w:rPr>
          <w:rFonts w:hint="eastAsia" w:ascii="宋体" w:hAnsi="宋体" w:cs="宋体"/>
          <w:color w:val="auto"/>
          <w:spacing w:val="-2"/>
          <w:sz w:val="24"/>
          <w:szCs w:val="24"/>
          <w:highlight w:val="none"/>
        </w:rPr>
        <w:t>响</w:t>
      </w:r>
      <w:r>
        <w:rPr>
          <w:rFonts w:hint="eastAsia" w:ascii="宋体" w:hAnsi="宋体" w:cs="宋体"/>
          <w:color w:val="auto"/>
          <w:sz w:val="24"/>
          <w:szCs w:val="24"/>
          <w:highlight w:val="none"/>
        </w:rPr>
        <w:t>应。</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1.12.3投标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须知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允许投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文件</w:t>
      </w:r>
      <w:r>
        <w:rPr>
          <w:rFonts w:hint="eastAsia" w:ascii="宋体" w:hAnsi="宋体" w:cs="宋体"/>
          <w:color w:val="auto"/>
          <w:spacing w:val="-2"/>
          <w:sz w:val="24"/>
          <w:szCs w:val="24"/>
          <w:highlight w:val="none"/>
        </w:rPr>
        <w:t>偏</w:t>
      </w:r>
      <w:r>
        <w:rPr>
          <w:rFonts w:hint="eastAsia" w:ascii="宋体" w:hAnsi="宋体" w:cs="宋体"/>
          <w:color w:val="auto"/>
          <w:sz w:val="24"/>
          <w:szCs w:val="24"/>
          <w:highlight w:val="none"/>
        </w:rPr>
        <w:t>离招</w:t>
      </w:r>
      <w:r>
        <w:rPr>
          <w:rFonts w:hint="eastAsia" w:ascii="宋体" w:hAnsi="宋体" w:cs="宋体"/>
          <w:color w:val="auto"/>
          <w:spacing w:val="-2"/>
          <w:sz w:val="24"/>
          <w:szCs w:val="24"/>
          <w:highlight w:val="none"/>
        </w:rPr>
        <w:t>标文</w:t>
      </w:r>
      <w:r>
        <w:rPr>
          <w:rFonts w:hint="eastAsia" w:ascii="宋体" w:hAnsi="宋体" w:cs="宋体"/>
          <w:color w:val="auto"/>
          <w:sz w:val="24"/>
          <w:szCs w:val="24"/>
          <w:highlight w:val="none"/>
        </w:rPr>
        <w:t>件某些</w:t>
      </w:r>
      <w:r>
        <w:rPr>
          <w:rFonts w:hint="eastAsia" w:ascii="宋体" w:hAnsi="宋体" w:cs="宋体"/>
          <w:color w:val="auto"/>
          <w:spacing w:val="-2"/>
          <w:sz w:val="24"/>
          <w:szCs w:val="24"/>
          <w:highlight w:val="none"/>
        </w:rPr>
        <w:t>要</w:t>
      </w:r>
      <w:r>
        <w:rPr>
          <w:rFonts w:hint="eastAsia" w:ascii="宋体" w:hAnsi="宋体" w:cs="宋体"/>
          <w:color w:val="auto"/>
          <w:sz w:val="24"/>
          <w:szCs w:val="24"/>
          <w:highlight w:val="none"/>
        </w:rPr>
        <w:t>求的</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偏差</w:t>
      </w:r>
      <w:r>
        <w:rPr>
          <w:rFonts w:hint="eastAsia" w:ascii="宋体" w:hAnsi="宋体" w:cs="宋体"/>
          <w:color w:val="auto"/>
          <w:spacing w:val="-2"/>
          <w:sz w:val="24"/>
          <w:szCs w:val="24"/>
          <w:highlight w:val="none"/>
        </w:rPr>
        <w:t>应当</w:t>
      </w:r>
      <w:r>
        <w:rPr>
          <w:rFonts w:hint="eastAsia" w:ascii="宋体" w:hAnsi="宋体" w:cs="宋体"/>
          <w:color w:val="auto"/>
          <w:sz w:val="24"/>
          <w:szCs w:val="24"/>
          <w:highlight w:val="none"/>
        </w:rPr>
        <w:t>符合招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文件规定</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偏</w:t>
      </w:r>
      <w:r>
        <w:rPr>
          <w:rFonts w:hint="eastAsia" w:ascii="宋体" w:hAnsi="宋体" w:cs="宋体"/>
          <w:color w:val="auto"/>
          <w:spacing w:val="-2"/>
          <w:sz w:val="24"/>
          <w:szCs w:val="24"/>
          <w:highlight w:val="none"/>
        </w:rPr>
        <w:t>差</w:t>
      </w:r>
      <w:r>
        <w:rPr>
          <w:rFonts w:hint="eastAsia" w:ascii="宋体" w:hAnsi="宋体" w:cs="宋体"/>
          <w:color w:val="auto"/>
          <w:sz w:val="24"/>
          <w:szCs w:val="24"/>
          <w:highlight w:val="none"/>
        </w:rPr>
        <w:t>范</w:t>
      </w:r>
      <w:r>
        <w:rPr>
          <w:rFonts w:hint="eastAsia" w:ascii="宋体" w:hAnsi="宋体" w:cs="宋体"/>
          <w:color w:val="auto"/>
          <w:spacing w:val="-2"/>
          <w:sz w:val="24"/>
          <w:szCs w:val="24"/>
          <w:highlight w:val="none"/>
        </w:rPr>
        <w:t>围</w:t>
      </w:r>
      <w:r>
        <w:rPr>
          <w:rFonts w:hint="eastAsia" w:ascii="宋体" w:hAnsi="宋体" w:cs="宋体"/>
          <w:color w:val="auto"/>
          <w:sz w:val="24"/>
          <w:szCs w:val="24"/>
          <w:highlight w:val="none"/>
        </w:rPr>
        <w:t>和</w:t>
      </w:r>
      <w:r>
        <w:rPr>
          <w:rFonts w:hint="eastAsia" w:ascii="宋体" w:hAnsi="宋体" w:cs="宋体"/>
          <w:color w:val="auto"/>
          <w:spacing w:val="-2"/>
          <w:sz w:val="24"/>
          <w:szCs w:val="24"/>
          <w:highlight w:val="none"/>
        </w:rPr>
        <w:t>幅</w:t>
      </w:r>
      <w:r>
        <w:rPr>
          <w:rFonts w:hint="eastAsia" w:ascii="宋体" w:hAnsi="宋体" w:cs="宋体"/>
          <w:color w:val="auto"/>
          <w:sz w:val="24"/>
          <w:szCs w:val="24"/>
          <w:highlight w:val="none"/>
        </w:rPr>
        <w:t>度。</w:t>
      </w:r>
    </w:p>
    <w:p>
      <w:pPr>
        <w:spacing w:before="120" w:beforeLines="50" w:line="360" w:lineRule="auto"/>
        <w:rPr>
          <w:rFonts w:ascii="宋体" w:hAnsi="宋体" w:cs="宋体"/>
          <w:b/>
          <w:color w:val="auto"/>
          <w:sz w:val="24"/>
          <w:szCs w:val="24"/>
          <w:highlight w:val="none"/>
        </w:rPr>
      </w:pPr>
      <w:r>
        <w:rPr>
          <w:rFonts w:hint="eastAsia" w:ascii="宋体" w:hAnsi="宋体" w:cs="宋体"/>
          <w:b/>
          <w:bCs/>
          <w:color w:val="auto"/>
          <w:spacing w:val="1"/>
          <w:sz w:val="24"/>
          <w:szCs w:val="24"/>
          <w:highlight w:val="none"/>
        </w:rPr>
        <w:t>2</w:t>
      </w:r>
      <w:r>
        <w:rPr>
          <w:rFonts w:hint="eastAsia" w:ascii="宋体" w:hAnsi="宋体" w:cs="宋体"/>
          <w:b/>
          <w:bCs/>
          <w:color w:val="auto"/>
          <w:sz w:val="24"/>
          <w:szCs w:val="24"/>
          <w:highlight w:val="none"/>
        </w:rPr>
        <w:t>.</w:t>
      </w:r>
      <w:r>
        <w:rPr>
          <w:rFonts w:hint="eastAsia" w:ascii="宋体" w:hAnsi="宋体" w:cs="宋体"/>
          <w:b/>
          <w:color w:val="auto"/>
          <w:spacing w:val="2"/>
          <w:sz w:val="24"/>
          <w:szCs w:val="24"/>
          <w:highlight w:val="none"/>
        </w:rPr>
        <w:t>招标文件</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2</w:t>
      </w:r>
      <w:r>
        <w:rPr>
          <w:rFonts w:hint="eastAsia" w:ascii="宋体" w:hAnsi="宋体" w:cs="宋体"/>
          <w:color w:val="auto"/>
          <w:sz w:val="24"/>
          <w:szCs w:val="24"/>
          <w:highlight w:val="none"/>
        </w:rPr>
        <w:t>.1招标文件</w:t>
      </w:r>
      <w:r>
        <w:rPr>
          <w:rFonts w:hint="eastAsia" w:ascii="宋体" w:hAnsi="宋体" w:cs="宋体"/>
          <w:color w:val="auto"/>
          <w:spacing w:val="-3"/>
          <w:sz w:val="24"/>
          <w:szCs w:val="24"/>
          <w:highlight w:val="none"/>
        </w:rPr>
        <w:t>的</w:t>
      </w:r>
      <w:r>
        <w:rPr>
          <w:rFonts w:hint="eastAsia" w:ascii="宋体" w:hAnsi="宋体" w:cs="宋体"/>
          <w:color w:val="auto"/>
          <w:sz w:val="24"/>
          <w:szCs w:val="24"/>
          <w:highlight w:val="none"/>
        </w:rPr>
        <w:t>组成</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包</w:t>
      </w:r>
      <w:r>
        <w:rPr>
          <w:rFonts w:hint="eastAsia" w:ascii="宋体" w:hAnsi="宋体" w:cs="宋体"/>
          <w:color w:val="auto"/>
          <w:spacing w:val="-2"/>
          <w:sz w:val="24"/>
          <w:szCs w:val="24"/>
          <w:highlight w:val="none"/>
        </w:rPr>
        <w:t>括</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公</w:t>
      </w:r>
      <w:r>
        <w:rPr>
          <w:rFonts w:hint="eastAsia" w:ascii="宋体" w:hAnsi="宋体" w:cs="宋体"/>
          <w:color w:val="auto"/>
          <w:spacing w:val="-2"/>
          <w:sz w:val="24"/>
          <w:szCs w:val="24"/>
          <w:highlight w:val="none"/>
        </w:rPr>
        <w:t>告</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须</w:t>
      </w:r>
      <w:r>
        <w:rPr>
          <w:rFonts w:hint="eastAsia" w:ascii="宋体" w:hAnsi="宋体" w:cs="宋体"/>
          <w:color w:val="auto"/>
          <w:sz w:val="24"/>
          <w:szCs w:val="24"/>
          <w:highlight w:val="none"/>
        </w:rPr>
        <w:t>知；</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办</w:t>
      </w:r>
      <w:r>
        <w:rPr>
          <w:rFonts w:hint="eastAsia" w:ascii="宋体" w:hAnsi="宋体" w:cs="宋体"/>
          <w:color w:val="auto"/>
          <w:spacing w:val="-2"/>
          <w:sz w:val="24"/>
          <w:szCs w:val="24"/>
          <w:highlight w:val="none"/>
        </w:rPr>
        <w:t>法</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合</w:t>
      </w:r>
      <w:r>
        <w:rPr>
          <w:rFonts w:hint="eastAsia" w:ascii="宋体" w:hAnsi="宋体" w:cs="宋体"/>
          <w:color w:val="auto"/>
          <w:spacing w:val="-2"/>
          <w:sz w:val="24"/>
          <w:szCs w:val="24"/>
          <w:highlight w:val="none"/>
        </w:rPr>
        <w:t>同</w:t>
      </w:r>
      <w:r>
        <w:rPr>
          <w:rFonts w:hint="eastAsia" w:ascii="宋体" w:hAnsi="宋体" w:cs="宋体"/>
          <w:color w:val="auto"/>
          <w:sz w:val="24"/>
          <w:szCs w:val="24"/>
          <w:highlight w:val="none"/>
        </w:rPr>
        <w:t>条</w:t>
      </w:r>
      <w:r>
        <w:rPr>
          <w:rFonts w:hint="eastAsia" w:ascii="宋体" w:hAnsi="宋体" w:cs="宋体"/>
          <w:color w:val="auto"/>
          <w:spacing w:val="-2"/>
          <w:sz w:val="24"/>
          <w:szCs w:val="24"/>
          <w:highlight w:val="none"/>
        </w:rPr>
        <w:t>款</w:t>
      </w:r>
      <w:r>
        <w:rPr>
          <w:rFonts w:hint="eastAsia" w:ascii="宋体" w:hAnsi="宋体" w:cs="宋体"/>
          <w:color w:val="auto"/>
          <w:sz w:val="24"/>
          <w:szCs w:val="24"/>
          <w:highlight w:val="none"/>
        </w:rPr>
        <w:t>及</w:t>
      </w:r>
      <w:r>
        <w:rPr>
          <w:rFonts w:hint="eastAsia" w:ascii="宋体" w:hAnsi="宋体" w:cs="宋体"/>
          <w:color w:val="auto"/>
          <w:spacing w:val="-2"/>
          <w:sz w:val="24"/>
          <w:szCs w:val="24"/>
          <w:highlight w:val="none"/>
        </w:rPr>
        <w:t>格</w:t>
      </w:r>
      <w:r>
        <w:rPr>
          <w:rFonts w:hint="eastAsia" w:ascii="宋体" w:hAnsi="宋体" w:cs="宋体"/>
          <w:color w:val="auto"/>
          <w:sz w:val="24"/>
          <w:szCs w:val="24"/>
          <w:highlight w:val="none"/>
        </w:rPr>
        <w:t>式；</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委</w:t>
      </w:r>
      <w:r>
        <w:rPr>
          <w:rFonts w:hint="eastAsia" w:ascii="宋体" w:hAnsi="宋体" w:cs="宋体"/>
          <w:color w:val="auto"/>
          <w:spacing w:val="-2"/>
          <w:sz w:val="24"/>
          <w:szCs w:val="24"/>
          <w:highlight w:val="none"/>
        </w:rPr>
        <w:t>托</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要</w:t>
      </w:r>
      <w:r>
        <w:rPr>
          <w:rFonts w:hint="eastAsia" w:ascii="宋体" w:hAnsi="宋体" w:cs="宋体"/>
          <w:color w:val="auto"/>
          <w:sz w:val="24"/>
          <w:szCs w:val="24"/>
          <w:highlight w:val="none"/>
        </w:rPr>
        <w:t>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格</w:t>
      </w:r>
      <w:r>
        <w:rPr>
          <w:rFonts w:hint="eastAsia" w:ascii="宋体" w:hAnsi="宋体" w:cs="宋体"/>
          <w:color w:val="auto"/>
          <w:spacing w:val="-2"/>
          <w:sz w:val="24"/>
          <w:szCs w:val="24"/>
          <w:highlight w:val="none"/>
        </w:rPr>
        <w:t>式</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须</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表规</w:t>
      </w:r>
      <w:r>
        <w:rPr>
          <w:rFonts w:hint="eastAsia" w:ascii="宋体" w:hAnsi="宋体" w:cs="宋体"/>
          <w:color w:val="auto"/>
          <w:sz w:val="24"/>
          <w:szCs w:val="24"/>
          <w:highlight w:val="none"/>
        </w:rPr>
        <w:t>定的</w:t>
      </w:r>
      <w:r>
        <w:rPr>
          <w:rFonts w:hint="eastAsia" w:ascii="宋体" w:hAnsi="宋体" w:cs="宋体"/>
          <w:color w:val="auto"/>
          <w:spacing w:val="-2"/>
          <w:sz w:val="24"/>
          <w:szCs w:val="24"/>
          <w:highlight w:val="none"/>
        </w:rPr>
        <w:t>其</w:t>
      </w:r>
      <w:r>
        <w:rPr>
          <w:rFonts w:hint="eastAsia" w:ascii="宋体" w:hAnsi="宋体" w:cs="宋体"/>
          <w:color w:val="auto"/>
          <w:sz w:val="24"/>
          <w:szCs w:val="24"/>
          <w:highlight w:val="none"/>
        </w:rPr>
        <w:t>他</w:t>
      </w:r>
      <w:r>
        <w:rPr>
          <w:rFonts w:hint="eastAsia" w:ascii="宋体" w:hAnsi="宋体" w:cs="宋体"/>
          <w:color w:val="auto"/>
          <w:spacing w:val="-2"/>
          <w:sz w:val="24"/>
          <w:szCs w:val="24"/>
          <w:highlight w:val="none"/>
        </w:rPr>
        <w:t>资</w:t>
      </w:r>
      <w:r>
        <w:rPr>
          <w:rFonts w:hint="eastAsia" w:ascii="宋体" w:hAnsi="宋体" w:cs="宋体"/>
          <w:color w:val="auto"/>
          <w:sz w:val="24"/>
          <w:szCs w:val="24"/>
          <w:highlight w:val="none"/>
        </w:rPr>
        <w:t>料。</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pacing w:val="-2"/>
          <w:sz w:val="24"/>
          <w:szCs w:val="24"/>
          <w:highlight w:val="none"/>
        </w:rPr>
        <w:t>本章</w:t>
      </w:r>
      <w:r>
        <w:rPr>
          <w:rFonts w:hint="eastAsia" w:ascii="宋体" w:hAnsi="宋体" w:cs="宋体"/>
          <w:color w:val="auto"/>
          <w:sz w:val="24"/>
          <w:szCs w:val="24"/>
          <w:highlight w:val="none"/>
        </w:rPr>
        <w:t>第1.</w:t>
      </w:r>
      <w:r>
        <w:rPr>
          <w:rFonts w:hint="eastAsia" w:ascii="宋体" w:hAnsi="宋体" w:cs="宋体"/>
          <w:color w:val="auto"/>
          <w:spacing w:val="-2"/>
          <w:sz w:val="24"/>
          <w:szCs w:val="24"/>
          <w:highlight w:val="none"/>
        </w:rPr>
        <w:t>1</w:t>
      </w:r>
      <w:r>
        <w:rPr>
          <w:rFonts w:hint="eastAsia" w:ascii="宋体" w:hAnsi="宋体" w:cs="宋体"/>
          <w:color w:val="auto"/>
          <w:sz w:val="24"/>
          <w:szCs w:val="24"/>
          <w:highlight w:val="none"/>
        </w:rPr>
        <w:t>0 款</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第2</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2</w:t>
      </w:r>
      <w:r>
        <w:rPr>
          <w:rFonts w:hint="eastAsia" w:ascii="宋体" w:hAnsi="宋体" w:cs="宋体"/>
          <w:color w:val="auto"/>
          <w:spacing w:val="-2"/>
          <w:sz w:val="24"/>
          <w:szCs w:val="24"/>
          <w:highlight w:val="none"/>
        </w:rPr>
        <w:t>款和</w:t>
      </w:r>
      <w:r>
        <w:rPr>
          <w:rFonts w:hint="eastAsia" w:ascii="宋体" w:hAnsi="宋体" w:cs="宋体"/>
          <w:color w:val="auto"/>
          <w:sz w:val="24"/>
          <w:szCs w:val="24"/>
          <w:highlight w:val="none"/>
        </w:rPr>
        <w:t>第2</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3</w:t>
      </w:r>
      <w:r>
        <w:rPr>
          <w:rFonts w:hint="eastAsia" w:ascii="宋体" w:hAnsi="宋体" w:cs="宋体"/>
          <w:color w:val="auto"/>
          <w:spacing w:val="-2"/>
          <w:sz w:val="24"/>
          <w:szCs w:val="24"/>
          <w:highlight w:val="none"/>
        </w:rPr>
        <w:t>款</w:t>
      </w:r>
      <w:r>
        <w:rPr>
          <w:rFonts w:hint="eastAsia" w:ascii="宋体" w:hAnsi="宋体" w:cs="宋体"/>
          <w:color w:val="auto"/>
          <w:sz w:val="24"/>
          <w:szCs w:val="24"/>
          <w:highlight w:val="none"/>
        </w:rPr>
        <w:t>对招</w:t>
      </w:r>
      <w:r>
        <w:rPr>
          <w:rFonts w:hint="eastAsia" w:ascii="宋体" w:hAnsi="宋体" w:cs="宋体"/>
          <w:color w:val="auto"/>
          <w:spacing w:val="-2"/>
          <w:sz w:val="24"/>
          <w:szCs w:val="24"/>
          <w:highlight w:val="none"/>
        </w:rPr>
        <w:t>标文</w:t>
      </w:r>
      <w:r>
        <w:rPr>
          <w:rFonts w:hint="eastAsia" w:ascii="宋体" w:hAnsi="宋体" w:cs="宋体"/>
          <w:color w:val="auto"/>
          <w:sz w:val="24"/>
          <w:szCs w:val="24"/>
          <w:highlight w:val="none"/>
        </w:rPr>
        <w:t>件所</w:t>
      </w:r>
      <w:r>
        <w:rPr>
          <w:rFonts w:hint="eastAsia" w:ascii="宋体" w:hAnsi="宋体" w:cs="宋体"/>
          <w:color w:val="auto"/>
          <w:spacing w:val="-2"/>
          <w:sz w:val="24"/>
          <w:szCs w:val="24"/>
          <w:highlight w:val="none"/>
        </w:rPr>
        <w:t>作</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澄</w:t>
      </w:r>
      <w:r>
        <w:rPr>
          <w:rFonts w:hint="eastAsia" w:ascii="宋体" w:hAnsi="宋体" w:cs="宋体"/>
          <w:color w:val="auto"/>
          <w:sz w:val="24"/>
          <w:szCs w:val="24"/>
          <w:highlight w:val="none"/>
        </w:rPr>
        <w:t>清</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修</w:t>
      </w:r>
      <w:r>
        <w:rPr>
          <w:rFonts w:hint="eastAsia" w:ascii="宋体" w:hAnsi="宋体" w:cs="宋体"/>
          <w:color w:val="auto"/>
          <w:spacing w:val="-2"/>
          <w:sz w:val="24"/>
          <w:szCs w:val="24"/>
          <w:highlight w:val="none"/>
        </w:rPr>
        <w:t>改</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构</w:t>
      </w:r>
      <w:r>
        <w:rPr>
          <w:rFonts w:hint="eastAsia" w:ascii="宋体" w:hAnsi="宋体" w:cs="宋体"/>
          <w:color w:val="auto"/>
          <w:sz w:val="24"/>
          <w:szCs w:val="24"/>
          <w:highlight w:val="none"/>
        </w:rPr>
        <w:t>成招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的组成</w:t>
      </w:r>
      <w:r>
        <w:rPr>
          <w:rFonts w:hint="eastAsia" w:ascii="宋体" w:hAnsi="宋体" w:cs="宋体"/>
          <w:color w:val="auto"/>
          <w:spacing w:val="-2"/>
          <w:sz w:val="24"/>
          <w:szCs w:val="24"/>
          <w:highlight w:val="none"/>
        </w:rPr>
        <w:t>部</w:t>
      </w:r>
      <w:r>
        <w:rPr>
          <w:rFonts w:hint="eastAsia" w:ascii="宋体" w:hAnsi="宋体" w:cs="宋体"/>
          <w:color w:val="auto"/>
          <w:sz w:val="24"/>
          <w:szCs w:val="24"/>
          <w:highlight w:val="none"/>
        </w:rPr>
        <w:t>分。</w:t>
      </w:r>
    </w:p>
    <w:p>
      <w:pPr>
        <w:spacing w:line="360" w:lineRule="auto"/>
        <w:ind w:firstLine="486" w:firstLineChars="200"/>
        <w:rPr>
          <w:rFonts w:ascii="宋体" w:hAnsi="宋体" w:cs="宋体"/>
          <w:b/>
          <w:color w:val="auto"/>
          <w:sz w:val="24"/>
          <w:szCs w:val="24"/>
          <w:highlight w:val="none"/>
        </w:rPr>
      </w:pPr>
      <w:r>
        <w:rPr>
          <w:rFonts w:hint="eastAsia" w:ascii="宋体" w:hAnsi="宋体" w:cs="宋体"/>
          <w:b/>
          <w:color w:val="auto"/>
          <w:spacing w:val="1"/>
          <w:sz w:val="24"/>
          <w:szCs w:val="24"/>
          <w:highlight w:val="none"/>
        </w:rPr>
        <w:t>2</w:t>
      </w:r>
      <w:r>
        <w:rPr>
          <w:rFonts w:hint="eastAsia" w:ascii="宋体" w:hAnsi="宋体" w:cs="宋体"/>
          <w:b/>
          <w:color w:val="auto"/>
          <w:sz w:val="24"/>
          <w:szCs w:val="24"/>
          <w:highlight w:val="none"/>
        </w:rPr>
        <w:t>.2招标文件</w:t>
      </w:r>
      <w:r>
        <w:rPr>
          <w:rFonts w:hint="eastAsia" w:ascii="宋体" w:hAnsi="宋体" w:cs="宋体"/>
          <w:b/>
          <w:color w:val="auto"/>
          <w:spacing w:val="-3"/>
          <w:sz w:val="24"/>
          <w:szCs w:val="24"/>
          <w:highlight w:val="none"/>
        </w:rPr>
        <w:t>的</w:t>
      </w:r>
      <w:r>
        <w:rPr>
          <w:rFonts w:hint="eastAsia" w:ascii="宋体" w:hAnsi="宋体" w:cs="宋体"/>
          <w:b/>
          <w:color w:val="auto"/>
          <w:sz w:val="24"/>
          <w:szCs w:val="24"/>
          <w:highlight w:val="none"/>
        </w:rPr>
        <w:t>澄清</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2.2.1投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仔</w:t>
      </w:r>
      <w:r>
        <w:rPr>
          <w:rFonts w:hint="eastAsia" w:ascii="宋体" w:hAnsi="宋体" w:cs="宋体"/>
          <w:color w:val="auto"/>
          <w:spacing w:val="-2"/>
          <w:sz w:val="24"/>
          <w:szCs w:val="24"/>
          <w:highlight w:val="none"/>
        </w:rPr>
        <w:t>细</w:t>
      </w:r>
      <w:r>
        <w:rPr>
          <w:rFonts w:hint="eastAsia" w:ascii="宋体" w:hAnsi="宋体" w:cs="宋体"/>
          <w:color w:val="auto"/>
          <w:sz w:val="24"/>
          <w:szCs w:val="24"/>
          <w:highlight w:val="none"/>
        </w:rPr>
        <w:t>阅</w:t>
      </w:r>
      <w:r>
        <w:rPr>
          <w:rFonts w:hint="eastAsia" w:ascii="宋体" w:hAnsi="宋体" w:cs="宋体"/>
          <w:color w:val="auto"/>
          <w:spacing w:val="-2"/>
          <w:sz w:val="24"/>
          <w:szCs w:val="24"/>
          <w:highlight w:val="none"/>
        </w:rPr>
        <w:t>读和</w:t>
      </w:r>
      <w:r>
        <w:rPr>
          <w:rFonts w:hint="eastAsia" w:ascii="宋体" w:hAnsi="宋体" w:cs="宋体"/>
          <w:color w:val="auto"/>
          <w:sz w:val="24"/>
          <w:szCs w:val="24"/>
          <w:highlight w:val="none"/>
        </w:rPr>
        <w:t>检查</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件</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全</w:t>
      </w:r>
      <w:r>
        <w:rPr>
          <w:rFonts w:hint="eastAsia" w:ascii="宋体" w:hAnsi="宋体" w:cs="宋体"/>
          <w:color w:val="auto"/>
          <w:spacing w:val="-2"/>
          <w:sz w:val="24"/>
          <w:szCs w:val="24"/>
          <w:highlight w:val="none"/>
        </w:rPr>
        <w:t>部</w:t>
      </w:r>
      <w:r>
        <w:rPr>
          <w:rFonts w:hint="eastAsia" w:ascii="宋体" w:hAnsi="宋体" w:cs="宋体"/>
          <w:color w:val="auto"/>
          <w:sz w:val="24"/>
          <w:szCs w:val="24"/>
          <w:highlight w:val="none"/>
        </w:rPr>
        <w:t>内</w:t>
      </w:r>
      <w:r>
        <w:rPr>
          <w:rFonts w:hint="eastAsia" w:ascii="宋体" w:hAnsi="宋体" w:cs="宋体"/>
          <w:color w:val="auto"/>
          <w:spacing w:val="-2"/>
          <w:sz w:val="24"/>
          <w:szCs w:val="24"/>
          <w:highlight w:val="none"/>
        </w:rPr>
        <w:t>容</w:t>
      </w:r>
      <w:r>
        <w:rPr>
          <w:rFonts w:hint="eastAsia" w:ascii="宋体" w:hAnsi="宋体" w:cs="宋体"/>
          <w:color w:val="auto"/>
          <w:spacing w:val="-38"/>
          <w:sz w:val="24"/>
          <w:szCs w:val="24"/>
          <w:highlight w:val="none"/>
        </w:rPr>
        <w:t>。</w:t>
      </w:r>
      <w:r>
        <w:rPr>
          <w:rFonts w:hint="eastAsia" w:ascii="宋体" w:hAnsi="宋体" w:cs="宋体"/>
          <w:color w:val="auto"/>
          <w:sz w:val="24"/>
          <w:szCs w:val="24"/>
          <w:highlight w:val="none"/>
        </w:rPr>
        <w:t>如</w:t>
      </w:r>
      <w:r>
        <w:rPr>
          <w:rFonts w:hint="eastAsia" w:ascii="宋体" w:hAnsi="宋体" w:cs="宋体"/>
          <w:color w:val="auto"/>
          <w:spacing w:val="-2"/>
          <w:sz w:val="24"/>
          <w:szCs w:val="24"/>
          <w:highlight w:val="none"/>
        </w:rPr>
        <w:t>发</w:t>
      </w:r>
      <w:r>
        <w:rPr>
          <w:rFonts w:hint="eastAsia" w:ascii="宋体" w:hAnsi="宋体" w:cs="宋体"/>
          <w:color w:val="auto"/>
          <w:sz w:val="24"/>
          <w:szCs w:val="24"/>
          <w:highlight w:val="none"/>
        </w:rPr>
        <w:t>现</w:t>
      </w:r>
      <w:r>
        <w:rPr>
          <w:rFonts w:hint="eastAsia" w:ascii="宋体" w:hAnsi="宋体" w:cs="宋体"/>
          <w:color w:val="auto"/>
          <w:spacing w:val="-2"/>
          <w:sz w:val="24"/>
          <w:szCs w:val="24"/>
          <w:highlight w:val="none"/>
        </w:rPr>
        <w:t>缺</w:t>
      </w:r>
      <w:r>
        <w:rPr>
          <w:rFonts w:hint="eastAsia" w:ascii="宋体" w:hAnsi="宋体" w:cs="宋体"/>
          <w:color w:val="auto"/>
          <w:sz w:val="24"/>
          <w:szCs w:val="24"/>
          <w:highlight w:val="none"/>
        </w:rPr>
        <w:t>页</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不全</w:t>
      </w:r>
      <w:r>
        <w:rPr>
          <w:rFonts w:hint="eastAsia" w:ascii="宋体" w:hAnsi="宋体" w:cs="宋体"/>
          <w:color w:val="auto"/>
          <w:spacing w:val="-41"/>
          <w:sz w:val="24"/>
          <w:szCs w:val="24"/>
          <w:highlight w:val="none"/>
        </w:rPr>
        <w:t>，</w:t>
      </w:r>
      <w:r>
        <w:rPr>
          <w:rFonts w:hint="eastAsia" w:ascii="宋体" w:hAnsi="宋体" w:cs="宋体"/>
          <w:color w:val="auto"/>
          <w:sz w:val="24"/>
          <w:szCs w:val="24"/>
          <w:highlight w:val="none"/>
        </w:rPr>
        <w:t>应及</w:t>
      </w:r>
      <w:r>
        <w:rPr>
          <w:rFonts w:hint="eastAsia" w:ascii="宋体" w:hAnsi="宋体" w:cs="宋体"/>
          <w:color w:val="auto"/>
          <w:spacing w:val="-2"/>
          <w:sz w:val="24"/>
          <w:szCs w:val="24"/>
          <w:highlight w:val="none"/>
        </w:rPr>
        <w:t>时</w:t>
      </w:r>
      <w:r>
        <w:rPr>
          <w:rFonts w:hint="eastAsia" w:ascii="宋体" w:hAnsi="宋体" w:cs="宋体"/>
          <w:color w:val="auto"/>
          <w:sz w:val="24"/>
          <w:szCs w:val="24"/>
          <w:highlight w:val="none"/>
        </w:rPr>
        <w:t>向招 标人提出，以便</w:t>
      </w:r>
      <w:r>
        <w:rPr>
          <w:rFonts w:hint="eastAsia" w:ascii="宋体" w:hAnsi="宋体" w:cs="宋体"/>
          <w:color w:val="auto"/>
          <w:spacing w:val="-2"/>
          <w:sz w:val="24"/>
          <w:szCs w:val="24"/>
          <w:highlight w:val="none"/>
        </w:rPr>
        <w:t>补</w:t>
      </w:r>
      <w:r>
        <w:rPr>
          <w:rFonts w:hint="eastAsia" w:ascii="宋体" w:hAnsi="宋体" w:cs="宋体"/>
          <w:color w:val="auto"/>
          <w:sz w:val="24"/>
          <w:szCs w:val="24"/>
          <w:highlight w:val="none"/>
        </w:rPr>
        <w:t>齐。</w:t>
      </w:r>
      <w:r>
        <w:rPr>
          <w:rFonts w:hint="eastAsia" w:ascii="宋体" w:hAnsi="宋体" w:cs="宋体"/>
          <w:color w:val="auto"/>
          <w:spacing w:val="-2"/>
          <w:sz w:val="24"/>
          <w:szCs w:val="24"/>
          <w:highlight w:val="none"/>
        </w:rPr>
        <w:t>如</w:t>
      </w:r>
      <w:r>
        <w:rPr>
          <w:rFonts w:hint="eastAsia" w:ascii="宋体" w:hAnsi="宋体" w:cs="宋体"/>
          <w:color w:val="auto"/>
          <w:sz w:val="24"/>
          <w:szCs w:val="24"/>
          <w:highlight w:val="none"/>
        </w:rPr>
        <w:t>有疑问，应按投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人须</w:t>
      </w:r>
      <w:r>
        <w:rPr>
          <w:rFonts w:hint="eastAsia" w:ascii="宋体" w:hAnsi="宋体" w:cs="宋体"/>
          <w:color w:val="auto"/>
          <w:spacing w:val="-2"/>
          <w:sz w:val="24"/>
          <w:szCs w:val="24"/>
          <w:highlight w:val="none"/>
        </w:rPr>
        <w:t>知</w:t>
      </w:r>
      <w:r>
        <w:rPr>
          <w:rFonts w:hint="eastAsia" w:ascii="宋体" w:hAnsi="宋体" w:cs="宋体"/>
          <w:color w:val="auto"/>
          <w:sz w:val="24"/>
          <w:szCs w:val="24"/>
          <w:highlight w:val="none"/>
        </w:rPr>
        <w:t>前附表规定的时</w:t>
      </w:r>
      <w:r>
        <w:rPr>
          <w:rFonts w:hint="eastAsia" w:ascii="宋体" w:hAnsi="宋体" w:cs="宋体"/>
          <w:color w:val="auto"/>
          <w:spacing w:val="-2"/>
          <w:sz w:val="24"/>
          <w:szCs w:val="24"/>
          <w:highlight w:val="none"/>
        </w:rPr>
        <w:t>间</w:t>
      </w:r>
      <w:r>
        <w:rPr>
          <w:rFonts w:hint="eastAsia" w:ascii="宋体" w:hAnsi="宋体" w:cs="宋体"/>
          <w:color w:val="auto"/>
          <w:sz w:val="24"/>
          <w:szCs w:val="24"/>
          <w:highlight w:val="none"/>
        </w:rPr>
        <w:t>和形</w:t>
      </w:r>
      <w:r>
        <w:rPr>
          <w:rFonts w:hint="eastAsia" w:ascii="宋体" w:hAnsi="宋体" w:cs="宋体"/>
          <w:color w:val="auto"/>
          <w:spacing w:val="-2"/>
          <w:sz w:val="24"/>
          <w:szCs w:val="24"/>
          <w:highlight w:val="none"/>
        </w:rPr>
        <w:t>式</w:t>
      </w:r>
      <w:r>
        <w:rPr>
          <w:rFonts w:hint="eastAsia" w:ascii="宋体" w:hAnsi="宋体" w:cs="宋体"/>
          <w:color w:val="auto"/>
          <w:sz w:val="24"/>
          <w:szCs w:val="24"/>
          <w:highlight w:val="none"/>
        </w:rPr>
        <w:t>将提出的问题</w:t>
      </w:r>
      <w:r>
        <w:rPr>
          <w:rFonts w:hint="eastAsia" w:ascii="宋体" w:hAnsi="宋体" w:cs="宋体"/>
          <w:color w:val="auto"/>
          <w:spacing w:val="-2"/>
          <w:sz w:val="24"/>
          <w:szCs w:val="24"/>
          <w:highlight w:val="none"/>
        </w:rPr>
        <w:t>送</w:t>
      </w:r>
      <w:r>
        <w:rPr>
          <w:rFonts w:hint="eastAsia" w:ascii="宋体" w:hAnsi="宋体" w:cs="宋体"/>
          <w:color w:val="auto"/>
          <w:sz w:val="24"/>
          <w:szCs w:val="24"/>
          <w:highlight w:val="none"/>
        </w:rPr>
        <w:t>达招标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要</w:t>
      </w:r>
      <w:r>
        <w:rPr>
          <w:rFonts w:hint="eastAsia" w:ascii="宋体" w:hAnsi="宋体" w:cs="宋体"/>
          <w:color w:val="auto"/>
          <w:sz w:val="24"/>
          <w:szCs w:val="24"/>
          <w:highlight w:val="none"/>
        </w:rPr>
        <w:t>求</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对</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予</w:t>
      </w:r>
      <w:r>
        <w:rPr>
          <w:rFonts w:hint="eastAsia" w:ascii="宋体" w:hAnsi="宋体" w:cs="宋体"/>
          <w:color w:val="auto"/>
          <w:spacing w:val="-2"/>
          <w:sz w:val="24"/>
          <w:szCs w:val="24"/>
          <w:highlight w:val="none"/>
        </w:rPr>
        <w:t>以</w:t>
      </w:r>
      <w:r>
        <w:rPr>
          <w:rFonts w:hint="eastAsia" w:ascii="宋体" w:hAnsi="宋体" w:cs="宋体"/>
          <w:color w:val="auto"/>
          <w:sz w:val="24"/>
          <w:szCs w:val="24"/>
          <w:highlight w:val="none"/>
        </w:rPr>
        <w:t>澄</w:t>
      </w:r>
      <w:r>
        <w:rPr>
          <w:rFonts w:hint="eastAsia" w:ascii="宋体" w:hAnsi="宋体" w:cs="宋体"/>
          <w:color w:val="auto"/>
          <w:spacing w:val="-2"/>
          <w:sz w:val="24"/>
          <w:szCs w:val="24"/>
          <w:highlight w:val="none"/>
        </w:rPr>
        <w:t>清</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2.2.2招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澄</w:t>
      </w:r>
      <w:r>
        <w:rPr>
          <w:rFonts w:hint="eastAsia" w:ascii="宋体" w:hAnsi="宋体" w:cs="宋体"/>
          <w:color w:val="auto"/>
          <w:sz w:val="24"/>
          <w:szCs w:val="24"/>
          <w:highlight w:val="none"/>
        </w:rPr>
        <w:t>清</w:t>
      </w:r>
      <w:r>
        <w:rPr>
          <w:rFonts w:hint="eastAsia" w:ascii="宋体" w:hAnsi="宋体" w:cs="宋体"/>
          <w:color w:val="auto"/>
          <w:spacing w:val="-2"/>
          <w:sz w:val="24"/>
          <w:szCs w:val="24"/>
          <w:highlight w:val="none"/>
        </w:rPr>
        <w:t>以投</w:t>
      </w:r>
      <w:r>
        <w:rPr>
          <w:rFonts w:hint="eastAsia" w:ascii="宋体" w:hAnsi="宋体" w:cs="宋体"/>
          <w:color w:val="auto"/>
          <w:sz w:val="24"/>
          <w:szCs w:val="24"/>
          <w:highlight w:val="none"/>
        </w:rPr>
        <w:t>标人</w:t>
      </w:r>
      <w:r>
        <w:rPr>
          <w:rFonts w:hint="eastAsia" w:ascii="宋体" w:hAnsi="宋体" w:cs="宋体"/>
          <w:color w:val="auto"/>
          <w:spacing w:val="-2"/>
          <w:sz w:val="24"/>
          <w:szCs w:val="24"/>
          <w:highlight w:val="none"/>
        </w:rPr>
        <w:t>须</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规</w:t>
      </w:r>
      <w:r>
        <w:rPr>
          <w:rFonts w:hint="eastAsia" w:ascii="宋体" w:hAnsi="宋体" w:cs="宋体"/>
          <w:color w:val="auto"/>
          <w:spacing w:val="-2"/>
          <w:sz w:val="24"/>
          <w:szCs w:val="24"/>
          <w:highlight w:val="none"/>
        </w:rPr>
        <w:t>定</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形</w:t>
      </w:r>
      <w:r>
        <w:rPr>
          <w:rFonts w:hint="eastAsia" w:ascii="宋体" w:hAnsi="宋体" w:cs="宋体"/>
          <w:color w:val="auto"/>
          <w:sz w:val="24"/>
          <w:szCs w:val="24"/>
          <w:highlight w:val="none"/>
        </w:rPr>
        <w:t>式发</w:t>
      </w:r>
      <w:r>
        <w:rPr>
          <w:rFonts w:hint="eastAsia" w:ascii="宋体" w:hAnsi="宋体" w:cs="宋体"/>
          <w:color w:val="auto"/>
          <w:spacing w:val="-2"/>
          <w:sz w:val="24"/>
          <w:szCs w:val="24"/>
          <w:highlight w:val="none"/>
        </w:rPr>
        <w:t>给所有购买招标文件的投标人</w:t>
      </w:r>
      <w:r>
        <w:rPr>
          <w:rFonts w:hint="eastAsia" w:ascii="宋体" w:hAnsi="宋体" w:cs="宋体"/>
          <w:color w:val="auto"/>
          <w:spacing w:val="-22"/>
          <w:sz w:val="24"/>
          <w:szCs w:val="24"/>
          <w:highlight w:val="none"/>
        </w:rPr>
        <w:t>，</w:t>
      </w:r>
      <w:r>
        <w:rPr>
          <w:rFonts w:hint="eastAsia" w:ascii="宋体" w:hAnsi="宋体" w:cs="宋体"/>
          <w:color w:val="auto"/>
          <w:sz w:val="24"/>
          <w:szCs w:val="24"/>
          <w:highlight w:val="none"/>
        </w:rPr>
        <w:t>但不指</w:t>
      </w:r>
      <w:r>
        <w:rPr>
          <w:rFonts w:hint="eastAsia" w:ascii="宋体" w:hAnsi="宋体" w:cs="宋体"/>
          <w:color w:val="auto"/>
          <w:spacing w:val="-2"/>
          <w:sz w:val="24"/>
          <w:szCs w:val="24"/>
          <w:highlight w:val="none"/>
        </w:rPr>
        <w:t>明</w:t>
      </w:r>
      <w:r>
        <w:rPr>
          <w:rFonts w:hint="eastAsia" w:ascii="宋体" w:hAnsi="宋体" w:cs="宋体"/>
          <w:color w:val="auto"/>
          <w:sz w:val="24"/>
          <w:szCs w:val="24"/>
          <w:highlight w:val="none"/>
        </w:rPr>
        <w:t>澄</w:t>
      </w:r>
      <w:r>
        <w:rPr>
          <w:rFonts w:hint="eastAsia" w:ascii="宋体" w:hAnsi="宋体" w:cs="宋体"/>
          <w:color w:val="auto"/>
          <w:spacing w:val="-2"/>
          <w:sz w:val="24"/>
          <w:szCs w:val="24"/>
          <w:highlight w:val="none"/>
        </w:rPr>
        <w:t>清</w:t>
      </w:r>
      <w:r>
        <w:rPr>
          <w:rFonts w:hint="eastAsia" w:ascii="宋体" w:hAnsi="宋体" w:cs="宋体"/>
          <w:color w:val="auto"/>
          <w:sz w:val="24"/>
          <w:szCs w:val="24"/>
          <w:highlight w:val="none"/>
        </w:rPr>
        <w:t>问</w:t>
      </w:r>
      <w:r>
        <w:rPr>
          <w:rFonts w:hint="eastAsia" w:ascii="宋体" w:hAnsi="宋体" w:cs="宋体"/>
          <w:color w:val="auto"/>
          <w:spacing w:val="-2"/>
          <w:sz w:val="24"/>
          <w:szCs w:val="24"/>
          <w:highlight w:val="none"/>
        </w:rPr>
        <w:t>题</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来</w:t>
      </w:r>
      <w:r>
        <w:rPr>
          <w:rFonts w:hint="eastAsia" w:ascii="宋体" w:hAnsi="宋体" w:cs="宋体"/>
          <w:color w:val="auto"/>
          <w:sz w:val="24"/>
          <w:szCs w:val="24"/>
          <w:highlight w:val="none"/>
        </w:rPr>
        <w:t>源</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澄清</w:t>
      </w:r>
      <w:r>
        <w:rPr>
          <w:rFonts w:hint="eastAsia" w:ascii="宋体" w:hAnsi="宋体" w:cs="宋体"/>
          <w:color w:val="auto"/>
          <w:spacing w:val="-2"/>
          <w:sz w:val="24"/>
          <w:szCs w:val="24"/>
          <w:highlight w:val="none"/>
        </w:rPr>
        <w:t>发</w:t>
      </w:r>
      <w:r>
        <w:rPr>
          <w:rFonts w:hint="eastAsia" w:ascii="宋体" w:hAnsi="宋体" w:cs="宋体"/>
          <w:color w:val="auto"/>
          <w:sz w:val="24"/>
          <w:szCs w:val="24"/>
          <w:highlight w:val="none"/>
        </w:rPr>
        <w:t>出</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时</w:t>
      </w:r>
      <w:r>
        <w:rPr>
          <w:rFonts w:hint="eastAsia" w:ascii="宋体" w:hAnsi="宋体" w:cs="宋体"/>
          <w:color w:val="auto"/>
          <w:spacing w:val="-2"/>
          <w:sz w:val="24"/>
          <w:szCs w:val="24"/>
          <w:highlight w:val="none"/>
        </w:rPr>
        <w:t>间</w:t>
      </w:r>
      <w:r>
        <w:rPr>
          <w:rFonts w:hint="eastAsia" w:ascii="宋体" w:hAnsi="宋体" w:cs="宋体"/>
          <w:color w:val="auto"/>
          <w:sz w:val="24"/>
          <w:szCs w:val="24"/>
          <w:highlight w:val="none"/>
        </w:rPr>
        <w:t>距</w:t>
      </w:r>
      <w:r>
        <w:rPr>
          <w:rFonts w:hint="eastAsia" w:ascii="宋体" w:hAnsi="宋体" w:cs="宋体"/>
          <w:color w:val="auto"/>
          <w:spacing w:val="-2"/>
          <w:sz w:val="24"/>
          <w:szCs w:val="24"/>
          <w:highlight w:val="none"/>
        </w:rPr>
        <w:t>本</w:t>
      </w:r>
      <w:r>
        <w:rPr>
          <w:rFonts w:hint="eastAsia" w:ascii="宋体" w:hAnsi="宋体" w:cs="宋体"/>
          <w:color w:val="auto"/>
          <w:sz w:val="24"/>
          <w:szCs w:val="24"/>
          <w:highlight w:val="none"/>
        </w:rPr>
        <w:t>章第4.2.1</w:t>
      </w:r>
      <w:r>
        <w:rPr>
          <w:rFonts w:hint="eastAsia" w:ascii="宋体" w:hAnsi="宋体" w:cs="宋体"/>
          <w:color w:val="auto"/>
          <w:spacing w:val="-2"/>
          <w:sz w:val="24"/>
          <w:szCs w:val="24"/>
          <w:highlight w:val="none"/>
        </w:rPr>
        <w:t>项</w:t>
      </w:r>
      <w:r>
        <w:rPr>
          <w:rFonts w:hint="eastAsia" w:ascii="宋体" w:hAnsi="宋体" w:cs="宋体"/>
          <w:color w:val="auto"/>
          <w:sz w:val="24"/>
          <w:szCs w:val="24"/>
          <w:highlight w:val="none"/>
        </w:rPr>
        <w:t>规</w:t>
      </w:r>
      <w:r>
        <w:rPr>
          <w:rFonts w:hint="eastAsia" w:ascii="宋体" w:hAnsi="宋体" w:cs="宋体"/>
          <w:color w:val="auto"/>
          <w:spacing w:val="-2"/>
          <w:sz w:val="24"/>
          <w:szCs w:val="24"/>
          <w:highlight w:val="none"/>
        </w:rPr>
        <w:t>定</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截</w:t>
      </w:r>
      <w:r>
        <w:rPr>
          <w:rFonts w:hint="eastAsia" w:ascii="宋体" w:hAnsi="宋体" w:cs="宋体"/>
          <w:color w:val="auto"/>
          <w:sz w:val="24"/>
          <w:szCs w:val="24"/>
          <w:highlight w:val="none"/>
        </w:rPr>
        <w:t>止</w:t>
      </w:r>
      <w:r>
        <w:rPr>
          <w:rFonts w:hint="eastAsia" w:ascii="宋体" w:hAnsi="宋体" w:cs="宋体"/>
          <w:color w:val="auto"/>
          <w:spacing w:val="-2"/>
          <w:sz w:val="24"/>
          <w:szCs w:val="24"/>
          <w:highlight w:val="none"/>
        </w:rPr>
        <w:t>时</w:t>
      </w:r>
      <w:r>
        <w:rPr>
          <w:rFonts w:hint="eastAsia" w:ascii="宋体" w:hAnsi="宋体" w:cs="宋体"/>
          <w:color w:val="auto"/>
          <w:sz w:val="24"/>
          <w:szCs w:val="24"/>
          <w:highlight w:val="none"/>
        </w:rPr>
        <w:t>间不足15</w:t>
      </w:r>
      <w:r>
        <w:rPr>
          <w:rFonts w:hint="eastAsia" w:ascii="宋体" w:hAnsi="宋体" w:cs="宋体"/>
          <w:color w:val="auto"/>
          <w:spacing w:val="-2"/>
          <w:sz w:val="24"/>
          <w:szCs w:val="24"/>
          <w:highlight w:val="none"/>
        </w:rPr>
        <w:t>日的，</w:t>
      </w:r>
      <w:r>
        <w:rPr>
          <w:rFonts w:hint="eastAsia" w:ascii="宋体" w:hAnsi="宋体" w:cs="宋体"/>
          <w:color w:val="auto"/>
          <w:position w:val="-1"/>
          <w:sz w:val="24"/>
          <w:szCs w:val="24"/>
          <w:highlight w:val="none"/>
        </w:rPr>
        <w:t>并且</w:t>
      </w:r>
      <w:r>
        <w:rPr>
          <w:rFonts w:hint="eastAsia" w:ascii="宋体" w:hAnsi="宋体" w:cs="宋体"/>
          <w:color w:val="auto"/>
          <w:spacing w:val="-2"/>
          <w:position w:val="-1"/>
          <w:sz w:val="24"/>
          <w:szCs w:val="24"/>
          <w:highlight w:val="none"/>
        </w:rPr>
        <w:t>澄</w:t>
      </w:r>
      <w:r>
        <w:rPr>
          <w:rFonts w:hint="eastAsia" w:ascii="宋体" w:hAnsi="宋体" w:cs="宋体"/>
          <w:color w:val="auto"/>
          <w:position w:val="-1"/>
          <w:sz w:val="24"/>
          <w:szCs w:val="24"/>
          <w:highlight w:val="none"/>
        </w:rPr>
        <w:t>清</w:t>
      </w:r>
      <w:r>
        <w:rPr>
          <w:rFonts w:hint="eastAsia" w:ascii="宋体" w:hAnsi="宋体" w:cs="宋体"/>
          <w:color w:val="auto"/>
          <w:spacing w:val="-2"/>
          <w:position w:val="-1"/>
          <w:sz w:val="24"/>
          <w:szCs w:val="24"/>
          <w:highlight w:val="none"/>
        </w:rPr>
        <w:t>内</w:t>
      </w:r>
      <w:r>
        <w:rPr>
          <w:rFonts w:hint="eastAsia" w:ascii="宋体" w:hAnsi="宋体" w:cs="宋体"/>
          <w:color w:val="auto"/>
          <w:position w:val="-1"/>
          <w:sz w:val="24"/>
          <w:szCs w:val="24"/>
          <w:highlight w:val="none"/>
        </w:rPr>
        <w:t>容</w:t>
      </w:r>
      <w:r>
        <w:rPr>
          <w:rFonts w:hint="eastAsia" w:ascii="宋体" w:hAnsi="宋体" w:cs="宋体"/>
          <w:color w:val="auto"/>
          <w:spacing w:val="-2"/>
          <w:position w:val="-1"/>
          <w:sz w:val="24"/>
          <w:szCs w:val="24"/>
          <w:highlight w:val="none"/>
        </w:rPr>
        <w:t>可</w:t>
      </w:r>
      <w:r>
        <w:rPr>
          <w:rFonts w:hint="eastAsia" w:ascii="宋体" w:hAnsi="宋体" w:cs="宋体"/>
          <w:color w:val="auto"/>
          <w:position w:val="-1"/>
          <w:sz w:val="24"/>
          <w:szCs w:val="24"/>
          <w:highlight w:val="none"/>
        </w:rPr>
        <w:t>能</w:t>
      </w:r>
      <w:r>
        <w:rPr>
          <w:rFonts w:hint="eastAsia" w:ascii="宋体" w:hAnsi="宋体" w:cs="宋体"/>
          <w:color w:val="auto"/>
          <w:spacing w:val="-2"/>
          <w:position w:val="-1"/>
          <w:sz w:val="24"/>
          <w:szCs w:val="24"/>
          <w:highlight w:val="none"/>
        </w:rPr>
        <w:t>影</w:t>
      </w:r>
      <w:r>
        <w:rPr>
          <w:rFonts w:hint="eastAsia" w:ascii="宋体" w:hAnsi="宋体" w:cs="宋体"/>
          <w:color w:val="auto"/>
          <w:position w:val="-1"/>
          <w:sz w:val="24"/>
          <w:szCs w:val="24"/>
          <w:highlight w:val="none"/>
        </w:rPr>
        <w:t>响</w:t>
      </w:r>
      <w:r>
        <w:rPr>
          <w:rFonts w:hint="eastAsia" w:ascii="宋体" w:hAnsi="宋体" w:cs="宋体"/>
          <w:color w:val="auto"/>
          <w:spacing w:val="-2"/>
          <w:position w:val="-1"/>
          <w:sz w:val="24"/>
          <w:szCs w:val="24"/>
          <w:highlight w:val="none"/>
        </w:rPr>
        <w:t>投</w:t>
      </w:r>
      <w:r>
        <w:rPr>
          <w:rFonts w:hint="eastAsia" w:ascii="宋体" w:hAnsi="宋体" w:cs="宋体"/>
          <w:color w:val="auto"/>
          <w:position w:val="-1"/>
          <w:sz w:val="24"/>
          <w:szCs w:val="24"/>
          <w:highlight w:val="none"/>
        </w:rPr>
        <w:t>标文</w:t>
      </w:r>
      <w:r>
        <w:rPr>
          <w:rFonts w:hint="eastAsia" w:ascii="宋体" w:hAnsi="宋体" w:cs="宋体"/>
          <w:color w:val="auto"/>
          <w:spacing w:val="-2"/>
          <w:position w:val="-1"/>
          <w:sz w:val="24"/>
          <w:szCs w:val="24"/>
          <w:highlight w:val="none"/>
        </w:rPr>
        <w:t>件</w:t>
      </w:r>
      <w:r>
        <w:rPr>
          <w:rFonts w:hint="eastAsia" w:ascii="宋体" w:hAnsi="宋体" w:cs="宋体"/>
          <w:color w:val="auto"/>
          <w:position w:val="-1"/>
          <w:sz w:val="24"/>
          <w:szCs w:val="24"/>
          <w:highlight w:val="none"/>
        </w:rPr>
        <w:t>编</w:t>
      </w:r>
      <w:r>
        <w:rPr>
          <w:rFonts w:hint="eastAsia" w:ascii="宋体" w:hAnsi="宋体" w:cs="宋体"/>
          <w:color w:val="auto"/>
          <w:spacing w:val="-2"/>
          <w:position w:val="-1"/>
          <w:sz w:val="24"/>
          <w:szCs w:val="24"/>
          <w:highlight w:val="none"/>
        </w:rPr>
        <w:t>制</w:t>
      </w:r>
      <w:r>
        <w:rPr>
          <w:rFonts w:hint="eastAsia" w:ascii="宋体" w:hAnsi="宋体" w:cs="宋体"/>
          <w:color w:val="auto"/>
          <w:position w:val="-1"/>
          <w:sz w:val="24"/>
          <w:szCs w:val="24"/>
          <w:highlight w:val="none"/>
        </w:rPr>
        <w:t>的</w:t>
      </w:r>
      <w:r>
        <w:rPr>
          <w:rFonts w:hint="eastAsia" w:ascii="宋体" w:hAnsi="宋体" w:cs="宋体"/>
          <w:color w:val="auto"/>
          <w:spacing w:val="-2"/>
          <w:position w:val="-1"/>
          <w:sz w:val="24"/>
          <w:szCs w:val="24"/>
          <w:highlight w:val="none"/>
        </w:rPr>
        <w:t>，</w:t>
      </w:r>
      <w:r>
        <w:rPr>
          <w:rFonts w:hint="eastAsia" w:ascii="宋体" w:hAnsi="宋体" w:cs="宋体"/>
          <w:color w:val="auto"/>
          <w:position w:val="-1"/>
          <w:sz w:val="24"/>
          <w:szCs w:val="24"/>
          <w:highlight w:val="none"/>
        </w:rPr>
        <w:t>将</w:t>
      </w:r>
      <w:r>
        <w:rPr>
          <w:rFonts w:hint="eastAsia" w:ascii="宋体" w:hAnsi="宋体" w:cs="宋体"/>
          <w:color w:val="auto"/>
          <w:spacing w:val="-2"/>
          <w:position w:val="-1"/>
          <w:sz w:val="24"/>
          <w:szCs w:val="24"/>
          <w:highlight w:val="none"/>
        </w:rPr>
        <w:t>相</w:t>
      </w:r>
      <w:r>
        <w:rPr>
          <w:rFonts w:hint="eastAsia" w:ascii="宋体" w:hAnsi="宋体" w:cs="宋体"/>
          <w:color w:val="auto"/>
          <w:position w:val="-1"/>
          <w:sz w:val="24"/>
          <w:szCs w:val="24"/>
          <w:highlight w:val="none"/>
        </w:rPr>
        <w:t>应</w:t>
      </w:r>
      <w:r>
        <w:rPr>
          <w:rFonts w:hint="eastAsia" w:ascii="宋体" w:hAnsi="宋体" w:cs="宋体"/>
          <w:color w:val="auto"/>
          <w:spacing w:val="-2"/>
          <w:position w:val="-1"/>
          <w:sz w:val="24"/>
          <w:szCs w:val="24"/>
          <w:highlight w:val="none"/>
        </w:rPr>
        <w:t>延</w:t>
      </w:r>
      <w:r>
        <w:rPr>
          <w:rFonts w:hint="eastAsia" w:ascii="宋体" w:hAnsi="宋体" w:cs="宋体"/>
          <w:color w:val="auto"/>
          <w:position w:val="-1"/>
          <w:sz w:val="24"/>
          <w:szCs w:val="24"/>
          <w:highlight w:val="none"/>
        </w:rPr>
        <w:t>长投</w:t>
      </w:r>
      <w:r>
        <w:rPr>
          <w:rFonts w:hint="eastAsia" w:ascii="宋体" w:hAnsi="宋体" w:cs="宋体"/>
          <w:color w:val="auto"/>
          <w:spacing w:val="-2"/>
          <w:position w:val="-1"/>
          <w:sz w:val="24"/>
          <w:szCs w:val="24"/>
          <w:highlight w:val="none"/>
        </w:rPr>
        <w:t>标</w:t>
      </w:r>
      <w:r>
        <w:rPr>
          <w:rFonts w:hint="eastAsia" w:ascii="宋体" w:hAnsi="宋体" w:cs="宋体"/>
          <w:color w:val="auto"/>
          <w:position w:val="-1"/>
          <w:sz w:val="24"/>
          <w:szCs w:val="24"/>
          <w:highlight w:val="none"/>
        </w:rPr>
        <w:t>截</w:t>
      </w:r>
      <w:r>
        <w:rPr>
          <w:rFonts w:hint="eastAsia" w:ascii="宋体" w:hAnsi="宋体" w:cs="宋体"/>
          <w:color w:val="auto"/>
          <w:spacing w:val="-2"/>
          <w:position w:val="-1"/>
          <w:sz w:val="24"/>
          <w:szCs w:val="24"/>
          <w:highlight w:val="none"/>
        </w:rPr>
        <w:t>止</w:t>
      </w:r>
      <w:r>
        <w:rPr>
          <w:rFonts w:hint="eastAsia" w:ascii="宋体" w:hAnsi="宋体" w:cs="宋体"/>
          <w:color w:val="auto"/>
          <w:position w:val="-1"/>
          <w:sz w:val="24"/>
          <w:szCs w:val="24"/>
          <w:highlight w:val="none"/>
        </w:rPr>
        <w:t>时</w:t>
      </w:r>
      <w:r>
        <w:rPr>
          <w:rFonts w:hint="eastAsia" w:ascii="宋体" w:hAnsi="宋体" w:cs="宋体"/>
          <w:color w:val="auto"/>
          <w:spacing w:val="-2"/>
          <w:position w:val="-1"/>
          <w:sz w:val="24"/>
          <w:szCs w:val="24"/>
          <w:highlight w:val="none"/>
        </w:rPr>
        <w:t>间</w:t>
      </w:r>
      <w:r>
        <w:rPr>
          <w:rFonts w:hint="eastAsia" w:ascii="宋体" w:hAnsi="宋体" w:cs="宋体"/>
          <w:color w:val="auto"/>
          <w:position w:val="-1"/>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2.2.3投标人在收到澄清后，应按投标人须知前附表规定的时间和形式通知招标人，确认已收到该澄清。</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2.2.4除</w:t>
      </w:r>
      <w:r>
        <w:rPr>
          <w:rFonts w:hint="eastAsia" w:ascii="宋体" w:hAnsi="宋体" w:cs="宋体"/>
          <w:color w:val="auto"/>
          <w:spacing w:val="-2"/>
          <w:sz w:val="24"/>
          <w:szCs w:val="24"/>
          <w:highlight w:val="none"/>
        </w:rPr>
        <w:t>非</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认</w:t>
      </w:r>
      <w:r>
        <w:rPr>
          <w:rFonts w:hint="eastAsia" w:ascii="宋体" w:hAnsi="宋体" w:cs="宋体"/>
          <w:color w:val="auto"/>
          <w:sz w:val="24"/>
          <w:szCs w:val="24"/>
          <w:highlight w:val="none"/>
        </w:rPr>
        <w:t>为</w:t>
      </w:r>
      <w:r>
        <w:rPr>
          <w:rFonts w:hint="eastAsia" w:ascii="宋体" w:hAnsi="宋体" w:cs="宋体"/>
          <w:color w:val="auto"/>
          <w:spacing w:val="-2"/>
          <w:sz w:val="24"/>
          <w:szCs w:val="24"/>
          <w:highlight w:val="none"/>
        </w:rPr>
        <w:t>确有</w:t>
      </w:r>
      <w:r>
        <w:rPr>
          <w:rFonts w:hint="eastAsia" w:ascii="宋体" w:hAnsi="宋体" w:cs="宋体"/>
          <w:color w:val="auto"/>
          <w:sz w:val="24"/>
          <w:szCs w:val="24"/>
          <w:highlight w:val="none"/>
        </w:rPr>
        <w:t>必要</w:t>
      </w:r>
      <w:r>
        <w:rPr>
          <w:rFonts w:hint="eastAsia" w:ascii="宋体" w:hAnsi="宋体" w:cs="宋体"/>
          <w:color w:val="auto"/>
          <w:spacing w:val="-2"/>
          <w:sz w:val="24"/>
          <w:szCs w:val="24"/>
          <w:highlight w:val="none"/>
        </w:rPr>
        <w:t>答</w:t>
      </w:r>
      <w:r>
        <w:rPr>
          <w:rFonts w:hint="eastAsia" w:ascii="宋体" w:hAnsi="宋体" w:cs="宋体"/>
          <w:color w:val="auto"/>
          <w:sz w:val="24"/>
          <w:szCs w:val="24"/>
          <w:highlight w:val="none"/>
        </w:rPr>
        <w:t>复</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否</w:t>
      </w:r>
      <w:r>
        <w:rPr>
          <w:rFonts w:hint="eastAsia" w:ascii="宋体" w:hAnsi="宋体" w:cs="宋体"/>
          <w:color w:val="auto"/>
          <w:spacing w:val="-2"/>
          <w:sz w:val="24"/>
          <w:szCs w:val="24"/>
          <w:highlight w:val="none"/>
        </w:rPr>
        <w:t>则</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有权</w:t>
      </w:r>
      <w:r>
        <w:rPr>
          <w:rFonts w:hint="eastAsia" w:ascii="宋体" w:hAnsi="宋体" w:cs="宋体"/>
          <w:color w:val="auto"/>
          <w:spacing w:val="-2"/>
          <w:sz w:val="24"/>
          <w:szCs w:val="24"/>
          <w:highlight w:val="none"/>
        </w:rPr>
        <w:t>拒</w:t>
      </w:r>
      <w:r>
        <w:rPr>
          <w:rFonts w:hint="eastAsia" w:ascii="宋体" w:hAnsi="宋体" w:cs="宋体"/>
          <w:color w:val="auto"/>
          <w:sz w:val="24"/>
          <w:szCs w:val="24"/>
          <w:highlight w:val="none"/>
        </w:rPr>
        <w:t>绝</w:t>
      </w:r>
      <w:r>
        <w:rPr>
          <w:rFonts w:hint="eastAsia" w:ascii="宋体" w:hAnsi="宋体" w:cs="宋体"/>
          <w:color w:val="auto"/>
          <w:spacing w:val="-2"/>
          <w:sz w:val="24"/>
          <w:szCs w:val="24"/>
          <w:highlight w:val="none"/>
        </w:rPr>
        <w:t>回</w:t>
      </w:r>
      <w:r>
        <w:rPr>
          <w:rFonts w:hint="eastAsia" w:ascii="宋体" w:hAnsi="宋体" w:cs="宋体"/>
          <w:color w:val="auto"/>
          <w:sz w:val="24"/>
          <w:szCs w:val="24"/>
          <w:highlight w:val="none"/>
        </w:rPr>
        <w:t>复</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在</w:t>
      </w:r>
      <w:r>
        <w:rPr>
          <w:rFonts w:hint="eastAsia" w:ascii="宋体" w:hAnsi="宋体" w:cs="宋体"/>
          <w:color w:val="auto"/>
          <w:spacing w:val="-2"/>
          <w:sz w:val="24"/>
          <w:szCs w:val="24"/>
          <w:highlight w:val="none"/>
        </w:rPr>
        <w:t>本</w:t>
      </w:r>
      <w:r>
        <w:rPr>
          <w:rFonts w:hint="eastAsia" w:ascii="宋体" w:hAnsi="宋体" w:cs="宋体"/>
          <w:color w:val="auto"/>
          <w:sz w:val="24"/>
          <w:szCs w:val="24"/>
          <w:highlight w:val="none"/>
        </w:rPr>
        <w:t>章第2.</w:t>
      </w:r>
      <w:r>
        <w:rPr>
          <w:rFonts w:hint="eastAsia" w:ascii="宋体" w:hAnsi="宋体" w:cs="宋体"/>
          <w:color w:val="auto"/>
          <w:spacing w:val="-2"/>
          <w:sz w:val="24"/>
          <w:szCs w:val="24"/>
          <w:highlight w:val="none"/>
        </w:rPr>
        <w:t>2</w:t>
      </w:r>
      <w:r>
        <w:rPr>
          <w:rFonts w:hint="eastAsia" w:ascii="宋体" w:hAnsi="宋体" w:cs="宋体"/>
          <w:color w:val="auto"/>
          <w:sz w:val="24"/>
          <w:szCs w:val="24"/>
          <w:highlight w:val="none"/>
        </w:rPr>
        <w:t>.1项规定</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时</w:t>
      </w:r>
      <w:r>
        <w:rPr>
          <w:rFonts w:hint="eastAsia" w:ascii="宋体" w:hAnsi="宋体" w:cs="宋体"/>
          <w:color w:val="auto"/>
          <w:spacing w:val="-2"/>
          <w:sz w:val="24"/>
          <w:szCs w:val="24"/>
          <w:highlight w:val="none"/>
        </w:rPr>
        <w:t>间</w:t>
      </w:r>
      <w:r>
        <w:rPr>
          <w:rFonts w:hint="eastAsia" w:ascii="宋体" w:hAnsi="宋体" w:cs="宋体"/>
          <w:color w:val="auto"/>
          <w:sz w:val="24"/>
          <w:szCs w:val="24"/>
          <w:highlight w:val="none"/>
        </w:rPr>
        <w:t>后</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任</w:t>
      </w:r>
      <w:r>
        <w:rPr>
          <w:rFonts w:hint="eastAsia" w:ascii="宋体" w:hAnsi="宋体" w:cs="宋体"/>
          <w:color w:val="auto"/>
          <w:spacing w:val="-2"/>
          <w:sz w:val="24"/>
          <w:szCs w:val="24"/>
          <w:highlight w:val="none"/>
        </w:rPr>
        <w:t>何</w:t>
      </w:r>
      <w:r>
        <w:rPr>
          <w:rFonts w:hint="eastAsia" w:ascii="宋体" w:hAnsi="宋体" w:cs="宋体"/>
          <w:color w:val="auto"/>
          <w:sz w:val="24"/>
          <w:szCs w:val="24"/>
          <w:highlight w:val="none"/>
        </w:rPr>
        <w:t>澄</w:t>
      </w:r>
      <w:r>
        <w:rPr>
          <w:rFonts w:hint="eastAsia" w:ascii="宋体" w:hAnsi="宋体" w:cs="宋体"/>
          <w:color w:val="auto"/>
          <w:spacing w:val="-2"/>
          <w:sz w:val="24"/>
          <w:szCs w:val="24"/>
          <w:highlight w:val="none"/>
        </w:rPr>
        <w:t>清</w:t>
      </w:r>
      <w:r>
        <w:rPr>
          <w:rFonts w:hint="eastAsia" w:ascii="宋体" w:hAnsi="宋体" w:cs="宋体"/>
          <w:color w:val="auto"/>
          <w:sz w:val="24"/>
          <w:szCs w:val="24"/>
          <w:highlight w:val="none"/>
        </w:rPr>
        <w:t>要求。</w:t>
      </w:r>
    </w:p>
    <w:p>
      <w:pPr>
        <w:spacing w:line="360" w:lineRule="auto"/>
        <w:ind w:firstLine="486" w:firstLineChars="200"/>
        <w:rPr>
          <w:rFonts w:ascii="宋体" w:hAnsi="宋体" w:cs="宋体"/>
          <w:b/>
          <w:color w:val="auto"/>
          <w:sz w:val="24"/>
          <w:szCs w:val="24"/>
          <w:highlight w:val="none"/>
        </w:rPr>
      </w:pPr>
      <w:r>
        <w:rPr>
          <w:rFonts w:hint="eastAsia" w:ascii="宋体" w:hAnsi="宋体" w:cs="宋体"/>
          <w:b/>
          <w:color w:val="auto"/>
          <w:spacing w:val="1"/>
          <w:sz w:val="24"/>
          <w:szCs w:val="24"/>
          <w:highlight w:val="none"/>
        </w:rPr>
        <w:t>2</w:t>
      </w:r>
      <w:r>
        <w:rPr>
          <w:rFonts w:hint="eastAsia" w:ascii="宋体" w:hAnsi="宋体" w:cs="宋体"/>
          <w:b/>
          <w:color w:val="auto"/>
          <w:sz w:val="24"/>
          <w:szCs w:val="24"/>
          <w:highlight w:val="none"/>
        </w:rPr>
        <w:t>.3招标文件的修改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2.3.1招标人以投标人须知前附表规定的形式修改招标文件，并通知所有已购买招标文件的投标人。修改招标文件的时间距本章第 4.2.1 项规定的投标截止时间不足 15 日的，并且修改内容可能影响投标文件编制的，将相应延长投标截止时间。</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2.3.2投标人收到修改内容后，应按投标人须知前附表规定的时间和形式通知招标人，确认已收到该修改。</w:t>
      </w:r>
    </w:p>
    <w:p>
      <w:pPr>
        <w:spacing w:line="360" w:lineRule="auto"/>
        <w:ind w:firstLine="486" w:firstLineChars="200"/>
        <w:rPr>
          <w:rFonts w:ascii="宋体" w:hAnsi="宋体" w:cs="宋体"/>
          <w:b/>
          <w:color w:val="auto"/>
          <w:sz w:val="24"/>
          <w:szCs w:val="24"/>
          <w:highlight w:val="none"/>
        </w:rPr>
      </w:pPr>
      <w:r>
        <w:rPr>
          <w:rFonts w:hint="eastAsia" w:ascii="宋体" w:hAnsi="宋体" w:cs="宋体"/>
          <w:b/>
          <w:color w:val="auto"/>
          <w:spacing w:val="1"/>
          <w:sz w:val="24"/>
          <w:szCs w:val="24"/>
          <w:highlight w:val="none"/>
        </w:rPr>
        <w:t>2</w:t>
      </w:r>
      <w:r>
        <w:rPr>
          <w:rFonts w:hint="eastAsia" w:ascii="宋体" w:hAnsi="宋体" w:cs="宋体"/>
          <w:b/>
          <w:color w:val="auto"/>
          <w:sz w:val="24"/>
          <w:szCs w:val="24"/>
          <w:highlight w:val="none"/>
        </w:rPr>
        <w:t>.4招标文件</w:t>
      </w:r>
      <w:r>
        <w:rPr>
          <w:rFonts w:hint="eastAsia" w:ascii="宋体" w:hAnsi="宋体" w:cs="宋体"/>
          <w:b/>
          <w:color w:val="auto"/>
          <w:spacing w:val="-3"/>
          <w:sz w:val="24"/>
          <w:szCs w:val="24"/>
          <w:highlight w:val="none"/>
        </w:rPr>
        <w:t>的</w:t>
      </w:r>
      <w:r>
        <w:rPr>
          <w:rFonts w:hint="eastAsia" w:ascii="宋体" w:hAnsi="宋体" w:cs="宋体"/>
          <w:b/>
          <w:color w:val="auto"/>
          <w:sz w:val="24"/>
          <w:szCs w:val="24"/>
          <w:highlight w:val="none"/>
        </w:rPr>
        <w:t>异议</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或</w:t>
      </w:r>
      <w:r>
        <w:rPr>
          <w:rFonts w:hint="eastAsia" w:ascii="宋体" w:hAnsi="宋体" w:cs="宋体"/>
          <w:color w:val="auto"/>
          <w:spacing w:val="-2"/>
          <w:sz w:val="24"/>
          <w:szCs w:val="24"/>
          <w:highlight w:val="none"/>
        </w:rPr>
        <w:t>者</w:t>
      </w:r>
      <w:r>
        <w:rPr>
          <w:rFonts w:hint="eastAsia" w:ascii="宋体" w:hAnsi="宋体" w:cs="宋体"/>
          <w:color w:val="auto"/>
          <w:sz w:val="24"/>
          <w:szCs w:val="24"/>
          <w:highlight w:val="none"/>
        </w:rPr>
        <w:t>其</w:t>
      </w:r>
      <w:r>
        <w:rPr>
          <w:rFonts w:hint="eastAsia" w:ascii="宋体" w:hAnsi="宋体" w:cs="宋体"/>
          <w:color w:val="auto"/>
          <w:spacing w:val="-2"/>
          <w:sz w:val="24"/>
          <w:szCs w:val="24"/>
          <w:highlight w:val="none"/>
        </w:rPr>
        <w:t>他</w:t>
      </w:r>
      <w:r>
        <w:rPr>
          <w:rFonts w:hint="eastAsia" w:ascii="宋体" w:hAnsi="宋体" w:cs="宋体"/>
          <w:color w:val="auto"/>
          <w:sz w:val="24"/>
          <w:szCs w:val="24"/>
          <w:highlight w:val="none"/>
        </w:rPr>
        <w:t>利</w:t>
      </w:r>
      <w:r>
        <w:rPr>
          <w:rFonts w:hint="eastAsia" w:ascii="宋体" w:hAnsi="宋体" w:cs="宋体"/>
          <w:color w:val="auto"/>
          <w:spacing w:val="-2"/>
          <w:sz w:val="24"/>
          <w:szCs w:val="24"/>
          <w:highlight w:val="none"/>
        </w:rPr>
        <w:t>害</w:t>
      </w:r>
      <w:r>
        <w:rPr>
          <w:rFonts w:hint="eastAsia" w:ascii="宋体" w:hAnsi="宋体" w:cs="宋体"/>
          <w:color w:val="auto"/>
          <w:sz w:val="24"/>
          <w:szCs w:val="24"/>
          <w:highlight w:val="none"/>
        </w:rPr>
        <w:t>关</w:t>
      </w:r>
      <w:r>
        <w:rPr>
          <w:rFonts w:hint="eastAsia" w:ascii="宋体" w:hAnsi="宋体" w:cs="宋体"/>
          <w:color w:val="auto"/>
          <w:spacing w:val="-2"/>
          <w:sz w:val="24"/>
          <w:szCs w:val="24"/>
          <w:highlight w:val="none"/>
        </w:rPr>
        <w:t>系</w:t>
      </w:r>
      <w:r>
        <w:rPr>
          <w:rFonts w:hint="eastAsia" w:ascii="宋体" w:hAnsi="宋体" w:cs="宋体"/>
          <w:color w:val="auto"/>
          <w:sz w:val="24"/>
          <w:szCs w:val="24"/>
          <w:highlight w:val="none"/>
        </w:rPr>
        <w:t>人对</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件</w:t>
      </w:r>
      <w:r>
        <w:rPr>
          <w:rFonts w:hint="eastAsia" w:ascii="宋体" w:hAnsi="宋体" w:cs="宋体"/>
          <w:color w:val="auto"/>
          <w:spacing w:val="-2"/>
          <w:sz w:val="24"/>
          <w:szCs w:val="24"/>
          <w:highlight w:val="none"/>
        </w:rPr>
        <w:t>有</w:t>
      </w:r>
      <w:r>
        <w:rPr>
          <w:rFonts w:hint="eastAsia" w:ascii="宋体" w:hAnsi="宋体" w:cs="宋体"/>
          <w:color w:val="auto"/>
          <w:sz w:val="24"/>
          <w:szCs w:val="24"/>
          <w:highlight w:val="none"/>
        </w:rPr>
        <w:t>异</w:t>
      </w:r>
      <w:r>
        <w:rPr>
          <w:rFonts w:hint="eastAsia" w:ascii="宋体" w:hAnsi="宋体" w:cs="宋体"/>
          <w:color w:val="auto"/>
          <w:spacing w:val="-2"/>
          <w:sz w:val="24"/>
          <w:szCs w:val="24"/>
          <w:highlight w:val="none"/>
        </w:rPr>
        <w:t>议的</w:t>
      </w:r>
      <w:r>
        <w:rPr>
          <w:rFonts w:hint="eastAsia" w:ascii="宋体" w:hAnsi="宋体" w:cs="宋体"/>
          <w:color w:val="auto"/>
          <w:spacing w:val="-74"/>
          <w:sz w:val="24"/>
          <w:szCs w:val="24"/>
          <w:highlight w:val="none"/>
        </w:rPr>
        <w:t>，</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当在</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截</w:t>
      </w:r>
      <w:r>
        <w:rPr>
          <w:rFonts w:hint="eastAsia" w:ascii="宋体" w:hAnsi="宋体" w:cs="宋体"/>
          <w:color w:val="auto"/>
          <w:sz w:val="24"/>
          <w:szCs w:val="24"/>
          <w:highlight w:val="none"/>
        </w:rPr>
        <w:t>止</w:t>
      </w:r>
      <w:r>
        <w:rPr>
          <w:rFonts w:hint="eastAsia" w:ascii="宋体" w:hAnsi="宋体" w:cs="宋体"/>
          <w:color w:val="auto"/>
          <w:spacing w:val="-2"/>
          <w:sz w:val="24"/>
          <w:szCs w:val="24"/>
          <w:highlight w:val="none"/>
        </w:rPr>
        <w:t>时</w:t>
      </w:r>
      <w:r>
        <w:rPr>
          <w:rFonts w:hint="eastAsia" w:ascii="宋体" w:hAnsi="宋体" w:cs="宋体"/>
          <w:color w:val="auto"/>
          <w:sz w:val="24"/>
          <w:szCs w:val="24"/>
          <w:highlight w:val="none"/>
        </w:rPr>
        <w:t xml:space="preserve">间 </w:t>
      </w:r>
      <w:r>
        <w:rPr>
          <w:rFonts w:hint="eastAsia" w:ascii="宋体" w:hAnsi="宋体" w:cs="宋体"/>
          <w:color w:val="auto"/>
          <w:spacing w:val="-2"/>
          <w:sz w:val="24"/>
          <w:szCs w:val="24"/>
          <w:highlight w:val="none"/>
        </w:rPr>
        <w:t>1</w:t>
      </w:r>
      <w:r>
        <w:rPr>
          <w:rFonts w:hint="eastAsia" w:ascii="宋体" w:hAnsi="宋体" w:cs="宋体"/>
          <w:color w:val="auto"/>
          <w:sz w:val="24"/>
          <w:szCs w:val="24"/>
          <w:highlight w:val="none"/>
        </w:rPr>
        <w:t xml:space="preserve">0 </w:t>
      </w:r>
      <w:r>
        <w:rPr>
          <w:rFonts w:hint="eastAsia" w:ascii="宋体" w:hAnsi="宋体" w:cs="宋体"/>
          <w:color w:val="auto"/>
          <w:spacing w:val="-2"/>
          <w:sz w:val="24"/>
          <w:szCs w:val="24"/>
          <w:highlight w:val="none"/>
        </w:rPr>
        <w:t>日前</w:t>
      </w:r>
      <w:r>
        <w:rPr>
          <w:rFonts w:hint="eastAsia" w:ascii="宋体" w:hAnsi="宋体" w:cs="宋体"/>
          <w:color w:val="auto"/>
          <w:sz w:val="24"/>
          <w:szCs w:val="24"/>
          <w:highlight w:val="none"/>
        </w:rPr>
        <w:t>以书</w:t>
      </w:r>
      <w:r>
        <w:rPr>
          <w:rFonts w:hint="eastAsia" w:ascii="宋体" w:hAnsi="宋体" w:cs="宋体"/>
          <w:color w:val="auto"/>
          <w:spacing w:val="-2"/>
          <w:sz w:val="24"/>
          <w:szCs w:val="24"/>
          <w:highlight w:val="none"/>
        </w:rPr>
        <w:t>面</w:t>
      </w:r>
      <w:r>
        <w:rPr>
          <w:rFonts w:hint="eastAsia" w:ascii="宋体" w:hAnsi="宋体" w:cs="宋体"/>
          <w:color w:val="auto"/>
          <w:sz w:val="24"/>
          <w:szCs w:val="24"/>
          <w:highlight w:val="none"/>
        </w:rPr>
        <w:t>形式提出</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将</w:t>
      </w:r>
      <w:r>
        <w:rPr>
          <w:rFonts w:hint="eastAsia" w:ascii="宋体" w:hAnsi="宋体" w:cs="宋体"/>
          <w:color w:val="auto"/>
          <w:sz w:val="24"/>
          <w:szCs w:val="24"/>
          <w:highlight w:val="none"/>
        </w:rPr>
        <w:t>在</w:t>
      </w:r>
      <w:r>
        <w:rPr>
          <w:rFonts w:hint="eastAsia" w:ascii="宋体" w:hAnsi="宋体" w:cs="宋体"/>
          <w:color w:val="auto"/>
          <w:spacing w:val="-2"/>
          <w:sz w:val="24"/>
          <w:szCs w:val="24"/>
          <w:highlight w:val="none"/>
        </w:rPr>
        <w:t>收</w:t>
      </w:r>
      <w:r>
        <w:rPr>
          <w:rFonts w:hint="eastAsia" w:ascii="宋体" w:hAnsi="宋体" w:cs="宋体"/>
          <w:color w:val="auto"/>
          <w:sz w:val="24"/>
          <w:szCs w:val="24"/>
          <w:highlight w:val="none"/>
        </w:rPr>
        <w:t>到</w:t>
      </w:r>
      <w:r>
        <w:rPr>
          <w:rFonts w:hint="eastAsia" w:ascii="宋体" w:hAnsi="宋体" w:cs="宋体"/>
          <w:color w:val="auto"/>
          <w:spacing w:val="-2"/>
          <w:sz w:val="24"/>
          <w:szCs w:val="24"/>
          <w:highlight w:val="none"/>
        </w:rPr>
        <w:t>异</w:t>
      </w:r>
      <w:r>
        <w:rPr>
          <w:rFonts w:hint="eastAsia" w:ascii="宋体" w:hAnsi="宋体" w:cs="宋体"/>
          <w:color w:val="auto"/>
          <w:sz w:val="24"/>
          <w:szCs w:val="24"/>
          <w:highlight w:val="none"/>
        </w:rPr>
        <w:t>议之</w:t>
      </w:r>
      <w:r>
        <w:rPr>
          <w:rFonts w:hint="eastAsia" w:ascii="宋体" w:hAnsi="宋体" w:cs="宋体"/>
          <w:color w:val="auto"/>
          <w:spacing w:val="-2"/>
          <w:sz w:val="24"/>
          <w:szCs w:val="24"/>
          <w:highlight w:val="none"/>
        </w:rPr>
        <w:t>日</w:t>
      </w:r>
      <w:r>
        <w:rPr>
          <w:rFonts w:hint="eastAsia" w:ascii="宋体" w:hAnsi="宋体" w:cs="宋体"/>
          <w:color w:val="auto"/>
          <w:sz w:val="24"/>
          <w:szCs w:val="24"/>
          <w:highlight w:val="none"/>
        </w:rPr>
        <w:t>起 3日</w:t>
      </w:r>
      <w:r>
        <w:rPr>
          <w:rFonts w:hint="eastAsia" w:ascii="宋体" w:hAnsi="宋体" w:cs="宋体"/>
          <w:color w:val="auto"/>
          <w:spacing w:val="-2"/>
          <w:sz w:val="24"/>
          <w:szCs w:val="24"/>
          <w:highlight w:val="none"/>
        </w:rPr>
        <w:t>内</w:t>
      </w:r>
      <w:r>
        <w:rPr>
          <w:rFonts w:hint="eastAsia" w:ascii="宋体" w:hAnsi="宋体" w:cs="宋体"/>
          <w:color w:val="auto"/>
          <w:sz w:val="24"/>
          <w:szCs w:val="24"/>
          <w:highlight w:val="none"/>
        </w:rPr>
        <w:t>作</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答</w:t>
      </w:r>
      <w:r>
        <w:rPr>
          <w:rFonts w:hint="eastAsia" w:ascii="宋体" w:hAnsi="宋体" w:cs="宋体"/>
          <w:color w:val="auto"/>
          <w:spacing w:val="-2"/>
          <w:sz w:val="24"/>
          <w:szCs w:val="24"/>
          <w:highlight w:val="none"/>
        </w:rPr>
        <w:t>复</w:t>
      </w:r>
      <w:r>
        <w:rPr>
          <w:rFonts w:hint="eastAsia" w:ascii="宋体" w:hAnsi="宋体" w:cs="宋体"/>
          <w:color w:val="auto"/>
          <w:sz w:val="24"/>
          <w:szCs w:val="24"/>
          <w:highlight w:val="none"/>
        </w:rPr>
        <w:t>；作</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答</w:t>
      </w:r>
      <w:r>
        <w:rPr>
          <w:rFonts w:hint="eastAsia" w:ascii="宋体" w:hAnsi="宋体" w:cs="宋体"/>
          <w:color w:val="auto"/>
          <w:spacing w:val="-2"/>
          <w:sz w:val="24"/>
          <w:szCs w:val="24"/>
          <w:highlight w:val="none"/>
        </w:rPr>
        <w:t>复</w:t>
      </w:r>
      <w:r>
        <w:rPr>
          <w:rFonts w:hint="eastAsia" w:ascii="宋体" w:hAnsi="宋体" w:cs="宋体"/>
          <w:color w:val="auto"/>
          <w:sz w:val="24"/>
          <w:szCs w:val="24"/>
          <w:highlight w:val="none"/>
        </w:rPr>
        <w:t>前</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将</w:t>
      </w:r>
      <w:r>
        <w:rPr>
          <w:rFonts w:hint="eastAsia" w:ascii="宋体" w:hAnsi="宋体" w:cs="宋体"/>
          <w:color w:val="auto"/>
          <w:spacing w:val="-2"/>
          <w:sz w:val="24"/>
          <w:szCs w:val="24"/>
          <w:highlight w:val="none"/>
        </w:rPr>
        <w:t>暂</w:t>
      </w:r>
      <w:r>
        <w:rPr>
          <w:rFonts w:hint="eastAsia" w:ascii="宋体" w:hAnsi="宋体" w:cs="宋体"/>
          <w:color w:val="auto"/>
          <w:sz w:val="24"/>
          <w:szCs w:val="24"/>
          <w:highlight w:val="none"/>
        </w:rPr>
        <w:t>停</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活</w:t>
      </w:r>
      <w:r>
        <w:rPr>
          <w:rFonts w:hint="eastAsia" w:ascii="宋体" w:hAnsi="宋体" w:cs="宋体"/>
          <w:color w:val="auto"/>
          <w:spacing w:val="-2"/>
          <w:sz w:val="24"/>
          <w:szCs w:val="24"/>
          <w:highlight w:val="none"/>
        </w:rPr>
        <w:t>动</w:t>
      </w:r>
      <w:r>
        <w:rPr>
          <w:rFonts w:hint="eastAsia" w:ascii="宋体" w:hAnsi="宋体" w:cs="宋体"/>
          <w:color w:val="auto"/>
          <w:sz w:val="24"/>
          <w:szCs w:val="24"/>
          <w:highlight w:val="none"/>
        </w:rPr>
        <w:t>。</w:t>
      </w:r>
    </w:p>
    <w:p>
      <w:pPr>
        <w:spacing w:before="120" w:beforeLines="50" w:line="360" w:lineRule="auto"/>
        <w:rPr>
          <w:rFonts w:ascii="宋体" w:hAnsi="宋体" w:cs="宋体"/>
          <w:b/>
          <w:bCs/>
          <w:color w:val="auto"/>
          <w:spacing w:val="1"/>
          <w:sz w:val="24"/>
          <w:szCs w:val="24"/>
          <w:highlight w:val="none"/>
        </w:rPr>
      </w:pPr>
      <w:r>
        <w:rPr>
          <w:rFonts w:hint="eastAsia" w:ascii="宋体" w:hAnsi="宋体" w:cs="宋体"/>
          <w:b/>
          <w:bCs/>
          <w:color w:val="auto"/>
          <w:spacing w:val="1"/>
          <w:sz w:val="24"/>
          <w:szCs w:val="24"/>
          <w:highlight w:val="none"/>
        </w:rPr>
        <w:t>3. 投标文件</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3</w:t>
      </w:r>
      <w:r>
        <w:rPr>
          <w:rFonts w:hint="eastAsia" w:ascii="宋体" w:hAnsi="宋体" w:cs="宋体"/>
          <w:color w:val="auto"/>
          <w:sz w:val="24"/>
          <w:szCs w:val="24"/>
          <w:highlight w:val="none"/>
        </w:rPr>
        <w:t>.1投标文件</w:t>
      </w:r>
      <w:r>
        <w:rPr>
          <w:rFonts w:hint="eastAsia" w:ascii="宋体" w:hAnsi="宋体" w:cs="宋体"/>
          <w:color w:val="auto"/>
          <w:spacing w:val="-3"/>
          <w:sz w:val="24"/>
          <w:szCs w:val="24"/>
          <w:highlight w:val="none"/>
        </w:rPr>
        <w:t>的</w:t>
      </w:r>
      <w:r>
        <w:rPr>
          <w:rFonts w:hint="eastAsia" w:ascii="宋体" w:hAnsi="宋体" w:cs="宋体"/>
          <w:color w:val="auto"/>
          <w:sz w:val="24"/>
          <w:szCs w:val="24"/>
          <w:highlight w:val="none"/>
        </w:rPr>
        <w:t>组成</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1.1投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应</w:t>
      </w:r>
      <w:r>
        <w:rPr>
          <w:rFonts w:hint="eastAsia" w:ascii="宋体" w:hAnsi="宋体" w:cs="宋体"/>
          <w:color w:val="auto"/>
          <w:spacing w:val="-2"/>
          <w:sz w:val="24"/>
          <w:szCs w:val="24"/>
          <w:highlight w:val="none"/>
        </w:rPr>
        <w:t>包括</w:t>
      </w:r>
      <w:r>
        <w:rPr>
          <w:rFonts w:hint="eastAsia" w:ascii="宋体" w:hAnsi="宋体" w:cs="宋体"/>
          <w:color w:val="auto"/>
          <w:sz w:val="24"/>
          <w:szCs w:val="24"/>
          <w:highlight w:val="none"/>
        </w:rPr>
        <w:t>下列</w:t>
      </w:r>
      <w:r>
        <w:rPr>
          <w:rFonts w:hint="eastAsia" w:ascii="宋体" w:hAnsi="宋体" w:cs="宋体"/>
          <w:color w:val="auto"/>
          <w:spacing w:val="-2"/>
          <w:sz w:val="24"/>
          <w:szCs w:val="24"/>
          <w:highlight w:val="none"/>
        </w:rPr>
        <w:t>内</w:t>
      </w:r>
      <w:r>
        <w:rPr>
          <w:rFonts w:hint="eastAsia" w:ascii="宋体" w:hAnsi="宋体" w:cs="宋体"/>
          <w:color w:val="auto"/>
          <w:sz w:val="24"/>
          <w:szCs w:val="24"/>
          <w:highlight w:val="none"/>
        </w:rPr>
        <w:t>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函</w:t>
      </w:r>
      <w:r>
        <w:rPr>
          <w:rFonts w:hint="eastAsia" w:ascii="宋体" w:hAnsi="宋体" w:cs="宋体"/>
          <w:color w:val="auto"/>
          <w:spacing w:val="-2"/>
          <w:sz w:val="24"/>
          <w:szCs w:val="24"/>
          <w:highlight w:val="none"/>
        </w:rPr>
        <w:t>及附录（见招标文件第六章格式一）</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（2）承诺书</w:t>
      </w:r>
      <w:r>
        <w:rPr>
          <w:rFonts w:hint="eastAsia" w:ascii="宋体" w:hAnsi="宋体" w:cs="宋体"/>
          <w:color w:val="auto"/>
          <w:spacing w:val="-2"/>
          <w:sz w:val="24"/>
          <w:szCs w:val="24"/>
          <w:highlight w:val="none"/>
        </w:rPr>
        <w:t>（见招标文件第六章格式二）</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法</w:t>
      </w:r>
      <w:r>
        <w:rPr>
          <w:rFonts w:hint="eastAsia" w:ascii="宋体" w:hAnsi="宋体" w:cs="宋体"/>
          <w:color w:val="auto"/>
          <w:spacing w:val="-2"/>
          <w:sz w:val="24"/>
          <w:szCs w:val="24"/>
          <w:highlight w:val="none"/>
        </w:rPr>
        <w:t>定</w:t>
      </w:r>
      <w:r>
        <w:rPr>
          <w:rFonts w:hint="eastAsia" w:ascii="宋体" w:hAnsi="宋体" w:cs="宋体"/>
          <w:color w:val="auto"/>
          <w:sz w:val="24"/>
          <w:szCs w:val="24"/>
          <w:highlight w:val="none"/>
        </w:rPr>
        <w:t>代</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证明书及</w:t>
      </w:r>
      <w:r>
        <w:rPr>
          <w:rFonts w:hint="eastAsia" w:ascii="宋体" w:hAnsi="宋体" w:cs="宋体"/>
          <w:color w:val="auto"/>
          <w:sz w:val="24"/>
          <w:szCs w:val="24"/>
          <w:highlight w:val="none"/>
        </w:rPr>
        <w:t>授</w:t>
      </w:r>
      <w:r>
        <w:rPr>
          <w:rFonts w:hint="eastAsia" w:ascii="宋体" w:hAnsi="宋体" w:cs="宋体"/>
          <w:color w:val="auto"/>
          <w:spacing w:val="-2"/>
          <w:sz w:val="24"/>
          <w:szCs w:val="24"/>
          <w:highlight w:val="none"/>
        </w:rPr>
        <w:t>权</w:t>
      </w:r>
      <w:r>
        <w:rPr>
          <w:rFonts w:hint="eastAsia" w:ascii="宋体" w:hAnsi="宋体" w:cs="宋体"/>
          <w:color w:val="auto"/>
          <w:sz w:val="24"/>
          <w:szCs w:val="24"/>
          <w:highlight w:val="none"/>
        </w:rPr>
        <w:t>委</w:t>
      </w:r>
      <w:r>
        <w:rPr>
          <w:rFonts w:hint="eastAsia" w:ascii="宋体" w:hAnsi="宋体" w:cs="宋体"/>
          <w:color w:val="auto"/>
          <w:spacing w:val="-2"/>
          <w:sz w:val="24"/>
          <w:szCs w:val="24"/>
          <w:highlight w:val="none"/>
        </w:rPr>
        <w:t>托</w:t>
      </w:r>
      <w:r>
        <w:rPr>
          <w:rFonts w:hint="eastAsia" w:ascii="宋体" w:hAnsi="宋体" w:cs="宋体"/>
          <w:color w:val="auto"/>
          <w:sz w:val="24"/>
          <w:szCs w:val="24"/>
          <w:highlight w:val="none"/>
        </w:rPr>
        <w:t>书</w:t>
      </w:r>
      <w:r>
        <w:rPr>
          <w:rFonts w:hint="eastAsia" w:ascii="宋体" w:hAnsi="宋体" w:cs="宋体"/>
          <w:color w:val="auto"/>
          <w:spacing w:val="-2"/>
          <w:sz w:val="24"/>
          <w:szCs w:val="24"/>
          <w:highlight w:val="none"/>
        </w:rPr>
        <w:t>（见招标文件第六章格式三）</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保</w:t>
      </w:r>
      <w:r>
        <w:rPr>
          <w:rFonts w:hint="eastAsia" w:ascii="宋体" w:hAnsi="宋体" w:cs="宋体"/>
          <w:color w:val="auto"/>
          <w:spacing w:val="-2"/>
          <w:sz w:val="24"/>
          <w:szCs w:val="24"/>
          <w:highlight w:val="none"/>
        </w:rPr>
        <w:t>证</w:t>
      </w:r>
      <w:r>
        <w:rPr>
          <w:rFonts w:hint="eastAsia" w:ascii="宋体" w:hAnsi="宋体" w:cs="宋体"/>
          <w:color w:val="auto"/>
          <w:sz w:val="24"/>
          <w:szCs w:val="24"/>
          <w:highlight w:val="none"/>
        </w:rPr>
        <w:t>金；</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资</w:t>
      </w:r>
      <w:r>
        <w:rPr>
          <w:rFonts w:hint="eastAsia" w:ascii="宋体" w:hAnsi="宋体" w:cs="宋体"/>
          <w:color w:val="auto"/>
          <w:spacing w:val="-2"/>
          <w:sz w:val="24"/>
          <w:szCs w:val="24"/>
          <w:highlight w:val="none"/>
        </w:rPr>
        <w:t>格</w:t>
      </w:r>
      <w:r>
        <w:rPr>
          <w:rFonts w:hint="eastAsia" w:ascii="宋体" w:hAnsi="宋体" w:cs="宋体"/>
          <w:color w:val="auto"/>
          <w:sz w:val="24"/>
          <w:szCs w:val="24"/>
          <w:highlight w:val="none"/>
        </w:rPr>
        <w:t>审</w:t>
      </w:r>
      <w:r>
        <w:rPr>
          <w:rFonts w:hint="eastAsia" w:ascii="宋体" w:hAnsi="宋体" w:cs="宋体"/>
          <w:color w:val="auto"/>
          <w:spacing w:val="-2"/>
          <w:sz w:val="24"/>
          <w:szCs w:val="24"/>
          <w:highlight w:val="none"/>
        </w:rPr>
        <w:t>查</w:t>
      </w:r>
      <w:r>
        <w:rPr>
          <w:rFonts w:hint="eastAsia" w:ascii="宋体" w:hAnsi="宋体" w:cs="宋体"/>
          <w:color w:val="auto"/>
          <w:sz w:val="24"/>
          <w:szCs w:val="24"/>
          <w:highlight w:val="none"/>
        </w:rPr>
        <w:t>资</w:t>
      </w:r>
      <w:r>
        <w:rPr>
          <w:rFonts w:hint="eastAsia" w:ascii="宋体" w:hAnsi="宋体" w:cs="宋体"/>
          <w:color w:val="auto"/>
          <w:spacing w:val="-2"/>
          <w:sz w:val="24"/>
          <w:szCs w:val="24"/>
          <w:highlight w:val="none"/>
        </w:rPr>
        <w:t>料（见招标文件第六章格式五）</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（6</w:t>
      </w:r>
      <w:r>
        <w:rPr>
          <w:rFonts w:hint="eastAsia" w:ascii="宋体" w:hAnsi="宋体" w:cs="宋体"/>
          <w:color w:val="auto"/>
          <w:spacing w:val="-2"/>
          <w:sz w:val="24"/>
          <w:szCs w:val="24"/>
          <w:highlight w:val="none"/>
        </w:rPr>
        <w:t>）企业类似业绩一览表（见招标文件第六章格式六）</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（7</w:t>
      </w:r>
      <w:r>
        <w:rPr>
          <w:rFonts w:hint="eastAsia" w:ascii="宋体" w:hAnsi="宋体" w:cs="宋体"/>
          <w:color w:val="auto"/>
          <w:spacing w:val="-2"/>
          <w:sz w:val="24"/>
          <w:szCs w:val="24"/>
          <w:highlight w:val="none"/>
        </w:rPr>
        <w:t>）</w:t>
      </w:r>
      <w:r>
        <w:rPr>
          <w:rFonts w:hint="eastAsia" w:ascii="宋体" w:hAnsi="宋体" w:cs="宋体"/>
          <w:color w:val="auto"/>
          <w:sz w:val="24"/>
          <w:highlight w:val="none"/>
        </w:rPr>
        <w:t>投入本项目人员架构及人员资质资料</w:t>
      </w:r>
      <w:r>
        <w:rPr>
          <w:rFonts w:hint="eastAsia" w:ascii="宋体" w:hAnsi="宋体" w:cs="宋体"/>
          <w:color w:val="auto"/>
          <w:spacing w:val="-2"/>
          <w:sz w:val="24"/>
          <w:szCs w:val="24"/>
          <w:highlight w:val="none"/>
        </w:rPr>
        <w:t>（见招标文件第六章格式七）；</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（8）投标人资信（含企业实力等）证明资料；</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pacing w:val="-2"/>
          <w:sz w:val="24"/>
          <w:szCs w:val="24"/>
          <w:highlight w:val="none"/>
        </w:rPr>
        <w:t>）造价咨询服务</w:t>
      </w:r>
      <w:r>
        <w:rPr>
          <w:rFonts w:hint="eastAsia" w:ascii="宋体" w:hAnsi="宋体" w:cs="宋体"/>
          <w:color w:val="auto"/>
          <w:sz w:val="24"/>
          <w:szCs w:val="24"/>
          <w:highlight w:val="none"/>
        </w:rPr>
        <w:t>方案</w:t>
      </w:r>
      <w:r>
        <w:rPr>
          <w:rFonts w:hint="eastAsia" w:ascii="宋体" w:hAnsi="宋体" w:cs="宋体"/>
          <w:color w:val="auto"/>
          <w:sz w:val="24"/>
          <w:highlight w:val="none"/>
        </w:rPr>
        <w:t>：根据招标人提供的技术要求及资料，编制有针对性的造价咨询服务方案；</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须</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表规</w:t>
      </w:r>
      <w:r>
        <w:rPr>
          <w:rFonts w:hint="eastAsia" w:ascii="宋体" w:hAnsi="宋体" w:cs="宋体"/>
          <w:color w:val="auto"/>
          <w:sz w:val="24"/>
          <w:szCs w:val="24"/>
          <w:highlight w:val="none"/>
        </w:rPr>
        <w:t>定的</w:t>
      </w:r>
      <w:r>
        <w:rPr>
          <w:rFonts w:hint="eastAsia" w:ascii="宋体" w:hAnsi="宋体" w:cs="宋体"/>
          <w:color w:val="auto"/>
          <w:spacing w:val="-2"/>
          <w:sz w:val="24"/>
          <w:szCs w:val="24"/>
          <w:highlight w:val="none"/>
        </w:rPr>
        <w:t>其</w:t>
      </w:r>
      <w:r>
        <w:rPr>
          <w:rFonts w:hint="eastAsia" w:ascii="宋体" w:hAnsi="宋体" w:cs="宋体"/>
          <w:color w:val="auto"/>
          <w:sz w:val="24"/>
          <w:szCs w:val="24"/>
          <w:highlight w:val="none"/>
        </w:rPr>
        <w:t>他</w:t>
      </w:r>
      <w:r>
        <w:rPr>
          <w:rFonts w:hint="eastAsia" w:ascii="宋体" w:hAnsi="宋体" w:cs="宋体"/>
          <w:color w:val="auto"/>
          <w:spacing w:val="-2"/>
          <w:sz w:val="24"/>
          <w:szCs w:val="24"/>
          <w:highlight w:val="none"/>
        </w:rPr>
        <w:t>资</w:t>
      </w:r>
      <w:r>
        <w:rPr>
          <w:rFonts w:hint="eastAsia" w:ascii="宋体" w:hAnsi="宋体" w:cs="宋体"/>
          <w:color w:val="auto"/>
          <w:sz w:val="24"/>
          <w:szCs w:val="24"/>
          <w:highlight w:val="none"/>
        </w:rPr>
        <w:t>料。投标人在评标过程</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作</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的符合法律法规和</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件规定的澄清确认</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构</w:t>
      </w:r>
      <w:r>
        <w:rPr>
          <w:rFonts w:hint="eastAsia" w:ascii="宋体" w:hAnsi="宋体" w:cs="宋体"/>
          <w:color w:val="auto"/>
          <w:spacing w:val="-2"/>
          <w:sz w:val="24"/>
          <w:szCs w:val="24"/>
          <w:highlight w:val="none"/>
        </w:rPr>
        <w:t>成</w:t>
      </w:r>
      <w:r>
        <w:rPr>
          <w:rFonts w:hint="eastAsia" w:ascii="宋体" w:hAnsi="宋体" w:cs="宋体"/>
          <w:color w:val="auto"/>
          <w:sz w:val="24"/>
          <w:szCs w:val="24"/>
          <w:highlight w:val="none"/>
        </w:rPr>
        <w:t>投标文件的组成部</w:t>
      </w:r>
      <w:r>
        <w:rPr>
          <w:rFonts w:hint="eastAsia" w:ascii="宋体" w:hAnsi="宋体" w:cs="宋体"/>
          <w:color w:val="auto"/>
          <w:spacing w:val="-2"/>
          <w:sz w:val="24"/>
          <w:szCs w:val="24"/>
          <w:highlight w:val="none"/>
        </w:rPr>
        <w:t>分</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position w:val="-1"/>
          <w:sz w:val="24"/>
          <w:szCs w:val="24"/>
          <w:highlight w:val="none"/>
        </w:rPr>
        <w:t>3.1.2投</w:t>
      </w:r>
      <w:r>
        <w:rPr>
          <w:rFonts w:hint="eastAsia" w:ascii="宋体" w:hAnsi="宋体" w:cs="宋体"/>
          <w:color w:val="auto"/>
          <w:spacing w:val="-2"/>
          <w:position w:val="-1"/>
          <w:sz w:val="24"/>
          <w:szCs w:val="24"/>
          <w:highlight w:val="none"/>
        </w:rPr>
        <w:t>标</w:t>
      </w:r>
      <w:r>
        <w:rPr>
          <w:rFonts w:hint="eastAsia" w:ascii="宋体" w:hAnsi="宋体" w:cs="宋体"/>
          <w:color w:val="auto"/>
          <w:position w:val="-1"/>
          <w:sz w:val="24"/>
          <w:szCs w:val="24"/>
          <w:highlight w:val="none"/>
        </w:rPr>
        <w:t>人</w:t>
      </w:r>
      <w:r>
        <w:rPr>
          <w:rFonts w:hint="eastAsia" w:ascii="宋体" w:hAnsi="宋体" w:cs="宋体"/>
          <w:color w:val="auto"/>
          <w:spacing w:val="-2"/>
          <w:position w:val="-1"/>
          <w:sz w:val="24"/>
          <w:szCs w:val="24"/>
          <w:highlight w:val="none"/>
        </w:rPr>
        <w:t>须</w:t>
      </w:r>
      <w:r>
        <w:rPr>
          <w:rFonts w:hint="eastAsia" w:ascii="宋体" w:hAnsi="宋体" w:cs="宋体"/>
          <w:color w:val="auto"/>
          <w:position w:val="-1"/>
          <w:sz w:val="24"/>
          <w:szCs w:val="24"/>
          <w:highlight w:val="none"/>
        </w:rPr>
        <w:t>知</w:t>
      </w:r>
      <w:r>
        <w:rPr>
          <w:rFonts w:hint="eastAsia" w:ascii="宋体" w:hAnsi="宋体" w:cs="宋体"/>
          <w:color w:val="auto"/>
          <w:spacing w:val="-2"/>
          <w:position w:val="-1"/>
          <w:sz w:val="24"/>
          <w:szCs w:val="24"/>
          <w:highlight w:val="none"/>
        </w:rPr>
        <w:t>前</w:t>
      </w:r>
      <w:r>
        <w:rPr>
          <w:rFonts w:hint="eastAsia" w:ascii="宋体" w:hAnsi="宋体" w:cs="宋体"/>
          <w:color w:val="auto"/>
          <w:position w:val="-1"/>
          <w:sz w:val="24"/>
          <w:szCs w:val="24"/>
          <w:highlight w:val="none"/>
        </w:rPr>
        <w:t>附</w:t>
      </w:r>
      <w:r>
        <w:rPr>
          <w:rFonts w:hint="eastAsia" w:ascii="宋体" w:hAnsi="宋体" w:cs="宋体"/>
          <w:color w:val="auto"/>
          <w:spacing w:val="-2"/>
          <w:position w:val="-1"/>
          <w:sz w:val="24"/>
          <w:szCs w:val="24"/>
          <w:highlight w:val="none"/>
        </w:rPr>
        <w:t>表规</w:t>
      </w:r>
      <w:r>
        <w:rPr>
          <w:rFonts w:hint="eastAsia" w:ascii="宋体" w:hAnsi="宋体" w:cs="宋体"/>
          <w:color w:val="auto"/>
          <w:position w:val="-1"/>
          <w:sz w:val="24"/>
          <w:szCs w:val="24"/>
          <w:highlight w:val="none"/>
        </w:rPr>
        <w:t>定不</w:t>
      </w:r>
      <w:r>
        <w:rPr>
          <w:rFonts w:hint="eastAsia" w:ascii="宋体" w:hAnsi="宋体" w:cs="宋体"/>
          <w:color w:val="auto"/>
          <w:spacing w:val="-2"/>
          <w:position w:val="-1"/>
          <w:sz w:val="24"/>
          <w:szCs w:val="24"/>
          <w:highlight w:val="none"/>
        </w:rPr>
        <w:t>接</w:t>
      </w:r>
      <w:r>
        <w:rPr>
          <w:rFonts w:hint="eastAsia" w:ascii="宋体" w:hAnsi="宋体" w:cs="宋体"/>
          <w:color w:val="auto"/>
          <w:position w:val="-1"/>
          <w:sz w:val="24"/>
          <w:szCs w:val="24"/>
          <w:highlight w:val="none"/>
        </w:rPr>
        <w:t>受</w:t>
      </w:r>
      <w:r>
        <w:rPr>
          <w:rFonts w:hint="eastAsia" w:ascii="宋体" w:hAnsi="宋体" w:cs="宋体"/>
          <w:color w:val="auto"/>
          <w:spacing w:val="-2"/>
          <w:position w:val="-1"/>
          <w:sz w:val="24"/>
          <w:szCs w:val="24"/>
          <w:highlight w:val="none"/>
        </w:rPr>
        <w:t>联</w:t>
      </w:r>
      <w:r>
        <w:rPr>
          <w:rFonts w:hint="eastAsia" w:ascii="宋体" w:hAnsi="宋体" w:cs="宋体"/>
          <w:color w:val="auto"/>
          <w:position w:val="-1"/>
          <w:sz w:val="24"/>
          <w:szCs w:val="24"/>
          <w:highlight w:val="none"/>
        </w:rPr>
        <w:t>合</w:t>
      </w:r>
      <w:r>
        <w:rPr>
          <w:rFonts w:hint="eastAsia" w:ascii="宋体" w:hAnsi="宋体" w:cs="宋体"/>
          <w:color w:val="auto"/>
          <w:spacing w:val="-2"/>
          <w:position w:val="-1"/>
          <w:sz w:val="24"/>
          <w:szCs w:val="24"/>
          <w:highlight w:val="none"/>
        </w:rPr>
        <w:t>体</w:t>
      </w:r>
      <w:r>
        <w:rPr>
          <w:rFonts w:hint="eastAsia" w:ascii="宋体" w:hAnsi="宋体" w:cs="宋体"/>
          <w:color w:val="auto"/>
          <w:position w:val="-1"/>
          <w:sz w:val="24"/>
          <w:szCs w:val="24"/>
          <w:highlight w:val="none"/>
        </w:rPr>
        <w:t>投</w:t>
      </w:r>
      <w:r>
        <w:rPr>
          <w:rFonts w:hint="eastAsia" w:ascii="宋体" w:hAnsi="宋体" w:cs="宋体"/>
          <w:color w:val="auto"/>
          <w:spacing w:val="-2"/>
          <w:position w:val="-1"/>
          <w:sz w:val="24"/>
          <w:szCs w:val="24"/>
          <w:highlight w:val="none"/>
        </w:rPr>
        <w:t>标</w:t>
      </w:r>
      <w:r>
        <w:rPr>
          <w:rFonts w:hint="eastAsia" w:ascii="宋体" w:hAnsi="宋体" w:cs="宋体"/>
          <w:color w:val="auto"/>
          <w:position w:val="-1"/>
          <w:sz w:val="24"/>
          <w:szCs w:val="24"/>
          <w:highlight w:val="none"/>
        </w:rPr>
        <w:t>的</w:t>
      </w:r>
      <w:r>
        <w:rPr>
          <w:rFonts w:hint="eastAsia" w:ascii="宋体" w:hAnsi="宋体" w:cs="宋体"/>
          <w:color w:val="auto"/>
          <w:spacing w:val="-10"/>
          <w:position w:val="-1"/>
          <w:sz w:val="24"/>
          <w:szCs w:val="24"/>
          <w:highlight w:val="none"/>
        </w:rPr>
        <w:t>，</w:t>
      </w:r>
      <w:r>
        <w:rPr>
          <w:rFonts w:hint="eastAsia" w:ascii="宋体" w:hAnsi="宋体" w:cs="宋体"/>
          <w:color w:val="auto"/>
          <w:position w:val="-1"/>
          <w:sz w:val="24"/>
          <w:szCs w:val="24"/>
          <w:highlight w:val="none"/>
        </w:rPr>
        <w:t>或投</w:t>
      </w:r>
      <w:r>
        <w:rPr>
          <w:rFonts w:hint="eastAsia" w:ascii="宋体" w:hAnsi="宋体" w:cs="宋体"/>
          <w:color w:val="auto"/>
          <w:spacing w:val="-2"/>
          <w:position w:val="-1"/>
          <w:sz w:val="24"/>
          <w:szCs w:val="24"/>
          <w:highlight w:val="none"/>
        </w:rPr>
        <w:t>标</w:t>
      </w:r>
      <w:r>
        <w:rPr>
          <w:rFonts w:hint="eastAsia" w:ascii="宋体" w:hAnsi="宋体" w:cs="宋体"/>
          <w:color w:val="auto"/>
          <w:position w:val="-1"/>
          <w:sz w:val="24"/>
          <w:szCs w:val="24"/>
          <w:highlight w:val="none"/>
        </w:rPr>
        <w:t>人</w:t>
      </w:r>
      <w:r>
        <w:rPr>
          <w:rFonts w:hint="eastAsia" w:ascii="宋体" w:hAnsi="宋体" w:cs="宋体"/>
          <w:color w:val="auto"/>
          <w:spacing w:val="-2"/>
          <w:position w:val="-1"/>
          <w:sz w:val="24"/>
          <w:szCs w:val="24"/>
          <w:highlight w:val="none"/>
        </w:rPr>
        <w:t>没</w:t>
      </w:r>
      <w:r>
        <w:rPr>
          <w:rFonts w:hint="eastAsia" w:ascii="宋体" w:hAnsi="宋体" w:cs="宋体"/>
          <w:color w:val="auto"/>
          <w:position w:val="-1"/>
          <w:sz w:val="24"/>
          <w:szCs w:val="24"/>
          <w:highlight w:val="none"/>
        </w:rPr>
        <w:t>有</w:t>
      </w:r>
      <w:r>
        <w:rPr>
          <w:rFonts w:hint="eastAsia" w:ascii="宋体" w:hAnsi="宋体" w:cs="宋体"/>
          <w:color w:val="auto"/>
          <w:spacing w:val="-2"/>
          <w:position w:val="-1"/>
          <w:sz w:val="24"/>
          <w:szCs w:val="24"/>
          <w:highlight w:val="none"/>
        </w:rPr>
        <w:t>组</w:t>
      </w:r>
      <w:r>
        <w:rPr>
          <w:rFonts w:hint="eastAsia" w:ascii="宋体" w:hAnsi="宋体" w:cs="宋体"/>
          <w:color w:val="auto"/>
          <w:position w:val="-1"/>
          <w:sz w:val="24"/>
          <w:szCs w:val="24"/>
          <w:highlight w:val="none"/>
        </w:rPr>
        <w:t>成</w:t>
      </w:r>
      <w:r>
        <w:rPr>
          <w:rFonts w:hint="eastAsia" w:ascii="宋体" w:hAnsi="宋体" w:cs="宋体"/>
          <w:color w:val="auto"/>
          <w:spacing w:val="-2"/>
          <w:position w:val="-1"/>
          <w:sz w:val="24"/>
          <w:szCs w:val="24"/>
          <w:highlight w:val="none"/>
        </w:rPr>
        <w:t>联</w:t>
      </w:r>
      <w:r>
        <w:rPr>
          <w:rFonts w:hint="eastAsia" w:ascii="宋体" w:hAnsi="宋体" w:cs="宋体"/>
          <w:color w:val="auto"/>
          <w:position w:val="-1"/>
          <w:sz w:val="24"/>
          <w:szCs w:val="24"/>
          <w:highlight w:val="none"/>
        </w:rPr>
        <w:t>合</w:t>
      </w:r>
      <w:r>
        <w:rPr>
          <w:rFonts w:hint="eastAsia" w:ascii="宋体" w:hAnsi="宋体" w:cs="宋体"/>
          <w:color w:val="auto"/>
          <w:spacing w:val="-2"/>
          <w:position w:val="-1"/>
          <w:sz w:val="24"/>
          <w:szCs w:val="24"/>
          <w:highlight w:val="none"/>
        </w:rPr>
        <w:t>体</w:t>
      </w:r>
      <w:r>
        <w:rPr>
          <w:rFonts w:hint="eastAsia" w:ascii="宋体" w:hAnsi="宋体" w:cs="宋体"/>
          <w:color w:val="auto"/>
          <w:position w:val="-1"/>
          <w:sz w:val="24"/>
          <w:szCs w:val="24"/>
          <w:highlight w:val="none"/>
        </w:rPr>
        <w:t>的</w:t>
      </w:r>
      <w:r>
        <w:rPr>
          <w:rFonts w:hint="eastAsia" w:ascii="宋体" w:hAnsi="宋体" w:cs="宋体"/>
          <w:color w:val="auto"/>
          <w:spacing w:val="-7"/>
          <w:position w:val="-1"/>
          <w:sz w:val="24"/>
          <w:szCs w:val="24"/>
          <w:highlight w:val="none"/>
        </w:rPr>
        <w:t>，</w:t>
      </w:r>
      <w:r>
        <w:rPr>
          <w:rFonts w:hint="eastAsia" w:ascii="宋体" w:hAnsi="宋体" w:cs="宋体"/>
          <w:color w:val="auto"/>
          <w:spacing w:val="-2"/>
          <w:position w:val="-1"/>
          <w:sz w:val="24"/>
          <w:szCs w:val="24"/>
          <w:highlight w:val="none"/>
        </w:rPr>
        <w:t>投</w:t>
      </w:r>
      <w:r>
        <w:rPr>
          <w:rFonts w:hint="eastAsia" w:ascii="宋体" w:hAnsi="宋体" w:cs="宋体"/>
          <w:color w:val="auto"/>
          <w:position w:val="-1"/>
          <w:sz w:val="24"/>
          <w:szCs w:val="24"/>
          <w:highlight w:val="none"/>
        </w:rPr>
        <w:t>标</w:t>
      </w:r>
      <w:r>
        <w:rPr>
          <w:rFonts w:hint="eastAsia" w:ascii="宋体" w:hAnsi="宋体" w:cs="宋体"/>
          <w:color w:val="auto"/>
          <w:spacing w:val="-2"/>
          <w:position w:val="-1"/>
          <w:sz w:val="24"/>
          <w:szCs w:val="24"/>
          <w:highlight w:val="none"/>
        </w:rPr>
        <w:t>文</w:t>
      </w:r>
      <w:r>
        <w:rPr>
          <w:rFonts w:hint="eastAsia" w:ascii="宋体" w:hAnsi="宋体" w:cs="宋体"/>
          <w:color w:val="auto"/>
          <w:position w:val="-1"/>
          <w:sz w:val="24"/>
          <w:szCs w:val="24"/>
          <w:highlight w:val="none"/>
        </w:rPr>
        <w:t>件</w:t>
      </w:r>
      <w:r>
        <w:rPr>
          <w:rFonts w:hint="eastAsia" w:ascii="宋体" w:hAnsi="宋体" w:cs="宋体"/>
          <w:color w:val="auto"/>
          <w:sz w:val="24"/>
          <w:szCs w:val="24"/>
          <w:highlight w:val="none"/>
        </w:rPr>
        <w:t>不包</w:t>
      </w:r>
      <w:r>
        <w:rPr>
          <w:rFonts w:hint="eastAsia" w:ascii="宋体" w:hAnsi="宋体" w:cs="宋体"/>
          <w:color w:val="auto"/>
          <w:spacing w:val="-2"/>
          <w:sz w:val="24"/>
          <w:szCs w:val="24"/>
          <w:highlight w:val="none"/>
        </w:rPr>
        <w:t>括</w:t>
      </w:r>
      <w:r>
        <w:rPr>
          <w:rFonts w:hint="eastAsia" w:ascii="宋体" w:hAnsi="宋体" w:cs="宋体"/>
          <w:color w:val="auto"/>
          <w:sz w:val="24"/>
          <w:szCs w:val="24"/>
          <w:highlight w:val="none"/>
        </w:rPr>
        <w:t>本</w:t>
      </w:r>
      <w:r>
        <w:rPr>
          <w:rFonts w:hint="eastAsia" w:ascii="宋体" w:hAnsi="宋体" w:cs="宋体"/>
          <w:color w:val="auto"/>
          <w:spacing w:val="-2"/>
          <w:sz w:val="24"/>
          <w:szCs w:val="24"/>
          <w:highlight w:val="none"/>
        </w:rPr>
        <w:t>章</w:t>
      </w:r>
      <w:r>
        <w:rPr>
          <w:rFonts w:hint="eastAsia" w:ascii="宋体" w:hAnsi="宋体" w:cs="宋体"/>
          <w:color w:val="auto"/>
          <w:sz w:val="24"/>
          <w:szCs w:val="24"/>
          <w:highlight w:val="none"/>
        </w:rPr>
        <w:t>所</w:t>
      </w:r>
      <w:r>
        <w:rPr>
          <w:rFonts w:hint="eastAsia" w:ascii="宋体" w:hAnsi="宋体" w:cs="宋体"/>
          <w:color w:val="auto"/>
          <w:spacing w:val="-2"/>
          <w:sz w:val="24"/>
          <w:szCs w:val="24"/>
          <w:highlight w:val="none"/>
        </w:rPr>
        <w:t>指</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联</w:t>
      </w:r>
      <w:r>
        <w:rPr>
          <w:rFonts w:hint="eastAsia" w:ascii="宋体" w:hAnsi="宋体" w:cs="宋体"/>
          <w:color w:val="auto"/>
          <w:sz w:val="24"/>
          <w:szCs w:val="24"/>
          <w:highlight w:val="none"/>
        </w:rPr>
        <w:t>合</w:t>
      </w:r>
      <w:r>
        <w:rPr>
          <w:rFonts w:hint="eastAsia" w:ascii="宋体" w:hAnsi="宋体" w:cs="宋体"/>
          <w:color w:val="auto"/>
          <w:spacing w:val="-2"/>
          <w:sz w:val="24"/>
          <w:szCs w:val="24"/>
          <w:highlight w:val="none"/>
        </w:rPr>
        <w:t>体</w:t>
      </w:r>
      <w:r>
        <w:rPr>
          <w:rFonts w:hint="eastAsia" w:ascii="宋体" w:hAnsi="宋体" w:cs="宋体"/>
          <w:color w:val="auto"/>
          <w:sz w:val="24"/>
          <w:szCs w:val="24"/>
          <w:highlight w:val="none"/>
        </w:rPr>
        <w:t>协</w:t>
      </w:r>
      <w:r>
        <w:rPr>
          <w:rFonts w:hint="eastAsia" w:ascii="宋体" w:hAnsi="宋体" w:cs="宋体"/>
          <w:color w:val="auto"/>
          <w:spacing w:val="-2"/>
          <w:sz w:val="24"/>
          <w:szCs w:val="24"/>
          <w:highlight w:val="none"/>
        </w:rPr>
        <w:t>议</w:t>
      </w:r>
      <w:r>
        <w:rPr>
          <w:rFonts w:hint="eastAsia" w:ascii="宋体" w:hAnsi="宋体" w:cs="宋体"/>
          <w:color w:val="auto"/>
          <w:sz w:val="24"/>
          <w:szCs w:val="24"/>
          <w:highlight w:val="none"/>
        </w:rPr>
        <w:t>书。</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3.1.3投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须</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表未</w:t>
      </w:r>
      <w:r>
        <w:rPr>
          <w:rFonts w:hint="eastAsia" w:ascii="宋体" w:hAnsi="宋体" w:cs="宋体"/>
          <w:color w:val="auto"/>
          <w:sz w:val="24"/>
          <w:szCs w:val="24"/>
          <w:highlight w:val="none"/>
        </w:rPr>
        <w:t>要求</w:t>
      </w:r>
      <w:r>
        <w:rPr>
          <w:rFonts w:hint="eastAsia" w:ascii="宋体" w:hAnsi="宋体" w:cs="宋体"/>
          <w:color w:val="auto"/>
          <w:spacing w:val="-2"/>
          <w:sz w:val="24"/>
          <w:szCs w:val="24"/>
          <w:highlight w:val="none"/>
        </w:rPr>
        <w:t>提</w:t>
      </w:r>
      <w:r>
        <w:rPr>
          <w:rFonts w:hint="eastAsia" w:ascii="宋体" w:hAnsi="宋体" w:cs="宋体"/>
          <w:color w:val="auto"/>
          <w:sz w:val="24"/>
          <w:szCs w:val="24"/>
          <w:highlight w:val="none"/>
        </w:rPr>
        <w:t>交</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保</w:t>
      </w:r>
      <w:r>
        <w:rPr>
          <w:rFonts w:hint="eastAsia" w:ascii="宋体" w:hAnsi="宋体" w:cs="宋体"/>
          <w:color w:val="auto"/>
          <w:sz w:val="24"/>
          <w:szCs w:val="24"/>
          <w:highlight w:val="none"/>
        </w:rPr>
        <w:t>证</w:t>
      </w:r>
      <w:r>
        <w:rPr>
          <w:rFonts w:hint="eastAsia" w:ascii="宋体" w:hAnsi="宋体" w:cs="宋体"/>
          <w:color w:val="auto"/>
          <w:spacing w:val="-2"/>
          <w:sz w:val="24"/>
          <w:szCs w:val="24"/>
          <w:highlight w:val="none"/>
        </w:rPr>
        <w:t>金</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投标</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件</w:t>
      </w:r>
      <w:r>
        <w:rPr>
          <w:rFonts w:hint="eastAsia" w:ascii="宋体" w:hAnsi="宋体" w:cs="宋体"/>
          <w:color w:val="auto"/>
          <w:spacing w:val="-2"/>
          <w:sz w:val="24"/>
          <w:szCs w:val="24"/>
          <w:highlight w:val="none"/>
        </w:rPr>
        <w:t>不</w:t>
      </w:r>
      <w:r>
        <w:rPr>
          <w:rFonts w:hint="eastAsia" w:ascii="宋体" w:hAnsi="宋体" w:cs="宋体"/>
          <w:color w:val="auto"/>
          <w:sz w:val="24"/>
          <w:szCs w:val="24"/>
          <w:highlight w:val="none"/>
        </w:rPr>
        <w:t>包</w:t>
      </w:r>
      <w:r>
        <w:rPr>
          <w:rFonts w:hint="eastAsia" w:ascii="宋体" w:hAnsi="宋体" w:cs="宋体"/>
          <w:color w:val="auto"/>
          <w:spacing w:val="-2"/>
          <w:sz w:val="24"/>
          <w:szCs w:val="24"/>
          <w:highlight w:val="none"/>
        </w:rPr>
        <w:t>括</w:t>
      </w:r>
      <w:r>
        <w:rPr>
          <w:rFonts w:hint="eastAsia" w:ascii="宋体" w:hAnsi="宋体" w:cs="宋体"/>
          <w:color w:val="auto"/>
          <w:sz w:val="24"/>
          <w:szCs w:val="24"/>
          <w:highlight w:val="none"/>
        </w:rPr>
        <w:t>本</w:t>
      </w:r>
      <w:r>
        <w:rPr>
          <w:rFonts w:hint="eastAsia" w:ascii="宋体" w:hAnsi="宋体" w:cs="宋体"/>
          <w:color w:val="auto"/>
          <w:spacing w:val="-2"/>
          <w:sz w:val="24"/>
          <w:szCs w:val="24"/>
          <w:highlight w:val="none"/>
        </w:rPr>
        <w:t>章</w:t>
      </w:r>
      <w:r>
        <w:rPr>
          <w:rFonts w:hint="eastAsia" w:ascii="宋体" w:hAnsi="宋体" w:cs="宋体"/>
          <w:color w:val="auto"/>
          <w:sz w:val="24"/>
          <w:szCs w:val="24"/>
          <w:highlight w:val="none"/>
        </w:rPr>
        <w:t>所指的</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保</w:t>
      </w:r>
      <w:r>
        <w:rPr>
          <w:rFonts w:hint="eastAsia" w:ascii="宋体" w:hAnsi="宋体" w:cs="宋体"/>
          <w:color w:val="auto"/>
          <w:sz w:val="24"/>
          <w:szCs w:val="24"/>
          <w:highlight w:val="none"/>
        </w:rPr>
        <w:t>证</w:t>
      </w:r>
      <w:r>
        <w:rPr>
          <w:rFonts w:hint="eastAsia" w:ascii="宋体" w:hAnsi="宋体" w:cs="宋体"/>
          <w:color w:val="auto"/>
          <w:spacing w:val="-2"/>
          <w:sz w:val="24"/>
          <w:szCs w:val="24"/>
          <w:highlight w:val="none"/>
        </w:rPr>
        <w:t>金</w:t>
      </w:r>
      <w:r>
        <w:rPr>
          <w:rFonts w:hint="eastAsia" w:ascii="宋体" w:hAnsi="宋体" w:cs="宋体"/>
          <w:color w:val="auto"/>
          <w:sz w:val="24"/>
          <w:szCs w:val="24"/>
          <w:highlight w:val="none"/>
        </w:rPr>
        <w:t>。</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3</w:t>
      </w:r>
      <w:r>
        <w:rPr>
          <w:rFonts w:hint="eastAsia" w:ascii="宋体" w:hAnsi="宋体" w:cs="宋体"/>
          <w:color w:val="auto"/>
          <w:sz w:val="24"/>
          <w:szCs w:val="24"/>
          <w:highlight w:val="none"/>
        </w:rPr>
        <w:t>.2投标报价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3.2.1投标报价应包括国家规定的增值税税金，除投标人须知前附表另有规定外，增值税税金按一般计税方法计算。投标人应按第六章“投标文件格式”的要求在投标函中进行报价并填写投标报价表。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3.2.2 投标人应充分了解该项目的总体情况以及影响投标报价的其他要素。</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3.2.3 本项目的报价方式见投标人须知前附表。投标人在投标截止时间前修改投标函中的投标报价总额，应同时修改投标文件“投标报价表”中的相应报价。此修改须符合本章第4.3款的有关要求。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3.2.4 招标人设有最高投标限价的，投标人的投标报价不得超过</w:t>
      </w:r>
      <w:r>
        <w:rPr>
          <w:rFonts w:hint="eastAsia" w:ascii="宋体" w:hAnsi="宋体" w:cs="宋体"/>
          <w:color w:val="auto"/>
          <w:kern w:val="0"/>
          <w:sz w:val="24"/>
          <w:highlight w:val="none"/>
        </w:rPr>
        <w:t>最高投标限价</w:t>
      </w:r>
      <w:r>
        <w:rPr>
          <w:rFonts w:hint="eastAsia" w:ascii="宋体" w:hAnsi="宋体" w:cs="宋体"/>
          <w:color w:val="auto"/>
          <w:sz w:val="24"/>
          <w:szCs w:val="24"/>
          <w:highlight w:val="none"/>
        </w:rPr>
        <w:t>，</w:t>
      </w:r>
      <w:r>
        <w:rPr>
          <w:rFonts w:hint="eastAsia" w:ascii="宋体" w:hAnsi="宋体" w:cs="宋体"/>
          <w:color w:val="auto"/>
          <w:kern w:val="0"/>
          <w:sz w:val="24"/>
          <w:highlight w:val="none"/>
        </w:rPr>
        <w:t>最高投标限价</w:t>
      </w:r>
      <w:r>
        <w:rPr>
          <w:rFonts w:hint="eastAsia" w:ascii="宋体" w:hAnsi="宋体" w:cs="宋体"/>
          <w:color w:val="auto"/>
          <w:sz w:val="24"/>
          <w:szCs w:val="24"/>
          <w:highlight w:val="none"/>
        </w:rPr>
        <w:t>在投标</w:t>
      </w:r>
      <w:bookmarkStart w:id="16" w:name="_Toc247527569"/>
      <w:bookmarkStart w:id="17" w:name="_Toc369531531"/>
      <w:bookmarkStart w:id="18" w:name="_Toc10429"/>
      <w:bookmarkStart w:id="19" w:name="_Toc300834965"/>
      <w:bookmarkStart w:id="20" w:name="_Toc384308225"/>
      <w:bookmarkStart w:id="21" w:name="_Toc361508600"/>
      <w:bookmarkStart w:id="22" w:name="_Toc144974512"/>
      <w:bookmarkStart w:id="23" w:name="_Toc152042320"/>
      <w:bookmarkStart w:id="24" w:name="_Toc247513968"/>
      <w:bookmarkStart w:id="25" w:name="_Toc352691488"/>
      <w:bookmarkStart w:id="26" w:name="_Toc152045544"/>
      <w:r>
        <w:rPr>
          <w:rFonts w:hint="eastAsia" w:ascii="宋体" w:hAnsi="宋体" w:cs="宋体"/>
          <w:color w:val="auto"/>
          <w:sz w:val="24"/>
          <w:szCs w:val="24"/>
          <w:highlight w:val="none"/>
        </w:rPr>
        <w:t>人须知前附表中载明。</w:t>
      </w:r>
      <w:bookmarkEnd w:id="16"/>
      <w:bookmarkEnd w:id="17"/>
      <w:bookmarkEnd w:id="18"/>
      <w:bookmarkEnd w:id="19"/>
      <w:bookmarkEnd w:id="20"/>
      <w:bookmarkEnd w:id="21"/>
      <w:bookmarkEnd w:id="22"/>
      <w:bookmarkEnd w:id="23"/>
      <w:bookmarkEnd w:id="24"/>
      <w:bookmarkEnd w:id="25"/>
      <w:bookmarkEnd w:id="26"/>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3.2.5 投标报价的其他要求见投标人须知前附表。</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3</w:t>
      </w:r>
      <w:r>
        <w:rPr>
          <w:rFonts w:hint="eastAsia" w:ascii="宋体" w:hAnsi="宋体" w:cs="宋体"/>
          <w:color w:val="auto"/>
          <w:sz w:val="24"/>
          <w:szCs w:val="24"/>
          <w:highlight w:val="none"/>
        </w:rPr>
        <w:t>.3投标有效期</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3.3.1见</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须</w:t>
      </w:r>
      <w:r>
        <w:rPr>
          <w:rFonts w:hint="eastAsia" w:ascii="宋体" w:hAnsi="宋体" w:cs="宋体"/>
          <w:color w:val="auto"/>
          <w:spacing w:val="-2"/>
          <w:sz w:val="24"/>
          <w:szCs w:val="24"/>
          <w:highlight w:val="none"/>
        </w:rPr>
        <w:t>知</w:t>
      </w:r>
      <w:r>
        <w:rPr>
          <w:rFonts w:hint="eastAsia" w:ascii="宋体" w:hAnsi="宋体" w:cs="宋体"/>
          <w:color w:val="auto"/>
          <w:sz w:val="24"/>
          <w:szCs w:val="24"/>
          <w:highlight w:val="none"/>
        </w:rPr>
        <w:t>前</w:t>
      </w:r>
      <w:r>
        <w:rPr>
          <w:rFonts w:hint="eastAsia" w:ascii="宋体" w:hAnsi="宋体" w:cs="宋体"/>
          <w:color w:val="auto"/>
          <w:spacing w:val="-2"/>
          <w:sz w:val="24"/>
          <w:szCs w:val="24"/>
          <w:highlight w:val="none"/>
        </w:rPr>
        <w:t>附表</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3.3.2</w:t>
      </w:r>
      <w:r>
        <w:rPr>
          <w:rFonts w:hint="eastAsia" w:ascii="宋体" w:hAnsi="宋体" w:cs="宋体"/>
          <w:color w:val="auto"/>
          <w:spacing w:val="-6"/>
          <w:sz w:val="24"/>
          <w:szCs w:val="24"/>
          <w:highlight w:val="none"/>
        </w:rPr>
        <w:t>在投标有效期内，投标人撤销投标文件的，应承担招标文件和法律规定的责任</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3.3.3出</w:t>
      </w:r>
      <w:r>
        <w:rPr>
          <w:rFonts w:hint="eastAsia" w:ascii="宋体" w:hAnsi="宋体" w:cs="宋体"/>
          <w:color w:val="auto"/>
          <w:spacing w:val="-2"/>
          <w:sz w:val="24"/>
          <w:szCs w:val="24"/>
          <w:highlight w:val="none"/>
        </w:rPr>
        <w:t>现</w:t>
      </w:r>
      <w:r>
        <w:rPr>
          <w:rFonts w:hint="eastAsia" w:ascii="宋体" w:hAnsi="宋体" w:cs="宋体"/>
          <w:color w:val="auto"/>
          <w:sz w:val="24"/>
          <w:szCs w:val="24"/>
          <w:highlight w:val="none"/>
        </w:rPr>
        <w:t>特</w:t>
      </w:r>
      <w:r>
        <w:rPr>
          <w:rFonts w:hint="eastAsia" w:ascii="宋体" w:hAnsi="宋体" w:cs="宋体"/>
          <w:color w:val="auto"/>
          <w:spacing w:val="-2"/>
          <w:sz w:val="24"/>
          <w:szCs w:val="24"/>
          <w:highlight w:val="none"/>
        </w:rPr>
        <w:t>殊</w:t>
      </w:r>
      <w:r>
        <w:rPr>
          <w:rFonts w:hint="eastAsia" w:ascii="宋体" w:hAnsi="宋体" w:cs="宋体"/>
          <w:color w:val="auto"/>
          <w:sz w:val="24"/>
          <w:szCs w:val="24"/>
          <w:highlight w:val="none"/>
        </w:rPr>
        <w:t>情</w:t>
      </w:r>
      <w:r>
        <w:rPr>
          <w:rFonts w:hint="eastAsia" w:ascii="宋体" w:hAnsi="宋体" w:cs="宋体"/>
          <w:color w:val="auto"/>
          <w:spacing w:val="-2"/>
          <w:sz w:val="24"/>
          <w:szCs w:val="24"/>
          <w:highlight w:val="none"/>
        </w:rPr>
        <w:t>况</w:t>
      </w:r>
      <w:r>
        <w:rPr>
          <w:rFonts w:hint="eastAsia" w:ascii="宋体" w:hAnsi="宋体" w:cs="宋体"/>
          <w:color w:val="auto"/>
          <w:sz w:val="24"/>
          <w:szCs w:val="24"/>
          <w:highlight w:val="none"/>
        </w:rPr>
        <w:t>需</w:t>
      </w:r>
      <w:r>
        <w:rPr>
          <w:rFonts w:hint="eastAsia" w:ascii="宋体" w:hAnsi="宋体" w:cs="宋体"/>
          <w:color w:val="auto"/>
          <w:spacing w:val="-2"/>
          <w:sz w:val="24"/>
          <w:szCs w:val="24"/>
          <w:highlight w:val="none"/>
        </w:rPr>
        <w:t>要延</w:t>
      </w:r>
      <w:r>
        <w:rPr>
          <w:rFonts w:hint="eastAsia" w:ascii="宋体" w:hAnsi="宋体" w:cs="宋体"/>
          <w:color w:val="auto"/>
          <w:sz w:val="24"/>
          <w:szCs w:val="24"/>
          <w:highlight w:val="none"/>
        </w:rPr>
        <w:t>长投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有</w:t>
      </w:r>
      <w:r>
        <w:rPr>
          <w:rFonts w:hint="eastAsia" w:ascii="宋体" w:hAnsi="宋体" w:cs="宋体"/>
          <w:color w:val="auto"/>
          <w:spacing w:val="-2"/>
          <w:sz w:val="24"/>
          <w:szCs w:val="24"/>
          <w:highlight w:val="none"/>
        </w:rPr>
        <w:t>效</w:t>
      </w:r>
      <w:r>
        <w:rPr>
          <w:rFonts w:hint="eastAsia" w:ascii="宋体" w:hAnsi="宋体" w:cs="宋体"/>
          <w:color w:val="auto"/>
          <w:sz w:val="24"/>
          <w:szCs w:val="24"/>
          <w:highlight w:val="none"/>
        </w:rPr>
        <w:t>期</w:t>
      </w:r>
      <w:r>
        <w:rPr>
          <w:rFonts w:hint="eastAsia" w:ascii="宋体" w:hAnsi="宋体" w:cs="宋体"/>
          <w:color w:val="auto"/>
          <w:spacing w:val="-2"/>
          <w:sz w:val="24"/>
          <w:szCs w:val="24"/>
          <w:highlight w:val="none"/>
        </w:rPr>
        <w:t>的</w:t>
      </w:r>
      <w:r>
        <w:rPr>
          <w:rFonts w:hint="eastAsia" w:ascii="宋体" w:hAnsi="宋体" w:cs="宋体"/>
          <w:color w:val="auto"/>
          <w:spacing w:val="-77"/>
          <w:sz w:val="24"/>
          <w:szCs w:val="24"/>
          <w:highlight w:val="none"/>
        </w:rPr>
        <w:t>，</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以</w:t>
      </w:r>
      <w:r>
        <w:rPr>
          <w:rFonts w:hint="eastAsia" w:ascii="宋体" w:hAnsi="宋体" w:cs="宋体"/>
          <w:color w:val="auto"/>
          <w:sz w:val="24"/>
          <w:szCs w:val="24"/>
          <w:highlight w:val="none"/>
        </w:rPr>
        <w:t>书面</w:t>
      </w:r>
      <w:r>
        <w:rPr>
          <w:rFonts w:hint="eastAsia" w:ascii="宋体" w:hAnsi="宋体" w:cs="宋体"/>
          <w:color w:val="auto"/>
          <w:spacing w:val="-2"/>
          <w:sz w:val="24"/>
          <w:szCs w:val="24"/>
          <w:highlight w:val="none"/>
        </w:rPr>
        <w:t>形</w:t>
      </w:r>
      <w:r>
        <w:rPr>
          <w:rFonts w:hint="eastAsia" w:ascii="宋体" w:hAnsi="宋体" w:cs="宋体"/>
          <w:color w:val="auto"/>
          <w:sz w:val="24"/>
          <w:szCs w:val="24"/>
          <w:highlight w:val="none"/>
        </w:rPr>
        <w:t>式</w:t>
      </w:r>
      <w:r>
        <w:rPr>
          <w:rFonts w:hint="eastAsia" w:ascii="宋体" w:hAnsi="宋体" w:cs="宋体"/>
          <w:color w:val="auto"/>
          <w:spacing w:val="-2"/>
          <w:sz w:val="24"/>
          <w:szCs w:val="24"/>
          <w:highlight w:val="none"/>
        </w:rPr>
        <w:t>通</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所</w:t>
      </w:r>
      <w:r>
        <w:rPr>
          <w:rFonts w:hint="eastAsia" w:ascii="宋体" w:hAnsi="宋体" w:cs="宋体"/>
          <w:color w:val="auto"/>
          <w:sz w:val="24"/>
          <w:szCs w:val="24"/>
          <w:highlight w:val="none"/>
        </w:rPr>
        <w:t>有</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延长</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标有效期。投标人应</w:t>
      </w:r>
      <w:r>
        <w:rPr>
          <w:rFonts w:hint="eastAsia" w:ascii="宋体" w:hAnsi="宋体" w:cs="宋体"/>
          <w:color w:val="auto"/>
          <w:spacing w:val="-2"/>
          <w:sz w:val="24"/>
          <w:szCs w:val="24"/>
          <w:highlight w:val="none"/>
        </w:rPr>
        <w:t>予</w:t>
      </w:r>
      <w:r>
        <w:rPr>
          <w:rFonts w:hint="eastAsia" w:ascii="宋体" w:hAnsi="宋体" w:cs="宋体"/>
          <w:color w:val="auto"/>
          <w:sz w:val="24"/>
          <w:szCs w:val="24"/>
          <w:highlight w:val="none"/>
        </w:rPr>
        <w:t>以书</w:t>
      </w:r>
      <w:r>
        <w:rPr>
          <w:rFonts w:hint="eastAsia" w:ascii="宋体" w:hAnsi="宋体" w:cs="宋体"/>
          <w:color w:val="auto"/>
          <w:spacing w:val="-2"/>
          <w:sz w:val="24"/>
          <w:szCs w:val="24"/>
          <w:highlight w:val="none"/>
        </w:rPr>
        <w:t>面</w:t>
      </w:r>
      <w:r>
        <w:rPr>
          <w:rFonts w:hint="eastAsia" w:ascii="宋体" w:hAnsi="宋体" w:cs="宋体"/>
          <w:color w:val="auto"/>
          <w:sz w:val="24"/>
          <w:szCs w:val="24"/>
          <w:highlight w:val="none"/>
        </w:rPr>
        <w:t>答复，同意延长</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，应</w:t>
      </w:r>
      <w:r>
        <w:rPr>
          <w:rFonts w:hint="eastAsia" w:ascii="宋体" w:hAnsi="宋体" w:cs="宋体"/>
          <w:color w:val="auto"/>
          <w:spacing w:val="-2"/>
          <w:sz w:val="24"/>
          <w:szCs w:val="24"/>
          <w:highlight w:val="none"/>
        </w:rPr>
        <w:t>相</w:t>
      </w:r>
      <w:r>
        <w:rPr>
          <w:rFonts w:hint="eastAsia" w:ascii="宋体" w:hAnsi="宋体" w:cs="宋体"/>
          <w:color w:val="auto"/>
          <w:sz w:val="24"/>
          <w:szCs w:val="24"/>
          <w:highlight w:val="none"/>
        </w:rPr>
        <w:t>应延长其投标保</w:t>
      </w:r>
      <w:r>
        <w:rPr>
          <w:rFonts w:hint="eastAsia" w:ascii="宋体" w:hAnsi="宋体" w:cs="宋体"/>
          <w:color w:val="auto"/>
          <w:spacing w:val="-2"/>
          <w:sz w:val="24"/>
          <w:szCs w:val="24"/>
          <w:highlight w:val="none"/>
        </w:rPr>
        <w:t>证</w:t>
      </w:r>
      <w:r>
        <w:rPr>
          <w:rFonts w:hint="eastAsia" w:ascii="宋体" w:hAnsi="宋体" w:cs="宋体"/>
          <w:color w:val="auto"/>
          <w:sz w:val="24"/>
          <w:szCs w:val="24"/>
          <w:highlight w:val="none"/>
        </w:rPr>
        <w:t>金的</w:t>
      </w:r>
      <w:r>
        <w:rPr>
          <w:rFonts w:hint="eastAsia" w:ascii="宋体" w:hAnsi="宋体" w:cs="宋体"/>
          <w:color w:val="auto"/>
          <w:spacing w:val="-2"/>
          <w:sz w:val="24"/>
          <w:szCs w:val="24"/>
          <w:highlight w:val="none"/>
        </w:rPr>
        <w:t>有</w:t>
      </w:r>
      <w:r>
        <w:rPr>
          <w:rFonts w:hint="eastAsia" w:ascii="宋体" w:hAnsi="宋体" w:cs="宋体"/>
          <w:color w:val="auto"/>
          <w:sz w:val="24"/>
          <w:szCs w:val="24"/>
          <w:highlight w:val="none"/>
        </w:rPr>
        <w:t>效期，但不得</w:t>
      </w:r>
      <w:r>
        <w:rPr>
          <w:rFonts w:hint="eastAsia" w:ascii="宋体" w:hAnsi="宋体" w:cs="宋体"/>
          <w:color w:val="auto"/>
          <w:spacing w:val="-2"/>
          <w:sz w:val="24"/>
          <w:szCs w:val="24"/>
          <w:highlight w:val="none"/>
        </w:rPr>
        <w:t>要</w:t>
      </w:r>
      <w:r>
        <w:rPr>
          <w:rFonts w:hint="eastAsia" w:ascii="宋体" w:hAnsi="宋体" w:cs="宋体"/>
          <w:color w:val="auto"/>
          <w:sz w:val="24"/>
          <w:szCs w:val="24"/>
          <w:highlight w:val="none"/>
        </w:rPr>
        <w:t>求或被允许修改其</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；投标人拒绝延</w:t>
      </w:r>
      <w:r>
        <w:rPr>
          <w:rFonts w:hint="eastAsia" w:ascii="宋体" w:hAnsi="宋体" w:cs="宋体"/>
          <w:color w:val="auto"/>
          <w:spacing w:val="-2"/>
          <w:sz w:val="24"/>
          <w:szCs w:val="24"/>
          <w:highlight w:val="none"/>
        </w:rPr>
        <w:t>长</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其</w:t>
      </w:r>
      <w:r>
        <w:rPr>
          <w:rFonts w:hint="eastAsia" w:ascii="宋体" w:hAnsi="宋体" w:cs="宋体"/>
          <w:color w:val="auto"/>
          <w:sz w:val="24"/>
          <w:szCs w:val="24"/>
          <w:highlight w:val="none"/>
        </w:rPr>
        <w:t>投标失效，但投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人有</w:t>
      </w:r>
      <w:r>
        <w:rPr>
          <w:rFonts w:hint="eastAsia" w:ascii="宋体" w:hAnsi="宋体" w:cs="宋体"/>
          <w:color w:val="auto"/>
          <w:spacing w:val="-2"/>
          <w:sz w:val="24"/>
          <w:szCs w:val="24"/>
          <w:highlight w:val="none"/>
        </w:rPr>
        <w:t>权</w:t>
      </w:r>
      <w:r>
        <w:rPr>
          <w:rFonts w:hint="eastAsia" w:ascii="宋体" w:hAnsi="宋体" w:cs="宋体"/>
          <w:color w:val="auto"/>
          <w:sz w:val="24"/>
          <w:szCs w:val="24"/>
          <w:highlight w:val="none"/>
        </w:rPr>
        <w:t>收回其投标保</w:t>
      </w:r>
      <w:r>
        <w:rPr>
          <w:rFonts w:hint="eastAsia" w:ascii="宋体" w:hAnsi="宋体" w:cs="宋体"/>
          <w:color w:val="auto"/>
          <w:spacing w:val="-2"/>
          <w:sz w:val="24"/>
          <w:szCs w:val="24"/>
          <w:highlight w:val="none"/>
        </w:rPr>
        <w:t>证</w:t>
      </w:r>
      <w:r>
        <w:rPr>
          <w:rFonts w:hint="eastAsia" w:ascii="宋体" w:hAnsi="宋体" w:cs="宋体"/>
          <w:color w:val="auto"/>
          <w:sz w:val="24"/>
          <w:szCs w:val="24"/>
          <w:highlight w:val="none"/>
        </w:rPr>
        <w:t>金及以</w:t>
      </w:r>
      <w:r>
        <w:rPr>
          <w:rFonts w:hint="eastAsia" w:ascii="宋体" w:hAnsi="宋体" w:cs="宋体"/>
          <w:color w:val="auto"/>
          <w:spacing w:val="-2"/>
          <w:sz w:val="24"/>
          <w:szCs w:val="24"/>
          <w:highlight w:val="none"/>
        </w:rPr>
        <w:t>现</w:t>
      </w:r>
      <w:r>
        <w:rPr>
          <w:rFonts w:hint="eastAsia" w:ascii="宋体" w:hAnsi="宋体" w:cs="宋体"/>
          <w:color w:val="auto"/>
          <w:sz w:val="24"/>
          <w:szCs w:val="24"/>
          <w:highlight w:val="none"/>
        </w:rPr>
        <w:t>金</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者</w:t>
      </w:r>
      <w:r>
        <w:rPr>
          <w:rFonts w:hint="eastAsia" w:ascii="宋体" w:hAnsi="宋体" w:cs="宋体"/>
          <w:color w:val="auto"/>
          <w:spacing w:val="-2"/>
          <w:sz w:val="24"/>
          <w:szCs w:val="24"/>
          <w:highlight w:val="none"/>
        </w:rPr>
        <w:t>支</w:t>
      </w:r>
      <w:r>
        <w:rPr>
          <w:rFonts w:hint="eastAsia" w:ascii="宋体" w:hAnsi="宋体" w:cs="宋体"/>
          <w:color w:val="auto"/>
          <w:sz w:val="24"/>
          <w:szCs w:val="24"/>
          <w:highlight w:val="none"/>
        </w:rPr>
        <w:t>票</w:t>
      </w:r>
      <w:r>
        <w:rPr>
          <w:rFonts w:hint="eastAsia" w:ascii="宋体" w:hAnsi="宋体" w:cs="宋体"/>
          <w:color w:val="auto"/>
          <w:spacing w:val="-2"/>
          <w:sz w:val="24"/>
          <w:szCs w:val="24"/>
          <w:highlight w:val="none"/>
        </w:rPr>
        <w:t>形</w:t>
      </w:r>
      <w:r>
        <w:rPr>
          <w:rFonts w:hint="eastAsia" w:ascii="宋体" w:hAnsi="宋体" w:cs="宋体"/>
          <w:color w:val="auto"/>
          <w:sz w:val="24"/>
          <w:szCs w:val="24"/>
          <w:highlight w:val="none"/>
        </w:rPr>
        <w:t>式</w:t>
      </w:r>
      <w:r>
        <w:rPr>
          <w:rFonts w:hint="eastAsia" w:ascii="宋体" w:hAnsi="宋体" w:cs="宋体"/>
          <w:color w:val="auto"/>
          <w:spacing w:val="-2"/>
          <w:sz w:val="24"/>
          <w:szCs w:val="24"/>
          <w:highlight w:val="none"/>
        </w:rPr>
        <w:t>递</w:t>
      </w:r>
      <w:r>
        <w:rPr>
          <w:rFonts w:hint="eastAsia" w:ascii="宋体" w:hAnsi="宋体" w:cs="宋体"/>
          <w:color w:val="auto"/>
          <w:sz w:val="24"/>
          <w:szCs w:val="24"/>
          <w:highlight w:val="none"/>
        </w:rPr>
        <w:t>交的</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保</w:t>
      </w:r>
      <w:r>
        <w:rPr>
          <w:rFonts w:hint="eastAsia" w:ascii="宋体" w:hAnsi="宋体" w:cs="宋体"/>
          <w:color w:val="auto"/>
          <w:sz w:val="24"/>
          <w:szCs w:val="24"/>
          <w:highlight w:val="none"/>
        </w:rPr>
        <w:t>证</w:t>
      </w:r>
      <w:r>
        <w:rPr>
          <w:rFonts w:hint="eastAsia" w:ascii="宋体" w:hAnsi="宋体" w:cs="宋体"/>
          <w:color w:val="auto"/>
          <w:spacing w:val="-2"/>
          <w:sz w:val="24"/>
          <w:szCs w:val="24"/>
          <w:highlight w:val="none"/>
        </w:rPr>
        <w:t>金</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银</w:t>
      </w:r>
      <w:r>
        <w:rPr>
          <w:rFonts w:hint="eastAsia" w:ascii="宋体" w:hAnsi="宋体" w:cs="宋体"/>
          <w:color w:val="auto"/>
          <w:sz w:val="24"/>
          <w:szCs w:val="24"/>
          <w:highlight w:val="none"/>
        </w:rPr>
        <w:t>行</w:t>
      </w:r>
      <w:r>
        <w:rPr>
          <w:rFonts w:hint="eastAsia" w:ascii="宋体" w:hAnsi="宋体" w:cs="宋体"/>
          <w:color w:val="auto"/>
          <w:spacing w:val="-2"/>
          <w:sz w:val="24"/>
          <w:szCs w:val="24"/>
          <w:highlight w:val="none"/>
        </w:rPr>
        <w:t>同</w:t>
      </w:r>
      <w:r>
        <w:rPr>
          <w:rFonts w:hint="eastAsia" w:ascii="宋体" w:hAnsi="宋体" w:cs="宋体"/>
          <w:color w:val="auto"/>
          <w:sz w:val="24"/>
          <w:szCs w:val="24"/>
          <w:highlight w:val="none"/>
        </w:rPr>
        <w:t>期存</w:t>
      </w:r>
      <w:r>
        <w:rPr>
          <w:rFonts w:hint="eastAsia" w:ascii="宋体" w:hAnsi="宋体" w:cs="宋体"/>
          <w:color w:val="auto"/>
          <w:spacing w:val="-2"/>
          <w:sz w:val="24"/>
          <w:szCs w:val="24"/>
          <w:highlight w:val="none"/>
        </w:rPr>
        <w:t>款</w:t>
      </w:r>
      <w:r>
        <w:rPr>
          <w:rFonts w:hint="eastAsia" w:ascii="宋体" w:hAnsi="宋体" w:cs="宋体"/>
          <w:color w:val="auto"/>
          <w:sz w:val="24"/>
          <w:szCs w:val="24"/>
          <w:highlight w:val="none"/>
        </w:rPr>
        <w:t>利</w:t>
      </w:r>
      <w:r>
        <w:rPr>
          <w:rFonts w:hint="eastAsia" w:ascii="宋体" w:hAnsi="宋体" w:cs="宋体"/>
          <w:color w:val="auto"/>
          <w:spacing w:val="-2"/>
          <w:sz w:val="24"/>
          <w:szCs w:val="24"/>
          <w:highlight w:val="none"/>
        </w:rPr>
        <w:t>息</w:t>
      </w:r>
      <w:r>
        <w:rPr>
          <w:rFonts w:hint="eastAsia" w:ascii="宋体" w:hAnsi="宋体" w:cs="宋体"/>
          <w:color w:val="auto"/>
          <w:sz w:val="24"/>
          <w:szCs w:val="24"/>
          <w:highlight w:val="none"/>
        </w:rPr>
        <w:t>。</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3</w:t>
      </w:r>
      <w:r>
        <w:rPr>
          <w:rFonts w:hint="eastAsia" w:ascii="宋体" w:hAnsi="宋体" w:cs="宋体"/>
          <w:color w:val="auto"/>
          <w:sz w:val="24"/>
          <w:szCs w:val="24"/>
          <w:highlight w:val="none"/>
        </w:rPr>
        <w:t>.4投标保证金</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3.4.1投标人在递交投标文件的同时，应按投标人须知前附表规定的金额、形式和第六章“投标文件格式”规定的投标保证金格式递交投标保证金，并作为其投标文件的组成部分。</w:t>
      </w:r>
      <w:r>
        <w:rPr>
          <w:rFonts w:hint="eastAsia" w:ascii="宋体" w:hAnsi="宋体" w:cs="宋体"/>
          <w:b/>
          <w:bCs/>
          <w:color w:val="auto"/>
          <w:sz w:val="24"/>
          <w:szCs w:val="24"/>
          <w:highlight w:val="none"/>
        </w:rPr>
        <w:t>境内投标人以现金或者支票形式提交的投标保证金，应当从其基本账户转出并在投标文件中附上基本账户开户证明</w:t>
      </w:r>
      <w:r>
        <w:rPr>
          <w:rFonts w:hint="eastAsia" w:ascii="宋体" w:hAnsi="宋体" w:cs="宋体"/>
          <w:color w:val="auto"/>
          <w:sz w:val="24"/>
          <w:szCs w:val="24"/>
          <w:highlight w:val="none"/>
        </w:rPr>
        <w:t>。联合体投标的，其投标保证金可以由牵头人递交，并应符合投标人须知前附表的规定。</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position w:val="-1"/>
          <w:sz w:val="24"/>
          <w:szCs w:val="24"/>
          <w:highlight w:val="none"/>
        </w:rPr>
        <w:t>3.4.2</w:t>
      </w:r>
      <w:r>
        <w:rPr>
          <w:rFonts w:hint="eastAsia" w:ascii="宋体" w:hAnsi="宋体" w:cs="宋体"/>
          <w:color w:val="auto"/>
          <w:spacing w:val="-6"/>
          <w:sz w:val="24"/>
          <w:szCs w:val="24"/>
          <w:highlight w:val="none"/>
        </w:rPr>
        <w:t>投标人不按本章第 3.4.1 项要求提交投标保证金的，评标委员会将否决其投标</w:t>
      </w:r>
      <w:r>
        <w:rPr>
          <w:rFonts w:hint="eastAsia" w:ascii="宋体" w:hAnsi="宋体" w:cs="宋体"/>
          <w:color w:val="auto"/>
          <w:position w:val="-1"/>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3.4.3招标人最迟将在与中标人签订合同后5日内，向未中标的投标人和中标人退还投标保证金。投标保证金以现金或者支票形式递交的，还应退还银行同期存款利息。</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3.4.4有</w:t>
      </w:r>
      <w:r>
        <w:rPr>
          <w:rFonts w:hint="eastAsia" w:ascii="宋体" w:hAnsi="宋体" w:cs="宋体"/>
          <w:color w:val="auto"/>
          <w:spacing w:val="-2"/>
          <w:sz w:val="24"/>
          <w:szCs w:val="24"/>
          <w:highlight w:val="none"/>
        </w:rPr>
        <w:t>下</w:t>
      </w:r>
      <w:r>
        <w:rPr>
          <w:rFonts w:hint="eastAsia" w:ascii="宋体" w:hAnsi="宋体" w:cs="宋体"/>
          <w:color w:val="auto"/>
          <w:sz w:val="24"/>
          <w:szCs w:val="24"/>
          <w:highlight w:val="none"/>
        </w:rPr>
        <w:t>列</w:t>
      </w:r>
      <w:r>
        <w:rPr>
          <w:rFonts w:hint="eastAsia" w:ascii="宋体" w:hAnsi="宋体" w:cs="宋体"/>
          <w:color w:val="auto"/>
          <w:spacing w:val="-2"/>
          <w:sz w:val="24"/>
          <w:szCs w:val="24"/>
          <w:highlight w:val="none"/>
        </w:rPr>
        <w:t>情</w:t>
      </w:r>
      <w:r>
        <w:rPr>
          <w:rFonts w:hint="eastAsia" w:ascii="宋体" w:hAnsi="宋体" w:cs="宋体"/>
          <w:color w:val="auto"/>
          <w:sz w:val="24"/>
          <w:szCs w:val="24"/>
          <w:highlight w:val="none"/>
        </w:rPr>
        <w:t>形</w:t>
      </w:r>
      <w:r>
        <w:rPr>
          <w:rFonts w:hint="eastAsia" w:ascii="宋体" w:hAnsi="宋体" w:cs="宋体"/>
          <w:color w:val="auto"/>
          <w:spacing w:val="-2"/>
          <w:sz w:val="24"/>
          <w:szCs w:val="24"/>
          <w:highlight w:val="none"/>
        </w:rPr>
        <w:t>之</w:t>
      </w:r>
      <w:r>
        <w:rPr>
          <w:rFonts w:hint="eastAsia" w:ascii="宋体" w:hAnsi="宋体" w:cs="宋体"/>
          <w:color w:val="auto"/>
          <w:sz w:val="24"/>
          <w:szCs w:val="24"/>
          <w:highlight w:val="none"/>
        </w:rPr>
        <w:t>一</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投标</w:t>
      </w:r>
      <w:r>
        <w:rPr>
          <w:rFonts w:hint="eastAsia" w:ascii="宋体" w:hAnsi="宋体" w:cs="宋体"/>
          <w:color w:val="auto"/>
          <w:spacing w:val="-2"/>
          <w:sz w:val="24"/>
          <w:szCs w:val="24"/>
          <w:highlight w:val="none"/>
        </w:rPr>
        <w:t>保</w:t>
      </w:r>
      <w:r>
        <w:rPr>
          <w:rFonts w:hint="eastAsia" w:ascii="宋体" w:hAnsi="宋体" w:cs="宋体"/>
          <w:color w:val="auto"/>
          <w:sz w:val="24"/>
          <w:szCs w:val="24"/>
          <w:highlight w:val="none"/>
        </w:rPr>
        <w:t>证</w:t>
      </w:r>
      <w:r>
        <w:rPr>
          <w:rFonts w:hint="eastAsia" w:ascii="宋体" w:hAnsi="宋体" w:cs="宋体"/>
          <w:color w:val="auto"/>
          <w:spacing w:val="-2"/>
          <w:sz w:val="24"/>
          <w:szCs w:val="24"/>
          <w:highlight w:val="none"/>
        </w:rPr>
        <w:t>金</w:t>
      </w:r>
      <w:r>
        <w:rPr>
          <w:rFonts w:hint="eastAsia" w:ascii="宋体" w:hAnsi="宋体" w:cs="宋体"/>
          <w:color w:val="auto"/>
          <w:sz w:val="24"/>
          <w:szCs w:val="24"/>
          <w:highlight w:val="none"/>
        </w:rPr>
        <w:t>将</w:t>
      </w:r>
      <w:r>
        <w:rPr>
          <w:rFonts w:hint="eastAsia" w:ascii="宋体" w:hAnsi="宋体" w:cs="宋体"/>
          <w:color w:val="auto"/>
          <w:spacing w:val="-2"/>
          <w:sz w:val="24"/>
          <w:szCs w:val="24"/>
          <w:highlight w:val="none"/>
        </w:rPr>
        <w:t>不</w:t>
      </w:r>
      <w:r>
        <w:rPr>
          <w:rFonts w:hint="eastAsia" w:ascii="宋体" w:hAnsi="宋体" w:cs="宋体"/>
          <w:color w:val="auto"/>
          <w:sz w:val="24"/>
          <w:szCs w:val="24"/>
          <w:highlight w:val="none"/>
        </w:rPr>
        <w:t>予</w:t>
      </w:r>
      <w:r>
        <w:rPr>
          <w:rFonts w:hint="eastAsia" w:ascii="宋体" w:hAnsi="宋体" w:cs="宋体"/>
          <w:color w:val="auto"/>
          <w:spacing w:val="-2"/>
          <w:sz w:val="24"/>
          <w:szCs w:val="24"/>
          <w:highlight w:val="none"/>
        </w:rPr>
        <w:t>退</w:t>
      </w:r>
      <w:r>
        <w:rPr>
          <w:rFonts w:hint="eastAsia" w:ascii="宋体" w:hAnsi="宋体" w:cs="宋体"/>
          <w:color w:val="auto"/>
          <w:sz w:val="24"/>
          <w:szCs w:val="24"/>
          <w:highlight w:val="none"/>
        </w:rPr>
        <w:t>还：</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在</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有</w:t>
      </w:r>
      <w:r>
        <w:rPr>
          <w:rFonts w:hint="eastAsia" w:ascii="宋体" w:hAnsi="宋体" w:cs="宋体"/>
          <w:color w:val="auto"/>
          <w:spacing w:val="-2"/>
          <w:sz w:val="24"/>
          <w:szCs w:val="24"/>
          <w:highlight w:val="none"/>
        </w:rPr>
        <w:t>效期</w:t>
      </w:r>
      <w:r>
        <w:rPr>
          <w:rFonts w:hint="eastAsia" w:ascii="宋体" w:hAnsi="宋体" w:cs="宋体"/>
          <w:color w:val="auto"/>
          <w:sz w:val="24"/>
          <w:szCs w:val="24"/>
          <w:highlight w:val="none"/>
        </w:rPr>
        <w:t>内撤</w:t>
      </w:r>
      <w:r>
        <w:rPr>
          <w:rFonts w:hint="eastAsia" w:ascii="宋体" w:hAnsi="宋体" w:cs="宋体"/>
          <w:color w:val="auto"/>
          <w:spacing w:val="-2"/>
          <w:sz w:val="24"/>
          <w:szCs w:val="24"/>
          <w:highlight w:val="none"/>
        </w:rPr>
        <w:t>销</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（2）中标人在收到</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通</w:t>
      </w:r>
      <w:r>
        <w:rPr>
          <w:rFonts w:hint="eastAsia" w:ascii="宋体" w:hAnsi="宋体" w:cs="宋体"/>
          <w:color w:val="auto"/>
          <w:sz w:val="24"/>
          <w:szCs w:val="24"/>
          <w:highlight w:val="none"/>
        </w:rPr>
        <w:t>知书后，无正当</w:t>
      </w:r>
      <w:r>
        <w:rPr>
          <w:rFonts w:hint="eastAsia" w:ascii="宋体" w:hAnsi="宋体" w:cs="宋体"/>
          <w:color w:val="auto"/>
          <w:spacing w:val="-2"/>
          <w:sz w:val="24"/>
          <w:szCs w:val="24"/>
          <w:highlight w:val="none"/>
        </w:rPr>
        <w:t>理</w:t>
      </w:r>
      <w:r>
        <w:rPr>
          <w:rFonts w:hint="eastAsia" w:ascii="宋体" w:hAnsi="宋体" w:cs="宋体"/>
          <w:color w:val="auto"/>
          <w:sz w:val="24"/>
          <w:szCs w:val="24"/>
          <w:highlight w:val="none"/>
        </w:rPr>
        <w:t>由不</w:t>
      </w:r>
      <w:r>
        <w:rPr>
          <w:rFonts w:hint="eastAsia" w:ascii="宋体" w:hAnsi="宋体" w:cs="宋体"/>
          <w:color w:val="auto"/>
          <w:spacing w:val="-2"/>
          <w:sz w:val="24"/>
          <w:szCs w:val="24"/>
          <w:highlight w:val="none"/>
        </w:rPr>
        <w:t>与</w:t>
      </w:r>
      <w:r>
        <w:rPr>
          <w:rFonts w:hint="eastAsia" w:ascii="宋体" w:hAnsi="宋体" w:cs="宋体"/>
          <w:color w:val="auto"/>
          <w:sz w:val="24"/>
          <w:szCs w:val="24"/>
          <w:highlight w:val="none"/>
        </w:rPr>
        <w:t>招标人订立合同</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在签</w:t>
      </w:r>
      <w:r>
        <w:rPr>
          <w:rFonts w:hint="eastAsia" w:ascii="宋体" w:hAnsi="宋体" w:cs="宋体"/>
          <w:color w:val="auto"/>
          <w:spacing w:val="-2"/>
          <w:sz w:val="24"/>
          <w:szCs w:val="24"/>
          <w:highlight w:val="none"/>
        </w:rPr>
        <w:t>订</w:t>
      </w:r>
      <w:r>
        <w:rPr>
          <w:rFonts w:hint="eastAsia" w:ascii="宋体" w:hAnsi="宋体" w:cs="宋体"/>
          <w:color w:val="auto"/>
          <w:sz w:val="24"/>
          <w:szCs w:val="24"/>
          <w:highlight w:val="none"/>
        </w:rPr>
        <w:t>合同时向招标 人提</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加</w:t>
      </w:r>
      <w:r>
        <w:rPr>
          <w:rFonts w:hint="eastAsia" w:ascii="宋体" w:hAnsi="宋体" w:cs="宋体"/>
          <w:color w:val="auto"/>
          <w:sz w:val="24"/>
          <w:szCs w:val="24"/>
          <w:highlight w:val="none"/>
        </w:rPr>
        <w:t>条</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者</w:t>
      </w:r>
      <w:r>
        <w:rPr>
          <w:rFonts w:hint="eastAsia" w:ascii="宋体" w:hAnsi="宋体" w:cs="宋体"/>
          <w:color w:val="auto"/>
          <w:spacing w:val="-2"/>
          <w:sz w:val="24"/>
          <w:szCs w:val="24"/>
          <w:highlight w:val="none"/>
        </w:rPr>
        <w:t>不</w:t>
      </w:r>
      <w:r>
        <w:rPr>
          <w:rFonts w:hint="eastAsia" w:ascii="宋体" w:hAnsi="宋体" w:cs="宋体"/>
          <w:color w:val="auto"/>
          <w:sz w:val="24"/>
          <w:szCs w:val="24"/>
          <w:highlight w:val="none"/>
        </w:rPr>
        <w:t>按照</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件</w:t>
      </w:r>
      <w:r>
        <w:rPr>
          <w:rFonts w:hint="eastAsia" w:ascii="宋体" w:hAnsi="宋体" w:cs="宋体"/>
          <w:color w:val="auto"/>
          <w:spacing w:val="-2"/>
          <w:sz w:val="24"/>
          <w:szCs w:val="24"/>
          <w:highlight w:val="none"/>
        </w:rPr>
        <w:t>要</w:t>
      </w:r>
      <w:r>
        <w:rPr>
          <w:rFonts w:hint="eastAsia" w:ascii="宋体" w:hAnsi="宋体" w:cs="宋体"/>
          <w:color w:val="auto"/>
          <w:sz w:val="24"/>
          <w:szCs w:val="24"/>
          <w:highlight w:val="none"/>
        </w:rPr>
        <w:t>求</w:t>
      </w:r>
      <w:r>
        <w:rPr>
          <w:rFonts w:hint="eastAsia" w:ascii="宋体" w:hAnsi="宋体" w:cs="宋体"/>
          <w:color w:val="auto"/>
          <w:spacing w:val="-2"/>
          <w:sz w:val="24"/>
          <w:szCs w:val="24"/>
          <w:highlight w:val="none"/>
        </w:rPr>
        <w:t>提</w:t>
      </w:r>
      <w:r>
        <w:rPr>
          <w:rFonts w:hint="eastAsia" w:ascii="宋体" w:hAnsi="宋体" w:cs="宋体"/>
          <w:color w:val="auto"/>
          <w:sz w:val="24"/>
          <w:szCs w:val="24"/>
          <w:highlight w:val="none"/>
        </w:rPr>
        <w:t>交</w:t>
      </w:r>
      <w:r>
        <w:rPr>
          <w:rFonts w:hint="eastAsia" w:ascii="宋体" w:hAnsi="宋体" w:cs="宋体"/>
          <w:color w:val="auto"/>
          <w:spacing w:val="-2"/>
          <w:sz w:val="24"/>
          <w:szCs w:val="24"/>
          <w:highlight w:val="none"/>
        </w:rPr>
        <w:t>履</w:t>
      </w:r>
      <w:r>
        <w:rPr>
          <w:rFonts w:hint="eastAsia" w:ascii="宋体" w:hAnsi="宋体" w:cs="宋体"/>
          <w:color w:val="auto"/>
          <w:sz w:val="24"/>
          <w:szCs w:val="24"/>
          <w:highlight w:val="none"/>
        </w:rPr>
        <w:t>约保</w:t>
      </w:r>
      <w:r>
        <w:rPr>
          <w:rFonts w:hint="eastAsia" w:ascii="宋体" w:hAnsi="宋体" w:cs="宋体"/>
          <w:color w:val="auto"/>
          <w:spacing w:val="-2"/>
          <w:sz w:val="24"/>
          <w:szCs w:val="24"/>
          <w:highlight w:val="none"/>
        </w:rPr>
        <w:t>证</w:t>
      </w:r>
      <w:r>
        <w:rPr>
          <w:rFonts w:hint="eastAsia" w:ascii="宋体" w:hAnsi="宋体" w:cs="宋体"/>
          <w:color w:val="auto"/>
          <w:sz w:val="24"/>
          <w:szCs w:val="24"/>
          <w:highlight w:val="none"/>
        </w:rPr>
        <w:t>金；</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发</w:t>
      </w:r>
      <w:r>
        <w:rPr>
          <w:rFonts w:hint="eastAsia" w:ascii="宋体" w:hAnsi="宋体" w:cs="宋体"/>
          <w:color w:val="auto"/>
          <w:spacing w:val="-2"/>
          <w:sz w:val="24"/>
          <w:szCs w:val="24"/>
          <w:highlight w:val="none"/>
        </w:rPr>
        <w:t>生</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须</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前附</w:t>
      </w:r>
      <w:r>
        <w:rPr>
          <w:rFonts w:hint="eastAsia" w:ascii="宋体" w:hAnsi="宋体" w:cs="宋体"/>
          <w:color w:val="auto"/>
          <w:sz w:val="24"/>
          <w:szCs w:val="24"/>
          <w:highlight w:val="none"/>
        </w:rPr>
        <w:t>表规</w:t>
      </w:r>
      <w:r>
        <w:rPr>
          <w:rFonts w:hint="eastAsia" w:ascii="宋体" w:hAnsi="宋体" w:cs="宋体"/>
          <w:color w:val="auto"/>
          <w:spacing w:val="-2"/>
          <w:sz w:val="24"/>
          <w:szCs w:val="24"/>
          <w:highlight w:val="none"/>
        </w:rPr>
        <w:t>定</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其</w:t>
      </w:r>
      <w:r>
        <w:rPr>
          <w:rFonts w:hint="eastAsia" w:ascii="宋体" w:hAnsi="宋体" w:cs="宋体"/>
          <w:color w:val="auto"/>
          <w:sz w:val="24"/>
          <w:szCs w:val="24"/>
          <w:highlight w:val="none"/>
        </w:rPr>
        <w:t>他</w:t>
      </w:r>
      <w:r>
        <w:rPr>
          <w:rFonts w:hint="eastAsia" w:ascii="宋体" w:hAnsi="宋体" w:cs="宋体"/>
          <w:color w:val="auto"/>
          <w:spacing w:val="-2"/>
          <w:sz w:val="24"/>
          <w:szCs w:val="24"/>
          <w:highlight w:val="none"/>
        </w:rPr>
        <w:t>可</w:t>
      </w:r>
      <w:r>
        <w:rPr>
          <w:rFonts w:hint="eastAsia" w:ascii="宋体" w:hAnsi="宋体" w:cs="宋体"/>
          <w:color w:val="auto"/>
          <w:sz w:val="24"/>
          <w:szCs w:val="24"/>
          <w:highlight w:val="none"/>
        </w:rPr>
        <w:t>以</w:t>
      </w:r>
      <w:r>
        <w:rPr>
          <w:rFonts w:hint="eastAsia" w:ascii="宋体" w:hAnsi="宋体" w:cs="宋体"/>
          <w:color w:val="auto"/>
          <w:spacing w:val="-2"/>
          <w:sz w:val="24"/>
          <w:szCs w:val="24"/>
          <w:highlight w:val="none"/>
        </w:rPr>
        <w:t>不</w:t>
      </w:r>
      <w:r>
        <w:rPr>
          <w:rFonts w:hint="eastAsia" w:ascii="宋体" w:hAnsi="宋体" w:cs="宋体"/>
          <w:color w:val="auto"/>
          <w:sz w:val="24"/>
          <w:szCs w:val="24"/>
          <w:highlight w:val="none"/>
        </w:rPr>
        <w:t>予</w:t>
      </w:r>
      <w:r>
        <w:rPr>
          <w:rFonts w:hint="eastAsia" w:ascii="宋体" w:hAnsi="宋体" w:cs="宋体"/>
          <w:color w:val="auto"/>
          <w:spacing w:val="-2"/>
          <w:sz w:val="24"/>
          <w:szCs w:val="24"/>
          <w:highlight w:val="none"/>
        </w:rPr>
        <w:t>退</w:t>
      </w:r>
      <w:r>
        <w:rPr>
          <w:rFonts w:hint="eastAsia" w:ascii="宋体" w:hAnsi="宋体" w:cs="宋体"/>
          <w:color w:val="auto"/>
          <w:sz w:val="24"/>
          <w:szCs w:val="24"/>
          <w:highlight w:val="none"/>
        </w:rPr>
        <w:t>还投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保</w:t>
      </w:r>
      <w:r>
        <w:rPr>
          <w:rFonts w:hint="eastAsia" w:ascii="宋体" w:hAnsi="宋体" w:cs="宋体"/>
          <w:color w:val="auto"/>
          <w:spacing w:val="-2"/>
          <w:sz w:val="24"/>
          <w:szCs w:val="24"/>
          <w:highlight w:val="none"/>
        </w:rPr>
        <w:t>证</w:t>
      </w:r>
      <w:r>
        <w:rPr>
          <w:rFonts w:hint="eastAsia" w:ascii="宋体" w:hAnsi="宋体" w:cs="宋体"/>
          <w:color w:val="auto"/>
          <w:sz w:val="24"/>
          <w:szCs w:val="24"/>
          <w:highlight w:val="none"/>
        </w:rPr>
        <w:t>金</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情</w:t>
      </w:r>
      <w:r>
        <w:rPr>
          <w:rFonts w:hint="eastAsia" w:ascii="宋体" w:hAnsi="宋体" w:cs="宋体"/>
          <w:color w:val="auto"/>
          <w:spacing w:val="-2"/>
          <w:sz w:val="24"/>
          <w:szCs w:val="24"/>
          <w:highlight w:val="none"/>
        </w:rPr>
        <w:t>形</w:t>
      </w:r>
      <w:r>
        <w:rPr>
          <w:rFonts w:hint="eastAsia" w:ascii="宋体" w:hAnsi="宋体" w:cs="宋体"/>
          <w:color w:val="auto"/>
          <w:sz w:val="24"/>
          <w:szCs w:val="24"/>
          <w:highlight w:val="none"/>
        </w:rPr>
        <w:t>。</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3</w:t>
      </w:r>
      <w:r>
        <w:rPr>
          <w:rFonts w:hint="eastAsia" w:ascii="宋体" w:hAnsi="宋体" w:cs="宋体"/>
          <w:color w:val="auto"/>
          <w:sz w:val="24"/>
          <w:szCs w:val="24"/>
          <w:highlight w:val="none"/>
        </w:rPr>
        <w:t>.5资格审查</w:t>
      </w:r>
      <w:r>
        <w:rPr>
          <w:rFonts w:hint="eastAsia" w:ascii="宋体" w:hAnsi="宋体" w:cs="宋体"/>
          <w:color w:val="auto"/>
          <w:spacing w:val="-3"/>
          <w:sz w:val="24"/>
          <w:szCs w:val="24"/>
          <w:highlight w:val="none"/>
        </w:rPr>
        <w:t>资</w:t>
      </w:r>
      <w:r>
        <w:rPr>
          <w:rFonts w:hint="eastAsia" w:ascii="宋体" w:hAnsi="宋体" w:cs="宋体"/>
          <w:color w:val="auto"/>
          <w:sz w:val="24"/>
          <w:szCs w:val="24"/>
          <w:highlight w:val="none"/>
        </w:rPr>
        <w:t>料</w:t>
      </w:r>
      <w:r>
        <w:rPr>
          <w:rFonts w:hint="eastAsia" w:ascii="宋体" w:hAnsi="宋体" w:cs="宋体"/>
          <w:color w:val="auto"/>
          <w:spacing w:val="-3"/>
          <w:sz w:val="24"/>
          <w:szCs w:val="24"/>
          <w:highlight w:val="none"/>
        </w:rPr>
        <w:t>（</w:t>
      </w:r>
      <w:r>
        <w:rPr>
          <w:rFonts w:hint="eastAsia" w:ascii="宋体" w:hAnsi="宋体" w:cs="宋体"/>
          <w:color w:val="auto"/>
          <w:sz w:val="24"/>
          <w:szCs w:val="24"/>
          <w:highlight w:val="none"/>
        </w:rPr>
        <w:t>适用于</w:t>
      </w:r>
      <w:r>
        <w:rPr>
          <w:rFonts w:hint="eastAsia" w:ascii="宋体" w:hAnsi="宋体" w:cs="宋体"/>
          <w:color w:val="auto"/>
          <w:spacing w:val="-3"/>
          <w:sz w:val="24"/>
          <w:szCs w:val="24"/>
          <w:highlight w:val="none"/>
        </w:rPr>
        <w:t>未</w:t>
      </w:r>
      <w:r>
        <w:rPr>
          <w:rFonts w:hint="eastAsia" w:ascii="宋体" w:hAnsi="宋体" w:cs="宋体"/>
          <w:color w:val="auto"/>
          <w:sz w:val="24"/>
          <w:szCs w:val="24"/>
          <w:highlight w:val="none"/>
        </w:rPr>
        <w:t>进行</w:t>
      </w:r>
      <w:r>
        <w:rPr>
          <w:rFonts w:hint="eastAsia" w:ascii="宋体" w:hAnsi="宋体" w:cs="宋体"/>
          <w:color w:val="auto"/>
          <w:spacing w:val="-3"/>
          <w:sz w:val="24"/>
          <w:szCs w:val="24"/>
          <w:highlight w:val="none"/>
        </w:rPr>
        <w:t>资格</w:t>
      </w:r>
      <w:r>
        <w:rPr>
          <w:rFonts w:hint="eastAsia" w:ascii="宋体" w:hAnsi="宋体" w:cs="宋体"/>
          <w:color w:val="auto"/>
          <w:sz w:val="24"/>
          <w:szCs w:val="24"/>
          <w:highlight w:val="none"/>
        </w:rPr>
        <w:t>预审的）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除投标人须知前附</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另</w:t>
      </w:r>
      <w:r>
        <w:rPr>
          <w:rFonts w:hint="eastAsia" w:ascii="宋体" w:hAnsi="宋体" w:cs="宋体"/>
          <w:color w:val="auto"/>
          <w:spacing w:val="-2"/>
          <w:sz w:val="24"/>
          <w:szCs w:val="24"/>
          <w:highlight w:val="none"/>
        </w:rPr>
        <w:t>有</w:t>
      </w:r>
      <w:r>
        <w:rPr>
          <w:rFonts w:hint="eastAsia" w:ascii="宋体" w:hAnsi="宋体" w:cs="宋体"/>
          <w:color w:val="auto"/>
          <w:sz w:val="24"/>
          <w:szCs w:val="24"/>
          <w:highlight w:val="none"/>
        </w:rPr>
        <w:t>规定外，投标人应</w:t>
      </w:r>
      <w:r>
        <w:rPr>
          <w:rFonts w:hint="eastAsia" w:ascii="宋体" w:hAnsi="宋体" w:cs="宋体"/>
          <w:color w:val="auto"/>
          <w:spacing w:val="-2"/>
          <w:sz w:val="24"/>
          <w:szCs w:val="24"/>
          <w:highlight w:val="none"/>
        </w:rPr>
        <w:t>按</w:t>
      </w:r>
      <w:r>
        <w:rPr>
          <w:rFonts w:hint="eastAsia" w:ascii="宋体" w:hAnsi="宋体" w:cs="宋体"/>
          <w:color w:val="auto"/>
          <w:sz w:val="24"/>
          <w:szCs w:val="24"/>
          <w:highlight w:val="none"/>
        </w:rPr>
        <w:t>下</w:t>
      </w:r>
      <w:r>
        <w:rPr>
          <w:rFonts w:hint="eastAsia" w:ascii="宋体" w:hAnsi="宋体" w:cs="宋体"/>
          <w:color w:val="auto"/>
          <w:spacing w:val="-2"/>
          <w:sz w:val="24"/>
          <w:szCs w:val="24"/>
          <w:highlight w:val="none"/>
        </w:rPr>
        <w:t>列</w:t>
      </w:r>
      <w:r>
        <w:rPr>
          <w:rFonts w:hint="eastAsia" w:ascii="宋体" w:hAnsi="宋体" w:cs="宋体"/>
          <w:color w:val="auto"/>
          <w:sz w:val="24"/>
          <w:szCs w:val="24"/>
          <w:highlight w:val="none"/>
        </w:rPr>
        <w:t>规定提供资格审查</w:t>
      </w:r>
      <w:r>
        <w:rPr>
          <w:rFonts w:hint="eastAsia" w:ascii="宋体" w:hAnsi="宋体" w:cs="宋体"/>
          <w:color w:val="auto"/>
          <w:spacing w:val="-2"/>
          <w:sz w:val="24"/>
          <w:szCs w:val="24"/>
          <w:highlight w:val="none"/>
        </w:rPr>
        <w:t>资</w:t>
      </w:r>
      <w:r>
        <w:rPr>
          <w:rFonts w:hint="eastAsia" w:ascii="宋体" w:hAnsi="宋体" w:cs="宋体"/>
          <w:color w:val="auto"/>
          <w:sz w:val="24"/>
          <w:szCs w:val="24"/>
          <w:highlight w:val="none"/>
        </w:rPr>
        <w:t>料</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以证明其满足本</w:t>
      </w:r>
      <w:r>
        <w:rPr>
          <w:rFonts w:hint="eastAsia" w:ascii="宋体" w:hAnsi="宋体" w:cs="宋体"/>
          <w:color w:val="auto"/>
          <w:spacing w:val="-2"/>
          <w:sz w:val="24"/>
          <w:szCs w:val="24"/>
          <w:highlight w:val="none"/>
        </w:rPr>
        <w:t>章</w:t>
      </w:r>
      <w:r>
        <w:rPr>
          <w:rFonts w:hint="eastAsia" w:ascii="宋体" w:hAnsi="宋体" w:cs="宋体"/>
          <w:color w:val="auto"/>
          <w:sz w:val="24"/>
          <w:szCs w:val="24"/>
          <w:highlight w:val="none"/>
        </w:rPr>
        <w:t>第1.4款</w:t>
      </w:r>
      <w:r>
        <w:rPr>
          <w:rFonts w:hint="eastAsia" w:ascii="宋体" w:hAnsi="宋体" w:cs="宋体"/>
          <w:color w:val="auto"/>
          <w:spacing w:val="-2"/>
          <w:sz w:val="24"/>
          <w:szCs w:val="24"/>
          <w:highlight w:val="none"/>
        </w:rPr>
        <w:t>规</w:t>
      </w:r>
      <w:r>
        <w:rPr>
          <w:rFonts w:hint="eastAsia" w:ascii="宋体" w:hAnsi="宋体" w:cs="宋体"/>
          <w:color w:val="auto"/>
          <w:sz w:val="24"/>
          <w:szCs w:val="24"/>
          <w:highlight w:val="none"/>
        </w:rPr>
        <w:t>定</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资</w:t>
      </w:r>
      <w:r>
        <w:rPr>
          <w:rFonts w:hint="eastAsia" w:ascii="宋体" w:hAnsi="宋体" w:cs="宋体"/>
          <w:color w:val="auto"/>
          <w:spacing w:val="-2"/>
          <w:sz w:val="24"/>
          <w:szCs w:val="24"/>
          <w:highlight w:val="none"/>
        </w:rPr>
        <w:t>质</w:t>
      </w:r>
      <w:r>
        <w:rPr>
          <w:rFonts w:hint="eastAsia" w:ascii="宋体" w:hAnsi="宋体" w:cs="宋体"/>
          <w:color w:val="auto"/>
          <w:sz w:val="24"/>
          <w:szCs w:val="24"/>
          <w:highlight w:val="none"/>
        </w:rPr>
        <w:t>、财</w:t>
      </w:r>
      <w:r>
        <w:rPr>
          <w:rFonts w:hint="eastAsia" w:ascii="宋体" w:hAnsi="宋体" w:cs="宋体"/>
          <w:color w:val="auto"/>
          <w:spacing w:val="-2"/>
          <w:sz w:val="24"/>
          <w:szCs w:val="24"/>
          <w:highlight w:val="none"/>
        </w:rPr>
        <w:t>务</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业</w:t>
      </w:r>
      <w:r>
        <w:rPr>
          <w:rFonts w:hint="eastAsia" w:ascii="宋体" w:hAnsi="宋体" w:cs="宋体"/>
          <w:color w:val="auto"/>
          <w:sz w:val="24"/>
          <w:szCs w:val="24"/>
          <w:highlight w:val="none"/>
        </w:rPr>
        <w:t>绩</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信</w:t>
      </w:r>
      <w:r>
        <w:rPr>
          <w:rFonts w:hint="eastAsia" w:ascii="宋体" w:hAnsi="宋体" w:cs="宋体"/>
          <w:color w:val="auto"/>
          <w:spacing w:val="-2"/>
          <w:sz w:val="24"/>
          <w:szCs w:val="24"/>
          <w:highlight w:val="none"/>
        </w:rPr>
        <w:t>誉</w:t>
      </w:r>
      <w:r>
        <w:rPr>
          <w:rFonts w:hint="eastAsia" w:ascii="宋体" w:hAnsi="宋体" w:cs="宋体"/>
          <w:color w:val="auto"/>
          <w:sz w:val="24"/>
          <w:szCs w:val="24"/>
          <w:highlight w:val="none"/>
        </w:rPr>
        <w:t>等</w:t>
      </w:r>
      <w:r>
        <w:rPr>
          <w:rFonts w:hint="eastAsia" w:ascii="宋体" w:hAnsi="宋体" w:cs="宋体"/>
          <w:color w:val="auto"/>
          <w:spacing w:val="-2"/>
          <w:sz w:val="24"/>
          <w:szCs w:val="24"/>
          <w:highlight w:val="none"/>
        </w:rPr>
        <w:t>要</w:t>
      </w:r>
      <w:r>
        <w:rPr>
          <w:rFonts w:hint="eastAsia" w:ascii="宋体" w:hAnsi="宋体" w:cs="宋体"/>
          <w:color w:val="auto"/>
          <w:sz w:val="24"/>
          <w:szCs w:val="24"/>
          <w:highlight w:val="none"/>
        </w:rPr>
        <w:t>求。</w:t>
      </w:r>
    </w:p>
    <w:p>
      <w:pPr>
        <w:spacing w:line="360" w:lineRule="auto"/>
        <w:ind w:firstLine="482" w:firstLineChars="200"/>
        <w:rPr>
          <w:rFonts w:ascii="宋体" w:hAnsi="宋体" w:cs="宋体"/>
          <w:b/>
          <w:color w:val="auto"/>
          <w:sz w:val="24"/>
          <w:highlight w:val="none"/>
          <w:u w:val="single"/>
        </w:rPr>
      </w:pPr>
      <w:r>
        <w:rPr>
          <w:rFonts w:hint="eastAsia" w:ascii="宋体" w:hAnsi="宋体" w:cs="宋体"/>
          <w:b/>
          <w:color w:val="auto"/>
          <w:sz w:val="24"/>
          <w:highlight w:val="none"/>
          <w:u w:val="single"/>
        </w:rPr>
        <w:t>详见招标公告。</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3</w:t>
      </w:r>
      <w:r>
        <w:rPr>
          <w:rFonts w:hint="eastAsia" w:ascii="宋体" w:hAnsi="宋体" w:cs="宋体"/>
          <w:color w:val="auto"/>
          <w:sz w:val="24"/>
          <w:szCs w:val="24"/>
          <w:highlight w:val="none"/>
        </w:rPr>
        <w:t>.6备选投标</w:t>
      </w:r>
      <w:r>
        <w:rPr>
          <w:rFonts w:hint="eastAsia" w:ascii="宋体" w:hAnsi="宋体" w:cs="宋体"/>
          <w:color w:val="auto"/>
          <w:spacing w:val="-3"/>
          <w:sz w:val="24"/>
          <w:szCs w:val="24"/>
          <w:highlight w:val="none"/>
        </w:rPr>
        <w:t>方</w:t>
      </w:r>
      <w:r>
        <w:rPr>
          <w:rFonts w:hint="eastAsia" w:ascii="宋体" w:hAnsi="宋体" w:cs="宋体"/>
          <w:color w:val="auto"/>
          <w:sz w:val="24"/>
          <w:szCs w:val="24"/>
          <w:highlight w:val="none"/>
        </w:rPr>
        <w:t>案</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3.6.1除</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须</w:t>
      </w:r>
      <w:r>
        <w:rPr>
          <w:rFonts w:hint="eastAsia" w:ascii="宋体" w:hAnsi="宋体" w:cs="宋体"/>
          <w:color w:val="auto"/>
          <w:spacing w:val="-2"/>
          <w:sz w:val="24"/>
          <w:szCs w:val="24"/>
          <w:highlight w:val="none"/>
        </w:rPr>
        <w:t>知</w:t>
      </w:r>
      <w:r>
        <w:rPr>
          <w:rFonts w:hint="eastAsia" w:ascii="宋体" w:hAnsi="宋体" w:cs="宋体"/>
          <w:color w:val="auto"/>
          <w:sz w:val="24"/>
          <w:szCs w:val="24"/>
          <w:highlight w:val="none"/>
        </w:rPr>
        <w:t>前</w:t>
      </w:r>
      <w:r>
        <w:rPr>
          <w:rFonts w:hint="eastAsia" w:ascii="宋体" w:hAnsi="宋体" w:cs="宋体"/>
          <w:color w:val="auto"/>
          <w:spacing w:val="-2"/>
          <w:sz w:val="24"/>
          <w:szCs w:val="24"/>
          <w:highlight w:val="none"/>
        </w:rPr>
        <w:t>附表</w:t>
      </w:r>
      <w:r>
        <w:rPr>
          <w:rFonts w:hint="eastAsia" w:ascii="宋体" w:hAnsi="宋体" w:cs="宋体"/>
          <w:color w:val="auto"/>
          <w:sz w:val="24"/>
          <w:szCs w:val="24"/>
          <w:highlight w:val="none"/>
        </w:rPr>
        <w:t>规定</w:t>
      </w:r>
      <w:r>
        <w:rPr>
          <w:rFonts w:hint="eastAsia" w:ascii="宋体" w:hAnsi="宋体" w:cs="宋体"/>
          <w:color w:val="auto"/>
          <w:spacing w:val="-2"/>
          <w:sz w:val="24"/>
          <w:szCs w:val="24"/>
          <w:highlight w:val="none"/>
        </w:rPr>
        <w:t>允</w:t>
      </w:r>
      <w:r>
        <w:rPr>
          <w:rFonts w:hint="eastAsia" w:ascii="宋体" w:hAnsi="宋体" w:cs="宋体"/>
          <w:color w:val="auto"/>
          <w:sz w:val="24"/>
          <w:szCs w:val="24"/>
          <w:highlight w:val="none"/>
        </w:rPr>
        <w:t>许</w:t>
      </w:r>
      <w:r>
        <w:rPr>
          <w:rFonts w:hint="eastAsia" w:ascii="宋体" w:hAnsi="宋体" w:cs="宋体"/>
          <w:color w:val="auto"/>
          <w:spacing w:val="-2"/>
          <w:sz w:val="24"/>
          <w:szCs w:val="24"/>
          <w:highlight w:val="none"/>
        </w:rPr>
        <w:t>外</w:t>
      </w:r>
      <w:r>
        <w:rPr>
          <w:rFonts w:hint="eastAsia" w:ascii="宋体" w:hAnsi="宋体" w:cs="宋体"/>
          <w:color w:val="auto"/>
          <w:spacing w:val="-38"/>
          <w:sz w:val="24"/>
          <w:szCs w:val="24"/>
          <w:highlight w:val="none"/>
        </w:rPr>
        <w:t>，</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不</w:t>
      </w:r>
      <w:r>
        <w:rPr>
          <w:rFonts w:hint="eastAsia" w:ascii="宋体" w:hAnsi="宋体" w:cs="宋体"/>
          <w:color w:val="auto"/>
          <w:spacing w:val="-2"/>
          <w:sz w:val="24"/>
          <w:szCs w:val="24"/>
          <w:highlight w:val="none"/>
        </w:rPr>
        <w:t>得</w:t>
      </w:r>
      <w:r>
        <w:rPr>
          <w:rFonts w:hint="eastAsia" w:ascii="宋体" w:hAnsi="宋体" w:cs="宋体"/>
          <w:color w:val="auto"/>
          <w:sz w:val="24"/>
          <w:szCs w:val="24"/>
          <w:highlight w:val="none"/>
        </w:rPr>
        <w:t>递交</w:t>
      </w:r>
      <w:r>
        <w:rPr>
          <w:rFonts w:hint="eastAsia" w:ascii="宋体" w:hAnsi="宋体" w:cs="宋体"/>
          <w:color w:val="auto"/>
          <w:spacing w:val="-2"/>
          <w:sz w:val="24"/>
          <w:szCs w:val="24"/>
          <w:highlight w:val="none"/>
        </w:rPr>
        <w:t>备</w:t>
      </w:r>
      <w:r>
        <w:rPr>
          <w:rFonts w:hint="eastAsia" w:ascii="宋体" w:hAnsi="宋体" w:cs="宋体"/>
          <w:color w:val="auto"/>
          <w:sz w:val="24"/>
          <w:szCs w:val="24"/>
          <w:highlight w:val="none"/>
        </w:rPr>
        <w:t>选</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方</w:t>
      </w:r>
      <w:r>
        <w:rPr>
          <w:rFonts w:hint="eastAsia" w:ascii="宋体" w:hAnsi="宋体" w:cs="宋体"/>
          <w:color w:val="auto"/>
          <w:sz w:val="24"/>
          <w:szCs w:val="24"/>
          <w:highlight w:val="none"/>
        </w:rPr>
        <w:t>案</w:t>
      </w:r>
      <w:r>
        <w:rPr>
          <w:rFonts w:hint="eastAsia" w:ascii="宋体" w:hAnsi="宋体" w:cs="宋体"/>
          <w:color w:val="auto"/>
          <w:spacing w:val="-41"/>
          <w:sz w:val="24"/>
          <w:szCs w:val="24"/>
          <w:highlight w:val="none"/>
        </w:rPr>
        <w:t>，</w:t>
      </w:r>
      <w:r>
        <w:rPr>
          <w:rFonts w:hint="eastAsia" w:ascii="宋体" w:hAnsi="宋体" w:cs="宋体"/>
          <w:color w:val="auto"/>
          <w:sz w:val="24"/>
          <w:szCs w:val="24"/>
          <w:highlight w:val="none"/>
        </w:rPr>
        <w:t>否</w:t>
      </w:r>
      <w:r>
        <w:rPr>
          <w:rFonts w:hint="eastAsia" w:ascii="宋体" w:hAnsi="宋体" w:cs="宋体"/>
          <w:color w:val="auto"/>
          <w:spacing w:val="-2"/>
          <w:sz w:val="24"/>
          <w:szCs w:val="24"/>
          <w:highlight w:val="none"/>
        </w:rPr>
        <w:t>则</w:t>
      </w:r>
      <w:r>
        <w:rPr>
          <w:rFonts w:hint="eastAsia" w:ascii="宋体" w:hAnsi="宋体" w:cs="宋体"/>
          <w:color w:val="auto"/>
          <w:sz w:val="24"/>
          <w:szCs w:val="24"/>
          <w:highlight w:val="none"/>
        </w:rPr>
        <w:t>其投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将</w:t>
      </w:r>
      <w:r>
        <w:rPr>
          <w:rFonts w:hint="eastAsia" w:ascii="宋体" w:hAnsi="宋体" w:cs="宋体"/>
          <w:color w:val="auto"/>
          <w:spacing w:val="-2"/>
          <w:sz w:val="24"/>
          <w:szCs w:val="24"/>
          <w:highlight w:val="none"/>
        </w:rPr>
        <w:t>被</w:t>
      </w:r>
      <w:r>
        <w:rPr>
          <w:rFonts w:hint="eastAsia" w:ascii="宋体" w:hAnsi="宋体" w:cs="宋体"/>
          <w:color w:val="auto"/>
          <w:sz w:val="24"/>
          <w:szCs w:val="24"/>
          <w:highlight w:val="none"/>
        </w:rPr>
        <w:t>否决。</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3.6.2允许</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标人递交备</w:t>
      </w:r>
      <w:r>
        <w:rPr>
          <w:rFonts w:hint="eastAsia" w:ascii="宋体" w:hAnsi="宋体" w:cs="宋体"/>
          <w:color w:val="auto"/>
          <w:spacing w:val="-2"/>
          <w:sz w:val="24"/>
          <w:szCs w:val="24"/>
          <w:highlight w:val="none"/>
        </w:rPr>
        <w:t>选</w:t>
      </w:r>
      <w:r>
        <w:rPr>
          <w:rFonts w:hint="eastAsia" w:ascii="宋体" w:hAnsi="宋体" w:cs="宋体"/>
          <w:color w:val="auto"/>
          <w:sz w:val="24"/>
          <w:szCs w:val="24"/>
          <w:highlight w:val="none"/>
        </w:rPr>
        <w:t>投标方案的，只有</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所递交的备选投标</w:t>
      </w:r>
      <w:r>
        <w:rPr>
          <w:rFonts w:hint="eastAsia" w:ascii="宋体" w:hAnsi="宋体" w:cs="宋体"/>
          <w:color w:val="auto"/>
          <w:spacing w:val="-2"/>
          <w:sz w:val="24"/>
          <w:szCs w:val="24"/>
          <w:highlight w:val="none"/>
        </w:rPr>
        <w:t>方</w:t>
      </w:r>
      <w:r>
        <w:rPr>
          <w:rFonts w:hint="eastAsia" w:ascii="宋体" w:hAnsi="宋体" w:cs="宋体"/>
          <w:color w:val="auto"/>
          <w:sz w:val="24"/>
          <w:szCs w:val="24"/>
          <w:highlight w:val="none"/>
        </w:rPr>
        <w:t>案</w:t>
      </w:r>
      <w:r>
        <w:rPr>
          <w:rFonts w:hint="eastAsia" w:ascii="宋体" w:hAnsi="宋体" w:cs="宋体"/>
          <w:color w:val="auto"/>
          <w:spacing w:val="-2"/>
          <w:sz w:val="24"/>
          <w:szCs w:val="24"/>
          <w:highlight w:val="none"/>
        </w:rPr>
        <w:t>方</w:t>
      </w:r>
      <w:r>
        <w:rPr>
          <w:rFonts w:hint="eastAsia" w:ascii="宋体" w:hAnsi="宋体" w:cs="宋体"/>
          <w:color w:val="auto"/>
          <w:sz w:val="24"/>
          <w:szCs w:val="24"/>
          <w:highlight w:val="none"/>
        </w:rPr>
        <w:t>可予以考虑。评标委员会认为</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标人</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备选投标方案优</w:t>
      </w:r>
      <w:r>
        <w:rPr>
          <w:rFonts w:hint="eastAsia" w:ascii="宋体" w:hAnsi="宋体" w:cs="宋体"/>
          <w:color w:val="auto"/>
          <w:spacing w:val="-2"/>
          <w:sz w:val="24"/>
          <w:szCs w:val="24"/>
          <w:highlight w:val="none"/>
        </w:rPr>
        <w:t>于</w:t>
      </w:r>
      <w:r>
        <w:rPr>
          <w:rFonts w:hint="eastAsia" w:ascii="宋体" w:hAnsi="宋体" w:cs="宋体"/>
          <w:color w:val="auto"/>
          <w:sz w:val="24"/>
          <w:szCs w:val="24"/>
          <w:highlight w:val="none"/>
        </w:rPr>
        <w:t>其按</w:t>
      </w:r>
      <w:r>
        <w:rPr>
          <w:rFonts w:hint="eastAsia" w:ascii="宋体" w:hAnsi="宋体" w:cs="宋体"/>
          <w:color w:val="auto"/>
          <w:spacing w:val="-2"/>
          <w:sz w:val="24"/>
          <w:szCs w:val="24"/>
          <w:highlight w:val="none"/>
        </w:rPr>
        <w:t>照</w:t>
      </w:r>
      <w:r>
        <w:rPr>
          <w:rFonts w:hint="eastAsia" w:ascii="宋体" w:hAnsi="宋体" w:cs="宋体"/>
          <w:color w:val="auto"/>
          <w:sz w:val="24"/>
          <w:szCs w:val="24"/>
          <w:highlight w:val="none"/>
        </w:rPr>
        <w:t>招标文件要求编</w:t>
      </w:r>
      <w:r>
        <w:rPr>
          <w:rFonts w:hint="eastAsia" w:ascii="宋体" w:hAnsi="宋体" w:cs="宋体"/>
          <w:color w:val="auto"/>
          <w:spacing w:val="-2"/>
          <w:sz w:val="24"/>
          <w:szCs w:val="24"/>
          <w:highlight w:val="none"/>
        </w:rPr>
        <w:t>制</w:t>
      </w:r>
      <w:r>
        <w:rPr>
          <w:rFonts w:hint="eastAsia" w:ascii="宋体" w:hAnsi="宋体" w:cs="宋体"/>
          <w:color w:val="auto"/>
          <w:sz w:val="24"/>
          <w:szCs w:val="24"/>
          <w:highlight w:val="none"/>
        </w:rPr>
        <w:t>的投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方案的，招标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可以接</w:t>
      </w:r>
      <w:r>
        <w:rPr>
          <w:rFonts w:hint="eastAsia" w:ascii="宋体" w:hAnsi="宋体" w:cs="宋体"/>
          <w:color w:val="auto"/>
          <w:spacing w:val="-2"/>
          <w:sz w:val="24"/>
          <w:szCs w:val="24"/>
          <w:highlight w:val="none"/>
        </w:rPr>
        <w:t>受</w:t>
      </w:r>
      <w:r>
        <w:rPr>
          <w:rFonts w:hint="eastAsia" w:ascii="宋体" w:hAnsi="宋体" w:cs="宋体"/>
          <w:color w:val="auto"/>
          <w:sz w:val="24"/>
          <w:szCs w:val="24"/>
          <w:highlight w:val="none"/>
        </w:rPr>
        <w:t>该</w:t>
      </w:r>
      <w:r>
        <w:rPr>
          <w:rFonts w:hint="eastAsia" w:ascii="宋体" w:hAnsi="宋体" w:cs="宋体"/>
          <w:color w:val="auto"/>
          <w:spacing w:val="-2"/>
          <w:sz w:val="24"/>
          <w:szCs w:val="24"/>
          <w:highlight w:val="none"/>
        </w:rPr>
        <w:t>备</w:t>
      </w:r>
      <w:r>
        <w:rPr>
          <w:rFonts w:hint="eastAsia" w:ascii="宋体" w:hAnsi="宋体" w:cs="宋体"/>
          <w:color w:val="auto"/>
          <w:sz w:val="24"/>
          <w:szCs w:val="24"/>
          <w:highlight w:val="none"/>
        </w:rPr>
        <w:t>选</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方</w:t>
      </w:r>
      <w:r>
        <w:rPr>
          <w:rFonts w:hint="eastAsia" w:ascii="宋体" w:hAnsi="宋体" w:cs="宋体"/>
          <w:color w:val="auto"/>
          <w:sz w:val="24"/>
          <w:szCs w:val="24"/>
          <w:highlight w:val="none"/>
        </w:rPr>
        <w:t>案。</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3.6.3投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提</w:t>
      </w:r>
      <w:r>
        <w:rPr>
          <w:rFonts w:hint="eastAsia" w:ascii="宋体" w:hAnsi="宋体" w:cs="宋体"/>
          <w:color w:val="auto"/>
          <w:sz w:val="24"/>
          <w:szCs w:val="24"/>
          <w:highlight w:val="none"/>
        </w:rPr>
        <w:t>供</w:t>
      </w:r>
      <w:r>
        <w:rPr>
          <w:rFonts w:hint="eastAsia" w:ascii="宋体" w:hAnsi="宋体" w:cs="宋体"/>
          <w:color w:val="auto"/>
          <w:spacing w:val="-2"/>
          <w:sz w:val="24"/>
          <w:szCs w:val="24"/>
          <w:highlight w:val="none"/>
        </w:rPr>
        <w:t>两</w:t>
      </w:r>
      <w:r>
        <w:rPr>
          <w:rFonts w:hint="eastAsia" w:ascii="宋体" w:hAnsi="宋体" w:cs="宋体"/>
          <w:color w:val="auto"/>
          <w:sz w:val="24"/>
          <w:szCs w:val="24"/>
          <w:highlight w:val="none"/>
        </w:rPr>
        <w:t>个</w:t>
      </w:r>
      <w:r>
        <w:rPr>
          <w:rFonts w:hint="eastAsia" w:ascii="宋体" w:hAnsi="宋体" w:cs="宋体"/>
          <w:color w:val="auto"/>
          <w:spacing w:val="-2"/>
          <w:sz w:val="24"/>
          <w:szCs w:val="24"/>
          <w:highlight w:val="none"/>
        </w:rPr>
        <w:t>或两</w:t>
      </w:r>
      <w:r>
        <w:rPr>
          <w:rFonts w:hint="eastAsia" w:ascii="宋体" w:hAnsi="宋体" w:cs="宋体"/>
          <w:color w:val="auto"/>
          <w:sz w:val="24"/>
          <w:szCs w:val="24"/>
          <w:highlight w:val="none"/>
        </w:rPr>
        <w:t>个以</w:t>
      </w:r>
      <w:r>
        <w:rPr>
          <w:rFonts w:hint="eastAsia" w:ascii="宋体" w:hAnsi="宋体" w:cs="宋体"/>
          <w:color w:val="auto"/>
          <w:spacing w:val="-2"/>
          <w:sz w:val="24"/>
          <w:szCs w:val="24"/>
          <w:highlight w:val="none"/>
        </w:rPr>
        <w:t>上</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报</w:t>
      </w:r>
      <w:r>
        <w:rPr>
          <w:rFonts w:hint="eastAsia" w:ascii="宋体" w:hAnsi="宋体" w:cs="宋体"/>
          <w:color w:val="auto"/>
          <w:spacing w:val="-2"/>
          <w:sz w:val="24"/>
          <w:szCs w:val="24"/>
          <w:highlight w:val="none"/>
        </w:rPr>
        <w:t>价</w:t>
      </w:r>
      <w:r>
        <w:rPr>
          <w:rFonts w:hint="eastAsia" w:ascii="宋体" w:hAnsi="宋体" w:cs="宋体"/>
          <w:color w:val="auto"/>
          <w:spacing w:val="-38"/>
          <w:sz w:val="24"/>
          <w:szCs w:val="24"/>
          <w:highlight w:val="none"/>
        </w:rPr>
        <w:t>，</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者</w:t>
      </w:r>
      <w:r>
        <w:rPr>
          <w:rFonts w:hint="eastAsia" w:ascii="宋体" w:hAnsi="宋体" w:cs="宋体"/>
          <w:color w:val="auto"/>
          <w:spacing w:val="-2"/>
          <w:sz w:val="24"/>
          <w:szCs w:val="24"/>
          <w:highlight w:val="none"/>
        </w:rPr>
        <w:t>在</w:t>
      </w:r>
      <w:r>
        <w:rPr>
          <w:rFonts w:hint="eastAsia" w:ascii="宋体" w:hAnsi="宋体" w:cs="宋体"/>
          <w:color w:val="auto"/>
          <w:sz w:val="24"/>
          <w:szCs w:val="24"/>
          <w:highlight w:val="none"/>
        </w:rPr>
        <w:t>投标</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件</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提</w:t>
      </w:r>
      <w:r>
        <w:rPr>
          <w:rFonts w:hint="eastAsia" w:ascii="宋体" w:hAnsi="宋体" w:cs="宋体"/>
          <w:color w:val="auto"/>
          <w:spacing w:val="-2"/>
          <w:sz w:val="24"/>
          <w:szCs w:val="24"/>
          <w:highlight w:val="none"/>
        </w:rPr>
        <w:t>供</w:t>
      </w:r>
      <w:r>
        <w:rPr>
          <w:rFonts w:hint="eastAsia" w:ascii="宋体" w:hAnsi="宋体" w:cs="宋体"/>
          <w:color w:val="auto"/>
          <w:sz w:val="24"/>
          <w:szCs w:val="24"/>
          <w:highlight w:val="none"/>
        </w:rPr>
        <w:t>一</w:t>
      </w:r>
      <w:r>
        <w:rPr>
          <w:rFonts w:hint="eastAsia" w:ascii="宋体" w:hAnsi="宋体" w:cs="宋体"/>
          <w:color w:val="auto"/>
          <w:spacing w:val="-2"/>
          <w:sz w:val="24"/>
          <w:szCs w:val="24"/>
          <w:highlight w:val="none"/>
        </w:rPr>
        <w:t>个</w:t>
      </w:r>
      <w:r>
        <w:rPr>
          <w:rFonts w:hint="eastAsia" w:ascii="宋体" w:hAnsi="宋体" w:cs="宋体"/>
          <w:color w:val="auto"/>
          <w:sz w:val="24"/>
          <w:szCs w:val="24"/>
          <w:highlight w:val="none"/>
        </w:rPr>
        <w:t>报</w:t>
      </w:r>
      <w:r>
        <w:rPr>
          <w:rFonts w:hint="eastAsia" w:ascii="宋体" w:hAnsi="宋体" w:cs="宋体"/>
          <w:color w:val="auto"/>
          <w:spacing w:val="-2"/>
          <w:sz w:val="24"/>
          <w:szCs w:val="24"/>
          <w:highlight w:val="none"/>
        </w:rPr>
        <w:t>价</w:t>
      </w:r>
      <w:r>
        <w:rPr>
          <w:rFonts w:hint="eastAsia" w:ascii="宋体" w:hAnsi="宋体" w:cs="宋体"/>
          <w:color w:val="auto"/>
          <w:spacing w:val="-38"/>
          <w:sz w:val="24"/>
          <w:szCs w:val="24"/>
          <w:highlight w:val="none"/>
        </w:rPr>
        <w:t>，</w:t>
      </w:r>
      <w:r>
        <w:rPr>
          <w:rFonts w:hint="eastAsia" w:ascii="宋体" w:hAnsi="宋体" w:cs="宋体"/>
          <w:color w:val="auto"/>
          <w:sz w:val="24"/>
          <w:szCs w:val="24"/>
          <w:highlight w:val="none"/>
        </w:rPr>
        <w:t>但</w:t>
      </w:r>
      <w:r>
        <w:rPr>
          <w:rFonts w:hint="eastAsia" w:ascii="宋体" w:hAnsi="宋体" w:cs="宋体"/>
          <w:color w:val="auto"/>
          <w:spacing w:val="-2"/>
          <w:sz w:val="24"/>
          <w:szCs w:val="24"/>
          <w:highlight w:val="none"/>
        </w:rPr>
        <w:t>同</w:t>
      </w:r>
      <w:r>
        <w:rPr>
          <w:rFonts w:hint="eastAsia" w:ascii="宋体" w:hAnsi="宋体" w:cs="宋体"/>
          <w:color w:val="auto"/>
          <w:sz w:val="24"/>
          <w:szCs w:val="24"/>
          <w:highlight w:val="none"/>
        </w:rPr>
        <w:t>时</w:t>
      </w:r>
      <w:r>
        <w:rPr>
          <w:rFonts w:hint="eastAsia" w:ascii="宋体" w:hAnsi="宋体" w:cs="宋体"/>
          <w:color w:val="auto"/>
          <w:spacing w:val="-2"/>
          <w:sz w:val="24"/>
          <w:szCs w:val="24"/>
          <w:highlight w:val="none"/>
        </w:rPr>
        <w:t>提</w:t>
      </w:r>
      <w:r>
        <w:rPr>
          <w:rFonts w:hint="eastAsia" w:ascii="宋体" w:hAnsi="宋体" w:cs="宋体"/>
          <w:color w:val="auto"/>
          <w:sz w:val="24"/>
          <w:szCs w:val="24"/>
          <w:highlight w:val="none"/>
        </w:rPr>
        <w:t>供两个</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两</w:t>
      </w:r>
      <w:r>
        <w:rPr>
          <w:rFonts w:hint="eastAsia" w:ascii="宋体" w:hAnsi="宋体" w:cs="宋体"/>
          <w:color w:val="auto"/>
          <w:spacing w:val="-2"/>
          <w:sz w:val="24"/>
          <w:szCs w:val="24"/>
          <w:highlight w:val="none"/>
        </w:rPr>
        <w:t>个</w:t>
      </w:r>
      <w:r>
        <w:rPr>
          <w:rFonts w:hint="eastAsia" w:ascii="宋体" w:hAnsi="宋体" w:cs="宋体"/>
          <w:color w:val="auto"/>
          <w:sz w:val="24"/>
          <w:szCs w:val="24"/>
          <w:highlight w:val="none"/>
        </w:rPr>
        <w:t>以</w:t>
      </w:r>
      <w:r>
        <w:rPr>
          <w:rFonts w:hint="eastAsia" w:ascii="宋体" w:hAnsi="宋体" w:cs="宋体"/>
          <w:color w:val="auto"/>
          <w:spacing w:val="-3"/>
          <w:sz w:val="24"/>
          <w:szCs w:val="24"/>
          <w:highlight w:val="none"/>
        </w:rPr>
        <w:t>上服务</w:t>
      </w:r>
      <w:r>
        <w:rPr>
          <w:rFonts w:hint="eastAsia" w:ascii="宋体" w:hAnsi="宋体" w:cs="宋体"/>
          <w:color w:val="auto"/>
          <w:sz w:val="24"/>
          <w:szCs w:val="24"/>
          <w:highlight w:val="none"/>
        </w:rPr>
        <w:t>方</w:t>
      </w:r>
      <w:r>
        <w:rPr>
          <w:rFonts w:hint="eastAsia" w:ascii="宋体" w:hAnsi="宋体" w:cs="宋体"/>
          <w:color w:val="auto"/>
          <w:spacing w:val="-2"/>
          <w:sz w:val="24"/>
          <w:szCs w:val="24"/>
          <w:highlight w:val="none"/>
        </w:rPr>
        <w:t>案</w:t>
      </w:r>
      <w:r>
        <w:rPr>
          <w:rFonts w:hint="eastAsia" w:ascii="宋体" w:hAnsi="宋体" w:cs="宋体"/>
          <w:color w:val="auto"/>
          <w:sz w:val="24"/>
          <w:szCs w:val="24"/>
          <w:highlight w:val="none"/>
        </w:rPr>
        <w:t>的</w:t>
      </w:r>
      <w:r>
        <w:rPr>
          <w:rFonts w:hint="eastAsia" w:ascii="宋体" w:hAnsi="宋体" w:cs="宋体"/>
          <w:color w:val="auto"/>
          <w:spacing w:val="1"/>
          <w:sz w:val="24"/>
          <w:szCs w:val="24"/>
          <w:highlight w:val="none"/>
        </w:rPr>
        <w:t>，</w:t>
      </w:r>
      <w:r>
        <w:rPr>
          <w:rFonts w:hint="eastAsia" w:ascii="宋体" w:hAnsi="宋体" w:cs="宋体"/>
          <w:color w:val="auto"/>
          <w:spacing w:val="-2"/>
          <w:sz w:val="24"/>
          <w:szCs w:val="24"/>
          <w:highlight w:val="none"/>
        </w:rPr>
        <w:t>视</w:t>
      </w:r>
      <w:r>
        <w:rPr>
          <w:rFonts w:hint="eastAsia" w:ascii="宋体" w:hAnsi="宋体" w:cs="宋体"/>
          <w:color w:val="auto"/>
          <w:sz w:val="24"/>
          <w:szCs w:val="24"/>
          <w:highlight w:val="none"/>
        </w:rPr>
        <w:t>为</w:t>
      </w:r>
      <w:r>
        <w:rPr>
          <w:rFonts w:hint="eastAsia" w:ascii="宋体" w:hAnsi="宋体" w:cs="宋体"/>
          <w:color w:val="auto"/>
          <w:spacing w:val="-2"/>
          <w:sz w:val="24"/>
          <w:szCs w:val="24"/>
          <w:highlight w:val="none"/>
        </w:rPr>
        <w:t>提</w:t>
      </w:r>
      <w:r>
        <w:rPr>
          <w:rFonts w:hint="eastAsia" w:ascii="宋体" w:hAnsi="宋体" w:cs="宋体"/>
          <w:color w:val="auto"/>
          <w:sz w:val="24"/>
          <w:szCs w:val="24"/>
          <w:highlight w:val="none"/>
        </w:rPr>
        <w:t>供</w:t>
      </w:r>
      <w:r>
        <w:rPr>
          <w:rFonts w:hint="eastAsia" w:ascii="宋体" w:hAnsi="宋体" w:cs="宋体"/>
          <w:color w:val="auto"/>
          <w:spacing w:val="-2"/>
          <w:sz w:val="24"/>
          <w:szCs w:val="24"/>
          <w:highlight w:val="none"/>
        </w:rPr>
        <w:t>备</w:t>
      </w:r>
      <w:r>
        <w:rPr>
          <w:rFonts w:hint="eastAsia" w:ascii="宋体" w:hAnsi="宋体" w:cs="宋体"/>
          <w:color w:val="auto"/>
          <w:sz w:val="24"/>
          <w:szCs w:val="24"/>
          <w:highlight w:val="none"/>
        </w:rPr>
        <w:t>选</w:t>
      </w:r>
      <w:r>
        <w:rPr>
          <w:rFonts w:hint="eastAsia" w:ascii="宋体" w:hAnsi="宋体" w:cs="宋体"/>
          <w:color w:val="auto"/>
          <w:spacing w:val="-2"/>
          <w:sz w:val="24"/>
          <w:szCs w:val="24"/>
          <w:highlight w:val="none"/>
        </w:rPr>
        <w:t>方</w:t>
      </w:r>
      <w:r>
        <w:rPr>
          <w:rFonts w:hint="eastAsia" w:ascii="宋体" w:hAnsi="宋体" w:cs="宋体"/>
          <w:color w:val="auto"/>
          <w:sz w:val="24"/>
          <w:szCs w:val="24"/>
          <w:highlight w:val="none"/>
        </w:rPr>
        <w:t>案。</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3</w:t>
      </w:r>
      <w:r>
        <w:rPr>
          <w:rFonts w:hint="eastAsia" w:ascii="宋体" w:hAnsi="宋体" w:cs="宋体"/>
          <w:color w:val="auto"/>
          <w:sz w:val="24"/>
          <w:szCs w:val="24"/>
          <w:highlight w:val="none"/>
        </w:rPr>
        <w:t>.7投标文件</w:t>
      </w:r>
      <w:r>
        <w:rPr>
          <w:rFonts w:hint="eastAsia" w:ascii="宋体" w:hAnsi="宋体" w:cs="宋体"/>
          <w:color w:val="auto"/>
          <w:spacing w:val="-3"/>
          <w:sz w:val="24"/>
          <w:szCs w:val="24"/>
          <w:highlight w:val="none"/>
        </w:rPr>
        <w:t>的</w:t>
      </w:r>
      <w:r>
        <w:rPr>
          <w:rFonts w:hint="eastAsia" w:ascii="宋体" w:hAnsi="宋体" w:cs="宋体"/>
          <w:color w:val="auto"/>
          <w:sz w:val="24"/>
          <w:szCs w:val="24"/>
          <w:highlight w:val="none"/>
        </w:rPr>
        <w:t>编制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3.7.1投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应</w:t>
      </w:r>
      <w:r>
        <w:rPr>
          <w:rFonts w:hint="eastAsia" w:ascii="宋体" w:hAnsi="宋体" w:cs="宋体"/>
          <w:color w:val="auto"/>
          <w:spacing w:val="-2"/>
          <w:sz w:val="24"/>
          <w:szCs w:val="24"/>
          <w:highlight w:val="none"/>
        </w:rPr>
        <w:t>按</w:t>
      </w:r>
      <w:r>
        <w:rPr>
          <w:rFonts w:hint="eastAsia" w:ascii="宋体" w:hAnsi="宋体" w:cs="宋体"/>
          <w:color w:val="auto"/>
          <w:sz w:val="24"/>
          <w:szCs w:val="24"/>
          <w:highlight w:val="none"/>
        </w:rPr>
        <w:t>第</w:t>
      </w:r>
      <w:r>
        <w:rPr>
          <w:rFonts w:hint="eastAsia" w:ascii="宋体" w:hAnsi="宋体" w:cs="宋体"/>
          <w:color w:val="auto"/>
          <w:spacing w:val="-2"/>
          <w:sz w:val="24"/>
          <w:szCs w:val="24"/>
          <w:highlight w:val="none"/>
        </w:rPr>
        <w:t>六章</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格式</w:t>
      </w:r>
      <w:r>
        <w:rPr>
          <w:rFonts w:hint="eastAsia" w:ascii="宋体" w:hAnsi="宋体" w:cs="宋体"/>
          <w:color w:val="auto"/>
          <w:spacing w:val="-3"/>
          <w:sz w:val="24"/>
          <w:szCs w:val="24"/>
          <w:highlight w:val="none"/>
        </w:rPr>
        <w:t>”</w:t>
      </w:r>
      <w:r>
        <w:rPr>
          <w:rFonts w:hint="eastAsia" w:ascii="宋体" w:hAnsi="宋体" w:cs="宋体"/>
          <w:color w:val="auto"/>
          <w:sz w:val="24"/>
          <w:szCs w:val="24"/>
          <w:highlight w:val="none"/>
        </w:rPr>
        <w:t>进</w:t>
      </w:r>
      <w:r>
        <w:rPr>
          <w:rFonts w:hint="eastAsia" w:ascii="宋体" w:hAnsi="宋体" w:cs="宋体"/>
          <w:color w:val="auto"/>
          <w:spacing w:val="-2"/>
          <w:sz w:val="24"/>
          <w:szCs w:val="24"/>
          <w:highlight w:val="none"/>
        </w:rPr>
        <w:t>行</w:t>
      </w:r>
      <w:r>
        <w:rPr>
          <w:rFonts w:hint="eastAsia" w:ascii="宋体" w:hAnsi="宋体" w:cs="宋体"/>
          <w:color w:val="auto"/>
          <w:sz w:val="24"/>
          <w:szCs w:val="24"/>
          <w:highlight w:val="none"/>
        </w:rPr>
        <w:t>编</w:t>
      </w:r>
      <w:r>
        <w:rPr>
          <w:rFonts w:hint="eastAsia" w:ascii="宋体" w:hAnsi="宋体" w:cs="宋体"/>
          <w:color w:val="auto"/>
          <w:spacing w:val="-2"/>
          <w:sz w:val="24"/>
          <w:szCs w:val="24"/>
          <w:highlight w:val="none"/>
        </w:rPr>
        <w:t>写</w:t>
      </w:r>
      <w:r>
        <w:rPr>
          <w:rFonts w:hint="eastAsia" w:ascii="宋体" w:hAnsi="宋体" w:cs="宋体"/>
          <w:color w:val="auto"/>
          <w:spacing w:val="-17"/>
          <w:sz w:val="24"/>
          <w:szCs w:val="24"/>
          <w:highlight w:val="none"/>
        </w:rPr>
        <w:t>，</w:t>
      </w:r>
      <w:r>
        <w:rPr>
          <w:rFonts w:hint="eastAsia" w:ascii="宋体" w:hAnsi="宋体" w:cs="宋体"/>
          <w:color w:val="auto"/>
          <w:spacing w:val="-2"/>
          <w:sz w:val="24"/>
          <w:szCs w:val="24"/>
          <w:highlight w:val="none"/>
        </w:rPr>
        <w:t>如</w:t>
      </w:r>
      <w:r>
        <w:rPr>
          <w:rFonts w:hint="eastAsia" w:ascii="宋体" w:hAnsi="宋体" w:cs="宋体"/>
          <w:color w:val="auto"/>
          <w:sz w:val="24"/>
          <w:szCs w:val="24"/>
          <w:highlight w:val="none"/>
        </w:rPr>
        <w:t>有</w:t>
      </w:r>
      <w:r>
        <w:rPr>
          <w:rFonts w:hint="eastAsia" w:ascii="宋体" w:hAnsi="宋体" w:cs="宋体"/>
          <w:color w:val="auto"/>
          <w:spacing w:val="-2"/>
          <w:sz w:val="24"/>
          <w:szCs w:val="24"/>
          <w:highlight w:val="none"/>
        </w:rPr>
        <w:t>必</w:t>
      </w:r>
      <w:r>
        <w:rPr>
          <w:rFonts w:hint="eastAsia" w:ascii="宋体" w:hAnsi="宋体" w:cs="宋体"/>
          <w:color w:val="auto"/>
          <w:sz w:val="24"/>
          <w:szCs w:val="24"/>
          <w:highlight w:val="none"/>
        </w:rPr>
        <w:t>要</w:t>
      </w:r>
      <w:r>
        <w:rPr>
          <w:rFonts w:hint="eastAsia" w:ascii="宋体" w:hAnsi="宋体" w:cs="宋体"/>
          <w:color w:val="auto"/>
          <w:spacing w:val="-19"/>
          <w:sz w:val="24"/>
          <w:szCs w:val="24"/>
          <w:highlight w:val="none"/>
        </w:rPr>
        <w:t>，</w:t>
      </w:r>
      <w:r>
        <w:rPr>
          <w:rFonts w:hint="eastAsia" w:ascii="宋体" w:hAnsi="宋体" w:cs="宋体"/>
          <w:color w:val="auto"/>
          <w:sz w:val="24"/>
          <w:szCs w:val="24"/>
          <w:highlight w:val="none"/>
        </w:rPr>
        <w:t>可</w:t>
      </w:r>
      <w:r>
        <w:rPr>
          <w:rFonts w:hint="eastAsia" w:ascii="宋体" w:hAnsi="宋体" w:cs="宋体"/>
          <w:color w:val="auto"/>
          <w:spacing w:val="-2"/>
          <w:sz w:val="24"/>
          <w:szCs w:val="24"/>
          <w:highlight w:val="none"/>
        </w:rPr>
        <w:t>以</w:t>
      </w:r>
      <w:r>
        <w:rPr>
          <w:rFonts w:hint="eastAsia" w:ascii="宋体" w:hAnsi="宋体" w:cs="宋体"/>
          <w:color w:val="auto"/>
          <w:sz w:val="24"/>
          <w:szCs w:val="24"/>
          <w:highlight w:val="none"/>
        </w:rPr>
        <w:t>增</w:t>
      </w:r>
      <w:r>
        <w:rPr>
          <w:rFonts w:hint="eastAsia" w:ascii="宋体" w:hAnsi="宋体" w:cs="宋体"/>
          <w:color w:val="auto"/>
          <w:spacing w:val="-2"/>
          <w:sz w:val="24"/>
          <w:szCs w:val="24"/>
          <w:highlight w:val="none"/>
        </w:rPr>
        <w:t>加附</w:t>
      </w:r>
      <w:r>
        <w:rPr>
          <w:rFonts w:hint="eastAsia" w:ascii="宋体" w:hAnsi="宋体" w:cs="宋体"/>
          <w:color w:val="auto"/>
          <w:sz w:val="24"/>
          <w:szCs w:val="24"/>
          <w:highlight w:val="none"/>
        </w:rPr>
        <w:t>页</w:t>
      </w:r>
      <w:r>
        <w:rPr>
          <w:rFonts w:hint="eastAsia" w:ascii="宋体" w:hAnsi="宋体" w:cs="宋体"/>
          <w:color w:val="auto"/>
          <w:spacing w:val="-19"/>
          <w:sz w:val="24"/>
          <w:szCs w:val="24"/>
          <w:highlight w:val="none"/>
        </w:rPr>
        <w:t>，</w:t>
      </w:r>
      <w:r>
        <w:rPr>
          <w:rFonts w:hint="eastAsia" w:ascii="宋体" w:hAnsi="宋体" w:cs="宋体"/>
          <w:color w:val="auto"/>
          <w:sz w:val="24"/>
          <w:szCs w:val="24"/>
          <w:highlight w:val="none"/>
        </w:rPr>
        <w:t>作</w:t>
      </w:r>
      <w:r>
        <w:rPr>
          <w:rFonts w:hint="eastAsia" w:ascii="宋体" w:hAnsi="宋体" w:cs="宋体"/>
          <w:color w:val="auto"/>
          <w:spacing w:val="-2"/>
          <w:sz w:val="24"/>
          <w:szCs w:val="24"/>
          <w:highlight w:val="none"/>
        </w:rPr>
        <w:t>为</w:t>
      </w:r>
      <w:r>
        <w:rPr>
          <w:rFonts w:hint="eastAsia" w:ascii="宋体" w:hAnsi="宋体" w:cs="宋体"/>
          <w:color w:val="auto"/>
          <w:sz w:val="24"/>
          <w:szCs w:val="24"/>
          <w:highlight w:val="none"/>
        </w:rPr>
        <w:t>投标文件的组成部分</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其中</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投标函附录在满</w:t>
      </w:r>
      <w:r>
        <w:rPr>
          <w:rFonts w:hint="eastAsia" w:ascii="宋体" w:hAnsi="宋体" w:cs="宋体"/>
          <w:color w:val="auto"/>
          <w:spacing w:val="-2"/>
          <w:sz w:val="24"/>
          <w:szCs w:val="24"/>
          <w:highlight w:val="none"/>
        </w:rPr>
        <w:t>足</w:t>
      </w:r>
      <w:r>
        <w:rPr>
          <w:rFonts w:hint="eastAsia" w:ascii="宋体" w:hAnsi="宋体" w:cs="宋体"/>
          <w:color w:val="auto"/>
          <w:sz w:val="24"/>
          <w:szCs w:val="24"/>
          <w:highlight w:val="none"/>
        </w:rPr>
        <w:t>招标</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件实质性要求的</w:t>
      </w:r>
      <w:r>
        <w:rPr>
          <w:rFonts w:hint="eastAsia" w:ascii="宋体" w:hAnsi="宋体" w:cs="宋体"/>
          <w:color w:val="auto"/>
          <w:spacing w:val="-2"/>
          <w:sz w:val="24"/>
          <w:szCs w:val="24"/>
          <w:highlight w:val="none"/>
        </w:rPr>
        <w:t>基</w:t>
      </w:r>
      <w:r>
        <w:rPr>
          <w:rFonts w:hint="eastAsia" w:ascii="宋体" w:hAnsi="宋体" w:cs="宋体"/>
          <w:color w:val="auto"/>
          <w:sz w:val="24"/>
          <w:szCs w:val="24"/>
          <w:highlight w:val="none"/>
        </w:rPr>
        <w:t>础上</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可以提出比招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 件要</w:t>
      </w:r>
      <w:r>
        <w:rPr>
          <w:rFonts w:hint="eastAsia" w:ascii="宋体" w:hAnsi="宋体" w:cs="宋体"/>
          <w:color w:val="auto"/>
          <w:spacing w:val="-2"/>
          <w:sz w:val="24"/>
          <w:szCs w:val="24"/>
          <w:highlight w:val="none"/>
        </w:rPr>
        <w:t>求</w:t>
      </w:r>
      <w:r>
        <w:rPr>
          <w:rFonts w:hint="eastAsia" w:ascii="宋体" w:hAnsi="宋体" w:cs="宋体"/>
          <w:color w:val="auto"/>
          <w:sz w:val="24"/>
          <w:szCs w:val="24"/>
          <w:highlight w:val="none"/>
        </w:rPr>
        <w:t>更</w:t>
      </w:r>
      <w:r>
        <w:rPr>
          <w:rFonts w:hint="eastAsia" w:ascii="宋体" w:hAnsi="宋体" w:cs="宋体"/>
          <w:color w:val="auto"/>
          <w:spacing w:val="-2"/>
          <w:sz w:val="24"/>
          <w:szCs w:val="24"/>
          <w:highlight w:val="none"/>
        </w:rPr>
        <w:t>有</w:t>
      </w:r>
      <w:r>
        <w:rPr>
          <w:rFonts w:hint="eastAsia" w:ascii="宋体" w:hAnsi="宋体" w:cs="宋体"/>
          <w:color w:val="auto"/>
          <w:sz w:val="24"/>
          <w:szCs w:val="24"/>
          <w:highlight w:val="none"/>
        </w:rPr>
        <w:t>利</w:t>
      </w:r>
      <w:r>
        <w:rPr>
          <w:rFonts w:hint="eastAsia" w:ascii="宋体" w:hAnsi="宋体" w:cs="宋体"/>
          <w:color w:val="auto"/>
          <w:spacing w:val="-2"/>
          <w:sz w:val="24"/>
          <w:szCs w:val="24"/>
          <w:highlight w:val="none"/>
        </w:rPr>
        <w:t>于</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承诺。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3.7.2投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应</w:t>
      </w:r>
      <w:r>
        <w:rPr>
          <w:rFonts w:hint="eastAsia" w:ascii="宋体" w:hAnsi="宋体" w:cs="宋体"/>
          <w:color w:val="auto"/>
          <w:spacing w:val="-2"/>
          <w:sz w:val="24"/>
          <w:szCs w:val="24"/>
          <w:highlight w:val="none"/>
        </w:rPr>
        <w:t>当</w:t>
      </w:r>
      <w:r>
        <w:rPr>
          <w:rFonts w:hint="eastAsia" w:ascii="宋体" w:hAnsi="宋体" w:cs="宋体"/>
          <w:color w:val="auto"/>
          <w:sz w:val="24"/>
          <w:szCs w:val="24"/>
          <w:highlight w:val="none"/>
        </w:rPr>
        <w:t>对</w:t>
      </w:r>
      <w:r>
        <w:rPr>
          <w:rFonts w:hint="eastAsia" w:ascii="宋体" w:hAnsi="宋体" w:cs="宋体"/>
          <w:color w:val="auto"/>
          <w:spacing w:val="-2"/>
          <w:sz w:val="24"/>
          <w:szCs w:val="24"/>
          <w:highlight w:val="none"/>
        </w:rPr>
        <w:t>招标</w:t>
      </w:r>
      <w:r>
        <w:rPr>
          <w:rFonts w:hint="eastAsia" w:ascii="宋体" w:hAnsi="宋体" w:cs="宋体"/>
          <w:color w:val="auto"/>
          <w:sz w:val="24"/>
          <w:szCs w:val="24"/>
          <w:highlight w:val="none"/>
        </w:rPr>
        <w:t>文件</w:t>
      </w:r>
      <w:r>
        <w:rPr>
          <w:rFonts w:hint="eastAsia" w:ascii="宋体" w:hAnsi="宋体" w:cs="宋体"/>
          <w:color w:val="auto"/>
          <w:spacing w:val="-2"/>
          <w:sz w:val="24"/>
          <w:szCs w:val="24"/>
          <w:highlight w:val="none"/>
        </w:rPr>
        <w:t>有</w:t>
      </w:r>
      <w:r>
        <w:rPr>
          <w:rFonts w:hint="eastAsia" w:ascii="宋体" w:hAnsi="宋体" w:cs="宋体"/>
          <w:color w:val="auto"/>
          <w:sz w:val="24"/>
          <w:szCs w:val="24"/>
          <w:highlight w:val="none"/>
        </w:rPr>
        <w:t>关</w:t>
      </w:r>
      <w:r>
        <w:rPr>
          <w:rFonts w:hint="eastAsia" w:ascii="宋体" w:hAnsi="宋体" w:cs="宋体"/>
          <w:color w:val="auto"/>
          <w:spacing w:val="-2"/>
          <w:sz w:val="24"/>
          <w:szCs w:val="24"/>
          <w:highlight w:val="none"/>
        </w:rPr>
        <w:t>服</w:t>
      </w:r>
      <w:r>
        <w:rPr>
          <w:rFonts w:hint="eastAsia" w:ascii="宋体" w:hAnsi="宋体" w:cs="宋体"/>
          <w:color w:val="auto"/>
          <w:sz w:val="24"/>
          <w:szCs w:val="24"/>
          <w:highlight w:val="none"/>
        </w:rPr>
        <w:t>务</w:t>
      </w:r>
      <w:r>
        <w:rPr>
          <w:rFonts w:hint="eastAsia" w:ascii="宋体" w:hAnsi="宋体" w:cs="宋体"/>
          <w:color w:val="auto"/>
          <w:spacing w:val="-2"/>
          <w:sz w:val="24"/>
          <w:szCs w:val="24"/>
          <w:highlight w:val="none"/>
        </w:rPr>
        <w:t>期限</w:t>
      </w:r>
      <w:r>
        <w:rPr>
          <w:rFonts w:hint="eastAsia" w:ascii="宋体" w:hAnsi="宋体" w:cs="宋体"/>
          <w:color w:val="auto"/>
          <w:spacing w:val="-26"/>
          <w:sz w:val="24"/>
          <w:szCs w:val="24"/>
          <w:highlight w:val="none"/>
        </w:rPr>
        <w:t>、</w:t>
      </w:r>
      <w:r>
        <w:rPr>
          <w:rFonts w:hint="eastAsia" w:ascii="宋体" w:hAnsi="宋体" w:cs="宋体"/>
          <w:color w:val="auto"/>
          <w:sz w:val="24"/>
          <w:szCs w:val="24"/>
          <w:highlight w:val="none"/>
        </w:rPr>
        <w:t>投标</w:t>
      </w:r>
      <w:r>
        <w:rPr>
          <w:rFonts w:hint="eastAsia" w:ascii="宋体" w:hAnsi="宋体" w:cs="宋体"/>
          <w:color w:val="auto"/>
          <w:spacing w:val="-2"/>
          <w:sz w:val="24"/>
          <w:szCs w:val="24"/>
          <w:highlight w:val="none"/>
        </w:rPr>
        <w:t>有</w:t>
      </w:r>
      <w:r>
        <w:rPr>
          <w:rFonts w:hint="eastAsia" w:ascii="宋体" w:hAnsi="宋体" w:cs="宋体"/>
          <w:color w:val="auto"/>
          <w:sz w:val="24"/>
          <w:szCs w:val="24"/>
          <w:highlight w:val="none"/>
        </w:rPr>
        <w:t>效</w:t>
      </w:r>
      <w:r>
        <w:rPr>
          <w:rFonts w:hint="eastAsia" w:ascii="宋体" w:hAnsi="宋体" w:cs="宋体"/>
          <w:color w:val="auto"/>
          <w:spacing w:val="-2"/>
          <w:sz w:val="24"/>
          <w:szCs w:val="24"/>
          <w:highlight w:val="none"/>
        </w:rPr>
        <w:t>期</w:t>
      </w:r>
      <w:r>
        <w:rPr>
          <w:rFonts w:hint="eastAsia" w:ascii="宋体" w:hAnsi="宋体" w:cs="宋体"/>
          <w:color w:val="auto"/>
          <w:spacing w:val="-26"/>
          <w:sz w:val="24"/>
          <w:szCs w:val="24"/>
          <w:highlight w:val="none"/>
        </w:rPr>
        <w:t>、</w:t>
      </w:r>
      <w:r>
        <w:rPr>
          <w:rFonts w:hint="eastAsia" w:ascii="宋体" w:hAnsi="宋体" w:cs="宋体"/>
          <w:color w:val="auto"/>
          <w:sz w:val="24"/>
          <w:szCs w:val="24"/>
          <w:highlight w:val="none"/>
        </w:rPr>
        <w:t>委</w:t>
      </w:r>
      <w:r>
        <w:rPr>
          <w:rFonts w:hint="eastAsia" w:ascii="宋体" w:hAnsi="宋体" w:cs="宋体"/>
          <w:color w:val="auto"/>
          <w:spacing w:val="-2"/>
          <w:sz w:val="24"/>
          <w:szCs w:val="24"/>
          <w:highlight w:val="none"/>
        </w:rPr>
        <w:t>托</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要</w:t>
      </w:r>
      <w:r>
        <w:rPr>
          <w:rFonts w:hint="eastAsia" w:ascii="宋体" w:hAnsi="宋体" w:cs="宋体"/>
          <w:color w:val="auto"/>
          <w:spacing w:val="-3"/>
          <w:sz w:val="24"/>
          <w:szCs w:val="24"/>
          <w:highlight w:val="none"/>
        </w:rPr>
        <w:t>求</w:t>
      </w:r>
      <w:r>
        <w:rPr>
          <w:rFonts w:hint="eastAsia" w:ascii="宋体" w:hAnsi="宋体" w:cs="宋体"/>
          <w:color w:val="auto"/>
          <w:spacing w:val="-24"/>
          <w:sz w:val="24"/>
          <w:szCs w:val="24"/>
          <w:highlight w:val="none"/>
        </w:rPr>
        <w:t>、</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范</w:t>
      </w:r>
      <w:r>
        <w:rPr>
          <w:rFonts w:hint="eastAsia" w:ascii="宋体" w:hAnsi="宋体" w:cs="宋体"/>
          <w:color w:val="auto"/>
          <w:sz w:val="24"/>
          <w:szCs w:val="24"/>
          <w:highlight w:val="none"/>
        </w:rPr>
        <w:t>围等实质</w:t>
      </w:r>
      <w:r>
        <w:rPr>
          <w:rFonts w:hint="eastAsia" w:ascii="宋体" w:hAnsi="宋体" w:cs="宋体"/>
          <w:color w:val="auto"/>
          <w:spacing w:val="-2"/>
          <w:sz w:val="24"/>
          <w:szCs w:val="24"/>
          <w:highlight w:val="none"/>
        </w:rPr>
        <w:t>性</w:t>
      </w:r>
      <w:r>
        <w:rPr>
          <w:rFonts w:hint="eastAsia" w:ascii="宋体" w:hAnsi="宋体" w:cs="宋体"/>
          <w:color w:val="auto"/>
          <w:sz w:val="24"/>
          <w:szCs w:val="24"/>
          <w:highlight w:val="none"/>
        </w:rPr>
        <w:t>内</w:t>
      </w:r>
      <w:r>
        <w:rPr>
          <w:rFonts w:hint="eastAsia" w:ascii="宋体" w:hAnsi="宋体" w:cs="宋体"/>
          <w:color w:val="auto"/>
          <w:spacing w:val="-2"/>
          <w:sz w:val="24"/>
          <w:szCs w:val="24"/>
          <w:highlight w:val="none"/>
        </w:rPr>
        <w:t>容</w:t>
      </w:r>
      <w:r>
        <w:rPr>
          <w:rFonts w:hint="eastAsia" w:ascii="宋体" w:hAnsi="宋体" w:cs="宋体"/>
          <w:color w:val="auto"/>
          <w:sz w:val="24"/>
          <w:szCs w:val="24"/>
          <w:highlight w:val="none"/>
        </w:rPr>
        <w:t>作</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响</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pacing w:val="2"/>
          <w:sz w:val="24"/>
          <w:szCs w:val="24"/>
          <w:highlight w:val="none"/>
        </w:rPr>
        <w:t>3</w:t>
      </w:r>
      <w:r>
        <w:rPr>
          <w:rFonts w:hint="eastAsia" w:ascii="宋体" w:hAnsi="宋体" w:cs="宋体"/>
          <w:color w:val="auto"/>
          <w:sz w:val="24"/>
          <w:szCs w:val="24"/>
          <w:highlight w:val="none"/>
        </w:rPr>
        <w:t>（</w:t>
      </w:r>
      <w:r>
        <w:rPr>
          <w:rFonts w:hint="eastAsia" w:ascii="宋体" w:hAnsi="宋体" w:cs="宋体"/>
          <w:color w:val="auto"/>
          <w:spacing w:val="3"/>
          <w:sz w:val="24"/>
          <w:szCs w:val="24"/>
          <w:highlight w:val="none"/>
        </w:rPr>
        <w:t>B</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件全</w:t>
      </w:r>
      <w:r>
        <w:rPr>
          <w:rFonts w:hint="eastAsia" w:ascii="宋体" w:hAnsi="宋体" w:cs="宋体"/>
          <w:color w:val="auto"/>
          <w:sz w:val="24"/>
          <w:szCs w:val="24"/>
          <w:highlight w:val="none"/>
        </w:rPr>
        <w:t>部</w:t>
      </w:r>
      <w:r>
        <w:rPr>
          <w:rFonts w:hint="eastAsia" w:ascii="宋体" w:hAnsi="宋体" w:cs="宋体"/>
          <w:color w:val="auto"/>
          <w:spacing w:val="2"/>
          <w:sz w:val="24"/>
          <w:szCs w:val="24"/>
          <w:highlight w:val="none"/>
        </w:rPr>
        <w:t>采用电</w:t>
      </w:r>
      <w:r>
        <w:rPr>
          <w:rFonts w:hint="eastAsia" w:ascii="宋体" w:hAnsi="宋体" w:cs="宋体"/>
          <w:color w:val="auto"/>
          <w:sz w:val="24"/>
          <w:szCs w:val="24"/>
          <w:highlight w:val="none"/>
        </w:rPr>
        <w:t>子</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档</w:t>
      </w:r>
      <w:r>
        <w:rPr>
          <w:rFonts w:hint="eastAsia" w:ascii="宋体" w:hAnsi="宋体" w:cs="宋体"/>
          <w:color w:val="auto"/>
          <w:spacing w:val="2"/>
          <w:sz w:val="24"/>
          <w:szCs w:val="24"/>
          <w:highlight w:val="none"/>
        </w:rPr>
        <w:t>，除</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须知前</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另</w:t>
      </w:r>
      <w:r>
        <w:rPr>
          <w:rFonts w:hint="eastAsia" w:ascii="宋体" w:hAnsi="宋体" w:cs="宋体"/>
          <w:color w:val="auto"/>
          <w:spacing w:val="2"/>
          <w:sz w:val="24"/>
          <w:szCs w:val="24"/>
          <w:highlight w:val="none"/>
        </w:rPr>
        <w:t>有规</w:t>
      </w:r>
      <w:r>
        <w:rPr>
          <w:rFonts w:hint="eastAsia" w:ascii="宋体" w:hAnsi="宋体" w:cs="宋体"/>
          <w:color w:val="auto"/>
          <w:sz w:val="24"/>
          <w:szCs w:val="24"/>
          <w:highlight w:val="none"/>
        </w:rPr>
        <w:t>定</w:t>
      </w:r>
      <w:r>
        <w:rPr>
          <w:rFonts w:hint="eastAsia" w:ascii="宋体" w:hAnsi="宋体" w:cs="宋体"/>
          <w:color w:val="auto"/>
          <w:spacing w:val="2"/>
          <w:sz w:val="24"/>
          <w:szCs w:val="24"/>
          <w:highlight w:val="none"/>
        </w:rPr>
        <w:t>外</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投标文</w:t>
      </w:r>
      <w:r>
        <w:rPr>
          <w:rFonts w:hint="eastAsia" w:ascii="宋体" w:hAnsi="宋体" w:cs="宋体"/>
          <w:color w:val="auto"/>
          <w:sz w:val="24"/>
          <w:szCs w:val="24"/>
          <w:highlight w:val="none"/>
        </w:rPr>
        <w:t>件</w:t>
      </w:r>
      <w:r>
        <w:rPr>
          <w:rFonts w:hint="eastAsia" w:ascii="宋体" w:hAnsi="宋体" w:cs="宋体"/>
          <w:color w:val="auto"/>
          <w:spacing w:val="2"/>
          <w:sz w:val="24"/>
          <w:szCs w:val="24"/>
          <w:highlight w:val="none"/>
        </w:rPr>
        <w:t>所</w:t>
      </w:r>
      <w:r>
        <w:rPr>
          <w:rFonts w:hint="eastAsia" w:ascii="宋体" w:hAnsi="宋体" w:cs="宋体"/>
          <w:color w:val="auto"/>
          <w:sz w:val="24"/>
          <w:szCs w:val="24"/>
          <w:highlight w:val="none"/>
        </w:rPr>
        <w:t>附证书证件均为原</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扫描</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，并采用单位和</w:t>
      </w:r>
      <w:r>
        <w:rPr>
          <w:rFonts w:hint="eastAsia" w:ascii="宋体" w:hAnsi="宋体" w:cs="宋体"/>
          <w:color w:val="auto"/>
          <w:spacing w:val="-2"/>
          <w:sz w:val="24"/>
          <w:szCs w:val="24"/>
          <w:highlight w:val="none"/>
        </w:rPr>
        <w:t>个</w:t>
      </w:r>
      <w:r>
        <w:rPr>
          <w:rFonts w:hint="eastAsia" w:ascii="宋体" w:hAnsi="宋体" w:cs="宋体"/>
          <w:color w:val="auto"/>
          <w:sz w:val="24"/>
          <w:szCs w:val="24"/>
          <w:highlight w:val="none"/>
        </w:rPr>
        <w:t>人数</w:t>
      </w:r>
      <w:r>
        <w:rPr>
          <w:rFonts w:hint="eastAsia" w:ascii="宋体" w:hAnsi="宋体" w:cs="宋体"/>
          <w:color w:val="auto"/>
          <w:spacing w:val="-2"/>
          <w:sz w:val="24"/>
          <w:szCs w:val="24"/>
          <w:highlight w:val="none"/>
        </w:rPr>
        <w:t>字</w:t>
      </w:r>
      <w:r>
        <w:rPr>
          <w:rFonts w:hint="eastAsia" w:ascii="宋体" w:hAnsi="宋体" w:cs="宋体"/>
          <w:color w:val="auto"/>
          <w:sz w:val="24"/>
          <w:szCs w:val="24"/>
          <w:highlight w:val="none"/>
        </w:rPr>
        <w:t>证书，按招标文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要求</w:t>
      </w:r>
      <w:r>
        <w:rPr>
          <w:rFonts w:hint="eastAsia" w:ascii="宋体" w:hAnsi="宋体" w:cs="宋体"/>
          <w:color w:val="auto"/>
          <w:spacing w:val="-2"/>
          <w:sz w:val="24"/>
          <w:szCs w:val="24"/>
          <w:highlight w:val="none"/>
        </w:rPr>
        <w:t>在</w:t>
      </w:r>
      <w:r>
        <w:rPr>
          <w:rFonts w:hint="eastAsia" w:ascii="宋体" w:hAnsi="宋体" w:cs="宋体"/>
          <w:color w:val="auto"/>
          <w:sz w:val="24"/>
          <w:szCs w:val="24"/>
          <w:highlight w:val="none"/>
        </w:rPr>
        <w:t>相应位置加盖</w:t>
      </w:r>
      <w:r>
        <w:rPr>
          <w:rFonts w:hint="eastAsia" w:ascii="宋体" w:hAnsi="宋体" w:cs="宋体"/>
          <w:color w:val="auto"/>
          <w:spacing w:val="-2"/>
          <w:sz w:val="24"/>
          <w:szCs w:val="24"/>
          <w:highlight w:val="none"/>
        </w:rPr>
        <w:t>电</w:t>
      </w:r>
      <w:r>
        <w:rPr>
          <w:rFonts w:hint="eastAsia" w:ascii="宋体" w:hAnsi="宋体" w:cs="宋体"/>
          <w:color w:val="auto"/>
          <w:sz w:val="24"/>
          <w:szCs w:val="24"/>
          <w:highlight w:val="none"/>
        </w:rPr>
        <w:t>子印章。由投标人</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法定</w:t>
      </w:r>
      <w:r>
        <w:rPr>
          <w:rFonts w:hint="eastAsia" w:ascii="宋体" w:hAnsi="宋体" w:cs="宋体"/>
          <w:color w:val="auto"/>
          <w:spacing w:val="-2"/>
          <w:sz w:val="24"/>
          <w:szCs w:val="24"/>
          <w:highlight w:val="none"/>
        </w:rPr>
        <w:t>代</w:t>
      </w:r>
      <w:r>
        <w:rPr>
          <w:rFonts w:hint="eastAsia" w:ascii="宋体" w:hAnsi="宋体" w:cs="宋体"/>
          <w:color w:val="auto"/>
          <w:sz w:val="24"/>
          <w:szCs w:val="24"/>
          <w:highlight w:val="none"/>
        </w:rPr>
        <w:t>表人签字或加盖</w:t>
      </w:r>
      <w:r>
        <w:rPr>
          <w:rFonts w:hint="eastAsia" w:ascii="宋体" w:hAnsi="宋体" w:cs="宋体"/>
          <w:color w:val="auto"/>
          <w:spacing w:val="-2"/>
          <w:sz w:val="24"/>
          <w:szCs w:val="24"/>
          <w:highlight w:val="none"/>
        </w:rPr>
        <w:t>电</w:t>
      </w:r>
      <w:r>
        <w:rPr>
          <w:rFonts w:hint="eastAsia" w:ascii="宋体" w:hAnsi="宋体" w:cs="宋体"/>
          <w:color w:val="auto"/>
          <w:sz w:val="24"/>
          <w:szCs w:val="24"/>
          <w:highlight w:val="none"/>
        </w:rPr>
        <w:t>子印</w:t>
      </w:r>
      <w:r>
        <w:rPr>
          <w:rFonts w:hint="eastAsia" w:ascii="宋体" w:hAnsi="宋体" w:cs="宋体"/>
          <w:color w:val="auto"/>
          <w:spacing w:val="-2"/>
          <w:sz w:val="24"/>
          <w:szCs w:val="24"/>
          <w:highlight w:val="none"/>
        </w:rPr>
        <w:t>章</w:t>
      </w:r>
      <w:r>
        <w:rPr>
          <w:rFonts w:hint="eastAsia" w:ascii="宋体" w:hAnsi="宋体" w:cs="宋体"/>
          <w:color w:val="auto"/>
          <w:sz w:val="24"/>
          <w:szCs w:val="24"/>
          <w:highlight w:val="none"/>
        </w:rPr>
        <w:t>的，应附法定代</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人身</w:t>
      </w:r>
      <w:r>
        <w:rPr>
          <w:rFonts w:hint="eastAsia" w:ascii="宋体" w:hAnsi="宋体" w:cs="宋体"/>
          <w:color w:val="auto"/>
          <w:spacing w:val="-2"/>
          <w:sz w:val="24"/>
          <w:szCs w:val="24"/>
          <w:highlight w:val="none"/>
        </w:rPr>
        <w:t>份</w:t>
      </w:r>
      <w:r>
        <w:rPr>
          <w:rFonts w:hint="eastAsia" w:ascii="宋体" w:hAnsi="宋体" w:cs="宋体"/>
          <w:color w:val="auto"/>
          <w:sz w:val="24"/>
          <w:szCs w:val="24"/>
          <w:highlight w:val="none"/>
        </w:rPr>
        <w:t>证明，由代理</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签字或加盖电子印</w:t>
      </w:r>
      <w:r>
        <w:rPr>
          <w:rFonts w:hint="eastAsia" w:ascii="宋体" w:hAnsi="宋体" w:cs="宋体"/>
          <w:color w:val="auto"/>
          <w:spacing w:val="-2"/>
          <w:sz w:val="24"/>
          <w:szCs w:val="24"/>
          <w:highlight w:val="none"/>
        </w:rPr>
        <w:t>章</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附由法定代表人</w:t>
      </w:r>
      <w:r>
        <w:rPr>
          <w:rFonts w:hint="eastAsia" w:ascii="宋体" w:hAnsi="宋体" w:cs="宋体"/>
          <w:color w:val="auto"/>
          <w:spacing w:val="-2"/>
          <w:sz w:val="24"/>
          <w:szCs w:val="24"/>
          <w:highlight w:val="none"/>
        </w:rPr>
        <w:t>签</w:t>
      </w:r>
      <w:r>
        <w:rPr>
          <w:rFonts w:hint="eastAsia" w:ascii="宋体" w:hAnsi="宋体" w:cs="宋体"/>
          <w:color w:val="auto"/>
          <w:sz w:val="24"/>
          <w:szCs w:val="24"/>
          <w:highlight w:val="none"/>
        </w:rPr>
        <w:t>署的</w:t>
      </w:r>
      <w:r>
        <w:rPr>
          <w:rFonts w:hint="eastAsia" w:ascii="宋体" w:hAnsi="宋体" w:cs="宋体"/>
          <w:color w:val="auto"/>
          <w:spacing w:val="-2"/>
          <w:sz w:val="24"/>
          <w:szCs w:val="24"/>
          <w:highlight w:val="none"/>
        </w:rPr>
        <w:t>授</w:t>
      </w:r>
      <w:r>
        <w:rPr>
          <w:rFonts w:hint="eastAsia" w:ascii="宋体" w:hAnsi="宋体" w:cs="宋体"/>
          <w:color w:val="auto"/>
          <w:sz w:val="24"/>
          <w:szCs w:val="24"/>
          <w:highlight w:val="none"/>
        </w:rPr>
        <w:t>权委托书。签字</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盖章</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具体要求见投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人须知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w:t>
      </w:r>
    </w:p>
    <w:p>
      <w:pPr>
        <w:spacing w:before="120" w:beforeLines="50" w:line="360" w:lineRule="auto"/>
        <w:rPr>
          <w:rFonts w:ascii="宋体" w:hAnsi="宋体" w:cs="宋体"/>
          <w:b/>
          <w:bCs/>
          <w:color w:val="auto"/>
          <w:spacing w:val="1"/>
          <w:sz w:val="24"/>
          <w:szCs w:val="24"/>
          <w:highlight w:val="none"/>
        </w:rPr>
      </w:pPr>
      <w:r>
        <w:rPr>
          <w:rFonts w:hint="eastAsia" w:ascii="宋体" w:hAnsi="宋体" w:cs="宋体"/>
          <w:b/>
          <w:bCs/>
          <w:color w:val="auto"/>
          <w:spacing w:val="1"/>
          <w:sz w:val="24"/>
          <w:szCs w:val="24"/>
          <w:highlight w:val="none"/>
        </w:rPr>
        <w:t>4.投标</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4</w:t>
      </w:r>
      <w:r>
        <w:rPr>
          <w:rFonts w:hint="eastAsia" w:ascii="宋体" w:hAnsi="宋体" w:cs="宋体"/>
          <w:color w:val="auto"/>
          <w:sz w:val="24"/>
          <w:szCs w:val="24"/>
          <w:highlight w:val="none"/>
        </w:rPr>
        <w:t>.1投标文件</w:t>
      </w:r>
      <w:r>
        <w:rPr>
          <w:rFonts w:hint="eastAsia" w:ascii="宋体" w:hAnsi="宋体" w:cs="宋体"/>
          <w:color w:val="auto"/>
          <w:spacing w:val="-3"/>
          <w:sz w:val="24"/>
          <w:szCs w:val="24"/>
          <w:highlight w:val="none"/>
        </w:rPr>
        <w:t>的</w:t>
      </w:r>
      <w:r>
        <w:rPr>
          <w:rFonts w:hint="eastAsia" w:ascii="宋体" w:hAnsi="宋体" w:cs="宋体"/>
          <w:color w:val="auto"/>
          <w:sz w:val="24"/>
          <w:szCs w:val="24"/>
          <w:highlight w:val="none"/>
        </w:rPr>
        <w:t>密</w:t>
      </w:r>
      <w:r>
        <w:rPr>
          <w:rFonts w:hint="eastAsia" w:ascii="宋体" w:hAnsi="宋体" w:cs="宋体"/>
          <w:color w:val="auto"/>
          <w:spacing w:val="-3"/>
          <w:sz w:val="24"/>
          <w:szCs w:val="24"/>
          <w:highlight w:val="none"/>
        </w:rPr>
        <w:t>封</w:t>
      </w:r>
      <w:r>
        <w:rPr>
          <w:rFonts w:hint="eastAsia" w:ascii="宋体" w:hAnsi="宋体" w:cs="宋体"/>
          <w:color w:val="auto"/>
          <w:sz w:val="24"/>
          <w:szCs w:val="24"/>
          <w:highlight w:val="none"/>
        </w:rPr>
        <w:t>和标记</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4.1.1</w:t>
      </w:r>
      <w:r>
        <w:rPr>
          <w:rFonts w:hint="eastAsia" w:ascii="宋体" w:hAnsi="宋体" w:cs="宋体"/>
          <w:color w:val="auto"/>
          <w:spacing w:val="-2"/>
          <w:sz w:val="24"/>
          <w:szCs w:val="24"/>
          <w:highlight w:val="none"/>
        </w:rPr>
        <w:t>（</w:t>
      </w:r>
      <w:r>
        <w:rPr>
          <w:rFonts w:hint="eastAsia" w:ascii="宋体" w:hAnsi="宋体" w:cs="宋体"/>
          <w:color w:val="auto"/>
          <w:spacing w:val="1"/>
          <w:sz w:val="24"/>
          <w:szCs w:val="24"/>
          <w:highlight w:val="none"/>
        </w:rPr>
        <w:t>B</w:t>
      </w:r>
      <w:r>
        <w:rPr>
          <w:rFonts w:hint="eastAsia" w:ascii="宋体" w:hAnsi="宋体" w:cs="宋体"/>
          <w:color w:val="auto"/>
          <w:spacing w:val="-5"/>
          <w:sz w:val="24"/>
          <w:szCs w:val="24"/>
          <w:highlight w:val="none"/>
        </w:rPr>
        <w:t>）</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当</w:t>
      </w:r>
      <w:r>
        <w:rPr>
          <w:rFonts w:hint="eastAsia" w:ascii="宋体" w:hAnsi="宋体" w:cs="宋体"/>
          <w:color w:val="auto"/>
          <w:spacing w:val="-2"/>
          <w:sz w:val="24"/>
          <w:szCs w:val="24"/>
          <w:highlight w:val="none"/>
        </w:rPr>
        <w:t>按</w:t>
      </w:r>
      <w:r>
        <w:rPr>
          <w:rFonts w:hint="eastAsia" w:ascii="宋体" w:hAnsi="宋体" w:cs="宋体"/>
          <w:color w:val="auto"/>
          <w:sz w:val="24"/>
          <w:szCs w:val="24"/>
          <w:highlight w:val="none"/>
        </w:rPr>
        <w:t>照招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和</w:t>
      </w:r>
      <w:r>
        <w:rPr>
          <w:rFonts w:hint="eastAsia" w:ascii="宋体" w:hAnsi="宋体" w:cs="宋体"/>
          <w:color w:val="auto"/>
          <w:spacing w:val="-2"/>
          <w:sz w:val="24"/>
          <w:szCs w:val="24"/>
          <w:highlight w:val="none"/>
        </w:rPr>
        <w:t>电</w:t>
      </w:r>
      <w:r>
        <w:rPr>
          <w:rFonts w:hint="eastAsia" w:ascii="宋体" w:hAnsi="宋体" w:cs="宋体"/>
          <w:color w:val="auto"/>
          <w:sz w:val="24"/>
          <w:szCs w:val="24"/>
          <w:highlight w:val="none"/>
        </w:rPr>
        <w:t>子</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标交</w:t>
      </w:r>
      <w:r>
        <w:rPr>
          <w:rFonts w:hint="eastAsia" w:ascii="宋体" w:hAnsi="宋体" w:cs="宋体"/>
          <w:color w:val="auto"/>
          <w:spacing w:val="-2"/>
          <w:sz w:val="24"/>
          <w:szCs w:val="24"/>
          <w:highlight w:val="none"/>
        </w:rPr>
        <w:t>易</w:t>
      </w:r>
      <w:r>
        <w:rPr>
          <w:rFonts w:hint="eastAsia" w:ascii="宋体" w:hAnsi="宋体" w:cs="宋体"/>
          <w:color w:val="auto"/>
          <w:sz w:val="24"/>
          <w:szCs w:val="24"/>
          <w:highlight w:val="none"/>
        </w:rPr>
        <w:t>平</w:t>
      </w:r>
      <w:r>
        <w:rPr>
          <w:rFonts w:hint="eastAsia" w:ascii="宋体" w:hAnsi="宋体" w:cs="宋体"/>
          <w:color w:val="auto"/>
          <w:spacing w:val="-2"/>
          <w:sz w:val="24"/>
          <w:szCs w:val="24"/>
          <w:highlight w:val="none"/>
        </w:rPr>
        <w:t>台</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要</w:t>
      </w:r>
      <w:r>
        <w:rPr>
          <w:rFonts w:hint="eastAsia" w:ascii="宋体" w:hAnsi="宋体" w:cs="宋体"/>
          <w:color w:val="auto"/>
          <w:sz w:val="24"/>
          <w:szCs w:val="24"/>
          <w:highlight w:val="none"/>
        </w:rPr>
        <w:t>求</w:t>
      </w:r>
      <w:r>
        <w:rPr>
          <w:rFonts w:hint="eastAsia" w:ascii="宋体" w:hAnsi="宋体" w:cs="宋体"/>
          <w:color w:val="auto"/>
          <w:spacing w:val="-2"/>
          <w:sz w:val="24"/>
          <w:szCs w:val="24"/>
          <w:highlight w:val="none"/>
        </w:rPr>
        <w:t>加</w:t>
      </w:r>
      <w:r>
        <w:rPr>
          <w:rFonts w:hint="eastAsia" w:ascii="宋体" w:hAnsi="宋体" w:cs="宋体"/>
          <w:color w:val="auto"/>
          <w:sz w:val="24"/>
          <w:szCs w:val="24"/>
          <w:highlight w:val="none"/>
        </w:rPr>
        <w:t>密</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标文</w:t>
      </w:r>
      <w:r>
        <w:rPr>
          <w:rFonts w:hint="eastAsia" w:ascii="宋体" w:hAnsi="宋体" w:cs="宋体"/>
          <w:color w:val="auto"/>
          <w:spacing w:val="-2"/>
          <w:sz w:val="24"/>
          <w:szCs w:val="24"/>
          <w:highlight w:val="none"/>
        </w:rPr>
        <w:t>件，具</w:t>
      </w:r>
      <w:r>
        <w:rPr>
          <w:rFonts w:hint="eastAsia" w:ascii="宋体" w:hAnsi="宋体" w:cs="宋体"/>
          <w:color w:val="auto"/>
          <w:sz w:val="24"/>
          <w:szCs w:val="24"/>
          <w:highlight w:val="none"/>
        </w:rPr>
        <w:t>体要求</w:t>
      </w:r>
      <w:r>
        <w:rPr>
          <w:rFonts w:hint="eastAsia" w:ascii="宋体" w:hAnsi="宋体" w:cs="宋体"/>
          <w:color w:val="auto"/>
          <w:spacing w:val="-2"/>
          <w:sz w:val="24"/>
          <w:szCs w:val="24"/>
          <w:highlight w:val="none"/>
        </w:rPr>
        <w:t>见</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须</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4.1.2投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封</w:t>
      </w:r>
      <w:r>
        <w:rPr>
          <w:rFonts w:hint="eastAsia" w:ascii="宋体" w:hAnsi="宋体" w:cs="宋体"/>
          <w:color w:val="auto"/>
          <w:spacing w:val="-2"/>
          <w:sz w:val="24"/>
          <w:szCs w:val="24"/>
          <w:highlight w:val="none"/>
        </w:rPr>
        <w:t>套</w:t>
      </w:r>
      <w:r>
        <w:rPr>
          <w:rFonts w:hint="eastAsia" w:ascii="宋体" w:hAnsi="宋体" w:cs="宋体"/>
          <w:color w:val="auto"/>
          <w:sz w:val="24"/>
          <w:szCs w:val="24"/>
          <w:highlight w:val="none"/>
        </w:rPr>
        <w:t>上</w:t>
      </w:r>
      <w:r>
        <w:rPr>
          <w:rFonts w:hint="eastAsia" w:ascii="宋体" w:hAnsi="宋体" w:cs="宋体"/>
          <w:color w:val="auto"/>
          <w:spacing w:val="-2"/>
          <w:sz w:val="24"/>
          <w:szCs w:val="24"/>
          <w:highlight w:val="none"/>
        </w:rPr>
        <w:t>应写</w:t>
      </w:r>
      <w:r>
        <w:rPr>
          <w:rFonts w:hint="eastAsia" w:ascii="宋体" w:hAnsi="宋体" w:cs="宋体"/>
          <w:color w:val="auto"/>
          <w:sz w:val="24"/>
          <w:szCs w:val="24"/>
          <w:highlight w:val="none"/>
        </w:rPr>
        <w:t>明的</w:t>
      </w:r>
      <w:r>
        <w:rPr>
          <w:rFonts w:hint="eastAsia" w:ascii="宋体" w:hAnsi="宋体" w:cs="宋体"/>
          <w:color w:val="auto"/>
          <w:spacing w:val="-2"/>
          <w:sz w:val="24"/>
          <w:szCs w:val="24"/>
          <w:highlight w:val="none"/>
        </w:rPr>
        <w:t>内</w:t>
      </w:r>
      <w:r>
        <w:rPr>
          <w:rFonts w:hint="eastAsia" w:ascii="宋体" w:hAnsi="宋体" w:cs="宋体"/>
          <w:color w:val="auto"/>
          <w:sz w:val="24"/>
          <w:szCs w:val="24"/>
          <w:highlight w:val="none"/>
        </w:rPr>
        <w:t>容</w:t>
      </w:r>
      <w:r>
        <w:rPr>
          <w:rFonts w:hint="eastAsia" w:ascii="宋体" w:hAnsi="宋体" w:cs="宋体"/>
          <w:color w:val="auto"/>
          <w:spacing w:val="-2"/>
          <w:sz w:val="24"/>
          <w:szCs w:val="24"/>
          <w:highlight w:val="none"/>
        </w:rPr>
        <w:t>见</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须</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4.1.3未</w:t>
      </w:r>
      <w:r>
        <w:rPr>
          <w:rFonts w:hint="eastAsia" w:ascii="宋体" w:hAnsi="宋体" w:cs="宋体"/>
          <w:color w:val="auto"/>
          <w:spacing w:val="-2"/>
          <w:sz w:val="24"/>
          <w:szCs w:val="24"/>
          <w:highlight w:val="none"/>
        </w:rPr>
        <w:t>按</w:t>
      </w:r>
      <w:r>
        <w:rPr>
          <w:rFonts w:hint="eastAsia" w:ascii="宋体" w:hAnsi="宋体" w:cs="宋体"/>
          <w:color w:val="auto"/>
          <w:sz w:val="24"/>
          <w:szCs w:val="24"/>
          <w:highlight w:val="none"/>
        </w:rPr>
        <w:t>本</w:t>
      </w:r>
      <w:r>
        <w:rPr>
          <w:rFonts w:hint="eastAsia" w:ascii="宋体" w:hAnsi="宋体" w:cs="宋体"/>
          <w:color w:val="auto"/>
          <w:spacing w:val="-2"/>
          <w:sz w:val="24"/>
          <w:szCs w:val="24"/>
          <w:highlight w:val="none"/>
        </w:rPr>
        <w:t>章</w:t>
      </w:r>
      <w:r>
        <w:rPr>
          <w:rFonts w:hint="eastAsia" w:ascii="宋体" w:hAnsi="宋体" w:cs="宋体"/>
          <w:color w:val="auto"/>
          <w:sz w:val="24"/>
          <w:szCs w:val="24"/>
          <w:highlight w:val="none"/>
        </w:rPr>
        <w:t>第 4.</w:t>
      </w:r>
      <w:r>
        <w:rPr>
          <w:rFonts w:hint="eastAsia" w:ascii="宋体" w:hAnsi="宋体" w:cs="宋体"/>
          <w:color w:val="auto"/>
          <w:spacing w:val="-2"/>
          <w:sz w:val="24"/>
          <w:szCs w:val="24"/>
          <w:highlight w:val="none"/>
        </w:rPr>
        <w:t>1</w:t>
      </w:r>
      <w:r>
        <w:rPr>
          <w:rFonts w:hint="eastAsia" w:ascii="宋体" w:hAnsi="宋体" w:cs="宋体"/>
          <w:color w:val="auto"/>
          <w:sz w:val="24"/>
          <w:szCs w:val="24"/>
          <w:highlight w:val="none"/>
        </w:rPr>
        <w:t>.1</w:t>
      </w:r>
      <w:r>
        <w:rPr>
          <w:rFonts w:hint="eastAsia" w:ascii="宋体" w:hAnsi="宋体" w:cs="宋体"/>
          <w:color w:val="auto"/>
          <w:spacing w:val="-2"/>
          <w:sz w:val="24"/>
          <w:szCs w:val="24"/>
          <w:highlight w:val="none"/>
        </w:rPr>
        <w:t>项</w:t>
      </w:r>
      <w:r>
        <w:rPr>
          <w:rFonts w:hint="eastAsia" w:ascii="宋体" w:hAnsi="宋体" w:cs="宋体"/>
          <w:color w:val="auto"/>
          <w:sz w:val="24"/>
          <w:szCs w:val="24"/>
          <w:highlight w:val="none"/>
        </w:rPr>
        <w:t>要求</w:t>
      </w:r>
      <w:r>
        <w:rPr>
          <w:rFonts w:hint="eastAsia" w:ascii="宋体" w:hAnsi="宋体" w:cs="宋体"/>
          <w:color w:val="auto"/>
          <w:spacing w:val="-2"/>
          <w:sz w:val="24"/>
          <w:szCs w:val="24"/>
          <w:highlight w:val="none"/>
        </w:rPr>
        <w:t>密</w:t>
      </w:r>
      <w:r>
        <w:rPr>
          <w:rFonts w:hint="eastAsia" w:ascii="宋体" w:hAnsi="宋体" w:cs="宋体"/>
          <w:color w:val="auto"/>
          <w:sz w:val="24"/>
          <w:szCs w:val="24"/>
          <w:highlight w:val="none"/>
        </w:rPr>
        <w:t>封</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标人</w:t>
      </w:r>
      <w:r>
        <w:rPr>
          <w:rFonts w:hint="eastAsia" w:ascii="宋体" w:hAnsi="宋体" w:cs="宋体"/>
          <w:color w:val="auto"/>
          <w:spacing w:val="-2"/>
          <w:sz w:val="24"/>
          <w:szCs w:val="24"/>
          <w:highlight w:val="none"/>
        </w:rPr>
        <w:t>将</w:t>
      </w:r>
      <w:r>
        <w:rPr>
          <w:rFonts w:hint="eastAsia" w:ascii="宋体" w:hAnsi="宋体" w:cs="宋体"/>
          <w:color w:val="auto"/>
          <w:sz w:val="24"/>
          <w:szCs w:val="24"/>
          <w:highlight w:val="none"/>
        </w:rPr>
        <w:t>予</w:t>
      </w:r>
      <w:r>
        <w:rPr>
          <w:rFonts w:hint="eastAsia" w:ascii="宋体" w:hAnsi="宋体" w:cs="宋体"/>
          <w:color w:val="auto"/>
          <w:spacing w:val="-2"/>
          <w:sz w:val="24"/>
          <w:szCs w:val="24"/>
          <w:highlight w:val="none"/>
        </w:rPr>
        <w:t>以</w:t>
      </w:r>
      <w:r>
        <w:rPr>
          <w:rFonts w:hint="eastAsia" w:ascii="宋体" w:hAnsi="宋体" w:cs="宋体"/>
          <w:color w:val="auto"/>
          <w:sz w:val="24"/>
          <w:szCs w:val="24"/>
          <w:highlight w:val="none"/>
        </w:rPr>
        <w:t>拒</w:t>
      </w:r>
      <w:r>
        <w:rPr>
          <w:rFonts w:hint="eastAsia" w:ascii="宋体" w:hAnsi="宋体" w:cs="宋体"/>
          <w:color w:val="auto"/>
          <w:spacing w:val="-2"/>
          <w:sz w:val="24"/>
          <w:szCs w:val="24"/>
          <w:highlight w:val="none"/>
        </w:rPr>
        <w:t>收</w:t>
      </w:r>
      <w:r>
        <w:rPr>
          <w:rFonts w:hint="eastAsia" w:ascii="宋体" w:hAnsi="宋体" w:cs="宋体"/>
          <w:color w:val="auto"/>
          <w:sz w:val="24"/>
          <w:szCs w:val="24"/>
          <w:highlight w:val="none"/>
        </w:rPr>
        <w:t>。</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4</w:t>
      </w:r>
      <w:r>
        <w:rPr>
          <w:rFonts w:hint="eastAsia" w:ascii="宋体" w:hAnsi="宋体" w:cs="宋体"/>
          <w:color w:val="auto"/>
          <w:sz w:val="24"/>
          <w:szCs w:val="24"/>
          <w:highlight w:val="none"/>
        </w:rPr>
        <w:t>.2投标文件</w:t>
      </w:r>
      <w:r>
        <w:rPr>
          <w:rFonts w:hint="eastAsia" w:ascii="宋体" w:hAnsi="宋体" w:cs="宋体"/>
          <w:color w:val="auto"/>
          <w:spacing w:val="-3"/>
          <w:sz w:val="24"/>
          <w:szCs w:val="24"/>
          <w:highlight w:val="none"/>
        </w:rPr>
        <w:t>的</w:t>
      </w:r>
      <w:r>
        <w:rPr>
          <w:rFonts w:hint="eastAsia" w:ascii="宋体" w:hAnsi="宋体" w:cs="宋体"/>
          <w:color w:val="auto"/>
          <w:sz w:val="24"/>
          <w:szCs w:val="24"/>
          <w:highlight w:val="none"/>
        </w:rPr>
        <w:t>递交</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4.2.1投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在</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人须</w:t>
      </w:r>
      <w:r>
        <w:rPr>
          <w:rFonts w:hint="eastAsia" w:ascii="宋体" w:hAnsi="宋体" w:cs="宋体"/>
          <w:color w:val="auto"/>
          <w:sz w:val="24"/>
          <w:szCs w:val="24"/>
          <w:highlight w:val="none"/>
        </w:rPr>
        <w:t>知前</w:t>
      </w:r>
      <w:r>
        <w:rPr>
          <w:rFonts w:hint="eastAsia" w:ascii="宋体" w:hAnsi="宋体" w:cs="宋体"/>
          <w:color w:val="auto"/>
          <w:spacing w:val="-2"/>
          <w:sz w:val="24"/>
          <w:szCs w:val="24"/>
          <w:highlight w:val="none"/>
        </w:rPr>
        <w:t>附</w:t>
      </w:r>
      <w:r>
        <w:rPr>
          <w:rFonts w:hint="eastAsia" w:ascii="宋体" w:hAnsi="宋体" w:cs="宋体"/>
          <w:color w:val="auto"/>
          <w:sz w:val="24"/>
          <w:szCs w:val="24"/>
          <w:highlight w:val="none"/>
        </w:rPr>
        <w:t>表</w:t>
      </w:r>
      <w:r>
        <w:rPr>
          <w:rFonts w:hint="eastAsia" w:ascii="宋体" w:hAnsi="宋体" w:cs="宋体"/>
          <w:color w:val="auto"/>
          <w:spacing w:val="-2"/>
          <w:sz w:val="24"/>
          <w:szCs w:val="24"/>
          <w:highlight w:val="none"/>
        </w:rPr>
        <w:t>规</w:t>
      </w:r>
      <w:r>
        <w:rPr>
          <w:rFonts w:hint="eastAsia" w:ascii="宋体" w:hAnsi="宋体" w:cs="宋体"/>
          <w:color w:val="auto"/>
          <w:sz w:val="24"/>
          <w:szCs w:val="24"/>
          <w:highlight w:val="none"/>
        </w:rPr>
        <w:t>定</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截</w:t>
      </w:r>
      <w:r>
        <w:rPr>
          <w:rFonts w:hint="eastAsia" w:ascii="宋体" w:hAnsi="宋体" w:cs="宋体"/>
          <w:color w:val="auto"/>
          <w:spacing w:val="-2"/>
          <w:sz w:val="24"/>
          <w:szCs w:val="24"/>
          <w:highlight w:val="none"/>
        </w:rPr>
        <w:t>止</w:t>
      </w:r>
      <w:r>
        <w:rPr>
          <w:rFonts w:hint="eastAsia" w:ascii="宋体" w:hAnsi="宋体" w:cs="宋体"/>
          <w:color w:val="auto"/>
          <w:sz w:val="24"/>
          <w:szCs w:val="24"/>
          <w:highlight w:val="none"/>
        </w:rPr>
        <w:t>时间</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递</w:t>
      </w:r>
      <w:r>
        <w:rPr>
          <w:rFonts w:hint="eastAsia" w:ascii="宋体" w:hAnsi="宋体" w:cs="宋体"/>
          <w:color w:val="auto"/>
          <w:spacing w:val="-2"/>
          <w:sz w:val="24"/>
          <w:szCs w:val="24"/>
          <w:highlight w:val="none"/>
        </w:rPr>
        <w:t>交</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4.2.2（</w:t>
      </w:r>
      <w:r>
        <w:rPr>
          <w:rFonts w:hint="eastAsia" w:ascii="宋体" w:hAnsi="宋体" w:cs="宋体"/>
          <w:color w:val="auto"/>
          <w:spacing w:val="-2"/>
          <w:sz w:val="24"/>
          <w:szCs w:val="24"/>
          <w:highlight w:val="none"/>
        </w:rPr>
        <w:t>B</w:t>
      </w:r>
      <w:r>
        <w:rPr>
          <w:rFonts w:hint="eastAsia" w:ascii="宋体" w:hAnsi="宋体" w:cs="宋体"/>
          <w:color w:val="auto"/>
          <w:sz w:val="24"/>
          <w:szCs w:val="24"/>
          <w:highlight w:val="none"/>
        </w:rPr>
        <w:t>）投标人通过下载招标文件的电子招标投标交易平台递交电子投标文件。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4.2.3除</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须</w:t>
      </w:r>
      <w:r>
        <w:rPr>
          <w:rFonts w:hint="eastAsia" w:ascii="宋体" w:hAnsi="宋体" w:cs="宋体"/>
          <w:color w:val="auto"/>
          <w:spacing w:val="-2"/>
          <w:sz w:val="24"/>
          <w:szCs w:val="24"/>
          <w:highlight w:val="none"/>
        </w:rPr>
        <w:t>知</w:t>
      </w:r>
      <w:r>
        <w:rPr>
          <w:rFonts w:hint="eastAsia" w:ascii="宋体" w:hAnsi="宋体" w:cs="宋体"/>
          <w:color w:val="auto"/>
          <w:sz w:val="24"/>
          <w:szCs w:val="24"/>
          <w:highlight w:val="none"/>
        </w:rPr>
        <w:t>前</w:t>
      </w:r>
      <w:r>
        <w:rPr>
          <w:rFonts w:hint="eastAsia" w:ascii="宋体" w:hAnsi="宋体" w:cs="宋体"/>
          <w:color w:val="auto"/>
          <w:spacing w:val="-2"/>
          <w:sz w:val="24"/>
          <w:szCs w:val="24"/>
          <w:highlight w:val="none"/>
        </w:rPr>
        <w:t>附表</w:t>
      </w:r>
      <w:r>
        <w:rPr>
          <w:rFonts w:hint="eastAsia" w:ascii="宋体" w:hAnsi="宋体" w:cs="宋体"/>
          <w:color w:val="auto"/>
          <w:sz w:val="24"/>
          <w:szCs w:val="24"/>
          <w:highlight w:val="none"/>
        </w:rPr>
        <w:t>另有</w:t>
      </w:r>
      <w:r>
        <w:rPr>
          <w:rFonts w:hint="eastAsia" w:ascii="宋体" w:hAnsi="宋体" w:cs="宋体"/>
          <w:color w:val="auto"/>
          <w:spacing w:val="-2"/>
          <w:sz w:val="24"/>
          <w:szCs w:val="24"/>
          <w:highlight w:val="none"/>
        </w:rPr>
        <w:t>规</w:t>
      </w:r>
      <w:r>
        <w:rPr>
          <w:rFonts w:hint="eastAsia" w:ascii="宋体" w:hAnsi="宋体" w:cs="宋体"/>
          <w:color w:val="auto"/>
          <w:sz w:val="24"/>
          <w:szCs w:val="24"/>
          <w:highlight w:val="none"/>
        </w:rPr>
        <w:t>定</w:t>
      </w:r>
      <w:r>
        <w:rPr>
          <w:rFonts w:hint="eastAsia" w:ascii="宋体" w:hAnsi="宋体" w:cs="宋体"/>
          <w:color w:val="auto"/>
          <w:spacing w:val="-2"/>
          <w:sz w:val="24"/>
          <w:szCs w:val="24"/>
          <w:highlight w:val="none"/>
        </w:rPr>
        <w:t>外</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所</w:t>
      </w:r>
      <w:r>
        <w:rPr>
          <w:rFonts w:hint="eastAsia" w:ascii="宋体" w:hAnsi="宋体" w:cs="宋体"/>
          <w:color w:val="auto"/>
          <w:spacing w:val="-2"/>
          <w:sz w:val="24"/>
          <w:szCs w:val="24"/>
          <w:highlight w:val="none"/>
        </w:rPr>
        <w:t>递</w:t>
      </w:r>
      <w:r>
        <w:rPr>
          <w:rFonts w:hint="eastAsia" w:ascii="宋体" w:hAnsi="宋体" w:cs="宋体"/>
          <w:color w:val="auto"/>
          <w:sz w:val="24"/>
          <w:szCs w:val="24"/>
          <w:highlight w:val="none"/>
        </w:rPr>
        <w:t>交的</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件</w:t>
      </w:r>
      <w:r>
        <w:rPr>
          <w:rFonts w:hint="eastAsia" w:ascii="宋体" w:hAnsi="宋体" w:cs="宋体"/>
          <w:color w:val="auto"/>
          <w:spacing w:val="-2"/>
          <w:sz w:val="24"/>
          <w:szCs w:val="24"/>
          <w:highlight w:val="none"/>
        </w:rPr>
        <w:t>不</w:t>
      </w:r>
      <w:r>
        <w:rPr>
          <w:rFonts w:hint="eastAsia" w:ascii="宋体" w:hAnsi="宋体" w:cs="宋体"/>
          <w:color w:val="auto"/>
          <w:sz w:val="24"/>
          <w:szCs w:val="24"/>
          <w:highlight w:val="none"/>
        </w:rPr>
        <w:t>予</w:t>
      </w:r>
      <w:r>
        <w:rPr>
          <w:rFonts w:hint="eastAsia" w:ascii="宋体" w:hAnsi="宋体" w:cs="宋体"/>
          <w:color w:val="auto"/>
          <w:spacing w:val="-2"/>
          <w:sz w:val="24"/>
          <w:szCs w:val="24"/>
          <w:highlight w:val="none"/>
        </w:rPr>
        <w:t>退</w:t>
      </w:r>
      <w:r>
        <w:rPr>
          <w:rFonts w:hint="eastAsia" w:ascii="宋体" w:hAnsi="宋体" w:cs="宋体"/>
          <w:color w:val="auto"/>
          <w:sz w:val="24"/>
          <w:szCs w:val="24"/>
          <w:highlight w:val="none"/>
        </w:rPr>
        <w:t>还。</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4.2.4</w:t>
      </w:r>
      <w:r>
        <w:rPr>
          <w:rFonts w:hint="eastAsia" w:ascii="宋体" w:hAnsi="宋体" w:cs="宋体"/>
          <w:color w:val="auto"/>
          <w:spacing w:val="-2"/>
          <w:sz w:val="24"/>
          <w:szCs w:val="24"/>
          <w:highlight w:val="none"/>
        </w:rPr>
        <w:t>（</w:t>
      </w:r>
      <w:r>
        <w:rPr>
          <w:rFonts w:hint="eastAsia" w:ascii="宋体" w:hAnsi="宋体" w:cs="宋体"/>
          <w:color w:val="auto"/>
          <w:spacing w:val="1"/>
          <w:sz w:val="24"/>
          <w:szCs w:val="24"/>
          <w:highlight w:val="none"/>
        </w:rPr>
        <w:t>B</w:t>
      </w:r>
      <w:r>
        <w:rPr>
          <w:rFonts w:hint="eastAsia" w:ascii="宋体" w:hAnsi="宋体" w:cs="宋体"/>
          <w:color w:val="auto"/>
          <w:spacing w:val="-5"/>
          <w:sz w:val="24"/>
          <w:szCs w:val="24"/>
          <w:highlight w:val="none"/>
        </w:rPr>
        <w:t>）</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完</w:t>
      </w:r>
      <w:r>
        <w:rPr>
          <w:rFonts w:hint="eastAsia" w:ascii="宋体" w:hAnsi="宋体" w:cs="宋体"/>
          <w:color w:val="auto"/>
          <w:sz w:val="24"/>
          <w:szCs w:val="24"/>
          <w:highlight w:val="none"/>
        </w:rPr>
        <w:t>成</w:t>
      </w:r>
      <w:r>
        <w:rPr>
          <w:rFonts w:hint="eastAsia" w:ascii="宋体" w:hAnsi="宋体" w:cs="宋体"/>
          <w:color w:val="auto"/>
          <w:spacing w:val="-2"/>
          <w:sz w:val="24"/>
          <w:szCs w:val="24"/>
          <w:highlight w:val="none"/>
        </w:rPr>
        <w:t>电</w:t>
      </w:r>
      <w:r>
        <w:rPr>
          <w:rFonts w:hint="eastAsia" w:ascii="宋体" w:hAnsi="宋体" w:cs="宋体"/>
          <w:color w:val="auto"/>
          <w:sz w:val="24"/>
          <w:szCs w:val="24"/>
          <w:highlight w:val="none"/>
        </w:rPr>
        <w:t>子投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上</w:t>
      </w:r>
      <w:r>
        <w:rPr>
          <w:rFonts w:hint="eastAsia" w:ascii="宋体" w:hAnsi="宋体" w:cs="宋体"/>
          <w:color w:val="auto"/>
          <w:spacing w:val="-2"/>
          <w:sz w:val="24"/>
          <w:szCs w:val="24"/>
          <w:highlight w:val="none"/>
        </w:rPr>
        <w:t>传</w:t>
      </w:r>
      <w:r>
        <w:rPr>
          <w:rFonts w:hint="eastAsia" w:ascii="宋体" w:hAnsi="宋体" w:cs="宋体"/>
          <w:color w:val="auto"/>
          <w:sz w:val="24"/>
          <w:szCs w:val="24"/>
          <w:highlight w:val="none"/>
        </w:rPr>
        <w:t>后</w:t>
      </w:r>
      <w:r>
        <w:rPr>
          <w:rFonts w:hint="eastAsia" w:ascii="宋体" w:hAnsi="宋体" w:cs="宋体"/>
          <w:color w:val="auto"/>
          <w:spacing w:val="-5"/>
          <w:sz w:val="24"/>
          <w:szCs w:val="24"/>
          <w:highlight w:val="none"/>
        </w:rPr>
        <w:t>，</w:t>
      </w:r>
      <w:r>
        <w:rPr>
          <w:rFonts w:hint="eastAsia" w:ascii="宋体" w:hAnsi="宋体" w:cs="宋体"/>
          <w:color w:val="auto"/>
          <w:sz w:val="24"/>
          <w:szCs w:val="24"/>
          <w:highlight w:val="none"/>
        </w:rPr>
        <w:t>电</w:t>
      </w:r>
      <w:r>
        <w:rPr>
          <w:rFonts w:hint="eastAsia" w:ascii="宋体" w:hAnsi="宋体" w:cs="宋体"/>
          <w:color w:val="auto"/>
          <w:spacing w:val="-2"/>
          <w:sz w:val="24"/>
          <w:szCs w:val="24"/>
          <w:highlight w:val="none"/>
        </w:rPr>
        <w:t>子</w:t>
      </w:r>
      <w:r>
        <w:rPr>
          <w:rFonts w:hint="eastAsia" w:ascii="宋体" w:hAnsi="宋体" w:cs="宋体"/>
          <w:color w:val="auto"/>
          <w:sz w:val="24"/>
          <w:szCs w:val="24"/>
          <w:highlight w:val="none"/>
        </w:rPr>
        <w:t>招标</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交</w:t>
      </w:r>
      <w:r>
        <w:rPr>
          <w:rFonts w:hint="eastAsia" w:ascii="宋体" w:hAnsi="宋体" w:cs="宋体"/>
          <w:color w:val="auto"/>
          <w:sz w:val="24"/>
          <w:szCs w:val="24"/>
          <w:highlight w:val="none"/>
        </w:rPr>
        <w:t>易</w:t>
      </w:r>
      <w:r>
        <w:rPr>
          <w:rFonts w:hint="eastAsia" w:ascii="宋体" w:hAnsi="宋体" w:cs="宋体"/>
          <w:color w:val="auto"/>
          <w:spacing w:val="-2"/>
          <w:sz w:val="24"/>
          <w:szCs w:val="24"/>
          <w:highlight w:val="none"/>
        </w:rPr>
        <w:t>平</w:t>
      </w:r>
      <w:r>
        <w:rPr>
          <w:rFonts w:hint="eastAsia" w:ascii="宋体" w:hAnsi="宋体" w:cs="宋体"/>
          <w:color w:val="auto"/>
          <w:sz w:val="24"/>
          <w:szCs w:val="24"/>
          <w:highlight w:val="none"/>
        </w:rPr>
        <w:t>台</w:t>
      </w:r>
      <w:r>
        <w:rPr>
          <w:rFonts w:hint="eastAsia" w:ascii="宋体" w:hAnsi="宋体" w:cs="宋体"/>
          <w:color w:val="auto"/>
          <w:spacing w:val="-2"/>
          <w:sz w:val="24"/>
          <w:szCs w:val="24"/>
          <w:highlight w:val="none"/>
        </w:rPr>
        <w:t>即</w:t>
      </w:r>
      <w:r>
        <w:rPr>
          <w:rFonts w:hint="eastAsia" w:ascii="宋体" w:hAnsi="宋体" w:cs="宋体"/>
          <w:color w:val="auto"/>
          <w:sz w:val="24"/>
          <w:szCs w:val="24"/>
          <w:highlight w:val="none"/>
        </w:rPr>
        <w:t>时</w:t>
      </w:r>
      <w:r>
        <w:rPr>
          <w:rFonts w:hint="eastAsia" w:ascii="宋体" w:hAnsi="宋体" w:cs="宋体"/>
          <w:color w:val="auto"/>
          <w:spacing w:val="-2"/>
          <w:sz w:val="24"/>
          <w:szCs w:val="24"/>
          <w:highlight w:val="none"/>
        </w:rPr>
        <w:t>向</w:t>
      </w:r>
      <w:r>
        <w:rPr>
          <w:rFonts w:hint="eastAsia" w:ascii="宋体" w:hAnsi="宋体" w:cs="宋体"/>
          <w:color w:val="auto"/>
          <w:sz w:val="24"/>
          <w:szCs w:val="24"/>
          <w:highlight w:val="none"/>
        </w:rPr>
        <w:t>投标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发</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递交回</w:t>
      </w:r>
      <w:r>
        <w:rPr>
          <w:rFonts w:hint="eastAsia" w:ascii="宋体" w:hAnsi="宋体" w:cs="宋体"/>
          <w:color w:val="auto"/>
          <w:spacing w:val="-2"/>
          <w:sz w:val="24"/>
          <w:szCs w:val="24"/>
          <w:highlight w:val="none"/>
        </w:rPr>
        <w:t>执</w:t>
      </w:r>
      <w:r>
        <w:rPr>
          <w:rFonts w:hint="eastAsia" w:ascii="宋体" w:hAnsi="宋体" w:cs="宋体"/>
          <w:color w:val="auto"/>
          <w:sz w:val="24"/>
          <w:szCs w:val="24"/>
          <w:highlight w:val="none"/>
        </w:rPr>
        <w:t>通</w:t>
      </w:r>
      <w:r>
        <w:rPr>
          <w:rFonts w:hint="eastAsia" w:ascii="宋体" w:hAnsi="宋体" w:cs="宋体"/>
          <w:color w:val="auto"/>
          <w:spacing w:val="-3"/>
          <w:sz w:val="24"/>
          <w:szCs w:val="24"/>
          <w:highlight w:val="none"/>
        </w:rPr>
        <w:t>知</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递</w:t>
      </w:r>
      <w:r>
        <w:rPr>
          <w:rFonts w:hint="eastAsia" w:ascii="宋体" w:hAnsi="宋体" w:cs="宋体"/>
          <w:color w:val="auto"/>
          <w:sz w:val="24"/>
          <w:szCs w:val="24"/>
          <w:highlight w:val="none"/>
        </w:rPr>
        <w:t>交</w:t>
      </w:r>
      <w:r>
        <w:rPr>
          <w:rFonts w:hint="eastAsia" w:ascii="宋体" w:hAnsi="宋体" w:cs="宋体"/>
          <w:color w:val="auto"/>
          <w:spacing w:val="-2"/>
          <w:sz w:val="24"/>
          <w:szCs w:val="24"/>
          <w:highlight w:val="none"/>
        </w:rPr>
        <w:t>时</w:t>
      </w:r>
      <w:r>
        <w:rPr>
          <w:rFonts w:hint="eastAsia" w:ascii="宋体" w:hAnsi="宋体" w:cs="宋体"/>
          <w:color w:val="auto"/>
          <w:sz w:val="24"/>
          <w:szCs w:val="24"/>
          <w:highlight w:val="none"/>
        </w:rPr>
        <w:t>间</w:t>
      </w:r>
      <w:r>
        <w:rPr>
          <w:rFonts w:hint="eastAsia" w:ascii="宋体" w:hAnsi="宋体" w:cs="宋体"/>
          <w:color w:val="auto"/>
          <w:spacing w:val="-2"/>
          <w:sz w:val="24"/>
          <w:szCs w:val="24"/>
          <w:highlight w:val="none"/>
        </w:rPr>
        <w:t>以</w:t>
      </w:r>
      <w:r>
        <w:rPr>
          <w:rFonts w:hint="eastAsia" w:ascii="宋体" w:hAnsi="宋体" w:cs="宋体"/>
          <w:color w:val="auto"/>
          <w:sz w:val="24"/>
          <w:szCs w:val="24"/>
          <w:highlight w:val="none"/>
        </w:rPr>
        <w:t>递交</w:t>
      </w:r>
      <w:r>
        <w:rPr>
          <w:rFonts w:hint="eastAsia" w:ascii="宋体" w:hAnsi="宋体" w:cs="宋体"/>
          <w:color w:val="auto"/>
          <w:spacing w:val="-2"/>
          <w:sz w:val="24"/>
          <w:szCs w:val="24"/>
          <w:highlight w:val="none"/>
        </w:rPr>
        <w:t>回</w:t>
      </w:r>
      <w:r>
        <w:rPr>
          <w:rFonts w:hint="eastAsia" w:ascii="宋体" w:hAnsi="宋体" w:cs="宋体"/>
          <w:color w:val="auto"/>
          <w:sz w:val="24"/>
          <w:szCs w:val="24"/>
          <w:highlight w:val="none"/>
        </w:rPr>
        <w:t>执</w:t>
      </w:r>
      <w:r>
        <w:rPr>
          <w:rFonts w:hint="eastAsia" w:ascii="宋体" w:hAnsi="宋体" w:cs="宋体"/>
          <w:color w:val="auto"/>
          <w:spacing w:val="-2"/>
          <w:sz w:val="24"/>
          <w:szCs w:val="24"/>
          <w:highlight w:val="none"/>
        </w:rPr>
        <w:t>通</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载</w:t>
      </w:r>
      <w:r>
        <w:rPr>
          <w:rFonts w:hint="eastAsia" w:ascii="宋体" w:hAnsi="宋体" w:cs="宋体"/>
          <w:color w:val="auto"/>
          <w:sz w:val="24"/>
          <w:szCs w:val="24"/>
          <w:highlight w:val="none"/>
        </w:rPr>
        <w:t>明</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传</w:t>
      </w:r>
      <w:r>
        <w:rPr>
          <w:rFonts w:hint="eastAsia" w:ascii="宋体" w:hAnsi="宋体" w:cs="宋体"/>
          <w:color w:val="auto"/>
          <w:spacing w:val="-2"/>
          <w:sz w:val="24"/>
          <w:szCs w:val="24"/>
          <w:highlight w:val="none"/>
        </w:rPr>
        <w:t>输</w:t>
      </w:r>
      <w:r>
        <w:rPr>
          <w:rFonts w:hint="eastAsia" w:ascii="宋体" w:hAnsi="宋体" w:cs="宋体"/>
          <w:color w:val="auto"/>
          <w:sz w:val="24"/>
          <w:szCs w:val="24"/>
          <w:highlight w:val="none"/>
        </w:rPr>
        <w:t>完成</w:t>
      </w:r>
      <w:r>
        <w:rPr>
          <w:rFonts w:hint="eastAsia" w:ascii="宋体" w:hAnsi="宋体" w:cs="宋体"/>
          <w:color w:val="auto"/>
          <w:spacing w:val="-2"/>
          <w:sz w:val="24"/>
          <w:szCs w:val="24"/>
          <w:highlight w:val="none"/>
        </w:rPr>
        <w:t>时</w:t>
      </w:r>
      <w:r>
        <w:rPr>
          <w:rFonts w:hint="eastAsia" w:ascii="宋体" w:hAnsi="宋体" w:cs="宋体"/>
          <w:color w:val="auto"/>
          <w:sz w:val="24"/>
          <w:szCs w:val="24"/>
          <w:highlight w:val="none"/>
        </w:rPr>
        <w:t>间</w:t>
      </w:r>
      <w:r>
        <w:rPr>
          <w:rFonts w:hint="eastAsia" w:ascii="宋体" w:hAnsi="宋体" w:cs="宋体"/>
          <w:color w:val="auto"/>
          <w:spacing w:val="-2"/>
          <w:sz w:val="24"/>
          <w:szCs w:val="24"/>
          <w:highlight w:val="none"/>
        </w:rPr>
        <w:t>为</w:t>
      </w:r>
      <w:r>
        <w:rPr>
          <w:rFonts w:hint="eastAsia" w:ascii="宋体" w:hAnsi="宋体" w:cs="宋体"/>
          <w:color w:val="auto"/>
          <w:sz w:val="24"/>
          <w:szCs w:val="24"/>
          <w:highlight w:val="none"/>
        </w:rPr>
        <w:t>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4.2.5（</w:t>
      </w:r>
      <w:r>
        <w:rPr>
          <w:rFonts w:hint="eastAsia" w:ascii="宋体" w:hAnsi="宋体" w:cs="宋体"/>
          <w:color w:val="auto"/>
          <w:spacing w:val="-2"/>
          <w:sz w:val="24"/>
          <w:szCs w:val="24"/>
          <w:highlight w:val="none"/>
        </w:rPr>
        <w:t>B</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逾</w:t>
      </w:r>
      <w:r>
        <w:rPr>
          <w:rFonts w:hint="eastAsia" w:ascii="宋体" w:hAnsi="宋体" w:cs="宋体"/>
          <w:color w:val="auto"/>
          <w:sz w:val="24"/>
          <w:szCs w:val="24"/>
          <w:highlight w:val="none"/>
        </w:rPr>
        <w:t>期</w:t>
      </w:r>
      <w:r>
        <w:rPr>
          <w:rFonts w:hint="eastAsia" w:ascii="宋体" w:hAnsi="宋体" w:cs="宋体"/>
          <w:color w:val="auto"/>
          <w:spacing w:val="-2"/>
          <w:sz w:val="24"/>
          <w:szCs w:val="24"/>
          <w:highlight w:val="none"/>
        </w:rPr>
        <w:t>送</w:t>
      </w:r>
      <w:r>
        <w:rPr>
          <w:rFonts w:hint="eastAsia" w:ascii="宋体" w:hAnsi="宋体" w:cs="宋体"/>
          <w:color w:val="auto"/>
          <w:sz w:val="24"/>
          <w:szCs w:val="24"/>
          <w:highlight w:val="none"/>
        </w:rPr>
        <w:t>达</w:t>
      </w:r>
      <w:r>
        <w:rPr>
          <w:rFonts w:hint="eastAsia" w:ascii="宋体" w:hAnsi="宋体" w:cs="宋体"/>
          <w:color w:val="auto"/>
          <w:spacing w:val="-2"/>
          <w:sz w:val="24"/>
          <w:szCs w:val="24"/>
          <w:highlight w:val="none"/>
        </w:rPr>
        <w:t>的投</w:t>
      </w:r>
      <w:r>
        <w:rPr>
          <w:rFonts w:hint="eastAsia" w:ascii="宋体" w:hAnsi="宋体" w:cs="宋体"/>
          <w:color w:val="auto"/>
          <w:sz w:val="24"/>
          <w:szCs w:val="24"/>
          <w:highlight w:val="none"/>
        </w:rPr>
        <w:t>标文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电</w:t>
      </w:r>
      <w:r>
        <w:rPr>
          <w:rFonts w:hint="eastAsia" w:ascii="宋体" w:hAnsi="宋体" w:cs="宋体"/>
          <w:color w:val="auto"/>
          <w:sz w:val="24"/>
          <w:szCs w:val="24"/>
          <w:highlight w:val="none"/>
        </w:rPr>
        <w:t>子</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交</w:t>
      </w:r>
      <w:r>
        <w:rPr>
          <w:rFonts w:hint="eastAsia" w:ascii="宋体" w:hAnsi="宋体" w:cs="宋体"/>
          <w:color w:val="auto"/>
          <w:sz w:val="24"/>
          <w:szCs w:val="24"/>
          <w:highlight w:val="none"/>
        </w:rPr>
        <w:t>易平</w:t>
      </w:r>
      <w:r>
        <w:rPr>
          <w:rFonts w:hint="eastAsia" w:ascii="宋体" w:hAnsi="宋体" w:cs="宋体"/>
          <w:color w:val="auto"/>
          <w:spacing w:val="-2"/>
          <w:sz w:val="24"/>
          <w:szCs w:val="24"/>
          <w:highlight w:val="none"/>
        </w:rPr>
        <w:t>台</w:t>
      </w:r>
      <w:r>
        <w:rPr>
          <w:rFonts w:hint="eastAsia" w:ascii="宋体" w:hAnsi="宋体" w:cs="宋体"/>
          <w:color w:val="auto"/>
          <w:sz w:val="24"/>
          <w:szCs w:val="24"/>
          <w:highlight w:val="none"/>
        </w:rPr>
        <w:t>将</w:t>
      </w:r>
      <w:r>
        <w:rPr>
          <w:rFonts w:hint="eastAsia" w:ascii="宋体" w:hAnsi="宋体" w:cs="宋体"/>
          <w:color w:val="auto"/>
          <w:spacing w:val="-2"/>
          <w:sz w:val="24"/>
          <w:szCs w:val="24"/>
          <w:highlight w:val="none"/>
        </w:rPr>
        <w:t>予</w:t>
      </w:r>
      <w:r>
        <w:rPr>
          <w:rFonts w:hint="eastAsia" w:ascii="宋体" w:hAnsi="宋体" w:cs="宋体"/>
          <w:color w:val="auto"/>
          <w:sz w:val="24"/>
          <w:szCs w:val="24"/>
          <w:highlight w:val="none"/>
        </w:rPr>
        <w:t>以</w:t>
      </w:r>
      <w:r>
        <w:rPr>
          <w:rFonts w:hint="eastAsia" w:ascii="宋体" w:hAnsi="宋体" w:cs="宋体"/>
          <w:color w:val="auto"/>
          <w:spacing w:val="-2"/>
          <w:sz w:val="24"/>
          <w:szCs w:val="24"/>
          <w:highlight w:val="none"/>
        </w:rPr>
        <w:t>拒</w:t>
      </w:r>
      <w:r>
        <w:rPr>
          <w:rFonts w:hint="eastAsia" w:ascii="宋体" w:hAnsi="宋体" w:cs="宋体"/>
          <w:color w:val="auto"/>
          <w:sz w:val="24"/>
          <w:szCs w:val="24"/>
          <w:highlight w:val="none"/>
        </w:rPr>
        <w:t>收。</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position w:val="-1"/>
          <w:sz w:val="24"/>
          <w:szCs w:val="24"/>
          <w:highlight w:val="none"/>
        </w:rPr>
        <w:t>4</w:t>
      </w:r>
      <w:r>
        <w:rPr>
          <w:rFonts w:hint="eastAsia" w:ascii="宋体" w:hAnsi="宋体" w:cs="宋体"/>
          <w:color w:val="auto"/>
          <w:position w:val="-1"/>
          <w:sz w:val="24"/>
          <w:szCs w:val="24"/>
          <w:highlight w:val="none"/>
        </w:rPr>
        <w:t>.3投标文件</w:t>
      </w:r>
      <w:r>
        <w:rPr>
          <w:rFonts w:hint="eastAsia" w:ascii="宋体" w:hAnsi="宋体" w:cs="宋体"/>
          <w:color w:val="auto"/>
          <w:spacing w:val="-3"/>
          <w:position w:val="-1"/>
          <w:sz w:val="24"/>
          <w:szCs w:val="24"/>
          <w:highlight w:val="none"/>
        </w:rPr>
        <w:t>的</w:t>
      </w:r>
      <w:r>
        <w:rPr>
          <w:rFonts w:hint="eastAsia" w:ascii="宋体" w:hAnsi="宋体" w:cs="宋体"/>
          <w:color w:val="auto"/>
          <w:position w:val="-1"/>
          <w:sz w:val="24"/>
          <w:szCs w:val="24"/>
          <w:highlight w:val="none"/>
        </w:rPr>
        <w:t>修</w:t>
      </w:r>
      <w:r>
        <w:rPr>
          <w:rFonts w:hint="eastAsia" w:ascii="宋体" w:hAnsi="宋体" w:cs="宋体"/>
          <w:color w:val="auto"/>
          <w:spacing w:val="-3"/>
          <w:position w:val="-1"/>
          <w:sz w:val="24"/>
          <w:szCs w:val="24"/>
          <w:highlight w:val="none"/>
        </w:rPr>
        <w:t>改</w:t>
      </w:r>
      <w:r>
        <w:rPr>
          <w:rFonts w:hint="eastAsia" w:ascii="宋体" w:hAnsi="宋体" w:cs="宋体"/>
          <w:color w:val="auto"/>
          <w:position w:val="-1"/>
          <w:sz w:val="24"/>
          <w:szCs w:val="24"/>
          <w:highlight w:val="none"/>
        </w:rPr>
        <w:t>与撤回</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4.3.1在本章第 4.2.1 项规定的投标截止时间前，投标人可以修改或撤回已递交的投标文件，但应以书面形式通知招标人。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4.3.2（</w:t>
      </w:r>
      <w:r>
        <w:rPr>
          <w:rFonts w:hint="eastAsia" w:ascii="宋体" w:hAnsi="宋体" w:cs="宋体"/>
          <w:color w:val="auto"/>
          <w:spacing w:val="-2"/>
          <w:sz w:val="24"/>
          <w:szCs w:val="24"/>
          <w:highlight w:val="none"/>
        </w:rPr>
        <w:t>B</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修</w:t>
      </w:r>
      <w:r>
        <w:rPr>
          <w:rFonts w:hint="eastAsia" w:ascii="宋体" w:hAnsi="宋体" w:cs="宋体"/>
          <w:color w:val="auto"/>
          <w:spacing w:val="-2"/>
          <w:sz w:val="24"/>
          <w:szCs w:val="24"/>
          <w:highlight w:val="none"/>
        </w:rPr>
        <w:t>改或</w:t>
      </w:r>
      <w:r>
        <w:rPr>
          <w:rFonts w:hint="eastAsia" w:ascii="宋体" w:hAnsi="宋体" w:cs="宋体"/>
          <w:color w:val="auto"/>
          <w:sz w:val="24"/>
          <w:szCs w:val="24"/>
          <w:highlight w:val="none"/>
        </w:rPr>
        <w:t>撤回</w:t>
      </w:r>
      <w:r>
        <w:rPr>
          <w:rFonts w:hint="eastAsia" w:ascii="宋体" w:hAnsi="宋体" w:cs="宋体"/>
          <w:color w:val="auto"/>
          <w:spacing w:val="-2"/>
          <w:sz w:val="24"/>
          <w:szCs w:val="24"/>
          <w:highlight w:val="none"/>
        </w:rPr>
        <w:t>已</w:t>
      </w:r>
      <w:r>
        <w:rPr>
          <w:rFonts w:hint="eastAsia" w:ascii="宋体" w:hAnsi="宋体" w:cs="宋体"/>
          <w:color w:val="auto"/>
          <w:sz w:val="24"/>
          <w:szCs w:val="24"/>
          <w:highlight w:val="none"/>
        </w:rPr>
        <w:t>递</w:t>
      </w:r>
      <w:r>
        <w:rPr>
          <w:rFonts w:hint="eastAsia" w:ascii="宋体" w:hAnsi="宋体" w:cs="宋体"/>
          <w:color w:val="auto"/>
          <w:spacing w:val="-2"/>
          <w:sz w:val="24"/>
          <w:szCs w:val="24"/>
          <w:highlight w:val="none"/>
        </w:rPr>
        <w:t>交</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通</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按</w:t>
      </w:r>
      <w:r>
        <w:rPr>
          <w:rFonts w:hint="eastAsia" w:ascii="宋体" w:hAnsi="宋体" w:cs="宋体"/>
          <w:color w:val="auto"/>
          <w:spacing w:val="-2"/>
          <w:sz w:val="24"/>
          <w:szCs w:val="24"/>
          <w:highlight w:val="none"/>
        </w:rPr>
        <w:t>照</w:t>
      </w:r>
      <w:r>
        <w:rPr>
          <w:rFonts w:hint="eastAsia" w:ascii="宋体" w:hAnsi="宋体" w:cs="宋体"/>
          <w:color w:val="auto"/>
          <w:sz w:val="24"/>
          <w:szCs w:val="24"/>
          <w:highlight w:val="none"/>
        </w:rPr>
        <w:t>本</w:t>
      </w:r>
      <w:r>
        <w:rPr>
          <w:rFonts w:hint="eastAsia" w:ascii="宋体" w:hAnsi="宋体" w:cs="宋体"/>
          <w:color w:val="auto"/>
          <w:spacing w:val="-2"/>
          <w:sz w:val="24"/>
          <w:szCs w:val="24"/>
          <w:highlight w:val="none"/>
        </w:rPr>
        <w:t>章</w:t>
      </w:r>
      <w:r>
        <w:rPr>
          <w:rFonts w:hint="eastAsia" w:ascii="宋体" w:hAnsi="宋体" w:cs="宋体"/>
          <w:color w:val="auto"/>
          <w:sz w:val="24"/>
          <w:szCs w:val="24"/>
          <w:highlight w:val="none"/>
        </w:rPr>
        <w:t>第3</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7.3</w:t>
      </w:r>
      <w:r>
        <w:rPr>
          <w:rFonts w:hint="eastAsia" w:ascii="宋体" w:hAnsi="宋体" w:cs="宋体"/>
          <w:color w:val="auto"/>
          <w:spacing w:val="-2"/>
          <w:sz w:val="24"/>
          <w:szCs w:val="24"/>
          <w:highlight w:val="none"/>
        </w:rPr>
        <w:t>（</w:t>
      </w:r>
      <w:r>
        <w:rPr>
          <w:rFonts w:hint="eastAsia" w:ascii="宋体" w:hAnsi="宋体" w:cs="宋体"/>
          <w:color w:val="auto"/>
          <w:spacing w:val="1"/>
          <w:sz w:val="24"/>
          <w:szCs w:val="24"/>
          <w:highlight w:val="none"/>
        </w:rPr>
        <w:t>B</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项</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要求加盖</w:t>
      </w:r>
      <w:r>
        <w:rPr>
          <w:rFonts w:hint="eastAsia" w:ascii="宋体" w:hAnsi="宋体" w:cs="宋体"/>
          <w:color w:val="auto"/>
          <w:spacing w:val="-2"/>
          <w:sz w:val="24"/>
          <w:szCs w:val="24"/>
          <w:highlight w:val="none"/>
        </w:rPr>
        <w:t>电</w:t>
      </w:r>
      <w:r>
        <w:rPr>
          <w:rFonts w:hint="eastAsia" w:ascii="宋体" w:hAnsi="宋体" w:cs="宋体"/>
          <w:color w:val="auto"/>
          <w:sz w:val="24"/>
          <w:szCs w:val="24"/>
          <w:highlight w:val="none"/>
        </w:rPr>
        <w:t>子</w:t>
      </w:r>
      <w:r>
        <w:rPr>
          <w:rFonts w:hint="eastAsia" w:ascii="宋体" w:hAnsi="宋体" w:cs="宋体"/>
          <w:color w:val="auto"/>
          <w:spacing w:val="-2"/>
          <w:sz w:val="24"/>
          <w:szCs w:val="24"/>
          <w:highlight w:val="none"/>
        </w:rPr>
        <w:t>印</w:t>
      </w:r>
      <w:r>
        <w:rPr>
          <w:rFonts w:hint="eastAsia" w:ascii="宋体" w:hAnsi="宋体" w:cs="宋体"/>
          <w:color w:val="auto"/>
          <w:sz w:val="24"/>
          <w:szCs w:val="24"/>
          <w:highlight w:val="none"/>
        </w:rPr>
        <w:t>章</w:t>
      </w:r>
      <w:r>
        <w:rPr>
          <w:rFonts w:hint="eastAsia" w:ascii="宋体" w:hAnsi="宋体" w:cs="宋体"/>
          <w:color w:val="auto"/>
          <w:spacing w:val="-3"/>
          <w:sz w:val="24"/>
          <w:szCs w:val="24"/>
          <w:highlight w:val="none"/>
        </w:rPr>
        <w:t>。</w:t>
      </w:r>
      <w:r>
        <w:rPr>
          <w:rFonts w:hint="eastAsia" w:ascii="宋体" w:hAnsi="宋体" w:cs="宋体"/>
          <w:color w:val="auto"/>
          <w:sz w:val="24"/>
          <w:szCs w:val="24"/>
          <w:highlight w:val="none"/>
        </w:rPr>
        <w:t>电</w:t>
      </w:r>
      <w:r>
        <w:rPr>
          <w:rFonts w:hint="eastAsia" w:ascii="宋体" w:hAnsi="宋体" w:cs="宋体"/>
          <w:color w:val="auto"/>
          <w:spacing w:val="-2"/>
          <w:sz w:val="24"/>
          <w:szCs w:val="24"/>
          <w:highlight w:val="none"/>
        </w:rPr>
        <w:t>子</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投标</w:t>
      </w:r>
      <w:r>
        <w:rPr>
          <w:rFonts w:hint="eastAsia" w:ascii="宋体" w:hAnsi="宋体" w:cs="宋体"/>
          <w:color w:val="auto"/>
          <w:spacing w:val="-2"/>
          <w:sz w:val="24"/>
          <w:szCs w:val="24"/>
          <w:highlight w:val="none"/>
        </w:rPr>
        <w:t>交</w:t>
      </w:r>
      <w:r>
        <w:rPr>
          <w:rFonts w:hint="eastAsia" w:ascii="宋体" w:hAnsi="宋体" w:cs="宋体"/>
          <w:color w:val="auto"/>
          <w:sz w:val="24"/>
          <w:szCs w:val="24"/>
          <w:highlight w:val="none"/>
        </w:rPr>
        <w:t>易</w:t>
      </w:r>
      <w:r>
        <w:rPr>
          <w:rFonts w:hint="eastAsia" w:ascii="宋体" w:hAnsi="宋体" w:cs="宋体"/>
          <w:color w:val="auto"/>
          <w:spacing w:val="-2"/>
          <w:sz w:val="24"/>
          <w:szCs w:val="24"/>
          <w:highlight w:val="none"/>
        </w:rPr>
        <w:t>平</w:t>
      </w:r>
      <w:r>
        <w:rPr>
          <w:rFonts w:hint="eastAsia" w:ascii="宋体" w:hAnsi="宋体" w:cs="宋体"/>
          <w:color w:val="auto"/>
          <w:sz w:val="24"/>
          <w:szCs w:val="24"/>
          <w:highlight w:val="none"/>
        </w:rPr>
        <w:t>台</w:t>
      </w:r>
      <w:r>
        <w:rPr>
          <w:rFonts w:hint="eastAsia" w:ascii="宋体" w:hAnsi="宋体" w:cs="宋体"/>
          <w:color w:val="auto"/>
          <w:spacing w:val="-2"/>
          <w:sz w:val="24"/>
          <w:szCs w:val="24"/>
          <w:highlight w:val="none"/>
        </w:rPr>
        <w:t>收</w:t>
      </w:r>
      <w:r>
        <w:rPr>
          <w:rFonts w:hint="eastAsia" w:ascii="宋体" w:hAnsi="宋体" w:cs="宋体"/>
          <w:color w:val="auto"/>
          <w:sz w:val="24"/>
          <w:szCs w:val="24"/>
          <w:highlight w:val="none"/>
        </w:rPr>
        <w:t>到</w:t>
      </w:r>
      <w:r>
        <w:rPr>
          <w:rFonts w:hint="eastAsia" w:ascii="宋体" w:hAnsi="宋体" w:cs="宋体"/>
          <w:color w:val="auto"/>
          <w:spacing w:val="-2"/>
          <w:sz w:val="24"/>
          <w:szCs w:val="24"/>
          <w:highlight w:val="none"/>
        </w:rPr>
        <w:t>通</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后</w:t>
      </w:r>
      <w:r>
        <w:rPr>
          <w:rFonts w:hint="eastAsia" w:ascii="宋体" w:hAnsi="宋体" w:cs="宋体"/>
          <w:color w:val="auto"/>
          <w:sz w:val="24"/>
          <w:szCs w:val="24"/>
          <w:highlight w:val="none"/>
        </w:rPr>
        <w:t>，即</w:t>
      </w:r>
      <w:r>
        <w:rPr>
          <w:rFonts w:hint="eastAsia" w:ascii="宋体" w:hAnsi="宋体" w:cs="宋体"/>
          <w:color w:val="auto"/>
          <w:spacing w:val="-2"/>
          <w:sz w:val="24"/>
          <w:szCs w:val="24"/>
          <w:highlight w:val="none"/>
        </w:rPr>
        <w:t>时</w:t>
      </w:r>
      <w:r>
        <w:rPr>
          <w:rFonts w:hint="eastAsia" w:ascii="宋体" w:hAnsi="宋体" w:cs="宋体"/>
          <w:color w:val="auto"/>
          <w:sz w:val="24"/>
          <w:szCs w:val="24"/>
          <w:highlight w:val="none"/>
        </w:rPr>
        <w:t>向</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发</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确</w:t>
      </w:r>
      <w:r>
        <w:rPr>
          <w:rFonts w:hint="eastAsia" w:ascii="宋体" w:hAnsi="宋体" w:cs="宋体"/>
          <w:color w:val="auto"/>
          <w:spacing w:val="-2"/>
          <w:sz w:val="24"/>
          <w:szCs w:val="24"/>
          <w:highlight w:val="none"/>
        </w:rPr>
        <w:t>认</w:t>
      </w:r>
      <w:r>
        <w:rPr>
          <w:rFonts w:hint="eastAsia" w:ascii="宋体" w:hAnsi="宋体" w:cs="宋体"/>
          <w:color w:val="auto"/>
          <w:sz w:val="24"/>
          <w:szCs w:val="24"/>
          <w:highlight w:val="none"/>
        </w:rPr>
        <w:t>回执</w:t>
      </w:r>
      <w:r>
        <w:rPr>
          <w:rFonts w:hint="eastAsia" w:ascii="宋体" w:hAnsi="宋体" w:cs="宋体"/>
          <w:color w:val="auto"/>
          <w:spacing w:val="-2"/>
          <w:sz w:val="24"/>
          <w:szCs w:val="24"/>
          <w:highlight w:val="none"/>
        </w:rPr>
        <w:t>通</w:t>
      </w:r>
      <w:r>
        <w:rPr>
          <w:rFonts w:hint="eastAsia" w:ascii="宋体" w:hAnsi="宋体" w:cs="宋体"/>
          <w:color w:val="auto"/>
          <w:sz w:val="24"/>
          <w:szCs w:val="24"/>
          <w:highlight w:val="none"/>
        </w:rPr>
        <w:t>知。</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4.3.3投标人撤回投标文件的，招标人自收到投标人书面撤回通知之日起 5 日内退还已收取 的投标保证金。</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4.3.4修</w:t>
      </w:r>
      <w:r>
        <w:rPr>
          <w:rFonts w:hint="eastAsia" w:ascii="宋体" w:hAnsi="宋体" w:cs="宋体"/>
          <w:color w:val="auto"/>
          <w:spacing w:val="-2"/>
          <w:sz w:val="24"/>
          <w:szCs w:val="24"/>
          <w:highlight w:val="none"/>
        </w:rPr>
        <w:t>改</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内</w:t>
      </w:r>
      <w:r>
        <w:rPr>
          <w:rFonts w:hint="eastAsia" w:ascii="宋体" w:hAnsi="宋体" w:cs="宋体"/>
          <w:color w:val="auto"/>
          <w:sz w:val="24"/>
          <w:szCs w:val="24"/>
          <w:highlight w:val="none"/>
        </w:rPr>
        <w:t>容</w:t>
      </w:r>
      <w:r>
        <w:rPr>
          <w:rFonts w:hint="eastAsia" w:ascii="宋体" w:hAnsi="宋体" w:cs="宋体"/>
          <w:color w:val="auto"/>
          <w:spacing w:val="-2"/>
          <w:sz w:val="24"/>
          <w:szCs w:val="24"/>
          <w:highlight w:val="none"/>
        </w:rPr>
        <w:t>为</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标文</w:t>
      </w:r>
      <w:r>
        <w:rPr>
          <w:rFonts w:hint="eastAsia" w:ascii="宋体" w:hAnsi="宋体" w:cs="宋体"/>
          <w:color w:val="auto"/>
          <w:sz w:val="24"/>
          <w:szCs w:val="24"/>
          <w:highlight w:val="none"/>
        </w:rPr>
        <w:t>件的</w:t>
      </w:r>
      <w:r>
        <w:rPr>
          <w:rFonts w:hint="eastAsia" w:ascii="宋体" w:hAnsi="宋体" w:cs="宋体"/>
          <w:color w:val="auto"/>
          <w:spacing w:val="-2"/>
          <w:sz w:val="24"/>
          <w:szCs w:val="24"/>
          <w:highlight w:val="none"/>
        </w:rPr>
        <w:t>组</w:t>
      </w:r>
      <w:r>
        <w:rPr>
          <w:rFonts w:hint="eastAsia" w:ascii="宋体" w:hAnsi="宋体" w:cs="宋体"/>
          <w:color w:val="auto"/>
          <w:sz w:val="24"/>
          <w:szCs w:val="24"/>
          <w:highlight w:val="none"/>
        </w:rPr>
        <w:t>成</w:t>
      </w:r>
      <w:r>
        <w:rPr>
          <w:rFonts w:hint="eastAsia" w:ascii="宋体" w:hAnsi="宋体" w:cs="宋体"/>
          <w:color w:val="auto"/>
          <w:spacing w:val="-2"/>
          <w:sz w:val="24"/>
          <w:szCs w:val="24"/>
          <w:highlight w:val="none"/>
        </w:rPr>
        <w:t>部</w:t>
      </w:r>
      <w:r>
        <w:rPr>
          <w:rFonts w:hint="eastAsia" w:ascii="宋体" w:hAnsi="宋体" w:cs="宋体"/>
          <w:color w:val="auto"/>
          <w:sz w:val="24"/>
          <w:szCs w:val="24"/>
          <w:highlight w:val="none"/>
        </w:rPr>
        <w:t>分</w:t>
      </w:r>
      <w:r>
        <w:rPr>
          <w:rFonts w:hint="eastAsia" w:ascii="宋体" w:hAnsi="宋体" w:cs="宋体"/>
          <w:color w:val="auto"/>
          <w:spacing w:val="-41"/>
          <w:sz w:val="24"/>
          <w:szCs w:val="24"/>
          <w:highlight w:val="none"/>
        </w:rPr>
        <w:t>。</w:t>
      </w:r>
      <w:r>
        <w:rPr>
          <w:rFonts w:hint="eastAsia" w:ascii="宋体" w:hAnsi="宋体" w:cs="宋体"/>
          <w:color w:val="auto"/>
          <w:sz w:val="24"/>
          <w:szCs w:val="24"/>
          <w:highlight w:val="none"/>
        </w:rPr>
        <w:t>修</w:t>
      </w:r>
      <w:r>
        <w:rPr>
          <w:rFonts w:hint="eastAsia" w:ascii="宋体" w:hAnsi="宋体" w:cs="宋体"/>
          <w:color w:val="auto"/>
          <w:spacing w:val="-2"/>
          <w:sz w:val="24"/>
          <w:szCs w:val="24"/>
          <w:highlight w:val="none"/>
        </w:rPr>
        <w:t>改</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应</w:t>
      </w:r>
      <w:r>
        <w:rPr>
          <w:rFonts w:hint="eastAsia" w:ascii="宋体" w:hAnsi="宋体" w:cs="宋体"/>
          <w:color w:val="auto"/>
          <w:spacing w:val="-2"/>
          <w:sz w:val="24"/>
          <w:szCs w:val="24"/>
          <w:highlight w:val="none"/>
        </w:rPr>
        <w:t>按</w:t>
      </w:r>
      <w:r>
        <w:rPr>
          <w:rFonts w:hint="eastAsia" w:ascii="宋体" w:hAnsi="宋体" w:cs="宋体"/>
          <w:color w:val="auto"/>
          <w:sz w:val="24"/>
          <w:szCs w:val="24"/>
          <w:highlight w:val="none"/>
        </w:rPr>
        <w:t>照</w:t>
      </w:r>
      <w:r>
        <w:rPr>
          <w:rFonts w:hint="eastAsia" w:ascii="宋体" w:hAnsi="宋体" w:cs="宋体"/>
          <w:color w:val="auto"/>
          <w:spacing w:val="-2"/>
          <w:sz w:val="24"/>
          <w:szCs w:val="24"/>
          <w:highlight w:val="none"/>
        </w:rPr>
        <w:t>本章</w:t>
      </w:r>
      <w:r>
        <w:rPr>
          <w:rFonts w:hint="eastAsia" w:ascii="宋体" w:hAnsi="宋体" w:cs="宋体"/>
          <w:color w:val="auto"/>
          <w:sz w:val="24"/>
          <w:szCs w:val="24"/>
          <w:highlight w:val="none"/>
        </w:rPr>
        <w:t xml:space="preserve">第 3 </w:t>
      </w:r>
      <w:r>
        <w:rPr>
          <w:rFonts w:hint="eastAsia" w:ascii="宋体" w:hAnsi="宋体" w:cs="宋体"/>
          <w:color w:val="auto"/>
          <w:spacing w:val="-2"/>
          <w:sz w:val="24"/>
          <w:szCs w:val="24"/>
          <w:highlight w:val="none"/>
        </w:rPr>
        <w:t>条</w:t>
      </w:r>
      <w:r>
        <w:rPr>
          <w:rFonts w:hint="eastAsia" w:ascii="宋体" w:hAnsi="宋体" w:cs="宋体"/>
          <w:color w:val="auto"/>
          <w:spacing w:val="-38"/>
          <w:sz w:val="24"/>
          <w:szCs w:val="24"/>
          <w:highlight w:val="none"/>
        </w:rPr>
        <w:t>、</w:t>
      </w:r>
      <w:r>
        <w:rPr>
          <w:rFonts w:hint="eastAsia" w:ascii="宋体" w:hAnsi="宋体" w:cs="宋体"/>
          <w:color w:val="auto"/>
          <w:sz w:val="24"/>
          <w:szCs w:val="24"/>
          <w:highlight w:val="none"/>
        </w:rPr>
        <w:t>第4条</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规定进</w:t>
      </w:r>
      <w:r>
        <w:rPr>
          <w:rFonts w:hint="eastAsia" w:ascii="宋体" w:hAnsi="宋体" w:cs="宋体"/>
          <w:color w:val="auto"/>
          <w:spacing w:val="-2"/>
          <w:sz w:val="24"/>
          <w:szCs w:val="24"/>
          <w:highlight w:val="none"/>
        </w:rPr>
        <w:t>行</w:t>
      </w:r>
      <w:r>
        <w:rPr>
          <w:rFonts w:hint="eastAsia" w:ascii="宋体" w:hAnsi="宋体" w:cs="宋体"/>
          <w:color w:val="auto"/>
          <w:sz w:val="24"/>
          <w:szCs w:val="24"/>
          <w:highlight w:val="none"/>
        </w:rPr>
        <w:t>编</w:t>
      </w:r>
      <w:r>
        <w:rPr>
          <w:rFonts w:hint="eastAsia" w:ascii="宋体" w:hAnsi="宋体" w:cs="宋体"/>
          <w:color w:val="auto"/>
          <w:spacing w:val="-2"/>
          <w:sz w:val="24"/>
          <w:szCs w:val="24"/>
          <w:highlight w:val="none"/>
        </w:rPr>
        <w:t>制</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密</w:t>
      </w:r>
      <w:r>
        <w:rPr>
          <w:rFonts w:hint="eastAsia" w:ascii="宋体" w:hAnsi="宋体" w:cs="宋体"/>
          <w:color w:val="auto"/>
          <w:sz w:val="24"/>
          <w:szCs w:val="24"/>
          <w:highlight w:val="none"/>
        </w:rPr>
        <w:t>封</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记</w:t>
      </w:r>
      <w:r>
        <w:rPr>
          <w:rFonts w:hint="eastAsia" w:ascii="宋体" w:hAnsi="宋体" w:cs="宋体"/>
          <w:color w:val="auto"/>
          <w:sz w:val="24"/>
          <w:szCs w:val="24"/>
          <w:highlight w:val="none"/>
        </w:rPr>
        <w:t>和递</w:t>
      </w:r>
      <w:r>
        <w:rPr>
          <w:rFonts w:hint="eastAsia" w:ascii="宋体" w:hAnsi="宋体" w:cs="宋体"/>
          <w:color w:val="auto"/>
          <w:spacing w:val="-2"/>
          <w:sz w:val="24"/>
          <w:szCs w:val="24"/>
          <w:highlight w:val="none"/>
        </w:rPr>
        <w:t>交</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并</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明</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修</w:t>
      </w:r>
      <w:r>
        <w:rPr>
          <w:rFonts w:hint="eastAsia" w:ascii="宋体" w:hAnsi="宋体" w:cs="宋体"/>
          <w:color w:val="auto"/>
          <w:sz w:val="24"/>
          <w:szCs w:val="24"/>
          <w:highlight w:val="none"/>
        </w:rPr>
        <w:t>改”</w:t>
      </w:r>
      <w:r>
        <w:rPr>
          <w:rFonts w:hint="eastAsia" w:ascii="宋体" w:hAnsi="宋体" w:cs="宋体"/>
          <w:color w:val="auto"/>
          <w:spacing w:val="-2"/>
          <w:sz w:val="24"/>
          <w:szCs w:val="24"/>
          <w:highlight w:val="none"/>
        </w:rPr>
        <w:t>字</w:t>
      </w:r>
      <w:r>
        <w:rPr>
          <w:rFonts w:hint="eastAsia" w:ascii="宋体" w:hAnsi="宋体" w:cs="宋体"/>
          <w:color w:val="auto"/>
          <w:sz w:val="24"/>
          <w:szCs w:val="24"/>
          <w:highlight w:val="none"/>
        </w:rPr>
        <w:t>样。</w:t>
      </w:r>
    </w:p>
    <w:p>
      <w:pPr>
        <w:spacing w:before="120" w:beforeLines="50" w:line="360" w:lineRule="auto"/>
        <w:rPr>
          <w:rFonts w:ascii="宋体" w:hAnsi="宋体" w:cs="宋体"/>
          <w:b/>
          <w:bCs/>
          <w:color w:val="auto"/>
          <w:spacing w:val="1"/>
          <w:sz w:val="24"/>
          <w:szCs w:val="24"/>
          <w:highlight w:val="none"/>
        </w:rPr>
      </w:pPr>
      <w:r>
        <w:rPr>
          <w:rFonts w:hint="eastAsia" w:ascii="宋体" w:hAnsi="宋体" w:cs="宋体"/>
          <w:b/>
          <w:bCs/>
          <w:color w:val="auto"/>
          <w:spacing w:val="1"/>
          <w:sz w:val="24"/>
          <w:szCs w:val="24"/>
          <w:highlight w:val="none"/>
        </w:rPr>
        <w:t>5. 开标</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5</w:t>
      </w:r>
      <w:r>
        <w:rPr>
          <w:rFonts w:hint="eastAsia" w:ascii="宋体" w:hAnsi="宋体" w:cs="宋体"/>
          <w:color w:val="auto"/>
          <w:sz w:val="24"/>
          <w:szCs w:val="24"/>
          <w:highlight w:val="none"/>
        </w:rPr>
        <w:t>.1开标时间</w:t>
      </w:r>
      <w:r>
        <w:rPr>
          <w:rFonts w:hint="eastAsia" w:ascii="宋体" w:hAnsi="宋体" w:cs="宋体"/>
          <w:color w:val="auto"/>
          <w:spacing w:val="-3"/>
          <w:sz w:val="24"/>
          <w:szCs w:val="24"/>
          <w:highlight w:val="none"/>
        </w:rPr>
        <w:t>和</w:t>
      </w:r>
      <w:r>
        <w:rPr>
          <w:rFonts w:hint="eastAsia" w:ascii="宋体" w:hAnsi="宋体" w:cs="宋体"/>
          <w:color w:val="auto"/>
          <w:sz w:val="24"/>
          <w:szCs w:val="24"/>
          <w:highlight w:val="none"/>
        </w:rPr>
        <w:t>地</w:t>
      </w:r>
      <w:r>
        <w:rPr>
          <w:rFonts w:hint="eastAsia" w:ascii="宋体" w:hAnsi="宋体" w:cs="宋体"/>
          <w:color w:val="auto"/>
          <w:spacing w:val="-3"/>
          <w:sz w:val="24"/>
          <w:szCs w:val="24"/>
          <w:highlight w:val="none"/>
        </w:rPr>
        <w:t>点</w:t>
      </w:r>
      <w:r>
        <w:rPr>
          <w:rFonts w:hint="eastAsia" w:ascii="宋体" w:hAnsi="宋体" w:cs="宋体"/>
          <w:color w:val="auto"/>
          <w:spacing w:val="1"/>
          <w:sz w:val="24"/>
          <w:szCs w:val="24"/>
          <w:highlight w:val="none"/>
        </w:rPr>
        <w:t>（</w:t>
      </w:r>
      <w:r>
        <w:rPr>
          <w:rFonts w:hint="eastAsia" w:ascii="宋体" w:hAnsi="宋体" w:cs="宋体"/>
          <w:color w:val="auto"/>
          <w:spacing w:val="-2"/>
          <w:sz w:val="24"/>
          <w:szCs w:val="24"/>
          <w:highlight w:val="none"/>
        </w:rPr>
        <w:t>B</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招标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在</w:t>
      </w:r>
      <w:r>
        <w:rPr>
          <w:rFonts w:hint="eastAsia" w:ascii="宋体" w:hAnsi="宋体" w:cs="宋体"/>
          <w:color w:val="auto"/>
          <w:spacing w:val="-2"/>
          <w:sz w:val="24"/>
          <w:szCs w:val="24"/>
          <w:highlight w:val="none"/>
        </w:rPr>
        <w:t>本</w:t>
      </w:r>
      <w:r>
        <w:rPr>
          <w:rFonts w:hint="eastAsia" w:ascii="宋体" w:hAnsi="宋体" w:cs="宋体"/>
          <w:color w:val="auto"/>
          <w:sz w:val="24"/>
          <w:szCs w:val="24"/>
          <w:highlight w:val="none"/>
        </w:rPr>
        <w:t>章第 4.2.1</w:t>
      </w:r>
      <w:r>
        <w:rPr>
          <w:rFonts w:hint="eastAsia" w:ascii="宋体" w:hAnsi="宋体" w:cs="宋体"/>
          <w:color w:val="auto"/>
          <w:spacing w:val="-2"/>
          <w:sz w:val="24"/>
          <w:szCs w:val="24"/>
          <w:highlight w:val="none"/>
        </w:rPr>
        <w:t>项</w:t>
      </w:r>
      <w:r>
        <w:rPr>
          <w:rFonts w:hint="eastAsia" w:ascii="宋体" w:hAnsi="宋体" w:cs="宋体"/>
          <w:color w:val="auto"/>
          <w:sz w:val="24"/>
          <w:szCs w:val="24"/>
          <w:highlight w:val="none"/>
        </w:rPr>
        <w:t>规定</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截</w:t>
      </w:r>
      <w:r>
        <w:rPr>
          <w:rFonts w:hint="eastAsia" w:ascii="宋体" w:hAnsi="宋体" w:cs="宋体"/>
          <w:color w:val="auto"/>
          <w:spacing w:val="-2"/>
          <w:sz w:val="24"/>
          <w:szCs w:val="24"/>
          <w:highlight w:val="none"/>
        </w:rPr>
        <w:t>止</w:t>
      </w:r>
      <w:r>
        <w:rPr>
          <w:rFonts w:hint="eastAsia" w:ascii="宋体" w:hAnsi="宋体" w:cs="宋体"/>
          <w:color w:val="auto"/>
          <w:sz w:val="24"/>
          <w:szCs w:val="24"/>
          <w:highlight w:val="none"/>
        </w:rPr>
        <w:t>时</w:t>
      </w:r>
      <w:r>
        <w:rPr>
          <w:rFonts w:hint="eastAsia" w:ascii="宋体" w:hAnsi="宋体" w:cs="宋体"/>
          <w:color w:val="auto"/>
          <w:spacing w:val="-2"/>
          <w:sz w:val="24"/>
          <w:szCs w:val="24"/>
          <w:highlight w:val="none"/>
        </w:rPr>
        <w:t>间</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开</w:t>
      </w:r>
      <w:r>
        <w:rPr>
          <w:rFonts w:hint="eastAsia" w:ascii="宋体" w:hAnsi="宋体" w:cs="宋体"/>
          <w:color w:val="auto"/>
          <w:sz w:val="24"/>
          <w:szCs w:val="24"/>
          <w:highlight w:val="none"/>
        </w:rPr>
        <w:t>标时</w:t>
      </w:r>
      <w:r>
        <w:rPr>
          <w:rFonts w:hint="eastAsia" w:ascii="宋体" w:hAnsi="宋体" w:cs="宋体"/>
          <w:color w:val="auto"/>
          <w:spacing w:val="-2"/>
          <w:sz w:val="24"/>
          <w:szCs w:val="24"/>
          <w:highlight w:val="none"/>
        </w:rPr>
        <w:t>间</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通</w:t>
      </w:r>
      <w:r>
        <w:rPr>
          <w:rFonts w:hint="eastAsia" w:ascii="宋体" w:hAnsi="宋体" w:cs="宋体"/>
          <w:color w:val="auto"/>
          <w:spacing w:val="-2"/>
          <w:sz w:val="24"/>
          <w:szCs w:val="24"/>
          <w:highlight w:val="none"/>
        </w:rPr>
        <w:t>过</w:t>
      </w:r>
      <w:r>
        <w:rPr>
          <w:rFonts w:hint="eastAsia" w:ascii="宋体" w:hAnsi="宋体" w:cs="宋体"/>
          <w:color w:val="auto"/>
          <w:sz w:val="24"/>
          <w:szCs w:val="24"/>
          <w:highlight w:val="none"/>
        </w:rPr>
        <w:t>电</w:t>
      </w:r>
      <w:r>
        <w:rPr>
          <w:rFonts w:hint="eastAsia" w:ascii="宋体" w:hAnsi="宋体" w:cs="宋体"/>
          <w:color w:val="auto"/>
          <w:spacing w:val="-2"/>
          <w:sz w:val="24"/>
          <w:szCs w:val="24"/>
          <w:highlight w:val="none"/>
        </w:rPr>
        <w:t>子</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标投</w:t>
      </w:r>
      <w:r>
        <w:rPr>
          <w:rFonts w:hint="eastAsia" w:ascii="宋体" w:hAnsi="宋体" w:cs="宋体"/>
          <w:color w:val="auto"/>
          <w:sz w:val="24"/>
          <w:szCs w:val="24"/>
          <w:highlight w:val="none"/>
        </w:rPr>
        <w:t>标交</w:t>
      </w:r>
      <w:r>
        <w:rPr>
          <w:rFonts w:hint="eastAsia" w:ascii="宋体" w:hAnsi="宋体" w:cs="宋体"/>
          <w:color w:val="auto"/>
          <w:spacing w:val="-2"/>
          <w:sz w:val="24"/>
          <w:szCs w:val="24"/>
          <w:highlight w:val="none"/>
        </w:rPr>
        <w:t>易</w:t>
      </w:r>
      <w:r>
        <w:rPr>
          <w:rFonts w:hint="eastAsia" w:ascii="宋体" w:hAnsi="宋体" w:cs="宋体"/>
          <w:color w:val="auto"/>
          <w:sz w:val="24"/>
          <w:szCs w:val="24"/>
          <w:highlight w:val="none"/>
        </w:rPr>
        <w:t>平</w:t>
      </w:r>
      <w:r>
        <w:rPr>
          <w:rFonts w:hint="eastAsia" w:ascii="宋体" w:hAnsi="宋体" w:cs="宋体"/>
          <w:color w:val="auto"/>
          <w:spacing w:val="-2"/>
          <w:sz w:val="24"/>
          <w:szCs w:val="24"/>
          <w:highlight w:val="none"/>
        </w:rPr>
        <w:t>台</w:t>
      </w:r>
      <w:r>
        <w:rPr>
          <w:rFonts w:hint="eastAsia" w:ascii="宋体" w:hAnsi="宋体" w:cs="宋体"/>
          <w:color w:val="auto"/>
          <w:sz w:val="24"/>
          <w:szCs w:val="24"/>
          <w:highlight w:val="none"/>
        </w:rPr>
        <w:t>公开开</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所</w:t>
      </w:r>
      <w:r>
        <w:rPr>
          <w:rFonts w:hint="eastAsia" w:ascii="宋体" w:hAnsi="宋体" w:cs="宋体"/>
          <w:color w:val="auto"/>
          <w:sz w:val="24"/>
          <w:szCs w:val="24"/>
          <w:highlight w:val="none"/>
        </w:rPr>
        <w:t>有</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法</w:t>
      </w:r>
      <w:r>
        <w:rPr>
          <w:rFonts w:hint="eastAsia" w:ascii="宋体" w:hAnsi="宋体" w:cs="宋体"/>
          <w:color w:val="auto"/>
          <w:sz w:val="24"/>
          <w:szCs w:val="24"/>
          <w:highlight w:val="none"/>
        </w:rPr>
        <w:t>定代</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其</w:t>
      </w:r>
      <w:r>
        <w:rPr>
          <w:rFonts w:hint="eastAsia" w:ascii="宋体" w:hAnsi="宋体" w:cs="宋体"/>
          <w:color w:val="auto"/>
          <w:spacing w:val="-2"/>
          <w:sz w:val="24"/>
          <w:szCs w:val="24"/>
          <w:highlight w:val="none"/>
        </w:rPr>
        <w:t>委</w:t>
      </w:r>
      <w:r>
        <w:rPr>
          <w:rFonts w:hint="eastAsia" w:ascii="宋体" w:hAnsi="宋体" w:cs="宋体"/>
          <w:color w:val="auto"/>
          <w:sz w:val="24"/>
          <w:szCs w:val="24"/>
          <w:highlight w:val="none"/>
        </w:rPr>
        <w:t>托</w:t>
      </w:r>
      <w:r>
        <w:rPr>
          <w:rFonts w:hint="eastAsia" w:ascii="宋体" w:hAnsi="宋体" w:cs="宋体"/>
          <w:color w:val="auto"/>
          <w:spacing w:val="-2"/>
          <w:sz w:val="24"/>
          <w:szCs w:val="24"/>
          <w:highlight w:val="none"/>
        </w:rPr>
        <w:t>代</w:t>
      </w:r>
      <w:r>
        <w:rPr>
          <w:rFonts w:hint="eastAsia" w:ascii="宋体" w:hAnsi="宋体" w:cs="宋体"/>
          <w:color w:val="auto"/>
          <w:sz w:val="24"/>
          <w:szCs w:val="24"/>
          <w:highlight w:val="none"/>
        </w:rPr>
        <w:t>理</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应当</w:t>
      </w:r>
      <w:r>
        <w:rPr>
          <w:rFonts w:hint="eastAsia" w:ascii="宋体" w:hAnsi="宋体" w:cs="宋体"/>
          <w:color w:val="auto"/>
          <w:spacing w:val="-2"/>
          <w:sz w:val="24"/>
          <w:szCs w:val="24"/>
          <w:highlight w:val="none"/>
        </w:rPr>
        <w:t>准</w:t>
      </w:r>
      <w:r>
        <w:rPr>
          <w:rFonts w:hint="eastAsia" w:ascii="宋体" w:hAnsi="宋体" w:cs="宋体"/>
          <w:color w:val="auto"/>
          <w:sz w:val="24"/>
          <w:szCs w:val="24"/>
          <w:highlight w:val="none"/>
        </w:rPr>
        <w:t>时</w:t>
      </w:r>
      <w:r>
        <w:rPr>
          <w:rFonts w:hint="eastAsia" w:ascii="宋体" w:hAnsi="宋体" w:cs="宋体"/>
          <w:color w:val="auto"/>
          <w:spacing w:val="-2"/>
          <w:sz w:val="24"/>
          <w:szCs w:val="24"/>
          <w:highlight w:val="none"/>
        </w:rPr>
        <w:t>参</w:t>
      </w:r>
      <w:r>
        <w:rPr>
          <w:rFonts w:hint="eastAsia" w:ascii="宋体" w:hAnsi="宋体" w:cs="宋体"/>
          <w:color w:val="auto"/>
          <w:sz w:val="24"/>
          <w:szCs w:val="24"/>
          <w:highlight w:val="none"/>
        </w:rPr>
        <w:t>加。</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5</w:t>
      </w:r>
      <w:r>
        <w:rPr>
          <w:rFonts w:hint="eastAsia" w:ascii="宋体" w:hAnsi="宋体" w:cs="宋体"/>
          <w:color w:val="auto"/>
          <w:sz w:val="24"/>
          <w:szCs w:val="24"/>
          <w:highlight w:val="none"/>
        </w:rPr>
        <w:t>.2开标程序</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主持</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按</w:t>
      </w:r>
      <w:r>
        <w:rPr>
          <w:rFonts w:hint="eastAsia" w:ascii="宋体" w:hAnsi="宋体" w:cs="宋体"/>
          <w:color w:val="auto"/>
          <w:spacing w:val="-2"/>
          <w:sz w:val="24"/>
          <w:szCs w:val="24"/>
          <w:highlight w:val="none"/>
        </w:rPr>
        <w:t>下</w:t>
      </w:r>
      <w:r>
        <w:rPr>
          <w:rFonts w:hint="eastAsia" w:ascii="宋体" w:hAnsi="宋体" w:cs="宋体"/>
          <w:color w:val="auto"/>
          <w:sz w:val="24"/>
          <w:szCs w:val="24"/>
          <w:highlight w:val="none"/>
        </w:rPr>
        <w:t>列</w:t>
      </w:r>
      <w:r>
        <w:rPr>
          <w:rFonts w:hint="eastAsia" w:ascii="宋体" w:hAnsi="宋体" w:cs="宋体"/>
          <w:color w:val="auto"/>
          <w:spacing w:val="-2"/>
          <w:sz w:val="24"/>
          <w:szCs w:val="24"/>
          <w:highlight w:val="none"/>
        </w:rPr>
        <w:t>程</w:t>
      </w:r>
      <w:r>
        <w:rPr>
          <w:rFonts w:hint="eastAsia" w:ascii="宋体" w:hAnsi="宋体" w:cs="宋体"/>
          <w:color w:val="auto"/>
          <w:sz w:val="24"/>
          <w:szCs w:val="24"/>
          <w:highlight w:val="none"/>
        </w:rPr>
        <w:t>序</w:t>
      </w:r>
      <w:r>
        <w:rPr>
          <w:rFonts w:hint="eastAsia" w:ascii="宋体" w:hAnsi="宋体" w:cs="宋体"/>
          <w:color w:val="auto"/>
          <w:spacing w:val="-2"/>
          <w:sz w:val="24"/>
          <w:szCs w:val="24"/>
          <w:highlight w:val="none"/>
        </w:rPr>
        <w:t>进</w:t>
      </w:r>
      <w:r>
        <w:rPr>
          <w:rFonts w:hint="eastAsia" w:ascii="宋体" w:hAnsi="宋体" w:cs="宋体"/>
          <w:color w:val="auto"/>
          <w:sz w:val="24"/>
          <w:szCs w:val="24"/>
          <w:highlight w:val="none"/>
        </w:rPr>
        <w:t>行</w:t>
      </w:r>
      <w:r>
        <w:rPr>
          <w:rFonts w:hint="eastAsia" w:ascii="宋体" w:hAnsi="宋体" w:cs="宋体"/>
          <w:color w:val="auto"/>
          <w:spacing w:val="-2"/>
          <w:sz w:val="24"/>
          <w:szCs w:val="24"/>
          <w:highlight w:val="none"/>
        </w:rPr>
        <w:t>开</w:t>
      </w:r>
      <w:r>
        <w:rPr>
          <w:rFonts w:hint="eastAsia" w:ascii="宋体" w:hAnsi="宋体" w:cs="宋体"/>
          <w:color w:val="auto"/>
          <w:sz w:val="24"/>
          <w:szCs w:val="24"/>
          <w:highlight w:val="none"/>
        </w:rPr>
        <w:t>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宣</w:t>
      </w:r>
      <w:r>
        <w:rPr>
          <w:rFonts w:hint="eastAsia" w:ascii="宋体" w:hAnsi="宋体" w:cs="宋体"/>
          <w:color w:val="auto"/>
          <w:spacing w:val="-2"/>
          <w:sz w:val="24"/>
          <w:szCs w:val="24"/>
          <w:highlight w:val="none"/>
        </w:rPr>
        <w:t>布</w:t>
      </w:r>
      <w:r>
        <w:rPr>
          <w:rFonts w:hint="eastAsia" w:ascii="宋体" w:hAnsi="宋体" w:cs="宋体"/>
          <w:color w:val="auto"/>
          <w:sz w:val="24"/>
          <w:szCs w:val="24"/>
          <w:highlight w:val="none"/>
        </w:rPr>
        <w:t>开</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纪</w:t>
      </w:r>
      <w:r>
        <w:rPr>
          <w:rFonts w:hint="eastAsia" w:ascii="宋体" w:hAnsi="宋体" w:cs="宋体"/>
          <w:color w:val="auto"/>
          <w:spacing w:val="-2"/>
          <w:sz w:val="24"/>
          <w:szCs w:val="24"/>
          <w:highlight w:val="none"/>
        </w:rPr>
        <w:t>律</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公</w:t>
      </w:r>
      <w:r>
        <w:rPr>
          <w:rFonts w:hint="eastAsia" w:ascii="宋体" w:hAnsi="宋体" w:cs="宋体"/>
          <w:color w:val="auto"/>
          <w:spacing w:val="-2"/>
          <w:sz w:val="24"/>
          <w:szCs w:val="24"/>
          <w:highlight w:val="none"/>
        </w:rPr>
        <w:t>布</w:t>
      </w:r>
      <w:r>
        <w:rPr>
          <w:rFonts w:hint="eastAsia" w:ascii="宋体" w:hAnsi="宋体" w:cs="宋体"/>
          <w:color w:val="auto"/>
          <w:sz w:val="24"/>
          <w:szCs w:val="24"/>
          <w:highlight w:val="none"/>
        </w:rPr>
        <w:t>在</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截</w:t>
      </w:r>
      <w:r>
        <w:rPr>
          <w:rFonts w:hint="eastAsia" w:ascii="宋体" w:hAnsi="宋体" w:cs="宋体"/>
          <w:color w:val="auto"/>
          <w:sz w:val="24"/>
          <w:szCs w:val="24"/>
          <w:highlight w:val="none"/>
        </w:rPr>
        <w:t>止</w:t>
      </w:r>
      <w:r>
        <w:rPr>
          <w:rFonts w:hint="eastAsia" w:ascii="宋体" w:hAnsi="宋体" w:cs="宋体"/>
          <w:color w:val="auto"/>
          <w:spacing w:val="-2"/>
          <w:sz w:val="24"/>
          <w:szCs w:val="24"/>
          <w:highlight w:val="none"/>
        </w:rPr>
        <w:t>时间</w:t>
      </w:r>
      <w:r>
        <w:rPr>
          <w:rFonts w:hint="eastAsia" w:ascii="宋体" w:hAnsi="宋体" w:cs="宋体"/>
          <w:color w:val="auto"/>
          <w:sz w:val="24"/>
          <w:szCs w:val="24"/>
          <w:highlight w:val="none"/>
        </w:rPr>
        <w:t>前递</w:t>
      </w:r>
      <w:r>
        <w:rPr>
          <w:rFonts w:hint="eastAsia" w:ascii="宋体" w:hAnsi="宋体" w:cs="宋体"/>
          <w:color w:val="auto"/>
          <w:spacing w:val="-2"/>
          <w:sz w:val="24"/>
          <w:szCs w:val="24"/>
          <w:highlight w:val="none"/>
        </w:rPr>
        <w:t>交</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名称；</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宣</w:t>
      </w:r>
      <w:r>
        <w:rPr>
          <w:rFonts w:hint="eastAsia" w:ascii="宋体" w:hAnsi="宋体" w:cs="宋体"/>
          <w:color w:val="auto"/>
          <w:spacing w:val="-2"/>
          <w:sz w:val="24"/>
          <w:szCs w:val="24"/>
          <w:highlight w:val="none"/>
        </w:rPr>
        <w:t>布</w:t>
      </w:r>
      <w:r>
        <w:rPr>
          <w:rFonts w:hint="eastAsia" w:ascii="宋体" w:hAnsi="宋体" w:cs="宋体"/>
          <w:color w:val="auto"/>
          <w:sz w:val="24"/>
          <w:szCs w:val="24"/>
          <w:highlight w:val="none"/>
        </w:rPr>
        <w:t>开</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唱</w:t>
      </w:r>
      <w:r>
        <w:rPr>
          <w:rFonts w:hint="eastAsia" w:ascii="宋体" w:hAnsi="宋体" w:cs="宋体"/>
          <w:color w:val="auto"/>
          <w:spacing w:val="-2"/>
          <w:sz w:val="24"/>
          <w:szCs w:val="24"/>
          <w:highlight w:val="none"/>
        </w:rPr>
        <w:t>标人</w:t>
      </w:r>
      <w:r>
        <w:rPr>
          <w:rFonts w:hint="eastAsia" w:ascii="宋体" w:hAnsi="宋体" w:cs="宋体"/>
          <w:color w:val="auto"/>
          <w:sz w:val="24"/>
          <w:szCs w:val="24"/>
          <w:highlight w:val="none"/>
        </w:rPr>
        <w:t>、记</w:t>
      </w:r>
      <w:r>
        <w:rPr>
          <w:rFonts w:hint="eastAsia" w:ascii="宋体" w:hAnsi="宋体" w:cs="宋体"/>
          <w:color w:val="auto"/>
          <w:spacing w:val="-2"/>
          <w:sz w:val="24"/>
          <w:szCs w:val="24"/>
          <w:highlight w:val="none"/>
        </w:rPr>
        <w:t>录</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监</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等</w:t>
      </w:r>
      <w:r>
        <w:rPr>
          <w:rFonts w:hint="eastAsia" w:ascii="宋体" w:hAnsi="宋体" w:cs="宋体"/>
          <w:color w:val="auto"/>
          <w:sz w:val="24"/>
          <w:szCs w:val="24"/>
          <w:highlight w:val="none"/>
        </w:rPr>
        <w:t>有</w:t>
      </w:r>
      <w:r>
        <w:rPr>
          <w:rFonts w:hint="eastAsia" w:ascii="宋体" w:hAnsi="宋体" w:cs="宋体"/>
          <w:color w:val="auto"/>
          <w:spacing w:val="-2"/>
          <w:sz w:val="24"/>
          <w:szCs w:val="24"/>
          <w:highlight w:val="none"/>
        </w:rPr>
        <w:t>关</w:t>
      </w:r>
      <w:r>
        <w:rPr>
          <w:rFonts w:hint="eastAsia" w:ascii="宋体" w:hAnsi="宋体" w:cs="宋体"/>
          <w:color w:val="auto"/>
          <w:sz w:val="24"/>
          <w:szCs w:val="24"/>
          <w:highlight w:val="none"/>
        </w:rPr>
        <w:t>人员</w:t>
      </w:r>
      <w:r>
        <w:rPr>
          <w:rFonts w:hint="eastAsia" w:ascii="宋体" w:hAnsi="宋体" w:cs="宋体"/>
          <w:color w:val="auto"/>
          <w:spacing w:val="-2"/>
          <w:sz w:val="24"/>
          <w:szCs w:val="24"/>
          <w:highlight w:val="none"/>
        </w:rPr>
        <w:t>姓</w:t>
      </w:r>
      <w:r>
        <w:rPr>
          <w:rFonts w:hint="eastAsia" w:ascii="宋体" w:hAnsi="宋体" w:cs="宋体"/>
          <w:color w:val="auto"/>
          <w:sz w:val="24"/>
          <w:szCs w:val="24"/>
          <w:highlight w:val="none"/>
        </w:rPr>
        <w:t>名；</w:t>
      </w:r>
    </w:p>
    <w:p>
      <w:pPr>
        <w:spacing w:line="360" w:lineRule="auto"/>
        <w:ind w:firstLine="488" w:firstLineChars="200"/>
        <w:rPr>
          <w:rFonts w:ascii="宋体" w:hAnsi="宋体" w:cs="宋体"/>
          <w:color w:val="auto"/>
          <w:sz w:val="24"/>
          <w:szCs w:val="24"/>
          <w:highlight w:val="none"/>
        </w:rPr>
      </w:pPr>
      <w:r>
        <w:rPr>
          <w:rFonts w:hint="eastAsia" w:ascii="宋体" w:hAnsi="宋体" w:cs="宋体"/>
          <w:color w:val="auto"/>
          <w:spacing w:val="2"/>
          <w:position w:val="-1"/>
          <w:sz w:val="24"/>
          <w:szCs w:val="24"/>
          <w:highlight w:val="none"/>
        </w:rPr>
        <w:t>（4</w:t>
      </w:r>
      <w:r>
        <w:rPr>
          <w:rFonts w:hint="eastAsia" w:ascii="宋体" w:hAnsi="宋体" w:cs="宋体"/>
          <w:color w:val="auto"/>
          <w:spacing w:val="-103"/>
          <w:position w:val="-1"/>
          <w:sz w:val="24"/>
          <w:szCs w:val="24"/>
          <w:highlight w:val="none"/>
        </w:rPr>
        <w:t>）</w:t>
      </w:r>
      <w:r>
        <w:rPr>
          <w:rFonts w:hint="eastAsia" w:ascii="宋体" w:hAnsi="宋体" w:cs="宋体"/>
          <w:color w:val="auto"/>
          <w:position w:val="-1"/>
          <w:sz w:val="24"/>
          <w:szCs w:val="24"/>
          <w:highlight w:val="none"/>
        </w:rPr>
        <w:t>（</w:t>
      </w:r>
      <w:r>
        <w:rPr>
          <w:rFonts w:hint="eastAsia" w:ascii="宋体" w:hAnsi="宋体" w:cs="宋体"/>
          <w:color w:val="auto"/>
          <w:spacing w:val="3"/>
          <w:position w:val="-1"/>
          <w:sz w:val="24"/>
          <w:szCs w:val="24"/>
          <w:highlight w:val="none"/>
        </w:rPr>
        <w:t>B</w:t>
      </w:r>
      <w:r>
        <w:rPr>
          <w:rFonts w:hint="eastAsia" w:ascii="宋体" w:hAnsi="宋体" w:cs="宋体"/>
          <w:color w:val="auto"/>
          <w:position w:val="-1"/>
          <w:sz w:val="24"/>
          <w:szCs w:val="24"/>
          <w:highlight w:val="none"/>
        </w:rPr>
        <w:t>）</w:t>
      </w:r>
      <w:r>
        <w:rPr>
          <w:rFonts w:hint="eastAsia" w:ascii="宋体" w:hAnsi="宋体" w:cs="宋体"/>
          <w:color w:val="auto"/>
          <w:spacing w:val="2"/>
          <w:position w:val="-1"/>
          <w:sz w:val="24"/>
          <w:szCs w:val="24"/>
          <w:highlight w:val="none"/>
        </w:rPr>
        <w:t>投标</w:t>
      </w:r>
      <w:r>
        <w:rPr>
          <w:rFonts w:hint="eastAsia" w:ascii="宋体" w:hAnsi="宋体" w:cs="宋体"/>
          <w:color w:val="auto"/>
          <w:position w:val="-1"/>
          <w:sz w:val="24"/>
          <w:szCs w:val="24"/>
          <w:highlight w:val="none"/>
        </w:rPr>
        <w:t>人</w:t>
      </w:r>
      <w:r>
        <w:rPr>
          <w:rFonts w:hint="eastAsia" w:ascii="宋体" w:hAnsi="宋体" w:cs="宋体"/>
          <w:color w:val="auto"/>
          <w:spacing w:val="2"/>
          <w:position w:val="-1"/>
          <w:sz w:val="24"/>
          <w:szCs w:val="24"/>
          <w:highlight w:val="none"/>
        </w:rPr>
        <w:t>通</w:t>
      </w:r>
      <w:r>
        <w:rPr>
          <w:rFonts w:hint="eastAsia" w:ascii="宋体" w:hAnsi="宋体" w:cs="宋体"/>
          <w:color w:val="auto"/>
          <w:position w:val="-1"/>
          <w:sz w:val="24"/>
          <w:szCs w:val="24"/>
          <w:highlight w:val="none"/>
        </w:rPr>
        <w:t>过电</w:t>
      </w:r>
      <w:r>
        <w:rPr>
          <w:rFonts w:hint="eastAsia" w:ascii="宋体" w:hAnsi="宋体" w:cs="宋体"/>
          <w:color w:val="auto"/>
          <w:spacing w:val="2"/>
          <w:position w:val="-1"/>
          <w:sz w:val="24"/>
          <w:szCs w:val="24"/>
          <w:highlight w:val="none"/>
        </w:rPr>
        <w:t>子招</w:t>
      </w:r>
      <w:r>
        <w:rPr>
          <w:rFonts w:hint="eastAsia" w:ascii="宋体" w:hAnsi="宋体" w:cs="宋体"/>
          <w:color w:val="auto"/>
          <w:position w:val="-1"/>
          <w:sz w:val="24"/>
          <w:szCs w:val="24"/>
          <w:highlight w:val="none"/>
        </w:rPr>
        <w:t>标</w:t>
      </w:r>
      <w:r>
        <w:rPr>
          <w:rFonts w:hint="eastAsia" w:ascii="宋体" w:hAnsi="宋体" w:cs="宋体"/>
          <w:color w:val="auto"/>
          <w:spacing w:val="2"/>
          <w:position w:val="-1"/>
          <w:sz w:val="24"/>
          <w:szCs w:val="24"/>
          <w:highlight w:val="none"/>
        </w:rPr>
        <w:t>投</w:t>
      </w:r>
      <w:r>
        <w:rPr>
          <w:rFonts w:hint="eastAsia" w:ascii="宋体" w:hAnsi="宋体" w:cs="宋体"/>
          <w:color w:val="auto"/>
          <w:position w:val="-1"/>
          <w:sz w:val="24"/>
          <w:szCs w:val="24"/>
          <w:highlight w:val="none"/>
        </w:rPr>
        <w:t>标</w:t>
      </w:r>
      <w:r>
        <w:rPr>
          <w:rFonts w:hint="eastAsia" w:ascii="宋体" w:hAnsi="宋体" w:cs="宋体"/>
          <w:color w:val="auto"/>
          <w:spacing w:val="2"/>
          <w:position w:val="-1"/>
          <w:sz w:val="24"/>
          <w:szCs w:val="24"/>
          <w:highlight w:val="none"/>
        </w:rPr>
        <w:t>交易</w:t>
      </w:r>
      <w:r>
        <w:rPr>
          <w:rFonts w:hint="eastAsia" w:ascii="宋体" w:hAnsi="宋体" w:cs="宋体"/>
          <w:color w:val="auto"/>
          <w:position w:val="-1"/>
          <w:sz w:val="24"/>
          <w:szCs w:val="24"/>
          <w:highlight w:val="none"/>
        </w:rPr>
        <w:t>平</w:t>
      </w:r>
      <w:r>
        <w:rPr>
          <w:rFonts w:hint="eastAsia" w:ascii="宋体" w:hAnsi="宋体" w:cs="宋体"/>
          <w:color w:val="auto"/>
          <w:spacing w:val="2"/>
          <w:position w:val="-1"/>
          <w:sz w:val="24"/>
          <w:szCs w:val="24"/>
          <w:highlight w:val="none"/>
        </w:rPr>
        <w:t>台</w:t>
      </w:r>
      <w:r>
        <w:rPr>
          <w:rFonts w:hint="eastAsia" w:ascii="宋体" w:hAnsi="宋体" w:cs="宋体"/>
          <w:color w:val="auto"/>
          <w:position w:val="-1"/>
          <w:sz w:val="24"/>
          <w:szCs w:val="24"/>
          <w:highlight w:val="none"/>
        </w:rPr>
        <w:t>对已</w:t>
      </w:r>
      <w:r>
        <w:rPr>
          <w:rFonts w:hint="eastAsia" w:ascii="宋体" w:hAnsi="宋体" w:cs="宋体"/>
          <w:color w:val="auto"/>
          <w:spacing w:val="2"/>
          <w:position w:val="-1"/>
          <w:sz w:val="24"/>
          <w:szCs w:val="24"/>
          <w:highlight w:val="none"/>
        </w:rPr>
        <w:t>递交</w:t>
      </w:r>
      <w:r>
        <w:rPr>
          <w:rFonts w:hint="eastAsia" w:ascii="宋体" w:hAnsi="宋体" w:cs="宋体"/>
          <w:color w:val="auto"/>
          <w:position w:val="-1"/>
          <w:sz w:val="24"/>
          <w:szCs w:val="24"/>
          <w:highlight w:val="none"/>
        </w:rPr>
        <w:t>的</w:t>
      </w:r>
      <w:r>
        <w:rPr>
          <w:rFonts w:hint="eastAsia" w:ascii="宋体" w:hAnsi="宋体" w:cs="宋体"/>
          <w:color w:val="auto"/>
          <w:spacing w:val="2"/>
          <w:position w:val="-1"/>
          <w:sz w:val="24"/>
          <w:szCs w:val="24"/>
          <w:highlight w:val="none"/>
        </w:rPr>
        <w:t>电</w:t>
      </w:r>
      <w:r>
        <w:rPr>
          <w:rFonts w:hint="eastAsia" w:ascii="宋体" w:hAnsi="宋体" w:cs="宋体"/>
          <w:color w:val="auto"/>
          <w:position w:val="-1"/>
          <w:sz w:val="24"/>
          <w:szCs w:val="24"/>
          <w:highlight w:val="none"/>
        </w:rPr>
        <w:t>子</w:t>
      </w:r>
      <w:r>
        <w:rPr>
          <w:rFonts w:hint="eastAsia" w:ascii="宋体" w:hAnsi="宋体" w:cs="宋体"/>
          <w:color w:val="auto"/>
          <w:spacing w:val="2"/>
          <w:position w:val="-1"/>
          <w:sz w:val="24"/>
          <w:szCs w:val="24"/>
          <w:highlight w:val="none"/>
        </w:rPr>
        <w:t>投标</w:t>
      </w:r>
      <w:r>
        <w:rPr>
          <w:rFonts w:hint="eastAsia" w:ascii="宋体" w:hAnsi="宋体" w:cs="宋体"/>
          <w:color w:val="auto"/>
          <w:position w:val="-1"/>
          <w:sz w:val="24"/>
          <w:szCs w:val="24"/>
          <w:highlight w:val="none"/>
        </w:rPr>
        <w:t>文</w:t>
      </w:r>
      <w:r>
        <w:rPr>
          <w:rFonts w:hint="eastAsia" w:ascii="宋体" w:hAnsi="宋体" w:cs="宋体"/>
          <w:color w:val="auto"/>
          <w:spacing w:val="2"/>
          <w:position w:val="-1"/>
          <w:sz w:val="24"/>
          <w:szCs w:val="24"/>
          <w:highlight w:val="none"/>
        </w:rPr>
        <w:t>件</w:t>
      </w:r>
      <w:r>
        <w:rPr>
          <w:rFonts w:hint="eastAsia" w:ascii="宋体" w:hAnsi="宋体" w:cs="宋体"/>
          <w:color w:val="auto"/>
          <w:position w:val="-1"/>
          <w:sz w:val="24"/>
          <w:szCs w:val="24"/>
          <w:highlight w:val="none"/>
        </w:rPr>
        <w:t>进行</w:t>
      </w:r>
      <w:r>
        <w:rPr>
          <w:rFonts w:hint="eastAsia" w:ascii="宋体" w:hAnsi="宋体" w:cs="宋体"/>
          <w:color w:val="auto"/>
          <w:spacing w:val="2"/>
          <w:position w:val="-1"/>
          <w:sz w:val="24"/>
          <w:szCs w:val="24"/>
          <w:highlight w:val="none"/>
        </w:rPr>
        <w:t>解密</w:t>
      </w:r>
      <w:r>
        <w:rPr>
          <w:rFonts w:hint="eastAsia" w:ascii="宋体" w:hAnsi="宋体" w:cs="宋体"/>
          <w:color w:val="auto"/>
          <w:position w:val="-1"/>
          <w:sz w:val="24"/>
          <w:szCs w:val="24"/>
          <w:highlight w:val="none"/>
        </w:rPr>
        <w:t>，</w:t>
      </w:r>
      <w:r>
        <w:rPr>
          <w:rFonts w:hint="eastAsia" w:ascii="宋体" w:hAnsi="宋体" w:cs="宋体"/>
          <w:color w:val="auto"/>
          <w:spacing w:val="2"/>
          <w:position w:val="-1"/>
          <w:sz w:val="24"/>
          <w:szCs w:val="24"/>
          <w:highlight w:val="none"/>
        </w:rPr>
        <w:t>公</w:t>
      </w:r>
      <w:r>
        <w:rPr>
          <w:rFonts w:hint="eastAsia" w:ascii="宋体" w:hAnsi="宋体" w:cs="宋体"/>
          <w:color w:val="auto"/>
          <w:position w:val="-1"/>
          <w:sz w:val="24"/>
          <w:szCs w:val="24"/>
          <w:highlight w:val="none"/>
        </w:rPr>
        <w:t>布招</w:t>
      </w:r>
      <w:r>
        <w:rPr>
          <w:rFonts w:hint="eastAsia" w:ascii="宋体" w:hAnsi="宋体" w:cs="宋体"/>
          <w:color w:val="auto"/>
          <w:sz w:val="24"/>
          <w:szCs w:val="24"/>
          <w:highlight w:val="none"/>
        </w:rPr>
        <w:t>标项目名称、投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人名</w:t>
      </w:r>
      <w:r>
        <w:rPr>
          <w:rFonts w:hint="eastAsia" w:ascii="宋体" w:hAnsi="宋体" w:cs="宋体"/>
          <w:color w:val="auto"/>
          <w:spacing w:val="-2"/>
          <w:sz w:val="24"/>
          <w:szCs w:val="24"/>
          <w:highlight w:val="none"/>
        </w:rPr>
        <w:t>称</w:t>
      </w:r>
      <w:r>
        <w:rPr>
          <w:rFonts w:hint="eastAsia" w:ascii="宋体" w:hAnsi="宋体" w:cs="宋体"/>
          <w:color w:val="auto"/>
          <w:sz w:val="24"/>
          <w:szCs w:val="24"/>
          <w:highlight w:val="none"/>
        </w:rPr>
        <w:t>、投标保证金的</w:t>
      </w:r>
      <w:r>
        <w:rPr>
          <w:rFonts w:hint="eastAsia" w:ascii="宋体" w:hAnsi="宋体" w:cs="宋体"/>
          <w:color w:val="auto"/>
          <w:spacing w:val="-2"/>
          <w:sz w:val="24"/>
          <w:szCs w:val="24"/>
          <w:highlight w:val="none"/>
        </w:rPr>
        <w:t>递</w:t>
      </w:r>
      <w:r>
        <w:rPr>
          <w:rFonts w:hint="eastAsia" w:ascii="宋体" w:hAnsi="宋体" w:cs="宋体"/>
          <w:color w:val="auto"/>
          <w:sz w:val="24"/>
          <w:szCs w:val="24"/>
          <w:highlight w:val="none"/>
        </w:rPr>
        <w:t>交情</w:t>
      </w:r>
      <w:r>
        <w:rPr>
          <w:rFonts w:hint="eastAsia" w:ascii="宋体" w:hAnsi="宋体" w:cs="宋体"/>
          <w:color w:val="auto"/>
          <w:spacing w:val="-2"/>
          <w:sz w:val="24"/>
          <w:szCs w:val="24"/>
          <w:highlight w:val="none"/>
        </w:rPr>
        <w:t>况</w:t>
      </w:r>
      <w:r>
        <w:rPr>
          <w:rFonts w:hint="eastAsia" w:ascii="宋体" w:hAnsi="宋体" w:cs="宋体"/>
          <w:color w:val="auto"/>
          <w:sz w:val="24"/>
          <w:szCs w:val="24"/>
          <w:highlight w:val="none"/>
        </w:rPr>
        <w:t>、投标报价</w:t>
      </w:r>
      <w:r>
        <w:rPr>
          <w:rFonts w:hint="eastAsia" w:ascii="宋体" w:hAnsi="宋体" w:cs="宋体"/>
          <w:color w:val="auto"/>
          <w:spacing w:val="1"/>
          <w:sz w:val="24"/>
          <w:szCs w:val="24"/>
          <w:highlight w:val="none"/>
        </w:rPr>
        <w:t>、</w:t>
      </w:r>
      <w:r>
        <w:rPr>
          <w:rFonts w:hint="eastAsia" w:ascii="宋体" w:hAnsi="宋体" w:cs="宋体"/>
          <w:color w:val="auto"/>
          <w:sz w:val="24"/>
          <w:szCs w:val="24"/>
          <w:highlight w:val="none"/>
        </w:rPr>
        <w:t>服务</w:t>
      </w:r>
      <w:r>
        <w:rPr>
          <w:rFonts w:hint="eastAsia" w:ascii="宋体" w:hAnsi="宋体" w:cs="宋体"/>
          <w:color w:val="auto"/>
          <w:spacing w:val="-2"/>
          <w:sz w:val="24"/>
          <w:szCs w:val="24"/>
          <w:highlight w:val="none"/>
        </w:rPr>
        <w:t>期</w:t>
      </w:r>
      <w:r>
        <w:rPr>
          <w:rFonts w:hint="eastAsia" w:ascii="宋体" w:hAnsi="宋体" w:cs="宋体"/>
          <w:color w:val="auto"/>
          <w:sz w:val="24"/>
          <w:szCs w:val="24"/>
          <w:highlight w:val="none"/>
        </w:rPr>
        <w:t>限及其他内容</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并记录</w:t>
      </w:r>
      <w:r>
        <w:rPr>
          <w:rFonts w:hint="eastAsia" w:ascii="宋体" w:hAnsi="宋体" w:cs="宋体"/>
          <w:color w:val="auto"/>
          <w:spacing w:val="-2"/>
          <w:sz w:val="24"/>
          <w:szCs w:val="24"/>
          <w:highlight w:val="none"/>
        </w:rPr>
        <w:t>在</w:t>
      </w:r>
      <w:r>
        <w:rPr>
          <w:rFonts w:hint="eastAsia" w:ascii="宋体" w:hAnsi="宋体" w:cs="宋体"/>
          <w:color w:val="auto"/>
          <w:sz w:val="24"/>
          <w:szCs w:val="24"/>
          <w:highlight w:val="none"/>
        </w:rPr>
        <w:t>案；</w:t>
      </w:r>
    </w:p>
    <w:p>
      <w:pPr>
        <w:spacing w:line="360" w:lineRule="auto"/>
        <w:ind w:firstLine="488"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rPr>
        <w:t>（5</w:t>
      </w:r>
      <w:r>
        <w:rPr>
          <w:rFonts w:hint="eastAsia" w:ascii="宋体" w:hAnsi="宋体" w:cs="宋体"/>
          <w:color w:val="auto"/>
          <w:spacing w:val="-103"/>
          <w:sz w:val="24"/>
          <w:szCs w:val="24"/>
          <w:highlight w:val="none"/>
        </w:rPr>
        <w:t>）</w:t>
      </w:r>
      <w:r>
        <w:rPr>
          <w:rFonts w:hint="eastAsia" w:ascii="宋体" w:hAnsi="宋体" w:cs="宋体"/>
          <w:color w:val="auto"/>
          <w:sz w:val="24"/>
          <w:szCs w:val="24"/>
          <w:highlight w:val="none"/>
        </w:rPr>
        <w:t>（</w:t>
      </w:r>
      <w:r>
        <w:rPr>
          <w:rFonts w:hint="eastAsia" w:ascii="宋体" w:hAnsi="宋体" w:cs="宋体"/>
          <w:color w:val="auto"/>
          <w:spacing w:val="3"/>
          <w:sz w:val="24"/>
          <w:szCs w:val="24"/>
          <w:highlight w:val="none"/>
        </w:rPr>
        <w:t>B</w:t>
      </w:r>
      <w:r>
        <w:rPr>
          <w:rFonts w:hint="eastAsia" w:ascii="宋体" w:hAnsi="宋体" w:cs="宋体"/>
          <w:color w:val="auto"/>
          <w:sz w:val="24"/>
          <w:szCs w:val="24"/>
          <w:highlight w:val="none"/>
        </w:rPr>
        <w:t>）投标人代表、招标人代表、监标人、记录人等有关人员在开标记录上签字确认；若有关人员不签字的，不影响开标程序；</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开</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结</w:t>
      </w:r>
      <w:r>
        <w:rPr>
          <w:rFonts w:hint="eastAsia" w:ascii="宋体" w:hAnsi="宋体" w:cs="宋体"/>
          <w:color w:val="auto"/>
          <w:spacing w:val="-2"/>
          <w:sz w:val="24"/>
          <w:szCs w:val="24"/>
          <w:highlight w:val="none"/>
        </w:rPr>
        <w:t>束</w:t>
      </w:r>
      <w:r>
        <w:rPr>
          <w:rFonts w:hint="eastAsia" w:ascii="宋体" w:hAnsi="宋体" w:cs="宋体"/>
          <w:color w:val="auto"/>
          <w:sz w:val="24"/>
          <w:szCs w:val="24"/>
          <w:highlight w:val="none"/>
        </w:rPr>
        <w:t>。</w:t>
      </w:r>
    </w:p>
    <w:p>
      <w:pPr>
        <w:spacing w:line="360" w:lineRule="auto"/>
        <w:ind w:firstLine="484" w:firstLineChars="200"/>
        <w:rPr>
          <w:rFonts w:ascii="宋体" w:hAnsi="宋体" w:cs="宋体"/>
          <w:color w:val="auto"/>
          <w:spacing w:val="1"/>
          <w:sz w:val="24"/>
          <w:szCs w:val="24"/>
          <w:highlight w:val="none"/>
        </w:rPr>
      </w:pPr>
      <w:r>
        <w:rPr>
          <w:rFonts w:hint="eastAsia" w:ascii="宋体" w:hAnsi="宋体" w:cs="宋体"/>
          <w:color w:val="auto"/>
          <w:spacing w:val="1"/>
          <w:sz w:val="24"/>
          <w:szCs w:val="24"/>
          <w:highlight w:val="none"/>
        </w:rPr>
        <w:t>5.2.2投标截止时间前未完成投标文件传输的或因投标人之外的原因造成投标文件未解密的或未在投标截止时间后半小时解密的，视为投标人其撤回投标文件。因投标人原因造成投标文件未解密的，或因投标人原因解密失败且未递交电子光盘或递交的电子光盘不能读取的，视为撤销其投标文件。</w:t>
      </w:r>
    </w:p>
    <w:p>
      <w:pPr>
        <w:spacing w:line="360" w:lineRule="auto"/>
        <w:ind w:firstLine="484" w:firstLineChars="200"/>
        <w:rPr>
          <w:rFonts w:ascii="宋体" w:hAnsi="宋体" w:cs="宋体"/>
          <w:color w:val="auto"/>
          <w:spacing w:val="1"/>
          <w:sz w:val="24"/>
          <w:szCs w:val="24"/>
          <w:highlight w:val="none"/>
        </w:rPr>
      </w:pPr>
      <w:r>
        <w:rPr>
          <w:rFonts w:hint="eastAsia" w:ascii="宋体" w:hAnsi="宋体" w:cs="宋体"/>
          <w:color w:val="auto"/>
          <w:spacing w:val="1"/>
          <w:sz w:val="24"/>
          <w:szCs w:val="24"/>
          <w:highlight w:val="none"/>
        </w:rPr>
        <w:t>5.2.3开标时，两个（含两个）以上的投标人加密打包投标文件电脑机器特征码一致的，不参与下一程序，并由评标委员会否决其投标。</w:t>
      </w:r>
    </w:p>
    <w:p>
      <w:pPr>
        <w:spacing w:line="360" w:lineRule="auto"/>
        <w:ind w:firstLine="484" w:firstLineChars="200"/>
        <w:rPr>
          <w:rFonts w:ascii="宋体" w:hAnsi="宋体" w:cs="宋体"/>
          <w:color w:val="auto"/>
          <w:spacing w:val="1"/>
          <w:sz w:val="24"/>
          <w:szCs w:val="24"/>
          <w:highlight w:val="none"/>
        </w:rPr>
      </w:pPr>
      <w:r>
        <w:rPr>
          <w:rFonts w:hint="eastAsia" w:ascii="宋体" w:hAnsi="宋体" w:cs="宋体"/>
          <w:color w:val="auto"/>
          <w:spacing w:val="1"/>
          <w:sz w:val="24"/>
          <w:szCs w:val="24"/>
          <w:highlight w:val="none"/>
        </w:rPr>
        <w:t>5.2.4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5</w:t>
      </w:r>
      <w:r>
        <w:rPr>
          <w:rFonts w:hint="eastAsia" w:ascii="宋体" w:hAnsi="宋体" w:cs="宋体"/>
          <w:color w:val="auto"/>
          <w:sz w:val="24"/>
          <w:szCs w:val="24"/>
          <w:highlight w:val="none"/>
        </w:rPr>
        <w:t>.3开标异议</w:t>
      </w:r>
    </w:p>
    <w:p>
      <w:pPr>
        <w:spacing w:line="360" w:lineRule="auto"/>
        <w:ind w:firstLine="484" w:firstLineChars="200"/>
        <w:rPr>
          <w:rFonts w:ascii="宋体" w:hAnsi="宋体" w:cs="宋体"/>
          <w:color w:val="auto"/>
          <w:spacing w:val="1"/>
          <w:sz w:val="24"/>
          <w:szCs w:val="24"/>
          <w:highlight w:val="none"/>
        </w:rPr>
      </w:pPr>
      <w:r>
        <w:rPr>
          <w:rFonts w:hint="eastAsia" w:ascii="宋体" w:hAnsi="宋体" w:cs="宋体"/>
          <w:color w:val="auto"/>
          <w:spacing w:val="1"/>
          <w:sz w:val="24"/>
          <w:szCs w:val="24"/>
          <w:highlight w:val="none"/>
        </w:rPr>
        <w:t>投标人对开标有异议的，应当在开标现场提出，招标人当场作出答复，并制作记录。</w:t>
      </w:r>
    </w:p>
    <w:p>
      <w:pPr>
        <w:spacing w:before="120" w:beforeLines="50" w:line="360" w:lineRule="auto"/>
        <w:rPr>
          <w:rFonts w:ascii="宋体" w:hAnsi="宋体" w:cs="宋体"/>
          <w:b/>
          <w:bCs/>
          <w:color w:val="auto"/>
          <w:spacing w:val="1"/>
          <w:sz w:val="24"/>
          <w:szCs w:val="24"/>
          <w:highlight w:val="none"/>
        </w:rPr>
      </w:pPr>
      <w:r>
        <w:rPr>
          <w:rFonts w:hint="eastAsia" w:ascii="宋体" w:hAnsi="宋体" w:cs="宋体"/>
          <w:b/>
          <w:bCs/>
          <w:color w:val="auto"/>
          <w:spacing w:val="1"/>
          <w:sz w:val="24"/>
          <w:szCs w:val="24"/>
          <w:highlight w:val="none"/>
        </w:rPr>
        <w:t>6.评标</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6</w:t>
      </w:r>
      <w:r>
        <w:rPr>
          <w:rFonts w:hint="eastAsia" w:ascii="宋体" w:hAnsi="宋体" w:cs="宋体"/>
          <w:color w:val="auto"/>
          <w:sz w:val="24"/>
          <w:szCs w:val="24"/>
          <w:highlight w:val="none"/>
        </w:rPr>
        <w:t>.1评标委员会</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6.1.1评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由</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依</w:t>
      </w:r>
      <w:r>
        <w:rPr>
          <w:rFonts w:hint="eastAsia" w:ascii="宋体" w:hAnsi="宋体" w:cs="宋体"/>
          <w:color w:val="auto"/>
          <w:spacing w:val="-2"/>
          <w:sz w:val="24"/>
          <w:szCs w:val="24"/>
          <w:highlight w:val="none"/>
        </w:rPr>
        <w:t>法组</w:t>
      </w:r>
      <w:r>
        <w:rPr>
          <w:rFonts w:hint="eastAsia" w:ascii="宋体" w:hAnsi="宋体" w:cs="宋体"/>
          <w:color w:val="auto"/>
          <w:sz w:val="24"/>
          <w:szCs w:val="24"/>
          <w:highlight w:val="none"/>
        </w:rPr>
        <w:t>建的</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委</w:t>
      </w:r>
      <w:r>
        <w:rPr>
          <w:rFonts w:hint="eastAsia" w:ascii="宋体" w:hAnsi="宋体" w:cs="宋体"/>
          <w:color w:val="auto"/>
          <w:sz w:val="24"/>
          <w:szCs w:val="24"/>
          <w:highlight w:val="none"/>
        </w:rPr>
        <w:t>员</w:t>
      </w:r>
      <w:r>
        <w:rPr>
          <w:rFonts w:hint="eastAsia" w:ascii="宋体" w:hAnsi="宋体" w:cs="宋体"/>
          <w:color w:val="auto"/>
          <w:spacing w:val="-2"/>
          <w:sz w:val="24"/>
          <w:szCs w:val="24"/>
          <w:highlight w:val="none"/>
        </w:rPr>
        <w:t>会</w:t>
      </w:r>
      <w:r>
        <w:rPr>
          <w:rFonts w:hint="eastAsia" w:ascii="宋体" w:hAnsi="宋体" w:cs="宋体"/>
          <w:color w:val="auto"/>
          <w:sz w:val="24"/>
          <w:szCs w:val="24"/>
          <w:highlight w:val="none"/>
        </w:rPr>
        <w:t>负</w:t>
      </w:r>
      <w:r>
        <w:rPr>
          <w:rFonts w:hint="eastAsia" w:ascii="宋体" w:hAnsi="宋体" w:cs="宋体"/>
          <w:color w:val="auto"/>
          <w:spacing w:val="-2"/>
          <w:sz w:val="24"/>
          <w:szCs w:val="24"/>
          <w:highlight w:val="none"/>
        </w:rPr>
        <w:t>责</w:t>
      </w:r>
      <w:r>
        <w:rPr>
          <w:rFonts w:hint="eastAsia" w:ascii="宋体" w:hAnsi="宋体" w:cs="宋体"/>
          <w:color w:val="auto"/>
          <w:spacing w:val="-77"/>
          <w:sz w:val="24"/>
          <w:szCs w:val="24"/>
          <w:highlight w:val="none"/>
        </w:rPr>
        <w:t>。</w:t>
      </w:r>
      <w:r>
        <w:rPr>
          <w:rFonts w:hint="eastAsia" w:ascii="宋体" w:hAnsi="宋体" w:cs="宋体"/>
          <w:color w:val="auto"/>
          <w:sz w:val="24"/>
          <w:szCs w:val="24"/>
          <w:highlight w:val="none"/>
        </w:rPr>
        <w:t>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委员</w:t>
      </w:r>
      <w:r>
        <w:rPr>
          <w:rFonts w:hint="eastAsia" w:ascii="宋体" w:hAnsi="宋体" w:cs="宋体"/>
          <w:color w:val="auto"/>
          <w:spacing w:val="-2"/>
          <w:sz w:val="24"/>
          <w:szCs w:val="24"/>
          <w:highlight w:val="none"/>
        </w:rPr>
        <w:t>会</w:t>
      </w:r>
      <w:r>
        <w:rPr>
          <w:rFonts w:hint="eastAsia" w:ascii="宋体" w:hAnsi="宋体" w:cs="宋体"/>
          <w:color w:val="auto"/>
          <w:sz w:val="24"/>
          <w:szCs w:val="24"/>
          <w:highlight w:val="none"/>
        </w:rPr>
        <w:t>由</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或</w:t>
      </w:r>
      <w:r>
        <w:rPr>
          <w:rFonts w:hint="eastAsia" w:ascii="宋体" w:hAnsi="宋体" w:cs="宋体"/>
          <w:color w:val="auto"/>
          <w:spacing w:val="-2"/>
          <w:sz w:val="24"/>
          <w:szCs w:val="24"/>
          <w:highlight w:val="none"/>
        </w:rPr>
        <w:t>其</w:t>
      </w:r>
      <w:r>
        <w:rPr>
          <w:rFonts w:hint="eastAsia" w:ascii="宋体" w:hAnsi="宋体" w:cs="宋体"/>
          <w:color w:val="auto"/>
          <w:sz w:val="24"/>
          <w:szCs w:val="24"/>
          <w:highlight w:val="none"/>
        </w:rPr>
        <w:t>委</w:t>
      </w:r>
      <w:r>
        <w:rPr>
          <w:rFonts w:hint="eastAsia" w:ascii="宋体" w:hAnsi="宋体" w:cs="宋体"/>
          <w:color w:val="auto"/>
          <w:spacing w:val="-2"/>
          <w:sz w:val="24"/>
          <w:szCs w:val="24"/>
          <w:highlight w:val="none"/>
        </w:rPr>
        <w:t>托</w:t>
      </w:r>
      <w:r>
        <w:rPr>
          <w:rFonts w:hint="eastAsia" w:ascii="宋体" w:hAnsi="宋体" w:cs="宋体"/>
          <w:color w:val="auto"/>
          <w:sz w:val="24"/>
          <w:szCs w:val="24"/>
          <w:highlight w:val="none"/>
        </w:rPr>
        <w:t>的招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代理机构熟悉相关业</w:t>
      </w:r>
      <w:r>
        <w:rPr>
          <w:rFonts w:hint="eastAsia" w:ascii="宋体" w:hAnsi="宋体" w:cs="宋体"/>
          <w:color w:val="auto"/>
          <w:spacing w:val="-2"/>
          <w:sz w:val="24"/>
          <w:szCs w:val="24"/>
          <w:highlight w:val="none"/>
        </w:rPr>
        <w:t>务</w:t>
      </w:r>
      <w:r>
        <w:rPr>
          <w:rFonts w:hint="eastAsia" w:ascii="宋体" w:hAnsi="宋体" w:cs="宋体"/>
          <w:color w:val="auto"/>
          <w:sz w:val="24"/>
          <w:szCs w:val="24"/>
          <w:highlight w:val="none"/>
        </w:rPr>
        <w:t>的代</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，以及有关技术</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经济</w:t>
      </w:r>
      <w:r>
        <w:rPr>
          <w:rFonts w:hint="eastAsia" w:ascii="宋体" w:hAnsi="宋体" w:cs="宋体"/>
          <w:color w:val="auto"/>
          <w:spacing w:val="-2"/>
          <w:sz w:val="24"/>
          <w:szCs w:val="24"/>
          <w:highlight w:val="none"/>
        </w:rPr>
        <w:t>等</w:t>
      </w:r>
      <w:r>
        <w:rPr>
          <w:rFonts w:hint="eastAsia" w:ascii="宋体" w:hAnsi="宋体" w:cs="宋体"/>
          <w:color w:val="auto"/>
          <w:sz w:val="24"/>
          <w:szCs w:val="24"/>
          <w:highlight w:val="none"/>
        </w:rPr>
        <w:t>方面的专家组成</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评标</w:t>
      </w:r>
      <w:r>
        <w:rPr>
          <w:rFonts w:hint="eastAsia" w:ascii="宋体" w:hAnsi="宋体" w:cs="宋体"/>
          <w:color w:val="auto"/>
          <w:spacing w:val="-2"/>
          <w:sz w:val="24"/>
          <w:szCs w:val="24"/>
          <w:highlight w:val="none"/>
        </w:rPr>
        <w:t>委</w:t>
      </w:r>
      <w:r>
        <w:rPr>
          <w:rFonts w:hint="eastAsia" w:ascii="宋体" w:hAnsi="宋体" w:cs="宋体"/>
          <w:color w:val="auto"/>
          <w:sz w:val="24"/>
          <w:szCs w:val="24"/>
          <w:highlight w:val="none"/>
        </w:rPr>
        <w:t>员会成员人数</w:t>
      </w:r>
      <w:r>
        <w:rPr>
          <w:rFonts w:hint="eastAsia" w:ascii="宋体" w:hAnsi="宋体" w:cs="宋体"/>
          <w:color w:val="auto"/>
          <w:spacing w:val="-2"/>
          <w:sz w:val="24"/>
          <w:szCs w:val="24"/>
          <w:highlight w:val="none"/>
        </w:rPr>
        <w:t>以</w:t>
      </w:r>
      <w:r>
        <w:rPr>
          <w:rFonts w:hint="eastAsia" w:ascii="宋体" w:hAnsi="宋体" w:cs="宋体"/>
          <w:color w:val="auto"/>
          <w:sz w:val="24"/>
          <w:szCs w:val="24"/>
          <w:highlight w:val="none"/>
        </w:rPr>
        <w:t>及技术</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经</w:t>
      </w:r>
      <w:r>
        <w:rPr>
          <w:rFonts w:hint="eastAsia" w:ascii="宋体" w:hAnsi="宋体" w:cs="宋体"/>
          <w:color w:val="auto"/>
          <w:spacing w:val="-2"/>
          <w:sz w:val="24"/>
          <w:szCs w:val="24"/>
          <w:highlight w:val="none"/>
        </w:rPr>
        <w:t>济</w:t>
      </w:r>
      <w:r>
        <w:rPr>
          <w:rFonts w:hint="eastAsia" w:ascii="宋体" w:hAnsi="宋体" w:cs="宋体"/>
          <w:color w:val="auto"/>
          <w:sz w:val="24"/>
          <w:szCs w:val="24"/>
          <w:highlight w:val="none"/>
        </w:rPr>
        <w:t>等</w:t>
      </w:r>
      <w:r>
        <w:rPr>
          <w:rFonts w:hint="eastAsia" w:ascii="宋体" w:hAnsi="宋体" w:cs="宋体"/>
          <w:color w:val="auto"/>
          <w:spacing w:val="-2"/>
          <w:sz w:val="24"/>
          <w:szCs w:val="24"/>
          <w:highlight w:val="none"/>
        </w:rPr>
        <w:t>方</w:t>
      </w:r>
      <w:r>
        <w:rPr>
          <w:rFonts w:hint="eastAsia" w:ascii="宋体" w:hAnsi="宋体" w:cs="宋体"/>
          <w:color w:val="auto"/>
          <w:sz w:val="24"/>
          <w:szCs w:val="24"/>
          <w:highlight w:val="none"/>
        </w:rPr>
        <w:t>面</w:t>
      </w:r>
      <w:r>
        <w:rPr>
          <w:rFonts w:hint="eastAsia" w:ascii="宋体" w:hAnsi="宋体" w:cs="宋体"/>
          <w:color w:val="auto"/>
          <w:spacing w:val="-2"/>
          <w:sz w:val="24"/>
          <w:szCs w:val="24"/>
          <w:highlight w:val="none"/>
        </w:rPr>
        <w:t>专</w:t>
      </w:r>
      <w:r>
        <w:rPr>
          <w:rFonts w:hint="eastAsia" w:ascii="宋体" w:hAnsi="宋体" w:cs="宋体"/>
          <w:color w:val="auto"/>
          <w:sz w:val="24"/>
          <w:szCs w:val="24"/>
          <w:highlight w:val="none"/>
        </w:rPr>
        <w:t>家</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确定</w:t>
      </w:r>
      <w:r>
        <w:rPr>
          <w:rFonts w:hint="eastAsia" w:ascii="宋体" w:hAnsi="宋体" w:cs="宋体"/>
          <w:color w:val="auto"/>
          <w:spacing w:val="-2"/>
          <w:sz w:val="24"/>
          <w:szCs w:val="24"/>
          <w:highlight w:val="none"/>
        </w:rPr>
        <w:t>方</w:t>
      </w:r>
      <w:r>
        <w:rPr>
          <w:rFonts w:hint="eastAsia" w:ascii="宋体" w:hAnsi="宋体" w:cs="宋体"/>
          <w:color w:val="auto"/>
          <w:sz w:val="24"/>
          <w:szCs w:val="24"/>
          <w:highlight w:val="none"/>
        </w:rPr>
        <w:t>式</w:t>
      </w:r>
      <w:r>
        <w:rPr>
          <w:rFonts w:hint="eastAsia" w:ascii="宋体" w:hAnsi="宋体" w:cs="宋体"/>
          <w:color w:val="auto"/>
          <w:spacing w:val="-2"/>
          <w:sz w:val="24"/>
          <w:szCs w:val="24"/>
          <w:highlight w:val="none"/>
        </w:rPr>
        <w:t>见</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须</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6.1.2评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委</w:t>
      </w:r>
      <w:r>
        <w:rPr>
          <w:rFonts w:hint="eastAsia" w:ascii="宋体" w:hAnsi="宋体" w:cs="宋体"/>
          <w:color w:val="auto"/>
          <w:spacing w:val="-2"/>
          <w:sz w:val="24"/>
          <w:szCs w:val="24"/>
          <w:highlight w:val="none"/>
        </w:rPr>
        <w:t>员</w:t>
      </w:r>
      <w:r>
        <w:rPr>
          <w:rFonts w:hint="eastAsia" w:ascii="宋体" w:hAnsi="宋体" w:cs="宋体"/>
          <w:color w:val="auto"/>
          <w:sz w:val="24"/>
          <w:szCs w:val="24"/>
          <w:highlight w:val="none"/>
        </w:rPr>
        <w:t>会</w:t>
      </w:r>
      <w:r>
        <w:rPr>
          <w:rFonts w:hint="eastAsia" w:ascii="宋体" w:hAnsi="宋体" w:cs="宋体"/>
          <w:color w:val="auto"/>
          <w:spacing w:val="-2"/>
          <w:sz w:val="24"/>
          <w:szCs w:val="24"/>
          <w:highlight w:val="none"/>
        </w:rPr>
        <w:t>成</w:t>
      </w:r>
      <w:r>
        <w:rPr>
          <w:rFonts w:hint="eastAsia" w:ascii="宋体" w:hAnsi="宋体" w:cs="宋体"/>
          <w:color w:val="auto"/>
          <w:sz w:val="24"/>
          <w:szCs w:val="24"/>
          <w:highlight w:val="none"/>
        </w:rPr>
        <w:t>员</w:t>
      </w:r>
      <w:r>
        <w:rPr>
          <w:rFonts w:hint="eastAsia" w:ascii="宋体" w:hAnsi="宋体" w:cs="宋体"/>
          <w:color w:val="auto"/>
          <w:spacing w:val="-2"/>
          <w:sz w:val="24"/>
          <w:szCs w:val="24"/>
          <w:highlight w:val="none"/>
        </w:rPr>
        <w:t>有下</w:t>
      </w:r>
      <w:r>
        <w:rPr>
          <w:rFonts w:hint="eastAsia" w:ascii="宋体" w:hAnsi="宋体" w:cs="宋体"/>
          <w:color w:val="auto"/>
          <w:sz w:val="24"/>
          <w:szCs w:val="24"/>
          <w:highlight w:val="none"/>
        </w:rPr>
        <w:t>列情</w:t>
      </w:r>
      <w:r>
        <w:rPr>
          <w:rFonts w:hint="eastAsia" w:ascii="宋体" w:hAnsi="宋体" w:cs="宋体"/>
          <w:color w:val="auto"/>
          <w:spacing w:val="-2"/>
          <w:sz w:val="24"/>
          <w:szCs w:val="24"/>
          <w:highlight w:val="none"/>
        </w:rPr>
        <w:t>形</w:t>
      </w:r>
      <w:r>
        <w:rPr>
          <w:rFonts w:hint="eastAsia" w:ascii="宋体" w:hAnsi="宋体" w:cs="宋体"/>
          <w:color w:val="auto"/>
          <w:sz w:val="24"/>
          <w:szCs w:val="24"/>
          <w:highlight w:val="none"/>
        </w:rPr>
        <w:t>之</w:t>
      </w:r>
      <w:r>
        <w:rPr>
          <w:rFonts w:hint="eastAsia" w:ascii="宋体" w:hAnsi="宋体" w:cs="宋体"/>
          <w:color w:val="auto"/>
          <w:spacing w:val="-2"/>
          <w:sz w:val="24"/>
          <w:szCs w:val="24"/>
          <w:highlight w:val="none"/>
        </w:rPr>
        <w:t>一</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应</w:t>
      </w:r>
      <w:r>
        <w:rPr>
          <w:rFonts w:hint="eastAsia" w:ascii="宋体" w:hAnsi="宋体" w:cs="宋体"/>
          <w:color w:val="auto"/>
          <w:spacing w:val="-2"/>
          <w:sz w:val="24"/>
          <w:szCs w:val="24"/>
          <w:highlight w:val="none"/>
        </w:rPr>
        <w:t>当</w:t>
      </w:r>
      <w:r>
        <w:rPr>
          <w:rFonts w:hint="eastAsia" w:ascii="宋体" w:hAnsi="宋体" w:cs="宋体"/>
          <w:color w:val="auto"/>
          <w:sz w:val="24"/>
          <w:szCs w:val="24"/>
          <w:highlight w:val="none"/>
        </w:rPr>
        <w:t>回</w:t>
      </w:r>
      <w:r>
        <w:rPr>
          <w:rFonts w:hint="eastAsia" w:ascii="宋体" w:hAnsi="宋体" w:cs="宋体"/>
          <w:color w:val="auto"/>
          <w:spacing w:val="-2"/>
          <w:sz w:val="24"/>
          <w:szCs w:val="24"/>
          <w:highlight w:val="none"/>
        </w:rPr>
        <w:t>避</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主要</w:t>
      </w:r>
      <w:r>
        <w:rPr>
          <w:rFonts w:hint="eastAsia" w:ascii="宋体" w:hAnsi="宋体" w:cs="宋体"/>
          <w:color w:val="auto"/>
          <w:sz w:val="24"/>
          <w:szCs w:val="24"/>
          <w:highlight w:val="none"/>
        </w:rPr>
        <w:t>负责</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近</w:t>
      </w:r>
      <w:r>
        <w:rPr>
          <w:rFonts w:hint="eastAsia" w:ascii="宋体" w:hAnsi="宋体" w:cs="宋体"/>
          <w:color w:val="auto"/>
          <w:sz w:val="24"/>
          <w:szCs w:val="24"/>
          <w:highlight w:val="none"/>
        </w:rPr>
        <w:t>亲</w:t>
      </w:r>
      <w:r>
        <w:rPr>
          <w:rFonts w:hint="eastAsia" w:ascii="宋体" w:hAnsi="宋体" w:cs="宋体"/>
          <w:color w:val="auto"/>
          <w:spacing w:val="-2"/>
          <w:sz w:val="24"/>
          <w:szCs w:val="24"/>
          <w:highlight w:val="none"/>
        </w:rPr>
        <w:t>属</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项</w:t>
      </w:r>
      <w:r>
        <w:rPr>
          <w:rFonts w:hint="eastAsia" w:ascii="宋体" w:hAnsi="宋体" w:cs="宋体"/>
          <w:color w:val="auto"/>
          <w:spacing w:val="-2"/>
          <w:sz w:val="24"/>
          <w:szCs w:val="24"/>
          <w:highlight w:val="none"/>
        </w:rPr>
        <w:t>目</w:t>
      </w:r>
      <w:r>
        <w:rPr>
          <w:rFonts w:hint="eastAsia" w:ascii="宋体" w:hAnsi="宋体" w:cs="宋体"/>
          <w:color w:val="auto"/>
          <w:sz w:val="24"/>
          <w:szCs w:val="24"/>
          <w:highlight w:val="none"/>
        </w:rPr>
        <w:t>主</w:t>
      </w:r>
      <w:r>
        <w:rPr>
          <w:rFonts w:hint="eastAsia" w:ascii="宋体" w:hAnsi="宋体" w:cs="宋体"/>
          <w:color w:val="auto"/>
          <w:spacing w:val="-2"/>
          <w:sz w:val="24"/>
          <w:szCs w:val="24"/>
          <w:highlight w:val="none"/>
        </w:rPr>
        <w:t>管</w:t>
      </w:r>
      <w:r>
        <w:rPr>
          <w:rFonts w:hint="eastAsia" w:ascii="宋体" w:hAnsi="宋体" w:cs="宋体"/>
          <w:color w:val="auto"/>
          <w:sz w:val="24"/>
          <w:szCs w:val="24"/>
          <w:highlight w:val="none"/>
        </w:rPr>
        <w:t>部</w:t>
      </w:r>
      <w:r>
        <w:rPr>
          <w:rFonts w:hint="eastAsia" w:ascii="宋体" w:hAnsi="宋体" w:cs="宋体"/>
          <w:color w:val="auto"/>
          <w:spacing w:val="-2"/>
          <w:sz w:val="24"/>
          <w:szCs w:val="24"/>
          <w:highlight w:val="none"/>
        </w:rPr>
        <w:t>门</w:t>
      </w:r>
      <w:r>
        <w:rPr>
          <w:rFonts w:hint="eastAsia" w:ascii="宋体" w:hAnsi="宋体" w:cs="宋体"/>
          <w:color w:val="auto"/>
          <w:sz w:val="24"/>
          <w:szCs w:val="24"/>
          <w:highlight w:val="none"/>
        </w:rPr>
        <w:t>或</w:t>
      </w:r>
      <w:r>
        <w:rPr>
          <w:rFonts w:hint="eastAsia" w:ascii="宋体" w:hAnsi="宋体" w:cs="宋体"/>
          <w:color w:val="auto"/>
          <w:spacing w:val="-2"/>
          <w:sz w:val="24"/>
          <w:szCs w:val="24"/>
          <w:highlight w:val="none"/>
        </w:rPr>
        <w:t>者行</w:t>
      </w:r>
      <w:r>
        <w:rPr>
          <w:rFonts w:hint="eastAsia" w:ascii="宋体" w:hAnsi="宋体" w:cs="宋体"/>
          <w:color w:val="auto"/>
          <w:sz w:val="24"/>
          <w:szCs w:val="24"/>
          <w:highlight w:val="none"/>
        </w:rPr>
        <w:t>政监</w:t>
      </w:r>
      <w:r>
        <w:rPr>
          <w:rFonts w:hint="eastAsia" w:ascii="宋体" w:hAnsi="宋体" w:cs="宋体"/>
          <w:color w:val="auto"/>
          <w:spacing w:val="-2"/>
          <w:sz w:val="24"/>
          <w:szCs w:val="24"/>
          <w:highlight w:val="none"/>
        </w:rPr>
        <w:t>督</w:t>
      </w:r>
      <w:r>
        <w:rPr>
          <w:rFonts w:hint="eastAsia" w:ascii="宋体" w:hAnsi="宋体" w:cs="宋体"/>
          <w:color w:val="auto"/>
          <w:sz w:val="24"/>
          <w:szCs w:val="24"/>
          <w:highlight w:val="none"/>
        </w:rPr>
        <w:t>部</w:t>
      </w:r>
      <w:r>
        <w:rPr>
          <w:rFonts w:hint="eastAsia" w:ascii="宋体" w:hAnsi="宋体" w:cs="宋体"/>
          <w:color w:val="auto"/>
          <w:spacing w:val="-2"/>
          <w:sz w:val="24"/>
          <w:szCs w:val="24"/>
          <w:highlight w:val="none"/>
        </w:rPr>
        <w:t>门</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员；</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与</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有</w:t>
      </w:r>
      <w:r>
        <w:rPr>
          <w:rFonts w:hint="eastAsia" w:ascii="宋体" w:hAnsi="宋体" w:cs="宋体"/>
          <w:color w:val="auto"/>
          <w:spacing w:val="-2"/>
          <w:sz w:val="24"/>
          <w:szCs w:val="24"/>
          <w:highlight w:val="none"/>
        </w:rPr>
        <w:t>经</w:t>
      </w:r>
      <w:r>
        <w:rPr>
          <w:rFonts w:hint="eastAsia" w:ascii="宋体" w:hAnsi="宋体" w:cs="宋体"/>
          <w:color w:val="auto"/>
          <w:sz w:val="24"/>
          <w:szCs w:val="24"/>
          <w:highlight w:val="none"/>
        </w:rPr>
        <w:t>济</w:t>
      </w:r>
      <w:r>
        <w:rPr>
          <w:rFonts w:hint="eastAsia" w:ascii="宋体" w:hAnsi="宋体" w:cs="宋体"/>
          <w:color w:val="auto"/>
          <w:spacing w:val="-2"/>
          <w:sz w:val="24"/>
          <w:szCs w:val="24"/>
          <w:highlight w:val="none"/>
        </w:rPr>
        <w:t>利益</w:t>
      </w:r>
      <w:r>
        <w:rPr>
          <w:rFonts w:hint="eastAsia" w:ascii="宋体" w:hAnsi="宋体" w:cs="宋体"/>
          <w:color w:val="auto"/>
          <w:sz w:val="24"/>
          <w:szCs w:val="24"/>
          <w:highlight w:val="none"/>
        </w:rPr>
        <w:t>关系</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可</w:t>
      </w:r>
      <w:r>
        <w:rPr>
          <w:rFonts w:hint="eastAsia" w:ascii="宋体" w:hAnsi="宋体" w:cs="宋体"/>
          <w:color w:val="auto"/>
          <w:spacing w:val="-2"/>
          <w:sz w:val="24"/>
          <w:szCs w:val="24"/>
          <w:highlight w:val="none"/>
        </w:rPr>
        <w:t>能</w:t>
      </w:r>
      <w:r>
        <w:rPr>
          <w:rFonts w:hint="eastAsia" w:ascii="宋体" w:hAnsi="宋体" w:cs="宋体"/>
          <w:color w:val="auto"/>
          <w:sz w:val="24"/>
          <w:szCs w:val="24"/>
          <w:highlight w:val="none"/>
        </w:rPr>
        <w:t>影</w:t>
      </w:r>
      <w:r>
        <w:rPr>
          <w:rFonts w:hint="eastAsia" w:ascii="宋体" w:hAnsi="宋体" w:cs="宋体"/>
          <w:color w:val="auto"/>
          <w:spacing w:val="-2"/>
          <w:sz w:val="24"/>
          <w:szCs w:val="24"/>
          <w:highlight w:val="none"/>
        </w:rPr>
        <w:t>响</w:t>
      </w:r>
      <w:r>
        <w:rPr>
          <w:rFonts w:hint="eastAsia" w:ascii="宋体" w:hAnsi="宋体" w:cs="宋体"/>
          <w:color w:val="auto"/>
          <w:sz w:val="24"/>
          <w:szCs w:val="24"/>
          <w:highlight w:val="none"/>
        </w:rPr>
        <w:t>对</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公</w:t>
      </w:r>
      <w:r>
        <w:rPr>
          <w:rFonts w:hint="eastAsia" w:ascii="宋体" w:hAnsi="宋体" w:cs="宋体"/>
          <w:color w:val="auto"/>
          <w:sz w:val="24"/>
          <w:szCs w:val="24"/>
          <w:highlight w:val="none"/>
        </w:rPr>
        <w:t>正评</w:t>
      </w:r>
      <w:r>
        <w:rPr>
          <w:rFonts w:hint="eastAsia" w:ascii="宋体" w:hAnsi="宋体" w:cs="宋体"/>
          <w:color w:val="auto"/>
          <w:spacing w:val="-2"/>
          <w:sz w:val="24"/>
          <w:szCs w:val="24"/>
          <w:highlight w:val="none"/>
        </w:rPr>
        <w:t>审</w:t>
      </w:r>
      <w:r>
        <w:rPr>
          <w:rFonts w:hint="eastAsia" w:ascii="宋体" w:hAnsi="宋体" w:cs="宋体"/>
          <w:color w:val="auto"/>
          <w:sz w:val="24"/>
          <w:szCs w:val="24"/>
          <w:highlight w:val="none"/>
        </w:rPr>
        <w:t>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（4）曾因</w:t>
      </w:r>
      <w:r>
        <w:rPr>
          <w:rFonts w:hint="eastAsia" w:ascii="宋体" w:hAnsi="宋体" w:cs="宋体"/>
          <w:color w:val="auto"/>
          <w:spacing w:val="2"/>
          <w:sz w:val="24"/>
          <w:szCs w:val="24"/>
          <w:highlight w:val="none"/>
        </w:rPr>
        <w:t>在</w:t>
      </w:r>
      <w:r>
        <w:rPr>
          <w:rFonts w:hint="eastAsia" w:ascii="宋体" w:hAnsi="宋体" w:cs="宋体"/>
          <w:color w:val="auto"/>
          <w:sz w:val="24"/>
          <w:szCs w:val="24"/>
          <w:highlight w:val="none"/>
        </w:rPr>
        <w:t>招标、评标以及其他与招标投标有关活动中从事违法行为而受过行政</w:t>
      </w:r>
      <w:r>
        <w:rPr>
          <w:rFonts w:hint="eastAsia" w:ascii="宋体" w:hAnsi="宋体" w:cs="宋体"/>
          <w:color w:val="auto"/>
          <w:spacing w:val="2"/>
          <w:sz w:val="24"/>
          <w:szCs w:val="24"/>
          <w:highlight w:val="none"/>
        </w:rPr>
        <w:t>处</w:t>
      </w:r>
      <w:r>
        <w:rPr>
          <w:rFonts w:hint="eastAsia" w:ascii="宋体" w:hAnsi="宋体" w:cs="宋体"/>
          <w:color w:val="auto"/>
          <w:sz w:val="24"/>
          <w:szCs w:val="24"/>
          <w:highlight w:val="none"/>
        </w:rPr>
        <w:t>罚或刑</w:t>
      </w:r>
      <w:r>
        <w:rPr>
          <w:rFonts w:hint="eastAsia" w:ascii="宋体" w:hAnsi="宋体" w:cs="宋体"/>
          <w:color w:val="auto"/>
          <w:spacing w:val="-2"/>
          <w:sz w:val="24"/>
          <w:szCs w:val="24"/>
          <w:highlight w:val="none"/>
        </w:rPr>
        <w:t>事</w:t>
      </w:r>
      <w:r>
        <w:rPr>
          <w:rFonts w:hint="eastAsia" w:ascii="宋体" w:hAnsi="宋体" w:cs="宋体"/>
          <w:color w:val="auto"/>
          <w:sz w:val="24"/>
          <w:szCs w:val="24"/>
          <w:highlight w:val="none"/>
        </w:rPr>
        <w:t>处</w:t>
      </w:r>
      <w:r>
        <w:rPr>
          <w:rFonts w:hint="eastAsia" w:ascii="宋体" w:hAnsi="宋体" w:cs="宋体"/>
          <w:color w:val="auto"/>
          <w:spacing w:val="-2"/>
          <w:sz w:val="24"/>
          <w:szCs w:val="24"/>
          <w:highlight w:val="none"/>
        </w:rPr>
        <w:t>罚</w:t>
      </w:r>
      <w:r>
        <w:rPr>
          <w:rFonts w:hint="eastAsia" w:ascii="宋体" w:hAnsi="宋体" w:cs="宋体"/>
          <w:color w:val="auto"/>
          <w:sz w:val="24"/>
          <w:szCs w:val="24"/>
          <w:highlight w:val="none"/>
        </w:rPr>
        <w:t>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与</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有</w:t>
      </w:r>
      <w:r>
        <w:rPr>
          <w:rFonts w:hint="eastAsia" w:ascii="宋体" w:hAnsi="宋体" w:cs="宋体"/>
          <w:color w:val="auto"/>
          <w:spacing w:val="-2"/>
          <w:sz w:val="24"/>
          <w:szCs w:val="24"/>
          <w:highlight w:val="none"/>
        </w:rPr>
        <w:t>其</w:t>
      </w:r>
      <w:r>
        <w:rPr>
          <w:rFonts w:hint="eastAsia" w:ascii="宋体" w:hAnsi="宋体" w:cs="宋体"/>
          <w:color w:val="auto"/>
          <w:sz w:val="24"/>
          <w:szCs w:val="24"/>
          <w:highlight w:val="none"/>
        </w:rPr>
        <w:t>他</w:t>
      </w:r>
      <w:r>
        <w:rPr>
          <w:rFonts w:hint="eastAsia" w:ascii="宋体" w:hAnsi="宋体" w:cs="宋体"/>
          <w:color w:val="auto"/>
          <w:spacing w:val="-2"/>
          <w:sz w:val="24"/>
          <w:szCs w:val="24"/>
          <w:highlight w:val="none"/>
        </w:rPr>
        <w:t>利害</w:t>
      </w:r>
      <w:r>
        <w:rPr>
          <w:rFonts w:hint="eastAsia" w:ascii="宋体" w:hAnsi="宋体" w:cs="宋体"/>
          <w:color w:val="auto"/>
          <w:sz w:val="24"/>
          <w:szCs w:val="24"/>
          <w:highlight w:val="none"/>
        </w:rPr>
        <w:t>关系。</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6.1.3评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过</w:t>
      </w:r>
      <w:r>
        <w:rPr>
          <w:rFonts w:hint="eastAsia" w:ascii="宋体" w:hAnsi="宋体" w:cs="宋体"/>
          <w:color w:val="auto"/>
          <w:spacing w:val="-2"/>
          <w:sz w:val="24"/>
          <w:szCs w:val="24"/>
          <w:highlight w:val="none"/>
        </w:rPr>
        <w:t>程</w:t>
      </w:r>
      <w:r>
        <w:rPr>
          <w:rFonts w:hint="eastAsia" w:ascii="宋体" w:hAnsi="宋体" w:cs="宋体"/>
          <w:color w:val="auto"/>
          <w:sz w:val="24"/>
          <w:szCs w:val="24"/>
          <w:highlight w:val="none"/>
        </w:rPr>
        <w:t>中</w:t>
      </w:r>
      <w:r>
        <w:rPr>
          <w:rFonts w:hint="eastAsia" w:ascii="宋体" w:hAnsi="宋体" w:cs="宋体"/>
          <w:color w:val="auto"/>
          <w:spacing w:val="-38"/>
          <w:sz w:val="24"/>
          <w:szCs w:val="24"/>
          <w:highlight w:val="none"/>
        </w:rPr>
        <w:t>，</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委</w:t>
      </w:r>
      <w:r>
        <w:rPr>
          <w:rFonts w:hint="eastAsia" w:ascii="宋体" w:hAnsi="宋体" w:cs="宋体"/>
          <w:color w:val="auto"/>
          <w:sz w:val="24"/>
          <w:szCs w:val="24"/>
          <w:highlight w:val="none"/>
        </w:rPr>
        <w:t>员会</w:t>
      </w:r>
      <w:r>
        <w:rPr>
          <w:rFonts w:hint="eastAsia" w:ascii="宋体" w:hAnsi="宋体" w:cs="宋体"/>
          <w:color w:val="auto"/>
          <w:spacing w:val="-2"/>
          <w:sz w:val="24"/>
          <w:szCs w:val="24"/>
          <w:highlight w:val="none"/>
        </w:rPr>
        <w:t>成</w:t>
      </w:r>
      <w:r>
        <w:rPr>
          <w:rFonts w:hint="eastAsia" w:ascii="宋体" w:hAnsi="宋体" w:cs="宋体"/>
          <w:color w:val="auto"/>
          <w:sz w:val="24"/>
          <w:szCs w:val="24"/>
          <w:highlight w:val="none"/>
        </w:rPr>
        <w:t>员</w:t>
      </w:r>
      <w:r>
        <w:rPr>
          <w:rFonts w:hint="eastAsia" w:ascii="宋体" w:hAnsi="宋体" w:cs="宋体"/>
          <w:color w:val="auto"/>
          <w:spacing w:val="-2"/>
          <w:sz w:val="24"/>
          <w:szCs w:val="24"/>
          <w:highlight w:val="none"/>
        </w:rPr>
        <w:t>有</w:t>
      </w:r>
      <w:r>
        <w:rPr>
          <w:rFonts w:hint="eastAsia" w:ascii="宋体" w:hAnsi="宋体" w:cs="宋体"/>
          <w:color w:val="auto"/>
          <w:sz w:val="24"/>
          <w:szCs w:val="24"/>
          <w:highlight w:val="none"/>
        </w:rPr>
        <w:t>回</w:t>
      </w:r>
      <w:r>
        <w:rPr>
          <w:rFonts w:hint="eastAsia" w:ascii="宋体" w:hAnsi="宋体" w:cs="宋体"/>
          <w:color w:val="auto"/>
          <w:spacing w:val="-2"/>
          <w:sz w:val="24"/>
          <w:szCs w:val="24"/>
          <w:highlight w:val="none"/>
        </w:rPr>
        <w:t>避</w:t>
      </w:r>
      <w:r>
        <w:rPr>
          <w:rFonts w:hint="eastAsia" w:ascii="宋体" w:hAnsi="宋体" w:cs="宋体"/>
          <w:color w:val="auto"/>
          <w:sz w:val="24"/>
          <w:szCs w:val="24"/>
          <w:highlight w:val="none"/>
        </w:rPr>
        <w:t>事</w:t>
      </w:r>
      <w:r>
        <w:rPr>
          <w:rFonts w:hint="eastAsia" w:ascii="宋体" w:hAnsi="宋体" w:cs="宋体"/>
          <w:color w:val="auto"/>
          <w:spacing w:val="-2"/>
          <w:sz w:val="24"/>
          <w:szCs w:val="24"/>
          <w:highlight w:val="none"/>
        </w:rPr>
        <w:t>由</w:t>
      </w:r>
      <w:r>
        <w:rPr>
          <w:rFonts w:hint="eastAsia" w:ascii="宋体" w:hAnsi="宋体" w:cs="宋体"/>
          <w:color w:val="auto"/>
          <w:spacing w:val="-38"/>
          <w:sz w:val="24"/>
          <w:szCs w:val="24"/>
          <w:highlight w:val="none"/>
        </w:rPr>
        <w:t>、</w:t>
      </w:r>
      <w:r>
        <w:rPr>
          <w:rFonts w:hint="eastAsia" w:ascii="宋体" w:hAnsi="宋体" w:cs="宋体"/>
          <w:color w:val="auto"/>
          <w:spacing w:val="-2"/>
          <w:sz w:val="24"/>
          <w:szCs w:val="24"/>
          <w:highlight w:val="none"/>
        </w:rPr>
        <w:t>擅</w:t>
      </w:r>
      <w:r>
        <w:rPr>
          <w:rFonts w:hint="eastAsia" w:ascii="宋体" w:hAnsi="宋体" w:cs="宋体"/>
          <w:color w:val="auto"/>
          <w:sz w:val="24"/>
          <w:szCs w:val="24"/>
          <w:highlight w:val="none"/>
        </w:rPr>
        <w:t>离职</w:t>
      </w:r>
      <w:r>
        <w:rPr>
          <w:rFonts w:hint="eastAsia" w:ascii="宋体" w:hAnsi="宋体" w:cs="宋体"/>
          <w:color w:val="auto"/>
          <w:spacing w:val="-2"/>
          <w:sz w:val="24"/>
          <w:szCs w:val="24"/>
          <w:highlight w:val="none"/>
        </w:rPr>
        <w:t>守</w:t>
      </w:r>
      <w:r>
        <w:rPr>
          <w:rFonts w:hint="eastAsia" w:ascii="宋体" w:hAnsi="宋体" w:cs="宋体"/>
          <w:color w:val="auto"/>
          <w:sz w:val="24"/>
          <w:szCs w:val="24"/>
          <w:highlight w:val="none"/>
        </w:rPr>
        <w:t>或</w:t>
      </w:r>
      <w:r>
        <w:rPr>
          <w:rFonts w:hint="eastAsia" w:ascii="宋体" w:hAnsi="宋体" w:cs="宋体"/>
          <w:color w:val="auto"/>
          <w:spacing w:val="-2"/>
          <w:sz w:val="24"/>
          <w:szCs w:val="24"/>
          <w:highlight w:val="none"/>
        </w:rPr>
        <w:t>者</w:t>
      </w:r>
      <w:r>
        <w:rPr>
          <w:rFonts w:hint="eastAsia" w:ascii="宋体" w:hAnsi="宋体" w:cs="宋体"/>
          <w:color w:val="auto"/>
          <w:sz w:val="24"/>
          <w:szCs w:val="24"/>
          <w:highlight w:val="none"/>
        </w:rPr>
        <w:t>因</w:t>
      </w:r>
      <w:r>
        <w:rPr>
          <w:rFonts w:hint="eastAsia" w:ascii="宋体" w:hAnsi="宋体" w:cs="宋体"/>
          <w:color w:val="auto"/>
          <w:spacing w:val="-2"/>
          <w:sz w:val="24"/>
          <w:szCs w:val="24"/>
          <w:highlight w:val="none"/>
        </w:rPr>
        <w:t>健</w:t>
      </w:r>
      <w:r>
        <w:rPr>
          <w:rFonts w:hint="eastAsia" w:ascii="宋体" w:hAnsi="宋体" w:cs="宋体"/>
          <w:color w:val="auto"/>
          <w:sz w:val="24"/>
          <w:szCs w:val="24"/>
          <w:highlight w:val="none"/>
        </w:rPr>
        <w:t>康</w:t>
      </w:r>
      <w:r>
        <w:rPr>
          <w:rFonts w:hint="eastAsia" w:ascii="宋体" w:hAnsi="宋体" w:cs="宋体"/>
          <w:color w:val="auto"/>
          <w:spacing w:val="-2"/>
          <w:sz w:val="24"/>
          <w:szCs w:val="24"/>
          <w:highlight w:val="none"/>
        </w:rPr>
        <w:t>等</w:t>
      </w:r>
      <w:r>
        <w:rPr>
          <w:rFonts w:hint="eastAsia" w:ascii="宋体" w:hAnsi="宋体" w:cs="宋体"/>
          <w:color w:val="auto"/>
          <w:sz w:val="24"/>
          <w:szCs w:val="24"/>
          <w:highlight w:val="none"/>
        </w:rPr>
        <w:t>原</w:t>
      </w:r>
      <w:r>
        <w:rPr>
          <w:rFonts w:hint="eastAsia" w:ascii="宋体" w:hAnsi="宋体" w:cs="宋体"/>
          <w:color w:val="auto"/>
          <w:spacing w:val="-2"/>
          <w:sz w:val="24"/>
          <w:szCs w:val="24"/>
          <w:highlight w:val="none"/>
        </w:rPr>
        <w:t>因</w:t>
      </w:r>
      <w:r>
        <w:rPr>
          <w:rFonts w:hint="eastAsia" w:ascii="宋体" w:hAnsi="宋体" w:cs="宋体"/>
          <w:color w:val="auto"/>
          <w:sz w:val="24"/>
          <w:szCs w:val="24"/>
          <w:highlight w:val="none"/>
        </w:rPr>
        <w:t>不能</w:t>
      </w:r>
      <w:r>
        <w:rPr>
          <w:rFonts w:hint="eastAsia" w:ascii="宋体" w:hAnsi="宋体" w:cs="宋体"/>
          <w:color w:val="auto"/>
          <w:spacing w:val="-2"/>
          <w:sz w:val="24"/>
          <w:szCs w:val="24"/>
          <w:highlight w:val="none"/>
        </w:rPr>
        <w:t>继</w:t>
      </w:r>
      <w:r>
        <w:rPr>
          <w:rFonts w:hint="eastAsia" w:ascii="宋体" w:hAnsi="宋体" w:cs="宋体"/>
          <w:color w:val="auto"/>
          <w:sz w:val="24"/>
          <w:szCs w:val="24"/>
          <w:highlight w:val="none"/>
        </w:rPr>
        <w:t>续</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标的，招标人有权</w:t>
      </w:r>
      <w:r>
        <w:rPr>
          <w:rFonts w:hint="eastAsia" w:ascii="宋体" w:hAnsi="宋体" w:cs="宋体"/>
          <w:color w:val="auto"/>
          <w:spacing w:val="-2"/>
          <w:sz w:val="24"/>
          <w:szCs w:val="24"/>
          <w:highlight w:val="none"/>
        </w:rPr>
        <w:t>更</w:t>
      </w:r>
      <w:r>
        <w:rPr>
          <w:rFonts w:hint="eastAsia" w:ascii="宋体" w:hAnsi="宋体" w:cs="宋体"/>
          <w:color w:val="auto"/>
          <w:sz w:val="24"/>
          <w:szCs w:val="24"/>
          <w:highlight w:val="none"/>
        </w:rPr>
        <w:t>换。</w:t>
      </w:r>
      <w:r>
        <w:rPr>
          <w:rFonts w:hint="eastAsia" w:ascii="宋体" w:hAnsi="宋体" w:cs="宋体"/>
          <w:color w:val="auto"/>
          <w:spacing w:val="-2"/>
          <w:sz w:val="24"/>
          <w:szCs w:val="24"/>
          <w:highlight w:val="none"/>
        </w:rPr>
        <w:t>被</w:t>
      </w:r>
      <w:r>
        <w:rPr>
          <w:rFonts w:hint="eastAsia" w:ascii="宋体" w:hAnsi="宋体" w:cs="宋体"/>
          <w:color w:val="auto"/>
          <w:sz w:val="24"/>
          <w:szCs w:val="24"/>
          <w:highlight w:val="none"/>
        </w:rPr>
        <w:t>更换的评标委员</w:t>
      </w:r>
      <w:r>
        <w:rPr>
          <w:rFonts w:hint="eastAsia" w:ascii="宋体" w:hAnsi="宋体" w:cs="宋体"/>
          <w:color w:val="auto"/>
          <w:spacing w:val="-2"/>
          <w:sz w:val="24"/>
          <w:szCs w:val="24"/>
          <w:highlight w:val="none"/>
        </w:rPr>
        <w:t>会</w:t>
      </w:r>
      <w:r>
        <w:rPr>
          <w:rFonts w:hint="eastAsia" w:ascii="宋体" w:hAnsi="宋体" w:cs="宋体"/>
          <w:color w:val="auto"/>
          <w:sz w:val="24"/>
          <w:szCs w:val="24"/>
          <w:highlight w:val="none"/>
        </w:rPr>
        <w:t>成员</w:t>
      </w:r>
      <w:r>
        <w:rPr>
          <w:rFonts w:hint="eastAsia" w:ascii="宋体" w:hAnsi="宋体" w:cs="宋体"/>
          <w:color w:val="auto"/>
          <w:spacing w:val="-2"/>
          <w:sz w:val="24"/>
          <w:szCs w:val="24"/>
          <w:highlight w:val="none"/>
        </w:rPr>
        <w:t>作</w:t>
      </w:r>
      <w:r>
        <w:rPr>
          <w:rFonts w:hint="eastAsia" w:ascii="宋体" w:hAnsi="宋体" w:cs="宋体"/>
          <w:color w:val="auto"/>
          <w:sz w:val="24"/>
          <w:szCs w:val="24"/>
          <w:highlight w:val="none"/>
        </w:rPr>
        <w:t>出的评审结论无</w:t>
      </w:r>
      <w:r>
        <w:rPr>
          <w:rFonts w:hint="eastAsia" w:ascii="宋体" w:hAnsi="宋体" w:cs="宋体"/>
          <w:color w:val="auto"/>
          <w:spacing w:val="-2"/>
          <w:sz w:val="24"/>
          <w:szCs w:val="24"/>
          <w:highlight w:val="none"/>
        </w:rPr>
        <w:t>效</w:t>
      </w:r>
      <w:r>
        <w:rPr>
          <w:rFonts w:hint="eastAsia" w:ascii="宋体" w:hAnsi="宋体" w:cs="宋体"/>
          <w:color w:val="auto"/>
          <w:sz w:val="24"/>
          <w:szCs w:val="24"/>
          <w:highlight w:val="none"/>
        </w:rPr>
        <w:t>，由</w:t>
      </w:r>
      <w:r>
        <w:rPr>
          <w:rFonts w:hint="eastAsia" w:ascii="宋体" w:hAnsi="宋体" w:cs="宋体"/>
          <w:color w:val="auto"/>
          <w:spacing w:val="-2"/>
          <w:sz w:val="24"/>
          <w:szCs w:val="24"/>
          <w:highlight w:val="none"/>
        </w:rPr>
        <w:t>更</w:t>
      </w:r>
      <w:r>
        <w:rPr>
          <w:rFonts w:hint="eastAsia" w:ascii="宋体" w:hAnsi="宋体" w:cs="宋体"/>
          <w:color w:val="auto"/>
          <w:sz w:val="24"/>
          <w:szCs w:val="24"/>
          <w:highlight w:val="none"/>
        </w:rPr>
        <w:t>换后的评标委</w:t>
      </w:r>
      <w:r>
        <w:rPr>
          <w:rFonts w:hint="eastAsia" w:ascii="宋体" w:hAnsi="宋体" w:cs="宋体"/>
          <w:color w:val="auto"/>
          <w:spacing w:val="-2"/>
          <w:sz w:val="24"/>
          <w:szCs w:val="24"/>
          <w:highlight w:val="none"/>
        </w:rPr>
        <w:t>员</w:t>
      </w:r>
      <w:r>
        <w:rPr>
          <w:rFonts w:hint="eastAsia" w:ascii="宋体" w:hAnsi="宋体" w:cs="宋体"/>
          <w:color w:val="auto"/>
          <w:sz w:val="24"/>
          <w:szCs w:val="24"/>
          <w:highlight w:val="none"/>
        </w:rPr>
        <w:t>会成员</w:t>
      </w:r>
      <w:r>
        <w:rPr>
          <w:rFonts w:hint="eastAsia" w:ascii="宋体" w:hAnsi="宋体" w:cs="宋体"/>
          <w:color w:val="auto"/>
          <w:spacing w:val="-2"/>
          <w:sz w:val="24"/>
          <w:szCs w:val="24"/>
          <w:highlight w:val="none"/>
        </w:rPr>
        <w:t>重</w:t>
      </w:r>
      <w:r>
        <w:rPr>
          <w:rFonts w:hint="eastAsia" w:ascii="宋体" w:hAnsi="宋体" w:cs="宋体"/>
          <w:color w:val="auto"/>
          <w:sz w:val="24"/>
          <w:szCs w:val="24"/>
          <w:highlight w:val="none"/>
        </w:rPr>
        <w:t>新</w:t>
      </w:r>
      <w:r>
        <w:rPr>
          <w:rFonts w:hint="eastAsia" w:ascii="宋体" w:hAnsi="宋体" w:cs="宋体"/>
          <w:color w:val="auto"/>
          <w:spacing w:val="-2"/>
          <w:sz w:val="24"/>
          <w:szCs w:val="24"/>
          <w:highlight w:val="none"/>
        </w:rPr>
        <w:t>进</w:t>
      </w:r>
      <w:r>
        <w:rPr>
          <w:rFonts w:hint="eastAsia" w:ascii="宋体" w:hAnsi="宋体" w:cs="宋体"/>
          <w:color w:val="auto"/>
          <w:sz w:val="24"/>
          <w:szCs w:val="24"/>
          <w:highlight w:val="none"/>
        </w:rPr>
        <w:t>行</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审。</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6</w:t>
      </w:r>
      <w:r>
        <w:rPr>
          <w:rFonts w:hint="eastAsia" w:ascii="宋体" w:hAnsi="宋体" w:cs="宋体"/>
          <w:color w:val="auto"/>
          <w:sz w:val="24"/>
          <w:szCs w:val="24"/>
          <w:highlight w:val="none"/>
        </w:rPr>
        <w:t>.2评标原则</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评标</w:t>
      </w:r>
      <w:r>
        <w:rPr>
          <w:rFonts w:hint="eastAsia" w:ascii="宋体" w:hAnsi="宋体" w:cs="宋体"/>
          <w:color w:val="auto"/>
          <w:spacing w:val="-2"/>
          <w:sz w:val="24"/>
          <w:szCs w:val="24"/>
          <w:highlight w:val="none"/>
        </w:rPr>
        <w:t>活</w:t>
      </w:r>
      <w:r>
        <w:rPr>
          <w:rFonts w:hint="eastAsia" w:ascii="宋体" w:hAnsi="宋体" w:cs="宋体"/>
          <w:color w:val="auto"/>
          <w:sz w:val="24"/>
          <w:szCs w:val="24"/>
          <w:highlight w:val="none"/>
        </w:rPr>
        <w:t>动</w:t>
      </w:r>
      <w:r>
        <w:rPr>
          <w:rFonts w:hint="eastAsia" w:ascii="宋体" w:hAnsi="宋体" w:cs="宋体"/>
          <w:color w:val="auto"/>
          <w:spacing w:val="-2"/>
          <w:sz w:val="24"/>
          <w:szCs w:val="24"/>
          <w:highlight w:val="none"/>
        </w:rPr>
        <w:t>遵</w:t>
      </w:r>
      <w:r>
        <w:rPr>
          <w:rFonts w:hint="eastAsia" w:ascii="宋体" w:hAnsi="宋体" w:cs="宋体"/>
          <w:color w:val="auto"/>
          <w:sz w:val="24"/>
          <w:szCs w:val="24"/>
          <w:highlight w:val="none"/>
        </w:rPr>
        <w:t>循</w:t>
      </w:r>
      <w:r>
        <w:rPr>
          <w:rFonts w:hint="eastAsia" w:ascii="宋体" w:hAnsi="宋体" w:cs="宋体"/>
          <w:color w:val="auto"/>
          <w:spacing w:val="-2"/>
          <w:sz w:val="24"/>
          <w:szCs w:val="24"/>
          <w:highlight w:val="none"/>
        </w:rPr>
        <w:t>公</w:t>
      </w:r>
      <w:r>
        <w:rPr>
          <w:rFonts w:hint="eastAsia" w:ascii="宋体" w:hAnsi="宋体" w:cs="宋体"/>
          <w:color w:val="auto"/>
          <w:sz w:val="24"/>
          <w:szCs w:val="24"/>
          <w:highlight w:val="none"/>
        </w:rPr>
        <w:t>平</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公</w:t>
      </w:r>
      <w:r>
        <w:rPr>
          <w:rFonts w:hint="eastAsia" w:ascii="宋体" w:hAnsi="宋体" w:cs="宋体"/>
          <w:color w:val="auto"/>
          <w:spacing w:val="-2"/>
          <w:sz w:val="24"/>
          <w:szCs w:val="24"/>
          <w:highlight w:val="none"/>
        </w:rPr>
        <w:t>正</w:t>
      </w:r>
      <w:r>
        <w:rPr>
          <w:rFonts w:hint="eastAsia" w:ascii="宋体" w:hAnsi="宋体" w:cs="宋体"/>
          <w:color w:val="auto"/>
          <w:sz w:val="24"/>
          <w:szCs w:val="24"/>
          <w:highlight w:val="none"/>
        </w:rPr>
        <w:t>、科</w:t>
      </w:r>
      <w:r>
        <w:rPr>
          <w:rFonts w:hint="eastAsia" w:ascii="宋体" w:hAnsi="宋体" w:cs="宋体"/>
          <w:color w:val="auto"/>
          <w:spacing w:val="-2"/>
          <w:sz w:val="24"/>
          <w:szCs w:val="24"/>
          <w:highlight w:val="none"/>
        </w:rPr>
        <w:t>学</w:t>
      </w:r>
      <w:r>
        <w:rPr>
          <w:rFonts w:hint="eastAsia" w:ascii="宋体" w:hAnsi="宋体" w:cs="宋体"/>
          <w:color w:val="auto"/>
          <w:sz w:val="24"/>
          <w:szCs w:val="24"/>
          <w:highlight w:val="none"/>
        </w:rPr>
        <w:t>和</w:t>
      </w:r>
      <w:r>
        <w:rPr>
          <w:rFonts w:hint="eastAsia" w:ascii="宋体" w:hAnsi="宋体" w:cs="宋体"/>
          <w:color w:val="auto"/>
          <w:spacing w:val="-2"/>
          <w:sz w:val="24"/>
          <w:szCs w:val="24"/>
          <w:highlight w:val="none"/>
        </w:rPr>
        <w:t>择</w:t>
      </w:r>
      <w:r>
        <w:rPr>
          <w:rFonts w:hint="eastAsia" w:ascii="宋体" w:hAnsi="宋体" w:cs="宋体"/>
          <w:color w:val="auto"/>
          <w:sz w:val="24"/>
          <w:szCs w:val="24"/>
          <w:highlight w:val="none"/>
        </w:rPr>
        <w:t>优</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原</w:t>
      </w:r>
      <w:r>
        <w:rPr>
          <w:rFonts w:hint="eastAsia" w:ascii="宋体" w:hAnsi="宋体" w:cs="宋体"/>
          <w:color w:val="auto"/>
          <w:spacing w:val="-2"/>
          <w:sz w:val="24"/>
          <w:szCs w:val="24"/>
          <w:highlight w:val="none"/>
        </w:rPr>
        <w:t>则</w:t>
      </w:r>
      <w:r>
        <w:rPr>
          <w:rFonts w:hint="eastAsia" w:ascii="宋体" w:hAnsi="宋体" w:cs="宋体"/>
          <w:color w:val="auto"/>
          <w:sz w:val="24"/>
          <w:szCs w:val="24"/>
          <w:highlight w:val="none"/>
        </w:rPr>
        <w:t>。</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position w:val="-1"/>
          <w:sz w:val="24"/>
          <w:szCs w:val="24"/>
          <w:highlight w:val="none"/>
        </w:rPr>
        <w:t>6</w:t>
      </w:r>
      <w:r>
        <w:rPr>
          <w:rFonts w:hint="eastAsia" w:ascii="宋体" w:hAnsi="宋体" w:cs="宋体"/>
          <w:color w:val="auto"/>
          <w:position w:val="-1"/>
          <w:sz w:val="24"/>
          <w:szCs w:val="24"/>
          <w:highlight w:val="none"/>
        </w:rPr>
        <w:t>.3评标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6.3.1</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委</w:t>
      </w:r>
      <w:r>
        <w:rPr>
          <w:rFonts w:hint="eastAsia" w:ascii="宋体" w:hAnsi="宋体" w:cs="宋体"/>
          <w:color w:val="auto"/>
          <w:sz w:val="24"/>
          <w:szCs w:val="24"/>
          <w:highlight w:val="none"/>
        </w:rPr>
        <w:t>员</w:t>
      </w:r>
      <w:r>
        <w:rPr>
          <w:rFonts w:hint="eastAsia" w:ascii="宋体" w:hAnsi="宋体" w:cs="宋体"/>
          <w:color w:val="auto"/>
          <w:spacing w:val="-2"/>
          <w:sz w:val="24"/>
          <w:szCs w:val="24"/>
          <w:highlight w:val="none"/>
        </w:rPr>
        <w:t>会</w:t>
      </w:r>
      <w:r>
        <w:rPr>
          <w:rFonts w:hint="eastAsia" w:ascii="宋体" w:hAnsi="宋体" w:cs="宋体"/>
          <w:color w:val="auto"/>
          <w:sz w:val="24"/>
          <w:szCs w:val="24"/>
          <w:highlight w:val="none"/>
        </w:rPr>
        <w:t>按</w:t>
      </w:r>
      <w:r>
        <w:rPr>
          <w:rFonts w:hint="eastAsia" w:ascii="宋体" w:hAnsi="宋体" w:cs="宋体"/>
          <w:color w:val="auto"/>
          <w:spacing w:val="-2"/>
          <w:sz w:val="24"/>
          <w:szCs w:val="24"/>
          <w:highlight w:val="none"/>
        </w:rPr>
        <w:t>照</w:t>
      </w:r>
      <w:r>
        <w:rPr>
          <w:rFonts w:hint="eastAsia" w:ascii="宋体" w:hAnsi="宋体" w:cs="宋体"/>
          <w:color w:val="auto"/>
          <w:sz w:val="24"/>
          <w:szCs w:val="24"/>
          <w:highlight w:val="none"/>
        </w:rPr>
        <w:t>第</w:t>
      </w:r>
      <w:r>
        <w:rPr>
          <w:rFonts w:hint="eastAsia" w:ascii="宋体" w:hAnsi="宋体" w:cs="宋体"/>
          <w:color w:val="auto"/>
          <w:spacing w:val="-2"/>
          <w:sz w:val="24"/>
          <w:szCs w:val="24"/>
          <w:highlight w:val="none"/>
        </w:rPr>
        <w:t>三</w:t>
      </w:r>
      <w:r>
        <w:rPr>
          <w:rFonts w:hint="eastAsia" w:ascii="宋体" w:hAnsi="宋体" w:cs="宋体"/>
          <w:color w:val="auto"/>
          <w:sz w:val="24"/>
          <w:szCs w:val="24"/>
          <w:highlight w:val="none"/>
        </w:rPr>
        <w:t>章“</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办</w:t>
      </w:r>
      <w:r>
        <w:rPr>
          <w:rFonts w:hint="eastAsia" w:ascii="宋体" w:hAnsi="宋体" w:cs="宋体"/>
          <w:color w:val="auto"/>
          <w:sz w:val="24"/>
          <w:szCs w:val="24"/>
          <w:highlight w:val="none"/>
        </w:rPr>
        <w:t>法”</w:t>
      </w:r>
      <w:r>
        <w:rPr>
          <w:rFonts w:hint="eastAsia" w:ascii="宋体" w:hAnsi="宋体" w:cs="宋体"/>
          <w:color w:val="auto"/>
          <w:spacing w:val="-2"/>
          <w:sz w:val="24"/>
          <w:szCs w:val="24"/>
          <w:highlight w:val="none"/>
        </w:rPr>
        <w:t>规</w:t>
      </w:r>
      <w:r>
        <w:rPr>
          <w:rFonts w:hint="eastAsia" w:ascii="宋体" w:hAnsi="宋体" w:cs="宋体"/>
          <w:color w:val="auto"/>
          <w:sz w:val="24"/>
          <w:szCs w:val="24"/>
          <w:highlight w:val="none"/>
        </w:rPr>
        <w:t>定</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方</w:t>
      </w:r>
      <w:r>
        <w:rPr>
          <w:rFonts w:hint="eastAsia" w:ascii="宋体" w:hAnsi="宋体" w:cs="宋体"/>
          <w:color w:val="auto"/>
          <w:spacing w:val="-2"/>
          <w:sz w:val="24"/>
          <w:szCs w:val="24"/>
          <w:highlight w:val="none"/>
        </w:rPr>
        <w:t>法</w:t>
      </w:r>
      <w:r>
        <w:rPr>
          <w:rFonts w:hint="eastAsia" w:ascii="宋体" w:hAnsi="宋体" w:cs="宋体"/>
          <w:color w:val="auto"/>
          <w:sz w:val="24"/>
          <w:szCs w:val="24"/>
          <w:highlight w:val="none"/>
        </w:rPr>
        <w:t>、评</w:t>
      </w:r>
      <w:r>
        <w:rPr>
          <w:rFonts w:hint="eastAsia" w:ascii="宋体" w:hAnsi="宋体" w:cs="宋体"/>
          <w:color w:val="auto"/>
          <w:spacing w:val="-2"/>
          <w:sz w:val="24"/>
          <w:szCs w:val="24"/>
          <w:highlight w:val="none"/>
        </w:rPr>
        <w:t>审</w:t>
      </w:r>
      <w:r>
        <w:rPr>
          <w:rFonts w:hint="eastAsia" w:ascii="宋体" w:hAnsi="宋体" w:cs="宋体"/>
          <w:color w:val="auto"/>
          <w:sz w:val="24"/>
          <w:szCs w:val="24"/>
          <w:highlight w:val="none"/>
        </w:rPr>
        <w:t>因</w:t>
      </w:r>
      <w:r>
        <w:rPr>
          <w:rFonts w:hint="eastAsia" w:ascii="宋体" w:hAnsi="宋体" w:cs="宋体"/>
          <w:color w:val="auto"/>
          <w:spacing w:val="-2"/>
          <w:sz w:val="24"/>
          <w:szCs w:val="24"/>
          <w:highlight w:val="none"/>
        </w:rPr>
        <w:t>素</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准</w:t>
      </w:r>
      <w:r>
        <w:rPr>
          <w:rFonts w:hint="eastAsia" w:ascii="宋体" w:hAnsi="宋体" w:cs="宋体"/>
          <w:color w:val="auto"/>
          <w:spacing w:val="-2"/>
          <w:sz w:val="24"/>
          <w:szCs w:val="24"/>
          <w:highlight w:val="none"/>
        </w:rPr>
        <w:t>和</w:t>
      </w:r>
      <w:r>
        <w:rPr>
          <w:rFonts w:hint="eastAsia" w:ascii="宋体" w:hAnsi="宋体" w:cs="宋体"/>
          <w:color w:val="auto"/>
          <w:sz w:val="24"/>
          <w:szCs w:val="24"/>
          <w:highlight w:val="none"/>
        </w:rPr>
        <w:t>程</w:t>
      </w:r>
      <w:r>
        <w:rPr>
          <w:rFonts w:hint="eastAsia" w:ascii="宋体" w:hAnsi="宋体" w:cs="宋体"/>
          <w:color w:val="auto"/>
          <w:spacing w:val="-2"/>
          <w:sz w:val="24"/>
          <w:szCs w:val="24"/>
          <w:highlight w:val="none"/>
        </w:rPr>
        <w:t>序</w:t>
      </w:r>
      <w:r>
        <w:rPr>
          <w:rFonts w:hint="eastAsia" w:ascii="宋体" w:hAnsi="宋体" w:cs="宋体"/>
          <w:color w:val="auto"/>
          <w:sz w:val="24"/>
          <w:szCs w:val="24"/>
          <w:highlight w:val="none"/>
        </w:rPr>
        <w:t>对投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进行评</w:t>
      </w:r>
      <w:r>
        <w:rPr>
          <w:rFonts w:hint="eastAsia" w:ascii="宋体" w:hAnsi="宋体" w:cs="宋体"/>
          <w:color w:val="auto"/>
          <w:spacing w:val="-2"/>
          <w:sz w:val="24"/>
          <w:szCs w:val="24"/>
          <w:highlight w:val="none"/>
        </w:rPr>
        <w:t>审</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第</w:t>
      </w:r>
      <w:r>
        <w:rPr>
          <w:rFonts w:hint="eastAsia" w:ascii="宋体" w:hAnsi="宋体" w:cs="宋体"/>
          <w:color w:val="auto"/>
          <w:sz w:val="24"/>
          <w:szCs w:val="24"/>
          <w:highlight w:val="none"/>
        </w:rPr>
        <w:t>三</w:t>
      </w:r>
      <w:r>
        <w:rPr>
          <w:rFonts w:hint="eastAsia" w:ascii="宋体" w:hAnsi="宋体" w:cs="宋体"/>
          <w:color w:val="auto"/>
          <w:spacing w:val="-3"/>
          <w:sz w:val="24"/>
          <w:szCs w:val="24"/>
          <w:highlight w:val="none"/>
        </w:rPr>
        <w:t>章</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办法</w:t>
      </w:r>
      <w:r>
        <w:rPr>
          <w:rFonts w:hint="eastAsia" w:ascii="宋体" w:hAnsi="宋体" w:cs="宋体"/>
          <w:color w:val="auto"/>
          <w:sz w:val="24"/>
          <w:szCs w:val="24"/>
          <w:highlight w:val="none"/>
        </w:rPr>
        <w:t>”没</w:t>
      </w:r>
      <w:r>
        <w:rPr>
          <w:rFonts w:hint="eastAsia" w:ascii="宋体" w:hAnsi="宋体" w:cs="宋体"/>
          <w:color w:val="auto"/>
          <w:spacing w:val="-2"/>
          <w:sz w:val="24"/>
          <w:szCs w:val="24"/>
          <w:highlight w:val="none"/>
        </w:rPr>
        <w:t>有</w:t>
      </w:r>
      <w:r>
        <w:rPr>
          <w:rFonts w:hint="eastAsia" w:ascii="宋体" w:hAnsi="宋体" w:cs="宋体"/>
          <w:color w:val="auto"/>
          <w:sz w:val="24"/>
          <w:szCs w:val="24"/>
          <w:highlight w:val="none"/>
        </w:rPr>
        <w:t>规</w:t>
      </w:r>
      <w:r>
        <w:rPr>
          <w:rFonts w:hint="eastAsia" w:ascii="宋体" w:hAnsi="宋体" w:cs="宋体"/>
          <w:color w:val="auto"/>
          <w:spacing w:val="-2"/>
          <w:sz w:val="24"/>
          <w:szCs w:val="24"/>
          <w:highlight w:val="none"/>
        </w:rPr>
        <w:t>定</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方</w:t>
      </w:r>
      <w:r>
        <w:rPr>
          <w:rFonts w:hint="eastAsia" w:ascii="宋体" w:hAnsi="宋体" w:cs="宋体"/>
          <w:color w:val="auto"/>
          <w:sz w:val="24"/>
          <w:szCs w:val="24"/>
          <w:highlight w:val="none"/>
        </w:rPr>
        <w:t>法</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评</w:t>
      </w:r>
      <w:r>
        <w:rPr>
          <w:rFonts w:hint="eastAsia" w:ascii="宋体" w:hAnsi="宋体" w:cs="宋体"/>
          <w:color w:val="auto"/>
          <w:spacing w:val="-2"/>
          <w:sz w:val="24"/>
          <w:szCs w:val="24"/>
          <w:highlight w:val="none"/>
        </w:rPr>
        <w:t>审因</w:t>
      </w:r>
      <w:r>
        <w:rPr>
          <w:rFonts w:hint="eastAsia" w:ascii="宋体" w:hAnsi="宋体" w:cs="宋体"/>
          <w:color w:val="auto"/>
          <w:sz w:val="24"/>
          <w:szCs w:val="24"/>
          <w:highlight w:val="none"/>
        </w:rPr>
        <w:t>素和</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准</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不</w:t>
      </w:r>
      <w:r>
        <w:rPr>
          <w:rFonts w:hint="eastAsia" w:ascii="宋体" w:hAnsi="宋体" w:cs="宋体"/>
          <w:color w:val="auto"/>
          <w:spacing w:val="-2"/>
          <w:sz w:val="24"/>
          <w:szCs w:val="24"/>
          <w:highlight w:val="none"/>
        </w:rPr>
        <w:t>作</w:t>
      </w:r>
      <w:r>
        <w:rPr>
          <w:rFonts w:hint="eastAsia" w:ascii="宋体" w:hAnsi="宋体" w:cs="宋体"/>
          <w:color w:val="auto"/>
          <w:sz w:val="24"/>
          <w:szCs w:val="24"/>
          <w:highlight w:val="none"/>
        </w:rPr>
        <w:t>为</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依</w:t>
      </w:r>
      <w:r>
        <w:rPr>
          <w:rFonts w:hint="eastAsia" w:ascii="宋体" w:hAnsi="宋体" w:cs="宋体"/>
          <w:color w:val="auto"/>
          <w:sz w:val="24"/>
          <w:szCs w:val="24"/>
          <w:highlight w:val="none"/>
        </w:rPr>
        <w:t>据。</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6.3.2评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完</w:t>
      </w:r>
      <w:r>
        <w:rPr>
          <w:rFonts w:hint="eastAsia" w:ascii="宋体" w:hAnsi="宋体" w:cs="宋体"/>
          <w:color w:val="auto"/>
          <w:spacing w:val="-2"/>
          <w:sz w:val="24"/>
          <w:szCs w:val="24"/>
          <w:highlight w:val="none"/>
        </w:rPr>
        <w:t>成</w:t>
      </w:r>
      <w:r>
        <w:rPr>
          <w:rFonts w:hint="eastAsia" w:ascii="宋体" w:hAnsi="宋体" w:cs="宋体"/>
          <w:color w:val="auto"/>
          <w:sz w:val="24"/>
          <w:szCs w:val="24"/>
          <w:highlight w:val="none"/>
        </w:rPr>
        <w:t>后</w:t>
      </w:r>
      <w:r>
        <w:rPr>
          <w:rFonts w:hint="eastAsia" w:ascii="宋体" w:hAnsi="宋体" w:cs="宋体"/>
          <w:color w:val="auto"/>
          <w:spacing w:val="-12"/>
          <w:sz w:val="24"/>
          <w:szCs w:val="24"/>
          <w:highlight w:val="none"/>
        </w:rPr>
        <w:t>，</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委</w:t>
      </w:r>
      <w:r>
        <w:rPr>
          <w:rFonts w:hint="eastAsia" w:ascii="宋体" w:hAnsi="宋体" w:cs="宋体"/>
          <w:color w:val="auto"/>
          <w:sz w:val="24"/>
          <w:szCs w:val="24"/>
          <w:highlight w:val="none"/>
        </w:rPr>
        <w:t>员会</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当</w:t>
      </w:r>
      <w:r>
        <w:rPr>
          <w:rFonts w:hint="eastAsia" w:ascii="宋体" w:hAnsi="宋体" w:cs="宋体"/>
          <w:color w:val="auto"/>
          <w:spacing w:val="-2"/>
          <w:sz w:val="24"/>
          <w:szCs w:val="24"/>
          <w:highlight w:val="none"/>
        </w:rPr>
        <w:t>向</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提</w:t>
      </w:r>
      <w:r>
        <w:rPr>
          <w:rFonts w:hint="eastAsia" w:ascii="宋体" w:hAnsi="宋体" w:cs="宋体"/>
          <w:color w:val="auto"/>
          <w:sz w:val="24"/>
          <w:szCs w:val="24"/>
          <w:highlight w:val="none"/>
        </w:rPr>
        <w:t>交</w:t>
      </w:r>
      <w:r>
        <w:rPr>
          <w:rFonts w:hint="eastAsia" w:ascii="宋体" w:hAnsi="宋体" w:cs="宋体"/>
          <w:color w:val="auto"/>
          <w:spacing w:val="-2"/>
          <w:sz w:val="24"/>
          <w:szCs w:val="24"/>
          <w:highlight w:val="none"/>
        </w:rPr>
        <w:t>书</w:t>
      </w:r>
      <w:r>
        <w:rPr>
          <w:rFonts w:hint="eastAsia" w:ascii="宋体" w:hAnsi="宋体" w:cs="宋体"/>
          <w:color w:val="auto"/>
          <w:sz w:val="24"/>
          <w:szCs w:val="24"/>
          <w:highlight w:val="none"/>
        </w:rPr>
        <w:t>面评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报</w:t>
      </w:r>
      <w:r>
        <w:rPr>
          <w:rFonts w:hint="eastAsia" w:ascii="宋体" w:hAnsi="宋体" w:cs="宋体"/>
          <w:color w:val="auto"/>
          <w:spacing w:val="-2"/>
          <w:sz w:val="24"/>
          <w:szCs w:val="24"/>
          <w:highlight w:val="none"/>
        </w:rPr>
        <w:t>告</w:t>
      </w:r>
      <w:r>
        <w:rPr>
          <w:rFonts w:hint="eastAsia" w:ascii="宋体" w:hAnsi="宋体" w:cs="宋体"/>
          <w:color w:val="auto"/>
          <w:sz w:val="24"/>
          <w:szCs w:val="24"/>
          <w:highlight w:val="none"/>
        </w:rPr>
        <w:t>和</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候</w:t>
      </w:r>
      <w:r>
        <w:rPr>
          <w:rFonts w:hint="eastAsia" w:ascii="宋体" w:hAnsi="宋体" w:cs="宋体"/>
          <w:color w:val="auto"/>
          <w:sz w:val="24"/>
          <w:szCs w:val="24"/>
          <w:highlight w:val="none"/>
        </w:rPr>
        <w:t>选</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名单</w:t>
      </w:r>
      <w:r>
        <w:rPr>
          <w:rFonts w:hint="eastAsia" w:ascii="宋体" w:hAnsi="宋体" w:cs="宋体"/>
          <w:color w:val="auto"/>
          <w:spacing w:val="-14"/>
          <w:sz w:val="24"/>
          <w:szCs w:val="24"/>
          <w:highlight w:val="none"/>
        </w:rPr>
        <w:t>。</w:t>
      </w:r>
      <w:r>
        <w:rPr>
          <w:rFonts w:hint="eastAsia" w:ascii="宋体" w:hAnsi="宋体" w:cs="宋体"/>
          <w:color w:val="auto"/>
          <w:sz w:val="24"/>
          <w:szCs w:val="24"/>
          <w:highlight w:val="none"/>
        </w:rPr>
        <w:t>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委员会</w:t>
      </w:r>
      <w:r>
        <w:rPr>
          <w:rFonts w:hint="eastAsia" w:ascii="宋体" w:hAnsi="宋体" w:cs="宋体"/>
          <w:color w:val="auto"/>
          <w:spacing w:val="-2"/>
          <w:sz w:val="24"/>
          <w:szCs w:val="24"/>
          <w:highlight w:val="none"/>
        </w:rPr>
        <w:t>推</w:t>
      </w:r>
      <w:r>
        <w:rPr>
          <w:rFonts w:hint="eastAsia" w:ascii="宋体" w:hAnsi="宋体" w:cs="宋体"/>
          <w:color w:val="auto"/>
          <w:sz w:val="24"/>
          <w:szCs w:val="24"/>
          <w:highlight w:val="none"/>
        </w:rPr>
        <w:t>荐</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候</w:t>
      </w:r>
      <w:r>
        <w:rPr>
          <w:rFonts w:hint="eastAsia" w:ascii="宋体" w:hAnsi="宋体" w:cs="宋体"/>
          <w:color w:val="auto"/>
          <w:sz w:val="24"/>
          <w:szCs w:val="24"/>
          <w:highlight w:val="none"/>
        </w:rPr>
        <w:t>选</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数见</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须</w:t>
      </w:r>
      <w:r>
        <w:rPr>
          <w:rFonts w:hint="eastAsia" w:ascii="宋体" w:hAnsi="宋体" w:cs="宋体"/>
          <w:color w:val="auto"/>
          <w:spacing w:val="-2"/>
          <w:sz w:val="24"/>
          <w:szCs w:val="24"/>
          <w:highlight w:val="none"/>
        </w:rPr>
        <w:t>知</w:t>
      </w:r>
      <w:r>
        <w:rPr>
          <w:rFonts w:hint="eastAsia" w:ascii="宋体" w:hAnsi="宋体" w:cs="宋体"/>
          <w:color w:val="auto"/>
          <w:sz w:val="24"/>
          <w:szCs w:val="24"/>
          <w:highlight w:val="none"/>
        </w:rPr>
        <w:t>前</w:t>
      </w:r>
      <w:r>
        <w:rPr>
          <w:rFonts w:hint="eastAsia" w:ascii="宋体" w:hAnsi="宋体" w:cs="宋体"/>
          <w:color w:val="auto"/>
          <w:spacing w:val="-2"/>
          <w:sz w:val="24"/>
          <w:szCs w:val="24"/>
          <w:highlight w:val="none"/>
        </w:rPr>
        <w:t>附</w:t>
      </w:r>
      <w:r>
        <w:rPr>
          <w:rFonts w:hint="eastAsia" w:ascii="宋体" w:hAnsi="宋体" w:cs="宋体"/>
          <w:color w:val="auto"/>
          <w:sz w:val="24"/>
          <w:szCs w:val="24"/>
          <w:highlight w:val="none"/>
        </w:rPr>
        <w:t>表。</w:t>
      </w:r>
    </w:p>
    <w:p>
      <w:pPr>
        <w:spacing w:before="120" w:beforeLines="50" w:line="360" w:lineRule="auto"/>
        <w:rPr>
          <w:rFonts w:ascii="宋体" w:hAnsi="宋体" w:cs="宋体"/>
          <w:b/>
          <w:bCs/>
          <w:color w:val="auto"/>
          <w:spacing w:val="1"/>
          <w:sz w:val="24"/>
          <w:szCs w:val="24"/>
          <w:highlight w:val="none"/>
        </w:rPr>
      </w:pPr>
      <w:r>
        <w:rPr>
          <w:rFonts w:hint="eastAsia" w:ascii="宋体" w:hAnsi="宋体" w:cs="宋体"/>
          <w:b/>
          <w:bCs/>
          <w:color w:val="auto"/>
          <w:spacing w:val="1"/>
          <w:sz w:val="24"/>
          <w:szCs w:val="24"/>
          <w:highlight w:val="none"/>
        </w:rPr>
        <w:t>7.合同授予</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7</w:t>
      </w:r>
      <w:r>
        <w:rPr>
          <w:rFonts w:hint="eastAsia" w:ascii="宋体" w:hAnsi="宋体" w:cs="宋体"/>
          <w:color w:val="auto"/>
          <w:sz w:val="24"/>
          <w:szCs w:val="24"/>
          <w:highlight w:val="none"/>
        </w:rPr>
        <w:t>.1中标候选</w:t>
      </w:r>
      <w:r>
        <w:rPr>
          <w:rFonts w:hint="eastAsia" w:ascii="宋体" w:hAnsi="宋体" w:cs="宋体"/>
          <w:color w:val="auto"/>
          <w:spacing w:val="-3"/>
          <w:sz w:val="24"/>
          <w:szCs w:val="24"/>
          <w:highlight w:val="none"/>
        </w:rPr>
        <w:t>人</w:t>
      </w:r>
      <w:r>
        <w:rPr>
          <w:rFonts w:hint="eastAsia" w:ascii="宋体" w:hAnsi="宋体" w:cs="宋体"/>
          <w:color w:val="auto"/>
          <w:sz w:val="24"/>
          <w:szCs w:val="24"/>
          <w:highlight w:val="none"/>
        </w:rPr>
        <w:t>公示</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招标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在</w:t>
      </w:r>
      <w:r>
        <w:rPr>
          <w:rFonts w:hint="eastAsia" w:ascii="宋体" w:hAnsi="宋体" w:cs="宋体"/>
          <w:color w:val="auto"/>
          <w:spacing w:val="-2"/>
          <w:sz w:val="24"/>
          <w:szCs w:val="24"/>
          <w:highlight w:val="none"/>
        </w:rPr>
        <w:t>收</w:t>
      </w:r>
      <w:r>
        <w:rPr>
          <w:rFonts w:hint="eastAsia" w:ascii="宋体" w:hAnsi="宋体" w:cs="宋体"/>
          <w:color w:val="auto"/>
          <w:sz w:val="24"/>
          <w:szCs w:val="24"/>
          <w:highlight w:val="none"/>
        </w:rPr>
        <w:t>到</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报</w:t>
      </w:r>
      <w:r>
        <w:rPr>
          <w:rFonts w:hint="eastAsia" w:ascii="宋体" w:hAnsi="宋体" w:cs="宋体"/>
          <w:color w:val="auto"/>
          <w:sz w:val="24"/>
          <w:szCs w:val="24"/>
          <w:highlight w:val="none"/>
        </w:rPr>
        <w:t>告</w:t>
      </w:r>
      <w:r>
        <w:rPr>
          <w:rFonts w:hint="eastAsia" w:ascii="宋体" w:hAnsi="宋体" w:cs="宋体"/>
          <w:color w:val="auto"/>
          <w:spacing w:val="-2"/>
          <w:sz w:val="24"/>
          <w:szCs w:val="24"/>
          <w:highlight w:val="none"/>
        </w:rPr>
        <w:t>之</w:t>
      </w:r>
      <w:r>
        <w:rPr>
          <w:rFonts w:hint="eastAsia" w:ascii="宋体" w:hAnsi="宋体" w:cs="宋体"/>
          <w:color w:val="auto"/>
          <w:sz w:val="24"/>
          <w:szCs w:val="24"/>
          <w:highlight w:val="none"/>
        </w:rPr>
        <w:t xml:space="preserve">日起 3 </w:t>
      </w:r>
      <w:r>
        <w:rPr>
          <w:rFonts w:hint="eastAsia" w:ascii="宋体" w:hAnsi="宋体" w:cs="宋体"/>
          <w:color w:val="auto"/>
          <w:spacing w:val="-2"/>
          <w:sz w:val="24"/>
          <w:szCs w:val="24"/>
          <w:highlight w:val="none"/>
        </w:rPr>
        <w:t>日</w:t>
      </w:r>
      <w:r>
        <w:rPr>
          <w:rFonts w:hint="eastAsia" w:ascii="宋体" w:hAnsi="宋体" w:cs="宋体"/>
          <w:color w:val="auto"/>
          <w:sz w:val="24"/>
          <w:szCs w:val="24"/>
          <w:highlight w:val="none"/>
        </w:rPr>
        <w:t>内</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按</w:t>
      </w:r>
      <w:r>
        <w:rPr>
          <w:rFonts w:hint="eastAsia" w:ascii="宋体" w:hAnsi="宋体" w:cs="宋体"/>
          <w:color w:val="auto"/>
          <w:spacing w:val="-2"/>
          <w:sz w:val="24"/>
          <w:szCs w:val="24"/>
          <w:highlight w:val="none"/>
        </w:rPr>
        <w:t>照</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标人</w:t>
      </w:r>
      <w:r>
        <w:rPr>
          <w:rFonts w:hint="eastAsia" w:ascii="宋体" w:hAnsi="宋体" w:cs="宋体"/>
          <w:color w:val="auto"/>
          <w:sz w:val="24"/>
          <w:szCs w:val="24"/>
          <w:highlight w:val="none"/>
        </w:rPr>
        <w:t>须知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规</w:t>
      </w:r>
      <w:r>
        <w:rPr>
          <w:rFonts w:hint="eastAsia" w:ascii="宋体" w:hAnsi="宋体" w:cs="宋体"/>
          <w:color w:val="auto"/>
          <w:spacing w:val="-2"/>
          <w:sz w:val="24"/>
          <w:szCs w:val="24"/>
          <w:highlight w:val="none"/>
        </w:rPr>
        <w:t>定</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公</w:t>
      </w:r>
      <w:r>
        <w:rPr>
          <w:rFonts w:hint="eastAsia" w:ascii="宋体" w:hAnsi="宋体" w:cs="宋体"/>
          <w:color w:val="auto"/>
          <w:sz w:val="24"/>
          <w:szCs w:val="24"/>
          <w:highlight w:val="none"/>
        </w:rPr>
        <w:t>示</w:t>
      </w:r>
      <w:r>
        <w:rPr>
          <w:rFonts w:hint="eastAsia" w:ascii="宋体" w:hAnsi="宋体" w:cs="宋体"/>
          <w:color w:val="auto"/>
          <w:spacing w:val="-2"/>
          <w:sz w:val="24"/>
          <w:szCs w:val="24"/>
          <w:highlight w:val="none"/>
        </w:rPr>
        <w:t>媒</w:t>
      </w:r>
      <w:r>
        <w:rPr>
          <w:rFonts w:hint="eastAsia" w:ascii="宋体" w:hAnsi="宋体" w:cs="宋体"/>
          <w:color w:val="auto"/>
          <w:sz w:val="24"/>
          <w:szCs w:val="24"/>
          <w:highlight w:val="none"/>
        </w:rPr>
        <w:t>介和</w:t>
      </w:r>
      <w:r>
        <w:rPr>
          <w:rFonts w:hint="eastAsia" w:ascii="宋体" w:hAnsi="宋体" w:cs="宋体"/>
          <w:color w:val="auto"/>
          <w:spacing w:val="-2"/>
          <w:sz w:val="24"/>
          <w:szCs w:val="24"/>
          <w:highlight w:val="none"/>
        </w:rPr>
        <w:t>期</w:t>
      </w:r>
      <w:r>
        <w:rPr>
          <w:rFonts w:hint="eastAsia" w:ascii="宋体" w:hAnsi="宋体" w:cs="宋体"/>
          <w:color w:val="auto"/>
          <w:sz w:val="24"/>
          <w:szCs w:val="24"/>
          <w:highlight w:val="none"/>
        </w:rPr>
        <w:t>限</w:t>
      </w:r>
      <w:r>
        <w:rPr>
          <w:rFonts w:hint="eastAsia" w:ascii="宋体" w:hAnsi="宋体" w:cs="宋体"/>
          <w:color w:val="auto"/>
          <w:spacing w:val="-2"/>
          <w:sz w:val="24"/>
          <w:szCs w:val="24"/>
          <w:highlight w:val="none"/>
        </w:rPr>
        <w:t>公</w:t>
      </w:r>
      <w:r>
        <w:rPr>
          <w:rFonts w:hint="eastAsia" w:ascii="宋体" w:hAnsi="宋体" w:cs="宋体"/>
          <w:color w:val="auto"/>
          <w:sz w:val="24"/>
          <w:szCs w:val="24"/>
          <w:highlight w:val="none"/>
        </w:rPr>
        <w:t>示中标</w:t>
      </w:r>
      <w:r>
        <w:rPr>
          <w:rFonts w:hint="eastAsia" w:ascii="宋体" w:hAnsi="宋体" w:cs="宋体"/>
          <w:color w:val="auto"/>
          <w:spacing w:val="-2"/>
          <w:sz w:val="24"/>
          <w:szCs w:val="24"/>
          <w:highlight w:val="none"/>
        </w:rPr>
        <w:t>候</w:t>
      </w:r>
      <w:r>
        <w:rPr>
          <w:rFonts w:hint="eastAsia" w:ascii="宋体" w:hAnsi="宋体" w:cs="宋体"/>
          <w:color w:val="auto"/>
          <w:sz w:val="24"/>
          <w:szCs w:val="24"/>
          <w:highlight w:val="none"/>
        </w:rPr>
        <w:t>选</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公</w:t>
      </w:r>
      <w:r>
        <w:rPr>
          <w:rFonts w:hint="eastAsia" w:ascii="宋体" w:hAnsi="宋体" w:cs="宋体"/>
          <w:color w:val="auto"/>
          <w:sz w:val="24"/>
          <w:szCs w:val="24"/>
          <w:highlight w:val="none"/>
        </w:rPr>
        <w:t>示</w:t>
      </w:r>
      <w:r>
        <w:rPr>
          <w:rFonts w:hint="eastAsia" w:ascii="宋体" w:hAnsi="宋体" w:cs="宋体"/>
          <w:color w:val="auto"/>
          <w:spacing w:val="-2"/>
          <w:sz w:val="24"/>
          <w:szCs w:val="24"/>
          <w:highlight w:val="none"/>
        </w:rPr>
        <w:t>期</w:t>
      </w:r>
      <w:r>
        <w:rPr>
          <w:rFonts w:hint="eastAsia" w:ascii="宋体" w:hAnsi="宋体" w:cs="宋体"/>
          <w:color w:val="auto"/>
          <w:sz w:val="24"/>
          <w:szCs w:val="24"/>
          <w:highlight w:val="none"/>
        </w:rPr>
        <w:t>不</w:t>
      </w:r>
      <w:r>
        <w:rPr>
          <w:rFonts w:hint="eastAsia" w:ascii="宋体" w:hAnsi="宋体" w:cs="宋体"/>
          <w:color w:val="auto"/>
          <w:spacing w:val="-2"/>
          <w:sz w:val="24"/>
          <w:szCs w:val="24"/>
          <w:highlight w:val="none"/>
        </w:rPr>
        <w:t>得</w:t>
      </w:r>
      <w:r>
        <w:rPr>
          <w:rFonts w:hint="eastAsia" w:ascii="宋体" w:hAnsi="宋体" w:cs="宋体"/>
          <w:color w:val="auto"/>
          <w:sz w:val="24"/>
          <w:szCs w:val="24"/>
          <w:highlight w:val="none"/>
        </w:rPr>
        <w:t>少于3天。</w:t>
      </w:r>
      <w:r>
        <w:rPr>
          <w:rFonts w:hint="eastAsia" w:ascii="宋体" w:hAnsi="宋体" w:cs="宋体"/>
          <w:color w:val="auto"/>
          <w:sz w:val="24"/>
          <w:szCs w:val="24"/>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7</w:t>
      </w:r>
      <w:r>
        <w:rPr>
          <w:rFonts w:hint="eastAsia" w:ascii="宋体" w:hAnsi="宋体" w:cs="宋体"/>
          <w:color w:val="auto"/>
          <w:sz w:val="24"/>
          <w:szCs w:val="24"/>
          <w:highlight w:val="none"/>
        </w:rPr>
        <w:t>.2评标结果</w:t>
      </w:r>
      <w:r>
        <w:rPr>
          <w:rFonts w:hint="eastAsia" w:ascii="宋体" w:hAnsi="宋体" w:cs="宋体"/>
          <w:color w:val="auto"/>
          <w:spacing w:val="-3"/>
          <w:sz w:val="24"/>
          <w:szCs w:val="24"/>
          <w:highlight w:val="none"/>
        </w:rPr>
        <w:t>异</w:t>
      </w:r>
      <w:r>
        <w:rPr>
          <w:rFonts w:hint="eastAsia" w:ascii="宋体" w:hAnsi="宋体" w:cs="宋体"/>
          <w:color w:val="auto"/>
          <w:sz w:val="24"/>
          <w:szCs w:val="24"/>
          <w:highlight w:val="none"/>
        </w:rPr>
        <w:t>议</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投标人或者其他利</w:t>
      </w:r>
      <w:r>
        <w:rPr>
          <w:rFonts w:hint="eastAsia" w:ascii="宋体" w:hAnsi="宋体" w:cs="宋体"/>
          <w:color w:val="auto"/>
          <w:spacing w:val="-2"/>
          <w:sz w:val="24"/>
          <w:szCs w:val="24"/>
          <w:highlight w:val="none"/>
        </w:rPr>
        <w:t>害</w:t>
      </w:r>
      <w:r>
        <w:rPr>
          <w:rFonts w:hint="eastAsia" w:ascii="宋体" w:hAnsi="宋体" w:cs="宋体"/>
          <w:color w:val="auto"/>
          <w:sz w:val="24"/>
          <w:szCs w:val="24"/>
          <w:highlight w:val="none"/>
        </w:rPr>
        <w:t>关</w:t>
      </w:r>
      <w:r>
        <w:rPr>
          <w:rFonts w:hint="eastAsia" w:ascii="宋体" w:hAnsi="宋体" w:cs="宋体"/>
          <w:color w:val="auto"/>
          <w:spacing w:val="-2"/>
          <w:sz w:val="24"/>
          <w:szCs w:val="24"/>
          <w:highlight w:val="none"/>
        </w:rPr>
        <w:t>系</w:t>
      </w:r>
      <w:r>
        <w:rPr>
          <w:rFonts w:hint="eastAsia" w:ascii="宋体" w:hAnsi="宋体" w:cs="宋体"/>
          <w:color w:val="auto"/>
          <w:sz w:val="24"/>
          <w:szCs w:val="24"/>
          <w:highlight w:val="none"/>
        </w:rPr>
        <w:t>人对评标结果有异</w:t>
      </w:r>
      <w:r>
        <w:rPr>
          <w:rFonts w:hint="eastAsia" w:ascii="宋体" w:hAnsi="宋体" w:cs="宋体"/>
          <w:color w:val="auto"/>
          <w:spacing w:val="-2"/>
          <w:sz w:val="24"/>
          <w:szCs w:val="24"/>
          <w:highlight w:val="none"/>
        </w:rPr>
        <w:t>议</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应当在中标候选人</w:t>
      </w:r>
      <w:r>
        <w:rPr>
          <w:rFonts w:hint="eastAsia" w:ascii="宋体" w:hAnsi="宋体" w:cs="宋体"/>
          <w:color w:val="auto"/>
          <w:spacing w:val="-2"/>
          <w:sz w:val="24"/>
          <w:szCs w:val="24"/>
          <w:highlight w:val="none"/>
        </w:rPr>
        <w:t>公</w:t>
      </w:r>
      <w:r>
        <w:rPr>
          <w:rFonts w:hint="eastAsia" w:ascii="宋体" w:hAnsi="宋体" w:cs="宋体"/>
          <w:color w:val="auto"/>
          <w:sz w:val="24"/>
          <w:szCs w:val="24"/>
          <w:highlight w:val="none"/>
        </w:rPr>
        <w:t>示</w:t>
      </w:r>
      <w:r>
        <w:rPr>
          <w:rFonts w:hint="eastAsia" w:ascii="宋体" w:hAnsi="宋体" w:cs="宋体"/>
          <w:color w:val="auto"/>
          <w:spacing w:val="-2"/>
          <w:sz w:val="24"/>
          <w:szCs w:val="24"/>
          <w:highlight w:val="none"/>
        </w:rPr>
        <w:t>期</w:t>
      </w:r>
      <w:r>
        <w:rPr>
          <w:rFonts w:hint="eastAsia" w:ascii="宋体" w:hAnsi="宋体" w:cs="宋体"/>
          <w:color w:val="auto"/>
          <w:sz w:val="24"/>
          <w:szCs w:val="24"/>
          <w:highlight w:val="none"/>
        </w:rPr>
        <w:t>间提出。招标人将</w:t>
      </w:r>
      <w:r>
        <w:rPr>
          <w:rFonts w:hint="eastAsia" w:ascii="宋体" w:hAnsi="宋体" w:cs="宋体"/>
          <w:color w:val="auto"/>
          <w:spacing w:val="-2"/>
          <w:sz w:val="24"/>
          <w:szCs w:val="24"/>
          <w:highlight w:val="none"/>
        </w:rPr>
        <w:t>在</w:t>
      </w:r>
      <w:r>
        <w:rPr>
          <w:rFonts w:hint="eastAsia" w:ascii="宋体" w:hAnsi="宋体" w:cs="宋体"/>
          <w:color w:val="auto"/>
          <w:sz w:val="24"/>
          <w:szCs w:val="24"/>
          <w:highlight w:val="none"/>
        </w:rPr>
        <w:t>收</w:t>
      </w:r>
      <w:r>
        <w:rPr>
          <w:rFonts w:hint="eastAsia" w:ascii="宋体" w:hAnsi="宋体" w:cs="宋体"/>
          <w:color w:val="auto"/>
          <w:spacing w:val="-3"/>
          <w:sz w:val="24"/>
          <w:szCs w:val="24"/>
          <w:highlight w:val="none"/>
        </w:rPr>
        <w:t>到</w:t>
      </w:r>
      <w:r>
        <w:rPr>
          <w:rFonts w:hint="eastAsia" w:ascii="宋体" w:hAnsi="宋体" w:cs="宋体"/>
          <w:color w:val="auto"/>
          <w:sz w:val="24"/>
          <w:szCs w:val="24"/>
          <w:highlight w:val="none"/>
        </w:rPr>
        <w:t>异</w:t>
      </w:r>
      <w:r>
        <w:rPr>
          <w:rFonts w:hint="eastAsia" w:ascii="宋体" w:hAnsi="宋体" w:cs="宋体"/>
          <w:color w:val="auto"/>
          <w:spacing w:val="-2"/>
          <w:sz w:val="24"/>
          <w:szCs w:val="24"/>
          <w:highlight w:val="none"/>
        </w:rPr>
        <w:t>议</w:t>
      </w:r>
      <w:r>
        <w:rPr>
          <w:rFonts w:hint="eastAsia" w:ascii="宋体" w:hAnsi="宋体" w:cs="宋体"/>
          <w:color w:val="auto"/>
          <w:sz w:val="24"/>
          <w:szCs w:val="24"/>
          <w:highlight w:val="none"/>
        </w:rPr>
        <w:t>之</w:t>
      </w:r>
      <w:r>
        <w:rPr>
          <w:rFonts w:hint="eastAsia" w:ascii="宋体" w:hAnsi="宋体" w:cs="宋体"/>
          <w:color w:val="auto"/>
          <w:spacing w:val="-2"/>
          <w:sz w:val="24"/>
          <w:szCs w:val="24"/>
          <w:highlight w:val="none"/>
        </w:rPr>
        <w:t>日</w:t>
      </w:r>
      <w:r>
        <w:rPr>
          <w:rFonts w:hint="eastAsia" w:ascii="宋体" w:hAnsi="宋体" w:cs="宋体"/>
          <w:color w:val="auto"/>
          <w:sz w:val="24"/>
          <w:szCs w:val="24"/>
          <w:highlight w:val="none"/>
        </w:rPr>
        <w:t>起 3日内</w:t>
      </w:r>
      <w:r>
        <w:rPr>
          <w:rFonts w:hint="eastAsia" w:ascii="宋体" w:hAnsi="宋体" w:cs="宋体"/>
          <w:color w:val="auto"/>
          <w:spacing w:val="-2"/>
          <w:sz w:val="24"/>
          <w:szCs w:val="24"/>
          <w:highlight w:val="none"/>
        </w:rPr>
        <w:t>作</w:t>
      </w:r>
      <w:r>
        <w:rPr>
          <w:rFonts w:hint="eastAsia" w:ascii="宋体" w:hAnsi="宋体" w:cs="宋体"/>
          <w:color w:val="auto"/>
          <w:sz w:val="24"/>
          <w:szCs w:val="24"/>
          <w:highlight w:val="none"/>
        </w:rPr>
        <w:t>出</w:t>
      </w:r>
      <w:r>
        <w:rPr>
          <w:rFonts w:hint="eastAsia" w:ascii="宋体" w:hAnsi="宋体" w:cs="宋体"/>
          <w:color w:val="auto"/>
          <w:spacing w:val="-2"/>
          <w:sz w:val="24"/>
          <w:szCs w:val="24"/>
          <w:highlight w:val="none"/>
        </w:rPr>
        <w:t>答</w:t>
      </w:r>
      <w:r>
        <w:rPr>
          <w:rFonts w:hint="eastAsia" w:ascii="宋体" w:hAnsi="宋体" w:cs="宋体"/>
          <w:color w:val="auto"/>
          <w:sz w:val="24"/>
          <w:szCs w:val="24"/>
          <w:highlight w:val="none"/>
        </w:rPr>
        <w:t>复</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作</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答</w:t>
      </w:r>
      <w:r>
        <w:rPr>
          <w:rFonts w:hint="eastAsia" w:ascii="宋体" w:hAnsi="宋体" w:cs="宋体"/>
          <w:color w:val="auto"/>
          <w:spacing w:val="-2"/>
          <w:sz w:val="24"/>
          <w:szCs w:val="24"/>
          <w:highlight w:val="none"/>
        </w:rPr>
        <w:t>复</w:t>
      </w:r>
      <w:r>
        <w:rPr>
          <w:rFonts w:hint="eastAsia" w:ascii="宋体" w:hAnsi="宋体" w:cs="宋体"/>
          <w:color w:val="auto"/>
          <w:sz w:val="24"/>
          <w:szCs w:val="24"/>
          <w:highlight w:val="none"/>
        </w:rPr>
        <w:t>前，</w:t>
      </w:r>
      <w:r>
        <w:rPr>
          <w:rFonts w:hint="eastAsia" w:ascii="宋体" w:hAnsi="宋体" w:cs="宋体"/>
          <w:color w:val="auto"/>
          <w:spacing w:val="-2"/>
          <w:sz w:val="24"/>
          <w:szCs w:val="24"/>
          <w:highlight w:val="none"/>
        </w:rPr>
        <w:t>将</w:t>
      </w:r>
      <w:r>
        <w:rPr>
          <w:rFonts w:hint="eastAsia" w:ascii="宋体" w:hAnsi="宋体" w:cs="宋体"/>
          <w:color w:val="auto"/>
          <w:sz w:val="24"/>
          <w:szCs w:val="24"/>
          <w:highlight w:val="none"/>
        </w:rPr>
        <w:t>暂</w:t>
      </w:r>
      <w:r>
        <w:rPr>
          <w:rFonts w:hint="eastAsia" w:ascii="宋体" w:hAnsi="宋体" w:cs="宋体"/>
          <w:color w:val="auto"/>
          <w:spacing w:val="-2"/>
          <w:sz w:val="24"/>
          <w:szCs w:val="24"/>
          <w:highlight w:val="none"/>
        </w:rPr>
        <w:t>停</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活</w:t>
      </w:r>
      <w:r>
        <w:rPr>
          <w:rFonts w:hint="eastAsia" w:ascii="宋体" w:hAnsi="宋体" w:cs="宋体"/>
          <w:color w:val="auto"/>
          <w:spacing w:val="-2"/>
          <w:sz w:val="24"/>
          <w:szCs w:val="24"/>
          <w:highlight w:val="none"/>
        </w:rPr>
        <w:t>动</w:t>
      </w:r>
      <w:r>
        <w:rPr>
          <w:rFonts w:hint="eastAsia" w:ascii="宋体" w:hAnsi="宋体" w:cs="宋体"/>
          <w:color w:val="auto"/>
          <w:sz w:val="24"/>
          <w:szCs w:val="24"/>
          <w:highlight w:val="none"/>
        </w:rPr>
        <w:t>。</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7</w:t>
      </w:r>
      <w:r>
        <w:rPr>
          <w:rFonts w:hint="eastAsia" w:ascii="宋体" w:hAnsi="宋体" w:cs="宋体"/>
          <w:color w:val="auto"/>
          <w:sz w:val="24"/>
          <w:szCs w:val="24"/>
          <w:highlight w:val="none"/>
        </w:rPr>
        <w:t>.3中标候选</w:t>
      </w:r>
      <w:r>
        <w:rPr>
          <w:rFonts w:hint="eastAsia" w:ascii="宋体" w:hAnsi="宋体" w:cs="宋体"/>
          <w:color w:val="auto"/>
          <w:spacing w:val="-3"/>
          <w:sz w:val="24"/>
          <w:szCs w:val="24"/>
          <w:highlight w:val="none"/>
        </w:rPr>
        <w:t>人</w:t>
      </w:r>
      <w:r>
        <w:rPr>
          <w:rFonts w:hint="eastAsia" w:ascii="宋体" w:hAnsi="宋体" w:cs="宋体"/>
          <w:color w:val="auto"/>
          <w:sz w:val="24"/>
          <w:szCs w:val="24"/>
          <w:highlight w:val="none"/>
        </w:rPr>
        <w:t>履</w:t>
      </w:r>
      <w:r>
        <w:rPr>
          <w:rFonts w:hint="eastAsia" w:ascii="宋体" w:hAnsi="宋体" w:cs="宋体"/>
          <w:color w:val="auto"/>
          <w:spacing w:val="-3"/>
          <w:sz w:val="24"/>
          <w:szCs w:val="24"/>
          <w:highlight w:val="none"/>
        </w:rPr>
        <w:t>约</w:t>
      </w:r>
      <w:r>
        <w:rPr>
          <w:rFonts w:hint="eastAsia" w:ascii="宋体" w:hAnsi="宋体" w:cs="宋体"/>
          <w:color w:val="auto"/>
          <w:sz w:val="24"/>
          <w:szCs w:val="24"/>
          <w:highlight w:val="none"/>
        </w:rPr>
        <w:t>能力审查</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中标候选人的经营</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财</w:t>
      </w:r>
      <w:r>
        <w:rPr>
          <w:rFonts w:hint="eastAsia" w:ascii="宋体" w:hAnsi="宋体" w:cs="宋体"/>
          <w:color w:val="auto"/>
          <w:spacing w:val="-2"/>
          <w:sz w:val="24"/>
          <w:szCs w:val="24"/>
          <w:highlight w:val="none"/>
        </w:rPr>
        <w:t>务</w:t>
      </w:r>
      <w:r>
        <w:rPr>
          <w:rFonts w:hint="eastAsia" w:ascii="宋体" w:hAnsi="宋体" w:cs="宋体"/>
          <w:color w:val="auto"/>
          <w:sz w:val="24"/>
          <w:szCs w:val="24"/>
          <w:highlight w:val="none"/>
        </w:rPr>
        <w:t>状况发生较大变化</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存</w:t>
      </w:r>
      <w:r>
        <w:rPr>
          <w:rFonts w:hint="eastAsia" w:ascii="宋体" w:hAnsi="宋体" w:cs="宋体"/>
          <w:color w:val="auto"/>
          <w:spacing w:val="-2"/>
          <w:sz w:val="24"/>
          <w:szCs w:val="24"/>
          <w:highlight w:val="none"/>
        </w:rPr>
        <w:t>在</w:t>
      </w:r>
      <w:r>
        <w:rPr>
          <w:rFonts w:hint="eastAsia" w:ascii="宋体" w:hAnsi="宋体" w:cs="宋体"/>
          <w:color w:val="auto"/>
          <w:sz w:val="24"/>
          <w:szCs w:val="24"/>
          <w:highlight w:val="none"/>
        </w:rPr>
        <w:t>违法行为，招标人</w:t>
      </w:r>
      <w:r>
        <w:rPr>
          <w:rFonts w:hint="eastAsia" w:ascii="宋体" w:hAnsi="宋体" w:cs="宋体"/>
          <w:color w:val="auto"/>
          <w:spacing w:val="-2"/>
          <w:sz w:val="24"/>
          <w:szCs w:val="24"/>
          <w:highlight w:val="none"/>
        </w:rPr>
        <w:t>认</w:t>
      </w:r>
      <w:r>
        <w:rPr>
          <w:rFonts w:hint="eastAsia" w:ascii="宋体" w:hAnsi="宋体" w:cs="宋体"/>
          <w:color w:val="auto"/>
          <w:sz w:val="24"/>
          <w:szCs w:val="24"/>
          <w:highlight w:val="none"/>
        </w:rPr>
        <w:t>为</w:t>
      </w:r>
      <w:r>
        <w:rPr>
          <w:rFonts w:hint="eastAsia" w:ascii="宋体" w:hAnsi="宋体" w:cs="宋体"/>
          <w:color w:val="auto"/>
          <w:spacing w:val="-2"/>
          <w:sz w:val="24"/>
          <w:szCs w:val="24"/>
          <w:highlight w:val="none"/>
        </w:rPr>
        <w:t>可</w:t>
      </w:r>
      <w:r>
        <w:rPr>
          <w:rFonts w:hint="eastAsia" w:ascii="宋体" w:hAnsi="宋体" w:cs="宋体"/>
          <w:color w:val="auto"/>
          <w:sz w:val="24"/>
          <w:szCs w:val="24"/>
          <w:highlight w:val="none"/>
        </w:rPr>
        <w:t>能影响其履约能力的，将在发</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中标</w:t>
      </w:r>
      <w:r>
        <w:rPr>
          <w:rFonts w:hint="eastAsia" w:ascii="宋体" w:hAnsi="宋体" w:cs="宋体"/>
          <w:color w:val="auto"/>
          <w:spacing w:val="-2"/>
          <w:sz w:val="24"/>
          <w:szCs w:val="24"/>
          <w:highlight w:val="none"/>
        </w:rPr>
        <w:t>通</w:t>
      </w:r>
      <w:r>
        <w:rPr>
          <w:rFonts w:hint="eastAsia" w:ascii="宋体" w:hAnsi="宋体" w:cs="宋体"/>
          <w:color w:val="auto"/>
          <w:sz w:val="24"/>
          <w:szCs w:val="24"/>
          <w:highlight w:val="none"/>
        </w:rPr>
        <w:t>知书前提请原评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委员</w:t>
      </w:r>
      <w:r>
        <w:rPr>
          <w:rFonts w:hint="eastAsia" w:ascii="宋体" w:hAnsi="宋体" w:cs="宋体"/>
          <w:color w:val="auto"/>
          <w:spacing w:val="-2"/>
          <w:sz w:val="24"/>
          <w:szCs w:val="24"/>
          <w:highlight w:val="none"/>
        </w:rPr>
        <w:t>会</w:t>
      </w:r>
      <w:r>
        <w:rPr>
          <w:rFonts w:hint="eastAsia" w:ascii="宋体" w:hAnsi="宋体" w:cs="宋体"/>
          <w:color w:val="auto"/>
          <w:sz w:val="24"/>
          <w:szCs w:val="24"/>
          <w:highlight w:val="none"/>
        </w:rPr>
        <w:t>按照招标文件规</w:t>
      </w:r>
      <w:r>
        <w:rPr>
          <w:rFonts w:hint="eastAsia" w:ascii="宋体" w:hAnsi="宋体" w:cs="宋体"/>
          <w:color w:val="auto"/>
          <w:spacing w:val="-2"/>
          <w:sz w:val="24"/>
          <w:szCs w:val="24"/>
          <w:highlight w:val="none"/>
        </w:rPr>
        <w:t>定</w:t>
      </w:r>
      <w:r>
        <w:rPr>
          <w:rFonts w:hint="eastAsia" w:ascii="宋体" w:hAnsi="宋体" w:cs="宋体"/>
          <w:color w:val="auto"/>
          <w:sz w:val="24"/>
          <w:szCs w:val="24"/>
          <w:highlight w:val="none"/>
        </w:rPr>
        <w:t>的标</w:t>
      </w:r>
      <w:r>
        <w:rPr>
          <w:rFonts w:hint="eastAsia" w:ascii="宋体" w:hAnsi="宋体" w:cs="宋体"/>
          <w:color w:val="auto"/>
          <w:spacing w:val="-2"/>
          <w:sz w:val="24"/>
          <w:szCs w:val="24"/>
          <w:highlight w:val="none"/>
        </w:rPr>
        <w:t>准</w:t>
      </w:r>
      <w:r>
        <w:rPr>
          <w:rFonts w:hint="eastAsia" w:ascii="宋体" w:hAnsi="宋体" w:cs="宋体"/>
          <w:color w:val="auto"/>
          <w:sz w:val="24"/>
          <w:szCs w:val="24"/>
          <w:highlight w:val="none"/>
        </w:rPr>
        <w:t>和方法进行审</w:t>
      </w:r>
      <w:r>
        <w:rPr>
          <w:rFonts w:hint="eastAsia" w:ascii="宋体" w:hAnsi="宋体" w:cs="宋体"/>
          <w:color w:val="auto"/>
          <w:spacing w:val="-2"/>
          <w:sz w:val="24"/>
          <w:szCs w:val="24"/>
          <w:highlight w:val="none"/>
        </w:rPr>
        <w:t>查</w:t>
      </w:r>
      <w:r>
        <w:rPr>
          <w:rFonts w:hint="eastAsia" w:ascii="宋体" w:hAnsi="宋体" w:cs="宋体"/>
          <w:color w:val="auto"/>
          <w:sz w:val="24"/>
          <w:szCs w:val="24"/>
          <w:highlight w:val="none"/>
        </w:rPr>
        <w:t>确认。</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7</w:t>
      </w:r>
      <w:r>
        <w:rPr>
          <w:rFonts w:hint="eastAsia" w:ascii="宋体" w:hAnsi="宋体" w:cs="宋体"/>
          <w:color w:val="auto"/>
          <w:sz w:val="24"/>
          <w:szCs w:val="24"/>
          <w:highlight w:val="none"/>
        </w:rPr>
        <w:t>.4定标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按照</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须</w:t>
      </w:r>
      <w:r>
        <w:rPr>
          <w:rFonts w:hint="eastAsia" w:ascii="宋体" w:hAnsi="宋体" w:cs="宋体"/>
          <w:color w:val="auto"/>
          <w:spacing w:val="-2"/>
          <w:sz w:val="24"/>
          <w:szCs w:val="24"/>
          <w:highlight w:val="none"/>
        </w:rPr>
        <w:t>知</w:t>
      </w:r>
      <w:r>
        <w:rPr>
          <w:rFonts w:hint="eastAsia" w:ascii="宋体" w:hAnsi="宋体" w:cs="宋体"/>
          <w:color w:val="auto"/>
          <w:sz w:val="24"/>
          <w:szCs w:val="24"/>
          <w:highlight w:val="none"/>
        </w:rPr>
        <w:t>前</w:t>
      </w:r>
      <w:r>
        <w:rPr>
          <w:rFonts w:hint="eastAsia" w:ascii="宋体" w:hAnsi="宋体" w:cs="宋体"/>
          <w:color w:val="auto"/>
          <w:spacing w:val="-2"/>
          <w:sz w:val="24"/>
          <w:szCs w:val="24"/>
          <w:highlight w:val="none"/>
        </w:rPr>
        <w:t>附</w:t>
      </w:r>
      <w:r>
        <w:rPr>
          <w:rFonts w:hint="eastAsia" w:ascii="宋体" w:hAnsi="宋体" w:cs="宋体"/>
          <w:color w:val="auto"/>
          <w:sz w:val="24"/>
          <w:szCs w:val="24"/>
          <w:highlight w:val="none"/>
        </w:rPr>
        <w:t>表</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规定</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授</w:t>
      </w:r>
      <w:r>
        <w:rPr>
          <w:rFonts w:hint="eastAsia" w:ascii="宋体" w:hAnsi="宋体" w:cs="宋体"/>
          <w:color w:val="auto"/>
          <w:sz w:val="24"/>
          <w:szCs w:val="24"/>
          <w:highlight w:val="none"/>
        </w:rPr>
        <w:t>权的</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委</w:t>
      </w:r>
      <w:r>
        <w:rPr>
          <w:rFonts w:hint="eastAsia" w:ascii="宋体" w:hAnsi="宋体" w:cs="宋体"/>
          <w:color w:val="auto"/>
          <w:sz w:val="24"/>
          <w:szCs w:val="24"/>
          <w:highlight w:val="none"/>
        </w:rPr>
        <w:t>员</w:t>
      </w:r>
      <w:r>
        <w:rPr>
          <w:rFonts w:hint="eastAsia" w:ascii="宋体" w:hAnsi="宋体" w:cs="宋体"/>
          <w:color w:val="auto"/>
          <w:spacing w:val="-2"/>
          <w:sz w:val="24"/>
          <w:szCs w:val="24"/>
          <w:highlight w:val="none"/>
        </w:rPr>
        <w:t>会</w:t>
      </w:r>
      <w:r>
        <w:rPr>
          <w:rFonts w:hint="eastAsia" w:ascii="宋体" w:hAnsi="宋体" w:cs="宋体"/>
          <w:color w:val="auto"/>
          <w:sz w:val="24"/>
          <w:szCs w:val="24"/>
          <w:highlight w:val="none"/>
        </w:rPr>
        <w:t>依</w:t>
      </w:r>
      <w:r>
        <w:rPr>
          <w:rFonts w:hint="eastAsia" w:ascii="宋体" w:hAnsi="宋体" w:cs="宋体"/>
          <w:color w:val="auto"/>
          <w:spacing w:val="-2"/>
          <w:sz w:val="24"/>
          <w:szCs w:val="24"/>
          <w:highlight w:val="none"/>
        </w:rPr>
        <w:t>法</w:t>
      </w:r>
      <w:r>
        <w:rPr>
          <w:rFonts w:hint="eastAsia" w:ascii="宋体" w:hAnsi="宋体" w:cs="宋体"/>
          <w:color w:val="auto"/>
          <w:sz w:val="24"/>
          <w:szCs w:val="24"/>
          <w:highlight w:val="none"/>
        </w:rPr>
        <w:t>确</w:t>
      </w:r>
      <w:r>
        <w:rPr>
          <w:rFonts w:hint="eastAsia" w:ascii="宋体" w:hAnsi="宋体" w:cs="宋体"/>
          <w:color w:val="auto"/>
          <w:spacing w:val="-2"/>
          <w:sz w:val="24"/>
          <w:szCs w:val="24"/>
          <w:highlight w:val="none"/>
        </w:rPr>
        <w:t>定</w:t>
      </w:r>
      <w:r>
        <w:rPr>
          <w:rFonts w:hint="eastAsia" w:ascii="宋体" w:hAnsi="宋体" w:cs="宋体"/>
          <w:color w:val="auto"/>
          <w:sz w:val="24"/>
          <w:szCs w:val="24"/>
          <w:highlight w:val="none"/>
        </w:rPr>
        <w:t>中标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7</w:t>
      </w:r>
      <w:r>
        <w:rPr>
          <w:rFonts w:hint="eastAsia" w:ascii="宋体" w:hAnsi="宋体" w:cs="宋体"/>
          <w:color w:val="auto"/>
          <w:sz w:val="24"/>
          <w:szCs w:val="24"/>
          <w:highlight w:val="none"/>
        </w:rPr>
        <w:t>.5中标通知</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在本</w:t>
      </w:r>
      <w:r>
        <w:rPr>
          <w:rFonts w:hint="eastAsia" w:ascii="宋体" w:hAnsi="宋体" w:cs="宋体"/>
          <w:color w:val="auto"/>
          <w:spacing w:val="-2"/>
          <w:sz w:val="24"/>
          <w:szCs w:val="24"/>
          <w:highlight w:val="none"/>
        </w:rPr>
        <w:t>章</w:t>
      </w:r>
      <w:r>
        <w:rPr>
          <w:rFonts w:hint="eastAsia" w:ascii="宋体" w:hAnsi="宋体" w:cs="宋体"/>
          <w:color w:val="auto"/>
          <w:sz w:val="24"/>
          <w:szCs w:val="24"/>
          <w:highlight w:val="none"/>
        </w:rPr>
        <w:t>第3.3 款</w:t>
      </w:r>
      <w:r>
        <w:rPr>
          <w:rFonts w:hint="eastAsia" w:ascii="宋体" w:hAnsi="宋体" w:cs="宋体"/>
          <w:color w:val="auto"/>
          <w:spacing w:val="-2"/>
          <w:sz w:val="24"/>
          <w:szCs w:val="24"/>
          <w:highlight w:val="none"/>
        </w:rPr>
        <w:t>规</w:t>
      </w:r>
      <w:r>
        <w:rPr>
          <w:rFonts w:hint="eastAsia" w:ascii="宋体" w:hAnsi="宋体" w:cs="宋体"/>
          <w:color w:val="auto"/>
          <w:sz w:val="24"/>
          <w:szCs w:val="24"/>
          <w:highlight w:val="none"/>
        </w:rPr>
        <w:t>定</w:t>
      </w:r>
      <w:r>
        <w:rPr>
          <w:rFonts w:hint="eastAsia" w:ascii="宋体" w:hAnsi="宋体" w:cs="宋体"/>
          <w:color w:val="auto"/>
          <w:spacing w:val="-2"/>
          <w:sz w:val="24"/>
          <w:szCs w:val="24"/>
          <w:highlight w:val="none"/>
        </w:rPr>
        <w:t>的投</w:t>
      </w:r>
      <w:r>
        <w:rPr>
          <w:rFonts w:hint="eastAsia" w:ascii="宋体" w:hAnsi="宋体" w:cs="宋体"/>
          <w:color w:val="auto"/>
          <w:sz w:val="24"/>
          <w:szCs w:val="24"/>
          <w:highlight w:val="none"/>
        </w:rPr>
        <w:t>标有</w:t>
      </w:r>
      <w:r>
        <w:rPr>
          <w:rFonts w:hint="eastAsia" w:ascii="宋体" w:hAnsi="宋体" w:cs="宋体"/>
          <w:color w:val="auto"/>
          <w:spacing w:val="-2"/>
          <w:sz w:val="24"/>
          <w:szCs w:val="24"/>
          <w:highlight w:val="none"/>
        </w:rPr>
        <w:t>效</w:t>
      </w:r>
      <w:r>
        <w:rPr>
          <w:rFonts w:hint="eastAsia" w:ascii="宋体" w:hAnsi="宋体" w:cs="宋体"/>
          <w:color w:val="auto"/>
          <w:sz w:val="24"/>
          <w:szCs w:val="24"/>
          <w:highlight w:val="none"/>
        </w:rPr>
        <w:t>期</w:t>
      </w:r>
      <w:r>
        <w:rPr>
          <w:rFonts w:hint="eastAsia" w:ascii="宋体" w:hAnsi="宋体" w:cs="宋体"/>
          <w:color w:val="auto"/>
          <w:spacing w:val="-2"/>
          <w:sz w:val="24"/>
          <w:szCs w:val="24"/>
          <w:highlight w:val="none"/>
        </w:rPr>
        <w:t>内</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以</w:t>
      </w:r>
      <w:r>
        <w:rPr>
          <w:rFonts w:hint="eastAsia" w:ascii="宋体" w:hAnsi="宋体" w:cs="宋体"/>
          <w:color w:val="auto"/>
          <w:spacing w:val="-2"/>
          <w:sz w:val="24"/>
          <w:szCs w:val="24"/>
          <w:highlight w:val="none"/>
        </w:rPr>
        <w:t>书</w:t>
      </w:r>
      <w:r>
        <w:rPr>
          <w:rFonts w:hint="eastAsia" w:ascii="宋体" w:hAnsi="宋体" w:cs="宋体"/>
          <w:color w:val="auto"/>
          <w:sz w:val="24"/>
          <w:szCs w:val="24"/>
          <w:highlight w:val="none"/>
        </w:rPr>
        <w:t>面形</w:t>
      </w:r>
      <w:r>
        <w:rPr>
          <w:rFonts w:hint="eastAsia" w:ascii="宋体" w:hAnsi="宋体" w:cs="宋体"/>
          <w:color w:val="auto"/>
          <w:spacing w:val="-2"/>
          <w:sz w:val="24"/>
          <w:szCs w:val="24"/>
          <w:highlight w:val="none"/>
        </w:rPr>
        <w:t>式</w:t>
      </w:r>
      <w:r>
        <w:rPr>
          <w:rFonts w:hint="eastAsia" w:ascii="宋体" w:hAnsi="宋体" w:cs="宋体"/>
          <w:color w:val="auto"/>
          <w:sz w:val="24"/>
          <w:szCs w:val="24"/>
          <w:highlight w:val="none"/>
        </w:rPr>
        <w:t>向</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发</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中</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通知</w:t>
      </w:r>
      <w:r>
        <w:rPr>
          <w:rFonts w:hint="eastAsia" w:ascii="宋体" w:hAnsi="宋体" w:cs="宋体"/>
          <w:color w:val="auto"/>
          <w:spacing w:val="-2"/>
          <w:sz w:val="24"/>
          <w:szCs w:val="24"/>
          <w:highlight w:val="none"/>
        </w:rPr>
        <w:t>书</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同</w:t>
      </w:r>
      <w:r>
        <w:rPr>
          <w:rFonts w:hint="eastAsia" w:ascii="宋体" w:hAnsi="宋体" w:cs="宋体"/>
          <w:color w:val="auto"/>
          <w:sz w:val="24"/>
          <w:szCs w:val="24"/>
          <w:highlight w:val="none"/>
        </w:rPr>
        <w:t>时将中</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结</w:t>
      </w:r>
      <w:r>
        <w:rPr>
          <w:rFonts w:hint="eastAsia" w:ascii="宋体" w:hAnsi="宋体" w:cs="宋体"/>
          <w:color w:val="auto"/>
          <w:spacing w:val="-2"/>
          <w:sz w:val="24"/>
          <w:szCs w:val="24"/>
          <w:highlight w:val="none"/>
        </w:rPr>
        <w:t>果</w:t>
      </w:r>
      <w:r>
        <w:rPr>
          <w:rFonts w:hint="eastAsia" w:ascii="宋体" w:hAnsi="宋体" w:cs="宋体"/>
          <w:color w:val="auto"/>
          <w:sz w:val="24"/>
          <w:szCs w:val="24"/>
          <w:highlight w:val="none"/>
        </w:rPr>
        <w:t>通</w:t>
      </w:r>
      <w:r>
        <w:rPr>
          <w:rFonts w:hint="eastAsia" w:ascii="宋体" w:hAnsi="宋体" w:cs="宋体"/>
          <w:color w:val="auto"/>
          <w:spacing w:val="-2"/>
          <w:sz w:val="24"/>
          <w:szCs w:val="24"/>
          <w:highlight w:val="none"/>
        </w:rPr>
        <w:t>知</w:t>
      </w:r>
      <w:r>
        <w:rPr>
          <w:rFonts w:hint="eastAsia" w:ascii="宋体" w:hAnsi="宋体" w:cs="宋体"/>
          <w:color w:val="auto"/>
          <w:sz w:val="24"/>
          <w:szCs w:val="24"/>
          <w:highlight w:val="none"/>
        </w:rPr>
        <w:t>未</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投标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7</w:t>
      </w:r>
      <w:r>
        <w:rPr>
          <w:rFonts w:hint="eastAsia" w:ascii="宋体" w:hAnsi="宋体" w:cs="宋体"/>
          <w:color w:val="auto"/>
          <w:sz w:val="24"/>
          <w:szCs w:val="24"/>
          <w:highlight w:val="none"/>
        </w:rPr>
        <w:t>.6履约保证金（本项目不要求）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7.6.1在</w:t>
      </w:r>
      <w:r>
        <w:rPr>
          <w:rFonts w:hint="eastAsia" w:ascii="宋体" w:hAnsi="宋体" w:cs="宋体"/>
          <w:color w:val="auto"/>
          <w:spacing w:val="-2"/>
          <w:sz w:val="24"/>
          <w:szCs w:val="24"/>
          <w:highlight w:val="none"/>
        </w:rPr>
        <w:t>签</w:t>
      </w:r>
      <w:r>
        <w:rPr>
          <w:rFonts w:hint="eastAsia" w:ascii="宋体" w:hAnsi="宋体" w:cs="宋体"/>
          <w:color w:val="auto"/>
          <w:sz w:val="24"/>
          <w:szCs w:val="24"/>
          <w:highlight w:val="none"/>
        </w:rPr>
        <w:t>订</w:t>
      </w:r>
      <w:r>
        <w:rPr>
          <w:rFonts w:hint="eastAsia" w:ascii="宋体" w:hAnsi="宋体" w:cs="宋体"/>
          <w:color w:val="auto"/>
          <w:spacing w:val="-2"/>
          <w:sz w:val="24"/>
          <w:szCs w:val="24"/>
          <w:highlight w:val="none"/>
        </w:rPr>
        <w:t>合</w:t>
      </w:r>
      <w:r>
        <w:rPr>
          <w:rFonts w:hint="eastAsia" w:ascii="宋体" w:hAnsi="宋体" w:cs="宋体"/>
          <w:color w:val="auto"/>
          <w:sz w:val="24"/>
          <w:szCs w:val="24"/>
          <w:highlight w:val="none"/>
        </w:rPr>
        <w:t>同</w:t>
      </w:r>
      <w:r>
        <w:rPr>
          <w:rFonts w:hint="eastAsia" w:ascii="宋体" w:hAnsi="宋体" w:cs="宋体"/>
          <w:color w:val="auto"/>
          <w:spacing w:val="-2"/>
          <w:sz w:val="24"/>
          <w:szCs w:val="24"/>
          <w:highlight w:val="none"/>
        </w:rPr>
        <w:t>前</w:t>
      </w:r>
      <w:r>
        <w:rPr>
          <w:rFonts w:hint="eastAsia" w:ascii="宋体" w:hAnsi="宋体" w:cs="宋体"/>
          <w:color w:val="auto"/>
          <w:spacing w:val="-84"/>
          <w:sz w:val="24"/>
          <w:szCs w:val="24"/>
          <w:highlight w:val="none"/>
        </w:rPr>
        <w:t>，</w:t>
      </w:r>
      <w:r>
        <w:rPr>
          <w:rFonts w:hint="eastAsia" w:ascii="宋体" w:hAnsi="宋体" w:cs="宋体"/>
          <w:color w:val="auto"/>
          <w:spacing w:val="-2"/>
          <w:sz w:val="24"/>
          <w:szCs w:val="24"/>
          <w:highlight w:val="none"/>
        </w:rPr>
        <w:t>中标</w:t>
      </w:r>
      <w:r>
        <w:rPr>
          <w:rFonts w:hint="eastAsia" w:ascii="宋体" w:hAnsi="宋体" w:cs="宋体"/>
          <w:color w:val="auto"/>
          <w:sz w:val="24"/>
          <w:szCs w:val="24"/>
          <w:highlight w:val="none"/>
        </w:rPr>
        <w:t>人应</w:t>
      </w:r>
      <w:r>
        <w:rPr>
          <w:rFonts w:hint="eastAsia" w:ascii="宋体" w:hAnsi="宋体" w:cs="宋体"/>
          <w:color w:val="auto"/>
          <w:spacing w:val="-2"/>
          <w:sz w:val="24"/>
          <w:szCs w:val="24"/>
          <w:highlight w:val="none"/>
        </w:rPr>
        <w:t>按</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须</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规定</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形</w:t>
      </w:r>
      <w:r>
        <w:rPr>
          <w:rFonts w:hint="eastAsia" w:ascii="宋体" w:hAnsi="宋体" w:cs="宋体"/>
          <w:color w:val="auto"/>
          <w:spacing w:val="-2"/>
          <w:sz w:val="24"/>
          <w:szCs w:val="24"/>
          <w:highlight w:val="none"/>
        </w:rPr>
        <w:t>式</w:t>
      </w:r>
      <w:r>
        <w:rPr>
          <w:rFonts w:hint="eastAsia" w:ascii="宋体" w:hAnsi="宋体" w:cs="宋体"/>
          <w:color w:val="auto"/>
          <w:spacing w:val="-84"/>
          <w:sz w:val="24"/>
          <w:szCs w:val="24"/>
          <w:highlight w:val="none"/>
        </w:rPr>
        <w:t>、</w:t>
      </w:r>
      <w:r>
        <w:rPr>
          <w:rFonts w:hint="eastAsia" w:ascii="宋体" w:hAnsi="宋体" w:cs="宋体"/>
          <w:color w:val="auto"/>
          <w:spacing w:val="-2"/>
          <w:sz w:val="24"/>
          <w:szCs w:val="24"/>
          <w:highlight w:val="none"/>
        </w:rPr>
        <w:t>金</w:t>
      </w:r>
      <w:r>
        <w:rPr>
          <w:rFonts w:hint="eastAsia" w:ascii="宋体" w:hAnsi="宋体" w:cs="宋体"/>
          <w:color w:val="auto"/>
          <w:sz w:val="24"/>
          <w:szCs w:val="24"/>
          <w:highlight w:val="none"/>
        </w:rPr>
        <w:t>额</w:t>
      </w:r>
      <w:r>
        <w:rPr>
          <w:rFonts w:hint="eastAsia" w:ascii="宋体" w:hAnsi="宋体" w:cs="宋体"/>
          <w:color w:val="auto"/>
          <w:spacing w:val="-2"/>
          <w:sz w:val="24"/>
          <w:szCs w:val="24"/>
          <w:highlight w:val="none"/>
        </w:rPr>
        <w:t>和</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标文</w:t>
      </w:r>
      <w:r>
        <w:rPr>
          <w:rFonts w:hint="eastAsia" w:ascii="宋体" w:hAnsi="宋体" w:cs="宋体"/>
          <w:color w:val="auto"/>
          <w:sz w:val="24"/>
          <w:szCs w:val="24"/>
          <w:highlight w:val="none"/>
        </w:rPr>
        <w:t>件第</w:t>
      </w:r>
      <w:r>
        <w:rPr>
          <w:rFonts w:hint="eastAsia" w:ascii="宋体" w:hAnsi="宋体" w:cs="宋体"/>
          <w:color w:val="auto"/>
          <w:spacing w:val="-2"/>
          <w:sz w:val="24"/>
          <w:szCs w:val="24"/>
          <w:highlight w:val="none"/>
        </w:rPr>
        <w:t>四</w:t>
      </w:r>
      <w:r>
        <w:rPr>
          <w:rFonts w:hint="eastAsia" w:ascii="宋体" w:hAnsi="宋体" w:cs="宋体"/>
          <w:color w:val="auto"/>
          <w:sz w:val="24"/>
          <w:szCs w:val="24"/>
          <w:highlight w:val="none"/>
        </w:rPr>
        <w:t>章</w:t>
      </w:r>
      <w:r>
        <w:rPr>
          <w:rFonts w:hint="eastAsia" w:ascii="宋体" w:hAnsi="宋体" w:cs="宋体"/>
          <w:color w:val="auto"/>
          <w:spacing w:val="-3"/>
          <w:sz w:val="24"/>
          <w:szCs w:val="24"/>
          <w:highlight w:val="none"/>
        </w:rPr>
        <w:t>“</w:t>
      </w:r>
      <w:r>
        <w:rPr>
          <w:rFonts w:hint="eastAsia" w:ascii="宋体" w:hAnsi="宋体" w:cs="宋体"/>
          <w:color w:val="auto"/>
          <w:sz w:val="24"/>
          <w:szCs w:val="24"/>
          <w:highlight w:val="none"/>
        </w:rPr>
        <w:t>合</w:t>
      </w:r>
      <w:r>
        <w:rPr>
          <w:rFonts w:hint="eastAsia" w:ascii="宋体" w:hAnsi="宋体" w:cs="宋体"/>
          <w:color w:val="auto"/>
          <w:spacing w:val="2"/>
          <w:position w:val="-1"/>
          <w:sz w:val="24"/>
          <w:szCs w:val="24"/>
          <w:highlight w:val="none"/>
        </w:rPr>
        <w:t>同条款及格</w:t>
      </w:r>
      <w:r>
        <w:rPr>
          <w:rFonts w:hint="eastAsia" w:ascii="宋体" w:hAnsi="宋体" w:cs="宋体"/>
          <w:color w:val="auto"/>
          <w:spacing w:val="5"/>
          <w:position w:val="-1"/>
          <w:sz w:val="24"/>
          <w:szCs w:val="24"/>
          <w:highlight w:val="none"/>
        </w:rPr>
        <w:t>式</w:t>
      </w:r>
      <w:r>
        <w:rPr>
          <w:rFonts w:hint="eastAsia" w:ascii="宋体" w:hAnsi="宋体" w:cs="宋体"/>
          <w:color w:val="auto"/>
          <w:spacing w:val="2"/>
          <w:position w:val="-1"/>
          <w:sz w:val="24"/>
          <w:szCs w:val="24"/>
          <w:highlight w:val="none"/>
        </w:rPr>
        <w:t>”规定的或者事先经过招标人书面认可的履约保证金格式向招标人提交履约</w:t>
      </w:r>
      <w:r>
        <w:rPr>
          <w:rFonts w:hint="eastAsia" w:ascii="宋体" w:hAnsi="宋体" w:cs="宋体"/>
          <w:color w:val="auto"/>
          <w:spacing w:val="5"/>
          <w:position w:val="-1"/>
          <w:sz w:val="24"/>
          <w:szCs w:val="24"/>
          <w:highlight w:val="none"/>
        </w:rPr>
        <w:t>保</w:t>
      </w:r>
      <w:r>
        <w:rPr>
          <w:rFonts w:hint="eastAsia" w:ascii="宋体" w:hAnsi="宋体" w:cs="宋体"/>
          <w:color w:val="auto"/>
          <w:position w:val="-1"/>
          <w:sz w:val="24"/>
          <w:szCs w:val="24"/>
          <w:highlight w:val="none"/>
        </w:rPr>
        <w:t>证</w:t>
      </w:r>
      <w:r>
        <w:rPr>
          <w:rFonts w:hint="eastAsia" w:ascii="宋体" w:hAnsi="宋体" w:cs="宋体"/>
          <w:color w:val="auto"/>
          <w:sz w:val="24"/>
          <w:szCs w:val="24"/>
          <w:highlight w:val="none"/>
        </w:rPr>
        <w:t>金。</w:t>
      </w:r>
      <w:r>
        <w:rPr>
          <w:rFonts w:hint="eastAsia" w:ascii="宋体" w:hAnsi="宋体" w:cs="宋体"/>
          <w:color w:val="auto"/>
          <w:spacing w:val="-2"/>
          <w:sz w:val="24"/>
          <w:szCs w:val="24"/>
          <w:highlight w:val="none"/>
        </w:rPr>
        <w:t>除</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须</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另有</w:t>
      </w:r>
      <w:r>
        <w:rPr>
          <w:rFonts w:hint="eastAsia" w:ascii="宋体" w:hAnsi="宋体" w:cs="宋体"/>
          <w:color w:val="auto"/>
          <w:spacing w:val="-2"/>
          <w:sz w:val="24"/>
          <w:szCs w:val="24"/>
          <w:highlight w:val="none"/>
        </w:rPr>
        <w:t>规</w:t>
      </w:r>
      <w:r>
        <w:rPr>
          <w:rFonts w:hint="eastAsia" w:ascii="宋体" w:hAnsi="宋体" w:cs="宋体"/>
          <w:color w:val="auto"/>
          <w:sz w:val="24"/>
          <w:szCs w:val="24"/>
          <w:highlight w:val="none"/>
        </w:rPr>
        <w:t>定</w:t>
      </w:r>
      <w:r>
        <w:rPr>
          <w:rFonts w:hint="eastAsia" w:ascii="宋体" w:hAnsi="宋体" w:cs="宋体"/>
          <w:color w:val="auto"/>
          <w:spacing w:val="-2"/>
          <w:sz w:val="24"/>
          <w:szCs w:val="24"/>
          <w:highlight w:val="none"/>
        </w:rPr>
        <w:t>外</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履</w:t>
      </w:r>
      <w:r>
        <w:rPr>
          <w:rFonts w:hint="eastAsia" w:ascii="宋体" w:hAnsi="宋体" w:cs="宋体"/>
          <w:color w:val="auto"/>
          <w:sz w:val="24"/>
          <w:szCs w:val="24"/>
          <w:highlight w:val="none"/>
        </w:rPr>
        <w:t>约</w:t>
      </w:r>
      <w:r>
        <w:rPr>
          <w:rFonts w:hint="eastAsia" w:ascii="宋体" w:hAnsi="宋体" w:cs="宋体"/>
          <w:color w:val="auto"/>
          <w:spacing w:val="-2"/>
          <w:sz w:val="24"/>
          <w:szCs w:val="24"/>
          <w:highlight w:val="none"/>
        </w:rPr>
        <w:t>保</w:t>
      </w:r>
      <w:r>
        <w:rPr>
          <w:rFonts w:hint="eastAsia" w:ascii="宋体" w:hAnsi="宋体" w:cs="宋体"/>
          <w:color w:val="auto"/>
          <w:sz w:val="24"/>
          <w:szCs w:val="24"/>
          <w:highlight w:val="none"/>
        </w:rPr>
        <w:t>证</w:t>
      </w:r>
      <w:r>
        <w:rPr>
          <w:rFonts w:hint="eastAsia" w:ascii="宋体" w:hAnsi="宋体" w:cs="宋体"/>
          <w:color w:val="auto"/>
          <w:spacing w:val="-2"/>
          <w:sz w:val="24"/>
          <w:szCs w:val="24"/>
          <w:highlight w:val="none"/>
        </w:rPr>
        <w:t>金</w:t>
      </w:r>
      <w:r>
        <w:rPr>
          <w:rFonts w:hint="eastAsia" w:ascii="宋体" w:hAnsi="宋体" w:cs="宋体"/>
          <w:color w:val="auto"/>
          <w:sz w:val="24"/>
          <w:szCs w:val="24"/>
          <w:highlight w:val="none"/>
        </w:rPr>
        <w:t>为中</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合</w:t>
      </w:r>
      <w:r>
        <w:rPr>
          <w:rFonts w:hint="eastAsia" w:ascii="宋体" w:hAnsi="宋体" w:cs="宋体"/>
          <w:color w:val="auto"/>
          <w:spacing w:val="-2"/>
          <w:sz w:val="24"/>
          <w:szCs w:val="24"/>
          <w:highlight w:val="none"/>
        </w:rPr>
        <w:t>同</w:t>
      </w:r>
      <w:r>
        <w:rPr>
          <w:rFonts w:hint="eastAsia" w:ascii="宋体" w:hAnsi="宋体" w:cs="宋体"/>
          <w:color w:val="auto"/>
          <w:sz w:val="24"/>
          <w:szCs w:val="24"/>
          <w:highlight w:val="none"/>
        </w:rPr>
        <w:t>金</w:t>
      </w:r>
      <w:r>
        <w:rPr>
          <w:rFonts w:hint="eastAsia" w:ascii="宋体" w:hAnsi="宋体" w:cs="宋体"/>
          <w:color w:val="auto"/>
          <w:spacing w:val="-2"/>
          <w:sz w:val="24"/>
          <w:szCs w:val="24"/>
          <w:highlight w:val="none"/>
        </w:rPr>
        <w:t>额</w:t>
      </w:r>
      <w:r>
        <w:rPr>
          <w:rFonts w:hint="eastAsia" w:ascii="宋体" w:hAnsi="宋体" w:cs="宋体"/>
          <w:color w:val="auto"/>
          <w:sz w:val="24"/>
          <w:szCs w:val="24"/>
          <w:highlight w:val="none"/>
        </w:rPr>
        <w:t>的10</w:t>
      </w:r>
      <w:r>
        <w:rPr>
          <w:rFonts w:hint="eastAsia" w:ascii="宋体" w:hAnsi="宋体" w:cs="宋体"/>
          <w:color w:val="auto"/>
          <w:spacing w:val="-3"/>
          <w:sz w:val="24"/>
          <w:szCs w:val="24"/>
          <w:highlight w:val="none"/>
        </w:rPr>
        <w:t>%</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联合</w:t>
      </w:r>
      <w:r>
        <w:rPr>
          <w:rFonts w:hint="eastAsia" w:ascii="宋体" w:hAnsi="宋体" w:cs="宋体"/>
          <w:color w:val="auto"/>
          <w:spacing w:val="-2"/>
          <w:sz w:val="24"/>
          <w:szCs w:val="24"/>
          <w:highlight w:val="none"/>
        </w:rPr>
        <w:t>体</w:t>
      </w:r>
      <w:r>
        <w:rPr>
          <w:rFonts w:hint="eastAsia" w:ascii="宋体" w:hAnsi="宋体" w:cs="宋体"/>
          <w:color w:val="auto"/>
          <w:sz w:val="24"/>
          <w:szCs w:val="24"/>
          <w:highlight w:val="none"/>
        </w:rPr>
        <w:t>中</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其履约</w:t>
      </w:r>
      <w:r>
        <w:rPr>
          <w:rFonts w:hint="eastAsia" w:ascii="宋体" w:hAnsi="宋体" w:cs="宋体"/>
          <w:color w:val="auto"/>
          <w:spacing w:val="-2"/>
          <w:sz w:val="24"/>
          <w:szCs w:val="24"/>
          <w:highlight w:val="none"/>
        </w:rPr>
        <w:t>保</w:t>
      </w:r>
      <w:r>
        <w:rPr>
          <w:rFonts w:hint="eastAsia" w:ascii="宋体" w:hAnsi="宋体" w:cs="宋体"/>
          <w:color w:val="auto"/>
          <w:sz w:val="24"/>
          <w:szCs w:val="24"/>
          <w:highlight w:val="none"/>
        </w:rPr>
        <w:t>证</w:t>
      </w:r>
      <w:r>
        <w:rPr>
          <w:rFonts w:hint="eastAsia" w:ascii="宋体" w:hAnsi="宋体" w:cs="宋体"/>
          <w:color w:val="auto"/>
          <w:spacing w:val="-2"/>
          <w:sz w:val="24"/>
          <w:szCs w:val="24"/>
          <w:highlight w:val="none"/>
        </w:rPr>
        <w:t>金</w:t>
      </w:r>
      <w:r>
        <w:rPr>
          <w:rFonts w:hint="eastAsia" w:ascii="宋体" w:hAnsi="宋体" w:cs="宋体"/>
          <w:color w:val="auto"/>
          <w:sz w:val="24"/>
          <w:szCs w:val="24"/>
          <w:highlight w:val="none"/>
        </w:rPr>
        <w:t>以</w:t>
      </w:r>
      <w:r>
        <w:rPr>
          <w:rFonts w:hint="eastAsia" w:ascii="宋体" w:hAnsi="宋体" w:cs="宋体"/>
          <w:color w:val="auto"/>
          <w:spacing w:val="-2"/>
          <w:sz w:val="24"/>
          <w:szCs w:val="24"/>
          <w:highlight w:val="none"/>
        </w:rPr>
        <w:t>联</w:t>
      </w:r>
      <w:r>
        <w:rPr>
          <w:rFonts w:hint="eastAsia" w:ascii="宋体" w:hAnsi="宋体" w:cs="宋体"/>
          <w:color w:val="auto"/>
          <w:sz w:val="24"/>
          <w:szCs w:val="24"/>
          <w:highlight w:val="none"/>
        </w:rPr>
        <w:t>合</w:t>
      </w:r>
      <w:r>
        <w:rPr>
          <w:rFonts w:hint="eastAsia" w:ascii="宋体" w:hAnsi="宋体" w:cs="宋体"/>
          <w:color w:val="auto"/>
          <w:spacing w:val="-2"/>
          <w:sz w:val="24"/>
          <w:szCs w:val="24"/>
          <w:highlight w:val="none"/>
        </w:rPr>
        <w:t>体</w:t>
      </w:r>
      <w:r>
        <w:rPr>
          <w:rFonts w:hint="eastAsia" w:ascii="宋体" w:hAnsi="宋体" w:cs="宋体"/>
          <w:color w:val="auto"/>
          <w:sz w:val="24"/>
          <w:szCs w:val="24"/>
          <w:highlight w:val="none"/>
        </w:rPr>
        <w:t>各</w:t>
      </w:r>
      <w:r>
        <w:rPr>
          <w:rFonts w:hint="eastAsia" w:ascii="宋体" w:hAnsi="宋体" w:cs="宋体"/>
          <w:color w:val="auto"/>
          <w:spacing w:val="-2"/>
          <w:sz w:val="24"/>
          <w:szCs w:val="24"/>
          <w:highlight w:val="none"/>
        </w:rPr>
        <w:t>方</w:t>
      </w:r>
      <w:r>
        <w:rPr>
          <w:rFonts w:hint="eastAsia" w:ascii="宋体" w:hAnsi="宋体" w:cs="宋体"/>
          <w:color w:val="auto"/>
          <w:sz w:val="24"/>
          <w:szCs w:val="24"/>
          <w:highlight w:val="none"/>
        </w:rPr>
        <w:t>或者</w:t>
      </w:r>
      <w:r>
        <w:rPr>
          <w:rFonts w:hint="eastAsia" w:ascii="宋体" w:hAnsi="宋体" w:cs="宋体"/>
          <w:color w:val="auto"/>
          <w:spacing w:val="-2"/>
          <w:sz w:val="24"/>
          <w:szCs w:val="24"/>
          <w:highlight w:val="none"/>
        </w:rPr>
        <w:t>联</w:t>
      </w:r>
      <w:r>
        <w:rPr>
          <w:rFonts w:hint="eastAsia" w:ascii="宋体" w:hAnsi="宋体" w:cs="宋体"/>
          <w:color w:val="auto"/>
          <w:sz w:val="24"/>
          <w:szCs w:val="24"/>
          <w:highlight w:val="none"/>
        </w:rPr>
        <w:t>合</w:t>
      </w:r>
      <w:r>
        <w:rPr>
          <w:rFonts w:hint="eastAsia" w:ascii="宋体" w:hAnsi="宋体" w:cs="宋体"/>
          <w:color w:val="auto"/>
          <w:spacing w:val="-2"/>
          <w:sz w:val="24"/>
          <w:szCs w:val="24"/>
          <w:highlight w:val="none"/>
        </w:rPr>
        <w:t>体</w:t>
      </w:r>
      <w:r>
        <w:rPr>
          <w:rFonts w:hint="eastAsia" w:ascii="宋体" w:hAnsi="宋体" w:cs="宋体"/>
          <w:color w:val="auto"/>
          <w:sz w:val="24"/>
          <w:szCs w:val="24"/>
          <w:highlight w:val="none"/>
        </w:rPr>
        <w:t>中</w:t>
      </w:r>
      <w:r>
        <w:rPr>
          <w:rFonts w:hint="eastAsia" w:ascii="宋体" w:hAnsi="宋体" w:cs="宋体"/>
          <w:color w:val="auto"/>
          <w:spacing w:val="-2"/>
          <w:sz w:val="24"/>
          <w:szCs w:val="24"/>
          <w:highlight w:val="none"/>
        </w:rPr>
        <w:t>牵</w:t>
      </w:r>
      <w:r>
        <w:rPr>
          <w:rFonts w:hint="eastAsia" w:ascii="宋体" w:hAnsi="宋体" w:cs="宋体"/>
          <w:color w:val="auto"/>
          <w:sz w:val="24"/>
          <w:szCs w:val="24"/>
          <w:highlight w:val="none"/>
        </w:rPr>
        <w:t>头</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名</w:t>
      </w:r>
      <w:r>
        <w:rPr>
          <w:rFonts w:hint="eastAsia" w:ascii="宋体" w:hAnsi="宋体" w:cs="宋体"/>
          <w:color w:val="auto"/>
          <w:sz w:val="24"/>
          <w:szCs w:val="24"/>
          <w:highlight w:val="none"/>
        </w:rPr>
        <w:t>义提</w:t>
      </w:r>
      <w:r>
        <w:rPr>
          <w:rFonts w:hint="eastAsia" w:ascii="宋体" w:hAnsi="宋体" w:cs="宋体"/>
          <w:color w:val="auto"/>
          <w:spacing w:val="-2"/>
          <w:sz w:val="24"/>
          <w:szCs w:val="24"/>
          <w:highlight w:val="none"/>
        </w:rPr>
        <w:t>交</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7.6.2中</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不</w:t>
      </w:r>
      <w:r>
        <w:rPr>
          <w:rFonts w:hint="eastAsia" w:ascii="宋体" w:hAnsi="宋体" w:cs="宋体"/>
          <w:color w:val="auto"/>
          <w:sz w:val="24"/>
          <w:szCs w:val="24"/>
          <w:highlight w:val="none"/>
        </w:rPr>
        <w:t>能</w:t>
      </w:r>
      <w:r>
        <w:rPr>
          <w:rFonts w:hint="eastAsia" w:ascii="宋体" w:hAnsi="宋体" w:cs="宋体"/>
          <w:color w:val="auto"/>
          <w:spacing w:val="-2"/>
          <w:sz w:val="24"/>
          <w:szCs w:val="24"/>
          <w:highlight w:val="none"/>
        </w:rPr>
        <w:t>按</w:t>
      </w:r>
      <w:r>
        <w:rPr>
          <w:rFonts w:hint="eastAsia" w:ascii="宋体" w:hAnsi="宋体" w:cs="宋体"/>
          <w:color w:val="auto"/>
          <w:sz w:val="24"/>
          <w:szCs w:val="24"/>
          <w:highlight w:val="none"/>
        </w:rPr>
        <w:t>本</w:t>
      </w:r>
      <w:r>
        <w:rPr>
          <w:rFonts w:hint="eastAsia" w:ascii="宋体" w:hAnsi="宋体" w:cs="宋体"/>
          <w:color w:val="auto"/>
          <w:spacing w:val="-2"/>
          <w:sz w:val="24"/>
          <w:szCs w:val="24"/>
          <w:highlight w:val="none"/>
        </w:rPr>
        <w:t>章</w:t>
      </w:r>
      <w:r>
        <w:rPr>
          <w:rFonts w:hint="eastAsia" w:ascii="宋体" w:hAnsi="宋体" w:cs="宋体"/>
          <w:color w:val="auto"/>
          <w:sz w:val="24"/>
          <w:szCs w:val="24"/>
          <w:highlight w:val="none"/>
        </w:rPr>
        <w:t>第7.6.1项</w:t>
      </w:r>
      <w:r>
        <w:rPr>
          <w:rFonts w:hint="eastAsia" w:ascii="宋体" w:hAnsi="宋体" w:cs="宋体"/>
          <w:color w:val="auto"/>
          <w:spacing w:val="-2"/>
          <w:sz w:val="24"/>
          <w:szCs w:val="24"/>
          <w:highlight w:val="none"/>
        </w:rPr>
        <w:t>要</w:t>
      </w:r>
      <w:r>
        <w:rPr>
          <w:rFonts w:hint="eastAsia" w:ascii="宋体" w:hAnsi="宋体" w:cs="宋体"/>
          <w:color w:val="auto"/>
          <w:sz w:val="24"/>
          <w:szCs w:val="24"/>
          <w:highlight w:val="none"/>
        </w:rPr>
        <w:t>求</w:t>
      </w:r>
      <w:r>
        <w:rPr>
          <w:rFonts w:hint="eastAsia" w:ascii="宋体" w:hAnsi="宋体" w:cs="宋体"/>
          <w:color w:val="auto"/>
          <w:spacing w:val="-2"/>
          <w:sz w:val="24"/>
          <w:szCs w:val="24"/>
          <w:highlight w:val="none"/>
        </w:rPr>
        <w:t>提</w:t>
      </w:r>
      <w:r>
        <w:rPr>
          <w:rFonts w:hint="eastAsia" w:ascii="宋体" w:hAnsi="宋体" w:cs="宋体"/>
          <w:color w:val="auto"/>
          <w:sz w:val="24"/>
          <w:szCs w:val="24"/>
          <w:highlight w:val="none"/>
        </w:rPr>
        <w:t>交</w:t>
      </w:r>
      <w:r>
        <w:rPr>
          <w:rFonts w:hint="eastAsia" w:ascii="宋体" w:hAnsi="宋体" w:cs="宋体"/>
          <w:color w:val="auto"/>
          <w:spacing w:val="-2"/>
          <w:sz w:val="24"/>
          <w:szCs w:val="24"/>
          <w:highlight w:val="none"/>
        </w:rPr>
        <w:t>履</w:t>
      </w:r>
      <w:r>
        <w:rPr>
          <w:rFonts w:hint="eastAsia" w:ascii="宋体" w:hAnsi="宋体" w:cs="宋体"/>
          <w:color w:val="auto"/>
          <w:sz w:val="24"/>
          <w:szCs w:val="24"/>
          <w:highlight w:val="none"/>
        </w:rPr>
        <w:t>约</w:t>
      </w:r>
      <w:r>
        <w:rPr>
          <w:rFonts w:hint="eastAsia" w:ascii="宋体" w:hAnsi="宋体" w:cs="宋体"/>
          <w:color w:val="auto"/>
          <w:spacing w:val="-2"/>
          <w:sz w:val="24"/>
          <w:szCs w:val="24"/>
          <w:highlight w:val="none"/>
        </w:rPr>
        <w:t>保</w:t>
      </w:r>
      <w:r>
        <w:rPr>
          <w:rFonts w:hint="eastAsia" w:ascii="宋体" w:hAnsi="宋体" w:cs="宋体"/>
          <w:color w:val="auto"/>
          <w:sz w:val="24"/>
          <w:szCs w:val="24"/>
          <w:highlight w:val="none"/>
        </w:rPr>
        <w:t>证金</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视</w:t>
      </w:r>
      <w:r>
        <w:rPr>
          <w:rFonts w:hint="eastAsia" w:ascii="宋体" w:hAnsi="宋体" w:cs="宋体"/>
          <w:color w:val="auto"/>
          <w:sz w:val="24"/>
          <w:szCs w:val="24"/>
          <w:highlight w:val="none"/>
        </w:rPr>
        <w:t>为</w:t>
      </w:r>
      <w:r>
        <w:rPr>
          <w:rFonts w:hint="eastAsia" w:ascii="宋体" w:hAnsi="宋体" w:cs="宋体"/>
          <w:color w:val="auto"/>
          <w:spacing w:val="-2"/>
          <w:sz w:val="24"/>
          <w:szCs w:val="24"/>
          <w:highlight w:val="none"/>
        </w:rPr>
        <w:t>放</w:t>
      </w:r>
      <w:r>
        <w:rPr>
          <w:rFonts w:hint="eastAsia" w:ascii="宋体" w:hAnsi="宋体" w:cs="宋体"/>
          <w:color w:val="auto"/>
          <w:sz w:val="24"/>
          <w:szCs w:val="24"/>
          <w:highlight w:val="none"/>
        </w:rPr>
        <w:t>弃</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其投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保</w:t>
      </w:r>
      <w:r>
        <w:rPr>
          <w:rFonts w:hint="eastAsia" w:ascii="宋体" w:hAnsi="宋体" w:cs="宋体"/>
          <w:color w:val="auto"/>
          <w:spacing w:val="-2"/>
          <w:sz w:val="24"/>
          <w:szCs w:val="24"/>
          <w:highlight w:val="none"/>
        </w:rPr>
        <w:t>证</w:t>
      </w:r>
      <w:r>
        <w:rPr>
          <w:rFonts w:hint="eastAsia" w:ascii="宋体" w:hAnsi="宋体" w:cs="宋体"/>
          <w:color w:val="auto"/>
          <w:sz w:val="24"/>
          <w:szCs w:val="24"/>
          <w:highlight w:val="none"/>
        </w:rPr>
        <w:t>金不予</w:t>
      </w:r>
      <w:r>
        <w:rPr>
          <w:rFonts w:hint="eastAsia" w:ascii="宋体" w:hAnsi="宋体" w:cs="宋体"/>
          <w:color w:val="auto"/>
          <w:spacing w:val="-2"/>
          <w:sz w:val="24"/>
          <w:szCs w:val="24"/>
          <w:highlight w:val="none"/>
        </w:rPr>
        <w:t>退</w:t>
      </w:r>
      <w:r>
        <w:rPr>
          <w:rFonts w:hint="eastAsia" w:ascii="宋体" w:hAnsi="宋体" w:cs="宋体"/>
          <w:color w:val="auto"/>
          <w:sz w:val="24"/>
          <w:szCs w:val="24"/>
          <w:highlight w:val="none"/>
        </w:rPr>
        <w:t>还</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给</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造</w:t>
      </w:r>
      <w:r>
        <w:rPr>
          <w:rFonts w:hint="eastAsia" w:ascii="宋体" w:hAnsi="宋体" w:cs="宋体"/>
          <w:color w:val="auto"/>
          <w:spacing w:val="-2"/>
          <w:sz w:val="24"/>
          <w:szCs w:val="24"/>
          <w:highlight w:val="none"/>
        </w:rPr>
        <w:t>成</w:t>
      </w:r>
      <w:r>
        <w:rPr>
          <w:rFonts w:hint="eastAsia" w:ascii="宋体" w:hAnsi="宋体" w:cs="宋体"/>
          <w:color w:val="auto"/>
          <w:sz w:val="24"/>
          <w:szCs w:val="24"/>
          <w:highlight w:val="none"/>
        </w:rPr>
        <w:t>的损</w:t>
      </w:r>
      <w:r>
        <w:rPr>
          <w:rFonts w:hint="eastAsia" w:ascii="宋体" w:hAnsi="宋体" w:cs="宋体"/>
          <w:color w:val="auto"/>
          <w:spacing w:val="-2"/>
          <w:sz w:val="24"/>
          <w:szCs w:val="24"/>
          <w:highlight w:val="none"/>
        </w:rPr>
        <w:t>失</w:t>
      </w:r>
      <w:r>
        <w:rPr>
          <w:rFonts w:hint="eastAsia" w:ascii="宋体" w:hAnsi="宋体" w:cs="宋体"/>
          <w:color w:val="auto"/>
          <w:sz w:val="24"/>
          <w:szCs w:val="24"/>
          <w:highlight w:val="none"/>
        </w:rPr>
        <w:t>超</w:t>
      </w:r>
      <w:r>
        <w:rPr>
          <w:rFonts w:hint="eastAsia" w:ascii="宋体" w:hAnsi="宋体" w:cs="宋体"/>
          <w:color w:val="auto"/>
          <w:spacing w:val="-2"/>
          <w:sz w:val="24"/>
          <w:szCs w:val="24"/>
          <w:highlight w:val="none"/>
        </w:rPr>
        <w:t>过</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保</w:t>
      </w:r>
      <w:r>
        <w:rPr>
          <w:rFonts w:hint="eastAsia" w:ascii="宋体" w:hAnsi="宋体" w:cs="宋体"/>
          <w:color w:val="auto"/>
          <w:spacing w:val="-2"/>
          <w:sz w:val="24"/>
          <w:szCs w:val="24"/>
          <w:highlight w:val="none"/>
        </w:rPr>
        <w:t>证</w:t>
      </w:r>
      <w:r>
        <w:rPr>
          <w:rFonts w:hint="eastAsia" w:ascii="宋体" w:hAnsi="宋体" w:cs="宋体"/>
          <w:color w:val="auto"/>
          <w:sz w:val="24"/>
          <w:szCs w:val="24"/>
          <w:highlight w:val="none"/>
        </w:rPr>
        <w:t>金</w:t>
      </w:r>
      <w:r>
        <w:rPr>
          <w:rFonts w:hint="eastAsia" w:ascii="宋体" w:hAnsi="宋体" w:cs="宋体"/>
          <w:color w:val="auto"/>
          <w:spacing w:val="-2"/>
          <w:sz w:val="24"/>
          <w:szCs w:val="24"/>
          <w:highlight w:val="none"/>
        </w:rPr>
        <w:t>数</w:t>
      </w:r>
      <w:r>
        <w:rPr>
          <w:rFonts w:hint="eastAsia" w:ascii="宋体" w:hAnsi="宋体" w:cs="宋体"/>
          <w:color w:val="auto"/>
          <w:sz w:val="24"/>
          <w:szCs w:val="24"/>
          <w:highlight w:val="none"/>
        </w:rPr>
        <w:t>额的</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中</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还</w:t>
      </w:r>
      <w:r>
        <w:rPr>
          <w:rFonts w:hint="eastAsia" w:ascii="宋体" w:hAnsi="宋体" w:cs="宋体"/>
          <w:color w:val="auto"/>
          <w:sz w:val="24"/>
          <w:szCs w:val="24"/>
          <w:highlight w:val="none"/>
        </w:rPr>
        <w:t>应</w:t>
      </w:r>
      <w:r>
        <w:rPr>
          <w:rFonts w:hint="eastAsia" w:ascii="宋体" w:hAnsi="宋体" w:cs="宋体"/>
          <w:color w:val="auto"/>
          <w:spacing w:val="-2"/>
          <w:sz w:val="24"/>
          <w:szCs w:val="24"/>
          <w:highlight w:val="none"/>
        </w:rPr>
        <w:t>当</w:t>
      </w:r>
      <w:r>
        <w:rPr>
          <w:rFonts w:hint="eastAsia" w:ascii="宋体" w:hAnsi="宋体" w:cs="宋体"/>
          <w:color w:val="auto"/>
          <w:sz w:val="24"/>
          <w:szCs w:val="24"/>
          <w:highlight w:val="none"/>
        </w:rPr>
        <w:t>对</w:t>
      </w:r>
      <w:r>
        <w:rPr>
          <w:rFonts w:hint="eastAsia" w:ascii="宋体" w:hAnsi="宋体" w:cs="宋体"/>
          <w:color w:val="auto"/>
          <w:spacing w:val="-2"/>
          <w:sz w:val="24"/>
          <w:szCs w:val="24"/>
          <w:highlight w:val="none"/>
        </w:rPr>
        <w:t>超</w:t>
      </w:r>
      <w:r>
        <w:rPr>
          <w:rFonts w:hint="eastAsia" w:ascii="宋体" w:hAnsi="宋体" w:cs="宋体"/>
          <w:color w:val="auto"/>
          <w:sz w:val="24"/>
          <w:szCs w:val="24"/>
          <w:highlight w:val="none"/>
        </w:rPr>
        <w:t>过部</w:t>
      </w:r>
      <w:r>
        <w:rPr>
          <w:rFonts w:hint="eastAsia" w:ascii="宋体" w:hAnsi="宋体" w:cs="宋体"/>
          <w:color w:val="auto"/>
          <w:spacing w:val="-2"/>
          <w:sz w:val="24"/>
          <w:szCs w:val="24"/>
          <w:highlight w:val="none"/>
        </w:rPr>
        <w:t>分</w:t>
      </w:r>
      <w:r>
        <w:rPr>
          <w:rFonts w:hint="eastAsia" w:ascii="宋体" w:hAnsi="宋体" w:cs="宋体"/>
          <w:color w:val="auto"/>
          <w:sz w:val="24"/>
          <w:szCs w:val="24"/>
          <w:highlight w:val="none"/>
        </w:rPr>
        <w:t>予</w:t>
      </w:r>
      <w:r>
        <w:rPr>
          <w:rFonts w:hint="eastAsia" w:ascii="宋体" w:hAnsi="宋体" w:cs="宋体"/>
          <w:color w:val="auto"/>
          <w:spacing w:val="-2"/>
          <w:sz w:val="24"/>
          <w:szCs w:val="24"/>
          <w:highlight w:val="none"/>
        </w:rPr>
        <w:t>以</w:t>
      </w:r>
      <w:r>
        <w:rPr>
          <w:rFonts w:hint="eastAsia" w:ascii="宋体" w:hAnsi="宋体" w:cs="宋体"/>
          <w:color w:val="auto"/>
          <w:sz w:val="24"/>
          <w:szCs w:val="24"/>
          <w:highlight w:val="none"/>
        </w:rPr>
        <w:t>赔</w:t>
      </w:r>
      <w:r>
        <w:rPr>
          <w:rFonts w:hint="eastAsia" w:ascii="宋体" w:hAnsi="宋体" w:cs="宋体"/>
          <w:color w:val="auto"/>
          <w:spacing w:val="-2"/>
          <w:sz w:val="24"/>
          <w:szCs w:val="24"/>
          <w:highlight w:val="none"/>
        </w:rPr>
        <w:t>偿</w:t>
      </w:r>
      <w:r>
        <w:rPr>
          <w:rFonts w:hint="eastAsia" w:ascii="宋体" w:hAnsi="宋体" w:cs="宋体"/>
          <w:color w:val="auto"/>
          <w:sz w:val="24"/>
          <w:szCs w:val="24"/>
          <w:highlight w:val="none"/>
        </w:rPr>
        <w:t>。</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7</w:t>
      </w:r>
      <w:r>
        <w:rPr>
          <w:rFonts w:hint="eastAsia" w:ascii="宋体" w:hAnsi="宋体" w:cs="宋体"/>
          <w:color w:val="auto"/>
          <w:sz w:val="24"/>
          <w:szCs w:val="24"/>
          <w:highlight w:val="none"/>
        </w:rPr>
        <w:t>.7签订合同</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7.7.1招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和</w:t>
      </w:r>
      <w:r>
        <w:rPr>
          <w:rFonts w:hint="eastAsia" w:ascii="宋体" w:hAnsi="宋体" w:cs="宋体"/>
          <w:color w:val="auto"/>
          <w:sz w:val="24"/>
          <w:szCs w:val="24"/>
          <w:highlight w:val="none"/>
        </w:rPr>
        <w:t>中</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应当</w:t>
      </w:r>
      <w:r>
        <w:rPr>
          <w:rFonts w:hint="eastAsia" w:ascii="宋体" w:hAnsi="宋体" w:cs="宋体"/>
          <w:color w:val="auto"/>
          <w:sz w:val="24"/>
          <w:szCs w:val="24"/>
          <w:highlight w:val="none"/>
        </w:rPr>
        <w:t>在中</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通</w:t>
      </w:r>
      <w:r>
        <w:rPr>
          <w:rFonts w:hint="eastAsia" w:ascii="宋体" w:hAnsi="宋体" w:cs="宋体"/>
          <w:color w:val="auto"/>
          <w:spacing w:val="-2"/>
          <w:sz w:val="24"/>
          <w:szCs w:val="24"/>
          <w:highlight w:val="none"/>
        </w:rPr>
        <w:t>知</w:t>
      </w:r>
      <w:r>
        <w:rPr>
          <w:rFonts w:hint="eastAsia" w:ascii="宋体" w:hAnsi="宋体" w:cs="宋体"/>
          <w:color w:val="auto"/>
          <w:sz w:val="24"/>
          <w:szCs w:val="24"/>
          <w:highlight w:val="none"/>
        </w:rPr>
        <w:t>书</w:t>
      </w:r>
      <w:r>
        <w:rPr>
          <w:rFonts w:hint="eastAsia" w:ascii="宋体" w:hAnsi="宋体" w:cs="宋体"/>
          <w:color w:val="auto"/>
          <w:spacing w:val="-2"/>
          <w:sz w:val="24"/>
          <w:szCs w:val="24"/>
          <w:highlight w:val="none"/>
        </w:rPr>
        <w:t>发</w:t>
      </w:r>
      <w:r>
        <w:rPr>
          <w:rFonts w:hint="eastAsia" w:ascii="宋体" w:hAnsi="宋体" w:cs="宋体"/>
          <w:color w:val="auto"/>
          <w:sz w:val="24"/>
          <w:szCs w:val="24"/>
          <w:highlight w:val="none"/>
        </w:rPr>
        <w:t>出</w:t>
      </w:r>
      <w:r>
        <w:rPr>
          <w:rFonts w:hint="eastAsia" w:ascii="宋体" w:hAnsi="宋体" w:cs="宋体"/>
          <w:color w:val="auto"/>
          <w:spacing w:val="-2"/>
          <w:sz w:val="24"/>
          <w:szCs w:val="24"/>
          <w:highlight w:val="none"/>
        </w:rPr>
        <w:t>之</w:t>
      </w:r>
      <w:r>
        <w:rPr>
          <w:rFonts w:hint="eastAsia" w:ascii="宋体" w:hAnsi="宋体" w:cs="宋体"/>
          <w:color w:val="auto"/>
          <w:sz w:val="24"/>
          <w:szCs w:val="24"/>
          <w:highlight w:val="none"/>
        </w:rPr>
        <w:t>日起30日</w:t>
      </w:r>
      <w:r>
        <w:rPr>
          <w:rFonts w:hint="eastAsia" w:ascii="宋体" w:hAnsi="宋体" w:cs="宋体"/>
          <w:color w:val="auto"/>
          <w:spacing w:val="-2"/>
          <w:sz w:val="24"/>
          <w:szCs w:val="24"/>
          <w:highlight w:val="none"/>
        </w:rPr>
        <w:t>内</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根</w:t>
      </w:r>
      <w:r>
        <w:rPr>
          <w:rFonts w:hint="eastAsia" w:ascii="宋体" w:hAnsi="宋体" w:cs="宋体"/>
          <w:color w:val="auto"/>
          <w:sz w:val="24"/>
          <w:szCs w:val="24"/>
          <w:highlight w:val="none"/>
        </w:rPr>
        <w:t>据</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件</w:t>
      </w:r>
      <w:r>
        <w:rPr>
          <w:rFonts w:hint="eastAsia" w:ascii="宋体" w:hAnsi="宋体" w:cs="宋体"/>
          <w:color w:val="auto"/>
          <w:spacing w:val="-2"/>
          <w:sz w:val="24"/>
          <w:szCs w:val="24"/>
          <w:highlight w:val="none"/>
        </w:rPr>
        <w:t>和</w:t>
      </w:r>
      <w:r>
        <w:rPr>
          <w:rFonts w:hint="eastAsia" w:ascii="宋体" w:hAnsi="宋体" w:cs="宋体"/>
          <w:color w:val="auto"/>
          <w:sz w:val="24"/>
          <w:szCs w:val="24"/>
          <w:highlight w:val="none"/>
        </w:rPr>
        <w:t>中标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的投标文件订立书面</w:t>
      </w:r>
      <w:r>
        <w:rPr>
          <w:rFonts w:hint="eastAsia" w:ascii="宋体" w:hAnsi="宋体" w:cs="宋体"/>
          <w:color w:val="auto"/>
          <w:spacing w:val="-2"/>
          <w:sz w:val="24"/>
          <w:szCs w:val="24"/>
          <w:highlight w:val="none"/>
        </w:rPr>
        <w:t>合</w:t>
      </w:r>
      <w:r>
        <w:rPr>
          <w:rFonts w:hint="eastAsia" w:ascii="宋体" w:hAnsi="宋体" w:cs="宋体"/>
          <w:color w:val="auto"/>
          <w:sz w:val="24"/>
          <w:szCs w:val="24"/>
          <w:highlight w:val="none"/>
        </w:rPr>
        <w:t>同。</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标人无正当理由</w:t>
      </w:r>
      <w:r>
        <w:rPr>
          <w:rFonts w:hint="eastAsia" w:ascii="宋体" w:hAnsi="宋体" w:cs="宋体"/>
          <w:color w:val="auto"/>
          <w:spacing w:val="-2"/>
          <w:sz w:val="24"/>
          <w:szCs w:val="24"/>
          <w:highlight w:val="none"/>
        </w:rPr>
        <w:t>拒</w:t>
      </w:r>
      <w:r>
        <w:rPr>
          <w:rFonts w:hint="eastAsia" w:ascii="宋体" w:hAnsi="宋体" w:cs="宋体"/>
          <w:color w:val="auto"/>
          <w:sz w:val="24"/>
          <w:szCs w:val="24"/>
          <w:highlight w:val="none"/>
        </w:rPr>
        <w:t>签合</w:t>
      </w:r>
      <w:r>
        <w:rPr>
          <w:rFonts w:hint="eastAsia" w:ascii="宋体" w:hAnsi="宋体" w:cs="宋体"/>
          <w:color w:val="auto"/>
          <w:spacing w:val="-2"/>
          <w:sz w:val="24"/>
          <w:szCs w:val="24"/>
          <w:highlight w:val="none"/>
        </w:rPr>
        <w:t>同</w:t>
      </w:r>
      <w:r>
        <w:rPr>
          <w:rFonts w:hint="eastAsia" w:ascii="宋体" w:hAnsi="宋体" w:cs="宋体"/>
          <w:color w:val="auto"/>
          <w:sz w:val="24"/>
          <w:szCs w:val="24"/>
          <w:highlight w:val="none"/>
        </w:rPr>
        <w:t>，在签订合同时</w:t>
      </w:r>
      <w:r>
        <w:rPr>
          <w:rFonts w:hint="eastAsia" w:ascii="宋体" w:hAnsi="宋体" w:cs="宋体"/>
          <w:color w:val="auto"/>
          <w:spacing w:val="-2"/>
          <w:sz w:val="24"/>
          <w:szCs w:val="24"/>
          <w:highlight w:val="none"/>
        </w:rPr>
        <w:t>向</w:t>
      </w:r>
      <w:r>
        <w:rPr>
          <w:rFonts w:hint="eastAsia" w:ascii="宋体" w:hAnsi="宋体" w:cs="宋体"/>
          <w:color w:val="auto"/>
          <w:sz w:val="24"/>
          <w:szCs w:val="24"/>
          <w:highlight w:val="none"/>
        </w:rPr>
        <w:t>招标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提出附加条件</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或者不按照招标文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要求</w:t>
      </w:r>
      <w:r>
        <w:rPr>
          <w:rFonts w:hint="eastAsia" w:ascii="宋体" w:hAnsi="宋体" w:cs="宋体"/>
          <w:color w:val="auto"/>
          <w:spacing w:val="-2"/>
          <w:sz w:val="24"/>
          <w:szCs w:val="24"/>
          <w:highlight w:val="none"/>
        </w:rPr>
        <w:t>提</w:t>
      </w:r>
      <w:r>
        <w:rPr>
          <w:rFonts w:hint="eastAsia" w:ascii="宋体" w:hAnsi="宋体" w:cs="宋体"/>
          <w:color w:val="auto"/>
          <w:sz w:val="24"/>
          <w:szCs w:val="24"/>
          <w:highlight w:val="none"/>
        </w:rPr>
        <w:t>交履约保证金的</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招标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有权取消其中标</w:t>
      </w:r>
      <w:r>
        <w:rPr>
          <w:rFonts w:hint="eastAsia" w:ascii="宋体" w:hAnsi="宋体" w:cs="宋体"/>
          <w:color w:val="auto"/>
          <w:spacing w:val="-2"/>
          <w:sz w:val="24"/>
          <w:szCs w:val="24"/>
          <w:highlight w:val="none"/>
        </w:rPr>
        <w:t>资</w:t>
      </w:r>
      <w:r>
        <w:rPr>
          <w:rFonts w:hint="eastAsia" w:ascii="宋体" w:hAnsi="宋体" w:cs="宋体"/>
          <w:color w:val="auto"/>
          <w:sz w:val="24"/>
          <w:szCs w:val="24"/>
          <w:highlight w:val="none"/>
        </w:rPr>
        <w:t>格，</w:t>
      </w:r>
      <w:r>
        <w:rPr>
          <w:rFonts w:hint="eastAsia" w:ascii="宋体" w:hAnsi="宋体" w:cs="宋体"/>
          <w:color w:val="auto"/>
          <w:spacing w:val="-2"/>
          <w:sz w:val="24"/>
          <w:szCs w:val="24"/>
          <w:highlight w:val="none"/>
        </w:rPr>
        <w:t>其</w:t>
      </w:r>
      <w:r>
        <w:rPr>
          <w:rFonts w:hint="eastAsia" w:ascii="宋体" w:hAnsi="宋体" w:cs="宋体"/>
          <w:color w:val="auto"/>
          <w:sz w:val="24"/>
          <w:szCs w:val="24"/>
          <w:highlight w:val="none"/>
        </w:rPr>
        <w:t>投标保证金不</w:t>
      </w:r>
      <w:r>
        <w:rPr>
          <w:rFonts w:hint="eastAsia" w:ascii="宋体" w:hAnsi="宋体" w:cs="宋体"/>
          <w:color w:val="auto"/>
          <w:spacing w:val="-2"/>
          <w:sz w:val="24"/>
          <w:szCs w:val="24"/>
          <w:highlight w:val="none"/>
        </w:rPr>
        <w:t>予</w:t>
      </w:r>
      <w:r>
        <w:rPr>
          <w:rFonts w:hint="eastAsia" w:ascii="宋体" w:hAnsi="宋体" w:cs="宋体"/>
          <w:color w:val="auto"/>
          <w:sz w:val="24"/>
          <w:szCs w:val="24"/>
          <w:highlight w:val="none"/>
        </w:rPr>
        <w:t>退还；</w:t>
      </w:r>
      <w:r>
        <w:rPr>
          <w:rFonts w:hint="eastAsia" w:ascii="宋体" w:hAnsi="宋体" w:cs="宋体"/>
          <w:color w:val="auto"/>
          <w:spacing w:val="-2"/>
          <w:sz w:val="24"/>
          <w:szCs w:val="24"/>
          <w:highlight w:val="none"/>
        </w:rPr>
        <w:t>给</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造</w:t>
      </w:r>
      <w:r>
        <w:rPr>
          <w:rFonts w:hint="eastAsia" w:ascii="宋体" w:hAnsi="宋体" w:cs="宋体"/>
          <w:color w:val="auto"/>
          <w:sz w:val="24"/>
          <w:szCs w:val="24"/>
          <w:highlight w:val="none"/>
        </w:rPr>
        <w:t>成</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损</w:t>
      </w:r>
      <w:r>
        <w:rPr>
          <w:rFonts w:hint="eastAsia" w:ascii="宋体" w:hAnsi="宋体" w:cs="宋体"/>
          <w:color w:val="auto"/>
          <w:spacing w:val="-2"/>
          <w:sz w:val="24"/>
          <w:szCs w:val="24"/>
          <w:highlight w:val="none"/>
        </w:rPr>
        <w:t>失</w:t>
      </w:r>
      <w:r>
        <w:rPr>
          <w:rFonts w:hint="eastAsia" w:ascii="宋体" w:hAnsi="宋体" w:cs="宋体"/>
          <w:color w:val="auto"/>
          <w:sz w:val="24"/>
          <w:szCs w:val="24"/>
          <w:highlight w:val="none"/>
        </w:rPr>
        <w:t>超过</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保</w:t>
      </w:r>
      <w:r>
        <w:rPr>
          <w:rFonts w:hint="eastAsia" w:ascii="宋体" w:hAnsi="宋体" w:cs="宋体"/>
          <w:color w:val="auto"/>
          <w:sz w:val="24"/>
          <w:szCs w:val="24"/>
          <w:highlight w:val="none"/>
        </w:rPr>
        <w:t>证</w:t>
      </w:r>
      <w:r>
        <w:rPr>
          <w:rFonts w:hint="eastAsia" w:ascii="宋体" w:hAnsi="宋体" w:cs="宋体"/>
          <w:color w:val="auto"/>
          <w:spacing w:val="-2"/>
          <w:sz w:val="24"/>
          <w:szCs w:val="24"/>
          <w:highlight w:val="none"/>
        </w:rPr>
        <w:t>金</w:t>
      </w:r>
      <w:r>
        <w:rPr>
          <w:rFonts w:hint="eastAsia" w:ascii="宋体" w:hAnsi="宋体" w:cs="宋体"/>
          <w:color w:val="auto"/>
          <w:sz w:val="24"/>
          <w:szCs w:val="24"/>
          <w:highlight w:val="none"/>
        </w:rPr>
        <w:t>数</w:t>
      </w:r>
      <w:r>
        <w:rPr>
          <w:rFonts w:hint="eastAsia" w:ascii="宋体" w:hAnsi="宋体" w:cs="宋体"/>
          <w:color w:val="auto"/>
          <w:spacing w:val="-2"/>
          <w:sz w:val="24"/>
          <w:szCs w:val="24"/>
          <w:highlight w:val="none"/>
        </w:rPr>
        <w:t>额</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中标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还</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当</w:t>
      </w:r>
      <w:r>
        <w:rPr>
          <w:rFonts w:hint="eastAsia" w:ascii="宋体" w:hAnsi="宋体" w:cs="宋体"/>
          <w:color w:val="auto"/>
          <w:spacing w:val="-2"/>
          <w:sz w:val="24"/>
          <w:szCs w:val="24"/>
          <w:highlight w:val="none"/>
        </w:rPr>
        <w:t>对</w:t>
      </w:r>
      <w:r>
        <w:rPr>
          <w:rFonts w:hint="eastAsia" w:ascii="宋体" w:hAnsi="宋体" w:cs="宋体"/>
          <w:color w:val="auto"/>
          <w:sz w:val="24"/>
          <w:szCs w:val="24"/>
          <w:highlight w:val="none"/>
        </w:rPr>
        <w:t>超</w:t>
      </w:r>
      <w:r>
        <w:rPr>
          <w:rFonts w:hint="eastAsia" w:ascii="宋体" w:hAnsi="宋体" w:cs="宋体"/>
          <w:color w:val="auto"/>
          <w:spacing w:val="-2"/>
          <w:sz w:val="24"/>
          <w:szCs w:val="24"/>
          <w:highlight w:val="none"/>
        </w:rPr>
        <w:t>过</w:t>
      </w:r>
      <w:r>
        <w:rPr>
          <w:rFonts w:hint="eastAsia" w:ascii="宋体" w:hAnsi="宋体" w:cs="宋体"/>
          <w:color w:val="auto"/>
          <w:sz w:val="24"/>
          <w:szCs w:val="24"/>
          <w:highlight w:val="none"/>
        </w:rPr>
        <w:t>部</w:t>
      </w:r>
      <w:r>
        <w:rPr>
          <w:rFonts w:hint="eastAsia" w:ascii="宋体" w:hAnsi="宋体" w:cs="宋体"/>
          <w:color w:val="auto"/>
          <w:spacing w:val="-2"/>
          <w:sz w:val="24"/>
          <w:szCs w:val="24"/>
          <w:highlight w:val="none"/>
        </w:rPr>
        <w:t>分</w:t>
      </w:r>
      <w:r>
        <w:rPr>
          <w:rFonts w:hint="eastAsia" w:ascii="宋体" w:hAnsi="宋体" w:cs="宋体"/>
          <w:color w:val="auto"/>
          <w:sz w:val="24"/>
          <w:szCs w:val="24"/>
          <w:highlight w:val="none"/>
        </w:rPr>
        <w:t>予以</w:t>
      </w:r>
      <w:r>
        <w:rPr>
          <w:rFonts w:hint="eastAsia" w:ascii="宋体" w:hAnsi="宋体" w:cs="宋体"/>
          <w:color w:val="auto"/>
          <w:spacing w:val="-2"/>
          <w:sz w:val="24"/>
          <w:szCs w:val="24"/>
          <w:highlight w:val="none"/>
        </w:rPr>
        <w:t>赔</w:t>
      </w:r>
      <w:r>
        <w:rPr>
          <w:rFonts w:hint="eastAsia" w:ascii="宋体" w:hAnsi="宋体" w:cs="宋体"/>
          <w:color w:val="auto"/>
          <w:sz w:val="24"/>
          <w:szCs w:val="24"/>
          <w:highlight w:val="none"/>
        </w:rPr>
        <w:t>偿。</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7.7.2发</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中</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通</w:t>
      </w:r>
      <w:r>
        <w:rPr>
          <w:rFonts w:hint="eastAsia" w:ascii="宋体" w:hAnsi="宋体" w:cs="宋体"/>
          <w:color w:val="auto"/>
          <w:spacing w:val="-2"/>
          <w:sz w:val="24"/>
          <w:szCs w:val="24"/>
          <w:highlight w:val="none"/>
        </w:rPr>
        <w:t>知</w:t>
      </w:r>
      <w:r>
        <w:rPr>
          <w:rFonts w:hint="eastAsia" w:ascii="宋体" w:hAnsi="宋体" w:cs="宋体"/>
          <w:color w:val="auto"/>
          <w:sz w:val="24"/>
          <w:szCs w:val="24"/>
          <w:highlight w:val="none"/>
        </w:rPr>
        <w:t>书后</w:t>
      </w:r>
      <w:r>
        <w:rPr>
          <w:rFonts w:hint="eastAsia" w:ascii="宋体" w:hAnsi="宋体" w:cs="宋体"/>
          <w:color w:val="auto"/>
          <w:spacing w:val="-41"/>
          <w:sz w:val="24"/>
          <w:szCs w:val="24"/>
          <w:highlight w:val="none"/>
        </w:rPr>
        <w:t>，</w:t>
      </w:r>
      <w:r>
        <w:rPr>
          <w:rFonts w:hint="eastAsia" w:ascii="宋体" w:hAnsi="宋体" w:cs="宋体"/>
          <w:color w:val="auto"/>
          <w:sz w:val="24"/>
          <w:szCs w:val="24"/>
          <w:highlight w:val="none"/>
        </w:rPr>
        <w:t>招标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无</w:t>
      </w:r>
      <w:r>
        <w:rPr>
          <w:rFonts w:hint="eastAsia" w:ascii="宋体" w:hAnsi="宋体" w:cs="宋体"/>
          <w:color w:val="auto"/>
          <w:spacing w:val="-2"/>
          <w:sz w:val="24"/>
          <w:szCs w:val="24"/>
          <w:highlight w:val="none"/>
        </w:rPr>
        <w:t>正</w:t>
      </w:r>
      <w:r>
        <w:rPr>
          <w:rFonts w:hint="eastAsia" w:ascii="宋体" w:hAnsi="宋体" w:cs="宋体"/>
          <w:color w:val="auto"/>
          <w:sz w:val="24"/>
          <w:szCs w:val="24"/>
          <w:highlight w:val="none"/>
        </w:rPr>
        <w:t>当</w:t>
      </w:r>
      <w:r>
        <w:rPr>
          <w:rFonts w:hint="eastAsia" w:ascii="宋体" w:hAnsi="宋体" w:cs="宋体"/>
          <w:color w:val="auto"/>
          <w:spacing w:val="-2"/>
          <w:sz w:val="24"/>
          <w:szCs w:val="24"/>
          <w:highlight w:val="none"/>
        </w:rPr>
        <w:t>理</w:t>
      </w:r>
      <w:r>
        <w:rPr>
          <w:rFonts w:hint="eastAsia" w:ascii="宋体" w:hAnsi="宋体" w:cs="宋体"/>
          <w:color w:val="auto"/>
          <w:sz w:val="24"/>
          <w:szCs w:val="24"/>
          <w:highlight w:val="none"/>
        </w:rPr>
        <w:t>由</w:t>
      </w:r>
      <w:r>
        <w:rPr>
          <w:rFonts w:hint="eastAsia" w:ascii="宋体" w:hAnsi="宋体" w:cs="宋体"/>
          <w:color w:val="auto"/>
          <w:spacing w:val="-2"/>
          <w:sz w:val="24"/>
          <w:szCs w:val="24"/>
          <w:highlight w:val="none"/>
        </w:rPr>
        <w:t>拒</w:t>
      </w:r>
      <w:r>
        <w:rPr>
          <w:rFonts w:hint="eastAsia" w:ascii="宋体" w:hAnsi="宋体" w:cs="宋体"/>
          <w:color w:val="auto"/>
          <w:sz w:val="24"/>
          <w:szCs w:val="24"/>
          <w:highlight w:val="none"/>
        </w:rPr>
        <w:t>签</w:t>
      </w:r>
      <w:r>
        <w:rPr>
          <w:rFonts w:hint="eastAsia" w:ascii="宋体" w:hAnsi="宋体" w:cs="宋体"/>
          <w:color w:val="auto"/>
          <w:spacing w:val="-2"/>
          <w:sz w:val="24"/>
          <w:szCs w:val="24"/>
          <w:highlight w:val="none"/>
        </w:rPr>
        <w:t>合</w:t>
      </w:r>
      <w:r>
        <w:rPr>
          <w:rFonts w:hint="eastAsia" w:ascii="宋体" w:hAnsi="宋体" w:cs="宋体"/>
          <w:color w:val="auto"/>
          <w:sz w:val="24"/>
          <w:szCs w:val="24"/>
          <w:highlight w:val="none"/>
        </w:rPr>
        <w:t>同</w:t>
      </w:r>
      <w:r>
        <w:rPr>
          <w:rFonts w:hint="eastAsia" w:ascii="宋体" w:hAnsi="宋体" w:cs="宋体"/>
          <w:color w:val="auto"/>
          <w:spacing w:val="-38"/>
          <w:sz w:val="24"/>
          <w:szCs w:val="24"/>
          <w:highlight w:val="none"/>
        </w:rPr>
        <w:t>，</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者</w:t>
      </w:r>
      <w:r>
        <w:rPr>
          <w:rFonts w:hint="eastAsia" w:ascii="宋体" w:hAnsi="宋体" w:cs="宋体"/>
          <w:color w:val="auto"/>
          <w:spacing w:val="-2"/>
          <w:sz w:val="24"/>
          <w:szCs w:val="24"/>
          <w:highlight w:val="none"/>
        </w:rPr>
        <w:t>在</w:t>
      </w:r>
      <w:r>
        <w:rPr>
          <w:rFonts w:hint="eastAsia" w:ascii="宋体" w:hAnsi="宋体" w:cs="宋体"/>
          <w:color w:val="auto"/>
          <w:sz w:val="24"/>
          <w:szCs w:val="24"/>
          <w:highlight w:val="none"/>
        </w:rPr>
        <w:t>签</w:t>
      </w:r>
      <w:r>
        <w:rPr>
          <w:rFonts w:hint="eastAsia" w:ascii="宋体" w:hAnsi="宋体" w:cs="宋体"/>
          <w:color w:val="auto"/>
          <w:spacing w:val="-2"/>
          <w:sz w:val="24"/>
          <w:szCs w:val="24"/>
          <w:highlight w:val="none"/>
        </w:rPr>
        <w:t>订</w:t>
      </w:r>
      <w:r>
        <w:rPr>
          <w:rFonts w:hint="eastAsia" w:ascii="宋体" w:hAnsi="宋体" w:cs="宋体"/>
          <w:color w:val="auto"/>
          <w:sz w:val="24"/>
          <w:szCs w:val="24"/>
          <w:highlight w:val="none"/>
        </w:rPr>
        <w:t>合</w:t>
      </w:r>
      <w:r>
        <w:rPr>
          <w:rFonts w:hint="eastAsia" w:ascii="宋体" w:hAnsi="宋体" w:cs="宋体"/>
          <w:color w:val="auto"/>
          <w:spacing w:val="-2"/>
          <w:sz w:val="24"/>
          <w:szCs w:val="24"/>
          <w:highlight w:val="none"/>
        </w:rPr>
        <w:t>同</w:t>
      </w:r>
      <w:r>
        <w:rPr>
          <w:rFonts w:hint="eastAsia" w:ascii="宋体" w:hAnsi="宋体" w:cs="宋体"/>
          <w:color w:val="auto"/>
          <w:sz w:val="24"/>
          <w:szCs w:val="24"/>
          <w:highlight w:val="none"/>
        </w:rPr>
        <w:t>时</w:t>
      </w:r>
      <w:r>
        <w:rPr>
          <w:rFonts w:hint="eastAsia" w:ascii="宋体" w:hAnsi="宋体" w:cs="宋体"/>
          <w:color w:val="auto"/>
          <w:spacing w:val="-2"/>
          <w:sz w:val="24"/>
          <w:szCs w:val="24"/>
          <w:highlight w:val="none"/>
        </w:rPr>
        <w:t>向</w:t>
      </w:r>
      <w:r>
        <w:rPr>
          <w:rFonts w:hint="eastAsia" w:ascii="宋体" w:hAnsi="宋体" w:cs="宋体"/>
          <w:color w:val="auto"/>
          <w:sz w:val="24"/>
          <w:szCs w:val="24"/>
          <w:highlight w:val="none"/>
        </w:rPr>
        <w:t>中标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提</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附加条</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向</w:t>
      </w:r>
      <w:r>
        <w:rPr>
          <w:rFonts w:hint="eastAsia" w:ascii="宋体" w:hAnsi="宋体" w:cs="宋体"/>
          <w:color w:val="auto"/>
          <w:sz w:val="24"/>
          <w:szCs w:val="24"/>
          <w:highlight w:val="none"/>
        </w:rPr>
        <w:t>中</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人退</w:t>
      </w:r>
      <w:r>
        <w:rPr>
          <w:rFonts w:hint="eastAsia" w:ascii="宋体" w:hAnsi="宋体" w:cs="宋体"/>
          <w:color w:val="auto"/>
          <w:spacing w:val="-2"/>
          <w:sz w:val="24"/>
          <w:szCs w:val="24"/>
          <w:highlight w:val="none"/>
        </w:rPr>
        <w:t>还</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保</w:t>
      </w:r>
      <w:r>
        <w:rPr>
          <w:rFonts w:hint="eastAsia" w:ascii="宋体" w:hAnsi="宋体" w:cs="宋体"/>
          <w:color w:val="auto"/>
          <w:spacing w:val="-2"/>
          <w:sz w:val="24"/>
          <w:szCs w:val="24"/>
          <w:highlight w:val="none"/>
        </w:rPr>
        <w:t>证</w:t>
      </w:r>
      <w:r>
        <w:rPr>
          <w:rFonts w:hint="eastAsia" w:ascii="宋体" w:hAnsi="宋体" w:cs="宋体"/>
          <w:color w:val="auto"/>
          <w:sz w:val="24"/>
          <w:szCs w:val="24"/>
          <w:highlight w:val="none"/>
        </w:rPr>
        <w:t>金</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给</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标人</w:t>
      </w:r>
      <w:r>
        <w:rPr>
          <w:rFonts w:hint="eastAsia" w:ascii="宋体" w:hAnsi="宋体" w:cs="宋体"/>
          <w:color w:val="auto"/>
          <w:spacing w:val="-2"/>
          <w:sz w:val="24"/>
          <w:szCs w:val="24"/>
          <w:highlight w:val="none"/>
        </w:rPr>
        <w:t>造</w:t>
      </w:r>
      <w:r>
        <w:rPr>
          <w:rFonts w:hint="eastAsia" w:ascii="宋体" w:hAnsi="宋体" w:cs="宋体"/>
          <w:color w:val="auto"/>
          <w:sz w:val="24"/>
          <w:szCs w:val="24"/>
          <w:highlight w:val="none"/>
        </w:rPr>
        <w:t>成</w:t>
      </w:r>
      <w:r>
        <w:rPr>
          <w:rFonts w:hint="eastAsia" w:ascii="宋体" w:hAnsi="宋体" w:cs="宋体"/>
          <w:color w:val="auto"/>
          <w:spacing w:val="-2"/>
          <w:sz w:val="24"/>
          <w:szCs w:val="24"/>
          <w:highlight w:val="none"/>
        </w:rPr>
        <w:t>损</w:t>
      </w:r>
      <w:r>
        <w:rPr>
          <w:rFonts w:hint="eastAsia" w:ascii="宋体" w:hAnsi="宋体" w:cs="宋体"/>
          <w:color w:val="auto"/>
          <w:sz w:val="24"/>
          <w:szCs w:val="24"/>
          <w:highlight w:val="none"/>
        </w:rPr>
        <w:t>失</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还</w:t>
      </w:r>
      <w:r>
        <w:rPr>
          <w:rFonts w:hint="eastAsia" w:ascii="宋体" w:hAnsi="宋体" w:cs="宋体"/>
          <w:color w:val="auto"/>
          <w:sz w:val="24"/>
          <w:szCs w:val="24"/>
          <w:highlight w:val="none"/>
        </w:rPr>
        <w:t>应</w:t>
      </w:r>
      <w:r>
        <w:rPr>
          <w:rFonts w:hint="eastAsia" w:ascii="宋体" w:hAnsi="宋体" w:cs="宋体"/>
          <w:color w:val="auto"/>
          <w:spacing w:val="-2"/>
          <w:sz w:val="24"/>
          <w:szCs w:val="24"/>
          <w:highlight w:val="none"/>
        </w:rPr>
        <w:t>当</w:t>
      </w:r>
      <w:r>
        <w:rPr>
          <w:rFonts w:hint="eastAsia" w:ascii="宋体" w:hAnsi="宋体" w:cs="宋体"/>
          <w:color w:val="auto"/>
          <w:sz w:val="24"/>
          <w:szCs w:val="24"/>
          <w:highlight w:val="none"/>
        </w:rPr>
        <w:t>赔偿</w:t>
      </w:r>
      <w:r>
        <w:rPr>
          <w:rFonts w:hint="eastAsia" w:ascii="宋体" w:hAnsi="宋体" w:cs="宋体"/>
          <w:color w:val="auto"/>
          <w:spacing w:val="-2"/>
          <w:sz w:val="24"/>
          <w:szCs w:val="24"/>
          <w:highlight w:val="none"/>
        </w:rPr>
        <w:t>损</w:t>
      </w:r>
      <w:r>
        <w:rPr>
          <w:rFonts w:hint="eastAsia" w:ascii="宋体" w:hAnsi="宋体" w:cs="宋体"/>
          <w:color w:val="auto"/>
          <w:sz w:val="24"/>
          <w:szCs w:val="24"/>
          <w:highlight w:val="none"/>
        </w:rPr>
        <w:t>失。</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7.7.3联</w:t>
      </w:r>
      <w:r>
        <w:rPr>
          <w:rFonts w:hint="eastAsia" w:ascii="宋体" w:hAnsi="宋体" w:cs="宋体"/>
          <w:color w:val="auto"/>
          <w:spacing w:val="-2"/>
          <w:sz w:val="24"/>
          <w:szCs w:val="24"/>
          <w:highlight w:val="none"/>
        </w:rPr>
        <w:t>合</w:t>
      </w:r>
      <w:r>
        <w:rPr>
          <w:rFonts w:hint="eastAsia" w:ascii="宋体" w:hAnsi="宋体" w:cs="宋体"/>
          <w:color w:val="auto"/>
          <w:sz w:val="24"/>
          <w:szCs w:val="24"/>
          <w:highlight w:val="none"/>
        </w:rPr>
        <w:t>体</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标的</w:t>
      </w:r>
      <w:r>
        <w:rPr>
          <w:rFonts w:hint="eastAsia" w:ascii="宋体" w:hAnsi="宋体" w:cs="宋体"/>
          <w:color w:val="auto"/>
          <w:spacing w:val="-14"/>
          <w:sz w:val="24"/>
          <w:szCs w:val="24"/>
          <w:highlight w:val="none"/>
        </w:rPr>
        <w:t>，</w:t>
      </w:r>
      <w:r>
        <w:rPr>
          <w:rFonts w:hint="eastAsia" w:ascii="宋体" w:hAnsi="宋体" w:cs="宋体"/>
          <w:color w:val="auto"/>
          <w:sz w:val="24"/>
          <w:szCs w:val="24"/>
          <w:highlight w:val="none"/>
        </w:rPr>
        <w:t>联</w:t>
      </w:r>
      <w:r>
        <w:rPr>
          <w:rFonts w:hint="eastAsia" w:ascii="宋体" w:hAnsi="宋体" w:cs="宋体"/>
          <w:color w:val="auto"/>
          <w:spacing w:val="-2"/>
          <w:sz w:val="24"/>
          <w:szCs w:val="24"/>
          <w:highlight w:val="none"/>
        </w:rPr>
        <w:t>合</w:t>
      </w:r>
      <w:r>
        <w:rPr>
          <w:rFonts w:hint="eastAsia" w:ascii="宋体" w:hAnsi="宋体" w:cs="宋体"/>
          <w:color w:val="auto"/>
          <w:sz w:val="24"/>
          <w:szCs w:val="24"/>
          <w:highlight w:val="none"/>
        </w:rPr>
        <w:t>体各</w:t>
      </w:r>
      <w:r>
        <w:rPr>
          <w:rFonts w:hint="eastAsia" w:ascii="宋体" w:hAnsi="宋体" w:cs="宋体"/>
          <w:color w:val="auto"/>
          <w:spacing w:val="-2"/>
          <w:sz w:val="24"/>
          <w:szCs w:val="24"/>
          <w:highlight w:val="none"/>
        </w:rPr>
        <w:t>方</w:t>
      </w:r>
      <w:r>
        <w:rPr>
          <w:rFonts w:hint="eastAsia" w:ascii="宋体" w:hAnsi="宋体" w:cs="宋体"/>
          <w:color w:val="auto"/>
          <w:sz w:val="24"/>
          <w:szCs w:val="24"/>
          <w:highlight w:val="none"/>
        </w:rPr>
        <w:t>应</w:t>
      </w:r>
      <w:r>
        <w:rPr>
          <w:rFonts w:hint="eastAsia" w:ascii="宋体" w:hAnsi="宋体" w:cs="宋体"/>
          <w:color w:val="auto"/>
          <w:spacing w:val="-2"/>
          <w:sz w:val="24"/>
          <w:szCs w:val="24"/>
          <w:highlight w:val="none"/>
        </w:rPr>
        <w:t>当</w:t>
      </w:r>
      <w:r>
        <w:rPr>
          <w:rFonts w:hint="eastAsia" w:ascii="宋体" w:hAnsi="宋体" w:cs="宋体"/>
          <w:color w:val="auto"/>
          <w:sz w:val="24"/>
          <w:szCs w:val="24"/>
          <w:highlight w:val="none"/>
        </w:rPr>
        <w:t>共</w:t>
      </w:r>
      <w:r>
        <w:rPr>
          <w:rFonts w:hint="eastAsia" w:ascii="宋体" w:hAnsi="宋体" w:cs="宋体"/>
          <w:color w:val="auto"/>
          <w:spacing w:val="-2"/>
          <w:sz w:val="24"/>
          <w:szCs w:val="24"/>
          <w:highlight w:val="none"/>
        </w:rPr>
        <w:t>同</w:t>
      </w:r>
      <w:r>
        <w:rPr>
          <w:rFonts w:hint="eastAsia" w:ascii="宋体" w:hAnsi="宋体" w:cs="宋体"/>
          <w:color w:val="auto"/>
          <w:sz w:val="24"/>
          <w:szCs w:val="24"/>
          <w:highlight w:val="none"/>
        </w:rPr>
        <w:t>与</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签订</w:t>
      </w:r>
      <w:r>
        <w:rPr>
          <w:rFonts w:hint="eastAsia" w:ascii="宋体" w:hAnsi="宋体" w:cs="宋体"/>
          <w:color w:val="auto"/>
          <w:spacing w:val="-2"/>
          <w:sz w:val="24"/>
          <w:szCs w:val="24"/>
          <w:highlight w:val="none"/>
        </w:rPr>
        <w:t>合</w:t>
      </w:r>
      <w:r>
        <w:rPr>
          <w:rFonts w:hint="eastAsia" w:ascii="宋体" w:hAnsi="宋体" w:cs="宋体"/>
          <w:color w:val="auto"/>
          <w:sz w:val="24"/>
          <w:szCs w:val="24"/>
          <w:highlight w:val="none"/>
        </w:rPr>
        <w:t>同</w:t>
      </w:r>
      <w:r>
        <w:rPr>
          <w:rFonts w:hint="eastAsia" w:ascii="宋体" w:hAnsi="宋体" w:cs="宋体"/>
          <w:color w:val="auto"/>
          <w:spacing w:val="-14"/>
          <w:sz w:val="24"/>
          <w:szCs w:val="24"/>
          <w:highlight w:val="none"/>
        </w:rPr>
        <w:t>，</w:t>
      </w:r>
      <w:r>
        <w:rPr>
          <w:rFonts w:hint="eastAsia" w:ascii="宋体" w:hAnsi="宋体" w:cs="宋体"/>
          <w:color w:val="auto"/>
          <w:sz w:val="24"/>
          <w:szCs w:val="24"/>
          <w:highlight w:val="none"/>
        </w:rPr>
        <w:t>就</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项</w:t>
      </w:r>
      <w:r>
        <w:rPr>
          <w:rFonts w:hint="eastAsia" w:ascii="宋体" w:hAnsi="宋体" w:cs="宋体"/>
          <w:color w:val="auto"/>
          <w:sz w:val="24"/>
          <w:szCs w:val="24"/>
          <w:highlight w:val="none"/>
        </w:rPr>
        <w:t>目</w:t>
      </w:r>
      <w:r>
        <w:rPr>
          <w:rFonts w:hint="eastAsia" w:ascii="宋体" w:hAnsi="宋体" w:cs="宋体"/>
          <w:color w:val="auto"/>
          <w:spacing w:val="-2"/>
          <w:sz w:val="24"/>
          <w:szCs w:val="24"/>
          <w:highlight w:val="none"/>
        </w:rPr>
        <w:t>向</w:t>
      </w:r>
      <w:r>
        <w:rPr>
          <w:rFonts w:hint="eastAsia" w:ascii="宋体" w:hAnsi="宋体" w:cs="宋体"/>
          <w:color w:val="auto"/>
          <w:sz w:val="24"/>
          <w:szCs w:val="24"/>
          <w:highlight w:val="none"/>
        </w:rPr>
        <w:t>招标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承</w:t>
      </w:r>
      <w:r>
        <w:rPr>
          <w:rFonts w:hint="eastAsia" w:ascii="宋体" w:hAnsi="宋体" w:cs="宋体"/>
          <w:color w:val="auto"/>
          <w:spacing w:val="-2"/>
          <w:sz w:val="24"/>
          <w:szCs w:val="24"/>
          <w:highlight w:val="none"/>
        </w:rPr>
        <w:t>担</w:t>
      </w:r>
      <w:r>
        <w:rPr>
          <w:rFonts w:hint="eastAsia" w:ascii="宋体" w:hAnsi="宋体" w:cs="宋体"/>
          <w:color w:val="auto"/>
          <w:sz w:val="24"/>
          <w:szCs w:val="24"/>
          <w:highlight w:val="none"/>
        </w:rPr>
        <w:t>连带责</w:t>
      </w:r>
      <w:r>
        <w:rPr>
          <w:rFonts w:hint="eastAsia" w:ascii="宋体" w:hAnsi="宋体" w:cs="宋体"/>
          <w:color w:val="auto"/>
          <w:spacing w:val="-2"/>
          <w:sz w:val="24"/>
          <w:szCs w:val="24"/>
          <w:highlight w:val="none"/>
        </w:rPr>
        <w:t>任</w:t>
      </w:r>
      <w:r>
        <w:rPr>
          <w:rFonts w:hint="eastAsia" w:ascii="宋体" w:hAnsi="宋体" w:cs="宋体"/>
          <w:color w:val="auto"/>
          <w:sz w:val="24"/>
          <w:szCs w:val="24"/>
          <w:highlight w:val="none"/>
        </w:rPr>
        <w:t>。</w:t>
      </w:r>
    </w:p>
    <w:p>
      <w:pPr>
        <w:spacing w:before="120" w:beforeLines="50" w:line="360" w:lineRule="auto"/>
        <w:rPr>
          <w:rFonts w:ascii="宋体" w:hAnsi="宋体" w:cs="宋体"/>
          <w:b/>
          <w:bCs/>
          <w:color w:val="auto"/>
          <w:spacing w:val="1"/>
          <w:sz w:val="24"/>
          <w:szCs w:val="24"/>
          <w:highlight w:val="none"/>
        </w:rPr>
      </w:pPr>
      <w:r>
        <w:rPr>
          <w:rFonts w:hint="eastAsia" w:ascii="宋体" w:hAnsi="宋体" w:cs="宋体"/>
          <w:b/>
          <w:bCs/>
          <w:color w:val="auto"/>
          <w:spacing w:val="1"/>
          <w:sz w:val="24"/>
          <w:szCs w:val="24"/>
          <w:highlight w:val="none"/>
        </w:rPr>
        <w:t>8.纪律和监督</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8</w:t>
      </w:r>
      <w:r>
        <w:rPr>
          <w:rFonts w:hint="eastAsia" w:ascii="宋体" w:hAnsi="宋体" w:cs="宋体"/>
          <w:color w:val="auto"/>
          <w:sz w:val="24"/>
          <w:szCs w:val="24"/>
          <w:highlight w:val="none"/>
        </w:rPr>
        <w:t>.1对招标人</w:t>
      </w:r>
      <w:r>
        <w:rPr>
          <w:rFonts w:hint="eastAsia" w:ascii="宋体" w:hAnsi="宋体" w:cs="宋体"/>
          <w:color w:val="auto"/>
          <w:spacing w:val="-3"/>
          <w:sz w:val="24"/>
          <w:szCs w:val="24"/>
          <w:highlight w:val="none"/>
        </w:rPr>
        <w:t>的</w:t>
      </w:r>
      <w:r>
        <w:rPr>
          <w:rFonts w:hint="eastAsia" w:ascii="宋体" w:hAnsi="宋体" w:cs="宋体"/>
          <w:color w:val="auto"/>
          <w:sz w:val="24"/>
          <w:szCs w:val="24"/>
          <w:highlight w:val="none"/>
        </w:rPr>
        <w:t>纪</w:t>
      </w:r>
      <w:r>
        <w:rPr>
          <w:rFonts w:hint="eastAsia" w:ascii="宋体" w:hAnsi="宋体" w:cs="宋体"/>
          <w:color w:val="auto"/>
          <w:spacing w:val="-3"/>
          <w:sz w:val="24"/>
          <w:szCs w:val="24"/>
          <w:highlight w:val="none"/>
        </w:rPr>
        <w:t>律</w:t>
      </w:r>
      <w:r>
        <w:rPr>
          <w:rFonts w:hint="eastAsia" w:ascii="宋体" w:hAnsi="宋体" w:cs="宋体"/>
          <w:color w:val="auto"/>
          <w:sz w:val="24"/>
          <w:szCs w:val="24"/>
          <w:highlight w:val="none"/>
        </w:rPr>
        <w:t>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招标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不</w:t>
      </w:r>
      <w:r>
        <w:rPr>
          <w:rFonts w:hint="eastAsia" w:ascii="宋体" w:hAnsi="宋体" w:cs="宋体"/>
          <w:color w:val="auto"/>
          <w:spacing w:val="-2"/>
          <w:sz w:val="24"/>
          <w:szCs w:val="24"/>
          <w:highlight w:val="none"/>
        </w:rPr>
        <w:t>得</w:t>
      </w:r>
      <w:r>
        <w:rPr>
          <w:rFonts w:hint="eastAsia" w:ascii="宋体" w:hAnsi="宋体" w:cs="宋体"/>
          <w:color w:val="auto"/>
          <w:sz w:val="24"/>
          <w:szCs w:val="24"/>
          <w:highlight w:val="none"/>
        </w:rPr>
        <w:t>泄</w:t>
      </w:r>
      <w:r>
        <w:rPr>
          <w:rFonts w:hint="eastAsia" w:ascii="宋体" w:hAnsi="宋体" w:cs="宋体"/>
          <w:color w:val="auto"/>
          <w:spacing w:val="-2"/>
          <w:sz w:val="24"/>
          <w:szCs w:val="24"/>
          <w:highlight w:val="none"/>
        </w:rPr>
        <w:t>露</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活动</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应</w:t>
      </w:r>
      <w:r>
        <w:rPr>
          <w:rFonts w:hint="eastAsia" w:ascii="宋体" w:hAnsi="宋体" w:cs="宋体"/>
          <w:color w:val="auto"/>
          <w:spacing w:val="-2"/>
          <w:sz w:val="24"/>
          <w:szCs w:val="24"/>
          <w:highlight w:val="none"/>
        </w:rPr>
        <w:t>当</w:t>
      </w:r>
      <w:r>
        <w:rPr>
          <w:rFonts w:hint="eastAsia" w:ascii="宋体" w:hAnsi="宋体" w:cs="宋体"/>
          <w:color w:val="auto"/>
          <w:sz w:val="24"/>
          <w:szCs w:val="24"/>
          <w:highlight w:val="none"/>
        </w:rPr>
        <w:t>保</w:t>
      </w:r>
      <w:r>
        <w:rPr>
          <w:rFonts w:hint="eastAsia" w:ascii="宋体" w:hAnsi="宋体" w:cs="宋体"/>
          <w:color w:val="auto"/>
          <w:spacing w:val="-2"/>
          <w:sz w:val="24"/>
          <w:szCs w:val="24"/>
          <w:highlight w:val="none"/>
        </w:rPr>
        <w:t>密</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情</w:t>
      </w:r>
      <w:r>
        <w:rPr>
          <w:rFonts w:hint="eastAsia" w:ascii="宋体" w:hAnsi="宋体" w:cs="宋体"/>
          <w:color w:val="auto"/>
          <w:sz w:val="24"/>
          <w:szCs w:val="24"/>
          <w:highlight w:val="none"/>
        </w:rPr>
        <w:t>况</w:t>
      </w:r>
      <w:r>
        <w:rPr>
          <w:rFonts w:hint="eastAsia" w:ascii="宋体" w:hAnsi="宋体" w:cs="宋体"/>
          <w:color w:val="auto"/>
          <w:spacing w:val="-2"/>
          <w:sz w:val="24"/>
          <w:szCs w:val="24"/>
          <w:highlight w:val="none"/>
        </w:rPr>
        <w:t>和</w:t>
      </w:r>
      <w:r>
        <w:rPr>
          <w:rFonts w:hint="eastAsia" w:ascii="宋体" w:hAnsi="宋体" w:cs="宋体"/>
          <w:color w:val="auto"/>
          <w:sz w:val="24"/>
          <w:szCs w:val="24"/>
          <w:highlight w:val="none"/>
        </w:rPr>
        <w:t>资</w:t>
      </w:r>
      <w:r>
        <w:rPr>
          <w:rFonts w:hint="eastAsia" w:ascii="宋体" w:hAnsi="宋体" w:cs="宋体"/>
          <w:color w:val="auto"/>
          <w:spacing w:val="-2"/>
          <w:sz w:val="24"/>
          <w:szCs w:val="24"/>
          <w:highlight w:val="none"/>
        </w:rPr>
        <w:t>料</w:t>
      </w:r>
      <w:r>
        <w:rPr>
          <w:rFonts w:hint="eastAsia" w:ascii="宋体" w:hAnsi="宋体" w:cs="宋体"/>
          <w:color w:val="auto"/>
          <w:spacing w:val="-74"/>
          <w:sz w:val="24"/>
          <w:szCs w:val="24"/>
          <w:highlight w:val="none"/>
        </w:rPr>
        <w:t>，</w:t>
      </w:r>
      <w:r>
        <w:rPr>
          <w:rFonts w:hint="eastAsia" w:ascii="宋体" w:hAnsi="宋体" w:cs="宋体"/>
          <w:color w:val="auto"/>
          <w:spacing w:val="-2"/>
          <w:sz w:val="24"/>
          <w:szCs w:val="24"/>
          <w:highlight w:val="none"/>
        </w:rPr>
        <w:t>不</w:t>
      </w:r>
      <w:r>
        <w:rPr>
          <w:rFonts w:hint="eastAsia" w:ascii="宋体" w:hAnsi="宋体" w:cs="宋体"/>
          <w:color w:val="auto"/>
          <w:sz w:val="24"/>
          <w:szCs w:val="24"/>
          <w:highlight w:val="none"/>
        </w:rPr>
        <w:t>得</w:t>
      </w:r>
      <w:r>
        <w:rPr>
          <w:rFonts w:hint="eastAsia" w:ascii="宋体" w:hAnsi="宋体" w:cs="宋体"/>
          <w:color w:val="auto"/>
          <w:spacing w:val="-2"/>
          <w:sz w:val="24"/>
          <w:szCs w:val="24"/>
          <w:highlight w:val="none"/>
        </w:rPr>
        <w:t>与</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串</w:t>
      </w:r>
      <w:r>
        <w:rPr>
          <w:rFonts w:hint="eastAsia" w:ascii="宋体" w:hAnsi="宋体" w:cs="宋体"/>
          <w:color w:val="auto"/>
          <w:sz w:val="24"/>
          <w:szCs w:val="24"/>
          <w:highlight w:val="none"/>
        </w:rPr>
        <w:t>通</w:t>
      </w:r>
      <w:r>
        <w:rPr>
          <w:rFonts w:hint="eastAsia" w:ascii="宋体" w:hAnsi="宋体" w:cs="宋体"/>
          <w:color w:val="auto"/>
          <w:spacing w:val="-2"/>
          <w:sz w:val="24"/>
          <w:szCs w:val="24"/>
          <w:highlight w:val="none"/>
        </w:rPr>
        <w:t>损</w:t>
      </w:r>
      <w:r>
        <w:rPr>
          <w:rFonts w:hint="eastAsia" w:ascii="宋体" w:hAnsi="宋体" w:cs="宋体"/>
          <w:color w:val="auto"/>
          <w:sz w:val="24"/>
          <w:szCs w:val="24"/>
          <w:highlight w:val="none"/>
        </w:rPr>
        <w:t>害国</w:t>
      </w:r>
      <w:r>
        <w:rPr>
          <w:rFonts w:hint="eastAsia" w:ascii="宋体" w:hAnsi="宋体" w:cs="宋体"/>
          <w:color w:val="auto"/>
          <w:spacing w:val="-2"/>
          <w:sz w:val="24"/>
          <w:szCs w:val="24"/>
          <w:highlight w:val="none"/>
        </w:rPr>
        <w:t>家</w:t>
      </w:r>
      <w:r>
        <w:rPr>
          <w:rFonts w:hint="eastAsia" w:ascii="宋体" w:hAnsi="宋体" w:cs="宋体"/>
          <w:color w:val="auto"/>
          <w:sz w:val="24"/>
          <w:szCs w:val="24"/>
          <w:highlight w:val="none"/>
        </w:rPr>
        <w:t>利</w:t>
      </w:r>
      <w:r>
        <w:rPr>
          <w:rFonts w:hint="eastAsia" w:ascii="宋体" w:hAnsi="宋体" w:cs="宋体"/>
          <w:color w:val="auto"/>
          <w:spacing w:val="-2"/>
          <w:sz w:val="24"/>
          <w:szCs w:val="24"/>
          <w:highlight w:val="none"/>
        </w:rPr>
        <w:t>益</w:t>
      </w:r>
      <w:r>
        <w:rPr>
          <w:rFonts w:hint="eastAsia" w:ascii="宋体" w:hAnsi="宋体" w:cs="宋体"/>
          <w:color w:val="auto"/>
          <w:sz w:val="24"/>
          <w:szCs w:val="24"/>
          <w:highlight w:val="none"/>
        </w:rPr>
        <w:t>、社会</w:t>
      </w:r>
      <w:r>
        <w:rPr>
          <w:rFonts w:hint="eastAsia" w:ascii="宋体" w:hAnsi="宋体" w:cs="宋体"/>
          <w:color w:val="auto"/>
          <w:spacing w:val="-2"/>
          <w:sz w:val="24"/>
          <w:szCs w:val="24"/>
          <w:highlight w:val="none"/>
        </w:rPr>
        <w:t>公</w:t>
      </w:r>
      <w:r>
        <w:rPr>
          <w:rFonts w:hint="eastAsia" w:ascii="宋体" w:hAnsi="宋体" w:cs="宋体"/>
          <w:color w:val="auto"/>
          <w:sz w:val="24"/>
          <w:szCs w:val="24"/>
          <w:highlight w:val="none"/>
        </w:rPr>
        <w:t>共</w:t>
      </w:r>
      <w:r>
        <w:rPr>
          <w:rFonts w:hint="eastAsia" w:ascii="宋体" w:hAnsi="宋体" w:cs="宋体"/>
          <w:color w:val="auto"/>
          <w:spacing w:val="-2"/>
          <w:sz w:val="24"/>
          <w:szCs w:val="24"/>
          <w:highlight w:val="none"/>
        </w:rPr>
        <w:t>利</w:t>
      </w:r>
      <w:r>
        <w:rPr>
          <w:rFonts w:hint="eastAsia" w:ascii="宋体" w:hAnsi="宋体" w:cs="宋体"/>
          <w:color w:val="auto"/>
          <w:sz w:val="24"/>
          <w:szCs w:val="24"/>
          <w:highlight w:val="none"/>
        </w:rPr>
        <w:t>益</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者</w:t>
      </w:r>
      <w:r>
        <w:rPr>
          <w:rFonts w:hint="eastAsia" w:ascii="宋体" w:hAnsi="宋体" w:cs="宋体"/>
          <w:color w:val="auto"/>
          <w:spacing w:val="-2"/>
          <w:sz w:val="24"/>
          <w:szCs w:val="24"/>
          <w:highlight w:val="none"/>
        </w:rPr>
        <w:t>他</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合</w:t>
      </w:r>
      <w:r>
        <w:rPr>
          <w:rFonts w:hint="eastAsia" w:ascii="宋体" w:hAnsi="宋体" w:cs="宋体"/>
          <w:color w:val="auto"/>
          <w:sz w:val="24"/>
          <w:szCs w:val="24"/>
          <w:highlight w:val="none"/>
        </w:rPr>
        <w:t>法权</w:t>
      </w:r>
      <w:r>
        <w:rPr>
          <w:rFonts w:hint="eastAsia" w:ascii="宋体" w:hAnsi="宋体" w:cs="宋体"/>
          <w:color w:val="auto"/>
          <w:spacing w:val="-2"/>
          <w:sz w:val="24"/>
          <w:szCs w:val="24"/>
          <w:highlight w:val="none"/>
        </w:rPr>
        <w:t>益</w:t>
      </w:r>
      <w:r>
        <w:rPr>
          <w:rFonts w:hint="eastAsia" w:ascii="宋体" w:hAnsi="宋体" w:cs="宋体"/>
          <w:color w:val="auto"/>
          <w:sz w:val="24"/>
          <w:szCs w:val="24"/>
          <w:highlight w:val="none"/>
        </w:rPr>
        <w:t>。</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8</w:t>
      </w:r>
      <w:r>
        <w:rPr>
          <w:rFonts w:hint="eastAsia" w:ascii="宋体" w:hAnsi="宋体" w:cs="宋体"/>
          <w:color w:val="auto"/>
          <w:sz w:val="24"/>
          <w:szCs w:val="24"/>
          <w:highlight w:val="none"/>
        </w:rPr>
        <w:t>.2对投标人</w:t>
      </w:r>
      <w:r>
        <w:rPr>
          <w:rFonts w:hint="eastAsia" w:ascii="宋体" w:hAnsi="宋体" w:cs="宋体"/>
          <w:color w:val="auto"/>
          <w:spacing w:val="-3"/>
          <w:sz w:val="24"/>
          <w:szCs w:val="24"/>
          <w:highlight w:val="none"/>
        </w:rPr>
        <w:t>的</w:t>
      </w:r>
      <w:r>
        <w:rPr>
          <w:rFonts w:hint="eastAsia" w:ascii="宋体" w:hAnsi="宋体" w:cs="宋体"/>
          <w:color w:val="auto"/>
          <w:sz w:val="24"/>
          <w:szCs w:val="24"/>
          <w:highlight w:val="none"/>
        </w:rPr>
        <w:t>纪</w:t>
      </w:r>
      <w:r>
        <w:rPr>
          <w:rFonts w:hint="eastAsia" w:ascii="宋体" w:hAnsi="宋体" w:cs="宋体"/>
          <w:color w:val="auto"/>
          <w:spacing w:val="-3"/>
          <w:sz w:val="24"/>
          <w:szCs w:val="24"/>
          <w:highlight w:val="none"/>
        </w:rPr>
        <w:t>律</w:t>
      </w:r>
      <w:r>
        <w:rPr>
          <w:rFonts w:hint="eastAsia" w:ascii="宋体" w:hAnsi="宋体" w:cs="宋体"/>
          <w:color w:val="auto"/>
          <w:sz w:val="24"/>
          <w:szCs w:val="24"/>
          <w:highlight w:val="none"/>
        </w:rPr>
        <w:t>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投标人不得相互串</w:t>
      </w:r>
      <w:r>
        <w:rPr>
          <w:rFonts w:hint="eastAsia" w:ascii="宋体" w:hAnsi="宋体" w:cs="宋体"/>
          <w:color w:val="auto"/>
          <w:spacing w:val="-2"/>
          <w:sz w:val="24"/>
          <w:szCs w:val="24"/>
          <w:highlight w:val="none"/>
        </w:rPr>
        <w:t>通</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或者与招标人串通</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不得向招标人或者</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委</w:t>
      </w:r>
      <w:r>
        <w:rPr>
          <w:rFonts w:hint="eastAsia" w:ascii="宋体" w:hAnsi="宋体" w:cs="宋体"/>
          <w:color w:val="auto"/>
          <w:sz w:val="24"/>
          <w:szCs w:val="24"/>
          <w:highlight w:val="none"/>
        </w:rPr>
        <w:t>员会成员行贿谋取中标</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投标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不得以任何方</w:t>
      </w:r>
      <w:r>
        <w:rPr>
          <w:rFonts w:hint="eastAsia" w:ascii="宋体" w:hAnsi="宋体" w:cs="宋体"/>
          <w:color w:val="auto"/>
          <w:spacing w:val="-2"/>
          <w:sz w:val="24"/>
          <w:szCs w:val="24"/>
          <w:highlight w:val="none"/>
        </w:rPr>
        <w:t>式</w:t>
      </w:r>
      <w:r>
        <w:rPr>
          <w:rFonts w:hint="eastAsia" w:ascii="宋体" w:hAnsi="宋体" w:cs="宋体"/>
          <w:color w:val="auto"/>
          <w:sz w:val="24"/>
          <w:szCs w:val="24"/>
          <w:highlight w:val="none"/>
        </w:rPr>
        <w:t>干扰、</w:t>
      </w:r>
      <w:r>
        <w:rPr>
          <w:rFonts w:hint="eastAsia" w:ascii="宋体" w:hAnsi="宋体" w:cs="宋体"/>
          <w:color w:val="auto"/>
          <w:spacing w:val="-2"/>
          <w:sz w:val="24"/>
          <w:szCs w:val="24"/>
          <w:highlight w:val="none"/>
        </w:rPr>
        <w:t>影</w:t>
      </w:r>
      <w:r>
        <w:rPr>
          <w:rFonts w:hint="eastAsia" w:ascii="宋体" w:hAnsi="宋体" w:cs="宋体"/>
          <w:color w:val="auto"/>
          <w:sz w:val="24"/>
          <w:szCs w:val="24"/>
          <w:highlight w:val="none"/>
        </w:rPr>
        <w:t>响</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工</w:t>
      </w:r>
      <w:r>
        <w:rPr>
          <w:rFonts w:hint="eastAsia" w:ascii="宋体" w:hAnsi="宋体" w:cs="宋体"/>
          <w:color w:val="auto"/>
          <w:sz w:val="24"/>
          <w:szCs w:val="24"/>
          <w:highlight w:val="none"/>
        </w:rPr>
        <w:t>作。</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8</w:t>
      </w:r>
      <w:r>
        <w:rPr>
          <w:rFonts w:hint="eastAsia" w:ascii="宋体" w:hAnsi="宋体" w:cs="宋体"/>
          <w:color w:val="auto"/>
          <w:sz w:val="24"/>
          <w:szCs w:val="24"/>
          <w:highlight w:val="none"/>
        </w:rPr>
        <w:t>.3对评标委</w:t>
      </w:r>
      <w:r>
        <w:rPr>
          <w:rFonts w:hint="eastAsia" w:ascii="宋体" w:hAnsi="宋体" w:cs="宋体"/>
          <w:color w:val="auto"/>
          <w:spacing w:val="-3"/>
          <w:sz w:val="24"/>
          <w:szCs w:val="24"/>
          <w:highlight w:val="none"/>
        </w:rPr>
        <w:t>员</w:t>
      </w:r>
      <w:r>
        <w:rPr>
          <w:rFonts w:hint="eastAsia" w:ascii="宋体" w:hAnsi="宋体" w:cs="宋体"/>
          <w:color w:val="auto"/>
          <w:sz w:val="24"/>
          <w:szCs w:val="24"/>
          <w:highlight w:val="none"/>
        </w:rPr>
        <w:t>会</w:t>
      </w:r>
      <w:r>
        <w:rPr>
          <w:rFonts w:hint="eastAsia" w:ascii="宋体" w:hAnsi="宋体" w:cs="宋体"/>
          <w:color w:val="auto"/>
          <w:spacing w:val="-3"/>
          <w:sz w:val="24"/>
          <w:szCs w:val="24"/>
          <w:highlight w:val="none"/>
        </w:rPr>
        <w:t>成</w:t>
      </w:r>
      <w:r>
        <w:rPr>
          <w:rFonts w:hint="eastAsia" w:ascii="宋体" w:hAnsi="宋体" w:cs="宋体"/>
          <w:color w:val="auto"/>
          <w:sz w:val="24"/>
          <w:szCs w:val="24"/>
          <w:highlight w:val="none"/>
        </w:rPr>
        <w:t>员的纪</w:t>
      </w:r>
      <w:r>
        <w:rPr>
          <w:rFonts w:hint="eastAsia" w:ascii="宋体" w:hAnsi="宋体" w:cs="宋体"/>
          <w:color w:val="auto"/>
          <w:spacing w:val="-3"/>
          <w:sz w:val="24"/>
          <w:szCs w:val="24"/>
          <w:highlight w:val="none"/>
        </w:rPr>
        <w:t>律</w:t>
      </w:r>
      <w:r>
        <w:rPr>
          <w:rFonts w:hint="eastAsia" w:ascii="宋体" w:hAnsi="宋体" w:cs="宋体"/>
          <w:color w:val="auto"/>
          <w:sz w:val="24"/>
          <w:szCs w:val="24"/>
          <w:highlight w:val="none"/>
        </w:rPr>
        <w:t>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评标委员会成员不</w:t>
      </w:r>
      <w:r>
        <w:rPr>
          <w:rFonts w:hint="eastAsia" w:ascii="宋体" w:hAnsi="宋体" w:cs="宋体"/>
          <w:color w:val="auto"/>
          <w:spacing w:val="-2"/>
          <w:sz w:val="24"/>
          <w:szCs w:val="24"/>
          <w:highlight w:val="none"/>
        </w:rPr>
        <w:t>得</w:t>
      </w:r>
      <w:r>
        <w:rPr>
          <w:rFonts w:hint="eastAsia" w:ascii="宋体" w:hAnsi="宋体" w:cs="宋体"/>
          <w:color w:val="auto"/>
          <w:sz w:val="24"/>
          <w:szCs w:val="24"/>
          <w:highlight w:val="none"/>
        </w:rPr>
        <w:t>收</w:t>
      </w:r>
      <w:r>
        <w:rPr>
          <w:rFonts w:hint="eastAsia" w:ascii="宋体" w:hAnsi="宋体" w:cs="宋体"/>
          <w:color w:val="auto"/>
          <w:spacing w:val="-2"/>
          <w:sz w:val="24"/>
          <w:szCs w:val="24"/>
          <w:highlight w:val="none"/>
        </w:rPr>
        <w:t>受</w:t>
      </w:r>
      <w:r>
        <w:rPr>
          <w:rFonts w:hint="eastAsia" w:ascii="宋体" w:hAnsi="宋体" w:cs="宋体"/>
          <w:color w:val="auto"/>
          <w:sz w:val="24"/>
          <w:szCs w:val="24"/>
          <w:highlight w:val="none"/>
        </w:rPr>
        <w:t>他人的财物或者其</w:t>
      </w:r>
      <w:r>
        <w:rPr>
          <w:rFonts w:hint="eastAsia" w:ascii="宋体" w:hAnsi="宋体" w:cs="宋体"/>
          <w:color w:val="auto"/>
          <w:spacing w:val="-2"/>
          <w:sz w:val="24"/>
          <w:szCs w:val="24"/>
          <w:highlight w:val="none"/>
        </w:rPr>
        <w:t>他</w:t>
      </w:r>
      <w:r>
        <w:rPr>
          <w:rFonts w:hint="eastAsia" w:ascii="宋体" w:hAnsi="宋体" w:cs="宋体"/>
          <w:color w:val="auto"/>
          <w:sz w:val="24"/>
          <w:szCs w:val="24"/>
          <w:highlight w:val="none"/>
        </w:rPr>
        <w:t>好</w:t>
      </w:r>
      <w:r>
        <w:rPr>
          <w:rFonts w:hint="eastAsia" w:ascii="宋体" w:hAnsi="宋体" w:cs="宋体"/>
          <w:color w:val="auto"/>
          <w:spacing w:val="-2"/>
          <w:sz w:val="24"/>
          <w:szCs w:val="24"/>
          <w:highlight w:val="none"/>
        </w:rPr>
        <w:t>处</w:t>
      </w:r>
      <w:r>
        <w:rPr>
          <w:rFonts w:hint="eastAsia" w:ascii="宋体" w:hAnsi="宋体" w:cs="宋体"/>
          <w:color w:val="auto"/>
          <w:sz w:val="24"/>
          <w:szCs w:val="24"/>
          <w:highlight w:val="none"/>
        </w:rPr>
        <w:t>，不得向他人透露</w:t>
      </w:r>
      <w:r>
        <w:rPr>
          <w:rFonts w:hint="eastAsia" w:ascii="宋体" w:hAnsi="宋体" w:cs="宋体"/>
          <w:color w:val="auto"/>
          <w:spacing w:val="-2"/>
          <w:sz w:val="24"/>
          <w:szCs w:val="24"/>
          <w:highlight w:val="none"/>
        </w:rPr>
        <w:t>对</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文件的评审和比较、中标候选</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的推</w:t>
      </w:r>
      <w:r>
        <w:rPr>
          <w:rFonts w:hint="eastAsia" w:ascii="宋体" w:hAnsi="宋体" w:cs="宋体"/>
          <w:color w:val="auto"/>
          <w:spacing w:val="-2"/>
          <w:sz w:val="24"/>
          <w:szCs w:val="24"/>
          <w:highlight w:val="none"/>
        </w:rPr>
        <w:t>荐</w:t>
      </w:r>
      <w:r>
        <w:rPr>
          <w:rFonts w:hint="eastAsia" w:ascii="宋体" w:hAnsi="宋体" w:cs="宋体"/>
          <w:color w:val="auto"/>
          <w:sz w:val="24"/>
          <w:szCs w:val="24"/>
          <w:highlight w:val="none"/>
        </w:rPr>
        <w:t>情况以及评标有</w:t>
      </w:r>
      <w:r>
        <w:rPr>
          <w:rFonts w:hint="eastAsia" w:ascii="宋体" w:hAnsi="宋体" w:cs="宋体"/>
          <w:color w:val="auto"/>
          <w:spacing w:val="-2"/>
          <w:sz w:val="24"/>
          <w:szCs w:val="24"/>
          <w:highlight w:val="none"/>
        </w:rPr>
        <w:t>关</w:t>
      </w:r>
      <w:r>
        <w:rPr>
          <w:rFonts w:hint="eastAsia" w:ascii="宋体" w:hAnsi="宋体" w:cs="宋体"/>
          <w:color w:val="auto"/>
          <w:sz w:val="24"/>
          <w:szCs w:val="24"/>
          <w:highlight w:val="none"/>
        </w:rPr>
        <w:t>的其</w:t>
      </w:r>
      <w:r>
        <w:rPr>
          <w:rFonts w:hint="eastAsia" w:ascii="宋体" w:hAnsi="宋体" w:cs="宋体"/>
          <w:color w:val="auto"/>
          <w:spacing w:val="-2"/>
          <w:sz w:val="24"/>
          <w:szCs w:val="24"/>
          <w:highlight w:val="none"/>
        </w:rPr>
        <w:t>他</w:t>
      </w:r>
      <w:r>
        <w:rPr>
          <w:rFonts w:hint="eastAsia" w:ascii="宋体" w:hAnsi="宋体" w:cs="宋体"/>
          <w:color w:val="auto"/>
          <w:sz w:val="24"/>
          <w:szCs w:val="24"/>
          <w:highlight w:val="none"/>
        </w:rPr>
        <w:t>情况。在评标活</w:t>
      </w:r>
      <w:r>
        <w:rPr>
          <w:rFonts w:hint="eastAsia" w:ascii="宋体" w:hAnsi="宋体" w:cs="宋体"/>
          <w:color w:val="auto"/>
          <w:spacing w:val="-2"/>
          <w:sz w:val="24"/>
          <w:szCs w:val="24"/>
          <w:highlight w:val="none"/>
        </w:rPr>
        <w:t>动</w:t>
      </w:r>
      <w:r>
        <w:rPr>
          <w:rFonts w:hint="eastAsia" w:ascii="宋体" w:hAnsi="宋体" w:cs="宋体"/>
          <w:color w:val="auto"/>
          <w:sz w:val="24"/>
          <w:szCs w:val="24"/>
          <w:highlight w:val="none"/>
        </w:rPr>
        <w:t>中，</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标委员会成员</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当客观、公正地履</w:t>
      </w:r>
      <w:r>
        <w:rPr>
          <w:rFonts w:hint="eastAsia" w:ascii="宋体" w:hAnsi="宋体" w:cs="宋体"/>
          <w:color w:val="auto"/>
          <w:spacing w:val="-2"/>
          <w:sz w:val="24"/>
          <w:szCs w:val="24"/>
          <w:highlight w:val="none"/>
        </w:rPr>
        <w:t>行</w:t>
      </w:r>
      <w:r>
        <w:rPr>
          <w:rFonts w:hint="eastAsia" w:ascii="宋体" w:hAnsi="宋体" w:cs="宋体"/>
          <w:color w:val="auto"/>
          <w:sz w:val="24"/>
          <w:szCs w:val="24"/>
          <w:highlight w:val="none"/>
        </w:rPr>
        <w:t>职责</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遵守职业道德，</w:t>
      </w:r>
      <w:r>
        <w:rPr>
          <w:rFonts w:hint="eastAsia" w:ascii="宋体" w:hAnsi="宋体" w:cs="宋体"/>
          <w:color w:val="auto"/>
          <w:spacing w:val="-2"/>
          <w:sz w:val="24"/>
          <w:szCs w:val="24"/>
          <w:highlight w:val="none"/>
        </w:rPr>
        <w:t>不</w:t>
      </w:r>
      <w:r>
        <w:rPr>
          <w:rFonts w:hint="eastAsia" w:ascii="宋体" w:hAnsi="宋体" w:cs="宋体"/>
          <w:color w:val="auto"/>
          <w:sz w:val="24"/>
          <w:szCs w:val="24"/>
          <w:highlight w:val="none"/>
        </w:rPr>
        <w:t>得擅</w:t>
      </w:r>
      <w:r>
        <w:rPr>
          <w:rFonts w:hint="eastAsia" w:ascii="宋体" w:hAnsi="宋体" w:cs="宋体"/>
          <w:color w:val="auto"/>
          <w:spacing w:val="-2"/>
          <w:sz w:val="24"/>
          <w:szCs w:val="24"/>
          <w:highlight w:val="none"/>
        </w:rPr>
        <w:t>离</w:t>
      </w:r>
      <w:r>
        <w:rPr>
          <w:rFonts w:hint="eastAsia" w:ascii="宋体" w:hAnsi="宋体" w:cs="宋体"/>
          <w:color w:val="auto"/>
          <w:sz w:val="24"/>
          <w:szCs w:val="24"/>
          <w:highlight w:val="none"/>
        </w:rPr>
        <w:t>职守，影响评标</w:t>
      </w:r>
      <w:r>
        <w:rPr>
          <w:rFonts w:hint="eastAsia" w:ascii="宋体" w:hAnsi="宋体" w:cs="宋体"/>
          <w:color w:val="auto"/>
          <w:spacing w:val="-2"/>
          <w:sz w:val="24"/>
          <w:szCs w:val="24"/>
          <w:highlight w:val="none"/>
        </w:rPr>
        <w:t>程</w:t>
      </w:r>
      <w:r>
        <w:rPr>
          <w:rFonts w:hint="eastAsia" w:ascii="宋体" w:hAnsi="宋体" w:cs="宋体"/>
          <w:color w:val="auto"/>
          <w:sz w:val="24"/>
          <w:szCs w:val="24"/>
          <w:highlight w:val="none"/>
        </w:rPr>
        <w:t>序正</w:t>
      </w:r>
      <w:r>
        <w:rPr>
          <w:rFonts w:hint="eastAsia" w:ascii="宋体" w:hAnsi="宋体" w:cs="宋体"/>
          <w:color w:val="auto"/>
          <w:spacing w:val="-2"/>
          <w:sz w:val="24"/>
          <w:szCs w:val="24"/>
          <w:highlight w:val="none"/>
        </w:rPr>
        <w:t>常</w:t>
      </w:r>
      <w:r>
        <w:rPr>
          <w:rFonts w:hint="eastAsia" w:ascii="宋体" w:hAnsi="宋体" w:cs="宋体"/>
          <w:color w:val="auto"/>
          <w:sz w:val="24"/>
          <w:szCs w:val="24"/>
          <w:highlight w:val="none"/>
        </w:rPr>
        <w:t>进行，不得使</w:t>
      </w:r>
      <w:r>
        <w:rPr>
          <w:rFonts w:hint="eastAsia" w:ascii="宋体" w:hAnsi="宋体" w:cs="宋体"/>
          <w:color w:val="auto"/>
          <w:spacing w:val="-2"/>
          <w:sz w:val="24"/>
          <w:szCs w:val="24"/>
          <w:highlight w:val="none"/>
        </w:rPr>
        <w:t>用</w:t>
      </w:r>
      <w:r>
        <w:rPr>
          <w:rFonts w:hint="eastAsia" w:ascii="宋体" w:hAnsi="宋体" w:cs="宋体"/>
          <w:color w:val="auto"/>
          <w:sz w:val="24"/>
          <w:szCs w:val="24"/>
          <w:highlight w:val="none"/>
        </w:rPr>
        <w:t>第</w:t>
      </w:r>
      <w:r>
        <w:rPr>
          <w:rFonts w:hint="eastAsia" w:ascii="宋体" w:hAnsi="宋体" w:cs="宋体"/>
          <w:color w:val="auto"/>
          <w:position w:val="-1"/>
          <w:sz w:val="24"/>
          <w:szCs w:val="24"/>
          <w:highlight w:val="none"/>
        </w:rPr>
        <w:t>三章</w:t>
      </w:r>
      <w:r>
        <w:rPr>
          <w:rFonts w:hint="eastAsia" w:ascii="宋体" w:hAnsi="宋体" w:cs="宋体"/>
          <w:color w:val="auto"/>
          <w:spacing w:val="-3"/>
          <w:position w:val="-1"/>
          <w:sz w:val="24"/>
          <w:szCs w:val="24"/>
          <w:highlight w:val="none"/>
        </w:rPr>
        <w:t>“</w:t>
      </w:r>
      <w:r>
        <w:rPr>
          <w:rFonts w:hint="eastAsia" w:ascii="宋体" w:hAnsi="宋体" w:cs="宋体"/>
          <w:color w:val="auto"/>
          <w:position w:val="-1"/>
          <w:sz w:val="24"/>
          <w:szCs w:val="24"/>
          <w:highlight w:val="none"/>
        </w:rPr>
        <w:t>评</w:t>
      </w:r>
      <w:r>
        <w:rPr>
          <w:rFonts w:hint="eastAsia" w:ascii="宋体" w:hAnsi="宋体" w:cs="宋体"/>
          <w:color w:val="auto"/>
          <w:spacing w:val="-2"/>
          <w:position w:val="-1"/>
          <w:sz w:val="24"/>
          <w:szCs w:val="24"/>
          <w:highlight w:val="none"/>
        </w:rPr>
        <w:t>标</w:t>
      </w:r>
      <w:r>
        <w:rPr>
          <w:rFonts w:hint="eastAsia" w:ascii="宋体" w:hAnsi="宋体" w:cs="宋体"/>
          <w:color w:val="auto"/>
          <w:position w:val="-1"/>
          <w:sz w:val="24"/>
          <w:szCs w:val="24"/>
          <w:highlight w:val="none"/>
        </w:rPr>
        <w:t>办法</w:t>
      </w:r>
      <w:r>
        <w:rPr>
          <w:rFonts w:hint="eastAsia" w:ascii="宋体" w:hAnsi="宋体" w:cs="宋体"/>
          <w:color w:val="auto"/>
          <w:spacing w:val="-3"/>
          <w:position w:val="-1"/>
          <w:sz w:val="24"/>
          <w:szCs w:val="24"/>
          <w:highlight w:val="none"/>
        </w:rPr>
        <w:t>”</w:t>
      </w:r>
      <w:r>
        <w:rPr>
          <w:rFonts w:hint="eastAsia" w:ascii="宋体" w:hAnsi="宋体" w:cs="宋体"/>
          <w:color w:val="auto"/>
          <w:position w:val="-1"/>
          <w:sz w:val="24"/>
          <w:szCs w:val="24"/>
          <w:highlight w:val="none"/>
        </w:rPr>
        <w:t>没</w:t>
      </w:r>
      <w:r>
        <w:rPr>
          <w:rFonts w:hint="eastAsia" w:ascii="宋体" w:hAnsi="宋体" w:cs="宋体"/>
          <w:color w:val="auto"/>
          <w:spacing w:val="-2"/>
          <w:position w:val="-1"/>
          <w:sz w:val="24"/>
          <w:szCs w:val="24"/>
          <w:highlight w:val="none"/>
        </w:rPr>
        <w:t>有</w:t>
      </w:r>
      <w:r>
        <w:rPr>
          <w:rFonts w:hint="eastAsia" w:ascii="宋体" w:hAnsi="宋体" w:cs="宋体"/>
          <w:color w:val="auto"/>
          <w:position w:val="-1"/>
          <w:sz w:val="24"/>
          <w:szCs w:val="24"/>
          <w:highlight w:val="none"/>
        </w:rPr>
        <w:t>规</w:t>
      </w:r>
      <w:r>
        <w:rPr>
          <w:rFonts w:hint="eastAsia" w:ascii="宋体" w:hAnsi="宋体" w:cs="宋体"/>
          <w:color w:val="auto"/>
          <w:spacing w:val="-2"/>
          <w:position w:val="-1"/>
          <w:sz w:val="24"/>
          <w:szCs w:val="24"/>
          <w:highlight w:val="none"/>
        </w:rPr>
        <w:t>定</w:t>
      </w:r>
      <w:r>
        <w:rPr>
          <w:rFonts w:hint="eastAsia" w:ascii="宋体" w:hAnsi="宋体" w:cs="宋体"/>
          <w:color w:val="auto"/>
          <w:position w:val="-1"/>
          <w:sz w:val="24"/>
          <w:szCs w:val="24"/>
          <w:highlight w:val="none"/>
        </w:rPr>
        <w:t>的评</w:t>
      </w:r>
      <w:r>
        <w:rPr>
          <w:rFonts w:hint="eastAsia" w:ascii="宋体" w:hAnsi="宋体" w:cs="宋体"/>
          <w:color w:val="auto"/>
          <w:spacing w:val="-2"/>
          <w:position w:val="-1"/>
          <w:sz w:val="24"/>
          <w:szCs w:val="24"/>
          <w:highlight w:val="none"/>
        </w:rPr>
        <w:t>审</w:t>
      </w:r>
      <w:r>
        <w:rPr>
          <w:rFonts w:hint="eastAsia" w:ascii="宋体" w:hAnsi="宋体" w:cs="宋体"/>
          <w:color w:val="auto"/>
          <w:position w:val="-1"/>
          <w:sz w:val="24"/>
          <w:szCs w:val="24"/>
          <w:highlight w:val="none"/>
        </w:rPr>
        <w:t>因</w:t>
      </w:r>
      <w:r>
        <w:rPr>
          <w:rFonts w:hint="eastAsia" w:ascii="宋体" w:hAnsi="宋体" w:cs="宋体"/>
          <w:color w:val="auto"/>
          <w:spacing w:val="-2"/>
          <w:position w:val="-1"/>
          <w:sz w:val="24"/>
          <w:szCs w:val="24"/>
          <w:highlight w:val="none"/>
        </w:rPr>
        <w:t>素</w:t>
      </w:r>
      <w:r>
        <w:rPr>
          <w:rFonts w:hint="eastAsia" w:ascii="宋体" w:hAnsi="宋体" w:cs="宋体"/>
          <w:color w:val="auto"/>
          <w:position w:val="-1"/>
          <w:sz w:val="24"/>
          <w:szCs w:val="24"/>
          <w:highlight w:val="none"/>
        </w:rPr>
        <w:t>和</w:t>
      </w:r>
      <w:r>
        <w:rPr>
          <w:rFonts w:hint="eastAsia" w:ascii="宋体" w:hAnsi="宋体" w:cs="宋体"/>
          <w:color w:val="auto"/>
          <w:spacing w:val="-2"/>
          <w:position w:val="-1"/>
          <w:sz w:val="24"/>
          <w:szCs w:val="24"/>
          <w:highlight w:val="none"/>
        </w:rPr>
        <w:t>标</w:t>
      </w:r>
      <w:r>
        <w:rPr>
          <w:rFonts w:hint="eastAsia" w:ascii="宋体" w:hAnsi="宋体" w:cs="宋体"/>
          <w:color w:val="auto"/>
          <w:position w:val="-1"/>
          <w:sz w:val="24"/>
          <w:szCs w:val="24"/>
          <w:highlight w:val="none"/>
        </w:rPr>
        <w:t>准</w:t>
      </w:r>
      <w:r>
        <w:rPr>
          <w:rFonts w:hint="eastAsia" w:ascii="宋体" w:hAnsi="宋体" w:cs="宋体"/>
          <w:color w:val="auto"/>
          <w:spacing w:val="-2"/>
          <w:position w:val="-1"/>
          <w:sz w:val="24"/>
          <w:szCs w:val="24"/>
          <w:highlight w:val="none"/>
        </w:rPr>
        <w:t>进</w:t>
      </w:r>
      <w:r>
        <w:rPr>
          <w:rFonts w:hint="eastAsia" w:ascii="宋体" w:hAnsi="宋体" w:cs="宋体"/>
          <w:color w:val="auto"/>
          <w:position w:val="-1"/>
          <w:sz w:val="24"/>
          <w:szCs w:val="24"/>
          <w:highlight w:val="none"/>
        </w:rPr>
        <w:t>行</w:t>
      </w:r>
      <w:r>
        <w:rPr>
          <w:rFonts w:hint="eastAsia" w:ascii="宋体" w:hAnsi="宋体" w:cs="宋体"/>
          <w:color w:val="auto"/>
          <w:spacing w:val="-2"/>
          <w:position w:val="-1"/>
          <w:sz w:val="24"/>
          <w:szCs w:val="24"/>
          <w:highlight w:val="none"/>
        </w:rPr>
        <w:t>评</w:t>
      </w:r>
      <w:r>
        <w:rPr>
          <w:rFonts w:hint="eastAsia" w:ascii="宋体" w:hAnsi="宋体" w:cs="宋体"/>
          <w:color w:val="auto"/>
          <w:position w:val="-1"/>
          <w:sz w:val="24"/>
          <w:szCs w:val="24"/>
          <w:highlight w:val="none"/>
        </w:rPr>
        <w:t>标。</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8</w:t>
      </w:r>
      <w:r>
        <w:rPr>
          <w:rFonts w:hint="eastAsia" w:ascii="宋体" w:hAnsi="宋体" w:cs="宋体"/>
          <w:color w:val="auto"/>
          <w:sz w:val="24"/>
          <w:szCs w:val="24"/>
          <w:highlight w:val="none"/>
        </w:rPr>
        <w:t>.4对与评标</w:t>
      </w:r>
      <w:r>
        <w:rPr>
          <w:rFonts w:hint="eastAsia" w:ascii="宋体" w:hAnsi="宋体" w:cs="宋体"/>
          <w:color w:val="auto"/>
          <w:spacing w:val="-3"/>
          <w:sz w:val="24"/>
          <w:szCs w:val="24"/>
          <w:highlight w:val="none"/>
        </w:rPr>
        <w:t>活</w:t>
      </w:r>
      <w:r>
        <w:rPr>
          <w:rFonts w:hint="eastAsia" w:ascii="宋体" w:hAnsi="宋体" w:cs="宋体"/>
          <w:color w:val="auto"/>
          <w:sz w:val="24"/>
          <w:szCs w:val="24"/>
          <w:highlight w:val="none"/>
        </w:rPr>
        <w:t>动</w:t>
      </w:r>
      <w:r>
        <w:rPr>
          <w:rFonts w:hint="eastAsia" w:ascii="宋体" w:hAnsi="宋体" w:cs="宋体"/>
          <w:color w:val="auto"/>
          <w:spacing w:val="-3"/>
          <w:sz w:val="24"/>
          <w:szCs w:val="24"/>
          <w:highlight w:val="none"/>
        </w:rPr>
        <w:t>有</w:t>
      </w:r>
      <w:r>
        <w:rPr>
          <w:rFonts w:hint="eastAsia" w:ascii="宋体" w:hAnsi="宋体" w:cs="宋体"/>
          <w:color w:val="auto"/>
          <w:sz w:val="24"/>
          <w:szCs w:val="24"/>
          <w:highlight w:val="none"/>
        </w:rPr>
        <w:t>关的工</w:t>
      </w:r>
      <w:r>
        <w:rPr>
          <w:rFonts w:hint="eastAsia" w:ascii="宋体" w:hAnsi="宋体" w:cs="宋体"/>
          <w:color w:val="auto"/>
          <w:spacing w:val="-3"/>
          <w:sz w:val="24"/>
          <w:szCs w:val="24"/>
          <w:highlight w:val="none"/>
        </w:rPr>
        <w:t>作</w:t>
      </w:r>
      <w:r>
        <w:rPr>
          <w:rFonts w:hint="eastAsia" w:ascii="宋体" w:hAnsi="宋体" w:cs="宋体"/>
          <w:color w:val="auto"/>
          <w:sz w:val="24"/>
          <w:szCs w:val="24"/>
          <w:highlight w:val="none"/>
        </w:rPr>
        <w:t>人员</w:t>
      </w:r>
      <w:r>
        <w:rPr>
          <w:rFonts w:hint="eastAsia" w:ascii="宋体" w:hAnsi="宋体" w:cs="宋体"/>
          <w:color w:val="auto"/>
          <w:spacing w:val="-3"/>
          <w:sz w:val="24"/>
          <w:szCs w:val="24"/>
          <w:highlight w:val="none"/>
        </w:rPr>
        <w:t>的纪</w:t>
      </w:r>
      <w:r>
        <w:rPr>
          <w:rFonts w:hint="eastAsia" w:ascii="宋体" w:hAnsi="宋体" w:cs="宋体"/>
          <w:color w:val="auto"/>
          <w:sz w:val="24"/>
          <w:szCs w:val="24"/>
          <w:highlight w:val="none"/>
        </w:rPr>
        <w:t>律要求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与评标活动有关的</w:t>
      </w:r>
      <w:r>
        <w:rPr>
          <w:rFonts w:hint="eastAsia" w:ascii="宋体" w:hAnsi="宋体" w:cs="宋体"/>
          <w:color w:val="auto"/>
          <w:spacing w:val="-2"/>
          <w:sz w:val="24"/>
          <w:szCs w:val="24"/>
          <w:highlight w:val="none"/>
        </w:rPr>
        <w:t>工</w:t>
      </w:r>
      <w:r>
        <w:rPr>
          <w:rFonts w:hint="eastAsia" w:ascii="宋体" w:hAnsi="宋体" w:cs="宋体"/>
          <w:color w:val="auto"/>
          <w:sz w:val="24"/>
          <w:szCs w:val="24"/>
          <w:highlight w:val="none"/>
        </w:rPr>
        <w:t>作</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员不得收受他人的</w:t>
      </w:r>
      <w:r>
        <w:rPr>
          <w:rFonts w:hint="eastAsia" w:ascii="宋体" w:hAnsi="宋体" w:cs="宋体"/>
          <w:color w:val="auto"/>
          <w:spacing w:val="-2"/>
          <w:sz w:val="24"/>
          <w:szCs w:val="24"/>
          <w:highlight w:val="none"/>
        </w:rPr>
        <w:t>财</w:t>
      </w:r>
      <w:r>
        <w:rPr>
          <w:rFonts w:hint="eastAsia" w:ascii="宋体" w:hAnsi="宋体" w:cs="宋体"/>
          <w:color w:val="auto"/>
          <w:sz w:val="24"/>
          <w:szCs w:val="24"/>
          <w:highlight w:val="none"/>
        </w:rPr>
        <w:t>物</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者其他好处，不得</w:t>
      </w:r>
      <w:r>
        <w:rPr>
          <w:rFonts w:hint="eastAsia" w:ascii="宋体" w:hAnsi="宋体" w:cs="宋体"/>
          <w:color w:val="auto"/>
          <w:spacing w:val="-2"/>
          <w:sz w:val="24"/>
          <w:szCs w:val="24"/>
          <w:highlight w:val="none"/>
        </w:rPr>
        <w:t>向</w:t>
      </w:r>
      <w:r>
        <w:rPr>
          <w:rFonts w:hint="eastAsia" w:ascii="宋体" w:hAnsi="宋体" w:cs="宋体"/>
          <w:color w:val="auto"/>
          <w:sz w:val="24"/>
          <w:szCs w:val="24"/>
          <w:highlight w:val="none"/>
        </w:rPr>
        <w:t>他</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透露对投标文件的评审和比较</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中标</w:t>
      </w:r>
      <w:r>
        <w:rPr>
          <w:rFonts w:hint="eastAsia" w:ascii="宋体" w:hAnsi="宋体" w:cs="宋体"/>
          <w:color w:val="auto"/>
          <w:spacing w:val="-2"/>
          <w:sz w:val="24"/>
          <w:szCs w:val="24"/>
          <w:highlight w:val="none"/>
        </w:rPr>
        <w:t>候</w:t>
      </w:r>
      <w:r>
        <w:rPr>
          <w:rFonts w:hint="eastAsia" w:ascii="宋体" w:hAnsi="宋体" w:cs="宋体"/>
          <w:color w:val="auto"/>
          <w:sz w:val="24"/>
          <w:szCs w:val="24"/>
          <w:highlight w:val="none"/>
        </w:rPr>
        <w:t>选人的推荐情况</w:t>
      </w:r>
      <w:r>
        <w:rPr>
          <w:rFonts w:hint="eastAsia" w:ascii="宋体" w:hAnsi="宋体" w:cs="宋体"/>
          <w:color w:val="auto"/>
          <w:spacing w:val="-2"/>
          <w:sz w:val="24"/>
          <w:szCs w:val="24"/>
          <w:highlight w:val="none"/>
        </w:rPr>
        <w:t>以</w:t>
      </w:r>
      <w:r>
        <w:rPr>
          <w:rFonts w:hint="eastAsia" w:ascii="宋体" w:hAnsi="宋体" w:cs="宋体"/>
          <w:color w:val="auto"/>
          <w:sz w:val="24"/>
          <w:szCs w:val="24"/>
          <w:highlight w:val="none"/>
        </w:rPr>
        <w:t>及评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有关的其他情况</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在评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活动中，与评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活动有</w:t>
      </w:r>
      <w:r>
        <w:rPr>
          <w:rFonts w:hint="eastAsia" w:ascii="宋体" w:hAnsi="宋体" w:cs="宋体"/>
          <w:color w:val="auto"/>
          <w:spacing w:val="-2"/>
          <w:sz w:val="24"/>
          <w:szCs w:val="24"/>
          <w:highlight w:val="none"/>
        </w:rPr>
        <w:t>关</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工</w:t>
      </w:r>
      <w:r>
        <w:rPr>
          <w:rFonts w:hint="eastAsia" w:ascii="宋体" w:hAnsi="宋体" w:cs="宋体"/>
          <w:color w:val="auto"/>
          <w:sz w:val="24"/>
          <w:szCs w:val="24"/>
          <w:highlight w:val="none"/>
        </w:rPr>
        <w:t>作</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员</w:t>
      </w:r>
      <w:r>
        <w:rPr>
          <w:rFonts w:hint="eastAsia" w:ascii="宋体" w:hAnsi="宋体" w:cs="宋体"/>
          <w:color w:val="auto"/>
          <w:spacing w:val="-2"/>
          <w:sz w:val="24"/>
          <w:szCs w:val="24"/>
          <w:highlight w:val="none"/>
        </w:rPr>
        <w:t>不</w:t>
      </w:r>
      <w:r>
        <w:rPr>
          <w:rFonts w:hint="eastAsia" w:ascii="宋体" w:hAnsi="宋体" w:cs="宋体"/>
          <w:color w:val="auto"/>
          <w:sz w:val="24"/>
          <w:szCs w:val="24"/>
          <w:highlight w:val="none"/>
        </w:rPr>
        <w:t>得</w:t>
      </w:r>
      <w:r>
        <w:rPr>
          <w:rFonts w:hint="eastAsia" w:ascii="宋体" w:hAnsi="宋体" w:cs="宋体"/>
          <w:color w:val="auto"/>
          <w:spacing w:val="-2"/>
          <w:sz w:val="24"/>
          <w:szCs w:val="24"/>
          <w:highlight w:val="none"/>
        </w:rPr>
        <w:t>擅</w:t>
      </w:r>
      <w:r>
        <w:rPr>
          <w:rFonts w:hint="eastAsia" w:ascii="宋体" w:hAnsi="宋体" w:cs="宋体"/>
          <w:color w:val="auto"/>
          <w:sz w:val="24"/>
          <w:szCs w:val="24"/>
          <w:highlight w:val="none"/>
        </w:rPr>
        <w:t>离职</w:t>
      </w:r>
      <w:r>
        <w:rPr>
          <w:rFonts w:hint="eastAsia" w:ascii="宋体" w:hAnsi="宋体" w:cs="宋体"/>
          <w:color w:val="auto"/>
          <w:spacing w:val="-2"/>
          <w:sz w:val="24"/>
          <w:szCs w:val="24"/>
          <w:highlight w:val="none"/>
        </w:rPr>
        <w:t>守</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影</w:t>
      </w:r>
      <w:r>
        <w:rPr>
          <w:rFonts w:hint="eastAsia" w:ascii="宋体" w:hAnsi="宋体" w:cs="宋体"/>
          <w:color w:val="auto"/>
          <w:sz w:val="24"/>
          <w:szCs w:val="24"/>
          <w:highlight w:val="none"/>
        </w:rPr>
        <w:t>响</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程</w:t>
      </w:r>
      <w:r>
        <w:rPr>
          <w:rFonts w:hint="eastAsia" w:ascii="宋体" w:hAnsi="宋体" w:cs="宋体"/>
          <w:color w:val="auto"/>
          <w:sz w:val="24"/>
          <w:szCs w:val="24"/>
          <w:highlight w:val="none"/>
        </w:rPr>
        <w:t>序</w:t>
      </w:r>
      <w:r>
        <w:rPr>
          <w:rFonts w:hint="eastAsia" w:ascii="宋体" w:hAnsi="宋体" w:cs="宋体"/>
          <w:color w:val="auto"/>
          <w:spacing w:val="-2"/>
          <w:sz w:val="24"/>
          <w:szCs w:val="24"/>
          <w:highlight w:val="none"/>
        </w:rPr>
        <w:t>正</w:t>
      </w:r>
      <w:r>
        <w:rPr>
          <w:rFonts w:hint="eastAsia" w:ascii="宋体" w:hAnsi="宋体" w:cs="宋体"/>
          <w:color w:val="auto"/>
          <w:sz w:val="24"/>
          <w:szCs w:val="24"/>
          <w:highlight w:val="none"/>
        </w:rPr>
        <w:t>常进</w:t>
      </w:r>
      <w:r>
        <w:rPr>
          <w:rFonts w:hint="eastAsia" w:ascii="宋体" w:hAnsi="宋体" w:cs="宋体"/>
          <w:color w:val="auto"/>
          <w:spacing w:val="-2"/>
          <w:sz w:val="24"/>
          <w:szCs w:val="24"/>
          <w:highlight w:val="none"/>
        </w:rPr>
        <w:t>行</w:t>
      </w:r>
      <w:r>
        <w:rPr>
          <w:rFonts w:hint="eastAsia" w:ascii="宋体" w:hAnsi="宋体" w:cs="宋体"/>
          <w:color w:val="auto"/>
          <w:sz w:val="24"/>
          <w:szCs w:val="24"/>
          <w:highlight w:val="none"/>
        </w:rPr>
        <w:t>。</w:t>
      </w:r>
    </w:p>
    <w:p>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8</w:t>
      </w:r>
      <w:r>
        <w:rPr>
          <w:rFonts w:hint="eastAsia" w:ascii="宋体" w:hAnsi="宋体" w:cs="宋体"/>
          <w:color w:val="auto"/>
          <w:sz w:val="24"/>
          <w:szCs w:val="24"/>
          <w:highlight w:val="none"/>
        </w:rPr>
        <w:t>.5投诉</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8.5.1投标人或者其他利害关系人认为招标投标活动不符合法律、行政法规规定的，可以自知道或者应当知道之日起10日内向有关行政监督部门投诉。投诉应当有明确的请求和必要的证明材料。</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8.5.2投标人或者其他利害关系人对招标文件、开标和评标结果提出投诉的，应当按照投标人须知第2.4款、第 5.3 款和第 7.2 款的规定先向招标人提出异议。异议答复期间不计算在第 8.5.1项规定的期限内。</w:t>
      </w:r>
    </w:p>
    <w:p>
      <w:pPr>
        <w:spacing w:before="120" w:beforeLines="50" w:line="360" w:lineRule="auto"/>
        <w:rPr>
          <w:rFonts w:ascii="宋体" w:hAnsi="宋体" w:cs="宋体"/>
          <w:b/>
          <w:bCs/>
          <w:color w:val="auto"/>
          <w:spacing w:val="1"/>
          <w:sz w:val="24"/>
          <w:szCs w:val="24"/>
          <w:highlight w:val="none"/>
        </w:rPr>
      </w:pPr>
      <w:r>
        <w:rPr>
          <w:rFonts w:hint="eastAsia" w:ascii="宋体" w:hAnsi="宋体" w:cs="宋体"/>
          <w:b/>
          <w:bCs/>
          <w:color w:val="auto"/>
          <w:spacing w:val="1"/>
          <w:sz w:val="24"/>
          <w:szCs w:val="24"/>
          <w:highlight w:val="none"/>
        </w:rPr>
        <w:t>9. 是否采用电子招标投标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本招标项目是否采用电子招标投标方式，见投标人须知前附表。</w:t>
      </w:r>
    </w:p>
    <w:p>
      <w:pPr>
        <w:spacing w:before="120" w:beforeLines="50" w:line="360" w:lineRule="auto"/>
        <w:rPr>
          <w:rFonts w:ascii="宋体" w:hAnsi="宋体" w:cs="宋体"/>
          <w:b/>
          <w:bCs/>
          <w:color w:val="auto"/>
          <w:spacing w:val="1"/>
          <w:sz w:val="24"/>
          <w:szCs w:val="24"/>
          <w:highlight w:val="none"/>
        </w:rPr>
      </w:pPr>
      <w:r>
        <w:rPr>
          <w:rFonts w:hint="eastAsia" w:ascii="宋体" w:hAnsi="宋体" w:cs="宋体"/>
          <w:b/>
          <w:bCs/>
          <w:color w:val="auto"/>
          <w:spacing w:val="1"/>
          <w:sz w:val="24"/>
          <w:szCs w:val="24"/>
          <w:highlight w:val="none"/>
        </w:rPr>
        <w:t>10. 需要补充的其他内容</w:t>
      </w:r>
    </w:p>
    <w:p>
      <w:pPr>
        <w:spacing w:line="360" w:lineRule="auto"/>
        <w:ind w:firstLine="480" w:firstLineChars="200"/>
        <w:rPr>
          <w:rFonts w:ascii="宋体" w:hAnsi="宋体" w:cs="宋体"/>
          <w:color w:val="auto"/>
          <w:sz w:val="24"/>
          <w:szCs w:val="24"/>
          <w:highlight w:val="none"/>
        </w:rPr>
        <w:sectPr>
          <w:pgSz w:w="11905" w:h="16838"/>
          <w:pgMar w:top="1361" w:right="1417" w:bottom="1361" w:left="1418" w:header="680" w:footer="794" w:gutter="0"/>
          <w:cols w:space="720" w:num="1"/>
        </w:sectPr>
      </w:pPr>
      <w:r>
        <w:rPr>
          <w:rFonts w:hint="eastAsia" w:ascii="宋体" w:hAnsi="宋体" w:cs="宋体"/>
          <w:color w:val="auto"/>
          <w:sz w:val="24"/>
          <w:szCs w:val="24"/>
          <w:highlight w:val="none"/>
        </w:rPr>
        <w:t>需要</w:t>
      </w:r>
      <w:r>
        <w:rPr>
          <w:rFonts w:hint="eastAsia" w:ascii="宋体" w:hAnsi="宋体" w:cs="宋体"/>
          <w:color w:val="auto"/>
          <w:spacing w:val="-2"/>
          <w:sz w:val="24"/>
          <w:szCs w:val="24"/>
          <w:highlight w:val="none"/>
        </w:rPr>
        <w:t>补</w:t>
      </w:r>
      <w:r>
        <w:rPr>
          <w:rFonts w:hint="eastAsia" w:ascii="宋体" w:hAnsi="宋体" w:cs="宋体"/>
          <w:color w:val="auto"/>
          <w:sz w:val="24"/>
          <w:szCs w:val="24"/>
          <w:highlight w:val="none"/>
        </w:rPr>
        <w:t>充</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其</w:t>
      </w:r>
      <w:r>
        <w:rPr>
          <w:rFonts w:hint="eastAsia" w:ascii="宋体" w:hAnsi="宋体" w:cs="宋体"/>
          <w:color w:val="auto"/>
          <w:spacing w:val="-2"/>
          <w:sz w:val="24"/>
          <w:szCs w:val="24"/>
          <w:highlight w:val="none"/>
        </w:rPr>
        <w:t>他</w:t>
      </w:r>
      <w:r>
        <w:rPr>
          <w:rFonts w:hint="eastAsia" w:ascii="宋体" w:hAnsi="宋体" w:cs="宋体"/>
          <w:color w:val="auto"/>
          <w:sz w:val="24"/>
          <w:szCs w:val="24"/>
          <w:highlight w:val="none"/>
        </w:rPr>
        <w:t>内</w:t>
      </w:r>
      <w:r>
        <w:rPr>
          <w:rFonts w:hint="eastAsia" w:ascii="宋体" w:hAnsi="宋体" w:cs="宋体"/>
          <w:color w:val="auto"/>
          <w:spacing w:val="-2"/>
          <w:sz w:val="24"/>
          <w:szCs w:val="24"/>
          <w:highlight w:val="none"/>
        </w:rPr>
        <w:t>容</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见</w:t>
      </w:r>
      <w:r>
        <w:rPr>
          <w:rFonts w:hint="eastAsia" w:ascii="宋体" w:hAnsi="宋体" w:cs="宋体"/>
          <w:color w:val="auto"/>
          <w:sz w:val="24"/>
          <w:szCs w:val="24"/>
          <w:highlight w:val="none"/>
        </w:rPr>
        <w:t>投标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须</w:t>
      </w:r>
      <w:r>
        <w:rPr>
          <w:rFonts w:hint="eastAsia" w:ascii="宋体" w:hAnsi="宋体" w:cs="宋体"/>
          <w:color w:val="auto"/>
          <w:spacing w:val="-2"/>
          <w:sz w:val="24"/>
          <w:szCs w:val="24"/>
          <w:highlight w:val="none"/>
        </w:rPr>
        <w:t>知</w:t>
      </w:r>
      <w:r>
        <w:rPr>
          <w:rFonts w:hint="eastAsia" w:ascii="宋体" w:hAnsi="宋体" w:cs="宋体"/>
          <w:color w:val="auto"/>
          <w:sz w:val="24"/>
          <w:szCs w:val="24"/>
          <w:highlight w:val="none"/>
        </w:rPr>
        <w:t>前</w:t>
      </w:r>
      <w:r>
        <w:rPr>
          <w:rFonts w:hint="eastAsia" w:ascii="宋体" w:hAnsi="宋体" w:cs="宋体"/>
          <w:color w:val="auto"/>
          <w:spacing w:val="-2"/>
          <w:sz w:val="24"/>
          <w:szCs w:val="24"/>
          <w:highlight w:val="none"/>
        </w:rPr>
        <w:t>附表。</w:t>
      </w:r>
    </w:p>
    <w:p>
      <w:pPr>
        <w:pStyle w:val="6"/>
        <w:keepNext w:val="0"/>
        <w:keepLines w:val="0"/>
        <w:pageBreakBefore/>
        <w:spacing w:before="120" w:after="120" w:line="360" w:lineRule="auto"/>
        <w:ind w:firstLine="0" w:firstLineChars="0"/>
        <w:rPr>
          <w:rFonts w:ascii="宋体" w:hAnsi="宋体" w:eastAsia="宋体" w:cs="宋体"/>
          <w:color w:val="auto"/>
          <w:highlight w:val="none"/>
        </w:rPr>
      </w:pPr>
      <w:bookmarkStart w:id="27" w:name="_Toc152045543"/>
      <w:bookmarkEnd w:id="27"/>
      <w:bookmarkStart w:id="28" w:name="_Toc247513967"/>
      <w:bookmarkEnd w:id="28"/>
      <w:bookmarkStart w:id="29" w:name="_Toc369531530"/>
      <w:bookmarkEnd w:id="29"/>
      <w:bookmarkStart w:id="30" w:name="_Toc300834964"/>
      <w:bookmarkEnd w:id="30"/>
      <w:bookmarkStart w:id="31" w:name="_Toc144974511"/>
      <w:bookmarkEnd w:id="31"/>
      <w:bookmarkStart w:id="32" w:name="_Toc352691487"/>
      <w:bookmarkEnd w:id="32"/>
      <w:bookmarkStart w:id="33" w:name="_Toc384308224"/>
      <w:bookmarkEnd w:id="33"/>
      <w:bookmarkStart w:id="34" w:name="_Toc15242"/>
      <w:bookmarkEnd w:id="34"/>
      <w:bookmarkStart w:id="35" w:name="_Toc152042319"/>
      <w:bookmarkEnd w:id="35"/>
      <w:bookmarkStart w:id="36" w:name="_Toc361508599"/>
      <w:bookmarkEnd w:id="36"/>
      <w:bookmarkStart w:id="37" w:name="_Toc247527568"/>
      <w:bookmarkEnd w:id="37"/>
      <w:bookmarkStart w:id="38" w:name="_Toc4447"/>
      <w:r>
        <w:rPr>
          <w:rFonts w:hint="eastAsia" w:ascii="宋体" w:hAnsi="宋体" w:eastAsia="宋体" w:cs="宋体"/>
          <w:color w:val="auto"/>
          <w:highlight w:val="none"/>
        </w:rPr>
        <w:t>附件一：开标记录表</w:t>
      </w:r>
      <w:bookmarkEnd w:id="38"/>
    </w:p>
    <w:p>
      <w:pPr>
        <w:spacing w:line="44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开标记录表</w:t>
      </w:r>
    </w:p>
    <w:p>
      <w:pPr>
        <w:spacing w:before="120" w:beforeLines="50" w:after="120" w:afterLines="50" w:line="400" w:lineRule="exact"/>
        <w:ind w:right="420"/>
        <w:jc w:val="left"/>
        <w:rPr>
          <w:rFonts w:ascii="宋体" w:hAnsi="宋体" w:cs="宋体"/>
          <w:color w:val="auto"/>
          <w:sz w:val="24"/>
          <w:szCs w:val="24"/>
          <w:highlight w:val="none"/>
        </w:rPr>
      </w:pPr>
      <w:r>
        <w:rPr>
          <w:rFonts w:hint="eastAsia" w:ascii="宋体" w:hAnsi="宋体" w:cs="宋体"/>
          <w:color w:val="auto"/>
          <w:sz w:val="24"/>
          <w:szCs w:val="24"/>
          <w:highlight w:val="none"/>
        </w:rPr>
        <w:t>开标时间：   年   月   日   时   分</w:t>
      </w:r>
    </w:p>
    <w:tbl>
      <w:tblPr>
        <w:tblStyle w:val="24"/>
        <w:tblW w:w="0" w:type="auto"/>
        <w:jc w:val="center"/>
        <w:tblLayout w:type="fixed"/>
        <w:tblCellMar>
          <w:top w:w="0" w:type="dxa"/>
          <w:left w:w="108" w:type="dxa"/>
          <w:bottom w:w="0" w:type="dxa"/>
          <w:right w:w="108" w:type="dxa"/>
        </w:tblCellMar>
      </w:tblPr>
      <w:tblGrid>
        <w:gridCol w:w="708"/>
        <w:gridCol w:w="889"/>
        <w:gridCol w:w="984"/>
        <w:gridCol w:w="1027"/>
        <w:gridCol w:w="946"/>
        <w:gridCol w:w="1119"/>
        <w:gridCol w:w="915"/>
        <w:gridCol w:w="819"/>
        <w:gridCol w:w="1488"/>
      </w:tblGrid>
      <w:tr>
        <w:tblPrEx>
          <w:tblCellMar>
            <w:top w:w="0" w:type="dxa"/>
            <w:left w:w="108" w:type="dxa"/>
            <w:bottom w:w="0" w:type="dxa"/>
            <w:right w:w="108" w:type="dxa"/>
          </w:tblCellMar>
        </w:tblPrEx>
        <w:trPr>
          <w:trHeight w:val="815"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88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w:t>
            </w:r>
          </w:p>
        </w:tc>
        <w:tc>
          <w:tcPr>
            <w:tcW w:w="984"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投标文件递交情况</w:t>
            </w:r>
          </w:p>
        </w:tc>
        <w:tc>
          <w:tcPr>
            <w:tcW w:w="1027"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投标文件解密情况</w:t>
            </w:r>
          </w:p>
        </w:tc>
        <w:tc>
          <w:tcPr>
            <w:tcW w:w="946"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投标保证金</w:t>
            </w:r>
          </w:p>
        </w:tc>
        <w:tc>
          <w:tcPr>
            <w:tcW w:w="111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投标报价</w:t>
            </w:r>
          </w:p>
          <w:p>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（元）</w:t>
            </w:r>
          </w:p>
        </w:tc>
        <w:tc>
          <w:tcPr>
            <w:tcW w:w="915"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81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服务期限</w:t>
            </w:r>
          </w:p>
        </w:tc>
        <w:tc>
          <w:tcPr>
            <w:tcW w:w="1488"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投标人代表</w:t>
            </w:r>
          </w:p>
          <w:p>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签名</w:t>
            </w: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24"/>
                <w:szCs w:val="24"/>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24"/>
                <w:szCs w:val="24"/>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24"/>
                <w:szCs w:val="24"/>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24"/>
                <w:szCs w:val="24"/>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24"/>
                <w:szCs w:val="24"/>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24"/>
                <w:szCs w:val="24"/>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24"/>
                <w:szCs w:val="24"/>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24"/>
                <w:szCs w:val="24"/>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24"/>
                <w:szCs w:val="24"/>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24"/>
                <w:szCs w:val="24"/>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24"/>
                <w:szCs w:val="24"/>
                <w:highlight w:val="none"/>
              </w:rPr>
            </w:pPr>
          </w:p>
        </w:tc>
        <w:tc>
          <w:tcPr>
            <w:tcW w:w="88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84"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027"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46"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11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915"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819"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c>
          <w:tcPr>
            <w:tcW w:w="1488" w:type="dxa"/>
            <w:tcBorders>
              <w:top w:val="single" w:color="auto" w:sz="4" w:space="0"/>
              <w:left w:val="nil"/>
              <w:bottom w:val="single" w:color="auto" w:sz="4" w:space="0"/>
              <w:right w:val="single" w:color="auto" w:sz="4" w:space="0"/>
            </w:tcBorders>
          </w:tcPr>
          <w:p>
            <w:pPr>
              <w:rPr>
                <w:rFonts w:ascii="宋体" w:hAnsi="宋体" w:cs="宋体"/>
                <w:color w:val="auto"/>
                <w:sz w:val="24"/>
                <w:szCs w:val="24"/>
                <w:highlight w:val="none"/>
              </w:rPr>
            </w:pPr>
          </w:p>
        </w:tc>
      </w:tr>
      <w:tr>
        <w:tblPrEx>
          <w:tblCellMar>
            <w:top w:w="0" w:type="dxa"/>
            <w:left w:w="108" w:type="dxa"/>
            <w:bottom w:w="0" w:type="dxa"/>
            <w:right w:w="108" w:type="dxa"/>
          </w:tblCellMar>
        </w:tblPrEx>
        <w:trPr>
          <w:trHeight w:val="420" w:hRule="atLeast"/>
          <w:jc w:val="center"/>
        </w:trPr>
        <w:tc>
          <w:tcPr>
            <w:tcW w:w="2581"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最高投标限价：</w:t>
            </w:r>
          </w:p>
        </w:tc>
        <w:tc>
          <w:tcPr>
            <w:tcW w:w="6314" w:type="dxa"/>
            <w:gridSpan w:val="6"/>
            <w:tcBorders>
              <w:top w:val="single" w:color="auto" w:sz="4" w:space="0"/>
              <w:left w:val="nil"/>
              <w:bottom w:val="single" w:color="auto" w:sz="4" w:space="0"/>
              <w:right w:val="single" w:color="auto" w:sz="4" w:space="0"/>
            </w:tcBorders>
          </w:tcPr>
          <w:p>
            <w:pPr>
              <w:widowControl/>
              <w:jc w:val="left"/>
              <w:rPr>
                <w:rFonts w:ascii="宋体" w:hAnsi="宋体" w:cs="宋体"/>
                <w:color w:val="auto"/>
                <w:kern w:val="0"/>
                <w:sz w:val="24"/>
                <w:szCs w:val="24"/>
                <w:highlight w:val="none"/>
              </w:rPr>
            </w:pPr>
          </w:p>
        </w:tc>
      </w:tr>
    </w:tbl>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w:t>
      </w:r>
    </w:p>
    <w:p>
      <w:pPr>
        <w:spacing w:line="620" w:lineRule="exact"/>
        <w:rPr>
          <w:rFonts w:ascii="宋体" w:hAnsi="宋体" w:cs="宋体"/>
          <w:color w:val="auto"/>
          <w:sz w:val="24"/>
          <w:szCs w:val="24"/>
          <w:highlight w:val="none"/>
        </w:rPr>
      </w:pPr>
      <w:r>
        <w:rPr>
          <w:rFonts w:hint="eastAsia" w:ascii="宋体" w:hAnsi="宋体" w:cs="宋体"/>
          <w:color w:val="auto"/>
          <w:sz w:val="24"/>
          <w:szCs w:val="24"/>
          <w:highlight w:val="none"/>
        </w:rPr>
        <w:t>招标人代表：   记录人：   监标人：</w:t>
      </w:r>
    </w:p>
    <w:p>
      <w:pPr>
        <w:spacing w:line="620" w:lineRule="exact"/>
        <w:jc w:val="right"/>
        <w:rPr>
          <w:rFonts w:ascii="宋体" w:hAnsi="宋体" w:cs="宋体"/>
          <w:color w:val="auto"/>
          <w:sz w:val="24"/>
          <w:szCs w:val="24"/>
          <w:highlight w:val="none"/>
        </w:rPr>
      </w:pPr>
      <w:r>
        <w:rPr>
          <w:rFonts w:hint="eastAsia" w:ascii="宋体" w:hAnsi="宋体" w:cs="宋体"/>
          <w:color w:val="auto"/>
          <w:sz w:val="24"/>
          <w:szCs w:val="24"/>
          <w:highlight w:val="none"/>
        </w:rPr>
        <w:t>年   月   日</w:t>
      </w:r>
    </w:p>
    <w:p>
      <w:pPr>
        <w:spacing w:line="440" w:lineRule="exact"/>
        <w:rPr>
          <w:rFonts w:ascii="宋体" w:hAnsi="宋体" w:cs="宋体"/>
          <w:color w:val="auto"/>
          <w:sz w:val="24"/>
          <w:szCs w:val="24"/>
          <w:highlight w:val="none"/>
        </w:rPr>
      </w:pP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本表仅供参考，具体以开标时的开标记录表为准。</w:t>
      </w:r>
    </w:p>
    <w:p>
      <w:pPr>
        <w:spacing w:line="440" w:lineRule="exact"/>
        <w:rPr>
          <w:rFonts w:ascii="宋体" w:hAnsi="宋体" w:cs="宋体"/>
          <w:color w:val="auto"/>
          <w:sz w:val="24"/>
          <w:szCs w:val="24"/>
          <w:highlight w:val="none"/>
        </w:rPr>
      </w:pPr>
    </w:p>
    <w:p>
      <w:pPr>
        <w:pStyle w:val="6"/>
        <w:keepNext w:val="0"/>
        <w:keepLines w:val="0"/>
        <w:pageBreakBefore/>
        <w:spacing w:before="120" w:after="120" w:line="360" w:lineRule="auto"/>
        <w:ind w:firstLine="0" w:firstLineChars="0"/>
        <w:rPr>
          <w:rFonts w:ascii="宋体" w:hAnsi="宋体" w:eastAsia="宋体" w:cs="宋体"/>
          <w:color w:val="auto"/>
          <w:highlight w:val="none"/>
        </w:rPr>
      </w:pPr>
      <w:bookmarkStart w:id="39" w:name="_Toc28055"/>
      <w:r>
        <w:rPr>
          <w:rFonts w:hint="eastAsia" w:ascii="宋体" w:hAnsi="宋体" w:eastAsia="宋体" w:cs="宋体"/>
          <w:color w:val="auto"/>
          <w:highlight w:val="none"/>
        </w:rPr>
        <w:t>附件二：问题澄清通知</w:t>
      </w:r>
      <w:bookmarkEnd w:id="39"/>
    </w:p>
    <w:p>
      <w:pPr>
        <w:jc w:val="center"/>
        <w:rPr>
          <w:rFonts w:ascii="宋体" w:hAnsi="宋体" w:cs="宋体"/>
          <w:b/>
          <w:bCs/>
          <w:color w:val="auto"/>
          <w:sz w:val="32"/>
          <w:szCs w:val="32"/>
          <w:highlight w:val="none"/>
        </w:rPr>
      </w:pPr>
    </w:p>
    <w:p>
      <w:pPr>
        <w:spacing w:line="373" w:lineRule="exact"/>
        <w:ind w:left="3578" w:right="40" w:hanging="3578" w:hangingChars="1278"/>
        <w:jc w:val="center"/>
        <w:rPr>
          <w:rFonts w:ascii="宋体" w:hAnsi="宋体"/>
          <w:color w:val="auto"/>
          <w:sz w:val="28"/>
          <w:highlight w:val="none"/>
        </w:rPr>
      </w:pPr>
      <w:r>
        <w:rPr>
          <w:rFonts w:hint="eastAsia" w:ascii="宋体" w:hAnsi="宋体"/>
          <w:color w:val="auto"/>
          <w:sz w:val="28"/>
          <w:highlight w:val="none"/>
        </w:rPr>
        <w:t>以交易中心提供的格式为准</w:t>
      </w:r>
    </w:p>
    <w:p>
      <w:pPr>
        <w:pStyle w:val="6"/>
        <w:keepNext w:val="0"/>
        <w:keepLines w:val="0"/>
        <w:pageBreakBefore/>
        <w:spacing w:before="120" w:after="120" w:line="360" w:lineRule="auto"/>
        <w:ind w:firstLine="0" w:firstLineChars="0"/>
        <w:rPr>
          <w:rFonts w:ascii="宋体" w:hAnsi="宋体" w:eastAsia="宋体" w:cs="宋体"/>
          <w:color w:val="auto"/>
          <w:highlight w:val="none"/>
        </w:rPr>
      </w:pPr>
      <w:bookmarkStart w:id="40" w:name="_Toc5235"/>
      <w:r>
        <w:rPr>
          <w:rFonts w:hint="eastAsia" w:ascii="宋体" w:hAnsi="宋体" w:eastAsia="宋体" w:cs="宋体"/>
          <w:color w:val="auto"/>
          <w:highlight w:val="none"/>
        </w:rPr>
        <w:t>附件三：</w:t>
      </w:r>
      <w:r>
        <w:rPr>
          <w:rFonts w:hint="eastAsia" w:ascii="宋体" w:hAnsi="宋体" w:eastAsia="宋体" w:cs="宋体"/>
          <w:color w:val="auto"/>
          <w:szCs w:val="28"/>
          <w:highlight w:val="none"/>
        </w:rPr>
        <w:t>问题的澄清</w:t>
      </w:r>
      <w:bookmarkEnd w:id="40"/>
    </w:p>
    <w:p>
      <w:pPr>
        <w:spacing w:line="463" w:lineRule="exact"/>
        <w:ind w:left="100" w:right="-20" w:firstLine="560" w:firstLineChars="200"/>
        <w:jc w:val="center"/>
        <w:rPr>
          <w:rFonts w:ascii="宋体" w:hAnsi="宋体"/>
          <w:color w:val="auto"/>
          <w:sz w:val="28"/>
          <w:highlight w:val="none"/>
        </w:rPr>
      </w:pPr>
      <w:r>
        <w:rPr>
          <w:rFonts w:hint="eastAsia" w:ascii="宋体" w:hAnsi="宋体"/>
          <w:color w:val="auto"/>
          <w:sz w:val="28"/>
          <w:highlight w:val="none"/>
        </w:rPr>
        <w:t>以交易中心提供的格式为准</w:t>
      </w:r>
    </w:p>
    <w:p>
      <w:pPr>
        <w:spacing w:line="383" w:lineRule="exact"/>
        <w:ind w:right="-20"/>
        <w:jc w:val="left"/>
        <w:rPr>
          <w:rFonts w:ascii="宋体" w:hAnsi="宋体"/>
          <w:color w:val="auto"/>
          <w:position w:val="-4"/>
          <w:sz w:val="28"/>
          <w:highlight w:val="none"/>
        </w:rPr>
      </w:pPr>
      <w:r>
        <w:rPr>
          <w:rFonts w:ascii="宋体" w:hAnsi="宋体"/>
          <w:color w:val="auto"/>
          <w:position w:val="-4"/>
          <w:sz w:val="28"/>
          <w:highlight w:val="none"/>
        </w:rPr>
        <w:t>附件四：中标通知书</w:t>
      </w:r>
    </w:p>
    <w:p>
      <w:pPr>
        <w:pStyle w:val="56"/>
        <w:rPr>
          <w:color w:val="auto"/>
          <w:highlight w:val="none"/>
        </w:rPr>
      </w:pPr>
    </w:p>
    <w:p>
      <w:pPr>
        <w:pStyle w:val="56"/>
        <w:rPr>
          <w:color w:val="auto"/>
          <w:highlight w:val="none"/>
        </w:rPr>
      </w:pPr>
    </w:p>
    <w:p>
      <w:pPr>
        <w:pStyle w:val="56"/>
        <w:jc w:val="center"/>
        <w:rPr>
          <w:color w:val="auto"/>
          <w:highlight w:val="none"/>
        </w:rPr>
      </w:pPr>
      <w:r>
        <w:rPr>
          <w:rFonts w:hint="eastAsia" w:ascii="宋体" w:hAnsi="宋体"/>
          <w:color w:val="auto"/>
          <w:sz w:val="28"/>
          <w:highlight w:val="none"/>
        </w:rPr>
        <w:t xml:space="preserve">    以交易中心提供的格式为准</w:t>
      </w:r>
    </w:p>
    <w:p>
      <w:pPr>
        <w:pageBreakBefore/>
        <w:spacing w:after="120" w:line="360" w:lineRule="auto"/>
        <w:jc w:val="center"/>
        <w:outlineLvl w:val="0"/>
        <w:rPr>
          <w:rFonts w:ascii="宋体" w:hAnsi="宋体" w:cs="宋体"/>
          <w:b/>
          <w:bCs/>
          <w:color w:val="auto"/>
          <w:kern w:val="44"/>
          <w:sz w:val="36"/>
          <w:szCs w:val="36"/>
          <w:highlight w:val="none"/>
        </w:rPr>
      </w:pPr>
      <w:bookmarkStart w:id="41" w:name="_Toc2633"/>
      <w:bookmarkStart w:id="42" w:name="_Hlk65847815"/>
      <w:bookmarkStart w:id="43" w:name="_Toc492300628"/>
      <w:r>
        <w:rPr>
          <w:rFonts w:hint="eastAsia" w:ascii="宋体" w:hAnsi="宋体" w:cs="宋体"/>
          <w:b/>
          <w:bCs/>
          <w:color w:val="auto"/>
          <w:kern w:val="44"/>
          <w:sz w:val="36"/>
          <w:szCs w:val="36"/>
          <w:highlight w:val="none"/>
        </w:rPr>
        <w:t>第三章 评标办法（综合评估法）</w:t>
      </w:r>
      <w:bookmarkEnd w:id="41"/>
    </w:p>
    <w:p>
      <w:pPr>
        <w:pStyle w:val="5"/>
        <w:jc w:val="center"/>
        <w:rPr>
          <w:rFonts w:ascii="宋体" w:hAnsi="宋体" w:eastAsia="宋体" w:cs="宋体"/>
          <w:color w:val="auto"/>
          <w:highlight w:val="none"/>
        </w:rPr>
      </w:pPr>
      <w:bookmarkStart w:id="44" w:name="_Toc21181"/>
      <w:r>
        <w:rPr>
          <w:rFonts w:hint="eastAsia" w:ascii="宋体" w:hAnsi="宋体" w:eastAsia="宋体" w:cs="宋体"/>
          <w:color w:val="auto"/>
          <w:highlight w:val="none"/>
        </w:rPr>
        <w:t>评标办法前附表</w:t>
      </w:r>
      <w:bookmarkEnd w:id="44"/>
    </w:p>
    <w:tbl>
      <w:tblPr>
        <w:tblStyle w:val="24"/>
        <w:tblW w:w="9193"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4"/>
        <w:gridCol w:w="172"/>
        <w:gridCol w:w="899"/>
        <w:gridCol w:w="1571"/>
        <w:gridCol w:w="58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55" w:type="dxa"/>
            <w:gridSpan w:val="3"/>
            <w:tcBorders>
              <w:top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5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评审因素</w:t>
            </w:r>
          </w:p>
        </w:tc>
        <w:tc>
          <w:tcPr>
            <w:tcW w:w="58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48" w:hRule="atLeast"/>
        </w:trPr>
        <w:tc>
          <w:tcPr>
            <w:tcW w:w="8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8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评标方法</w:t>
            </w:r>
          </w:p>
        </w:tc>
        <w:tc>
          <w:tcPr>
            <w:tcW w:w="15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中标候选人</w:t>
            </w:r>
          </w:p>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排序方法</w:t>
            </w:r>
          </w:p>
        </w:tc>
        <w:tc>
          <w:tcPr>
            <w:tcW w:w="58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rPr>
              <w:tab/>
            </w:r>
            <w:r>
              <w:rPr>
                <w:rFonts w:hint="eastAsia" w:ascii="宋体" w:hAnsi="宋体" w:cs="宋体"/>
                <w:color w:val="auto"/>
                <w:szCs w:val="21"/>
                <w:highlight w:val="none"/>
              </w:rPr>
              <w:t>本次评标采用综合评估法。</w:t>
            </w:r>
          </w:p>
          <w:p>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rPr>
              <w:tab/>
            </w:r>
            <w:r>
              <w:rPr>
                <w:rFonts w:hint="eastAsia" w:ascii="宋体" w:hAnsi="宋体" w:cs="宋体"/>
                <w:color w:val="auto"/>
                <w:szCs w:val="21"/>
                <w:highlight w:val="none"/>
              </w:rPr>
              <w:t>评标委员会对满足招标文件实质性要求的投标文件，按照本章第2.2款规定的评分标准进行打分，并按总得分由高到低顺序对投标人进行排序，如果综合评分相等时，以投标报价低的优先； 投标报价也相等的，以方案得分高的优先；如果方案得分也相等，由评标委员会采用记名投票方式，以得票多的优先。评标委员会编写评标报告，并全体签字确认，推荐满足招标文件要求且总得分排序的名次最高者为第一中标候选人，推荐满足招标文件要求且总得分排序的名次次高者为第二中标候选人，推荐满足招标文件要求且总得分排序第三高者为第三中标候选人。</w:t>
            </w:r>
          </w:p>
          <w:p>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3.若投标登记或递交投标文件的投标人数量、或通过初步评审的合格投标人家数不足3家的，则招标失败。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gridSpan w:val="2"/>
            <w:vMerge w:val="restart"/>
            <w:tcBorders>
              <w:top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2.1.1</w:t>
            </w:r>
          </w:p>
        </w:tc>
        <w:tc>
          <w:tcPr>
            <w:tcW w:w="899" w:type="dxa"/>
            <w:vMerge w:val="restart"/>
            <w:tcBorders>
              <w:top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形式评审标准</w:t>
            </w:r>
          </w:p>
        </w:tc>
        <w:tc>
          <w:tcPr>
            <w:tcW w:w="15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投标人名称</w:t>
            </w:r>
          </w:p>
        </w:tc>
        <w:tc>
          <w:tcPr>
            <w:tcW w:w="58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与营业执照</w:t>
            </w:r>
            <w:r>
              <w:rPr>
                <w:rFonts w:hint="eastAsia" w:ascii="宋体" w:hAnsi="宋体" w:cs="Calibri"/>
                <w:color w:val="auto"/>
                <w:szCs w:val="21"/>
                <w:highlight w:val="none"/>
              </w:rPr>
              <w:t>或事业单位法人证书</w:t>
            </w:r>
            <w:r>
              <w:rPr>
                <w:rFonts w:hint="eastAsia" w:ascii="宋体" w:hAnsi="宋体" w:cs="宋体"/>
                <w:color w:val="auto"/>
                <w:szCs w:val="21"/>
                <w:highlight w:val="none"/>
              </w:rPr>
              <w:t>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gridSpan w:val="2"/>
            <w:vMerge w:val="continue"/>
            <w:tcBorders>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899" w:type="dxa"/>
            <w:vMerge w:val="continue"/>
            <w:tcBorders>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投标函及投标函附录签字盖章</w:t>
            </w:r>
          </w:p>
        </w:tc>
        <w:tc>
          <w:tcPr>
            <w:tcW w:w="58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有法定代表人或其委托代理人签字或加盖单位章。由法定代表人签字的，应附法定代表人身份证明，由代理人签字的，应附授权委托书，身份证明或授权委托书应符合第六章“投标文件格式”的规定；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gridSpan w:val="2"/>
            <w:vMerge w:val="continue"/>
            <w:tcBorders>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899" w:type="dxa"/>
            <w:vMerge w:val="continue"/>
            <w:tcBorders>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投标文件格式</w:t>
            </w:r>
          </w:p>
        </w:tc>
        <w:tc>
          <w:tcPr>
            <w:tcW w:w="58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gridSpan w:val="2"/>
            <w:vMerge w:val="continue"/>
            <w:tcBorders>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899" w:type="dxa"/>
            <w:vMerge w:val="continue"/>
            <w:tcBorders>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联合体投标人</w:t>
            </w:r>
          </w:p>
        </w:tc>
        <w:tc>
          <w:tcPr>
            <w:tcW w:w="58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856" w:type="dxa"/>
            <w:gridSpan w:val="2"/>
            <w:vMerge w:val="continue"/>
            <w:tcBorders>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899" w:type="dxa"/>
            <w:vMerge w:val="continue"/>
            <w:tcBorders>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备选投标方案</w:t>
            </w:r>
          </w:p>
        </w:tc>
        <w:tc>
          <w:tcPr>
            <w:tcW w:w="58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gridSpan w:val="2"/>
            <w:vMerge w:val="continue"/>
            <w:tcBorders>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899" w:type="dxa"/>
            <w:vMerge w:val="continue"/>
            <w:tcBorders>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投标人机器码</w:t>
            </w:r>
          </w:p>
        </w:tc>
        <w:tc>
          <w:tcPr>
            <w:tcW w:w="5867"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投标人与其他投标人加密打包投标文件电脑特征码一致的（以广州公共资源交易中心评标系统的检索信息为准）将被否决。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gridSpan w:val="2"/>
            <w:vMerge w:val="restart"/>
            <w:tcBorders>
              <w:top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2.1.2</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资格评审标准</w:t>
            </w:r>
          </w:p>
        </w:tc>
        <w:tc>
          <w:tcPr>
            <w:tcW w:w="15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Calibri"/>
                <w:color w:val="auto"/>
                <w:szCs w:val="21"/>
                <w:highlight w:val="none"/>
              </w:rPr>
              <w:t>营业执照或事业单位法人证书</w:t>
            </w:r>
          </w:p>
        </w:tc>
        <w:tc>
          <w:tcPr>
            <w:tcW w:w="58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r>
              <w:rPr>
                <w:rFonts w:hint="eastAsia" w:ascii="宋体" w:hAnsi="宋体" w:cs="Calibri"/>
                <w:color w:val="auto"/>
                <w:szCs w:val="21"/>
                <w:highlight w:val="none"/>
              </w:rPr>
              <w:t>投标人均具有独立法人资格，持有工商行政管理部门核发的法人营业执照或事业单位登记管理部门核发的事业单位法人证书，按国家法律经营。香港企业参加投标的，须在广东省住房和城乡建设主管部门备案且备案的业务范围满足本项目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gridSpan w:val="2"/>
            <w:vMerge w:val="continue"/>
            <w:tcBorders>
              <w:top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资质要求</w:t>
            </w:r>
          </w:p>
        </w:tc>
        <w:tc>
          <w:tcPr>
            <w:tcW w:w="58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r>
              <w:rPr>
                <w:rFonts w:hint="eastAsia" w:ascii="宋体" w:hAnsi="宋体" w:cs="楷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gridSpan w:val="2"/>
            <w:vMerge w:val="continue"/>
            <w:tcBorders>
              <w:top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财务要求</w:t>
            </w:r>
          </w:p>
        </w:tc>
        <w:tc>
          <w:tcPr>
            <w:tcW w:w="58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gridSpan w:val="2"/>
            <w:vMerge w:val="continue"/>
            <w:tcBorders>
              <w:top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业绩要求</w:t>
            </w:r>
          </w:p>
        </w:tc>
        <w:tc>
          <w:tcPr>
            <w:tcW w:w="58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gridSpan w:val="2"/>
            <w:vMerge w:val="continue"/>
            <w:tcBorders>
              <w:top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信誉要求</w:t>
            </w:r>
          </w:p>
        </w:tc>
        <w:tc>
          <w:tcPr>
            <w:tcW w:w="58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gridSpan w:val="2"/>
            <w:vMerge w:val="continue"/>
            <w:tcBorders>
              <w:top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58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详见</w:t>
            </w:r>
            <w:r>
              <w:rPr>
                <w:rFonts w:ascii="宋体" w:hAnsi="宋体" w:cs="宋体"/>
                <w:color w:val="auto"/>
                <w:szCs w:val="21"/>
                <w:highlight w:val="none"/>
              </w:rPr>
              <w:t>招标公告第</w:t>
            </w:r>
            <w:r>
              <w:rPr>
                <w:rFonts w:hint="eastAsia" w:ascii="宋体" w:hAnsi="宋体" w:cs="宋体"/>
                <w:color w:val="auto"/>
                <w:szCs w:val="21"/>
                <w:highlight w:val="none"/>
              </w:rPr>
              <w:t>3点</w:t>
            </w:r>
            <w:r>
              <w:rPr>
                <w:rFonts w:ascii="宋体" w:hAnsi="宋体" w:cs="宋体"/>
                <w:color w:val="auto"/>
                <w:szCs w:val="21"/>
                <w:highlight w:val="none"/>
              </w:rPr>
              <w:t>“</w:t>
            </w:r>
            <w:r>
              <w:rPr>
                <w:rFonts w:hint="eastAsia" w:ascii="宋体" w:hAnsi="宋体" w:cs="宋体"/>
                <w:color w:val="auto"/>
                <w:szCs w:val="21"/>
                <w:highlight w:val="none"/>
              </w:rPr>
              <w:t>投标人</w:t>
            </w:r>
            <w:r>
              <w:rPr>
                <w:rFonts w:ascii="宋体" w:hAnsi="宋体" w:cs="宋体"/>
                <w:color w:val="auto"/>
                <w:szCs w:val="21"/>
                <w:highlight w:val="none"/>
              </w:rPr>
              <w:t>资格要求”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gridSpan w:val="2"/>
            <w:vMerge w:val="continue"/>
            <w:tcBorders>
              <w:top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其他主要人员</w:t>
            </w:r>
          </w:p>
        </w:tc>
        <w:tc>
          <w:tcPr>
            <w:tcW w:w="58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gridSpan w:val="2"/>
            <w:vMerge w:val="continue"/>
            <w:tcBorders>
              <w:top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仪器设备</w:t>
            </w:r>
          </w:p>
        </w:tc>
        <w:tc>
          <w:tcPr>
            <w:tcW w:w="58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gridSpan w:val="2"/>
            <w:vMerge w:val="continue"/>
            <w:tcBorders>
              <w:top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58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详见</w:t>
            </w:r>
            <w:r>
              <w:rPr>
                <w:rFonts w:ascii="宋体" w:hAnsi="宋体" w:cs="宋体"/>
                <w:color w:val="auto"/>
                <w:szCs w:val="21"/>
                <w:highlight w:val="none"/>
              </w:rPr>
              <w:t>招标公告第</w:t>
            </w:r>
            <w:r>
              <w:rPr>
                <w:rFonts w:hint="eastAsia" w:ascii="宋体" w:hAnsi="宋体" w:cs="宋体"/>
                <w:color w:val="auto"/>
                <w:szCs w:val="21"/>
                <w:highlight w:val="none"/>
              </w:rPr>
              <w:t>3点</w:t>
            </w:r>
            <w:r>
              <w:rPr>
                <w:rFonts w:ascii="宋体" w:hAnsi="宋体" w:cs="宋体"/>
                <w:color w:val="auto"/>
                <w:szCs w:val="21"/>
                <w:highlight w:val="none"/>
              </w:rPr>
              <w:t>“</w:t>
            </w:r>
            <w:r>
              <w:rPr>
                <w:rFonts w:hint="eastAsia" w:ascii="宋体" w:hAnsi="宋体" w:cs="宋体"/>
                <w:color w:val="auto"/>
                <w:szCs w:val="21"/>
                <w:highlight w:val="none"/>
              </w:rPr>
              <w:t>投标人</w:t>
            </w:r>
            <w:r>
              <w:rPr>
                <w:rFonts w:ascii="宋体" w:hAnsi="宋体" w:cs="宋体"/>
                <w:color w:val="auto"/>
                <w:szCs w:val="21"/>
                <w:highlight w:val="none"/>
              </w:rPr>
              <w:t>资格要求”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gridSpan w:val="2"/>
            <w:vMerge w:val="continue"/>
            <w:tcBorders>
              <w:top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Calibri"/>
                <w:color w:val="auto"/>
                <w:szCs w:val="21"/>
                <w:highlight w:val="none"/>
              </w:rPr>
              <w:t>不存在禁止投标的情形</w:t>
            </w:r>
          </w:p>
        </w:tc>
        <w:tc>
          <w:tcPr>
            <w:tcW w:w="58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不存在第二章“投标人须知”第1.4.3项规定的任何一种情形（以投标人声明为评审依据）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gridSpan w:val="2"/>
            <w:vMerge w:val="restart"/>
            <w:tcBorders>
              <w:top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2.1.3</w:t>
            </w:r>
          </w:p>
        </w:tc>
        <w:tc>
          <w:tcPr>
            <w:tcW w:w="899"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响应性评审标准</w:t>
            </w:r>
          </w:p>
        </w:tc>
        <w:tc>
          <w:tcPr>
            <w:tcW w:w="1571" w:type="dxa"/>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宋体" w:hAnsi="宋体" w:cs="宋体"/>
                <w:strike/>
                <w:color w:val="auto"/>
                <w:szCs w:val="21"/>
                <w:highlight w:val="none"/>
              </w:rPr>
            </w:pPr>
            <w:r>
              <w:rPr>
                <w:rFonts w:hint="eastAsia" w:ascii="宋体" w:hAnsi="宋体" w:cs="宋体"/>
                <w:color w:val="auto"/>
                <w:szCs w:val="21"/>
                <w:highlight w:val="none"/>
              </w:rPr>
              <w:t>投标报价</w:t>
            </w:r>
          </w:p>
        </w:tc>
        <w:tc>
          <w:tcPr>
            <w:tcW w:w="5867" w:type="dxa"/>
            <w:tcBorders>
              <w:top w:val="single" w:color="auto" w:sz="4" w:space="0"/>
              <w:left w:val="single" w:color="auto" w:sz="4" w:space="0"/>
            </w:tcBorders>
            <w:vAlign w:val="center"/>
          </w:tcPr>
          <w:p>
            <w:pPr>
              <w:adjustRightInd w:val="0"/>
              <w:snapToGrid w:val="0"/>
              <w:spacing w:line="400" w:lineRule="exact"/>
              <w:rPr>
                <w:rFonts w:ascii="宋体" w:hAnsi="宋体" w:cs="宋体"/>
                <w:strike/>
                <w:color w:val="auto"/>
                <w:szCs w:val="21"/>
                <w:highlight w:val="none"/>
              </w:rPr>
            </w:pPr>
            <w:r>
              <w:rPr>
                <w:rFonts w:ascii="宋体" w:hAnsi="宋体" w:cs="Calibri"/>
                <w:color w:val="auto"/>
                <w:szCs w:val="21"/>
                <w:highlight w:val="none"/>
              </w:rPr>
              <w:t>符合第二章“投标人须知”第3.2款规定</w:t>
            </w:r>
            <w:r>
              <w:rPr>
                <w:rFonts w:hint="eastAsia" w:ascii="宋体" w:hAnsi="宋体" w:cs="Calibri"/>
                <w:color w:val="auto"/>
                <w:szCs w:val="21"/>
                <w:highlight w:val="none"/>
              </w:rPr>
              <w:t>进行投标报价的；对同一招标项目没有出现两个或以上的投标报价，且修正无依据</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gridSpan w:val="2"/>
            <w:vMerge w:val="continue"/>
            <w:tcBorders>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p>
        </w:tc>
        <w:tc>
          <w:tcPr>
            <w:tcW w:w="899" w:type="dxa"/>
            <w:vMerge w:val="continue"/>
            <w:tcBorders>
              <w:left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投标内容</w:t>
            </w:r>
          </w:p>
        </w:tc>
        <w:tc>
          <w:tcPr>
            <w:tcW w:w="5867" w:type="dxa"/>
            <w:tcBorders>
              <w:top w:val="single" w:color="auto" w:sz="4" w:space="0"/>
              <w:left w:val="single" w:color="auto" w:sz="4" w:space="0"/>
              <w:bottom w:val="single" w:color="auto" w:sz="4" w:space="0"/>
            </w:tcBorders>
            <w:vAlign w:val="center"/>
          </w:tcPr>
          <w:p>
            <w:pPr>
              <w:adjustRightInd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符合第二章“投标人须知”第 1.3.1 项规定；</w:t>
            </w:r>
            <w:r>
              <w:rPr>
                <w:rFonts w:hint="eastAsia" w:ascii="宋体" w:hAnsi="宋体"/>
                <w:color w:val="auto"/>
                <w:highlight w:val="none"/>
                <w:u w:val="single"/>
              </w:rPr>
              <w:t>投标文件按规定的格式填写，内容齐全或关键字迹清晰、容易辩认；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gridSpan w:val="2"/>
            <w:vMerge w:val="continue"/>
            <w:tcBorders>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p>
        </w:tc>
        <w:tc>
          <w:tcPr>
            <w:tcW w:w="899" w:type="dxa"/>
            <w:vMerge w:val="continue"/>
            <w:tcBorders>
              <w:left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服务期限</w:t>
            </w:r>
          </w:p>
        </w:tc>
        <w:tc>
          <w:tcPr>
            <w:tcW w:w="5867" w:type="dxa"/>
            <w:tcBorders>
              <w:top w:val="single" w:color="auto" w:sz="4" w:space="0"/>
              <w:left w:val="single" w:color="auto" w:sz="4" w:space="0"/>
              <w:bottom w:val="single" w:color="auto" w:sz="4" w:space="0"/>
            </w:tcBorders>
            <w:vAlign w:val="center"/>
          </w:tcPr>
          <w:p>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符合第二章“投标人须知”第1.3.2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gridSpan w:val="2"/>
            <w:vMerge w:val="continue"/>
            <w:tcBorders>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p>
        </w:tc>
        <w:tc>
          <w:tcPr>
            <w:tcW w:w="899" w:type="dxa"/>
            <w:vMerge w:val="continue"/>
            <w:tcBorders>
              <w:left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5867" w:type="dxa"/>
            <w:tcBorders>
              <w:top w:val="single" w:color="auto" w:sz="4" w:space="0"/>
              <w:left w:val="single" w:color="auto" w:sz="4" w:space="0"/>
              <w:bottom w:val="single" w:color="auto" w:sz="4" w:space="0"/>
            </w:tcBorders>
            <w:vAlign w:val="center"/>
          </w:tcPr>
          <w:p>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符合第二章“投标人须知”第1.3.3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gridSpan w:val="2"/>
            <w:vMerge w:val="continue"/>
            <w:tcBorders>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899" w:type="dxa"/>
            <w:vMerge w:val="continue"/>
            <w:tcBorders>
              <w:left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5867" w:type="dxa"/>
            <w:tcBorders>
              <w:top w:val="single" w:color="auto" w:sz="4" w:space="0"/>
              <w:left w:val="single" w:color="auto" w:sz="4" w:space="0"/>
              <w:bottom w:val="single" w:color="auto" w:sz="4" w:space="0"/>
            </w:tcBorders>
            <w:vAlign w:val="center"/>
          </w:tcPr>
          <w:p>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 3.3.1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6" w:type="dxa"/>
            <w:gridSpan w:val="2"/>
            <w:vMerge w:val="continue"/>
            <w:tcBorders>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899" w:type="dxa"/>
            <w:vMerge w:val="continue"/>
            <w:tcBorders>
              <w:left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5867" w:type="dxa"/>
            <w:tcBorders>
              <w:top w:val="single" w:color="auto" w:sz="4" w:space="0"/>
              <w:left w:val="single" w:color="auto" w:sz="4" w:space="0"/>
              <w:bottom w:val="single" w:color="auto" w:sz="4" w:space="0"/>
            </w:tcBorders>
          </w:tcPr>
          <w:p>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符合第二章“投标人须知”第 3.4.1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6" w:type="dxa"/>
            <w:gridSpan w:val="2"/>
            <w:vMerge w:val="continue"/>
            <w:tcBorders>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899" w:type="dxa"/>
            <w:vMerge w:val="continue"/>
            <w:tcBorders>
              <w:left w:val="single" w:color="auto" w:sz="4" w:space="0"/>
              <w:right w:val="single" w:color="auto" w:sz="4" w:space="0"/>
            </w:tcBorders>
            <w:vAlign w:val="center"/>
          </w:tcPr>
          <w:p>
            <w:pPr>
              <w:adjustRightInd w:val="0"/>
              <w:snapToGrid w:val="0"/>
              <w:spacing w:line="400" w:lineRule="exact"/>
              <w:rPr>
                <w:rFonts w:ascii="宋体" w:hAnsi="宋体" w:cs="宋体"/>
                <w:color w:val="auto"/>
                <w:szCs w:val="21"/>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串通投标情形</w:t>
            </w:r>
          </w:p>
        </w:tc>
        <w:tc>
          <w:tcPr>
            <w:tcW w:w="5867" w:type="dxa"/>
            <w:tcBorders>
              <w:top w:val="single" w:color="auto" w:sz="4" w:space="0"/>
              <w:left w:val="single" w:color="auto" w:sz="4" w:space="0"/>
              <w:bottom w:val="single" w:color="auto" w:sz="4" w:space="0"/>
            </w:tcBorders>
          </w:tcPr>
          <w:p>
            <w:pPr>
              <w:adjustRightInd w:val="0"/>
              <w:snapToGrid w:val="0"/>
              <w:spacing w:line="400" w:lineRule="exact"/>
              <w:rPr>
                <w:rFonts w:ascii="宋体" w:hAnsi="宋体" w:cs="宋体"/>
                <w:color w:val="auto"/>
                <w:szCs w:val="21"/>
                <w:highlight w:val="none"/>
              </w:rPr>
            </w:pPr>
            <w:r>
              <w:rPr>
                <w:rFonts w:ascii="宋体" w:hAnsi="宋体" w:cs="Calibri"/>
                <w:color w:val="auto"/>
                <w:szCs w:val="21"/>
                <w:highlight w:val="none"/>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755" w:type="dxa"/>
            <w:gridSpan w:val="3"/>
            <w:tcBorders>
              <w:top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5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58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0" w:hRule="atLeast"/>
        </w:trPr>
        <w:tc>
          <w:tcPr>
            <w:tcW w:w="1755" w:type="dxa"/>
            <w:gridSpan w:val="3"/>
            <w:tcBorders>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2.2.1</w:t>
            </w:r>
          </w:p>
        </w:tc>
        <w:tc>
          <w:tcPr>
            <w:tcW w:w="15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分值构成</w:t>
            </w:r>
          </w:p>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(总分100分)</w:t>
            </w:r>
          </w:p>
        </w:tc>
        <w:tc>
          <w:tcPr>
            <w:tcW w:w="5867" w:type="dxa"/>
            <w:tcBorders>
              <w:top w:val="single" w:color="auto" w:sz="4" w:space="0"/>
              <w:left w:val="single" w:color="auto" w:sz="4" w:space="0"/>
              <w:bottom w:val="single" w:color="auto" w:sz="4" w:space="0"/>
              <w:right w:val="single" w:color="auto" w:sz="4" w:space="0"/>
            </w:tcBorders>
            <w:vAlign w:val="center"/>
          </w:tcPr>
          <w:p>
            <w:pPr>
              <w:spacing w:line="380" w:lineRule="exact"/>
              <w:ind w:left="80"/>
              <w:rPr>
                <w:rFonts w:ascii="宋体" w:hAnsi="宋体"/>
                <w:color w:val="auto"/>
                <w:szCs w:val="21"/>
                <w:highlight w:val="none"/>
                <w:u w:val="single"/>
              </w:rPr>
            </w:pPr>
            <w:r>
              <w:rPr>
                <w:rFonts w:hint="eastAsia" w:ascii="宋体" w:hAnsi="宋体"/>
                <w:color w:val="auto"/>
                <w:szCs w:val="21"/>
                <w:highlight w:val="none"/>
                <w:u w:val="single"/>
              </w:rPr>
              <w:t>综合得分组成内容如下：</w:t>
            </w:r>
          </w:p>
          <w:p>
            <w:pPr>
              <w:spacing w:line="380" w:lineRule="exact"/>
              <w:ind w:left="80"/>
              <w:rPr>
                <w:rFonts w:ascii="宋体" w:hAnsi="宋体"/>
                <w:color w:val="auto"/>
                <w:szCs w:val="21"/>
                <w:highlight w:val="none"/>
              </w:rPr>
            </w:pPr>
            <w:r>
              <w:rPr>
                <w:rFonts w:hint="eastAsia" w:ascii="宋体" w:hAnsi="宋体"/>
                <w:color w:val="auto"/>
                <w:szCs w:val="21"/>
                <w:highlight w:val="none"/>
              </w:rPr>
              <w:t>资信业绩部分：50分</w:t>
            </w:r>
          </w:p>
          <w:p>
            <w:pPr>
              <w:spacing w:line="380" w:lineRule="exact"/>
              <w:ind w:left="80"/>
              <w:rPr>
                <w:rFonts w:ascii="宋体" w:hAnsi="宋体"/>
                <w:color w:val="auto"/>
                <w:szCs w:val="21"/>
                <w:highlight w:val="none"/>
              </w:rPr>
            </w:pPr>
            <w:r>
              <w:rPr>
                <w:rFonts w:hint="eastAsia" w:ascii="宋体" w:hAnsi="宋体"/>
                <w:color w:val="auto"/>
                <w:szCs w:val="21"/>
                <w:highlight w:val="none"/>
              </w:rPr>
              <w:t>造价咨询服务方案部分：</w:t>
            </w:r>
            <w:r>
              <w:rPr>
                <w:rFonts w:hint="eastAsia" w:ascii="宋体" w:hAnsi="宋体"/>
                <w:color w:val="auto"/>
                <w:szCs w:val="21"/>
                <w:highlight w:val="none"/>
                <w:u w:val="single"/>
              </w:rPr>
              <w:t>40</w:t>
            </w:r>
            <w:r>
              <w:rPr>
                <w:rFonts w:hint="eastAsia" w:ascii="宋体" w:hAnsi="宋体"/>
                <w:color w:val="auto"/>
                <w:szCs w:val="21"/>
                <w:highlight w:val="none"/>
              </w:rPr>
              <w:t>分</w:t>
            </w:r>
          </w:p>
          <w:p>
            <w:pPr>
              <w:spacing w:line="380" w:lineRule="exact"/>
              <w:ind w:left="80"/>
              <w:rPr>
                <w:rFonts w:ascii="宋体" w:hAnsi="宋体"/>
                <w:color w:val="auto"/>
                <w:szCs w:val="21"/>
                <w:highlight w:val="none"/>
              </w:rPr>
            </w:pPr>
            <w:r>
              <w:rPr>
                <w:rFonts w:hint="eastAsia" w:ascii="宋体" w:hAnsi="宋体"/>
                <w:color w:val="auto"/>
                <w:szCs w:val="21"/>
                <w:highlight w:val="none"/>
              </w:rPr>
              <w:t>投标报价：</w:t>
            </w:r>
            <w:r>
              <w:rPr>
                <w:rFonts w:hint="eastAsia" w:ascii="宋体" w:hAnsi="宋体"/>
                <w:color w:val="auto"/>
                <w:szCs w:val="21"/>
                <w:highlight w:val="none"/>
                <w:u w:val="single"/>
              </w:rPr>
              <w:t>10分</w:t>
            </w:r>
          </w:p>
          <w:p>
            <w:pPr>
              <w:adjustRightInd w:val="0"/>
              <w:snapToGrid w:val="0"/>
              <w:spacing w:line="400" w:lineRule="exact"/>
              <w:rPr>
                <w:rFonts w:ascii="宋体" w:hAnsi="宋体" w:cs="宋体"/>
                <w:b/>
                <w:color w:val="auto"/>
                <w:szCs w:val="21"/>
                <w:highlight w:val="none"/>
              </w:rPr>
            </w:pPr>
            <w:r>
              <w:rPr>
                <w:rFonts w:hint="eastAsia" w:ascii="宋体" w:hAnsi="宋体"/>
                <w:color w:val="auto"/>
                <w:szCs w:val="21"/>
                <w:highlight w:val="none"/>
                <w:u w:val="single"/>
              </w:rPr>
              <w:t>投标人总得分=资信业绩得分+造价咨询服务方案得分+投标报价得分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55" w:type="dxa"/>
            <w:gridSpan w:val="3"/>
            <w:tcBorders>
              <w:top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2.2.2</w:t>
            </w:r>
          </w:p>
        </w:tc>
        <w:tc>
          <w:tcPr>
            <w:tcW w:w="15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评标基准价</w:t>
            </w:r>
          </w:p>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计算方法</w:t>
            </w:r>
          </w:p>
        </w:tc>
        <w:tc>
          <w:tcPr>
            <w:tcW w:w="58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ascii="宋体" w:hAnsi="宋体" w:cs="宋体"/>
                <w:b/>
                <w:bCs/>
                <w:color w:val="auto"/>
                <w:szCs w:val="21"/>
                <w:highlight w:val="none"/>
                <w:u w:val="single"/>
              </w:rPr>
            </w:pPr>
            <w:r>
              <w:rPr>
                <w:rFonts w:hint="eastAsia" w:ascii="宋体" w:hAnsi="宋体" w:cs="宋体"/>
                <w:b/>
                <w:bCs/>
                <w:color w:val="auto"/>
                <w:szCs w:val="21"/>
                <w:highlight w:val="none"/>
                <w:u w:val="single"/>
              </w:rPr>
              <w:t>评标基准价计算方法如下：</w:t>
            </w:r>
          </w:p>
          <w:p>
            <w:pPr>
              <w:adjustRightInd w:val="0"/>
              <w:snapToGrid w:val="0"/>
              <w:spacing w:line="400" w:lineRule="exact"/>
              <w:jc w:val="left"/>
              <w:rPr>
                <w:rFonts w:ascii="宋体" w:hAnsi="宋体" w:cs="宋体"/>
                <w:color w:val="auto"/>
                <w:szCs w:val="21"/>
                <w:highlight w:val="none"/>
              </w:rPr>
            </w:pPr>
            <w:r>
              <w:rPr>
                <w:rFonts w:hint="eastAsia" w:hAnsi="宋体" w:cs="宋体"/>
                <w:color w:val="auto"/>
                <w:szCs w:val="21"/>
                <w:highlight w:val="none"/>
              </w:rPr>
              <w:t>当通过初步评审在位于[最高投标限价×90%，最高投标限价]区间的投标价中的投标人大于或等于5名时，所有入围的有效投标价中去掉一个最高价和一个最低价，取余下有效投标价的算术平均值的作为评标基准价。当通过初步评审在位于[最高投标限价×90%，最高投标限价]区间的投标价中的投标人小于5名时，取所有入围的有效投标价的算术平均值的作为评标基准价。若当通过初步评审没有投标价位于[最高投标限价×90%，最高投标限价]区间的投标人，所有投标人的报价得分为0分</w:t>
            </w:r>
            <w:r>
              <w:rPr>
                <w:rFonts w:hint="eastAsia" w:ascii="宋体" w:hAnsi="宋体" w:cs="宋体"/>
                <w:color w:val="auto"/>
                <w:kern w:val="0"/>
                <w:szCs w:val="21"/>
                <w:highlight w:val="none"/>
              </w:rPr>
              <w:t>，</w:t>
            </w:r>
            <w:r>
              <w:rPr>
                <w:rFonts w:hint="eastAsia" w:ascii="宋体" w:hAnsi="宋体"/>
                <w:color w:val="auto"/>
                <w:szCs w:val="21"/>
                <w:highlight w:val="none"/>
              </w:rPr>
              <w:t>小数点后保留两位小数，第三位小数四舍五入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2" w:hRule="atLeast"/>
        </w:trPr>
        <w:tc>
          <w:tcPr>
            <w:tcW w:w="1755" w:type="dxa"/>
            <w:gridSpan w:val="3"/>
            <w:tcBorders>
              <w:top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2.2.3</w:t>
            </w:r>
          </w:p>
        </w:tc>
        <w:tc>
          <w:tcPr>
            <w:tcW w:w="15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投标报价的</w:t>
            </w:r>
          </w:p>
          <w:p>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偏差率计算公式</w:t>
            </w:r>
          </w:p>
        </w:tc>
        <w:tc>
          <w:tcPr>
            <w:tcW w:w="58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ascii="宋体" w:hAnsi="宋体" w:cs="宋体"/>
                <w:color w:val="auto"/>
                <w:szCs w:val="21"/>
                <w:highlight w:val="none"/>
              </w:rPr>
            </w:pPr>
            <w:r>
              <w:rPr>
                <w:rFonts w:hint="eastAsia" w:ascii="宋体" w:hAnsi="宋体"/>
                <w:color w:val="auto"/>
                <w:szCs w:val="21"/>
                <w:highlight w:val="none"/>
              </w:rPr>
              <w:t>偏差率＝∣投标报价—评标基准价∣/评标基准价×100% ，（偏差率四舍五入保留2位小数，报价偏差率不足1%的，按直线内插法计算投标报价得分）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blCellMar>
            <w:top w:w="0" w:type="dxa"/>
            <w:left w:w="0" w:type="dxa"/>
            <w:bottom w:w="0" w:type="dxa"/>
            <w:right w:w="0" w:type="dxa"/>
          </w:tblCellMar>
        </w:tblPrEx>
        <w:trPr>
          <w:trHeight w:val="454" w:hRule="atLeast"/>
        </w:trPr>
        <w:tc>
          <w:tcPr>
            <w:tcW w:w="1755" w:type="dxa"/>
            <w:gridSpan w:val="3"/>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adjustRightInd w:val="0"/>
              <w:snapToGrid w:val="0"/>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条款号</w:t>
            </w:r>
          </w:p>
        </w:tc>
        <w:tc>
          <w:tcPr>
            <w:tcW w:w="157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adjustRightInd w:val="0"/>
              <w:snapToGrid w:val="0"/>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p>
            <w:pPr>
              <w:widowControl/>
              <w:adjustRightInd w:val="0"/>
              <w:snapToGrid w:val="0"/>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（偏差率）</w:t>
            </w:r>
          </w:p>
        </w:tc>
        <w:tc>
          <w:tcPr>
            <w:tcW w:w="586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adjustRightInd w:val="0"/>
              <w:snapToGrid w:val="0"/>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7" w:hRule="atLeast"/>
        </w:trPr>
        <w:tc>
          <w:tcPr>
            <w:tcW w:w="684" w:type="dxa"/>
            <w:vMerge w:val="restart"/>
            <w:vAlign w:val="center"/>
          </w:tcPr>
          <w:p>
            <w:pPr>
              <w:rPr>
                <w:rFonts w:ascii="宋体" w:hAnsi="宋体" w:cs="Calibri"/>
                <w:color w:val="auto"/>
                <w:szCs w:val="21"/>
                <w:highlight w:val="none"/>
              </w:rPr>
            </w:pPr>
            <w:r>
              <w:rPr>
                <w:rFonts w:hint="eastAsia" w:ascii="宋体" w:hAnsi="宋体" w:cs="Calibri"/>
                <w:color w:val="auto"/>
                <w:szCs w:val="21"/>
                <w:highlight w:val="none"/>
              </w:rPr>
              <w:t>2.2.4（1）</w:t>
            </w:r>
          </w:p>
        </w:tc>
        <w:tc>
          <w:tcPr>
            <w:tcW w:w="1071" w:type="dxa"/>
            <w:gridSpan w:val="2"/>
            <w:vMerge w:val="restart"/>
            <w:vAlign w:val="center"/>
          </w:tcPr>
          <w:p>
            <w:pPr>
              <w:rPr>
                <w:rFonts w:ascii="宋体" w:hAnsi="宋体" w:cs="Calibri"/>
                <w:color w:val="auto"/>
                <w:szCs w:val="21"/>
                <w:highlight w:val="none"/>
              </w:rPr>
            </w:pPr>
            <w:r>
              <w:rPr>
                <w:rFonts w:hint="eastAsia" w:ascii="宋体" w:hAnsi="宋体"/>
                <w:color w:val="auto"/>
                <w:szCs w:val="21"/>
                <w:highlight w:val="none"/>
              </w:rPr>
              <w:t>资信</w:t>
            </w:r>
            <w:r>
              <w:rPr>
                <w:rFonts w:ascii="宋体" w:hAnsi="宋体"/>
                <w:color w:val="auto"/>
                <w:szCs w:val="21"/>
                <w:highlight w:val="none"/>
              </w:rPr>
              <w:t>业绩评分标准</w:t>
            </w:r>
            <w:r>
              <w:rPr>
                <w:rFonts w:hint="eastAsia" w:ascii="宋体" w:hAnsi="宋体" w:cs="宋体"/>
                <w:color w:val="auto"/>
                <w:szCs w:val="21"/>
                <w:highlight w:val="none"/>
              </w:rPr>
              <w:t>【50分】</w:t>
            </w:r>
          </w:p>
        </w:tc>
        <w:tc>
          <w:tcPr>
            <w:tcW w:w="157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项目负责人水平和业绩（10分）</w:t>
            </w:r>
          </w:p>
        </w:tc>
        <w:tc>
          <w:tcPr>
            <w:tcW w:w="5867" w:type="dxa"/>
            <w:vAlign w:val="center"/>
          </w:tcPr>
          <w:p>
            <w:pPr>
              <w:rPr>
                <w:rFonts w:ascii="宋体" w:hAnsi="宋体" w:cs="Calibri"/>
                <w:color w:val="auto"/>
                <w:szCs w:val="21"/>
                <w:highlight w:val="none"/>
              </w:rPr>
            </w:pPr>
            <w:r>
              <w:rPr>
                <w:rFonts w:hint="eastAsia" w:ascii="宋体" w:hAnsi="宋体" w:cs="Calibri"/>
                <w:color w:val="auto"/>
                <w:szCs w:val="21"/>
                <w:highlight w:val="none"/>
              </w:rPr>
              <w:t>（1）具有工程类正高级技术职称得3分，工程类副高级技术职称得1分，其他不得分。</w:t>
            </w:r>
          </w:p>
          <w:p>
            <w:pPr>
              <w:rPr>
                <w:rFonts w:ascii="宋体" w:hAnsi="宋体" w:cs="Calibri"/>
                <w:color w:val="auto"/>
                <w:szCs w:val="21"/>
                <w:highlight w:val="none"/>
              </w:rPr>
            </w:pPr>
            <w:r>
              <w:rPr>
                <w:rFonts w:hint="eastAsia" w:ascii="宋体" w:hAnsi="宋体" w:cs="Calibri"/>
                <w:color w:val="auto"/>
                <w:szCs w:val="21"/>
                <w:highlight w:val="none"/>
              </w:rPr>
              <w:t>（2）注册造价工程师（或一级注册造价工程师）注册时间：</w:t>
            </w:r>
            <w:r>
              <w:rPr>
                <w:rFonts w:ascii="宋体" w:hAnsi="宋体" w:cs="Calibri"/>
                <w:color w:val="auto"/>
                <w:szCs w:val="21"/>
                <w:highlight w:val="none"/>
              </w:rPr>
              <w:t>20</w:t>
            </w:r>
            <w:r>
              <w:rPr>
                <w:rFonts w:hint="eastAsia" w:ascii="宋体" w:hAnsi="宋体" w:cs="Calibri"/>
                <w:color w:val="auto"/>
                <w:szCs w:val="21"/>
                <w:highlight w:val="none"/>
              </w:rPr>
              <w:t>年或以上得3分，[10，</w:t>
            </w:r>
            <w:r>
              <w:rPr>
                <w:rFonts w:ascii="宋体" w:hAnsi="宋体" w:cs="Calibri"/>
                <w:color w:val="auto"/>
                <w:szCs w:val="21"/>
                <w:highlight w:val="none"/>
              </w:rPr>
              <w:t>20</w:t>
            </w:r>
            <w:r>
              <w:rPr>
                <w:rFonts w:hint="eastAsia" w:ascii="宋体" w:hAnsi="宋体" w:cs="Calibri"/>
                <w:color w:val="auto"/>
                <w:szCs w:val="21"/>
                <w:highlight w:val="none"/>
              </w:rPr>
              <w:t>）年得1分，其他不得分。</w:t>
            </w:r>
          </w:p>
          <w:p>
            <w:pPr>
              <w:rPr>
                <w:rFonts w:ascii="宋体" w:hAnsi="宋体" w:cs="Calibri"/>
                <w:color w:val="auto"/>
                <w:szCs w:val="21"/>
                <w:highlight w:val="none"/>
              </w:rPr>
            </w:pPr>
            <w:r>
              <w:rPr>
                <w:rFonts w:hint="eastAsia" w:ascii="宋体" w:hAnsi="宋体" w:cs="Calibri"/>
                <w:color w:val="auto"/>
                <w:szCs w:val="21"/>
                <w:highlight w:val="none"/>
              </w:rPr>
              <w:t>【注：①注册时间以注册证初始注册日期时间起开始计算；②须提供：职称证书、造价工程师执业资格证书和造价工程师注册证书。】</w:t>
            </w:r>
          </w:p>
          <w:p>
            <w:pPr>
              <w:rPr>
                <w:rFonts w:ascii="宋体" w:hAnsi="宋体" w:cs="Calibri"/>
                <w:color w:val="auto"/>
                <w:szCs w:val="21"/>
                <w:highlight w:val="none"/>
              </w:rPr>
            </w:pPr>
            <w:r>
              <w:rPr>
                <w:rFonts w:hint="eastAsia" w:ascii="宋体" w:hAnsi="宋体" w:cs="Calibri"/>
                <w:color w:val="auto"/>
                <w:szCs w:val="21"/>
                <w:highlight w:val="none"/>
              </w:rPr>
              <w:t>（3）自2019年1月1日至今，作为项目负责人参与过的建筑工程全过程造价咨询业绩：建安工程总投资额</w:t>
            </w:r>
            <w:r>
              <w:rPr>
                <w:rFonts w:ascii="宋体" w:hAnsi="宋体" w:cs="Calibri"/>
                <w:color w:val="auto"/>
                <w:szCs w:val="21"/>
                <w:highlight w:val="none"/>
              </w:rPr>
              <w:t>7</w:t>
            </w:r>
            <w:r>
              <w:rPr>
                <w:rFonts w:hint="eastAsia" w:ascii="宋体" w:hAnsi="宋体" w:cs="Calibri"/>
                <w:color w:val="auto"/>
                <w:szCs w:val="21"/>
                <w:highlight w:val="none"/>
              </w:rPr>
              <w:t>亿元（含）以上的，得2分；建安工程总投资额5亿元（含）至</w:t>
            </w:r>
            <w:r>
              <w:rPr>
                <w:rFonts w:ascii="宋体" w:hAnsi="宋体" w:cs="Calibri"/>
                <w:color w:val="auto"/>
                <w:szCs w:val="21"/>
                <w:highlight w:val="none"/>
              </w:rPr>
              <w:t>7</w:t>
            </w:r>
            <w:r>
              <w:rPr>
                <w:rFonts w:hint="eastAsia" w:ascii="宋体" w:hAnsi="宋体" w:cs="Calibri"/>
                <w:color w:val="auto"/>
                <w:szCs w:val="21"/>
                <w:highlight w:val="none"/>
              </w:rPr>
              <w:t>亿元（不含）,得</w:t>
            </w:r>
            <w:r>
              <w:rPr>
                <w:rFonts w:ascii="宋体" w:hAnsi="宋体" w:cs="Calibri"/>
                <w:color w:val="auto"/>
                <w:szCs w:val="21"/>
                <w:highlight w:val="none"/>
              </w:rPr>
              <w:t>1.5</w:t>
            </w:r>
            <w:r>
              <w:rPr>
                <w:rFonts w:hint="eastAsia" w:ascii="宋体" w:hAnsi="宋体" w:cs="Calibri"/>
                <w:color w:val="auto"/>
                <w:szCs w:val="21"/>
                <w:highlight w:val="none"/>
              </w:rPr>
              <w:t>分；建安工程总投资额3亿元（含）至5亿元（不含），得1分；其他不得分。本项最多得2分。</w:t>
            </w:r>
          </w:p>
          <w:p>
            <w:pPr>
              <w:rPr>
                <w:rFonts w:ascii="宋体" w:hAnsi="宋体" w:cs="Calibri"/>
                <w:color w:val="auto"/>
                <w:szCs w:val="21"/>
                <w:highlight w:val="none"/>
              </w:rPr>
            </w:pPr>
            <w:r>
              <w:rPr>
                <w:rFonts w:hint="eastAsia" w:ascii="宋体" w:hAnsi="宋体" w:cs="Calibri"/>
                <w:color w:val="auto"/>
                <w:szCs w:val="21"/>
                <w:highlight w:val="none"/>
              </w:rPr>
              <w:t>【注：如同一业绩出现两次或以上，则按最高得分项计取，不得累计得分。】</w:t>
            </w:r>
          </w:p>
          <w:p>
            <w:pPr>
              <w:rPr>
                <w:rFonts w:ascii="宋体" w:hAnsi="宋体" w:cs="Calibri"/>
                <w:color w:val="auto"/>
                <w:szCs w:val="21"/>
                <w:highlight w:val="none"/>
              </w:rPr>
            </w:pPr>
            <w:r>
              <w:rPr>
                <w:rFonts w:hint="eastAsia" w:ascii="宋体" w:hAnsi="宋体" w:cs="Calibri"/>
                <w:color w:val="auto"/>
                <w:szCs w:val="21"/>
                <w:highlight w:val="none"/>
              </w:rPr>
              <w:t>（4）自2019年1月1日至今获得副省</w:t>
            </w:r>
            <w:r>
              <w:rPr>
                <w:rFonts w:ascii="宋体" w:hAnsi="宋体" w:cs="Calibri"/>
                <w:color w:val="auto"/>
                <w:szCs w:val="21"/>
                <w:highlight w:val="none"/>
              </w:rPr>
              <w:t>级</w:t>
            </w:r>
            <w:r>
              <w:rPr>
                <w:rFonts w:hint="eastAsia" w:ascii="宋体" w:hAnsi="宋体" w:cs="Calibri"/>
                <w:color w:val="auto"/>
                <w:szCs w:val="21"/>
                <w:highlight w:val="none"/>
              </w:rPr>
              <w:t>市或以上造价协会颁发的优秀造价工程师的，得2分。</w:t>
            </w:r>
          </w:p>
          <w:p>
            <w:pPr>
              <w:rPr>
                <w:rFonts w:ascii="宋体" w:hAnsi="宋体" w:cs="Calibri"/>
                <w:color w:val="auto"/>
                <w:szCs w:val="21"/>
                <w:highlight w:val="none"/>
              </w:rPr>
            </w:pPr>
            <w:r>
              <w:rPr>
                <w:rFonts w:hint="eastAsia" w:ascii="宋体" w:hAnsi="宋体" w:cs="Calibri"/>
                <w:color w:val="auto"/>
                <w:szCs w:val="21"/>
                <w:highlight w:val="none"/>
              </w:rPr>
              <w:t>【注：需提供获奖证书扫描件，时间以获奖证书上的颁发日期为准。】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84" w:type="dxa"/>
            <w:vMerge w:val="continue"/>
            <w:vAlign w:val="center"/>
          </w:tcPr>
          <w:p>
            <w:pPr>
              <w:rPr>
                <w:rFonts w:ascii="宋体" w:hAnsi="宋体" w:cs="Calibri"/>
                <w:color w:val="auto"/>
                <w:szCs w:val="21"/>
                <w:highlight w:val="none"/>
              </w:rPr>
            </w:pPr>
          </w:p>
        </w:tc>
        <w:tc>
          <w:tcPr>
            <w:tcW w:w="1071" w:type="dxa"/>
            <w:gridSpan w:val="2"/>
            <w:vMerge w:val="continue"/>
            <w:vAlign w:val="center"/>
          </w:tcPr>
          <w:p>
            <w:pPr>
              <w:rPr>
                <w:rFonts w:ascii="宋体" w:hAnsi="宋体" w:cs="Calibri"/>
                <w:color w:val="auto"/>
                <w:szCs w:val="21"/>
                <w:highlight w:val="none"/>
              </w:rPr>
            </w:pPr>
          </w:p>
        </w:tc>
        <w:tc>
          <w:tcPr>
            <w:tcW w:w="157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其他服务本项目人员（9分）</w:t>
            </w:r>
          </w:p>
        </w:tc>
        <w:tc>
          <w:tcPr>
            <w:tcW w:w="5867" w:type="dxa"/>
            <w:vAlign w:val="center"/>
          </w:tcPr>
          <w:p>
            <w:pPr>
              <w:rPr>
                <w:rFonts w:ascii="宋体" w:hAnsi="宋体" w:cs="宋体"/>
                <w:color w:val="auto"/>
                <w:szCs w:val="21"/>
                <w:highlight w:val="none"/>
              </w:rPr>
            </w:pPr>
            <w:r>
              <w:rPr>
                <w:rFonts w:hint="eastAsia" w:ascii="宋体" w:hAnsi="宋体" w:cs="宋体"/>
                <w:color w:val="auto"/>
                <w:szCs w:val="21"/>
                <w:highlight w:val="none"/>
              </w:rPr>
              <w:t>投标人派出的项目管理架构满足《造价咨询服务人员配备要求表》（后附）要求的基础上：</w:t>
            </w:r>
          </w:p>
          <w:p>
            <w:pPr>
              <w:pStyle w:val="58"/>
              <w:numPr>
                <w:ilvl w:val="255"/>
                <w:numId w:val="0"/>
              </w:numPr>
              <w:rPr>
                <w:rFonts w:ascii="宋体" w:hAnsi="宋体" w:cs="宋体"/>
                <w:color w:val="auto"/>
                <w:szCs w:val="21"/>
                <w:highlight w:val="none"/>
              </w:rPr>
            </w:pPr>
            <w:r>
              <w:rPr>
                <w:rFonts w:hint="eastAsia" w:ascii="宋体" w:hAnsi="宋体" w:cs="宋体"/>
                <w:color w:val="auto"/>
                <w:szCs w:val="21"/>
                <w:highlight w:val="none"/>
              </w:rPr>
              <w:t>①每增加一名具有土建专业的注册造价工程师或一级注册造价工程师的，每人加1分，最多加3分；②每增加一名具有安装专业的注册造价工程师或一级注册造价工程师的，每人加1分，最多加2分。</w:t>
            </w:r>
          </w:p>
          <w:p>
            <w:pPr>
              <w:rPr>
                <w:rFonts w:ascii="宋体" w:hAnsi="宋体" w:cs="宋体"/>
                <w:color w:val="auto"/>
                <w:szCs w:val="21"/>
                <w:highlight w:val="none"/>
              </w:rPr>
            </w:pPr>
            <w:r>
              <w:rPr>
                <w:rFonts w:ascii="宋体" w:hAnsi="宋体" w:cs="宋体"/>
                <w:color w:val="auto"/>
                <w:szCs w:val="21"/>
                <w:highlight w:val="none"/>
              </w:rPr>
              <w:fldChar w:fldCharType="begin"/>
            </w:r>
            <w:r>
              <w:rPr>
                <w:rFonts w:ascii="宋体" w:hAnsi="宋体" w:cs="宋体"/>
                <w:color w:val="auto"/>
                <w:szCs w:val="21"/>
                <w:highlight w:val="none"/>
              </w:rPr>
              <w:instrText xml:space="preserve"> </w:instrText>
            </w:r>
            <w:r>
              <w:rPr>
                <w:rFonts w:hint="eastAsia" w:ascii="宋体" w:hAnsi="宋体" w:cs="宋体"/>
                <w:color w:val="auto"/>
                <w:szCs w:val="21"/>
                <w:highlight w:val="none"/>
              </w:rPr>
              <w:instrText xml:space="preserve">= 2 \* GB3</w:instrText>
            </w:r>
            <w:r>
              <w:rPr>
                <w:rFonts w:ascii="宋体" w:hAnsi="宋体" w:cs="宋体"/>
                <w:color w:val="auto"/>
                <w:szCs w:val="21"/>
                <w:highlight w:val="none"/>
              </w:rPr>
              <w:instrText xml:space="preserve"> </w:instrText>
            </w:r>
            <w:r>
              <w:rPr>
                <w:rFonts w:ascii="宋体" w:hAnsi="宋体" w:cs="宋体"/>
                <w:color w:val="auto"/>
                <w:szCs w:val="21"/>
                <w:highlight w:val="none"/>
              </w:rPr>
              <w:fldChar w:fldCharType="separate"/>
            </w:r>
            <w:r>
              <w:rPr>
                <w:rFonts w:hint="eastAsia" w:ascii="宋体" w:hAnsi="宋体" w:cs="宋体"/>
                <w:color w:val="auto"/>
                <w:szCs w:val="21"/>
                <w:highlight w:val="none"/>
              </w:rPr>
              <w:t>②</w:t>
            </w:r>
            <w:r>
              <w:rPr>
                <w:rFonts w:ascii="宋体" w:hAnsi="宋体" w:cs="宋体"/>
                <w:color w:val="auto"/>
                <w:szCs w:val="21"/>
                <w:highlight w:val="none"/>
              </w:rPr>
              <w:fldChar w:fldCharType="end"/>
            </w:r>
            <w:r>
              <w:rPr>
                <w:rFonts w:hint="eastAsia" w:ascii="宋体" w:hAnsi="宋体" w:cs="宋体"/>
                <w:color w:val="auto"/>
                <w:szCs w:val="21"/>
                <w:highlight w:val="none"/>
              </w:rPr>
              <w:t>每</w:t>
            </w:r>
            <w:r>
              <w:rPr>
                <w:rFonts w:ascii="宋体" w:hAnsi="宋体" w:cs="宋体"/>
                <w:color w:val="auto"/>
                <w:szCs w:val="21"/>
                <w:highlight w:val="none"/>
              </w:rPr>
              <w:t>投入一名</w:t>
            </w:r>
            <w:r>
              <w:rPr>
                <w:rFonts w:hint="eastAsia" w:ascii="宋体" w:hAnsi="宋体" w:cs="宋体"/>
                <w:color w:val="auto"/>
                <w:szCs w:val="21"/>
                <w:highlight w:val="none"/>
              </w:rPr>
              <w:t>注册造价工程师或一级注册造价工程师（项目</w:t>
            </w:r>
            <w:r>
              <w:rPr>
                <w:rFonts w:ascii="宋体" w:hAnsi="宋体" w:cs="宋体"/>
                <w:color w:val="auto"/>
                <w:szCs w:val="21"/>
                <w:highlight w:val="none"/>
              </w:rPr>
              <w:t>负责人除外</w:t>
            </w:r>
            <w:r>
              <w:rPr>
                <w:rFonts w:hint="eastAsia" w:ascii="宋体" w:hAnsi="宋体" w:cs="宋体"/>
                <w:color w:val="auto"/>
                <w:szCs w:val="21"/>
                <w:highlight w:val="none"/>
              </w:rPr>
              <w:t>）自2019年1月1日至今获得过副省级市或以上造价协会颁发的优秀</w:t>
            </w:r>
            <w:r>
              <w:rPr>
                <w:rFonts w:ascii="宋体" w:hAnsi="宋体" w:cs="宋体"/>
                <w:color w:val="auto"/>
                <w:szCs w:val="21"/>
                <w:highlight w:val="none"/>
              </w:rPr>
              <w:t>造价</w:t>
            </w:r>
            <w:r>
              <w:rPr>
                <w:rFonts w:hint="eastAsia" w:ascii="宋体" w:hAnsi="宋体" w:cs="宋体"/>
                <w:color w:val="auto"/>
                <w:szCs w:val="21"/>
                <w:highlight w:val="none"/>
              </w:rPr>
              <w:t>工程</w:t>
            </w:r>
            <w:r>
              <w:rPr>
                <w:rFonts w:ascii="宋体" w:hAnsi="宋体" w:cs="宋体"/>
                <w:color w:val="auto"/>
                <w:szCs w:val="21"/>
                <w:highlight w:val="none"/>
              </w:rPr>
              <w:t>师</w:t>
            </w:r>
            <w:r>
              <w:rPr>
                <w:rFonts w:hint="eastAsia" w:ascii="宋体" w:hAnsi="宋体" w:cs="宋体"/>
                <w:color w:val="auto"/>
                <w:szCs w:val="21"/>
                <w:highlight w:val="none"/>
              </w:rPr>
              <w:t>奖项</w:t>
            </w:r>
            <w:r>
              <w:rPr>
                <w:rFonts w:ascii="宋体" w:hAnsi="宋体" w:cs="宋体"/>
                <w:color w:val="auto"/>
                <w:szCs w:val="21"/>
                <w:highlight w:val="none"/>
              </w:rPr>
              <w:t>的</w:t>
            </w:r>
            <w:r>
              <w:rPr>
                <w:rFonts w:hint="eastAsia" w:ascii="宋体" w:hAnsi="宋体" w:cs="宋体"/>
                <w:color w:val="auto"/>
                <w:szCs w:val="21"/>
                <w:highlight w:val="none"/>
              </w:rPr>
              <w:t>每人加1分，最多加2分；</w:t>
            </w:r>
          </w:p>
          <w:p>
            <w:pPr>
              <w:rPr>
                <w:rFonts w:ascii="宋体" w:hAnsi="宋体" w:cs="宋体"/>
                <w:color w:val="auto"/>
                <w:szCs w:val="21"/>
                <w:highlight w:val="none"/>
              </w:rPr>
            </w:pPr>
            <w:r>
              <w:rPr>
                <w:rFonts w:ascii="宋体" w:hAnsi="宋体" w:cs="宋体"/>
                <w:color w:val="auto"/>
                <w:szCs w:val="21"/>
                <w:highlight w:val="none"/>
              </w:rPr>
              <w:fldChar w:fldCharType="begin"/>
            </w:r>
            <w:r>
              <w:rPr>
                <w:rFonts w:ascii="宋体" w:hAnsi="宋体" w:cs="宋体"/>
                <w:color w:val="auto"/>
                <w:szCs w:val="21"/>
                <w:highlight w:val="none"/>
              </w:rPr>
              <w:instrText xml:space="preserve"> </w:instrText>
            </w:r>
            <w:r>
              <w:rPr>
                <w:rFonts w:hint="eastAsia" w:ascii="宋体" w:hAnsi="宋体" w:cs="宋体"/>
                <w:color w:val="auto"/>
                <w:szCs w:val="21"/>
                <w:highlight w:val="none"/>
              </w:rPr>
              <w:instrText xml:space="preserve">= 3 \* GB3</w:instrText>
            </w:r>
            <w:r>
              <w:rPr>
                <w:rFonts w:ascii="宋体" w:hAnsi="宋体" w:cs="宋体"/>
                <w:color w:val="auto"/>
                <w:szCs w:val="21"/>
                <w:highlight w:val="none"/>
              </w:rPr>
              <w:instrText xml:space="preserve"> </w:instrText>
            </w:r>
            <w:r>
              <w:rPr>
                <w:rFonts w:ascii="宋体" w:hAnsi="宋体" w:cs="宋体"/>
                <w:color w:val="auto"/>
                <w:szCs w:val="21"/>
                <w:highlight w:val="none"/>
              </w:rPr>
              <w:fldChar w:fldCharType="separate"/>
            </w:r>
            <w:r>
              <w:rPr>
                <w:rFonts w:hint="eastAsia" w:ascii="宋体" w:hAnsi="宋体" w:cs="宋体"/>
                <w:color w:val="auto"/>
                <w:szCs w:val="21"/>
                <w:highlight w:val="none"/>
              </w:rPr>
              <w:t>③</w:t>
            </w:r>
            <w:r>
              <w:rPr>
                <w:rFonts w:ascii="宋体" w:hAnsi="宋体" w:cs="宋体"/>
                <w:color w:val="auto"/>
                <w:szCs w:val="21"/>
                <w:highlight w:val="none"/>
              </w:rPr>
              <w:fldChar w:fldCharType="end"/>
            </w:r>
            <w:r>
              <w:rPr>
                <w:rFonts w:ascii="宋体" w:hAnsi="宋体" w:cs="宋体"/>
                <w:color w:val="auto"/>
                <w:szCs w:val="21"/>
                <w:highlight w:val="none"/>
              </w:rPr>
              <w:t>投入</w:t>
            </w:r>
            <w:r>
              <w:rPr>
                <w:rFonts w:hint="eastAsia" w:ascii="宋体" w:hAnsi="宋体" w:cs="宋体"/>
                <w:color w:val="auto"/>
                <w:szCs w:val="21"/>
                <w:highlight w:val="none"/>
              </w:rPr>
              <w:t>的注册造价工程师或一级注册造价工程师（项目</w:t>
            </w:r>
            <w:r>
              <w:rPr>
                <w:rFonts w:ascii="宋体" w:hAnsi="宋体" w:cs="宋体"/>
                <w:color w:val="auto"/>
                <w:szCs w:val="21"/>
                <w:highlight w:val="none"/>
              </w:rPr>
              <w:t>负责人除外</w:t>
            </w:r>
            <w:r>
              <w:rPr>
                <w:rFonts w:hint="eastAsia" w:ascii="宋体" w:hAnsi="宋体" w:cs="宋体"/>
                <w:color w:val="auto"/>
                <w:szCs w:val="21"/>
                <w:highlight w:val="none"/>
              </w:rPr>
              <w:t>）自2019年1月1日至今获得过副省级市或以上造价协会颁发的优秀工程</w:t>
            </w:r>
            <w:r>
              <w:rPr>
                <w:rFonts w:ascii="宋体" w:hAnsi="宋体" w:cs="宋体"/>
                <w:color w:val="auto"/>
                <w:szCs w:val="21"/>
                <w:highlight w:val="none"/>
              </w:rPr>
              <w:t>造价论文奖</w:t>
            </w:r>
            <w:r>
              <w:rPr>
                <w:rFonts w:hint="eastAsia" w:ascii="宋体" w:hAnsi="宋体" w:cs="宋体"/>
                <w:color w:val="auto"/>
                <w:szCs w:val="21"/>
                <w:highlight w:val="none"/>
              </w:rPr>
              <w:t>的每</w:t>
            </w:r>
            <w:r>
              <w:rPr>
                <w:rFonts w:ascii="宋体" w:hAnsi="宋体" w:cs="宋体"/>
                <w:color w:val="auto"/>
                <w:szCs w:val="21"/>
                <w:highlight w:val="none"/>
              </w:rPr>
              <w:t>项</w:t>
            </w:r>
            <w:r>
              <w:rPr>
                <w:rFonts w:hint="eastAsia" w:ascii="宋体" w:hAnsi="宋体" w:cs="宋体"/>
                <w:color w:val="auto"/>
                <w:szCs w:val="21"/>
                <w:highlight w:val="none"/>
              </w:rPr>
              <w:t>加0.2分，最多加2分。</w:t>
            </w:r>
          </w:p>
          <w:p>
            <w:pPr>
              <w:rPr>
                <w:rFonts w:ascii="宋体" w:hAnsi="宋体" w:cs="宋体"/>
                <w:color w:val="auto"/>
                <w:szCs w:val="21"/>
                <w:highlight w:val="none"/>
              </w:rPr>
            </w:pPr>
            <w:r>
              <w:rPr>
                <w:rFonts w:hint="eastAsia" w:ascii="宋体" w:hAnsi="宋体" w:cs="宋体"/>
                <w:color w:val="auto"/>
                <w:szCs w:val="21"/>
                <w:highlight w:val="none"/>
              </w:rPr>
              <w:t>本小项最多得9分。</w:t>
            </w:r>
          </w:p>
          <w:p>
            <w:pPr>
              <w:rPr>
                <w:rFonts w:ascii="宋体" w:hAnsi="宋体" w:cs="宋体"/>
                <w:color w:val="auto"/>
                <w:szCs w:val="21"/>
                <w:highlight w:val="none"/>
              </w:rPr>
            </w:pPr>
            <w:r>
              <w:rPr>
                <w:rFonts w:hint="eastAsia" w:ascii="宋体" w:hAnsi="宋体" w:cs="Calibri"/>
                <w:color w:val="auto"/>
                <w:szCs w:val="21"/>
                <w:highlight w:val="none"/>
              </w:rPr>
              <w:t>【注：需提供获奖证书扫描件，时间以获奖证书上的颁发日期为准。】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684" w:type="dxa"/>
            <w:vMerge w:val="continue"/>
            <w:vAlign w:val="center"/>
          </w:tcPr>
          <w:p>
            <w:pPr>
              <w:rPr>
                <w:rFonts w:ascii="宋体" w:hAnsi="宋体" w:cs="Calibri"/>
                <w:color w:val="auto"/>
                <w:szCs w:val="21"/>
                <w:highlight w:val="none"/>
              </w:rPr>
            </w:pPr>
          </w:p>
        </w:tc>
        <w:tc>
          <w:tcPr>
            <w:tcW w:w="1071" w:type="dxa"/>
            <w:gridSpan w:val="2"/>
            <w:vMerge w:val="continue"/>
            <w:vAlign w:val="center"/>
          </w:tcPr>
          <w:p>
            <w:pPr>
              <w:rPr>
                <w:rFonts w:ascii="宋体" w:hAnsi="宋体" w:cs="Calibri"/>
                <w:color w:val="auto"/>
                <w:szCs w:val="21"/>
                <w:highlight w:val="none"/>
              </w:rPr>
            </w:pPr>
          </w:p>
        </w:tc>
        <w:tc>
          <w:tcPr>
            <w:tcW w:w="1571" w:type="dxa"/>
            <w:tcBorders>
              <w:bottom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企业获奖情况（10分）</w:t>
            </w:r>
          </w:p>
        </w:tc>
        <w:tc>
          <w:tcPr>
            <w:tcW w:w="5867" w:type="dxa"/>
            <w:tcBorders>
              <w:bottom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（1）投标人自2019年1月1日至今获得过副省级市或以上造价协会颁发的工程造价优秀成果奖，每个得0.5分；最多得</w:t>
            </w:r>
            <w:r>
              <w:rPr>
                <w:rFonts w:ascii="宋体" w:hAnsi="宋体" w:cs="宋体"/>
                <w:color w:val="auto"/>
                <w:szCs w:val="21"/>
                <w:highlight w:val="none"/>
              </w:rPr>
              <w:t>6</w:t>
            </w:r>
            <w:r>
              <w:rPr>
                <w:rFonts w:hint="eastAsia" w:ascii="宋体" w:hAnsi="宋体" w:cs="宋体"/>
                <w:color w:val="auto"/>
                <w:szCs w:val="21"/>
                <w:highlight w:val="none"/>
              </w:rPr>
              <w:t>分。</w:t>
            </w:r>
          </w:p>
          <w:p>
            <w:pPr>
              <w:rPr>
                <w:rFonts w:ascii="宋体" w:hAnsi="宋体" w:cs="宋体"/>
                <w:color w:val="auto"/>
                <w:szCs w:val="21"/>
                <w:highlight w:val="none"/>
              </w:rPr>
            </w:pPr>
            <w:r>
              <w:rPr>
                <w:rFonts w:hint="eastAsia" w:ascii="宋体" w:hAnsi="宋体" w:cs="宋体"/>
                <w:color w:val="auto"/>
                <w:szCs w:val="21"/>
                <w:highlight w:val="none"/>
              </w:rPr>
              <w:t>（2）投标人自2019年1月1日至今获得过副省级市或以上造价协会颁发的工程</w:t>
            </w:r>
            <w:r>
              <w:rPr>
                <w:rFonts w:ascii="宋体" w:hAnsi="宋体" w:cs="宋体"/>
                <w:color w:val="auto"/>
                <w:szCs w:val="21"/>
                <w:highlight w:val="none"/>
              </w:rPr>
              <w:t>造价咨询先进单位</w:t>
            </w:r>
            <w:r>
              <w:rPr>
                <w:rFonts w:hint="eastAsia" w:ascii="宋体" w:hAnsi="宋体" w:cs="宋体"/>
                <w:color w:val="auto"/>
                <w:szCs w:val="21"/>
                <w:highlight w:val="none"/>
              </w:rPr>
              <w:t>的每年</w:t>
            </w:r>
            <w:r>
              <w:rPr>
                <w:rFonts w:ascii="宋体" w:hAnsi="宋体" w:cs="宋体"/>
                <w:color w:val="auto"/>
                <w:szCs w:val="21"/>
                <w:highlight w:val="none"/>
              </w:rPr>
              <w:t>得</w:t>
            </w:r>
            <w:r>
              <w:rPr>
                <w:rFonts w:hint="eastAsia" w:ascii="宋体" w:hAnsi="宋体" w:cs="宋体"/>
                <w:color w:val="auto"/>
                <w:szCs w:val="21"/>
                <w:highlight w:val="none"/>
              </w:rPr>
              <w:t>0.5分；</w:t>
            </w:r>
            <w:r>
              <w:rPr>
                <w:rFonts w:ascii="宋体" w:hAnsi="宋体" w:cs="宋体"/>
                <w:color w:val="auto"/>
                <w:szCs w:val="21"/>
                <w:highlight w:val="none"/>
              </w:rPr>
              <w:t>最多得</w:t>
            </w:r>
            <w:r>
              <w:rPr>
                <w:rFonts w:hint="eastAsia" w:ascii="宋体" w:hAnsi="宋体" w:cs="宋体"/>
                <w:color w:val="auto"/>
                <w:szCs w:val="21"/>
                <w:highlight w:val="none"/>
              </w:rPr>
              <w:t>2分</w:t>
            </w:r>
            <w:r>
              <w:rPr>
                <w:rFonts w:ascii="宋体" w:hAnsi="宋体" w:cs="宋体"/>
                <w:color w:val="auto"/>
                <w:szCs w:val="21"/>
                <w:highlight w:val="none"/>
              </w:rPr>
              <w:t>。</w:t>
            </w:r>
          </w:p>
          <w:p>
            <w:pPr>
              <w:rPr>
                <w:rFonts w:ascii="宋体" w:hAnsi="宋体" w:cs="宋体"/>
                <w:color w:val="auto"/>
                <w:szCs w:val="21"/>
                <w:highlight w:val="none"/>
              </w:rPr>
            </w:pPr>
            <w:r>
              <w:rPr>
                <w:rFonts w:hint="eastAsia" w:ascii="宋体" w:hAnsi="宋体" w:cs="宋体"/>
                <w:color w:val="auto"/>
                <w:szCs w:val="21"/>
                <w:highlight w:val="none"/>
              </w:rPr>
              <w:t>（3）投标人自2019年1月1日至今获得过副省级市或以上造价协会颁发的优秀工程造价论文奖或</w:t>
            </w:r>
            <w:r>
              <w:rPr>
                <w:rFonts w:hint="eastAsia"/>
                <w:color w:val="auto"/>
                <w:highlight w:val="none"/>
              </w:rPr>
              <w:t>优秀课题研究成果优秀奖</w:t>
            </w:r>
            <w:r>
              <w:rPr>
                <w:rFonts w:hint="eastAsia" w:ascii="宋体" w:hAnsi="宋体" w:cs="宋体"/>
                <w:color w:val="auto"/>
                <w:szCs w:val="21"/>
                <w:highlight w:val="none"/>
              </w:rPr>
              <w:t>的，每个得0.5分；最多得</w:t>
            </w:r>
            <w:r>
              <w:rPr>
                <w:rFonts w:ascii="宋体" w:hAnsi="宋体" w:cs="宋体"/>
                <w:color w:val="auto"/>
                <w:szCs w:val="21"/>
                <w:highlight w:val="none"/>
              </w:rPr>
              <w:t>2</w:t>
            </w:r>
            <w:r>
              <w:rPr>
                <w:rFonts w:hint="eastAsia" w:ascii="宋体" w:hAnsi="宋体" w:cs="宋体"/>
                <w:color w:val="auto"/>
                <w:szCs w:val="21"/>
                <w:highlight w:val="none"/>
              </w:rPr>
              <w:t>分。</w:t>
            </w:r>
          </w:p>
          <w:p>
            <w:pPr>
              <w:rPr>
                <w:rFonts w:ascii="宋体" w:hAnsi="宋体" w:cs="宋体"/>
                <w:color w:val="auto"/>
                <w:szCs w:val="21"/>
                <w:highlight w:val="none"/>
              </w:rPr>
            </w:pPr>
            <w:r>
              <w:rPr>
                <w:rFonts w:hint="eastAsia" w:ascii="宋体" w:hAnsi="宋体" w:cs="宋体"/>
                <w:color w:val="auto"/>
                <w:szCs w:val="21"/>
                <w:highlight w:val="none"/>
              </w:rPr>
              <w:t>【注：需提供获奖证书，时间以获奖证书上的颁发日期为准。】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684" w:type="dxa"/>
            <w:vMerge w:val="continue"/>
            <w:vAlign w:val="center"/>
          </w:tcPr>
          <w:p>
            <w:pPr>
              <w:rPr>
                <w:rFonts w:ascii="宋体" w:hAnsi="宋体" w:cs="Calibri"/>
                <w:color w:val="auto"/>
                <w:szCs w:val="21"/>
                <w:highlight w:val="none"/>
              </w:rPr>
            </w:pPr>
          </w:p>
        </w:tc>
        <w:tc>
          <w:tcPr>
            <w:tcW w:w="1071" w:type="dxa"/>
            <w:gridSpan w:val="2"/>
            <w:vMerge w:val="continue"/>
            <w:vAlign w:val="center"/>
          </w:tcPr>
          <w:p>
            <w:pPr>
              <w:rPr>
                <w:rFonts w:ascii="宋体" w:hAnsi="宋体" w:cs="Calibri"/>
                <w:color w:val="auto"/>
                <w:szCs w:val="21"/>
                <w:highlight w:val="none"/>
              </w:rPr>
            </w:pPr>
          </w:p>
        </w:tc>
        <w:tc>
          <w:tcPr>
            <w:tcW w:w="157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企业认证（3分）</w:t>
            </w:r>
          </w:p>
        </w:tc>
        <w:tc>
          <w:tcPr>
            <w:tcW w:w="586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投标人同时具备质量管理体系、环境管理体系、职业健康安全管理体系且在有效期内，得3分；</w:t>
            </w:r>
          </w:p>
          <w:p>
            <w:pPr>
              <w:rPr>
                <w:rFonts w:ascii="宋体" w:hAnsi="宋体" w:cs="宋体"/>
                <w:color w:val="auto"/>
                <w:szCs w:val="21"/>
                <w:highlight w:val="none"/>
              </w:rPr>
            </w:pPr>
            <w:r>
              <w:rPr>
                <w:rFonts w:hint="eastAsia" w:ascii="宋体" w:hAnsi="宋体" w:cs="宋体"/>
                <w:color w:val="auto"/>
                <w:szCs w:val="21"/>
                <w:highlight w:val="none"/>
              </w:rPr>
              <w:t>具备上述中的任意2项认证证书且在有效期内得2分；</w:t>
            </w:r>
          </w:p>
          <w:p>
            <w:pPr>
              <w:rPr>
                <w:rFonts w:ascii="宋体" w:hAnsi="宋体" w:cs="宋体"/>
                <w:color w:val="auto"/>
                <w:szCs w:val="21"/>
                <w:highlight w:val="none"/>
              </w:rPr>
            </w:pPr>
            <w:r>
              <w:rPr>
                <w:rFonts w:hint="eastAsia" w:ascii="宋体" w:hAnsi="宋体" w:cs="宋体"/>
                <w:color w:val="auto"/>
                <w:szCs w:val="21"/>
                <w:highlight w:val="none"/>
              </w:rPr>
              <w:t>具备上述中的任意1项认证证书且在有效期内得1分；</w:t>
            </w:r>
          </w:p>
          <w:p>
            <w:pPr>
              <w:rPr>
                <w:rFonts w:ascii="宋体" w:hAnsi="宋体" w:cs="宋体"/>
                <w:color w:val="auto"/>
                <w:szCs w:val="21"/>
                <w:highlight w:val="none"/>
              </w:rPr>
            </w:pPr>
            <w:r>
              <w:rPr>
                <w:rFonts w:hint="eastAsia" w:ascii="宋体" w:hAnsi="宋体" w:cs="宋体"/>
                <w:color w:val="auto"/>
                <w:szCs w:val="21"/>
                <w:highlight w:val="none"/>
              </w:rPr>
              <w:t>没有的不得分。</w:t>
            </w:r>
          </w:p>
          <w:p>
            <w:pPr>
              <w:rPr>
                <w:rFonts w:ascii="宋体" w:hAnsi="宋体" w:cs="宋体"/>
                <w:color w:val="auto"/>
                <w:szCs w:val="21"/>
                <w:highlight w:val="none"/>
              </w:rPr>
            </w:pPr>
            <w:r>
              <w:rPr>
                <w:rFonts w:hint="eastAsia" w:ascii="宋体" w:hAnsi="宋体" w:cs="宋体"/>
                <w:color w:val="auto"/>
                <w:szCs w:val="21"/>
                <w:highlight w:val="none"/>
              </w:rPr>
              <w:t>【注：需提供认证证书原件扫描件。】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684" w:type="dxa"/>
            <w:vMerge w:val="continue"/>
            <w:vAlign w:val="center"/>
          </w:tcPr>
          <w:p>
            <w:pPr>
              <w:rPr>
                <w:rFonts w:ascii="宋体" w:hAnsi="宋体" w:cs="Calibri"/>
                <w:color w:val="auto"/>
                <w:szCs w:val="21"/>
                <w:highlight w:val="none"/>
              </w:rPr>
            </w:pPr>
          </w:p>
        </w:tc>
        <w:tc>
          <w:tcPr>
            <w:tcW w:w="1071" w:type="dxa"/>
            <w:gridSpan w:val="2"/>
            <w:vMerge w:val="continue"/>
            <w:vAlign w:val="center"/>
          </w:tcPr>
          <w:p>
            <w:pPr>
              <w:rPr>
                <w:rFonts w:ascii="宋体" w:hAnsi="宋体" w:cs="Calibri"/>
                <w:color w:val="auto"/>
                <w:szCs w:val="21"/>
                <w:highlight w:val="none"/>
              </w:rPr>
            </w:pPr>
          </w:p>
        </w:tc>
        <w:tc>
          <w:tcPr>
            <w:tcW w:w="1571" w:type="dxa"/>
            <w:tcBorders>
              <w:top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投标人信誉（6分）</w:t>
            </w:r>
          </w:p>
        </w:tc>
        <w:tc>
          <w:tcPr>
            <w:tcW w:w="5867" w:type="dxa"/>
            <w:tcBorders>
              <w:top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投标人投标人自2019年至今连续获得“纳税信用A级”称号情况：</w:t>
            </w:r>
          </w:p>
          <w:p>
            <w:pPr>
              <w:rPr>
                <w:rFonts w:ascii="宋体" w:hAnsi="宋体" w:cs="宋体"/>
                <w:color w:val="auto"/>
                <w:szCs w:val="21"/>
                <w:highlight w:val="none"/>
              </w:rPr>
            </w:pPr>
            <w:r>
              <w:rPr>
                <w:rFonts w:hint="eastAsia" w:ascii="宋体" w:hAnsi="宋体" w:cs="宋体"/>
                <w:color w:val="auto"/>
                <w:szCs w:val="21"/>
                <w:highlight w:val="none"/>
              </w:rPr>
              <w:t>连续四年或以上获得“纳税信用等级A级纳税人”的得6分；</w:t>
            </w:r>
          </w:p>
          <w:p>
            <w:pPr>
              <w:rPr>
                <w:rFonts w:ascii="宋体" w:hAnsi="宋体" w:cs="宋体"/>
                <w:color w:val="auto"/>
                <w:szCs w:val="21"/>
                <w:highlight w:val="none"/>
              </w:rPr>
            </w:pPr>
            <w:r>
              <w:rPr>
                <w:rFonts w:hint="eastAsia" w:ascii="宋体" w:hAnsi="宋体" w:cs="宋体"/>
                <w:color w:val="auto"/>
                <w:szCs w:val="21"/>
                <w:highlight w:val="none"/>
              </w:rPr>
              <w:t>连续三年获得“纳税信用等级A级纳税人”的得3分；</w:t>
            </w:r>
          </w:p>
          <w:p>
            <w:pPr>
              <w:rPr>
                <w:rFonts w:ascii="宋体" w:hAnsi="宋体" w:cs="宋体"/>
                <w:color w:val="auto"/>
                <w:szCs w:val="21"/>
                <w:highlight w:val="none"/>
              </w:rPr>
            </w:pPr>
            <w:r>
              <w:rPr>
                <w:rFonts w:hint="eastAsia" w:ascii="宋体" w:hAnsi="宋体" w:cs="宋体"/>
                <w:color w:val="auto"/>
                <w:szCs w:val="21"/>
                <w:highlight w:val="none"/>
              </w:rPr>
              <w:t>连续两年获得“纳税信用等级A级纳税人”的得1分；</w:t>
            </w:r>
          </w:p>
          <w:p>
            <w:pPr>
              <w:rPr>
                <w:rFonts w:ascii="宋体" w:hAnsi="宋体" w:cs="宋体"/>
                <w:color w:val="auto"/>
                <w:szCs w:val="21"/>
                <w:highlight w:val="none"/>
              </w:rPr>
            </w:pPr>
            <w:r>
              <w:rPr>
                <w:rFonts w:hint="eastAsia" w:ascii="宋体" w:hAnsi="宋体" w:cs="宋体"/>
                <w:color w:val="auto"/>
                <w:szCs w:val="21"/>
                <w:highlight w:val="none"/>
              </w:rPr>
              <w:t>其他不得分。</w:t>
            </w:r>
          </w:p>
          <w:p>
            <w:pPr>
              <w:rPr>
                <w:rFonts w:ascii="宋体" w:hAnsi="宋体" w:cs="宋体"/>
                <w:color w:val="auto"/>
                <w:szCs w:val="21"/>
                <w:highlight w:val="none"/>
              </w:rPr>
            </w:pPr>
            <w:r>
              <w:rPr>
                <w:rFonts w:hint="eastAsia" w:ascii="宋体" w:hAnsi="宋体" w:cs="宋体"/>
                <w:color w:val="auto"/>
                <w:szCs w:val="21"/>
                <w:highlight w:val="none"/>
              </w:rPr>
              <w:t>【注：需提供税务部门官网查询截图，时间以评审年度为准。】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4" w:type="dxa"/>
            <w:vMerge w:val="continue"/>
            <w:vAlign w:val="center"/>
          </w:tcPr>
          <w:p>
            <w:pPr>
              <w:rPr>
                <w:rFonts w:ascii="宋体" w:hAnsi="宋体" w:cs="Calibri"/>
                <w:color w:val="auto"/>
                <w:szCs w:val="21"/>
                <w:highlight w:val="none"/>
              </w:rPr>
            </w:pPr>
          </w:p>
        </w:tc>
        <w:tc>
          <w:tcPr>
            <w:tcW w:w="1071" w:type="dxa"/>
            <w:gridSpan w:val="2"/>
            <w:vMerge w:val="continue"/>
            <w:vAlign w:val="center"/>
          </w:tcPr>
          <w:p>
            <w:pPr>
              <w:rPr>
                <w:rFonts w:ascii="宋体" w:hAnsi="宋体" w:cs="Calibri"/>
                <w:color w:val="auto"/>
                <w:szCs w:val="21"/>
                <w:highlight w:val="none"/>
              </w:rPr>
            </w:pPr>
          </w:p>
        </w:tc>
        <w:tc>
          <w:tcPr>
            <w:tcW w:w="1571" w:type="dxa"/>
            <w:tcBorders>
              <w:top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工程造价咨询业绩（12分）</w:t>
            </w:r>
          </w:p>
        </w:tc>
        <w:tc>
          <w:tcPr>
            <w:tcW w:w="5867" w:type="dxa"/>
            <w:tcBorders>
              <w:top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（1）投标人自2019年1月1日至今承接过建筑工程</w:t>
            </w:r>
            <w:r>
              <w:rPr>
                <w:rFonts w:hint="eastAsia" w:ascii="宋体" w:hAnsi="宋体" w:cs="Calibri"/>
                <w:color w:val="auto"/>
                <w:szCs w:val="21"/>
                <w:highlight w:val="none"/>
              </w:rPr>
              <w:t>建安工程</w:t>
            </w:r>
            <w:r>
              <w:rPr>
                <w:rFonts w:hint="eastAsia" w:ascii="宋体" w:hAnsi="宋体" w:cs="宋体"/>
                <w:color w:val="auto"/>
                <w:szCs w:val="21"/>
                <w:highlight w:val="none"/>
              </w:rPr>
              <w:t>总投资额</w:t>
            </w:r>
            <w:r>
              <w:rPr>
                <w:rFonts w:ascii="宋体" w:hAnsi="宋体" w:cs="宋体"/>
                <w:color w:val="auto"/>
                <w:szCs w:val="21"/>
                <w:highlight w:val="none"/>
              </w:rPr>
              <w:t>7</w:t>
            </w:r>
            <w:r>
              <w:rPr>
                <w:rFonts w:hint="eastAsia" w:ascii="宋体" w:hAnsi="宋体" w:cs="宋体"/>
                <w:color w:val="auto"/>
                <w:szCs w:val="21"/>
                <w:highlight w:val="none"/>
              </w:rPr>
              <w:t>亿元（含）以上的全过程造价咨询服务业绩的，每项得3分,本项最高得12分。</w:t>
            </w:r>
          </w:p>
          <w:p>
            <w:pPr>
              <w:rPr>
                <w:rFonts w:ascii="宋体" w:hAnsi="宋体" w:cs="宋体"/>
                <w:color w:val="auto"/>
                <w:szCs w:val="21"/>
                <w:highlight w:val="none"/>
              </w:rPr>
            </w:pPr>
            <w:r>
              <w:rPr>
                <w:rFonts w:hint="eastAsia" w:ascii="宋体" w:hAnsi="宋体" w:cs="宋体"/>
                <w:color w:val="auto"/>
                <w:szCs w:val="21"/>
                <w:highlight w:val="none"/>
              </w:rPr>
              <w:t>（2）投标人自201</w:t>
            </w:r>
            <w:r>
              <w:rPr>
                <w:rFonts w:ascii="宋体" w:hAnsi="宋体" w:cs="宋体"/>
                <w:color w:val="auto"/>
                <w:szCs w:val="21"/>
                <w:highlight w:val="none"/>
              </w:rPr>
              <w:t>9</w:t>
            </w:r>
            <w:r>
              <w:rPr>
                <w:rFonts w:hint="eastAsia" w:ascii="宋体" w:hAnsi="宋体" w:cs="宋体"/>
                <w:color w:val="auto"/>
                <w:szCs w:val="21"/>
                <w:highlight w:val="none"/>
              </w:rPr>
              <w:t>年1月1日至今承接过建筑工程</w:t>
            </w:r>
            <w:r>
              <w:rPr>
                <w:rFonts w:hint="eastAsia" w:ascii="宋体" w:hAnsi="宋体" w:cs="Calibri"/>
                <w:color w:val="auto"/>
                <w:szCs w:val="21"/>
                <w:highlight w:val="none"/>
              </w:rPr>
              <w:t>建安工程</w:t>
            </w:r>
            <w:r>
              <w:rPr>
                <w:rFonts w:hint="eastAsia" w:ascii="宋体" w:hAnsi="宋体" w:cs="宋体"/>
                <w:color w:val="auto"/>
                <w:szCs w:val="21"/>
                <w:highlight w:val="none"/>
              </w:rPr>
              <w:t>总投资额</w:t>
            </w:r>
            <w:r>
              <w:rPr>
                <w:rFonts w:ascii="宋体" w:hAnsi="宋体" w:cs="宋体"/>
                <w:color w:val="auto"/>
                <w:szCs w:val="21"/>
                <w:highlight w:val="none"/>
              </w:rPr>
              <w:t>5</w:t>
            </w:r>
            <w:r>
              <w:rPr>
                <w:rFonts w:hint="eastAsia" w:ascii="宋体" w:hAnsi="宋体" w:cs="宋体"/>
                <w:color w:val="auto"/>
                <w:szCs w:val="21"/>
                <w:highlight w:val="none"/>
              </w:rPr>
              <w:t>亿元（含）至</w:t>
            </w:r>
            <w:r>
              <w:rPr>
                <w:rFonts w:ascii="宋体" w:hAnsi="宋体" w:cs="宋体"/>
                <w:color w:val="auto"/>
                <w:szCs w:val="21"/>
                <w:highlight w:val="none"/>
              </w:rPr>
              <w:t>7</w:t>
            </w:r>
            <w:r>
              <w:rPr>
                <w:rFonts w:hint="eastAsia" w:ascii="宋体" w:hAnsi="宋体" w:cs="宋体"/>
                <w:color w:val="auto"/>
                <w:szCs w:val="21"/>
                <w:highlight w:val="none"/>
              </w:rPr>
              <w:t>亿元（不含）以下，得2分，本项最高得8分。</w:t>
            </w:r>
          </w:p>
          <w:p>
            <w:pPr>
              <w:rPr>
                <w:rFonts w:ascii="宋体" w:hAnsi="宋体" w:cs="宋体"/>
                <w:color w:val="auto"/>
                <w:szCs w:val="21"/>
                <w:highlight w:val="none"/>
              </w:rPr>
            </w:pPr>
            <w:r>
              <w:rPr>
                <w:rFonts w:hint="eastAsia" w:ascii="宋体" w:hAnsi="宋体" w:cs="宋体"/>
                <w:color w:val="auto"/>
                <w:szCs w:val="21"/>
                <w:highlight w:val="none"/>
              </w:rPr>
              <w:t>（3）其他不得分。</w:t>
            </w:r>
          </w:p>
          <w:p>
            <w:pPr>
              <w:rPr>
                <w:rFonts w:ascii="宋体" w:hAnsi="宋体" w:cs="宋体"/>
                <w:color w:val="auto"/>
                <w:szCs w:val="21"/>
                <w:highlight w:val="none"/>
              </w:rPr>
            </w:pPr>
            <w:r>
              <w:rPr>
                <w:rFonts w:hint="eastAsia" w:ascii="宋体" w:hAnsi="宋体" w:cs="宋体"/>
                <w:color w:val="auto"/>
                <w:szCs w:val="21"/>
                <w:highlight w:val="none"/>
              </w:rPr>
              <w:t>【注：如投标人同一业绩出现两次或以上，则按最高得分项计取，不得累计得分。】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684" w:type="dxa"/>
            <w:vMerge w:val="restart"/>
            <w:vAlign w:val="center"/>
          </w:tcPr>
          <w:p>
            <w:pPr>
              <w:rPr>
                <w:rFonts w:ascii="宋体" w:hAnsi="宋体" w:cs="Calibri"/>
                <w:color w:val="auto"/>
                <w:szCs w:val="21"/>
                <w:highlight w:val="none"/>
              </w:rPr>
            </w:pPr>
            <w:r>
              <w:rPr>
                <w:rFonts w:hint="eastAsia" w:ascii="宋体" w:hAnsi="宋体" w:cs="Calibri"/>
                <w:color w:val="auto"/>
                <w:szCs w:val="21"/>
                <w:highlight w:val="none"/>
              </w:rPr>
              <w:t>2.2.4（2）</w:t>
            </w:r>
          </w:p>
        </w:tc>
        <w:tc>
          <w:tcPr>
            <w:tcW w:w="1071" w:type="dxa"/>
            <w:gridSpan w:val="2"/>
            <w:vMerge w:val="restart"/>
            <w:vAlign w:val="center"/>
          </w:tcPr>
          <w:p>
            <w:pPr>
              <w:rPr>
                <w:rFonts w:ascii="宋体" w:hAnsi="宋体" w:cs="Calibri"/>
                <w:color w:val="auto"/>
                <w:szCs w:val="21"/>
                <w:highlight w:val="none"/>
              </w:rPr>
            </w:pPr>
            <w:r>
              <w:rPr>
                <w:rFonts w:hint="eastAsia" w:ascii="宋体" w:hAnsi="宋体"/>
                <w:color w:val="auto"/>
                <w:szCs w:val="21"/>
                <w:highlight w:val="none"/>
              </w:rPr>
              <w:t>造价咨询服务方案评分标准</w:t>
            </w:r>
            <w:r>
              <w:rPr>
                <w:rFonts w:hint="eastAsia" w:ascii="宋体" w:hAnsi="宋体" w:cs="宋体"/>
                <w:color w:val="auto"/>
                <w:szCs w:val="21"/>
                <w:highlight w:val="none"/>
              </w:rPr>
              <w:t>【40分】</w:t>
            </w:r>
          </w:p>
        </w:tc>
        <w:tc>
          <w:tcPr>
            <w:tcW w:w="157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对本项目的理解及整体实施方案</w:t>
            </w:r>
          </w:p>
          <w:p>
            <w:pPr>
              <w:jc w:val="center"/>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2分）</w:t>
            </w:r>
          </w:p>
        </w:tc>
        <w:tc>
          <w:tcPr>
            <w:tcW w:w="5867" w:type="dxa"/>
            <w:vAlign w:val="center"/>
          </w:tcPr>
          <w:p>
            <w:pPr>
              <w:rPr>
                <w:rFonts w:ascii="宋体" w:hAnsi="宋体" w:cs="宋体"/>
                <w:color w:val="auto"/>
                <w:szCs w:val="21"/>
                <w:highlight w:val="none"/>
              </w:rPr>
            </w:pPr>
            <w:r>
              <w:rPr>
                <w:rFonts w:hint="eastAsia" w:ascii="宋体" w:hAnsi="宋体" w:cs="宋体"/>
                <w:color w:val="auto"/>
                <w:szCs w:val="21"/>
                <w:highlight w:val="none"/>
              </w:rPr>
              <w:t>投标人针对本项目特点充分阐述对本项目造价咨询的理解及提供全过程造价咨询的整体实施方案。</w:t>
            </w:r>
          </w:p>
          <w:p>
            <w:pPr>
              <w:rPr>
                <w:rFonts w:ascii="宋体" w:hAnsi="宋体" w:cs="宋体"/>
                <w:color w:val="auto"/>
                <w:szCs w:val="21"/>
                <w:highlight w:val="none"/>
              </w:rPr>
            </w:pPr>
            <w:r>
              <w:rPr>
                <w:rFonts w:hint="eastAsia" w:ascii="宋体" w:hAnsi="宋体" w:cs="宋体"/>
                <w:color w:val="auto"/>
                <w:szCs w:val="21"/>
                <w:highlight w:val="none"/>
              </w:rPr>
              <w:t>优（8,12]分，良（4,8]分，中（1,4]分，差[0,1]分。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684" w:type="dxa"/>
            <w:vMerge w:val="continue"/>
            <w:vAlign w:val="center"/>
          </w:tcPr>
          <w:p>
            <w:pPr>
              <w:rPr>
                <w:rFonts w:ascii="宋体" w:hAnsi="宋体" w:cs="Calibri"/>
                <w:color w:val="auto"/>
                <w:szCs w:val="21"/>
                <w:highlight w:val="none"/>
              </w:rPr>
            </w:pPr>
          </w:p>
        </w:tc>
        <w:tc>
          <w:tcPr>
            <w:tcW w:w="1071" w:type="dxa"/>
            <w:gridSpan w:val="2"/>
            <w:vMerge w:val="continue"/>
            <w:vAlign w:val="center"/>
          </w:tcPr>
          <w:p>
            <w:pPr>
              <w:rPr>
                <w:rFonts w:ascii="宋体" w:hAnsi="宋体" w:cs="Calibri"/>
                <w:color w:val="auto"/>
                <w:szCs w:val="21"/>
                <w:highlight w:val="none"/>
              </w:rPr>
            </w:pPr>
          </w:p>
        </w:tc>
        <w:tc>
          <w:tcPr>
            <w:tcW w:w="157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服务的质量控制方法及保证措施</w:t>
            </w:r>
          </w:p>
          <w:p>
            <w:pPr>
              <w:jc w:val="center"/>
              <w:rPr>
                <w:rFonts w:ascii="宋体" w:hAnsi="宋体" w:cs="宋体"/>
                <w:color w:val="auto"/>
                <w:szCs w:val="21"/>
                <w:highlight w:val="none"/>
              </w:rPr>
            </w:pPr>
            <w:r>
              <w:rPr>
                <w:rFonts w:hint="eastAsia" w:ascii="宋体" w:hAnsi="宋体" w:cs="宋体"/>
                <w:color w:val="auto"/>
                <w:szCs w:val="21"/>
                <w:highlight w:val="none"/>
              </w:rPr>
              <w:t>（10分）</w:t>
            </w:r>
          </w:p>
        </w:tc>
        <w:tc>
          <w:tcPr>
            <w:tcW w:w="5867" w:type="dxa"/>
          </w:tcPr>
          <w:p>
            <w:pPr>
              <w:rPr>
                <w:rFonts w:ascii="宋体" w:hAnsi="宋体" w:cs="宋体"/>
                <w:color w:val="auto"/>
                <w:szCs w:val="21"/>
                <w:highlight w:val="none"/>
              </w:rPr>
            </w:pPr>
            <w:r>
              <w:rPr>
                <w:rFonts w:hint="eastAsia" w:ascii="宋体" w:hAnsi="宋体" w:cs="宋体"/>
                <w:color w:val="auto"/>
                <w:szCs w:val="21"/>
                <w:highlight w:val="none"/>
              </w:rPr>
              <w:t>针对本项目的特点，对如何确保造价咨询服务质量，提出具体方法及措施；对满足本项目实施提供人力、物力资源保证承诺，质量保证承诺，公正诚信服务承诺。</w:t>
            </w:r>
          </w:p>
          <w:p>
            <w:pPr>
              <w:rPr>
                <w:rFonts w:ascii="宋体" w:hAnsi="宋体" w:cs="宋体"/>
                <w:color w:val="auto"/>
                <w:szCs w:val="21"/>
                <w:highlight w:val="none"/>
              </w:rPr>
            </w:pPr>
            <w:r>
              <w:rPr>
                <w:rFonts w:hint="eastAsia" w:ascii="宋体" w:hAnsi="宋体" w:cs="宋体"/>
                <w:color w:val="auto"/>
                <w:szCs w:val="21"/>
                <w:highlight w:val="none"/>
              </w:rPr>
              <w:t>优（7,10]分，良（4,7]分，中（1,4]分，差[0,1]分。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684" w:type="dxa"/>
            <w:vMerge w:val="continue"/>
            <w:vAlign w:val="center"/>
          </w:tcPr>
          <w:p>
            <w:pPr>
              <w:rPr>
                <w:rFonts w:ascii="宋体" w:hAnsi="宋体" w:cs="Calibri"/>
                <w:color w:val="auto"/>
                <w:szCs w:val="21"/>
                <w:highlight w:val="none"/>
              </w:rPr>
            </w:pPr>
          </w:p>
        </w:tc>
        <w:tc>
          <w:tcPr>
            <w:tcW w:w="1071" w:type="dxa"/>
            <w:gridSpan w:val="2"/>
            <w:vMerge w:val="continue"/>
            <w:vAlign w:val="center"/>
          </w:tcPr>
          <w:p>
            <w:pPr>
              <w:rPr>
                <w:rFonts w:ascii="宋体" w:hAnsi="宋体" w:cs="Calibri"/>
                <w:color w:val="auto"/>
                <w:szCs w:val="21"/>
                <w:highlight w:val="none"/>
              </w:rPr>
            </w:pPr>
          </w:p>
        </w:tc>
        <w:tc>
          <w:tcPr>
            <w:tcW w:w="157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进度控制及服务响应（10分）</w:t>
            </w:r>
          </w:p>
        </w:tc>
        <w:tc>
          <w:tcPr>
            <w:tcW w:w="5867" w:type="dxa"/>
          </w:tcPr>
          <w:p>
            <w:pPr>
              <w:rPr>
                <w:rFonts w:ascii="宋体" w:hAnsi="宋体" w:cs="宋体"/>
                <w:color w:val="auto"/>
                <w:szCs w:val="21"/>
                <w:highlight w:val="none"/>
              </w:rPr>
            </w:pPr>
            <w:r>
              <w:rPr>
                <w:rFonts w:hint="eastAsia" w:ascii="宋体" w:hAnsi="宋体" w:cs="宋体"/>
                <w:color w:val="auto"/>
                <w:szCs w:val="21"/>
                <w:highlight w:val="none"/>
              </w:rPr>
              <w:t>针对本项目的进度控制要求，具体分析重点、难点，提出可行的进度控制方法及针对性的措施。</w:t>
            </w:r>
          </w:p>
          <w:p>
            <w:pPr>
              <w:rPr>
                <w:rFonts w:ascii="宋体" w:hAnsi="宋体" w:cs="宋体"/>
                <w:color w:val="auto"/>
                <w:szCs w:val="21"/>
                <w:highlight w:val="none"/>
              </w:rPr>
            </w:pPr>
            <w:r>
              <w:rPr>
                <w:rFonts w:hint="eastAsia" w:ascii="宋体" w:hAnsi="宋体" w:cs="宋体"/>
                <w:color w:val="auto"/>
                <w:szCs w:val="21"/>
                <w:highlight w:val="none"/>
              </w:rPr>
              <w:t>优（7,10]分，良（4,7]分，中（1,4]分，差[0,1]分。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684" w:type="dxa"/>
            <w:vMerge w:val="continue"/>
            <w:vAlign w:val="center"/>
          </w:tcPr>
          <w:p>
            <w:pPr>
              <w:rPr>
                <w:rFonts w:ascii="宋体" w:hAnsi="宋体" w:cs="Calibri"/>
                <w:color w:val="auto"/>
                <w:szCs w:val="21"/>
                <w:highlight w:val="none"/>
              </w:rPr>
            </w:pPr>
          </w:p>
        </w:tc>
        <w:tc>
          <w:tcPr>
            <w:tcW w:w="1071" w:type="dxa"/>
            <w:gridSpan w:val="2"/>
            <w:vMerge w:val="continue"/>
            <w:vAlign w:val="center"/>
          </w:tcPr>
          <w:p>
            <w:pPr>
              <w:rPr>
                <w:rFonts w:ascii="宋体" w:hAnsi="宋体" w:cs="Calibri"/>
                <w:color w:val="auto"/>
                <w:szCs w:val="21"/>
                <w:highlight w:val="none"/>
              </w:rPr>
            </w:pPr>
          </w:p>
        </w:tc>
        <w:tc>
          <w:tcPr>
            <w:tcW w:w="157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合理化建议（8分）</w:t>
            </w:r>
          </w:p>
        </w:tc>
        <w:tc>
          <w:tcPr>
            <w:tcW w:w="5867" w:type="dxa"/>
          </w:tcPr>
          <w:p>
            <w:pPr>
              <w:rPr>
                <w:rFonts w:ascii="宋体" w:hAnsi="宋体" w:cs="宋体"/>
                <w:color w:val="auto"/>
                <w:szCs w:val="21"/>
                <w:highlight w:val="none"/>
              </w:rPr>
            </w:pPr>
            <w:r>
              <w:rPr>
                <w:rFonts w:hint="eastAsia" w:ascii="宋体" w:hAnsi="宋体" w:cs="宋体"/>
                <w:color w:val="auto"/>
                <w:szCs w:val="21"/>
                <w:highlight w:val="none"/>
              </w:rPr>
              <w:t>针对本项目特点，对造价控制提出合理化建议。</w:t>
            </w:r>
          </w:p>
          <w:p>
            <w:pPr>
              <w:rPr>
                <w:rFonts w:ascii="宋体" w:hAnsi="宋体" w:cs="宋体"/>
                <w:color w:val="auto"/>
                <w:szCs w:val="21"/>
                <w:highlight w:val="none"/>
              </w:rPr>
            </w:pPr>
            <w:r>
              <w:rPr>
                <w:rFonts w:hint="eastAsia" w:ascii="宋体" w:hAnsi="宋体" w:cs="宋体"/>
                <w:color w:val="auto"/>
                <w:szCs w:val="21"/>
                <w:highlight w:val="none"/>
              </w:rPr>
              <w:t>优（5,8]分，良（3,5]分，中（1,3]分，差[0,1]分。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84" w:type="dxa"/>
            <w:vAlign w:val="center"/>
          </w:tcPr>
          <w:p>
            <w:pPr>
              <w:rPr>
                <w:rFonts w:ascii="宋体" w:hAnsi="宋体" w:cs="Calibri"/>
                <w:color w:val="auto"/>
                <w:szCs w:val="21"/>
                <w:highlight w:val="none"/>
              </w:rPr>
            </w:pPr>
            <w:r>
              <w:rPr>
                <w:rFonts w:hint="eastAsia" w:ascii="宋体" w:hAnsi="宋体" w:cs="Calibri"/>
                <w:color w:val="auto"/>
                <w:szCs w:val="21"/>
                <w:highlight w:val="none"/>
              </w:rPr>
              <w:t>2.2.4（3）</w:t>
            </w:r>
          </w:p>
        </w:tc>
        <w:tc>
          <w:tcPr>
            <w:tcW w:w="1071" w:type="dxa"/>
            <w:gridSpan w:val="2"/>
            <w:vAlign w:val="center"/>
          </w:tcPr>
          <w:p>
            <w:pPr>
              <w:rPr>
                <w:rFonts w:ascii="宋体" w:hAnsi="宋体" w:cs="Calibri"/>
                <w:color w:val="auto"/>
                <w:szCs w:val="21"/>
                <w:highlight w:val="none"/>
              </w:rPr>
            </w:pPr>
            <w:r>
              <w:rPr>
                <w:rFonts w:ascii="宋体" w:hAnsi="宋体"/>
                <w:color w:val="auto"/>
                <w:szCs w:val="21"/>
                <w:highlight w:val="none"/>
              </w:rPr>
              <w:t>投标报价评分标准</w:t>
            </w:r>
            <w:r>
              <w:rPr>
                <w:rFonts w:hint="eastAsia" w:ascii="宋体" w:hAnsi="宋体" w:cs="宋体"/>
                <w:color w:val="auto"/>
                <w:szCs w:val="21"/>
                <w:highlight w:val="none"/>
              </w:rPr>
              <w:t>【10分】</w:t>
            </w:r>
          </w:p>
        </w:tc>
        <w:tc>
          <w:tcPr>
            <w:tcW w:w="1571" w:type="dxa"/>
            <w:vAlign w:val="center"/>
          </w:tcPr>
          <w:p>
            <w:pPr>
              <w:jc w:val="center"/>
              <w:rPr>
                <w:rFonts w:ascii="宋体" w:hAnsi="宋体"/>
                <w:color w:val="auto"/>
                <w:szCs w:val="21"/>
                <w:highlight w:val="none"/>
              </w:rPr>
            </w:pPr>
            <w:r>
              <w:rPr>
                <w:rFonts w:hint="eastAsia" w:ascii="宋体" w:hAnsi="宋体"/>
                <w:color w:val="auto"/>
                <w:szCs w:val="21"/>
                <w:highlight w:val="none"/>
              </w:rPr>
              <w:t>投标报价</w:t>
            </w:r>
          </w:p>
          <w:p>
            <w:pPr>
              <w:jc w:val="center"/>
              <w:rPr>
                <w:rFonts w:ascii="宋体" w:hAnsi="宋体" w:cs="宋体"/>
                <w:color w:val="auto"/>
                <w:szCs w:val="21"/>
                <w:highlight w:val="none"/>
              </w:rPr>
            </w:pPr>
            <w:r>
              <w:rPr>
                <w:rFonts w:hint="eastAsia" w:ascii="宋体" w:hAnsi="宋体"/>
                <w:color w:val="auto"/>
                <w:szCs w:val="24"/>
                <w:highlight w:val="none"/>
              </w:rPr>
              <w:t>（1</w:t>
            </w:r>
            <w:r>
              <w:rPr>
                <w:rFonts w:ascii="宋体" w:hAnsi="宋体"/>
                <w:color w:val="auto"/>
                <w:szCs w:val="24"/>
                <w:highlight w:val="none"/>
              </w:rPr>
              <w:t>0</w:t>
            </w:r>
            <w:r>
              <w:rPr>
                <w:rFonts w:hint="eastAsia" w:ascii="宋体" w:hAnsi="宋体"/>
                <w:color w:val="auto"/>
                <w:szCs w:val="24"/>
                <w:highlight w:val="none"/>
              </w:rPr>
              <w:t>分）</w:t>
            </w:r>
          </w:p>
        </w:tc>
        <w:tc>
          <w:tcPr>
            <w:tcW w:w="5867" w:type="dxa"/>
            <w:vAlign w:val="center"/>
          </w:tcPr>
          <w:p>
            <w:pPr>
              <w:rPr>
                <w:rFonts w:ascii="宋体" w:hAnsi="宋体" w:cs="Calibri"/>
                <w:color w:val="auto"/>
                <w:szCs w:val="21"/>
                <w:highlight w:val="none"/>
              </w:rPr>
            </w:pPr>
            <w:r>
              <w:rPr>
                <w:rFonts w:hint="eastAsia" w:hAnsi="宋体" w:cs="宋体"/>
                <w:bCs/>
                <w:color w:val="auto"/>
                <w:szCs w:val="21"/>
                <w:highlight w:val="none"/>
              </w:rPr>
              <w:t>当有效投标报价等于评标基准价时得10分；有效投标报价与评标基准价相比，每高于评标基准价1% 扣1分，每低于评标基准价1% 扣 0.5分。最多扣10分。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55" w:type="dxa"/>
            <w:gridSpan w:val="3"/>
            <w:vAlign w:val="center"/>
          </w:tcPr>
          <w:p>
            <w:pPr>
              <w:rPr>
                <w:rFonts w:ascii="宋体" w:hAnsi="宋体" w:cs="Calibri"/>
                <w:color w:val="auto"/>
                <w:szCs w:val="21"/>
                <w:highlight w:val="none"/>
              </w:rPr>
            </w:pPr>
            <w:r>
              <w:rPr>
                <w:rFonts w:hint="eastAsia" w:ascii="宋体" w:hAnsi="宋体" w:cs="Calibri"/>
                <w:color w:val="auto"/>
                <w:szCs w:val="21"/>
                <w:highlight w:val="none"/>
              </w:rPr>
              <w:t>2.2.4说明</w:t>
            </w:r>
          </w:p>
        </w:tc>
        <w:tc>
          <w:tcPr>
            <w:tcW w:w="7438" w:type="dxa"/>
            <w:gridSpan w:val="2"/>
            <w:vAlign w:val="center"/>
          </w:tcPr>
          <w:p>
            <w:pPr>
              <w:ind w:firstLine="420" w:firstLineChars="200"/>
              <w:rPr>
                <w:rFonts w:ascii="宋体" w:hAnsi="宋体" w:cs="Calibri"/>
                <w:color w:val="auto"/>
                <w:szCs w:val="21"/>
                <w:highlight w:val="none"/>
              </w:rPr>
            </w:pPr>
            <w:r>
              <w:rPr>
                <w:rFonts w:hint="eastAsia" w:ascii="宋体" w:hAnsi="宋体" w:cs="Calibri"/>
                <w:color w:val="auto"/>
                <w:szCs w:val="21"/>
                <w:highlight w:val="none"/>
              </w:rPr>
              <w:t>1、评分如出现小数点，则保留小数点后两位，第三位四舍五入。</w:t>
            </w:r>
          </w:p>
          <w:p>
            <w:pPr>
              <w:ind w:firstLine="420" w:firstLineChars="200"/>
              <w:rPr>
                <w:rFonts w:ascii="宋体" w:hAnsi="宋体" w:cs="Calibri"/>
                <w:color w:val="auto"/>
                <w:szCs w:val="21"/>
                <w:highlight w:val="none"/>
              </w:rPr>
            </w:pPr>
            <w:r>
              <w:rPr>
                <w:rFonts w:hint="eastAsia" w:ascii="宋体" w:hAnsi="宋体" w:cs="Calibri"/>
                <w:color w:val="auto"/>
                <w:szCs w:val="21"/>
                <w:highlight w:val="none"/>
              </w:rPr>
              <w:t>2、投标人的总得分为各评委的总评分去掉一个最高分和一个最低分后计取的算术平均分（分数出现小数点时，保留小数点后二位，第三位小数四舍五入）。</w:t>
            </w:r>
          </w:p>
          <w:p>
            <w:pPr>
              <w:ind w:firstLine="420" w:firstLineChars="200"/>
              <w:rPr>
                <w:rFonts w:ascii="宋体" w:hAnsi="宋体" w:cs="Calibri"/>
                <w:color w:val="auto"/>
                <w:szCs w:val="21"/>
                <w:highlight w:val="none"/>
              </w:rPr>
            </w:pPr>
            <w:r>
              <w:rPr>
                <w:rFonts w:hint="eastAsia" w:ascii="宋体" w:hAnsi="宋体" w:cs="Calibri"/>
                <w:color w:val="auto"/>
                <w:szCs w:val="21"/>
                <w:highlight w:val="none"/>
              </w:rPr>
              <w:t>3、服务方案评分分值范围的解释：（*，*]中方括号为含此数，圆括号为不含此分数。</w:t>
            </w:r>
          </w:p>
          <w:p>
            <w:pPr>
              <w:ind w:firstLine="420" w:firstLineChars="200"/>
              <w:rPr>
                <w:rFonts w:ascii="宋体" w:hAnsi="宋体" w:cs="Calibri"/>
                <w:color w:val="auto"/>
                <w:szCs w:val="21"/>
                <w:highlight w:val="none"/>
              </w:rPr>
            </w:pPr>
            <w:r>
              <w:rPr>
                <w:rFonts w:hint="eastAsia" w:ascii="宋体" w:hAnsi="宋体" w:cs="Calibri"/>
                <w:color w:val="auto"/>
                <w:szCs w:val="21"/>
                <w:highlight w:val="none"/>
              </w:rPr>
              <w:t>4、注册造价工程师指根据原人事部、原建设部发布的《造价工程师执业资格制度暂行规定》（人发〔1996〕77号）取得的造价工程师执业资格，并经注册且在有效期内；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香港专业人士参与投标的，须提供在广东省住房和城乡建设主管部门备案且备案的业务范围符合本招标项目对项目负责人要求的香港专业人士。</w:t>
            </w:r>
          </w:p>
          <w:p>
            <w:pPr>
              <w:ind w:firstLine="420" w:firstLineChars="200"/>
              <w:rPr>
                <w:rFonts w:ascii="宋体" w:hAnsi="宋体" w:cs="Calibri"/>
                <w:color w:val="auto"/>
                <w:szCs w:val="21"/>
                <w:highlight w:val="none"/>
              </w:rPr>
            </w:pPr>
            <w:r>
              <w:rPr>
                <w:rFonts w:ascii="宋体" w:hAnsi="宋体" w:cs="Calibri"/>
                <w:color w:val="auto"/>
                <w:szCs w:val="21"/>
                <w:highlight w:val="none"/>
              </w:rPr>
              <w:t>5</w:t>
            </w:r>
            <w:r>
              <w:rPr>
                <w:rFonts w:hint="eastAsia" w:ascii="宋体" w:hAnsi="宋体" w:cs="Calibri"/>
                <w:color w:val="auto"/>
                <w:szCs w:val="21"/>
                <w:highlight w:val="none"/>
              </w:rPr>
              <w:t>、①“全过程造价咨询服务”指造价咨询服务内容至少包括但不限于以下阶段：招标阶段（工程量清单或招标控制价）、施工阶段、结算阶段；服务内容以合同列明工作内容为准。</w:t>
            </w:r>
          </w:p>
          <w:p>
            <w:pPr>
              <w:ind w:firstLine="420" w:firstLineChars="200"/>
              <w:rPr>
                <w:rFonts w:ascii="宋体" w:hAnsi="宋体" w:cs="Calibri"/>
                <w:color w:val="auto"/>
                <w:szCs w:val="21"/>
                <w:highlight w:val="none"/>
              </w:rPr>
            </w:pPr>
            <w:r>
              <w:rPr>
                <w:rFonts w:hint="eastAsia" w:ascii="宋体" w:hAnsi="宋体" w:cs="Calibri"/>
                <w:color w:val="auto"/>
                <w:szCs w:val="21"/>
                <w:highlight w:val="none"/>
              </w:rPr>
              <w:t>②业绩证明材料需提供咨询合同、中标通知书（如有），提供的业绩证明材料需能清晰反映投资规模、项目</w:t>
            </w:r>
            <w:r>
              <w:rPr>
                <w:rFonts w:ascii="宋体" w:hAnsi="宋体" w:cs="Calibri"/>
                <w:color w:val="auto"/>
                <w:szCs w:val="21"/>
                <w:highlight w:val="none"/>
              </w:rPr>
              <w:t>负责人业绩</w:t>
            </w:r>
            <w:r>
              <w:rPr>
                <w:rFonts w:hint="eastAsia" w:ascii="宋体" w:hAnsi="宋体" w:cs="Calibri"/>
                <w:color w:val="auto"/>
                <w:szCs w:val="21"/>
                <w:highlight w:val="none"/>
              </w:rPr>
              <w:t>需</w:t>
            </w:r>
            <w:r>
              <w:rPr>
                <w:rFonts w:ascii="宋体" w:hAnsi="宋体" w:cs="Calibri"/>
                <w:color w:val="auto"/>
                <w:szCs w:val="21"/>
                <w:highlight w:val="none"/>
              </w:rPr>
              <w:t>有</w:t>
            </w:r>
            <w:r>
              <w:rPr>
                <w:rFonts w:hint="eastAsia" w:ascii="宋体" w:hAnsi="宋体" w:cs="Calibri"/>
                <w:color w:val="auto"/>
                <w:szCs w:val="21"/>
                <w:highlight w:val="none"/>
              </w:rPr>
              <w:t>项目负责人参与项目等有关特征和必要信息，否则还需提供咨询成果证明文件或委托人证明。咨询成果文件可以是服务内容中一项或多项成果文件，需提供经委托人确认的咨询报告或定案表或委托人出具的相关履约情况证明文件等；成果证明文件上需有作为项目负责人参与项目的证明，即个人签名及加盖执业印章。</w:t>
            </w:r>
          </w:p>
          <w:p>
            <w:pPr>
              <w:ind w:firstLine="420" w:firstLineChars="200"/>
              <w:rPr>
                <w:rFonts w:ascii="宋体" w:hAnsi="宋体" w:cs="Calibri"/>
                <w:color w:val="auto"/>
                <w:szCs w:val="21"/>
                <w:highlight w:val="none"/>
              </w:rPr>
            </w:pPr>
            <w:r>
              <w:rPr>
                <w:rFonts w:hint="eastAsia" w:ascii="宋体" w:hAnsi="宋体" w:cs="Calibri"/>
                <w:color w:val="auto"/>
                <w:szCs w:val="21"/>
                <w:highlight w:val="none"/>
              </w:rPr>
              <w:t>③业绩时间及建安工程总投资额均以造价咨询合同为准；如造价咨询合同没有列明建安工程总投资额，则建安工程总投资额以咨询成果为准。</w:t>
            </w:r>
          </w:p>
          <w:p>
            <w:pPr>
              <w:ind w:firstLine="420" w:firstLineChars="200"/>
              <w:rPr>
                <w:rFonts w:ascii="宋体" w:hAnsi="宋体" w:cs="Calibri"/>
                <w:color w:val="auto"/>
                <w:szCs w:val="21"/>
                <w:highlight w:val="none"/>
              </w:rPr>
            </w:pPr>
            <w:r>
              <w:rPr>
                <w:rFonts w:hint="eastAsia" w:ascii="宋体" w:hAnsi="宋体" w:cs="Calibri"/>
                <w:color w:val="auto"/>
                <w:szCs w:val="21"/>
                <w:highlight w:val="none"/>
              </w:rPr>
              <w:t>④同一咨询合同如包含不同标段的，只作一项计分。</w:t>
            </w:r>
          </w:p>
          <w:p>
            <w:pPr>
              <w:ind w:firstLine="420" w:firstLineChars="200"/>
              <w:rPr>
                <w:rFonts w:ascii="宋体" w:hAnsi="宋体" w:cs="Calibri"/>
                <w:color w:val="auto"/>
                <w:szCs w:val="21"/>
                <w:highlight w:val="none"/>
              </w:rPr>
            </w:pPr>
            <w:r>
              <w:rPr>
                <w:rFonts w:hint="eastAsia" w:ascii="宋体" w:hAnsi="宋体" w:cs="Calibri"/>
                <w:color w:val="auto"/>
                <w:szCs w:val="21"/>
                <w:highlight w:val="none"/>
              </w:rPr>
              <w:t>⑤造价咨询合同的委托人必须是项目的建设方或政府部门，建设方可以为建设项目的投资人或项目建设管理单位，即造价咨询合同所对应工程施工合同的发包方。</w:t>
            </w:r>
          </w:p>
          <w:p>
            <w:pPr>
              <w:ind w:firstLine="420" w:firstLineChars="200"/>
              <w:rPr>
                <w:rFonts w:ascii="宋体" w:hAnsi="宋体" w:cs="Calibri"/>
                <w:color w:val="auto"/>
                <w:szCs w:val="21"/>
                <w:highlight w:val="none"/>
              </w:rPr>
            </w:pPr>
            <w:r>
              <w:rPr>
                <w:rFonts w:ascii="宋体" w:hAnsi="宋体" w:cs="Calibri"/>
                <w:color w:val="auto"/>
                <w:szCs w:val="21"/>
                <w:highlight w:val="none"/>
              </w:rPr>
              <w:t>6</w:t>
            </w:r>
            <w:r>
              <w:rPr>
                <w:rFonts w:hint="eastAsia" w:ascii="宋体" w:hAnsi="宋体" w:cs="Calibri"/>
                <w:color w:val="auto"/>
                <w:szCs w:val="21"/>
                <w:highlight w:val="none"/>
              </w:rPr>
              <w:t>、造价协会需由民政部门批准成立。</w:t>
            </w:r>
          </w:p>
          <w:p>
            <w:pPr>
              <w:ind w:firstLine="420" w:firstLineChars="200"/>
              <w:rPr>
                <w:rFonts w:ascii="宋体" w:hAnsi="宋体" w:cs="Calibri"/>
                <w:color w:val="auto"/>
                <w:szCs w:val="21"/>
                <w:highlight w:val="none"/>
              </w:rPr>
            </w:pPr>
            <w:r>
              <w:rPr>
                <w:rFonts w:ascii="宋体" w:hAnsi="宋体" w:cs="Calibri"/>
                <w:color w:val="auto"/>
                <w:szCs w:val="21"/>
                <w:highlight w:val="none"/>
              </w:rPr>
              <w:t>7</w:t>
            </w:r>
            <w:r>
              <w:rPr>
                <w:rFonts w:hint="eastAsia" w:ascii="宋体" w:hAnsi="宋体" w:cs="Calibri"/>
                <w:color w:val="auto"/>
                <w:szCs w:val="21"/>
                <w:highlight w:val="none"/>
              </w:rPr>
              <w:t>、拟投入本项目中的相关人员须按要求提供相关证件，如证书未注明专业，则需提供相关证明文件。均不得兼任，均为投标人正式员工，须提供投标截止时间前三个月</w:t>
            </w:r>
            <w:r>
              <w:rPr>
                <w:rFonts w:ascii="宋体" w:hAnsi="宋体" w:cs="Calibri"/>
                <w:color w:val="auto"/>
                <w:szCs w:val="21"/>
                <w:highlight w:val="none"/>
              </w:rPr>
              <w:t>中任意</w:t>
            </w:r>
            <w:r>
              <w:rPr>
                <w:rFonts w:hint="eastAsia" w:ascii="宋体" w:hAnsi="宋体" w:cs="Calibri"/>
                <w:color w:val="auto"/>
                <w:szCs w:val="21"/>
                <w:highlight w:val="none"/>
              </w:rPr>
              <w:t>一个月购买社会保险的证明文件。</w:t>
            </w:r>
          </w:p>
        </w:tc>
      </w:tr>
    </w:tbl>
    <w:p>
      <w:pPr>
        <w:rPr>
          <w:color w:val="auto"/>
          <w:highlight w:val="none"/>
        </w:rPr>
      </w:pPr>
    </w:p>
    <w:p>
      <w:pPr>
        <w:rPr>
          <w:color w:val="auto"/>
          <w:highlight w:val="none"/>
        </w:rPr>
      </w:pPr>
    </w:p>
    <w:p>
      <w:pPr>
        <w:jc w:val="center"/>
        <w:rPr>
          <w:rFonts w:ascii="宋体" w:hAnsi="宋体" w:cs="宋体"/>
          <w:b/>
          <w:color w:val="auto"/>
          <w:sz w:val="28"/>
          <w:szCs w:val="28"/>
          <w:highlight w:val="none"/>
        </w:rPr>
      </w:pPr>
      <w:r>
        <w:rPr>
          <w:rFonts w:ascii="宋体" w:hAnsi="宋体"/>
          <w:b/>
          <w:color w:val="auto"/>
          <w:sz w:val="28"/>
          <w:szCs w:val="28"/>
          <w:highlight w:val="none"/>
        </w:rPr>
        <w:br w:type="page"/>
      </w:r>
      <w:r>
        <w:rPr>
          <w:rFonts w:hint="eastAsia" w:ascii="宋体" w:hAnsi="宋体" w:cs="宋体"/>
          <w:b/>
          <w:color w:val="auto"/>
          <w:sz w:val="28"/>
          <w:szCs w:val="28"/>
          <w:highlight w:val="none"/>
        </w:rPr>
        <w:t>造价咨询服务人员配备要求表</w:t>
      </w:r>
    </w:p>
    <w:tbl>
      <w:tblPr>
        <w:tblStyle w:val="24"/>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176"/>
        <w:gridCol w:w="863"/>
        <w:gridCol w:w="6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1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专业/岗位</w:t>
            </w:r>
          </w:p>
        </w:tc>
        <w:tc>
          <w:tcPr>
            <w:tcW w:w="723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1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项目负责人</w:t>
            </w:r>
          </w:p>
        </w:tc>
        <w:tc>
          <w:tcPr>
            <w:tcW w:w="8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1人</w:t>
            </w:r>
          </w:p>
        </w:tc>
        <w:tc>
          <w:tcPr>
            <w:tcW w:w="63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具有有效的注册造价工程师（土建）或注册一级造价工程师（土木建筑或安装工程专业）资格，注册执业单位须与投标单位一致；</w:t>
            </w:r>
          </w:p>
          <w:p>
            <w:pPr>
              <w:widowControl/>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1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土建专业负责人</w:t>
            </w:r>
          </w:p>
        </w:tc>
        <w:tc>
          <w:tcPr>
            <w:tcW w:w="8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1人</w:t>
            </w:r>
          </w:p>
        </w:tc>
        <w:tc>
          <w:tcPr>
            <w:tcW w:w="63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具有有效的注册造价工程师（土建）或注册一级造价工程师（土木建筑工程专业）资格，注册执业单位须与投标单位一致；</w:t>
            </w:r>
          </w:p>
          <w:p>
            <w:pPr>
              <w:widowControl/>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1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安装专业负责人</w:t>
            </w:r>
          </w:p>
        </w:tc>
        <w:tc>
          <w:tcPr>
            <w:tcW w:w="8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1人</w:t>
            </w:r>
          </w:p>
        </w:tc>
        <w:tc>
          <w:tcPr>
            <w:tcW w:w="63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具有有效的注册造价工程师（安装）或注册一级造价工程师（安装工程专业）资格，注册执业单位须与投标单位一致；</w:t>
            </w:r>
          </w:p>
          <w:p>
            <w:pPr>
              <w:widowControl/>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21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土建专业技术人员</w:t>
            </w:r>
          </w:p>
        </w:tc>
        <w:tc>
          <w:tcPr>
            <w:tcW w:w="8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3人</w:t>
            </w:r>
          </w:p>
        </w:tc>
        <w:tc>
          <w:tcPr>
            <w:tcW w:w="63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具有3年及以上土建工程造价管理工作经验；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21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安装专业技术人员</w:t>
            </w:r>
          </w:p>
        </w:tc>
        <w:tc>
          <w:tcPr>
            <w:tcW w:w="8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2人</w:t>
            </w:r>
          </w:p>
        </w:tc>
        <w:tc>
          <w:tcPr>
            <w:tcW w:w="63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具有3年及以上安装工程造价管理工作经验；</w:t>
            </w:r>
            <w:r>
              <w:rPr>
                <w:rFonts w:ascii="宋体" w:hAnsi="宋体" w:cs="宋体"/>
                <w:color w:val="auto"/>
                <w:kern w:val="0"/>
                <w:szCs w:val="21"/>
                <w:highlight w:val="none"/>
              </w:rPr>
              <w:t xml:space="preserve"> </w:t>
            </w:r>
          </w:p>
        </w:tc>
      </w:tr>
    </w:tbl>
    <w:p>
      <w:pPr>
        <w:rPr>
          <w:color w:val="auto"/>
          <w:highlight w:val="none"/>
        </w:rPr>
      </w:pP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br w:type="page"/>
      </w:r>
    </w:p>
    <w:bookmarkEnd w:id="42"/>
    <w:p>
      <w:pPr>
        <w:keepNext/>
        <w:keepLines/>
        <w:spacing w:before="260" w:after="260" w:line="416" w:lineRule="auto"/>
        <w:outlineLvl w:val="1"/>
        <w:rPr>
          <w:rFonts w:ascii="宋体" w:hAnsi="宋体" w:cs="宋体"/>
          <w:color w:val="auto"/>
          <w:sz w:val="24"/>
          <w:szCs w:val="24"/>
          <w:highlight w:val="none"/>
        </w:rPr>
      </w:pPr>
      <w:bookmarkStart w:id="45" w:name="_Toc32748"/>
      <w:r>
        <w:rPr>
          <w:rFonts w:hint="eastAsia" w:ascii="宋体" w:hAnsi="宋体" w:cs="宋体"/>
          <w:color w:val="auto"/>
          <w:sz w:val="24"/>
          <w:szCs w:val="24"/>
          <w:highlight w:val="none"/>
        </w:rPr>
        <w:t>1. 评标方法</w:t>
      </w:r>
      <w:bookmarkEnd w:id="43"/>
      <w:bookmarkEnd w:id="45"/>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46" w:name="_Toc4497"/>
      <w:bookmarkStart w:id="47" w:name="_Toc352691533"/>
      <w:bookmarkStart w:id="48" w:name="_Toc369531577"/>
      <w:bookmarkStart w:id="49" w:name="_Toc152042375"/>
      <w:bookmarkStart w:id="50" w:name="_Toc384308272"/>
      <w:bookmarkStart w:id="51" w:name="_Toc247514022"/>
      <w:bookmarkStart w:id="52" w:name="_Toc144974565"/>
      <w:bookmarkStart w:id="53" w:name="_Toc300835008"/>
      <w:bookmarkStart w:id="54" w:name="_Toc247527623"/>
      <w:bookmarkStart w:id="55" w:name="_Toc361508646"/>
      <w:bookmarkStart w:id="56" w:name="_Toc152045598"/>
      <w:r>
        <w:rPr>
          <w:rFonts w:hint="eastAsia" w:ascii="宋体" w:hAnsi="宋体" w:cs="宋体"/>
          <w:color w:val="auto"/>
          <w:sz w:val="24"/>
          <w:szCs w:val="24"/>
          <w:highlight w:val="none"/>
        </w:rPr>
        <w:t>外。</w:t>
      </w:r>
      <w:bookmarkEnd w:id="46"/>
      <w:bookmarkEnd w:id="47"/>
      <w:bookmarkEnd w:id="48"/>
      <w:bookmarkEnd w:id="49"/>
      <w:bookmarkEnd w:id="50"/>
      <w:bookmarkEnd w:id="51"/>
      <w:bookmarkEnd w:id="52"/>
      <w:bookmarkEnd w:id="53"/>
      <w:bookmarkEnd w:id="54"/>
      <w:bookmarkEnd w:id="55"/>
      <w:bookmarkEnd w:id="56"/>
      <w:r>
        <w:rPr>
          <w:rFonts w:hint="eastAsia" w:ascii="宋体" w:hAnsi="宋体" w:cs="宋体"/>
          <w:color w:val="auto"/>
          <w:sz w:val="24"/>
          <w:highlight w:val="none"/>
        </w:rPr>
        <w:t>若两家或以上的投标人</w:t>
      </w:r>
      <w:r>
        <w:rPr>
          <w:rFonts w:hint="eastAsia" w:ascii="宋体" w:hAnsi="宋体" w:cs="宋体"/>
          <w:color w:val="auto"/>
          <w:sz w:val="24"/>
          <w:szCs w:val="24"/>
          <w:highlight w:val="none"/>
        </w:rPr>
        <w:t>综合得分相等时，以投标报价低的优先；投标报价也相等的，以投标人资信业绩得分高的优先；如果投标人资信业绩得分也相等，以企业诚信综合评价排名靠前的优先；企业诚信综合评价排名也相同时，由评标委员会采用记名投票方式，确定中标候选人的排序。</w:t>
      </w:r>
    </w:p>
    <w:p>
      <w:pPr>
        <w:pStyle w:val="5"/>
        <w:keepNext w:val="0"/>
        <w:keepLines w:val="0"/>
        <w:spacing w:before="120" w:beforeLines="50" w:after="0" w:line="360" w:lineRule="auto"/>
        <w:rPr>
          <w:rFonts w:ascii="宋体" w:hAnsi="宋体" w:eastAsia="宋体" w:cs="宋体"/>
          <w:color w:val="auto"/>
          <w:sz w:val="24"/>
          <w:szCs w:val="24"/>
          <w:highlight w:val="none"/>
        </w:rPr>
      </w:pPr>
      <w:bookmarkStart w:id="57" w:name="_Toc5992"/>
      <w:bookmarkStart w:id="58" w:name="_Toc492300629"/>
      <w:r>
        <w:rPr>
          <w:rFonts w:hint="eastAsia" w:ascii="宋体" w:hAnsi="宋体" w:eastAsia="宋体" w:cs="宋体"/>
          <w:color w:val="auto"/>
          <w:sz w:val="24"/>
          <w:szCs w:val="24"/>
          <w:highlight w:val="none"/>
        </w:rPr>
        <w:t>2. 评审标准</w:t>
      </w:r>
      <w:bookmarkEnd w:id="57"/>
      <w:bookmarkEnd w:id="58"/>
    </w:p>
    <w:p>
      <w:pPr>
        <w:pStyle w:val="6"/>
        <w:spacing w:before="0" w:after="0" w:line="360" w:lineRule="auto"/>
        <w:ind w:firstLine="480" w:firstLineChars="200"/>
        <w:rPr>
          <w:rFonts w:ascii="宋体" w:hAnsi="宋体" w:eastAsia="宋体" w:cs="宋体"/>
          <w:color w:val="auto"/>
          <w:sz w:val="24"/>
          <w:szCs w:val="24"/>
          <w:highlight w:val="none"/>
        </w:rPr>
      </w:pPr>
      <w:bookmarkStart w:id="59" w:name="_Toc7114"/>
      <w:bookmarkStart w:id="60" w:name="_Toc492300630"/>
      <w:r>
        <w:rPr>
          <w:rFonts w:hint="eastAsia" w:ascii="宋体" w:hAnsi="宋体" w:eastAsia="宋体" w:cs="宋体"/>
          <w:color w:val="auto"/>
          <w:sz w:val="24"/>
          <w:szCs w:val="24"/>
          <w:highlight w:val="none"/>
        </w:rPr>
        <w:t>2.1 初步评审标准</w:t>
      </w:r>
      <w:bookmarkEnd w:id="59"/>
      <w:bookmarkEnd w:id="60"/>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2.1.1 形式评审标准：见评标办法前附表。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2.1.2 资格评审标准：见评标办法前附表。</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2.1.3 响应性评审标准：见评标办法前附表。</w:t>
      </w:r>
    </w:p>
    <w:p>
      <w:pPr>
        <w:pStyle w:val="6"/>
        <w:spacing w:before="0" w:after="0" w:line="360" w:lineRule="auto"/>
        <w:ind w:firstLine="480" w:firstLineChars="200"/>
        <w:rPr>
          <w:rFonts w:ascii="宋体" w:hAnsi="宋体" w:eastAsia="宋体" w:cs="宋体"/>
          <w:color w:val="auto"/>
          <w:sz w:val="24"/>
          <w:szCs w:val="24"/>
          <w:highlight w:val="none"/>
        </w:rPr>
      </w:pPr>
      <w:bookmarkStart w:id="61" w:name="_Toc30293"/>
      <w:bookmarkStart w:id="62" w:name="_Toc492300631"/>
      <w:r>
        <w:rPr>
          <w:rFonts w:hint="eastAsia" w:ascii="宋体" w:hAnsi="宋体" w:eastAsia="宋体" w:cs="宋体"/>
          <w:color w:val="auto"/>
          <w:sz w:val="24"/>
          <w:szCs w:val="24"/>
          <w:highlight w:val="none"/>
        </w:rPr>
        <w:t>2.2 分值构成与评分标准</w:t>
      </w:r>
      <w:bookmarkEnd w:id="61"/>
      <w:bookmarkEnd w:id="62"/>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2.2.1 分值构成</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（1）资信业绩部分：见评标办法前附表；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（2）造价咨询服务方案部分：见评标办法前附表；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（3）投标报价：见评标办法前附表。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2.2.2 评标基准价计算</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评标基准价计算方法：见评标办法前附表。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2.2.3 投标报价的偏差率计算</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投标报价的偏差率计算公式：见评标办法前附表。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2.2.4 评分标准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（1）资信业绩评分标准：见评标办法前附表；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（2）造价咨询服务方案评分标准：见评标办法前附表；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（3）投标报价评分标准：见评标办法前附表；</w:t>
      </w:r>
    </w:p>
    <w:p>
      <w:pPr>
        <w:pStyle w:val="5"/>
        <w:keepNext w:val="0"/>
        <w:keepLines w:val="0"/>
        <w:spacing w:before="120" w:beforeLines="50" w:after="0" w:line="360" w:lineRule="auto"/>
        <w:rPr>
          <w:rFonts w:ascii="宋体" w:hAnsi="宋体" w:eastAsia="宋体" w:cs="宋体"/>
          <w:color w:val="auto"/>
          <w:sz w:val="24"/>
          <w:szCs w:val="24"/>
          <w:highlight w:val="none"/>
        </w:rPr>
      </w:pPr>
      <w:bookmarkStart w:id="63" w:name="_Toc5899"/>
      <w:bookmarkStart w:id="64" w:name="_Toc492300632"/>
      <w:r>
        <w:rPr>
          <w:rFonts w:hint="eastAsia" w:ascii="宋体" w:hAnsi="宋体" w:eastAsia="宋体" w:cs="宋体"/>
          <w:color w:val="auto"/>
          <w:sz w:val="24"/>
          <w:szCs w:val="24"/>
          <w:highlight w:val="none"/>
        </w:rPr>
        <w:t>3. 评标程序</w:t>
      </w:r>
      <w:bookmarkEnd w:id="63"/>
      <w:bookmarkEnd w:id="64"/>
    </w:p>
    <w:p>
      <w:pPr>
        <w:pStyle w:val="6"/>
        <w:spacing w:before="0" w:after="0" w:line="360" w:lineRule="auto"/>
        <w:ind w:firstLine="480" w:firstLineChars="200"/>
        <w:rPr>
          <w:rFonts w:ascii="宋体" w:hAnsi="宋体" w:eastAsia="宋体" w:cs="宋体"/>
          <w:color w:val="auto"/>
          <w:sz w:val="24"/>
          <w:szCs w:val="24"/>
          <w:highlight w:val="none"/>
        </w:rPr>
      </w:pPr>
      <w:bookmarkStart w:id="65" w:name="_Toc11669"/>
      <w:bookmarkStart w:id="66" w:name="_Toc492300633"/>
      <w:r>
        <w:rPr>
          <w:rFonts w:hint="eastAsia" w:ascii="宋体" w:hAnsi="宋体" w:eastAsia="宋体" w:cs="宋体"/>
          <w:color w:val="auto"/>
          <w:sz w:val="24"/>
          <w:szCs w:val="24"/>
          <w:highlight w:val="none"/>
        </w:rPr>
        <w:t>3.1 初步评审</w:t>
      </w:r>
      <w:bookmarkEnd w:id="65"/>
      <w:bookmarkEnd w:id="66"/>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3.1.2 投标人有以下情形之一的，评标委员会应当否决其投标：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（1）投标文件没有对招标文件的实质性要求和条件作出响应，或者对招标文件的偏差超出招标文件规定的偏差范围或最高项数；</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（2）有串通投标、行贿等违法行为。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3.1.3 投标报价有算术错误及其他错误的，评标委员会按以下原则要求投标人对投标报价进</w:t>
      </w:r>
      <w:bookmarkStart w:id="67" w:name="_Toc369531582"/>
      <w:bookmarkStart w:id="68" w:name="_Toc361508651"/>
      <w:bookmarkStart w:id="69" w:name="_Toc247514027"/>
      <w:bookmarkStart w:id="70" w:name="_Toc352691538"/>
      <w:bookmarkStart w:id="71" w:name="_Toc152042380"/>
      <w:bookmarkStart w:id="72" w:name="_Toc300835013"/>
      <w:bookmarkStart w:id="73" w:name="_Toc152045603"/>
      <w:bookmarkStart w:id="74" w:name="_Toc384308277"/>
      <w:bookmarkStart w:id="75" w:name="_Toc2907"/>
      <w:bookmarkStart w:id="76" w:name="_Toc247527628"/>
      <w:bookmarkStart w:id="77" w:name="_Toc144974570"/>
      <w:r>
        <w:rPr>
          <w:rFonts w:hint="eastAsia" w:ascii="宋体" w:hAnsi="宋体" w:cs="宋体"/>
          <w:color w:val="auto"/>
          <w:sz w:val="24"/>
          <w:szCs w:val="24"/>
          <w:highlight w:val="none"/>
        </w:rPr>
        <w:t>行修正，并要求投标人书面澄清确认。</w:t>
      </w:r>
      <w:bookmarkEnd w:id="67"/>
      <w:bookmarkEnd w:id="68"/>
      <w:bookmarkEnd w:id="69"/>
      <w:bookmarkEnd w:id="70"/>
      <w:bookmarkEnd w:id="71"/>
      <w:bookmarkEnd w:id="72"/>
      <w:bookmarkEnd w:id="73"/>
      <w:bookmarkEnd w:id="74"/>
      <w:bookmarkEnd w:id="75"/>
      <w:bookmarkEnd w:id="76"/>
      <w:bookmarkEnd w:id="77"/>
      <w:r>
        <w:rPr>
          <w:rFonts w:hint="eastAsia" w:ascii="宋体" w:hAnsi="宋体" w:cs="宋体"/>
          <w:color w:val="auto"/>
          <w:sz w:val="24"/>
          <w:szCs w:val="24"/>
          <w:highlight w:val="none"/>
        </w:rPr>
        <w:t>投标人拒不澄清确认的，评标委员会应当否决其投标：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（1）投标文件中的大写金额与小写金额不一致的，以大写金额为准；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（2）总价金额与单价金额不一致的，以单价金额为准，但单价金额小数点有明显错误的除外。</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注：评委发现投标文件中含义不明确、对同类问题表述不一致、有明显文字和计算错误的，应当要求投标人作必要的澄清、说明后再判定投标人是否通过初步评审，不得直接认定其不通过初步评审。</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委发现投标文件中含义不明确、对同类问题表述不一致、有明显文字和计算错误、投标报价可能低于成本影响履约的，应当要求投标人作必要的澄清、说明后再判定投标人是否通过初步评审，不得直接否决投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不得将文件顺序、明显的文字错误等列为否决投标的情形。若出现评标委员会否决投标的，应在评标报告中载明否决投标的具体情形、原因；</w:t>
      </w:r>
    </w:p>
    <w:p>
      <w:pPr>
        <w:pStyle w:val="6"/>
        <w:spacing w:before="0" w:after="0" w:line="360" w:lineRule="auto"/>
        <w:ind w:firstLine="480" w:firstLineChars="200"/>
        <w:rPr>
          <w:rFonts w:ascii="宋体" w:hAnsi="宋体" w:eastAsia="宋体" w:cs="宋体"/>
          <w:color w:val="auto"/>
          <w:sz w:val="24"/>
          <w:szCs w:val="24"/>
          <w:highlight w:val="none"/>
        </w:rPr>
      </w:pPr>
      <w:bookmarkStart w:id="78" w:name="_Toc492300634"/>
      <w:bookmarkStart w:id="79" w:name="_Toc8931"/>
      <w:r>
        <w:rPr>
          <w:rFonts w:hint="eastAsia" w:ascii="宋体" w:hAnsi="宋体" w:eastAsia="宋体" w:cs="宋体"/>
          <w:color w:val="auto"/>
          <w:sz w:val="24"/>
          <w:szCs w:val="24"/>
          <w:highlight w:val="none"/>
        </w:rPr>
        <w:t>3.2 详细评审</w:t>
      </w:r>
      <w:bookmarkEnd w:id="78"/>
      <w:bookmarkEnd w:id="79"/>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3.2.1 评标委员会按本章第2.2款规定的量化因素和分值进行打分，并计算出综合评估得分。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（1）按本章第2.2.4（1）目规定的评审因素和分值对资信业绩部分计算出得分A；</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（2）按本章第2.2.4（2）目规定的评审因素和分值对造价咨询服务方案部分计算出得分B；</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（3）按本章第2.2.4（3）目规定的评审因素和</w:t>
      </w:r>
      <w:bookmarkStart w:id="80" w:name="_Toc24330"/>
      <w:bookmarkStart w:id="81" w:name="_Toc152045604"/>
      <w:bookmarkStart w:id="82" w:name="_Toc384308278"/>
      <w:bookmarkStart w:id="83" w:name="_Toc247514028"/>
      <w:bookmarkStart w:id="84" w:name="_Toc361508652"/>
      <w:bookmarkStart w:id="85" w:name="_Toc352691539"/>
      <w:bookmarkStart w:id="86" w:name="_Toc144974571"/>
      <w:bookmarkStart w:id="87" w:name="_Toc247527629"/>
      <w:bookmarkStart w:id="88" w:name="_Toc369531583"/>
      <w:bookmarkStart w:id="89" w:name="_Toc152042381"/>
      <w:bookmarkStart w:id="90" w:name="_Toc300835014"/>
      <w:r>
        <w:rPr>
          <w:rFonts w:hint="eastAsia" w:ascii="宋体" w:hAnsi="宋体" w:cs="宋体"/>
          <w:color w:val="auto"/>
          <w:sz w:val="24"/>
          <w:szCs w:val="24"/>
          <w:highlight w:val="none"/>
        </w:rPr>
        <w:t>分值对投标报价</w:t>
      </w:r>
      <w:bookmarkEnd w:id="80"/>
      <w:bookmarkEnd w:id="81"/>
      <w:bookmarkEnd w:id="82"/>
      <w:bookmarkEnd w:id="83"/>
      <w:bookmarkEnd w:id="84"/>
      <w:bookmarkEnd w:id="85"/>
      <w:bookmarkEnd w:id="86"/>
      <w:bookmarkEnd w:id="87"/>
      <w:bookmarkEnd w:id="88"/>
      <w:bookmarkEnd w:id="89"/>
      <w:bookmarkEnd w:id="90"/>
      <w:r>
        <w:rPr>
          <w:rFonts w:hint="eastAsia" w:ascii="宋体" w:hAnsi="宋体" w:cs="宋体"/>
          <w:color w:val="auto"/>
          <w:sz w:val="24"/>
          <w:szCs w:val="24"/>
          <w:highlight w:val="none"/>
        </w:rPr>
        <w:t>计</w:t>
      </w:r>
      <w:bookmarkStart w:id="91" w:name="_Toc352691540"/>
      <w:bookmarkStart w:id="92" w:name="_Toc384308279"/>
      <w:bookmarkStart w:id="93" w:name="_Toc247527630"/>
      <w:bookmarkStart w:id="94" w:name="_Toc361508653"/>
      <w:bookmarkStart w:id="95" w:name="_Toc152045605"/>
      <w:bookmarkStart w:id="96" w:name="_Toc369531584"/>
      <w:bookmarkStart w:id="97" w:name="_Toc18141"/>
      <w:bookmarkStart w:id="98" w:name="_Toc144974572"/>
      <w:bookmarkStart w:id="99" w:name="_Toc247514029"/>
      <w:bookmarkStart w:id="100" w:name="_Toc300835015"/>
      <w:bookmarkStart w:id="101" w:name="_Toc152042382"/>
      <w:r>
        <w:rPr>
          <w:rFonts w:hint="eastAsia" w:ascii="宋体" w:hAnsi="宋体" w:cs="宋体"/>
          <w:color w:val="auto"/>
          <w:sz w:val="24"/>
          <w:szCs w:val="24"/>
          <w:highlight w:val="none"/>
        </w:rPr>
        <w:t>算出得分C；</w:t>
      </w:r>
      <w:bookmarkEnd w:id="91"/>
      <w:bookmarkEnd w:id="92"/>
      <w:bookmarkEnd w:id="93"/>
      <w:bookmarkEnd w:id="94"/>
      <w:bookmarkEnd w:id="95"/>
      <w:bookmarkEnd w:id="96"/>
      <w:bookmarkEnd w:id="97"/>
      <w:bookmarkEnd w:id="98"/>
      <w:bookmarkEnd w:id="99"/>
      <w:bookmarkEnd w:id="100"/>
      <w:bookmarkEnd w:id="101"/>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3.2.2 评分分值计算保留小数点后两位，小数点后第三位“四舍五入”。投标人的综合得分为各评委的评分计取的算术平均分。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3.2.3 投标人得分=A+B+C。</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6"/>
        <w:spacing w:before="0" w:after="0" w:line="360" w:lineRule="auto"/>
        <w:ind w:firstLine="480" w:firstLineChars="200"/>
        <w:rPr>
          <w:rFonts w:ascii="宋体" w:hAnsi="宋体" w:eastAsia="宋体" w:cs="宋体"/>
          <w:color w:val="auto"/>
          <w:sz w:val="24"/>
          <w:szCs w:val="24"/>
          <w:highlight w:val="none"/>
        </w:rPr>
      </w:pPr>
      <w:bookmarkStart w:id="102" w:name="_Toc28519"/>
      <w:bookmarkStart w:id="103" w:name="_Toc492300635"/>
      <w:r>
        <w:rPr>
          <w:rFonts w:hint="eastAsia" w:ascii="宋体" w:hAnsi="宋体" w:eastAsia="宋体" w:cs="宋体"/>
          <w:color w:val="auto"/>
          <w:sz w:val="24"/>
          <w:szCs w:val="24"/>
          <w:highlight w:val="none"/>
        </w:rPr>
        <w:t>3.3 投标文件的澄清</w:t>
      </w:r>
      <w:bookmarkEnd w:id="102"/>
      <w:bookmarkEnd w:id="103"/>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3.3.2 澄清、说明或补正不得超出投标文件的范围且不得改变投标文件的实质性内容，并构成投标文件的组成部分。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3.3.3 评标委员会对投标人提交的澄清、说明或补正有疑问的，可以要求投标人进一步澄清、说明或补正，直至满足评标委员会的要求。</w:t>
      </w:r>
    </w:p>
    <w:p>
      <w:pPr>
        <w:pStyle w:val="6"/>
        <w:spacing w:before="0" w:after="0" w:line="360" w:lineRule="auto"/>
        <w:ind w:firstLine="480" w:firstLineChars="200"/>
        <w:rPr>
          <w:rFonts w:ascii="宋体" w:hAnsi="宋体" w:eastAsia="宋体" w:cs="宋体"/>
          <w:color w:val="auto"/>
          <w:sz w:val="24"/>
          <w:szCs w:val="24"/>
          <w:highlight w:val="none"/>
        </w:rPr>
      </w:pPr>
      <w:bookmarkStart w:id="104" w:name="_Toc492300636"/>
      <w:bookmarkStart w:id="105" w:name="_Toc16134"/>
      <w:r>
        <w:rPr>
          <w:rFonts w:hint="eastAsia" w:ascii="宋体" w:hAnsi="宋体" w:eastAsia="宋体" w:cs="宋体"/>
          <w:color w:val="auto"/>
          <w:sz w:val="24"/>
          <w:szCs w:val="24"/>
          <w:highlight w:val="none"/>
        </w:rPr>
        <w:t>3.4 评标结果</w:t>
      </w:r>
      <w:bookmarkEnd w:id="104"/>
      <w:bookmarkEnd w:id="105"/>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3.4.1 除第二章“投标人须知”前附表授权直接确定中标人外，评标委员会按照得分由高到低的顺序推荐中标候选人，并标明排序。</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3.4.2 评标委员会完成评标后，应当向招标人提交书面评标报告和中标候选人名单。</w:t>
      </w:r>
    </w:p>
    <w:p>
      <w:pPr>
        <w:spacing w:line="360" w:lineRule="auto"/>
        <w:ind w:firstLine="480" w:firstLineChars="200"/>
        <w:rPr>
          <w:rFonts w:ascii="宋体" w:hAnsi="宋体" w:cs="宋体"/>
          <w:color w:val="auto"/>
          <w:sz w:val="24"/>
          <w:szCs w:val="24"/>
          <w:highlight w:val="none"/>
        </w:rPr>
      </w:pPr>
    </w:p>
    <w:p>
      <w:pPr>
        <w:spacing w:line="360" w:lineRule="auto"/>
        <w:ind w:firstLine="482" w:firstLineChars="200"/>
        <w:rPr>
          <w:rFonts w:ascii="宋体" w:hAnsi="宋体" w:cs="宋体"/>
          <w:b/>
          <w:color w:val="auto"/>
          <w:kern w:val="0"/>
          <w:sz w:val="24"/>
          <w:szCs w:val="24"/>
          <w:highlight w:val="none"/>
          <w:u w:val="single"/>
        </w:rPr>
        <w:sectPr>
          <w:pgSz w:w="11905" w:h="16838"/>
          <w:pgMar w:top="1440" w:right="1423" w:bottom="1440" w:left="1588" w:header="720" w:footer="720" w:gutter="0"/>
          <w:cols w:space="720" w:num="1"/>
          <w:docGrid w:linePitch="286" w:charSpace="0"/>
        </w:sectPr>
      </w:pPr>
    </w:p>
    <w:p>
      <w:pPr>
        <w:pStyle w:val="4"/>
        <w:keepNext w:val="0"/>
        <w:keepLines w:val="0"/>
        <w:pageBreakBefore/>
        <w:spacing w:before="0" w:after="120" w:line="360" w:lineRule="auto"/>
        <w:jc w:val="center"/>
        <w:rPr>
          <w:rFonts w:ascii="宋体" w:hAnsi="宋体" w:cs="宋体"/>
          <w:color w:val="auto"/>
          <w:sz w:val="36"/>
          <w:szCs w:val="36"/>
          <w:highlight w:val="none"/>
        </w:rPr>
      </w:pPr>
      <w:bookmarkStart w:id="106" w:name="_Toc16725"/>
      <w:r>
        <w:rPr>
          <w:rFonts w:hint="eastAsia" w:ascii="宋体" w:hAnsi="宋体" w:cs="宋体"/>
          <w:color w:val="auto"/>
          <w:sz w:val="36"/>
          <w:szCs w:val="36"/>
          <w:highlight w:val="none"/>
        </w:rPr>
        <w:t>第四章合同条款及格式</w:t>
      </w:r>
      <w:bookmarkEnd w:id="106"/>
    </w:p>
    <w:p>
      <w:pPr>
        <w:jc w:val="center"/>
        <w:rPr>
          <w:rFonts w:ascii="宋体" w:hAnsi="宋体" w:cs="宋体"/>
          <w:b/>
          <w:color w:val="auto"/>
          <w:kern w:val="44"/>
          <w:sz w:val="24"/>
          <w:szCs w:val="24"/>
          <w:highlight w:val="none"/>
        </w:rPr>
      </w:pPr>
      <w:r>
        <w:rPr>
          <w:rFonts w:hint="eastAsia" w:ascii="宋体" w:hAnsi="宋体" w:cs="宋体"/>
          <w:color w:val="auto"/>
          <w:sz w:val="30"/>
          <w:szCs w:val="30"/>
          <w:highlight w:val="none"/>
        </w:rPr>
        <w:t>（另册）</w:t>
      </w:r>
      <w:bookmarkStart w:id="107" w:name="_Toc246997081"/>
      <w:bookmarkStart w:id="108" w:name="_Toc247085853"/>
      <w:bookmarkStart w:id="109" w:name="_Toc179632787"/>
      <w:bookmarkStart w:id="110" w:name="_Toc246996338"/>
      <w:bookmarkStart w:id="111" w:name="_Toc247527798"/>
      <w:bookmarkStart w:id="112" w:name="_Toc247514197"/>
      <w:bookmarkStart w:id="113" w:name="_Toc152045610"/>
      <w:bookmarkStart w:id="114" w:name="_Toc152042388"/>
      <w:bookmarkStart w:id="115" w:name="_Toc144974578"/>
      <w:bookmarkStart w:id="116" w:name="_Toc184635122"/>
      <w:bookmarkStart w:id="117" w:name="_Toc300835199"/>
      <w:bookmarkStart w:id="118" w:name="_Toc144974829"/>
      <w:bookmarkStart w:id="119" w:name="_Toc152042549"/>
    </w:p>
    <w:p>
      <w:pPr>
        <w:pStyle w:val="4"/>
        <w:keepNext w:val="0"/>
        <w:keepLines w:val="0"/>
        <w:jc w:val="center"/>
        <w:rPr>
          <w:rFonts w:ascii="宋体" w:hAnsi="宋体" w:cs="宋体"/>
          <w:color w:val="auto"/>
          <w:sz w:val="24"/>
          <w:szCs w:val="24"/>
          <w:highlight w:val="none"/>
        </w:rPr>
        <w:sectPr>
          <w:pgSz w:w="11905" w:h="16838"/>
          <w:pgMar w:top="1440" w:right="1425" w:bottom="1440" w:left="1800" w:header="720" w:footer="720" w:gutter="0"/>
          <w:cols w:space="720" w:num="1"/>
          <w:docGrid w:linePitch="286" w:charSpace="0"/>
        </w:sectPr>
      </w:pPr>
    </w:p>
    <w:bookmarkEnd w:id="107"/>
    <w:bookmarkEnd w:id="108"/>
    <w:bookmarkEnd w:id="109"/>
    <w:bookmarkEnd w:id="110"/>
    <w:p>
      <w:pPr>
        <w:pStyle w:val="4"/>
        <w:keepNext w:val="0"/>
        <w:keepLines w:val="0"/>
        <w:pageBreakBefore/>
        <w:spacing w:before="0" w:after="120" w:line="360" w:lineRule="auto"/>
        <w:jc w:val="center"/>
        <w:rPr>
          <w:rFonts w:ascii="宋体" w:hAnsi="宋体" w:cs="宋体"/>
          <w:color w:val="auto"/>
          <w:sz w:val="36"/>
          <w:szCs w:val="36"/>
          <w:highlight w:val="none"/>
        </w:rPr>
      </w:pPr>
      <w:bookmarkStart w:id="120" w:name="_Toc29911"/>
      <w:r>
        <w:rPr>
          <w:rFonts w:hint="eastAsia" w:ascii="宋体" w:hAnsi="宋体" w:cs="宋体"/>
          <w:color w:val="auto"/>
          <w:sz w:val="36"/>
          <w:szCs w:val="36"/>
          <w:highlight w:val="none"/>
        </w:rPr>
        <w:t>第五章委托人要求</w:t>
      </w:r>
      <w:bookmarkEnd w:id="120"/>
    </w:p>
    <w:p>
      <w:pPr>
        <w:spacing w:line="360" w:lineRule="auto"/>
        <w:ind w:firstLine="480" w:firstLineChars="200"/>
        <w:jc w:val="center"/>
        <w:rPr>
          <w:rFonts w:ascii="宋体" w:hAnsi="宋体" w:cs="宋体"/>
          <w:color w:val="auto"/>
          <w:kern w:val="0"/>
          <w:sz w:val="24"/>
          <w:szCs w:val="24"/>
          <w:highlight w:val="none"/>
          <w:u w:val="single"/>
          <w:shd w:val="clear" w:color="auto" w:fill="FFFFFF"/>
        </w:rPr>
      </w:pPr>
      <w:r>
        <w:rPr>
          <w:rFonts w:hint="eastAsia" w:ascii="宋体" w:hAnsi="宋体" w:cs="宋体"/>
          <w:color w:val="auto"/>
          <w:sz w:val="24"/>
          <w:szCs w:val="24"/>
          <w:highlight w:val="none"/>
        </w:rPr>
        <w:t>详见合同约定（另册）</w:t>
      </w:r>
    </w:p>
    <w:p>
      <w:pPr>
        <w:spacing w:line="360" w:lineRule="auto"/>
        <w:rPr>
          <w:rFonts w:ascii="宋体" w:hAnsi="宋体" w:cs="宋体"/>
          <w:color w:val="auto"/>
          <w:kern w:val="0"/>
          <w:sz w:val="24"/>
          <w:szCs w:val="24"/>
          <w:highlight w:val="none"/>
          <w:u w:val="single"/>
          <w:shd w:val="clear" w:color="auto" w:fill="FFFFFF"/>
        </w:rPr>
      </w:pPr>
    </w:p>
    <w:p>
      <w:pPr>
        <w:rPr>
          <w:rFonts w:ascii="宋体" w:hAnsi="宋体" w:cs="宋体"/>
          <w:color w:val="auto"/>
          <w:highlight w:val="none"/>
        </w:rPr>
      </w:pPr>
      <w:bookmarkStart w:id="121" w:name="_Toc645"/>
      <w:bookmarkStart w:id="122" w:name="_Toc514099719"/>
    </w:p>
    <w:p>
      <w:pPr>
        <w:pStyle w:val="4"/>
        <w:keepNext w:val="0"/>
        <w:keepLines w:val="0"/>
        <w:spacing w:before="0" w:after="120" w:line="360" w:lineRule="auto"/>
        <w:jc w:val="center"/>
        <w:rPr>
          <w:rFonts w:ascii="宋体" w:hAnsi="宋体" w:cs="宋体"/>
          <w:color w:val="auto"/>
          <w:sz w:val="36"/>
          <w:szCs w:val="36"/>
          <w:highlight w:val="none"/>
        </w:rPr>
      </w:pPr>
    </w:p>
    <w:p>
      <w:pPr>
        <w:pStyle w:val="4"/>
        <w:keepNext w:val="0"/>
        <w:keepLines w:val="0"/>
        <w:spacing w:before="0" w:after="120" w:line="360" w:lineRule="auto"/>
        <w:jc w:val="center"/>
        <w:rPr>
          <w:rFonts w:ascii="宋体" w:hAnsi="宋体" w:cs="宋体"/>
          <w:color w:val="auto"/>
          <w:sz w:val="36"/>
          <w:szCs w:val="36"/>
          <w:highlight w:val="none"/>
        </w:rPr>
      </w:pPr>
    </w:p>
    <w:p>
      <w:pPr>
        <w:pStyle w:val="4"/>
        <w:keepNext w:val="0"/>
        <w:keepLines w:val="0"/>
        <w:spacing w:before="0" w:after="120" w:line="360" w:lineRule="auto"/>
        <w:jc w:val="center"/>
        <w:rPr>
          <w:rFonts w:ascii="宋体" w:hAnsi="宋体" w:cs="宋体"/>
          <w:color w:val="auto"/>
          <w:sz w:val="36"/>
          <w:szCs w:val="36"/>
          <w:highlight w:val="none"/>
        </w:rPr>
      </w:pPr>
    </w:p>
    <w:p>
      <w:pPr>
        <w:pStyle w:val="4"/>
        <w:keepNext w:val="0"/>
        <w:keepLines w:val="0"/>
        <w:spacing w:before="0" w:after="120" w:line="360" w:lineRule="auto"/>
        <w:jc w:val="center"/>
        <w:rPr>
          <w:rFonts w:ascii="宋体" w:hAnsi="宋体" w:cs="宋体"/>
          <w:color w:val="auto"/>
          <w:sz w:val="36"/>
          <w:szCs w:val="36"/>
          <w:highlight w:val="none"/>
        </w:rPr>
      </w:pPr>
    </w:p>
    <w:p>
      <w:pPr>
        <w:pStyle w:val="4"/>
        <w:keepNext w:val="0"/>
        <w:keepLines w:val="0"/>
        <w:spacing w:before="0" w:after="120" w:line="360" w:lineRule="auto"/>
        <w:jc w:val="center"/>
        <w:rPr>
          <w:rFonts w:ascii="宋体" w:hAnsi="宋体" w:cs="宋体"/>
          <w:color w:val="auto"/>
          <w:sz w:val="36"/>
          <w:szCs w:val="36"/>
          <w:highlight w:val="none"/>
        </w:rPr>
      </w:pPr>
    </w:p>
    <w:p>
      <w:pPr>
        <w:pStyle w:val="4"/>
        <w:keepNext w:val="0"/>
        <w:keepLines w:val="0"/>
        <w:spacing w:before="0" w:after="120" w:line="360" w:lineRule="auto"/>
        <w:jc w:val="center"/>
        <w:rPr>
          <w:rFonts w:ascii="宋体" w:hAnsi="宋体" w:cs="宋体"/>
          <w:color w:val="auto"/>
          <w:sz w:val="36"/>
          <w:szCs w:val="36"/>
          <w:highlight w:val="none"/>
        </w:rPr>
      </w:pPr>
    </w:p>
    <w:p>
      <w:pPr>
        <w:pStyle w:val="4"/>
        <w:keepNext w:val="0"/>
        <w:keepLines w:val="0"/>
        <w:spacing w:before="0" w:after="120" w:line="360" w:lineRule="auto"/>
        <w:jc w:val="center"/>
        <w:rPr>
          <w:rFonts w:ascii="宋体" w:hAnsi="宋体" w:cs="宋体"/>
          <w:color w:val="auto"/>
          <w:sz w:val="36"/>
          <w:szCs w:val="36"/>
          <w:highlight w:val="none"/>
        </w:rPr>
      </w:pPr>
    </w:p>
    <w:p>
      <w:pPr>
        <w:pStyle w:val="4"/>
        <w:keepNext w:val="0"/>
        <w:keepLines w:val="0"/>
        <w:spacing w:before="0" w:after="120" w:line="360" w:lineRule="auto"/>
        <w:jc w:val="center"/>
        <w:rPr>
          <w:rFonts w:ascii="宋体" w:hAnsi="宋体" w:cs="宋体"/>
          <w:color w:val="auto"/>
          <w:sz w:val="36"/>
          <w:szCs w:val="36"/>
          <w:highlight w:val="none"/>
        </w:rPr>
      </w:pPr>
    </w:p>
    <w:p>
      <w:pPr>
        <w:rPr>
          <w:rFonts w:ascii="宋体" w:hAnsi="宋体" w:cs="宋体"/>
          <w:color w:val="auto"/>
          <w:highlight w:val="none"/>
        </w:rPr>
      </w:pPr>
    </w:p>
    <w:p>
      <w:pPr>
        <w:pStyle w:val="5"/>
        <w:rPr>
          <w:rFonts w:ascii="宋体" w:hAnsi="宋体" w:eastAsia="宋体" w:cs="宋体"/>
          <w:color w:val="auto"/>
          <w:highlight w:val="none"/>
        </w:rPr>
      </w:pPr>
    </w:p>
    <w:p>
      <w:pPr>
        <w:rPr>
          <w:rFonts w:ascii="宋体" w:hAnsi="宋体" w:cs="宋体"/>
          <w:color w:val="auto"/>
          <w:highlight w:val="none"/>
        </w:rPr>
      </w:pPr>
    </w:p>
    <w:p>
      <w:pPr>
        <w:pStyle w:val="5"/>
        <w:rPr>
          <w:rFonts w:ascii="宋体" w:hAnsi="宋体" w:eastAsia="宋体" w:cs="宋体"/>
          <w:color w:val="auto"/>
          <w:highlight w:val="none"/>
        </w:rPr>
      </w:pPr>
    </w:p>
    <w:p>
      <w:pPr>
        <w:rPr>
          <w:rFonts w:ascii="宋体" w:hAnsi="宋体" w:cs="宋体"/>
          <w:color w:val="auto"/>
          <w:highlight w:val="none"/>
        </w:rPr>
      </w:pPr>
    </w:p>
    <w:p>
      <w:pPr>
        <w:pStyle w:val="5"/>
        <w:rPr>
          <w:rFonts w:ascii="宋体" w:hAnsi="宋体" w:eastAsia="宋体" w:cs="宋体"/>
          <w:color w:val="auto"/>
          <w:highlight w:val="none"/>
        </w:rPr>
      </w:pPr>
    </w:p>
    <w:p>
      <w:pPr>
        <w:rPr>
          <w:rFonts w:ascii="宋体" w:hAnsi="宋体" w:cs="宋体"/>
          <w:color w:val="auto"/>
          <w:highlight w:val="none"/>
        </w:rPr>
      </w:pPr>
    </w:p>
    <w:p>
      <w:pPr>
        <w:pStyle w:val="4"/>
        <w:keepNext w:val="0"/>
        <w:keepLines w:val="0"/>
        <w:spacing w:before="0" w:after="120" w:line="360" w:lineRule="auto"/>
        <w:jc w:val="center"/>
        <w:rPr>
          <w:rFonts w:ascii="宋体" w:hAnsi="宋体" w:cs="宋体"/>
          <w:color w:val="auto"/>
          <w:sz w:val="36"/>
          <w:szCs w:val="36"/>
          <w:highlight w:val="none"/>
        </w:rPr>
      </w:pPr>
    </w:p>
    <w:p>
      <w:pPr>
        <w:pStyle w:val="4"/>
        <w:keepNext w:val="0"/>
        <w:keepLines w:val="0"/>
        <w:spacing w:before="0" w:after="120" w:line="360" w:lineRule="auto"/>
        <w:jc w:val="center"/>
        <w:rPr>
          <w:rFonts w:ascii="宋体" w:hAnsi="宋体" w:cs="宋体"/>
          <w:color w:val="auto"/>
          <w:sz w:val="36"/>
          <w:szCs w:val="36"/>
          <w:highlight w:val="none"/>
        </w:rPr>
      </w:pPr>
    </w:p>
    <w:p>
      <w:pPr>
        <w:pStyle w:val="4"/>
        <w:keepNext w:val="0"/>
        <w:keepLines w:val="0"/>
        <w:spacing w:before="0" w:after="120" w:line="360" w:lineRule="auto"/>
        <w:jc w:val="center"/>
        <w:rPr>
          <w:rFonts w:ascii="宋体" w:hAnsi="宋体" w:cs="宋体"/>
          <w:color w:val="auto"/>
          <w:highlight w:val="none"/>
        </w:rPr>
      </w:pPr>
      <w:bookmarkStart w:id="123" w:name="_Toc16690"/>
      <w:r>
        <w:rPr>
          <w:rFonts w:hint="eastAsia" w:ascii="宋体" w:hAnsi="宋体" w:cs="宋体"/>
          <w:color w:val="auto"/>
          <w:sz w:val="36"/>
          <w:szCs w:val="36"/>
          <w:highlight w:val="none"/>
        </w:rPr>
        <w:t>第六章投标文件格式</w:t>
      </w:r>
      <w:bookmarkEnd w:id="121"/>
      <w:bookmarkEnd w:id="122"/>
      <w:bookmarkEnd w:id="123"/>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spacing w:line="400" w:lineRule="exact"/>
        <w:rPr>
          <w:rFonts w:ascii="宋体" w:hAnsi="宋体" w:cs="宋体"/>
          <w:color w:val="auto"/>
          <w:highlight w:val="none"/>
        </w:rPr>
      </w:pPr>
    </w:p>
    <w:p>
      <w:pPr>
        <w:jc w:val="center"/>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（项目名称）</w:t>
      </w:r>
    </w:p>
    <w:p>
      <w:pPr>
        <w:rPr>
          <w:rFonts w:ascii="宋体" w:hAnsi="宋体" w:cs="宋体"/>
          <w:color w:val="auto"/>
          <w:sz w:val="20"/>
          <w:highlight w:val="none"/>
        </w:rPr>
      </w:pPr>
    </w:p>
    <w:p>
      <w:pPr>
        <w:rPr>
          <w:rFonts w:ascii="宋体" w:hAnsi="宋体" w:cs="宋体"/>
          <w:color w:val="auto"/>
          <w:sz w:val="20"/>
          <w:highlight w:val="none"/>
        </w:rPr>
      </w:pPr>
    </w:p>
    <w:p>
      <w:pPr>
        <w:rPr>
          <w:rFonts w:ascii="宋体" w:hAnsi="宋体" w:cs="宋体"/>
          <w:color w:val="auto"/>
          <w:sz w:val="20"/>
          <w:highlight w:val="none"/>
        </w:rPr>
      </w:pPr>
    </w:p>
    <w:p>
      <w:pPr>
        <w:rPr>
          <w:rFonts w:ascii="宋体" w:hAnsi="宋体" w:cs="宋体"/>
          <w:color w:val="auto"/>
          <w:sz w:val="20"/>
          <w:highlight w:val="none"/>
        </w:rPr>
      </w:pPr>
    </w:p>
    <w:p>
      <w:pPr>
        <w:rPr>
          <w:rFonts w:ascii="宋体" w:hAnsi="宋体" w:cs="宋体"/>
          <w:color w:val="auto"/>
          <w:sz w:val="20"/>
          <w:highlight w:val="none"/>
        </w:rPr>
      </w:pPr>
    </w:p>
    <w:p>
      <w:pPr>
        <w:rPr>
          <w:rFonts w:ascii="宋体" w:hAnsi="宋体" w:cs="宋体"/>
          <w:color w:val="auto"/>
          <w:sz w:val="20"/>
          <w:highlight w:val="none"/>
        </w:rPr>
      </w:pPr>
    </w:p>
    <w:p>
      <w:pPr>
        <w:rPr>
          <w:rFonts w:ascii="宋体" w:hAnsi="宋体" w:cs="宋体"/>
          <w:color w:val="auto"/>
          <w:sz w:val="20"/>
          <w:highlight w:val="none"/>
        </w:rPr>
      </w:pPr>
    </w:p>
    <w:p>
      <w:pPr>
        <w:rPr>
          <w:rFonts w:ascii="宋体" w:hAnsi="宋体" w:cs="宋体"/>
          <w:color w:val="auto"/>
          <w:sz w:val="20"/>
          <w:highlight w:val="none"/>
        </w:rPr>
      </w:pPr>
    </w:p>
    <w:p>
      <w:pPr>
        <w:rPr>
          <w:rFonts w:ascii="宋体" w:hAnsi="宋体" w:cs="宋体"/>
          <w:color w:val="auto"/>
          <w:sz w:val="20"/>
          <w:highlight w:val="none"/>
        </w:rPr>
      </w:pPr>
    </w:p>
    <w:p>
      <w:pPr>
        <w:rPr>
          <w:rFonts w:ascii="宋体" w:hAnsi="宋体" w:cs="宋体"/>
          <w:color w:val="auto"/>
          <w:sz w:val="20"/>
          <w:highlight w:val="none"/>
        </w:rPr>
      </w:pPr>
    </w:p>
    <w:p>
      <w:pPr>
        <w:jc w:val="center"/>
        <w:rPr>
          <w:rFonts w:ascii="宋体" w:hAnsi="宋体" w:cs="宋体"/>
          <w:color w:val="auto"/>
          <w:sz w:val="44"/>
          <w:highlight w:val="none"/>
        </w:rPr>
      </w:pPr>
      <w:r>
        <w:rPr>
          <w:rFonts w:hint="eastAsia" w:ascii="宋体" w:hAnsi="宋体" w:cs="宋体"/>
          <w:color w:val="auto"/>
          <w:sz w:val="44"/>
          <w:highlight w:val="none"/>
        </w:rPr>
        <w:t>投标文件</w:t>
      </w:r>
    </w:p>
    <w:p>
      <w:pPr>
        <w:rPr>
          <w:rFonts w:ascii="宋体" w:hAnsi="宋体" w:cs="宋体"/>
          <w:color w:val="auto"/>
          <w:sz w:val="28"/>
          <w:highlight w:val="none"/>
        </w:rPr>
      </w:pPr>
    </w:p>
    <w:p>
      <w:pPr>
        <w:rPr>
          <w:rFonts w:ascii="宋体" w:hAnsi="宋体" w:cs="宋体"/>
          <w:color w:val="auto"/>
          <w:sz w:val="28"/>
          <w:highlight w:val="none"/>
        </w:rPr>
      </w:pPr>
    </w:p>
    <w:p>
      <w:pPr>
        <w:rPr>
          <w:rFonts w:ascii="宋体" w:hAnsi="宋体" w:cs="宋体"/>
          <w:color w:val="auto"/>
          <w:sz w:val="28"/>
          <w:highlight w:val="none"/>
        </w:rPr>
      </w:pPr>
    </w:p>
    <w:p>
      <w:pPr>
        <w:rPr>
          <w:rFonts w:ascii="宋体" w:hAnsi="宋体" w:cs="宋体"/>
          <w:color w:val="auto"/>
          <w:sz w:val="28"/>
          <w:highlight w:val="none"/>
        </w:rPr>
      </w:pPr>
    </w:p>
    <w:p>
      <w:pPr>
        <w:rPr>
          <w:rFonts w:ascii="宋体" w:hAnsi="宋体" w:cs="宋体"/>
          <w:color w:val="auto"/>
          <w:sz w:val="28"/>
          <w:highlight w:val="none"/>
        </w:rPr>
      </w:pPr>
    </w:p>
    <w:p>
      <w:pPr>
        <w:rPr>
          <w:rFonts w:ascii="宋体" w:hAnsi="宋体" w:cs="宋体"/>
          <w:color w:val="auto"/>
          <w:sz w:val="28"/>
          <w:highlight w:val="none"/>
        </w:rPr>
      </w:pPr>
    </w:p>
    <w:p>
      <w:pPr>
        <w:rPr>
          <w:rFonts w:ascii="宋体" w:hAnsi="宋体" w:cs="宋体"/>
          <w:color w:val="auto"/>
          <w:sz w:val="28"/>
          <w:highlight w:val="none"/>
        </w:rPr>
      </w:pPr>
    </w:p>
    <w:p>
      <w:pPr>
        <w:rPr>
          <w:rFonts w:ascii="宋体" w:hAnsi="宋体" w:cs="宋体"/>
          <w:color w:val="auto"/>
          <w:sz w:val="28"/>
          <w:highlight w:val="none"/>
        </w:rPr>
      </w:pPr>
    </w:p>
    <w:p>
      <w:pPr>
        <w:rPr>
          <w:rFonts w:ascii="宋体" w:hAnsi="宋体" w:cs="宋体"/>
          <w:color w:val="auto"/>
          <w:sz w:val="28"/>
          <w:highlight w:val="none"/>
        </w:rPr>
      </w:pPr>
    </w:p>
    <w:p>
      <w:pPr>
        <w:spacing w:line="360" w:lineRule="auto"/>
        <w:rPr>
          <w:rFonts w:ascii="宋体" w:hAnsi="宋体" w:cs="宋体"/>
          <w:color w:val="auto"/>
          <w:sz w:val="28"/>
          <w:highlight w:val="none"/>
        </w:rPr>
      </w:pPr>
    </w:p>
    <w:p>
      <w:pPr>
        <w:spacing w:line="360" w:lineRule="auto"/>
        <w:ind w:firstLine="1120" w:firstLineChars="400"/>
        <w:rPr>
          <w:rFonts w:ascii="宋体" w:hAnsi="宋体" w:cs="宋体"/>
          <w:color w:val="auto"/>
          <w:sz w:val="28"/>
          <w:highlight w:val="none"/>
          <w:u w:val="single"/>
        </w:rPr>
      </w:pPr>
      <w:r>
        <w:rPr>
          <w:rFonts w:hint="eastAsia" w:ascii="宋体" w:hAnsi="宋体" w:cs="宋体"/>
          <w:color w:val="auto"/>
          <w:sz w:val="28"/>
          <w:highlight w:val="none"/>
        </w:rPr>
        <w:t>投标人：（盖单位章）</w:t>
      </w:r>
    </w:p>
    <w:p>
      <w:pPr>
        <w:spacing w:line="360" w:lineRule="auto"/>
        <w:ind w:firstLine="1120" w:firstLineChars="400"/>
        <w:jc w:val="left"/>
        <w:rPr>
          <w:rFonts w:ascii="宋体" w:hAnsi="宋体" w:cs="宋体"/>
          <w:color w:val="auto"/>
          <w:sz w:val="28"/>
          <w:highlight w:val="none"/>
        </w:rPr>
      </w:pPr>
      <w:r>
        <w:rPr>
          <w:rFonts w:hint="eastAsia" w:ascii="宋体" w:hAnsi="宋体" w:cs="宋体"/>
          <w:color w:val="auto"/>
          <w:sz w:val="28"/>
          <w:highlight w:val="none"/>
        </w:rPr>
        <w:t>法定代表人或其委托代理人：（签字）</w:t>
      </w:r>
    </w:p>
    <w:p>
      <w:pPr>
        <w:jc w:val="center"/>
        <w:rPr>
          <w:rFonts w:ascii="宋体" w:hAnsi="宋体" w:cs="宋体"/>
          <w:color w:val="auto"/>
          <w:sz w:val="28"/>
          <w:highlight w:val="none"/>
        </w:rPr>
      </w:pPr>
    </w:p>
    <w:p>
      <w:pPr>
        <w:spacing w:line="400" w:lineRule="exact"/>
        <w:jc w:val="center"/>
        <w:rPr>
          <w:rFonts w:ascii="宋体" w:hAnsi="宋体" w:cs="宋体"/>
          <w:color w:val="auto"/>
          <w:highlight w:val="none"/>
        </w:rPr>
      </w:pPr>
      <w:r>
        <w:rPr>
          <w:rFonts w:hint="eastAsia" w:ascii="宋体" w:hAnsi="宋体" w:cs="宋体"/>
          <w:color w:val="auto"/>
          <w:sz w:val="28"/>
          <w:highlight w:val="none"/>
        </w:rPr>
        <w:t>年   月   日</w:t>
      </w:r>
    </w:p>
    <w:p>
      <w:pPr>
        <w:rPr>
          <w:rFonts w:ascii="宋体" w:hAnsi="宋体" w:cs="宋体"/>
          <w:color w:val="auto"/>
          <w:highlight w:val="none"/>
        </w:rPr>
      </w:pPr>
    </w:p>
    <w:p>
      <w:pPr>
        <w:rPr>
          <w:rFonts w:ascii="宋体" w:hAnsi="宋体" w:cs="宋体"/>
          <w:color w:val="auto"/>
          <w:highlight w:val="none"/>
        </w:rPr>
      </w:pPr>
    </w:p>
    <w:p>
      <w:pPr>
        <w:pStyle w:val="5"/>
        <w:keepNext w:val="0"/>
        <w:keepLines w:val="0"/>
        <w:jc w:val="center"/>
        <w:rPr>
          <w:rFonts w:ascii="宋体" w:hAnsi="宋体" w:eastAsia="宋体" w:cs="宋体"/>
          <w:color w:val="auto"/>
          <w:highlight w:val="none"/>
        </w:rPr>
        <w:sectPr>
          <w:pgSz w:w="11905" w:h="16838"/>
          <w:pgMar w:top="1440" w:right="1425" w:bottom="1440" w:left="1800" w:header="720" w:footer="720" w:gutter="0"/>
          <w:cols w:space="720" w:num="1"/>
          <w:docGrid w:linePitch="286" w:charSpace="0"/>
        </w:sectPr>
      </w:pPr>
    </w:p>
    <w:p>
      <w:pPr>
        <w:rPr>
          <w:rFonts w:ascii="宋体" w:hAnsi="宋体" w:cs="宋体"/>
          <w:color w:val="auto"/>
          <w:highlight w:val="none"/>
        </w:rPr>
      </w:pPr>
    </w:p>
    <w:p>
      <w:pPr>
        <w:pStyle w:val="5"/>
        <w:keepNext w:val="0"/>
        <w:keepLines w:val="0"/>
        <w:spacing w:line="413" w:lineRule="auto"/>
        <w:jc w:val="center"/>
        <w:rPr>
          <w:rFonts w:ascii="宋体" w:hAnsi="宋体" w:eastAsia="宋体" w:cs="宋体"/>
          <w:color w:val="auto"/>
          <w:sz w:val="36"/>
          <w:szCs w:val="36"/>
          <w:highlight w:val="none"/>
        </w:rPr>
      </w:pPr>
      <w:bookmarkStart w:id="124" w:name="_Toc9454"/>
      <w:bookmarkStart w:id="125" w:name="_Toc36814969"/>
      <w:r>
        <w:rPr>
          <w:rFonts w:hint="eastAsia" w:ascii="宋体" w:hAnsi="宋体" w:eastAsia="宋体" w:cs="宋体"/>
          <w:color w:val="auto"/>
          <w:sz w:val="36"/>
          <w:szCs w:val="36"/>
          <w:highlight w:val="none"/>
        </w:rPr>
        <w:t>目录</w:t>
      </w:r>
      <w:bookmarkEnd w:id="124"/>
      <w:bookmarkEnd w:id="125"/>
    </w:p>
    <w:p>
      <w:pPr>
        <w:spacing w:line="540" w:lineRule="exact"/>
        <w:rPr>
          <w:rFonts w:ascii="宋体" w:hAnsi="宋体" w:cs="宋体"/>
          <w:color w:val="auto"/>
          <w:sz w:val="24"/>
          <w:szCs w:val="24"/>
          <w:highlight w:val="none"/>
        </w:rPr>
      </w:pPr>
      <w:r>
        <w:rPr>
          <w:rFonts w:hint="eastAsia" w:ascii="宋体" w:hAnsi="宋体" w:cs="宋体"/>
          <w:color w:val="auto"/>
          <w:sz w:val="24"/>
          <w:szCs w:val="24"/>
          <w:highlight w:val="none"/>
        </w:rPr>
        <w:t>一、投标函及投标函附录；</w:t>
      </w:r>
    </w:p>
    <w:p>
      <w:pPr>
        <w:spacing w:line="540" w:lineRule="exact"/>
        <w:rPr>
          <w:rFonts w:ascii="宋体" w:hAnsi="宋体" w:cs="宋体"/>
          <w:color w:val="auto"/>
          <w:sz w:val="24"/>
          <w:szCs w:val="24"/>
          <w:highlight w:val="none"/>
        </w:rPr>
      </w:pPr>
      <w:r>
        <w:rPr>
          <w:rFonts w:hint="eastAsia" w:ascii="宋体" w:hAnsi="宋体" w:cs="宋体"/>
          <w:color w:val="auto"/>
          <w:sz w:val="24"/>
          <w:szCs w:val="24"/>
          <w:highlight w:val="none"/>
        </w:rPr>
        <w:t>二、承诺书；</w:t>
      </w:r>
    </w:p>
    <w:p>
      <w:pPr>
        <w:spacing w:line="540" w:lineRule="exact"/>
        <w:rPr>
          <w:rFonts w:ascii="宋体" w:hAnsi="宋体" w:cs="宋体"/>
          <w:color w:val="auto"/>
          <w:sz w:val="24"/>
          <w:szCs w:val="24"/>
          <w:highlight w:val="none"/>
        </w:rPr>
      </w:pPr>
      <w:r>
        <w:rPr>
          <w:rFonts w:hint="eastAsia" w:ascii="宋体" w:hAnsi="宋体" w:cs="宋体"/>
          <w:color w:val="auto"/>
          <w:sz w:val="24"/>
          <w:szCs w:val="24"/>
          <w:highlight w:val="none"/>
        </w:rPr>
        <w:t>三、法定代表人证明书及授权委托证明书；</w:t>
      </w:r>
    </w:p>
    <w:p>
      <w:pPr>
        <w:spacing w:line="540" w:lineRule="exact"/>
        <w:rPr>
          <w:rFonts w:ascii="宋体" w:hAnsi="宋体" w:cs="宋体"/>
          <w:color w:val="auto"/>
          <w:sz w:val="24"/>
          <w:szCs w:val="24"/>
          <w:highlight w:val="none"/>
        </w:rPr>
      </w:pPr>
      <w:r>
        <w:rPr>
          <w:rFonts w:hint="eastAsia" w:ascii="宋体" w:hAnsi="宋体" w:cs="宋体"/>
          <w:color w:val="auto"/>
          <w:sz w:val="24"/>
          <w:szCs w:val="24"/>
          <w:highlight w:val="none"/>
        </w:rPr>
        <w:t>四、投标保证金；</w:t>
      </w:r>
    </w:p>
    <w:p>
      <w:pPr>
        <w:spacing w:line="540" w:lineRule="exact"/>
        <w:rPr>
          <w:rFonts w:ascii="宋体" w:hAnsi="宋体" w:cs="宋体"/>
          <w:color w:val="auto"/>
          <w:sz w:val="24"/>
          <w:szCs w:val="24"/>
          <w:highlight w:val="none"/>
        </w:rPr>
      </w:pPr>
      <w:r>
        <w:rPr>
          <w:rFonts w:hint="eastAsia" w:ascii="宋体" w:hAnsi="宋体" w:cs="宋体"/>
          <w:color w:val="auto"/>
          <w:sz w:val="24"/>
          <w:szCs w:val="24"/>
          <w:highlight w:val="none"/>
        </w:rPr>
        <w:t>五、资格审查资料；</w:t>
      </w:r>
    </w:p>
    <w:p>
      <w:pPr>
        <w:spacing w:line="540" w:lineRule="exact"/>
        <w:rPr>
          <w:rFonts w:ascii="宋体" w:hAnsi="宋体" w:cs="宋体"/>
          <w:color w:val="auto"/>
          <w:sz w:val="24"/>
          <w:highlight w:val="none"/>
        </w:rPr>
      </w:pPr>
      <w:r>
        <w:rPr>
          <w:rFonts w:hint="eastAsia" w:ascii="宋体" w:hAnsi="宋体" w:cs="宋体"/>
          <w:color w:val="auto"/>
          <w:sz w:val="24"/>
          <w:highlight w:val="none"/>
        </w:rPr>
        <w:t>六、企业类似业绩一览表；</w:t>
      </w:r>
    </w:p>
    <w:p>
      <w:pPr>
        <w:spacing w:line="540" w:lineRule="exact"/>
        <w:rPr>
          <w:rFonts w:ascii="宋体" w:hAnsi="宋体" w:cs="宋体"/>
          <w:color w:val="auto"/>
          <w:sz w:val="24"/>
          <w:highlight w:val="none"/>
        </w:rPr>
      </w:pPr>
      <w:r>
        <w:rPr>
          <w:rFonts w:hint="eastAsia" w:ascii="宋体" w:hAnsi="宋体" w:cs="宋体"/>
          <w:color w:val="auto"/>
          <w:sz w:val="24"/>
          <w:szCs w:val="24"/>
          <w:highlight w:val="none"/>
        </w:rPr>
        <w:t>七、投入本项目人员架构及人员资质资料</w:t>
      </w:r>
      <w:r>
        <w:rPr>
          <w:rFonts w:hint="eastAsia" w:ascii="宋体" w:hAnsi="宋体" w:cs="宋体"/>
          <w:color w:val="auto"/>
          <w:sz w:val="24"/>
          <w:highlight w:val="none"/>
        </w:rPr>
        <w:t>；</w:t>
      </w:r>
    </w:p>
    <w:p>
      <w:pPr>
        <w:spacing w:line="540" w:lineRule="exact"/>
        <w:rPr>
          <w:rFonts w:ascii="宋体" w:hAnsi="宋体" w:cs="宋体"/>
          <w:color w:val="auto"/>
          <w:sz w:val="24"/>
          <w:szCs w:val="24"/>
          <w:highlight w:val="none"/>
        </w:rPr>
      </w:pPr>
      <w:r>
        <w:rPr>
          <w:rFonts w:hint="eastAsia" w:ascii="宋体" w:hAnsi="宋体" w:cs="宋体"/>
          <w:color w:val="auto"/>
          <w:sz w:val="24"/>
          <w:szCs w:val="24"/>
          <w:highlight w:val="none"/>
        </w:rPr>
        <w:t>八、投标人资信（含企业实力等）证明资料；</w:t>
      </w:r>
    </w:p>
    <w:p>
      <w:pPr>
        <w:spacing w:line="540" w:lineRule="exact"/>
        <w:rPr>
          <w:rFonts w:ascii="宋体" w:hAnsi="宋体" w:cs="宋体"/>
          <w:color w:val="auto"/>
          <w:sz w:val="24"/>
          <w:highlight w:val="none"/>
        </w:rPr>
      </w:pPr>
      <w:r>
        <w:rPr>
          <w:rFonts w:hint="eastAsia" w:ascii="宋体" w:hAnsi="宋体" w:cs="宋体"/>
          <w:color w:val="auto"/>
          <w:sz w:val="24"/>
          <w:highlight w:val="none"/>
        </w:rPr>
        <w:t>九、造价咨询服务方案；</w:t>
      </w:r>
    </w:p>
    <w:p>
      <w:pPr>
        <w:spacing w:line="540" w:lineRule="exact"/>
        <w:rPr>
          <w:rFonts w:ascii="宋体" w:hAnsi="宋体" w:cs="宋体"/>
          <w:color w:val="auto"/>
          <w:sz w:val="24"/>
          <w:szCs w:val="24"/>
          <w:highlight w:val="none"/>
        </w:rPr>
      </w:pPr>
      <w:r>
        <w:rPr>
          <w:rFonts w:hint="eastAsia" w:ascii="宋体" w:hAnsi="宋体" w:cs="宋体"/>
          <w:color w:val="auto"/>
          <w:sz w:val="24"/>
          <w:szCs w:val="24"/>
          <w:highlight w:val="none"/>
        </w:rPr>
        <w:t>十、其他资料。</w:t>
      </w:r>
    </w:p>
    <w:p>
      <w:pPr>
        <w:spacing w:line="540" w:lineRule="exact"/>
        <w:rPr>
          <w:rFonts w:ascii="宋体" w:hAnsi="宋体" w:cs="宋体"/>
          <w:color w:val="auto"/>
          <w:sz w:val="20"/>
          <w:highlight w:val="none"/>
        </w:rPr>
      </w:pPr>
      <w:bookmarkStart w:id="126" w:name="_Toc369531691"/>
      <w:bookmarkStart w:id="127" w:name="_Toc352691655"/>
      <w:bookmarkStart w:id="128" w:name="_Toc7039"/>
    </w:p>
    <w:bookmarkEnd w:id="126"/>
    <w:bookmarkEnd w:id="127"/>
    <w:bookmarkEnd w:id="128"/>
    <w:p>
      <w:pPr>
        <w:rPr>
          <w:rFonts w:ascii="宋体" w:hAnsi="宋体" w:cs="宋体"/>
          <w:color w:val="auto"/>
          <w:highlight w:val="none"/>
        </w:rPr>
      </w:pPr>
    </w:p>
    <w:p>
      <w:pPr>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格式一</w:t>
      </w:r>
    </w:p>
    <w:p>
      <w:pPr>
        <w:pStyle w:val="5"/>
        <w:keepNext w:val="0"/>
        <w:keepLines w:val="0"/>
        <w:spacing w:before="120" w:after="120" w:line="360" w:lineRule="auto"/>
        <w:jc w:val="center"/>
        <w:rPr>
          <w:rFonts w:ascii="宋体" w:hAnsi="宋体" w:eastAsia="宋体" w:cs="宋体"/>
          <w:color w:val="auto"/>
          <w:highlight w:val="none"/>
        </w:rPr>
      </w:pPr>
      <w:bookmarkStart w:id="129" w:name="_Toc26369"/>
      <w:bookmarkStart w:id="130" w:name="_Toc36814970"/>
      <w:r>
        <w:rPr>
          <w:rFonts w:hint="eastAsia" w:ascii="宋体" w:hAnsi="宋体" w:eastAsia="宋体" w:cs="宋体"/>
          <w:color w:val="auto"/>
          <w:highlight w:val="none"/>
        </w:rPr>
        <w:t>一、投标</w:t>
      </w:r>
      <w:bookmarkStart w:id="131" w:name="_Toc6931"/>
      <w:bookmarkStart w:id="132" w:name="_Toc352691656"/>
      <w:bookmarkStart w:id="133" w:name="_Toc369531692"/>
      <w:r>
        <w:rPr>
          <w:rFonts w:hint="eastAsia" w:ascii="宋体" w:hAnsi="宋体" w:eastAsia="宋体" w:cs="宋体"/>
          <w:color w:val="auto"/>
          <w:highlight w:val="none"/>
        </w:rPr>
        <w:t>函及投标函附录</w:t>
      </w:r>
      <w:bookmarkEnd w:id="129"/>
      <w:bookmarkEnd w:id="130"/>
    </w:p>
    <w:bookmarkEnd w:id="131"/>
    <w:bookmarkEnd w:id="132"/>
    <w:bookmarkEnd w:id="133"/>
    <w:p>
      <w:pPr>
        <w:pStyle w:val="6"/>
        <w:keepNext w:val="0"/>
        <w:keepLines w:val="0"/>
        <w:spacing w:before="120" w:after="120" w:line="360" w:lineRule="auto"/>
        <w:ind w:firstLine="0" w:firstLineChars="0"/>
        <w:jc w:val="center"/>
        <w:rPr>
          <w:rFonts w:ascii="宋体" w:hAnsi="宋体" w:eastAsia="宋体" w:cs="宋体"/>
          <w:color w:val="auto"/>
          <w:highlight w:val="none"/>
        </w:rPr>
      </w:pPr>
      <w:bookmarkStart w:id="134" w:name="_Toc16870"/>
      <w:bookmarkStart w:id="135" w:name="_Toc391394111"/>
      <w:bookmarkStart w:id="136" w:name="_Toc370676426"/>
      <w:bookmarkStart w:id="137" w:name="_Toc482188651"/>
      <w:bookmarkStart w:id="138" w:name="_Toc385943065"/>
      <w:bookmarkStart w:id="139" w:name="_Toc359594235"/>
      <w:bookmarkStart w:id="140" w:name="_Toc36814971"/>
      <w:r>
        <w:rPr>
          <w:rFonts w:hint="eastAsia" w:ascii="宋体" w:hAnsi="宋体" w:eastAsia="宋体" w:cs="宋体"/>
          <w:color w:val="auto"/>
          <w:highlight w:val="none"/>
        </w:rPr>
        <w:t>（一）投标函</w:t>
      </w:r>
      <w:bookmarkEnd w:id="134"/>
      <w:bookmarkEnd w:id="135"/>
      <w:bookmarkEnd w:id="136"/>
      <w:bookmarkEnd w:id="137"/>
      <w:bookmarkEnd w:id="138"/>
      <w:bookmarkEnd w:id="139"/>
      <w:bookmarkEnd w:id="140"/>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（招标人名称）：</w:t>
      </w:r>
    </w:p>
    <w:p>
      <w:pPr>
        <w:spacing w:line="360" w:lineRule="auto"/>
        <w:ind w:left="239" w:leftChars="114"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1．我方已仔细研究了招标项目招标文件的全部内容，愿意以人民币</w:t>
      </w:r>
      <w:r>
        <w:rPr>
          <w:rFonts w:hint="eastAsia" w:ascii="宋体" w:hAnsi="宋体" w:cs="宋体"/>
          <w:color w:val="auto"/>
          <w:sz w:val="24"/>
          <w:szCs w:val="24"/>
          <w:highlight w:val="none"/>
          <w:u w:val="single"/>
        </w:rPr>
        <w:t>（大写：       ）     （¥        元）</w:t>
      </w:r>
      <w:r>
        <w:rPr>
          <w:rFonts w:hint="eastAsia" w:ascii="宋体" w:hAnsi="宋体" w:cs="宋体"/>
          <w:color w:val="auto"/>
          <w:sz w:val="24"/>
          <w:szCs w:val="24"/>
          <w:highlight w:val="none"/>
        </w:rPr>
        <w:t>的投标总报价，按合同约定完成造价咨询服务工作（以上报价包括咨询服务过程中的所有费用）。</w:t>
      </w:r>
    </w:p>
    <w:bookmarkEnd w:id="111"/>
    <w:bookmarkEnd w:id="112"/>
    <w:bookmarkEnd w:id="113"/>
    <w:bookmarkEnd w:id="114"/>
    <w:bookmarkEnd w:id="115"/>
    <w:bookmarkEnd w:id="116"/>
    <w:bookmarkEnd w:id="117"/>
    <w:bookmarkEnd w:id="118"/>
    <w:bookmarkEnd w:id="119"/>
    <w:p>
      <w:pPr>
        <w:pStyle w:val="12"/>
        <w:spacing w:line="360" w:lineRule="auto"/>
        <w:ind w:left="0" w:leftChars="0" w:right="0" w:rightChars="0" w:firstLine="480" w:firstLineChars="200"/>
        <w:rPr>
          <w:rFonts w:ascii="宋体" w:hAnsi="宋体" w:cs="宋体"/>
          <w:color w:val="auto"/>
          <w:szCs w:val="24"/>
          <w:highlight w:val="none"/>
        </w:rPr>
      </w:pPr>
      <w:bookmarkStart w:id="141" w:name="_Toc369531696"/>
      <w:bookmarkEnd w:id="141"/>
      <w:bookmarkStart w:id="142" w:name="_Toc352691660"/>
      <w:bookmarkEnd w:id="142"/>
      <w:bookmarkStart w:id="143" w:name="_Toc352691659"/>
      <w:bookmarkEnd w:id="143"/>
      <w:bookmarkStart w:id="144" w:name="_Toc16824"/>
      <w:bookmarkEnd w:id="144"/>
      <w:bookmarkStart w:id="145" w:name="_Toc369531695"/>
      <w:bookmarkEnd w:id="145"/>
      <w:bookmarkStart w:id="146" w:name="_Toc16568"/>
      <w:bookmarkEnd w:id="146"/>
      <w:r>
        <w:rPr>
          <w:rFonts w:hint="eastAsia" w:ascii="宋体" w:hAnsi="宋体" w:cs="宋体"/>
          <w:color w:val="auto"/>
          <w:szCs w:val="24"/>
          <w:highlight w:val="none"/>
        </w:rPr>
        <w:t>2．我单位同意在规定的投标有效期内严格遵守本投标书，本投标书对我单位始终有约束力，且随时可能按此投标书中标。</w:t>
      </w:r>
    </w:p>
    <w:p>
      <w:pPr>
        <w:pStyle w:val="12"/>
        <w:spacing w:line="360" w:lineRule="auto"/>
        <w:ind w:left="0" w:leftChars="0" w:right="0" w:rightChars="0" w:firstLine="480" w:firstLineChars="200"/>
        <w:rPr>
          <w:rFonts w:ascii="宋体" w:hAnsi="宋体" w:cs="宋体"/>
          <w:color w:val="auto"/>
          <w:szCs w:val="24"/>
          <w:highlight w:val="none"/>
        </w:rPr>
      </w:pPr>
      <w:r>
        <w:rPr>
          <w:rFonts w:hint="eastAsia" w:ascii="宋体" w:hAnsi="宋体" w:cs="宋体"/>
          <w:color w:val="auto"/>
          <w:szCs w:val="24"/>
          <w:highlight w:val="none"/>
        </w:rPr>
        <w:t>3．除非另外达成协议并生效，我公司递交的投标文件和贵单位的招标文件、其他相关文件以及中标通知书将构成约束我们双方行为的合同之一。</w:t>
      </w:r>
    </w:p>
    <w:p>
      <w:pPr>
        <w:pStyle w:val="12"/>
        <w:spacing w:line="360" w:lineRule="auto"/>
        <w:ind w:left="0" w:leftChars="0" w:right="0" w:rightChars="0" w:firstLine="480" w:firstLineChars="200"/>
        <w:rPr>
          <w:rFonts w:ascii="宋体" w:hAnsi="宋体" w:cs="宋体"/>
          <w:color w:val="auto"/>
          <w:szCs w:val="24"/>
          <w:highlight w:val="none"/>
        </w:rPr>
      </w:pPr>
      <w:r>
        <w:rPr>
          <w:rFonts w:hint="eastAsia" w:ascii="宋体" w:hAnsi="宋体" w:cs="宋体"/>
          <w:color w:val="auto"/>
          <w:szCs w:val="24"/>
          <w:highlight w:val="none"/>
        </w:rPr>
        <w:t>4．我公司保证将严格按照国家有关招投标法的规定及招标文件的约定开展投标活动。如有违反，我公司愿意接受建设行政主管部门的行政处罚。</w:t>
      </w:r>
    </w:p>
    <w:p>
      <w:pPr>
        <w:pStyle w:val="12"/>
        <w:spacing w:line="360" w:lineRule="auto"/>
        <w:ind w:left="0" w:leftChars="0" w:right="0" w:rightChars="0" w:firstLine="480" w:firstLineChars="200"/>
        <w:rPr>
          <w:rFonts w:ascii="宋体" w:hAnsi="宋体" w:cs="宋体"/>
          <w:color w:val="auto"/>
          <w:szCs w:val="24"/>
          <w:highlight w:val="none"/>
        </w:rPr>
      </w:pPr>
      <w:r>
        <w:rPr>
          <w:rFonts w:hint="eastAsia" w:ascii="宋体" w:hAnsi="宋体" w:cs="宋体"/>
          <w:color w:val="auto"/>
          <w:szCs w:val="24"/>
          <w:highlight w:val="none"/>
        </w:rPr>
        <w:t>5．我单位不存在本招标文件第二章投标人须知第1.4.3款所描述的情形。</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6．如我方中标：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（1）我方承诺在收到中标通知书后，在本招标文件规定的期限内与贵司签订合同。</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（2）我方承诺在合同约定的期限内完成全部合同项目。</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（3）我方在此声明，所递交的投标文件及有关资料内容完整、真实和准确。</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（4）我方承诺，满足“委托人要求”中的所有内容。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（5）我方理解，贵司不一定接受最低标价的投标文件或可能接受任何的投标文件。同时也理解，不论结果如何，贵司不承担我方的任何投标费用。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如果我方在投标有效期内撤回投标文件，或收到中标通知书后未能按招标文件规定的期限签署或拒绝签署合同，或未能或拒绝提交履约担保，贵司有权视为我方自动放弃中标资格并没收我方提交的投标保证金。</w:t>
      </w:r>
    </w:p>
    <w:p>
      <w:pPr>
        <w:spacing w:line="440" w:lineRule="exact"/>
        <w:ind w:firstLine="2880" w:firstLineChars="1200"/>
        <w:jc w:val="left"/>
        <w:rPr>
          <w:rFonts w:ascii="宋体" w:hAnsi="宋体" w:cs="宋体"/>
          <w:color w:val="auto"/>
          <w:sz w:val="24"/>
          <w:szCs w:val="24"/>
          <w:highlight w:val="none"/>
        </w:rPr>
      </w:pPr>
      <w:r>
        <w:rPr>
          <w:rFonts w:hint="eastAsia" w:ascii="宋体" w:hAnsi="宋体" w:cs="宋体"/>
          <w:color w:val="auto"/>
          <w:sz w:val="24"/>
          <w:szCs w:val="24"/>
          <w:highlight w:val="none"/>
        </w:rPr>
        <w:t>投 标 人：（盖单位章）</w:t>
      </w:r>
    </w:p>
    <w:p>
      <w:pPr>
        <w:spacing w:line="44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法定代表人或其委托代理人：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（签字）</w:t>
      </w:r>
    </w:p>
    <w:p>
      <w:pPr>
        <w:spacing w:line="440" w:lineRule="exact"/>
        <w:ind w:right="250" w:rightChars="119" w:firstLine="5400" w:firstLineChars="2250"/>
        <w:jc w:val="center"/>
        <w:rPr>
          <w:rFonts w:ascii="宋体" w:hAnsi="宋体" w:cs="宋体"/>
          <w:color w:val="auto"/>
          <w:szCs w:val="21"/>
          <w:highlight w:val="none"/>
        </w:rPr>
      </w:pPr>
      <w:r>
        <w:rPr>
          <w:rFonts w:hint="eastAsia" w:ascii="宋体" w:hAnsi="宋体" w:cs="宋体"/>
          <w:color w:val="auto"/>
          <w:sz w:val="24"/>
          <w:szCs w:val="24"/>
          <w:highlight w:val="none"/>
        </w:rPr>
        <w:t>年月日</w:t>
      </w:r>
    </w:p>
    <w:p>
      <w:pPr>
        <w:pStyle w:val="6"/>
        <w:keepNext w:val="0"/>
        <w:keepLines w:val="0"/>
        <w:spacing w:before="120" w:after="120" w:line="360" w:lineRule="auto"/>
        <w:ind w:firstLine="0" w:firstLineChars="0"/>
        <w:rPr>
          <w:rFonts w:ascii="宋体" w:hAnsi="宋体" w:eastAsia="宋体" w:cs="宋体"/>
          <w:color w:val="auto"/>
          <w:highlight w:val="none"/>
        </w:rPr>
        <w:sectPr>
          <w:pgSz w:w="11905" w:h="16838"/>
          <w:pgMar w:top="1417" w:right="1418" w:bottom="1417" w:left="1417" w:header="851" w:footer="794" w:gutter="0"/>
          <w:cols w:space="720" w:num="1"/>
          <w:docGrid w:linePitch="286" w:charSpace="0"/>
        </w:sectPr>
      </w:pPr>
      <w:bookmarkStart w:id="147" w:name="_Toc391394112"/>
      <w:bookmarkStart w:id="148" w:name="_Toc370676427"/>
      <w:bookmarkStart w:id="149" w:name="_Toc482188652"/>
      <w:bookmarkStart w:id="150" w:name="_Toc385943066"/>
      <w:bookmarkStart w:id="151" w:name="_Toc359594236"/>
      <w:bookmarkStart w:id="152" w:name="_Toc300835209"/>
      <w:bookmarkStart w:id="153" w:name="_Toc152045787"/>
      <w:bookmarkStart w:id="154" w:name="_Toc352691661"/>
      <w:bookmarkStart w:id="155" w:name="_Toc152042576"/>
      <w:bookmarkStart w:id="156" w:name="_Toc247514246"/>
      <w:bookmarkStart w:id="157" w:name="_Toc369531697"/>
      <w:bookmarkStart w:id="158" w:name="_Toc17960"/>
      <w:bookmarkStart w:id="159" w:name="_Toc247527827"/>
      <w:bookmarkStart w:id="160" w:name="_Toc361508752"/>
      <w:bookmarkStart w:id="161" w:name="_Toc384308375"/>
      <w:bookmarkStart w:id="162" w:name="_Toc144974856"/>
    </w:p>
    <w:p>
      <w:pPr>
        <w:rPr>
          <w:rFonts w:ascii="宋体" w:hAnsi="宋体" w:cs="宋体"/>
          <w:color w:val="auto"/>
          <w:highlight w:val="none"/>
        </w:rPr>
      </w:pPr>
    </w:p>
    <w:p>
      <w:pPr>
        <w:pStyle w:val="6"/>
        <w:keepNext w:val="0"/>
        <w:keepLines w:val="0"/>
        <w:spacing w:before="120" w:after="120" w:line="360" w:lineRule="auto"/>
        <w:ind w:firstLine="0" w:firstLineChars="0"/>
        <w:jc w:val="center"/>
        <w:rPr>
          <w:rFonts w:ascii="宋体" w:hAnsi="宋体" w:eastAsia="宋体" w:cs="宋体"/>
          <w:color w:val="auto"/>
          <w:highlight w:val="none"/>
        </w:rPr>
      </w:pPr>
      <w:bookmarkStart w:id="163" w:name="_Toc21258"/>
      <w:bookmarkStart w:id="164" w:name="_Toc36814972"/>
      <w:r>
        <w:rPr>
          <w:rFonts w:hint="eastAsia" w:ascii="宋体" w:hAnsi="宋体" w:eastAsia="宋体" w:cs="宋体"/>
          <w:color w:val="auto"/>
          <w:highlight w:val="none"/>
        </w:rPr>
        <w:t>（二）投标函附录</w:t>
      </w:r>
      <w:bookmarkEnd w:id="147"/>
      <w:bookmarkEnd w:id="148"/>
      <w:bookmarkEnd w:id="149"/>
      <w:bookmarkEnd w:id="150"/>
      <w:bookmarkEnd w:id="151"/>
      <w:bookmarkEnd w:id="163"/>
      <w:bookmarkEnd w:id="164"/>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409"/>
        <w:gridCol w:w="3402"/>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条款名称</w:t>
            </w:r>
          </w:p>
        </w:tc>
        <w:tc>
          <w:tcPr>
            <w:tcW w:w="34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约定内容</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340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4"/>
                <w:szCs w:val="24"/>
                <w:highlight w:val="none"/>
              </w:rPr>
            </w:pPr>
            <w:r>
              <w:rPr>
                <w:rFonts w:hint="eastAsia" w:ascii="宋体" w:hAnsi="宋体" w:cs="宋体"/>
                <w:color w:val="auto"/>
                <w:sz w:val="24"/>
                <w:szCs w:val="24"/>
                <w:highlight w:val="none"/>
              </w:rPr>
              <w:t>姓名：</w:t>
            </w:r>
          </w:p>
          <w:p>
            <w:pPr>
              <w:jc w:val="left"/>
              <w:rPr>
                <w:rFonts w:ascii="宋体" w:hAnsi="宋体" w:cs="宋体"/>
                <w:color w:val="auto"/>
                <w:sz w:val="24"/>
                <w:szCs w:val="24"/>
                <w:highlight w:val="none"/>
              </w:rPr>
            </w:pPr>
            <w:r>
              <w:rPr>
                <w:rFonts w:hint="eastAsia" w:ascii="宋体" w:hAnsi="宋体" w:cs="宋体"/>
                <w:color w:val="auto"/>
                <w:sz w:val="24"/>
                <w:szCs w:val="24"/>
                <w:highlight w:val="none"/>
              </w:rPr>
              <w:t>技术职称：</w:t>
            </w:r>
          </w:p>
          <w:p>
            <w:pPr>
              <w:jc w:val="left"/>
              <w:rPr>
                <w:rFonts w:ascii="宋体" w:hAnsi="宋体" w:cs="宋体"/>
                <w:color w:val="auto"/>
                <w:sz w:val="24"/>
                <w:szCs w:val="24"/>
                <w:highlight w:val="none"/>
              </w:rPr>
            </w:pPr>
            <w:r>
              <w:rPr>
                <w:rFonts w:hint="eastAsia" w:ascii="宋体" w:hAnsi="宋体" w:cs="宋体"/>
                <w:color w:val="auto"/>
                <w:sz w:val="24"/>
                <w:szCs w:val="24"/>
                <w:highlight w:val="none"/>
              </w:rPr>
              <w:t>身份证号码：</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2.1</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投标总报价（含税）</w:t>
            </w:r>
          </w:p>
        </w:tc>
        <w:tc>
          <w:tcPr>
            <w:tcW w:w="340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4"/>
                <w:szCs w:val="24"/>
                <w:highlight w:val="none"/>
              </w:rPr>
            </w:pPr>
            <w:r>
              <w:rPr>
                <w:rFonts w:hint="eastAsia" w:ascii="宋体" w:hAnsi="宋体" w:cs="宋体"/>
                <w:color w:val="auto"/>
                <w:sz w:val="24"/>
                <w:szCs w:val="24"/>
                <w:highlight w:val="none"/>
              </w:rPr>
              <w:t>（大写）</w:t>
            </w:r>
          </w:p>
          <w:p>
            <w:pPr>
              <w:jc w:val="left"/>
              <w:rPr>
                <w:rFonts w:ascii="宋体" w:hAnsi="宋体" w:cs="宋体"/>
                <w:color w:val="auto"/>
                <w:sz w:val="24"/>
                <w:szCs w:val="24"/>
                <w:highlight w:val="none"/>
              </w:rPr>
            </w:pPr>
            <w:r>
              <w:rPr>
                <w:rFonts w:hint="eastAsia" w:ascii="宋体" w:hAnsi="宋体" w:cs="宋体"/>
                <w:color w:val="auto"/>
                <w:sz w:val="24"/>
                <w:szCs w:val="24"/>
                <w:highlight w:val="none"/>
              </w:rPr>
              <w:t>（¥       元）</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2.2</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投标总报价（不含税）</w:t>
            </w:r>
          </w:p>
        </w:tc>
        <w:tc>
          <w:tcPr>
            <w:tcW w:w="340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4"/>
                <w:szCs w:val="24"/>
                <w:highlight w:val="none"/>
              </w:rPr>
            </w:pPr>
            <w:r>
              <w:rPr>
                <w:rFonts w:hint="eastAsia" w:ascii="宋体" w:hAnsi="宋体" w:cs="宋体"/>
                <w:color w:val="auto"/>
                <w:sz w:val="24"/>
                <w:szCs w:val="24"/>
                <w:highlight w:val="none"/>
              </w:rPr>
              <w:t>（大写）</w:t>
            </w:r>
          </w:p>
          <w:p>
            <w:pPr>
              <w:pStyle w:val="9"/>
              <w:topLinePunct/>
              <w:spacing w:line="400" w:lineRule="exact"/>
              <w:jc w:val="left"/>
              <w:rPr>
                <w:rFonts w:hAnsi="宋体" w:cs="宋体"/>
                <w:color w:val="auto"/>
                <w:kern w:val="2"/>
                <w:szCs w:val="24"/>
                <w:highlight w:val="none"/>
                <w:u w:val="single"/>
              </w:rPr>
            </w:pPr>
            <w:r>
              <w:rPr>
                <w:rFonts w:hint="eastAsia" w:hAnsi="宋体" w:cs="宋体"/>
                <w:color w:val="auto"/>
                <w:szCs w:val="24"/>
                <w:highlight w:val="none"/>
              </w:rPr>
              <w:t>（¥       元）</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2.3</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投标下浮率</w:t>
            </w:r>
          </w:p>
        </w:tc>
        <w:tc>
          <w:tcPr>
            <w:tcW w:w="3402" w:type="dxa"/>
            <w:tcBorders>
              <w:top w:val="single" w:color="auto" w:sz="4" w:space="0"/>
              <w:left w:val="single" w:color="auto" w:sz="4" w:space="0"/>
              <w:bottom w:val="single" w:color="auto" w:sz="4" w:space="0"/>
              <w:right w:val="single" w:color="auto" w:sz="4" w:space="0"/>
            </w:tcBorders>
            <w:vAlign w:val="center"/>
          </w:tcPr>
          <w:p>
            <w:pPr>
              <w:pStyle w:val="9"/>
              <w:topLinePunct/>
              <w:spacing w:line="400" w:lineRule="exact"/>
              <w:ind w:firstLine="960" w:firstLineChars="400"/>
              <w:jc w:val="left"/>
              <w:rPr>
                <w:rFonts w:hAnsi="宋体" w:cs="宋体"/>
                <w:color w:val="auto"/>
                <w:kern w:val="2"/>
                <w:szCs w:val="24"/>
                <w:highlight w:val="none"/>
                <w:u w:val="single"/>
              </w:rPr>
            </w:pPr>
            <w:r>
              <w:rPr>
                <w:rFonts w:hint="eastAsia" w:hAnsi="宋体" w:cs="宋体"/>
                <w:color w:val="auto"/>
                <w:kern w:val="2"/>
                <w:szCs w:val="24"/>
                <w:highlight w:val="none"/>
                <w:u w:val="single"/>
              </w:rPr>
              <w:t>%</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服务期限</w:t>
            </w:r>
          </w:p>
        </w:tc>
        <w:tc>
          <w:tcPr>
            <w:tcW w:w="3402" w:type="dxa"/>
            <w:tcBorders>
              <w:top w:val="single" w:color="auto" w:sz="4" w:space="0"/>
              <w:left w:val="single" w:color="auto" w:sz="4" w:space="0"/>
              <w:bottom w:val="single" w:color="auto" w:sz="4" w:space="0"/>
              <w:right w:val="single" w:color="auto" w:sz="4" w:space="0"/>
            </w:tcBorders>
            <w:vAlign w:val="center"/>
          </w:tcPr>
          <w:p>
            <w:pPr>
              <w:pStyle w:val="9"/>
              <w:topLinePunct/>
              <w:spacing w:line="400" w:lineRule="exact"/>
              <w:jc w:val="left"/>
              <w:rPr>
                <w:rFonts w:hAnsi="宋体" w:cs="宋体"/>
                <w:color w:val="auto"/>
                <w:kern w:val="2"/>
                <w:szCs w:val="24"/>
                <w:highlight w:val="none"/>
              </w:rPr>
            </w:pPr>
            <w:r>
              <w:rPr>
                <w:rFonts w:hint="eastAsia" w:hAnsi="宋体" w:cs="宋体"/>
                <w:color w:val="auto"/>
                <w:kern w:val="2"/>
                <w:szCs w:val="24"/>
                <w:highlight w:val="none"/>
                <w:u w:val="single"/>
              </w:rPr>
              <w:t>按招标文件要求</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质量要求</w:t>
            </w:r>
          </w:p>
        </w:tc>
        <w:tc>
          <w:tcPr>
            <w:tcW w:w="3402" w:type="dxa"/>
            <w:tcBorders>
              <w:top w:val="single" w:color="auto" w:sz="4" w:space="0"/>
              <w:left w:val="single" w:color="auto" w:sz="4" w:space="0"/>
              <w:bottom w:val="single" w:color="auto" w:sz="4" w:space="0"/>
              <w:right w:val="single" w:color="auto" w:sz="4" w:space="0"/>
            </w:tcBorders>
            <w:vAlign w:val="center"/>
          </w:tcPr>
          <w:p>
            <w:pPr>
              <w:pStyle w:val="9"/>
              <w:topLinePunct/>
              <w:spacing w:line="400" w:lineRule="exact"/>
              <w:jc w:val="left"/>
              <w:rPr>
                <w:rFonts w:hAnsi="宋体" w:cs="宋体"/>
                <w:color w:val="auto"/>
                <w:kern w:val="2"/>
                <w:szCs w:val="24"/>
                <w:highlight w:val="none"/>
                <w:u w:val="single"/>
              </w:rPr>
            </w:pPr>
            <w:r>
              <w:rPr>
                <w:rFonts w:hint="eastAsia" w:hAnsi="宋体" w:cs="宋体"/>
                <w:color w:val="auto"/>
                <w:kern w:val="2"/>
                <w:szCs w:val="24"/>
                <w:highlight w:val="none"/>
                <w:u w:val="single"/>
              </w:rPr>
              <w:t>按招标文件要求</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2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法人营业执照证号/事业法人单位证件号</w:t>
            </w: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szCs w:val="24"/>
                <w:highlight w:val="none"/>
              </w:rPr>
            </w:pP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p>
        </w:tc>
      </w:tr>
    </w:tbl>
    <w:p>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注：下浮率保留小数点后2位小数，第3位四舍五入。项目实施过程中，中标的下浮率不作调整。</w:t>
      </w:r>
    </w:p>
    <w:p>
      <w:pPr>
        <w:spacing w:line="440" w:lineRule="exact"/>
        <w:ind w:firstLine="2520" w:firstLineChars="1200"/>
        <w:jc w:val="left"/>
        <w:rPr>
          <w:rFonts w:ascii="宋体" w:hAnsi="宋体" w:cs="宋体"/>
          <w:color w:val="auto"/>
          <w:szCs w:val="21"/>
          <w:highlight w:val="none"/>
        </w:rPr>
      </w:pPr>
    </w:p>
    <w:p>
      <w:pPr>
        <w:spacing w:line="440" w:lineRule="exact"/>
        <w:ind w:firstLine="2520" w:firstLineChars="1200"/>
        <w:jc w:val="left"/>
        <w:rPr>
          <w:rFonts w:ascii="宋体" w:hAnsi="宋体" w:cs="宋体"/>
          <w:color w:val="auto"/>
          <w:szCs w:val="21"/>
          <w:highlight w:val="none"/>
        </w:rPr>
      </w:pPr>
    </w:p>
    <w:p>
      <w:pPr>
        <w:spacing w:line="440" w:lineRule="exact"/>
        <w:ind w:firstLine="2880" w:firstLineChars="1200"/>
        <w:jc w:val="right"/>
        <w:rPr>
          <w:rFonts w:ascii="宋体" w:hAnsi="宋体" w:cs="宋体"/>
          <w:color w:val="auto"/>
          <w:sz w:val="24"/>
          <w:szCs w:val="24"/>
          <w:highlight w:val="non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（盖单位章）</w:t>
      </w:r>
    </w:p>
    <w:p>
      <w:pPr>
        <w:spacing w:line="440" w:lineRule="exact"/>
        <w:jc w:val="right"/>
        <w:rPr>
          <w:rFonts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（签字）</w:t>
      </w:r>
    </w:p>
    <w:p>
      <w:pPr>
        <w:spacing w:line="440" w:lineRule="exact"/>
        <w:ind w:right="804" w:rightChars="383" w:firstLine="5400" w:firstLineChars="2250"/>
        <w:jc w:val="right"/>
        <w:rPr>
          <w:rFonts w:ascii="宋体" w:hAnsi="宋体" w:cs="宋体"/>
          <w:color w:val="auto"/>
          <w:sz w:val="24"/>
          <w:szCs w:val="24"/>
          <w:highlight w:val="none"/>
        </w:rPr>
      </w:pPr>
      <w:r>
        <w:rPr>
          <w:rFonts w:hint="eastAsia" w:ascii="宋体" w:hAnsi="宋体" w:cs="宋体"/>
          <w:color w:val="auto"/>
          <w:sz w:val="24"/>
          <w:szCs w:val="24"/>
          <w:highlight w:val="none"/>
        </w:rPr>
        <w:t>年  月   日</w:t>
      </w: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br w:type="page"/>
      </w:r>
    </w:p>
    <w:p>
      <w:pPr>
        <w:rPr>
          <w:rFonts w:ascii="宋体" w:hAnsi="宋体" w:cs="宋体"/>
          <w:color w:val="auto"/>
          <w:sz w:val="24"/>
          <w:szCs w:val="24"/>
          <w:highlight w:val="none"/>
        </w:rPr>
      </w:pPr>
      <w:r>
        <w:rPr>
          <w:rFonts w:hint="eastAsia" w:ascii="宋体" w:hAnsi="宋体" w:cs="宋体"/>
          <w:color w:val="auto"/>
          <w:sz w:val="24"/>
          <w:szCs w:val="24"/>
          <w:highlight w:val="none"/>
        </w:rPr>
        <w:t>格式二</w:t>
      </w:r>
    </w:p>
    <w:p>
      <w:pPr>
        <w:rPr>
          <w:rFonts w:ascii="宋体" w:hAnsi="宋体" w:cs="宋体"/>
          <w:color w:val="auto"/>
          <w:sz w:val="24"/>
          <w:szCs w:val="24"/>
          <w:highlight w:val="none"/>
        </w:rPr>
      </w:pPr>
    </w:p>
    <w:p>
      <w:pPr>
        <w:pStyle w:val="5"/>
        <w:keepNext w:val="0"/>
        <w:keepLines w:val="0"/>
        <w:spacing w:before="120" w:after="120" w:line="360" w:lineRule="auto"/>
        <w:jc w:val="center"/>
        <w:rPr>
          <w:rFonts w:ascii="宋体" w:hAnsi="宋体" w:eastAsia="宋体" w:cs="宋体"/>
          <w:color w:val="auto"/>
          <w:highlight w:val="none"/>
        </w:rPr>
      </w:pPr>
      <w:bookmarkStart w:id="165" w:name="_Toc27288"/>
      <w:bookmarkStart w:id="166" w:name="_Toc533092079"/>
      <w:bookmarkStart w:id="167" w:name="_Toc533101225"/>
      <w:bookmarkStart w:id="168" w:name="_Toc36814973"/>
      <w:bookmarkStart w:id="169" w:name="_Toc533088220"/>
      <w:r>
        <w:rPr>
          <w:rFonts w:hint="eastAsia" w:ascii="宋体" w:hAnsi="宋体" w:eastAsia="宋体" w:cs="宋体"/>
          <w:color w:val="auto"/>
          <w:highlight w:val="none"/>
        </w:rPr>
        <w:t>二、承诺书</w:t>
      </w:r>
      <w:bookmarkEnd w:id="165"/>
    </w:p>
    <w:p>
      <w:pPr>
        <w:pStyle w:val="47"/>
        <w:spacing w:line="240" w:lineRule="auto"/>
        <w:ind w:firstLine="496"/>
        <w:rPr>
          <w:rFonts w:ascii="宋体" w:hAnsi="宋体" w:cs="宋体"/>
          <w:color w:val="auto"/>
          <w:highlight w:val="none"/>
        </w:rPr>
      </w:pPr>
    </w:p>
    <w:p>
      <w:pPr>
        <w:pStyle w:val="47"/>
        <w:ind w:firstLine="0" w:firstLineChars="0"/>
        <w:rPr>
          <w:rFonts w:ascii="宋体" w:hAnsi="宋体" w:cs="宋体"/>
          <w:b/>
          <w:bCs/>
          <w:color w:val="auto"/>
          <w:highlight w:val="none"/>
        </w:rPr>
      </w:pPr>
      <w:r>
        <w:rPr>
          <w:rFonts w:hint="eastAsia" w:ascii="宋体" w:hAnsi="宋体" w:cs="宋体"/>
          <w:b/>
          <w:bCs/>
          <w:color w:val="auto"/>
          <w:highlight w:val="none"/>
        </w:rPr>
        <w:t>致：</w:t>
      </w:r>
      <w:r>
        <w:rPr>
          <w:rFonts w:hint="eastAsia" w:ascii="宋体" w:hAnsi="宋体" w:cs="宋体"/>
          <w:color w:val="auto"/>
          <w:highlight w:val="none"/>
          <w:u w:val="single"/>
        </w:rPr>
        <w:t>广州海丝城房地产开发有限公司</w:t>
      </w:r>
    </w:p>
    <w:p>
      <w:pPr>
        <w:pStyle w:val="47"/>
        <w:ind w:firstLine="565" w:firstLineChars="228"/>
        <w:rPr>
          <w:rFonts w:ascii="宋体" w:hAnsi="宋体" w:cs="宋体"/>
          <w:color w:val="auto"/>
          <w:highlight w:val="none"/>
        </w:rPr>
      </w:pPr>
      <w:r>
        <w:rPr>
          <w:rFonts w:hint="eastAsia" w:ascii="宋体" w:hAnsi="宋体" w:cs="宋体"/>
          <w:color w:val="auto"/>
          <w:highlight w:val="none"/>
        </w:rPr>
        <w:t>一旦我方中标，我方愿意做出如下承诺：</w:t>
      </w:r>
    </w:p>
    <w:p>
      <w:pPr>
        <w:pStyle w:val="47"/>
        <w:ind w:firstLine="496"/>
        <w:rPr>
          <w:rFonts w:ascii="宋体" w:hAnsi="宋体" w:cs="宋体"/>
          <w:color w:val="auto"/>
          <w:highlight w:val="none"/>
        </w:rPr>
      </w:pPr>
      <w:r>
        <w:rPr>
          <w:rFonts w:hint="eastAsia" w:ascii="宋体" w:hAnsi="宋体" w:cs="宋体"/>
          <w:color w:val="auto"/>
          <w:highlight w:val="none"/>
        </w:rPr>
        <w:t>1、承诺保证按本项目合同约定的项目负责人、技术负责人、各专业主管、专业工程师、驻场人员等均需按招标人要求时间到位开展咨询服务工作，并承诺在本招标项目实施过程中，如需更换人员，将按合同条款约定承担违约责任。否则，贵公司可以按我方未实质履行造价咨询合同处理，全部没收我方的履约担保，并且可以单方面终止造价咨询合同，我方将不提出任何异议。</w:t>
      </w:r>
    </w:p>
    <w:p>
      <w:pPr>
        <w:pStyle w:val="47"/>
        <w:ind w:firstLine="496"/>
        <w:rPr>
          <w:rFonts w:ascii="宋体" w:hAnsi="宋体" w:cs="宋体"/>
          <w:color w:val="auto"/>
          <w:spacing w:val="2"/>
          <w:position w:val="2"/>
          <w:highlight w:val="none"/>
        </w:rPr>
      </w:pPr>
      <w:r>
        <w:rPr>
          <w:rFonts w:hint="eastAsia" w:ascii="宋体" w:hAnsi="宋体" w:cs="宋体"/>
          <w:color w:val="auto"/>
          <w:highlight w:val="none"/>
        </w:rPr>
        <w:t>2、</w:t>
      </w:r>
      <w:r>
        <w:rPr>
          <w:rFonts w:hint="eastAsia" w:ascii="宋体" w:hAnsi="宋体" w:cs="宋体"/>
          <w:color w:val="auto"/>
          <w:spacing w:val="2"/>
          <w:position w:val="2"/>
          <w:highlight w:val="none"/>
        </w:rPr>
        <w:t>鉴于本项目的重要性、专业性、工程的复杂性和工期的紧迫性，为确保按时、按质完成工作任务，在本招标项目实施过程中，如贵</w:t>
      </w:r>
      <w:r>
        <w:rPr>
          <w:rFonts w:hint="eastAsia" w:ascii="宋体" w:hAnsi="宋体" w:cs="宋体"/>
          <w:color w:val="auto"/>
          <w:highlight w:val="none"/>
        </w:rPr>
        <w:t>公司</w:t>
      </w:r>
      <w:r>
        <w:rPr>
          <w:rFonts w:hint="eastAsia" w:ascii="宋体" w:hAnsi="宋体" w:cs="宋体"/>
          <w:color w:val="auto"/>
          <w:spacing w:val="2"/>
          <w:position w:val="2"/>
          <w:highlight w:val="none"/>
        </w:rPr>
        <w:t>认为我方服务人员的数量、业务水平、专业配置等不能满足造价咨询工作所需时，</w:t>
      </w:r>
      <w:r>
        <w:rPr>
          <w:rFonts w:hint="eastAsia" w:ascii="宋体" w:hAnsi="宋体" w:cs="宋体"/>
          <w:color w:val="auto"/>
          <w:highlight w:val="none"/>
        </w:rPr>
        <w:t>或咨询服务机构的人员不到岗位，</w:t>
      </w:r>
      <w:r>
        <w:rPr>
          <w:rFonts w:hint="eastAsia" w:ascii="宋体" w:hAnsi="宋体" w:cs="宋体"/>
          <w:color w:val="auto"/>
          <w:spacing w:val="2"/>
          <w:position w:val="2"/>
          <w:highlight w:val="none"/>
        </w:rPr>
        <w:t>贵</w:t>
      </w:r>
      <w:r>
        <w:rPr>
          <w:rFonts w:hint="eastAsia" w:ascii="宋体" w:hAnsi="宋体" w:cs="宋体"/>
          <w:color w:val="auto"/>
          <w:highlight w:val="none"/>
        </w:rPr>
        <w:t>公司</w:t>
      </w:r>
      <w:r>
        <w:rPr>
          <w:rFonts w:hint="eastAsia" w:ascii="宋体" w:hAnsi="宋体" w:cs="宋体"/>
          <w:color w:val="auto"/>
          <w:spacing w:val="2"/>
          <w:position w:val="2"/>
          <w:highlight w:val="none"/>
        </w:rPr>
        <w:t>有权聘用符合造价咨询工作所需要的服务人员或单位，作为我方从事本招标项目咨询服务工作的人员，所聘请服务人员或单位的费用已包括在本招标项目咨询费总额内，由我方向所聘用人员或单位支付。</w:t>
      </w:r>
    </w:p>
    <w:p>
      <w:pPr>
        <w:pStyle w:val="47"/>
        <w:ind w:firstLine="496"/>
        <w:rPr>
          <w:rFonts w:ascii="宋体" w:hAnsi="宋体" w:cs="宋体"/>
          <w:color w:val="auto"/>
          <w:highlight w:val="none"/>
        </w:rPr>
      </w:pPr>
      <w:r>
        <w:rPr>
          <w:rFonts w:hint="eastAsia" w:ascii="宋体" w:hAnsi="宋体" w:cs="宋体"/>
          <w:color w:val="auto"/>
          <w:highlight w:val="none"/>
        </w:rPr>
        <w:t>3、我方委派本项目的造价咨询服务人员将按照国家和省、市有关财政、财务、基建管理、工程造价的法规、政策文件的有关规定、以及贵公司有关投资管控与造价管理的相关规定和对审核成果文件的要求，本着合理、合规、节约投资的原则，客观、公正地开展项目的造价管理工作，按时保质保量提供审核服务，对编制或审核成果的真实性、准确性、完整性、合法性、合理性、合规性负责，并负有保密责任。</w:t>
      </w:r>
    </w:p>
    <w:p>
      <w:pPr>
        <w:pStyle w:val="47"/>
        <w:ind w:firstLine="496"/>
        <w:rPr>
          <w:rFonts w:ascii="宋体" w:hAnsi="宋体" w:cs="宋体"/>
          <w:color w:val="auto"/>
          <w:highlight w:val="none"/>
        </w:rPr>
      </w:pPr>
      <w:r>
        <w:rPr>
          <w:rFonts w:hint="eastAsia" w:ascii="宋体" w:hAnsi="宋体" w:cs="宋体"/>
          <w:color w:val="auto"/>
          <w:highlight w:val="none"/>
        </w:rPr>
        <w:t>4、我方承诺不以本项目的可研、概算调整为由进行造价咨询费的变更，承诺按照合同结算原则进行结算。</w:t>
      </w:r>
    </w:p>
    <w:p>
      <w:pPr>
        <w:pStyle w:val="47"/>
        <w:ind w:firstLine="496"/>
        <w:rPr>
          <w:rFonts w:ascii="宋体" w:hAnsi="宋体" w:cs="宋体"/>
          <w:color w:val="auto"/>
          <w:highlight w:val="none"/>
        </w:rPr>
      </w:pPr>
      <w:r>
        <w:rPr>
          <w:rFonts w:hint="eastAsia" w:ascii="宋体" w:hAnsi="宋体" w:cs="宋体"/>
          <w:color w:val="auto"/>
          <w:highlight w:val="none"/>
        </w:rPr>
        <w:t>5、我方承诺严格按照合同和招投标文件规定履行义务，并同意贵公司将我方履行合同、招投标文件义务的履约情况和不诚信行为（包括但不限于由贵公司做出的违约责任处理决定等）在贵公司网站及其他媒体上公开披露，由此造成的一切损失和不利后果均由我方自行承担。</w:t>
      </w:r>
    </w:p>
    <w:p>
      <w:pPr>
        <w:pStyle w:val="47"/>
        <w:spacing w:line="400" w:lineRule="exact"/>
        <w:ind w:firstLine="496"/>
        <w:rPr>
          <w:rFonts w:ascii="宋体" w:hAnsi="宋体" w:cs="宋体"/>
          <w:color w:val="auto"/>
          <w:highlight w:val="none"/>
        </w:rPr>
      </w:pPr>
      <w:r>
        <w:rPr>
          <w:rFonts w:hint="eastAsia" w:ascii="宋体" w:hAnsi="宋体" w:cs="宋体"/>
          <w:color w:val="auto"/>
          <w:highlight w:val="none"/>
        </w:rPr>
        <w:t>特此承诺。</w:t>
      </w:r>
    </w:p>
    <w:p>
      <w:pPr>
        <w:spacing w:line="440" w:lineRule="exact"/>
        <w:ind w:firstLine="2880" w:firstLineChars="1200"/>
        <w:jc w:val="left"/>
        <w:rPr>
          <w:rFonts w:ascii="宋体" w:hAnsi="宋体" w:cs="宋体"/>
          <w:color w:val="auto"/>
          <w:sz w:val="24"/>
          <w:szCs w:val="24"/>
          <w:highlight w:val="none"/>
        </w:rPr>
      </w:pPr>
    </w:p>
    <w:p>
      <w:pPr>
        <w:spacing w:line="440" w:lineRule="exact"/>
        <w:ind w:firstLine="2880" w:firstLineChars="1200"/>
        <w:jc w:val="right"/>
        <w:rPr>
          <w:rFonts w:ascii="宋体" w:hAnsi="宋体" w:cs="宋体"/>
          <w:color w:val="auto"/>
          <w:sz w:val="24"/>
          <w:szCs w:val="24"/>
          <w:highlight w:val="non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（盖单位章）</w:t>
      </w:r>
    </w:p>
    <w:p>
      <w:pPr>
        <w:spacing w:line="440" w:lineRule="exact"/>
        <w:jc w:val="right"/>
        <w:rPr>
          <w:rFonts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（签字）</w:t>
      </w:r>
    </w:p>
    <w:p>
      <w:pPr>
        <w:pStyle w:val="2"/>
        <w:ind w:firstLine="720" w:firstLineChars="300"/>
        <w:jc w:val="right"/>
        <w:rPr>
          <w:rFonts w:ascii="宋体" w:hAnsi="宋体" w:cs="宋体"/>
          <w:color w:val="auto"/>
          <w:highlight w:val="none"/>
        </w:rPr>
      </w:pPr>
      <w:r>
        <w:rPr>
          <w:rFonts w:hint="eastAsia" w:ascii="宋体" w:hAnsi="宋体" w:cs="宋体"/>
          <w:color w:val="auto"/>
          <w:sz w:val="24"/>
          <w:highlight w:val="none"/>
        </w:rPr>
        <w:t>年   月   日</w:t>
      </w:r>
    </w:p>
    <w:p>
      <w:pPr>
        <w:pStyle w:val="2"/>
        <w:rPr>
          <w:rFonts w:ascii="宋体" w:hAnsi="宋体" w:cs="宋体"/>
          <w:color w:val="auto"/>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pPr>
        <w:rPr>
          <w:rFonts w:ascii="宋体" w:hAnsi="宋体" w:cs="宋体"/>
          <w:color w:val="auto"/>
          <w:sz w:val="24"/>
          <w:szCs w:val="24"/>
          <w:highlight w:val="none"/>
        </w:rPr>
      </w:pPr>
      <w:r>
        <w:rPr>
          <w:rFonts w:hint="eastAsia" w:ascii="宋体" w:hAnsi="宋体" w:cs="宋体"/>
          <w:color w:val="auto"/>
          <w:sz w:val="24"/>
          <w:szCs w:val="24"/>
          <w:highlight w:val="none"/>
        </w:rPr>
        <w:t>格式三</w:t>
      </w:r>
    </w:p>
    <w:p>
      <w:pPr>
        <w:pStyle w:val="5"/>
        <w:keepNext w:val="0"/>
        <w:keepLines w:val="0"/>
        <w:spacing w:before="120" w:after="120" w:line="360" w:lineRule="auto"/>
        <w:jc w:val="center"/>
        <w:rPr>
          <w:rFonts w:ascii="宋体" w:hAnsi="宋体" w:eastAsia="宋体" w:cs="宋体"/>
          <w:color w:val="auto"/>
          <w:highlight w:val="none"/>
        </w:rPr>
      </w:pPr>
    </w:p>
    <w:p>
      <w:pPr>
        <w:pStyle w:val="5"/>
        <w:keepNext w:val="0"/>
        <w:keepLines w:val="0"/>
        <w:spacing w:before="120" w:after="120" w:line="360" w:lineRule="auto"/>
        <w:jc w:val="center"/>
        <w:rPr>
          <w:rFonts w:ascii="宋体" w:hAnsi="宋体" w:eastAsia="宋体" w:cs="宋体"/>
          <w:color w:val="auto"/>
          <w:highlight w:val="none"/>
        </w:rPr>
      </w:pPr>
      <w:bookmarkStart w:id="170" w:name="_Toc29100"/>
      <w:r>
        <w:rPr>
          <w:rFonts w:hint="eastAsia" w:ascii="宋体" w:hAnsi="宋体" w:eastAsia="宋体" w:cs="宋体"/>
          <w:color w:val="auto"/>
          <w:highlight w:val="none"/>
        </w:rPr>
        <w:t>三、法定代表人证明书及授权委托证明书</w:t>
      </w:r>
      <w:bookmarkEnd w:id="166"/>
      <w:bookmarkEnd w:id="167"/>
      <w:bookmarkEnd w:id="168"/>
      <w:bookmarkEnd w:id="169"/>
      <w:bookmarkEnd w:id="170"/>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法定代表人证明书</w:t>
      </w:r>
    </w:p>
    <w:p>
      <w:pPr>
        <w:spacing w:line="360" w:lineRule="auto"/>
        <w:rPr>
          <w:rFonts w:ascii="宋体" w:hAnsi="宋体" w:cs="宋体"/>
          <w:b/>
          <w:color w:val="auto"/>
          <w:sz w:val="28"/>
          <w:highlight w:val="none"/>
        </w:rPr>
      </w:pPr>
      <w:r>
        <w:rPr>
          <w:rFonts w:ascii="宋体" w:hAnsi="宋体" w:cs="宋体"/>
          <w:color w:val="auto"/>
          <w:highlight w:val="none"/>
        </w:rPr>
        <w:pict>
          <v:shape id="_x0000_s1026" o:spid="_x0000_s1026" o:spt="202" type="#_x0000_t202" style="position:absolute;left:0pt;margin-left:-10.5pt;margin-top:7.95pt;height:224.35pt;width:46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">
            <v:path/>
            <v:fill focussize="0,0"/>
            <v:stroke joinstyle="miter"/>
            <v:imagedata o:title=""/>
            <o:lock v:ext="edit"/>
            <v:textbox>
              <w:txbxContent>
                <w:p>
                  <w:pPr>
                    <w:spacing w:before="120"/>
                    <w:ind w:firstLine="840" w:firstLineChars="300"/>
                    <w:rPr>
                      <w:sz w:val="28"/>
                    </w:rPr>
                  </w:pPr>
                  <w:r>
                    <w:rPr>
                      <w:rFonts w:hint="eastAsia"/>
                      <w:sz w:val="28"/>
                    </w:rPr>
                    <w:t>现任我单位职务，为法定代表人（负责人），</w:t>
                  </w:r>
                </w:p>
                <w:p>
                  <w:pPr>
                    <w:snapToGrid w:val="0"/>
                    <w:spacing w:line="480" w:lineRule="atLeast"/>
                    <w:rPr>
                      <w:sz w:val="28"/>
                    </w:rPr>
                  </w:pPr>
                  <w:r>
                    <w:rPr>
                      <w:rFonts w:hint="eastAsia"/>
                      <w:sz w:val="28"/>
                    </w:rPr>
                    <w:t>特此证明。</w:t>
                  </w:r>
                </w:p>
                <w:p>
                  <w:pPr>
                    <w:snapToGrid w:val="0"/>
                    <w:spacing w:line="480" w:lineRule="atLeast"/>
                    <w:rPr>
                      <w:sz w:val="28"/>
                      <w:u w:val="single"/>
                    </w:rPr>
                  </w:pPr>
                  <w:r>
                    <w:rPr>
                      <w:rFonts w:hint="eastAsia"/>
                      <w:sz w:val="28"/>
                    </w:rPr>
                    <w:t>有效期限：</w:t>
                  </w:r>
                  <w:r>
                    <w:rPr>
                      <w:rFonts w:hint="eastAsia"/>
                      <w:sz w:val="28"/>
                      <w:u w:val="single"/>
                    </w:rPr>
                    <w:t xml:space="preserve">        </w:t>
                  </w:r>
                </w:p>
                <w:p>
                  <w:pPr>
                    <w:snapToGrid w:val="0"/>
                    <w:spacing w:line="480" w:lineRule="atLeast"/>
                    <w:rPr>
                      <w:sz w:val="28"/>
                      <w:u w:val="single"/>
                    </w:rPr>
                  </w:pPr>
                  <w:r>
                    <w:rPr>
                      <w:rFonts w:hint="eastAsia"/>
                      <w:sz w:val="28"/>
                    </w:rPr>
                    <w:t>附：法定代表人（负责人）性别：</w:t>
                  </w:r>
                  <w:r>
                    <w:rPr>
                      <w:rFonts w:hint="eastAsia"/>
                      <w:sz w:val="28"/>
                      <w:u w:val="single"/>
                    </w:rPr>
                    <w:t xml:space="preserve">        </w:t>
                  </w:r>
                  <w:r>
                    <w:rPr>
                      <w:rFonts w:hint="eastAsia"/>
                      <w:sz w:val="28"/>
                    </w:rPr>
                    <w:t>年龄：</w:t>
                  </w:r>
                  <w:r>
                    <w:rPr>
                      <w:rFonts w:hint="eastAsia"/>
                      <w:sz w:val="28"/>
                      <w:u w:val="single"/>
                    </w:rPr>
                    <w:t xml:space="preserve">        </w:t>
                  </w:r>
                </w:p>
                <w:p>
                  <w:pPr>
                    <w:snapToGrid w:val="0"/>
                    <w:spacing w:line="480" w:lineRule="atLeast"/>
                    <w:rPr>
                      <w:sz w:val="28"/>
                      <w:u w:val="single"/>
                    </w:rPr>
                  </w:pPr>
                  <w:r>
                    <w:rPr>
                      <w:rFonts w:hint="eastAsia"/>
                      <w:sz w:val="28"/>
                    </w:rPr>
                    <w:t>身份证号码：</w:t>
                  </w:r>
                  <w:r>
                    <w:rPr>
                      <w:rFonts w:hint="eastAsia"/>
                      <w:sz w:val="28"/>
                      <w:u w:val="single"/>
                    </w:rPr>
                    <w:t xml:space="preserve">        </w:t>
                  </w:r>
                </w:p>
                <w:p>
                  <w:pPr>
                    <w:snapToGrid w:val="0"/>
                    <w:spacing w:line="480" w:lineRule="atLeast"/>
                    <w:ind w:firstLine="570"/>
                    <w:rPr>
                      <w:sz w:val="28"/>
                      <w:u w:val="single"/>
                    </w:rPr>
                  </w:pPr>
                  <w:r>
                    <w:rPr>
                      <w:rFonts w:hint="eastAsia"/>
                      <w:sz w:val="28"/>
                    </w:rPr>
                    <w:t>社会统一信用代码：</w:t>
                  </w:r>
                  <w:r>
                    <w:rPr>
                      <w:rFonts w:hint="eastAsia"/>
                      <w:sz w:val="28"/>
                      <w:u w:val="single"/>
                    </w:rPr>
                    <w:t xml:space="preserve">        </w:t>
                  </w:r>
                  <w:r>
                    <w:rPr>
                      <w:rFonts w:hint="eastAsia"/>
                      <w:sz w:val="28"/>
                    </w:rPr>
                    <w:t>企业类型：</w:t>
                  </w:r>
                  <w:r>
                    <w:rPr>
                      <w:rFonts w:hint="eastAsia"/>
                      <w:sz w:val="28"/>
                      <w:u w:val="single"/>
                    </w:rPr>
                    <w:t xml:space="preserve">        </w:t>
                  </w:r>
                </w:p>
                <w:p>
                  <w:pPr>
                    <w:snapToGrid w:val="0"/>
                    <w:spacing w:line="480" w:lineRule="atLeast"/>
                    <w:ind w:firstLine="570"/>
                    <w:rPr>
                      <w:sz w:val="28"/>
                      <w:u w:val="single"/>
                    </w:rPr>
                  </w:pPr>
                  <w:r>
                    <w:rPr>
                      <w:rFonts w:hint="eastAsia"/>
                      <w:sz w:val="28"/>
                    </w:rPr>
                    <w:t>经营范围：</w:t>
                  </w:r>
                  <w:r>
                    <w:rPr>
                      <w:rFonts w:hint="eastAsia"/>
                      <w:sz w:val="28"/>
                      <w:u w:val="single"/>
                    </w:rPr>
                    <w:t xml:space="preserve">        </w:t>
                  </w:r>
                </w:p>
                <w:p>
                  <w:pPr>
                    <w:snapToGrid w:val="0"/>
                    <w:spacing w:line="480" w:lineRule="atLeast"/>
                    <w:ind w:firstLine="570"/>
                    <w:rPr>
                      <w:sz w:val="28"/>
                    </w:rPr>
                  </w:pPr>
                  <w:r>
                    <w:rPr>
                      <w:rFonts w:hint="eastAsia"/>
                      <w:sz w:val="28"/>
                    </w:rPr>
                    <w:t>单位：</w:t>
                  </w:r>
                  <w:r>
                    <w:rPr>
                      <w:rFonts w:hint="eastAsia"/>
                      <w:sz w:val="28"/>
                      <w:u w:val="single"/>
                    </w:rPr>
                    <w:t xml:space="preserve">        </w:t>
                  </w:r>
                  <w:r>
                    <w:rPr>
                      <w:rFonts w:hint="eastAsia"/>
                      <w:sz w:val="28"/>
                    </w:rPr>
                    <w:t>（盖章）</w:t>
                  </w:r>
                </w:p>
                <w:p>
                  <w:pPr>
                    <w:snapToGrid w:val="0"/>
                    <w:spacing w:line="480" w:lineRule="atLeast"/>
                    <w:ind w:firstLine="570"/>
                    <w:jc w:val="right"/>
                  </w:pPr>
                  <w:r>
                    <w:rPr>
                      <w:rFonts w:hint="eastAsia"/>
                      <w:sz w:val="28"/>
                    </w:rPr>
                    <w:t>年月日</w:t>
                  </w:r>
                </w:p>
                <w:p/>
              </w:txbxContent>
            </v:textbox>
          </v:shape>
        </w:pict>
      </w:r>
    </w:p>
    <w:p>
      <w:pPr>
        <w:spacing w:line="360" w:lineRule="auto"/>
        <w:jc w:val="center"/>
        <w:rPr>
          <w:rFonts w:ascii="宋体" w:hAnsi="宋体" w:cs="宋体"/>
          <w:b/>
          <w:color w:val="auto"/>
          <w:sz w:val="30"/>
          <w:highlight w:val="none"/>
        </w:rPr>
      </w:pPr>
      <w:r>
        <w:rPr>
          <w:color w:val="auto"/>
          <w:sz w:val="30"/>
          <w:highlight w:val="none"/>
        </w:rPr>
        <w:pict>
          <v:line id="_x0000_s1028" o:spid="_x0000_s1028" o:spt="20" style="position:absolute;left:0pt;flip:y;margin-left:1.25pt;margin-top:5.95pt;height:0.05pt;width:36.05pt;z-index:251661312;mso-width-relative:page;mso-height-relative:page;" filled="t" coordsize="21600,21600">
            <v:path arrowok="t"/>
            <v:fill on="t" focussize="0,0"/>
            <v:stroke/>
            <v:imagedata o:title=""/>
            <o:lock v:ext="edit"/>
          </v:line>
        </w:pict>
      </w:r>
    </w:p>
    <w:p>
      <w:pPr>
        <w:spacing w:line="360" w:lineRule="auto"/>
        <w:jc w:val="center"/>
        <w:rPr>
          <w:rFonts w:ascii="宋体" w:hAnsi="宋体" w:cs="宋体"/>
          <w:b/>
          <w:color w:val="auto"/>
          <w:sz w:val="30"/>
          <w:highlight w:val="none"/>
        </w:rPr>
      </w:pPr>
    </w:p>
    <w:p>
      <w:pPr>
        <w:spacing w:line="360" w:lineRule="auto"/>
        <w:jc w:val="center"/>
        <w:rPr>
          <w:rFonts w:ascii="宋体" w:hAnsi="宋体" w:cs="宋体"/>
          <w:b/>
          <w:color w:val="auto"/>
          <w:sz w:val="30"/>
          <w:highlight w:val="none"/>
        </w:rPr>
      </w:pPr>
    </w:p>
    <w:p>
      <w:pPr>
        <w:spacing w:line="360" w:lineRule="auto"/>
        <w:jc w:val="center"/>
        <w:rPr>
          <w:rFonts w:ascii="宋体" w:hAnsi="宋体" w:cs="宋体"/>
          <w:b/>
          <w:bCs/>
          <w:color w:val="auto"/>
          <w:spacing w:val="40"/>
          <w:sz w:val="48"/>
          <w:szCs w:val="48"/>
          <w:highlight w:val="none"/>
        </w:rPr>
      </w:pPr>
      <w:r>
        <w:rPr>
          <w:rFonts w:hint="eastAsia" w:ascii="宋体" w:hAnsi="宋体" w:cs="宋体"/>
          <w:b/>
          <w:bCs/>
          <w:color w:val="auto"/>
          <w:spacing w:val="40"/>
          <w:sz w:val="48"/>
          <w:szCs w:val="48"/>
          <w:highlight w:val="none"/>
        </w:rPr>
        <w:t>检测服务</w:t>
      </w:r>
    </w:p>
    <w:p>
      <w:pPr>
        <w:spacing w:line="360" w:lineRule="auto"/>
        <w:jc w:val="center"/>
        <w:rPr>
          <w:rFonts w:ascii="宋体" w:hAnsi="宋体" w:cs="宋体"/>
          <w:b/>
          <w:color w:val="auto"/>
          <w:sz w:val="30"/>
          <w:highlight w:val="none"/>
        </w:rPr>
      </w:pPr>
    </w:p>
    <w:p>
      <w:pPr>
        <w:spacing w:line="360" w:lineRule="auto"/>
        <w:jc w:val="center"/>
        <w:rPr>
          <w:rFonts w:ascii="宋体" w:hAnsi="宋体" w:cs="宋体"/>
          <w:b/>
          <w:color w:val="auto"/>
          <w:sz w:val="30"/>
          <w:highlight w:val="none"/>
        </w:rPr>
      </w:pPr>
    </w:p>
    <w:p>
      <w:pPr>
        <w:widowControl/>
        <w:jc w:val="left"/>
        <w:rPr>
          <w:rFonts w:ascii="宋体" w:hAnsi="宋体" w:cs="宋体"/>
          <w:color w:val="auto"/>
          <w:sz w:val="20"/>
          <w:highlight w:val="none"/>
        </w:rPr>
      </w:pPr>
    </w:p>
    <w:p>
      <w:pPr>
        <w:widowControl/>
        <w:jc w:val="left"/>
        <w:rPr>
          <w:rFonts w:ascii="宋体" w:hAnsi="宋体" w:cs="宋体"/>
          <w:color w:val="auto"/>
          <w:sz w:val="20"/>
          <w:highlight w:val="none"/>
        </w:rPr>
      </w:pPr>
    </w:p>
    <w:p>
      <w:pPr>
        <w:spacing w:line="360" w:lineRule="auto"/>
        <w:ind w:right="-96"/>
        <w:jc w:val="center"/>
        <w:rPr>
          <w:rFonts w:ascii="宋体" w:hAnsi="宋体" w:cs="宋体"/>
          <w:b/>
          <w:color w:val="auto"/>
          <w:sz w:val="32"/>
          <w:szCs w:val="32"/>
          <w:highlight w:val="none"/>
        </w:rPr>
      </w:pPr>
      <w:r>
        <w:rPr>
          <w:rFonts w:hint="eastAsia" w:ascii="宋体" w:hAnsi="宋体" w:cs="宋体"/>
          <w:b/>
          <w:color w:val="auto"/>
          <w:sz w:val="32"/>
          <w:szCs w:val="32"/>
          <w:highlight w:val="none"/>
        </w:rPr>
        <w:t>授权委托证明书</w:t>
      </w:r>
    </w:p>
    <w:p>
      <w:pPr>
        <w:spacing w:line="480" w:lineRule="auto"/>
        <w:rPr>
          <w:rFonts w:ascii="宋体" w:hAnsi="宋体" w:cs="宋体"/>
          <w:color w:val="auto"/>
          <w:highlight w:val="none"/>
        </w:rPr>
      </w:pPr>
    </w:p>
    <w:p>
      <w:pPr>
        <w:spacing w:line="360" w:lineRule="auto"/>
        <w:jc w:val="center"/>
        <w:rPr>
          <w:rFonts w:ascii="宋体" w:hAnsi="宋体" w:cs="宋体"/>
          <w:b/>
          <w:color w:val="auto"/>
          <w:sz w:val="52"/>
          <w:highlight w:val="none"/>
        </w:rPr>
      </w:pPr>
      <w:r>
        <w:rPr>
          <w:rFonts w:ascii="宋体" w:hAnsi="宋体" w:cs="宋体"/>
          <w:color w:val="auto"/>
          <w:highlight w:val="none"/>
        </w:rPr>
        <w:pict>
          <v:shape id="文本框 1" o:spid="_x0000_s1027" o:spt="202" type="#_x0000_t202" style="position:absolute;left:0pt;margin-left:-13.05pt;margin-top:-29.45pt;height:209.7pt;width:46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">
            <v:path/>
            <v:fill focussize="0,0"/>
            <v:stroke joinstyle="miter"/>
            <v:imagedata o:title=""/>
            <o:lock v:ext="edit"/>
            <v:textbox>
              <w:txbxContent>
                <w:p>
                  <w:pPr>
                    <w:snapToGrid w:val="0"/>
                    <w:spacing w:line="480" w:lineRule="atLeast"/>
                    <w:ind w:firstLine="560" w:firstLineChars="200"/>
                    <w:rPr>
                      <w:sz w:val="28"/>
                      <w:u w:val="single"/>
                    </w:rPr>
                  </w:pPr>
                  <w:r>
                    <w:rPr>
                      <w:rFonts w:hint="eastAsia"/>
                      <w:sz w:val="28"/>
                    </w:rPr>
                    <w:t>授权</w:t>
                  </w:r>
                  <w:r>
                    <w:rPr>
                      <w:rFonts w:hint="eastAsia"/>
                      <w:sz w:val="28"/>
                      <w:u w:val="single"/>
                    </w:rPr>
                    <w:t xml:space="preserve">        </w:t>
                  </w:r>
                  <w:r>
                    <w:rPr>
                      <w:rFonts w:hint="eastAsia"/>
                      <w:sz w:val="28"/>
                    </w:rPr>
                    <w:t>为我方委托代理人，其权限是：有效期限：</w:t>
                  </w:r>
                  <w:r>
                    <w:rPr>
                      <w:rFonts w:hint="eastAsia"/>
                      <w:sz w:val="28"/>
                      <w:u w:val="single"/>
                    </w:rPr>
                    <w:t xml:space="preserve">        </w:t>
                  </w:r>
                </w:p>
                <w:p>
                  <w:pPr>
                    <w:snapToGrid w:val="0"/>
                    <w:spacing w:line="480" w:lineRule="atLeast"/>
                    <w:rPr>
                      <w:sz w:val="28"/>
                    </w:rPr>
                  </w:pPr>
                  <w:r>
                    <w:rPr>
                      <w:rFonts w:hint="eastAsia"/>
                      <w:sz w:val="28"/>
                    </w:rPr>
                    <w:t>附：代理人性别：</w:t>
                  </w:r>
                  <w:r>
                    <w:rPr>
                      <w:rFonts w:hint="eastAsia"/>
                      <w:sz w:val="28"/>
                      <w:u w:val="single"/>
                    </w:rPr>
                    <w:t xml:space="preserve">        </w:t>
                  </w:r>
                  <w:r>
                    <w:rPr>
                      <w:rFonts w:hint="eastAsia"/>
                      <w:sz w:val="28"/>
                    </w:rPr>
                    <w:t>年龄：</w:t>
                  </w:r>
                  <w:r>
                    <w:rPr>
                      <w:rFonts w:hint="eastAsia"/>
                      <w:sz w:val="28"/>
                      <w:u w:val="single"/>
                    </w:rPr>
                    <w:t xml:space="preserve">        </w:t>
                  </w:r>
                  <w:r>
                    <w:rPr>
                      <w:rFonts w:hint="eastAsia"/>
                      <w:sz w:val="28"/>
                    </w:rPr>
                    <w:t>身份证号码：</w:t>
                  </w:r>
                  <w:r>
                    <w:rPr>
                      <w:rFonts w:hint="eastAsia"/>
                      <w:sz w:val="28"/>
                      <w:u w:val="single"/>
                    </w:rPr>
                    <w:t xml:space="preserve">        </w:t>
                  </w:r>
                </w:p>
                <w:p>
                  <w:pPr>
                    <w:snapToGrid w:val="0"/>
                    <w:spacing w:line="480" w:lineRule="atLeast"/>
                    <w:ind w:firstLine="560"/>
                    <w:rPr>
                      <w:sz w:val="28"/>
                      <w:u w:val="single"/>
                    </w:rPr>
                  </w:pPr>
                  <w:r>
                    <w:rPr>
                      <w:rFonts w:hint="eastAsia"/>
                      <w:sz w:val="28"/>
                    </w:rPr>
                    <w:t>社会统一信用代码：</w:t>
                  </w:r>
                  <w:r>
                    <w:rPr>
                      <w:rFonts w:hint="eastAsia"/>
                      <w:sz w:val="28"/>
                      <w:u w:val="single"/>
                    </w:rPr>
                    <w:t xml:space="preserve">        </w:t>
                  </w:r>
                  <w:r>
                    <w:rPr>
                      <w:rFonts w:hint="eastAsia"/>
                      <w:sz w:val="28"/>
                    </w:rPr>
                    <w:t>企业类型：</w:t>
                  </w:r>
                  <w:r>
                    <w:rPr>
                      <w:rFonts w:hint="eastAsia"/>
                      <w:sz w:val="28"/>
                      <w:u w:val="single"/>
                    </w:rPr>
                    <w:t xml:space="preserve">        </w:t>
                  </w:r>
                </w:p>
                <w:p>
                  <w:pPr>
                    <w:snapToGrid w:val="0"/>
                    <w:spacing w:line="480" w:lineRule="atLeast"/>
                    <w:ind w:firstLine="560"/>
                    <w:rPr>
                      <w:sz w:val="28"/>
                      <w:u w:val="single"/>
                    </w:rPr>
                  </w:pPr>
                  <w:r>
                    <w:rPr>
                      <w:rFonts w:hint="eastAsia"/>
                      <w:sz w:val="28"/>
                    </w:rPr>
                    <w:t>经营范围：</w:t>
                  </w:r>
                  <w:r>
                    <w:rPr>
                      <w:rFonts w:hint="eastAsia"/>
                      <w:sz w:val="28"/>
                      <w:u w:val="single"/>
                    </w:rPr>
                    <w:t xml:space="preserve">        </w:t>
                  </w:r>
                </w:p>
                <w:p>
                  <w:pPr>
                    <w:snapToGrid w:val="0"/>
                    <w:spacing w:line="480" w:lineRule="atLeast"/>
                    <w:ind w:firstLine="560"/>
                    <w:rPr>
                      <w:sz w:val="28"/>
                    </w:rPr>
                  </w:pPr>
                  <w:r>
                    <w:rPr>
                      <w:rFonts w:hint="eastAsia"/>
                      <w:sz w:val="28"/>
                    </w:rPr>
                    <w:t>法定代表人（负责人）：（签字</w:t>
                  </w:r>
                  <w:r>
                    <w:rPr>
                      <w:rFonts w:hint="eastAsia"/>
                      <w:color w:val="000000"/>
                      <w:sz w:val="28"/>
                    </w:rPr>
                    <w:t>或盖章</w:t>
                  </w:r>
                  <w:r>
                    <w:rPr>
                      <w:rFonts w:hint="eastAsia"/>
                      <w:sz w:val="28"/>
                    </w:rPr>
                    <w:t>）</w:t>
                  </w:r>
                </w:p>
                <w:p>
                  <w:pPr>
                    <w:snapToGrid w:val="0"/>
                    <w:spacing w:line="480" w:lineRule="atLeast"/>
                    <w:ind w:firstLine="560"/>
                    <w:rPr>
                      <w:sz w:val="28"/>
                    </w:rPr>
                  </w:pPr>
                  <w:r>
                    <w:rPr>
                      <w:rFonts w:hint="eastAsia"/>
                      <w:sz w:val="28"/>
                    </w:rPr>
                    <w:t>授权单位：</w:t>
                  </w:r>
                  <w:r>
                    <w:rPr>
                      <w:rFonts w:hint="eastAsia"/>
                      <w:sz w:val="28"/>
                      <w:u w:val="single"/>
                    </w:rPr>
                    <w:t xml:space="preserve">        </w:t>
                  </w:r>
                  <w:r>
                    <w:rPr>
                      <w:rFonts w:hint="eastAsia"/>
                      <w:sz w:val="28"/>
                    </w:rPr>
                    <w:t>（盖章）</w:t>
                  </w:r>
                </w:p>
                <w:p>
                  <w:pPr>
                    <w:jc w:val="right"/>
                  </w:pPr>
                  <w:r>
                    <w:rPr>
                      <w:rFonts w:hint="eastAsia"/>
                      <w:sz w:val="28"/>
                    </w:rPr>
                    <w:t xml:space="preserve"> 月 日</w:t>
                  </w:r>
                </w:p>
                <w:p/>
              </w:txbxContent>
            </v:textbox>
          </v:shape>
        </w:pict>
      </w:r>
      <w:r>
        <w:rPr>
          <w:rFonts w:hint="eastAsia" w:ascii="宋体" w:hAnsi="宋体" w:cs="宋体"/>
          <w:b/>
          <w:color w:val="auto"/>
          <w:sz w:val="52"/>
          <w:highlight w:val="none"/>
        </w:rPr>
        <w:t>报  价  书</w:t>
      </w:r>
    </w:p>
    <w:p>
      <w:pPr>
        <w:spacing w:line="360" w:lineRule="auto"/>
        <w:jc w:val="center"/>
        <w:rPr>
          <w:rFonts w:ascii="宋体" w:hAnsi="宋体" w:cs="宋体"/>
          <w:b/>
          <w:color w:val="auto"/>
          <w:sz w:val="30"/>
          <w:highlight w:val="none"/>
        </w:rPr>
      </w:pPr>
    </w:p>
    <w:p>
      <w:pPr>
        <w:spacing w:line="360" w:lineRule="auto"/>
        <w:jc w:val="center"/>
        <w:rPr>
          <w:rFonts w:ascii="宋体" w:hAnsi="宋体" w:cs="宋体"/>
          <w:b/>
          <w:color w:val="auto"/>
          <w:sz w:val="30"/>
          <w:highlight w:val="none"/>
        </w:rPr>
      </w:pPr>
    </w:p>
    <w:p>
      <w:pPr>
        <w:spacing w:line="360" w:lineRule="auto"/>
        <w:jc w:val="center"/>
        <w:rPr>
          <w:rFonts w:ascii="宋体" w:hAnsi="宋体" w:cs="宋体"/>
          <w:b/>
          <w:color w:val="auto"/>
          <w:sz w:val="30"/>
          <w:highlight w:val="none"/>
        </w:rPr>
      </w:pPr>
    </w:p>
    <w:p>
      <w:pPr>
        <w:spacing w:line="360" w:lineRule="auto"/>
        <w:jc w:val="center"/>
        <w:rPr>
          <w:rFonts w:ascii="宋体" w:hAnsi="宋体" w:cs="宋体"/>
          <w:b/>
          <w:color w:val="auto"/>
          <w:sz w:val="30"/>
          <w:highlight w:val="none"/>
        </w:rPr>
      </w:pPr>
    </w:p>
    <w:p>
      <w:pPr>
        <w:spacing w:line="360" w:lineRule="auto"/>
        <w:jc w:val="center"/>
        <w:rPr>
          <w:rFonts w:ascii="宋体" w:hAnsi="宋体" w:cs="宋体"/>
          <w:b/>
          <w:color w:val="auto"/>
          <w:sz w:val="30"/>
          <w:highlight w:val="none"/>
        </w:rPr>
      </w:pPr>
    </w:p>
    <w:p>
      <w:pPr>
        <w:spacing w:line="360" w:lineRule="auto"/>
        <w:jc w:val="center"/>
        <w:rPr>
          <w:rFonts w:ascii="宋体" w:hAnsi="宋体" w:cs="宋体"/>
          <w:b/>
          <w:color w:val="auto"/>
          <w:sz w:val="30"/>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备注：也可使用从工商管理部门购买的格式填写。</w:t>
      </w:r>
    </w:p>
    <w:bookmarkEnd w:id="152"/>
    <w:bookmarkEnd w:id="153"/>
    <w:bookmarkEnd w:id="154"/>
    <w:bookmarkEnd w:id="155"/>
    <w:bookmarkEnd w:id="156"/>
    <w:bookmarkEnd w:id="157"/>
    <w:bookmarkEnd w:id="158"/>
    <w:bookmarkEnd w:id="159"/>
    <w:bookmarkEnd w:id="160"/>
    <w:bookmarkEnd w:id="161"/>
    <w:bookmarkEnd w:id="162"/>
    <w:p>
      <w:pPr>
        <w:rPr>
          <w:rFonts w:ascii="宋体" w:hAnsi="宋体" w:cs="宋体"/>
          <w:color w:val="auto"/>
          <w:sz w:val="24"/>
          <w:szCs w:val="24"/>
          <w:highlight w:val="none"/>
        </w:rPr>
      </w:pPr>
      <w:bookmarkStart w:id="171" w:name="_Toc533101227"/>
      <w:bookmarkStart w:id="172" w:name="_Toc361508760"/>
      <w:r>
        <w:rPr>
          <w:rFonts w:hint="eastAsia" w:ascii="宋体" w:hAnsi="宋体" w:cs="宋体"/>
          <w:color w:val="auto"/>
          <w:sz w:val="24"/>
          <w:szCs w:val="24"/>
          <w:highlight w:val="none"/>
        </w:rPr>
        <w:br w:type="page"/>
      </w:r>
    </w:p>
    <w:p>
      <w:pPr>
        <w:rPr>
          <w:rFonts w:ascii="宋体" w:hAnsi="宋体" w:cs="宋体"/>
          <w:color w:val="auto"/>
          <w:sz w:val="24"/>
          <w:szCs w:val="24"/>
          <w:highlight w:val="none"/>
        </w:rPr>
      </w:pPr>
      <w:r>
        <w:rPr>
          <w:rFonts w:hint="eastAsia" w:ascii="宋体" w:hAnsi="宋体" w:cs="宋体"/>
          <w:color w:val="auto"/>
          <w:sz w:val="24"/>
          <w:szCs w:val="24"/>
          <w:highlight w:val="none"/>
        </w:rPr>
        <w:t>格式四</w:t>
      </w:r>
    </w:p>
    <w:p>
      <w:pPr>
        <w:rPr>
          <w:rFonts w:ascii="宋体" w:hAnsi="宋体" w:cs="宋体"/>
          <w:color w:val="auto"/>
          <w:highlight w:val="none"/>
        </w:rPr>
      </w:pPr>
    </w:p>
    <w:p>
      <w:pPr>
        <w:rPr>
          <w:rFonts w:ascii="宋体" w:hAnsi="宋体" w:cs="宋体"/>
          <w:color w:val="auto"/>
          <w:sz w:val="24"/>
          <w:szCs w:val="24"/>
          <w:highlight w:val="none"/>
        </w:rPr>
      </w:pPr>
    </w:p>
    <w:p>
      <w:pPr>
        <w:pStyle w:val="5"/>
        <w:keepNext w:val="0"/>
        <w:keepLines w:val="0"/>
        <w:spacing w:before="120" w:after="120" w:line="360" w:lineRule="auto"/>
        <w:jc w:val="center"/>
        <w:rPr>
          <w:rFonts w:ascii="宋体" w:hAnsi="宋体" w:eastAsia="宋体" w:cs="宋体"/>
          <w:color w:val="auto"/>
          <w:highlight w:val="none"/>
        </w:rPr>
      </w:pPr>
      <w:bookmarkStart w:id="173" w:name="_Toc36814974"/>
      <w:bookmarkStart w:id="174" w:name="_Toc10027"/>
      <w:r>
        <w:rPr>
          <w:rFonts w:hint="eastAsia" w:ascii="宋体" w:hAnsi="宋体" w:eastAsia="宋体" w:cs="宋体"/>
          <w:color w:val="auto"/>
          <w:highlight w:val="none"/>
        </w:rPr>
        <w:t>四、</w:t>
      </w:r>
      <w:bookmarkStart w:id="175" w:name="_Toc247527832"/>
      <w:bookmarkStart w:id="176" w:name="_Toc352691666"/>
      <w:bookmarkStart w:id="177" w:name="_Toc152045792"/>
      <w:bookmarkStart w:id="178" w:name="_Toc300835214"/>
      <w:bookmarkStart w:id="179" w:name="_Toc13469"/>
      <w:bookmarkStart w:id="180" w:name="_Toc369531702"/>
      <w:bookmarkStart w:id="181" w:name="_Toc384308381"/>
      <w:bookmarkStart w:id="182" w:name="_Toc247514284"/>
      <w:bookmarkStart w:id="183" w:name="_Toc144974861"/>
      <w:bookmarkStart w:id="184" w:name="_Toc361508757"/>
      <w:bookmarkStart w:id="185" w:name="_Toc152042581"/>
      <w:r>
        <w:rPr>
          <w:rFonts w:hint="eastAsia" w:ascii="宋体" w:hAnsi="宋体" w:eastAsia="宋体" w:cs="宋体"/>
          <w:color w:val="auto"/>
          <w:highlight w:val="none"/>
        </w:rPr>
        <w:t>投标保证金</w:t>
      </w:r>
      <w:bookmarkEnd w:id="173"/>
      <w:bookmarkEnd w:id="174"/>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由广州交易集团有限公司代收投标保证金的，其缴纳情况以广州公共资源交易中心数据库记录的信息为准。（详见本招标文件第二章投标人须知前附表3.4.1）</w:t>
      </w:r>
      <w:bookmarkEnd w:id="175"/>
      <w:bookmarkEnd w:id="176"/>
      <w:bookmarkEnd w:id="177"/>
      <w:bookmarkEnd w:id="178"/>
      <w:bookmarkEnd w:id="179"/>
      <w:bookmarkEnd w:id="180"/>
      <w:bookmarkEnd w:id="181"/>
      <w:bookmarkEnd w:id="182"/>
      <w:bookmarkEnd w:id="183"/>
      <w:bookmarkEnd w:id="184"/>
      <w:bookmarkEnd w:id="185"/>
    </w:p>
    <w:p>
      <w:pPr>
        <w:spacing w:line="360" w:lineRule="auto"/>
        <w:ind w:firstLine="480" w:firstLineChars="200"/>
        <w:rPr>
          <w:rFonts w:ascii="宋体" w:hAnsi="宋体" w:cs="宋体"/>
          <w:color w:val="auto"/>
          <w:sz w:val="24"/>
          <w:szCs w:val="24"/>
          <w:highlight w:val="none"/>
          <w:u w:val="single"/>
        </w:rPr>
      </w:pP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投标人采用投标保函或投标保证保险或专业担保公司担保的形式提交的，需在投标文件提交投标保函或投标保证保险或专业担保公司担保复印件并加盖投标人电子印章。</w:t>
      </w:r>
      <w:r>
        <w:rPr>
          <w:rFonts w:hint="eastAsia" w:ascii="宋体" w:hAnsi="宋体" w:cs="宋体"/>
          <w:color w:val="auto"/>
          <w:sz w:val="24"/>
          <w:szCs w:val="24"/>
          <w:highlight w:val="none"/>
        </w:rPr>
        <w:br w:type="page"/>
      </w:r>
    </w:p>
    <w:p>
      <w:pPr>
        <w:rPr>
          <w:rFonts w:ascii="宋体" w:hAnsi="宋体" w:cs="宋体"/>
          <w:color w:val="auto"/>
          <w:sz w:val="24"/>
          <w:szCs w:val="24"/>
          <w:highlight w:val="none"/>
        </w:rPr>
      </w:pPr>
      <w:r>
        <w:rPr>
          <w:rFonts w:hint="eastAsia" w:ascii="宋体" w:hAnsi="宋体" w:cs="宋体"/>
          <w:color w:val="auto"/>
          <w:sz w:val="24"/>
          <w:szCs w:val="24"/>
          <w:highlight w:val="none"/>
        </w:rPr>
        <w:t>格式五</w:t>
      </w:r>
    </w:p>
    <w:p>
      <w:pPr>
        <w:rPr>
          <w:rFonts w:ascii="宋体" w:hAnsi="宋体" w:cs="宋体"/>
          <w:color w:val="auto"/>
          <w:sz w:val="24"/>
          <w:szCs w:val="24"/>
          <w:highlight w:val="none"/>
        </w:rPr>
      </w:pPr>
    </w:p>
    <w:p>
      <w:pPr>
        <w:pStyle w:val="5"/>
        <w:keepNext w:val="0"/>
        <w:keepLines w:val="0"/>
        <w:spacing w:before="120" w:after="120" w:line="360" w:lineRule="auto"/>
        <w:jc w:val="center"/>
        <w:rPr>
          <w:rFonts w:ascii="宋体" w:hAnsi="宋体" w:eastAsia="宋体" w:cs="宋体"/>
          <w:color w:val="auto"/>
          <w:highlight w:val="none"/>
        </w:rPr>
      </w:pPr>
      <w:bookmarkStart w:id="186" w:name="_Toc36814975"/>
      <w:bookmarkStart w:id="187" w:name="_Toc19115"/>
      <w:r>
        <w:rPr>
          <w:rFonts w:hint="eastAsia" w:ascii="宋体" w:hAnsi="宋体" w:eastAsia="宋体" w:cs="宋体"/>
          <w:color w:val="auto"/>
          <w:highlight w:val="none"/>
        </w:rPr>
        <w:t>五、资格审查资料</w:t>
      </w:r>
      <w:bookmarkEnd w:id="171"/>
      <w:bookmarkEnd w:id="186"/>
      <w:bookmarkEnd w:id="187"/>
    </w:p>
    <w:p>
      <w:pPr>
        <w:pStyle w:val="6"/>
        <w:keepNext w:val="0"/>
        <w:keepLines w:val="0"/>
        <w:spacing w:before="120" w:after="120" w:line="360" w:lineRule="auto"/>
        <w:ind w:firstLine="0" w:firstLineChars="0"/>
        <w:jc w:val="center"/>
        <w:rPr>
          <w:rFonts w:ascii="宋体" w:hAnsi="宋体" w:eastAsia="宋体" w:cs="宋体"/>
          <w:color w:val="auto"/>
          <w:highlight w:val="none"/>
        </w:rPr>
      </w:pPr>
      <w:bookmarkStart w:id="188" w:name="_Toc36814976"/>
      <w:bookmarkStart w:id="189" w:name="_Toc26528"/>
      <w:bookmarkStart w:id="190" w:name="_Toc533101228"/>
      <w:r>
        <w:rPr>
          <w:rFonts w:hint="eastAsia" w:ascii="宋体" w:hAnsi="宋体" w:eastAsia="宋体" w:cs="宋体"/>
          <w:color w:val="auto"/>
          <w:highlight w:val="none"/>
        </w:rPr>
        <w:t>基本情况表</w:t>
      </w:r>
      <w:bookmarkEnd w:id="188"/>
      <w:bookmarkEnd w:id="189"/>
      <w:bookmarkEnd w:id="190"/>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70"/>
        <w:gridCol w:w="1005"/>
        <w:gridCol w:w="919"/>
        <w:gridCol w:w="1287"/>
        <w:gridCol w:w="414"/>
        <w:gridCol w:w="873"/>
        <w:gridCol w:w="828"/>
        <w:gridCol w:w="284"/>
        <w:gridCol w:w="15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投标人名称</w:t>
            </w:r>
          </w:p>
        </w:tc>
        <w:tc>
          <w:tcPr>
            <w:tcW w:w="715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 w:val="24"/>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邮政编码</w:t>
            </w:r>
          </w:p>
        </w:tc>
        <w:tc>
          <w:tcPr>
            <w:tcW w:w="265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联系方式</w:t>
            </w:r>
          </w:p>
        </w:tc>
        <w:tc>
          <w:tcPr>
            <w:tcW w:w="1005"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220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 w:val="24"/>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265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220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 w:val="24"/>
                <w:szCs w:val="24"/>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网址</w:t>
            </w:r>
          </w:p>
        </w:tc>
        <w:tc>
          <w:tcPr>
            <w:tcW w:w="265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1005"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1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 w:val="24"/>
                <w:szCs w:val="24"/>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 w:val="24"/>
                <w:szCs w:val="24"/>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154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1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 w:val="24"/>
                <w:szCs w:val="24"/>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 w:val="24"/>
                <w:szCs w:val="24"/>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154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质量管理体系证书（如有）</w:t>
            </w:r>
          </w:p>
        </w:tc>
        <w:tc>
          <w:tcPr>
            <w:tcW w:w="715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20" w:firstLineChars="50"/>
              <w:jc w:val="center"/>
              <w:rPr>
                <w:rFonts w:ascii="宋体" w:hAnsi="宋体" w:cs="宋体"/>
                <w:color w:val="auto"/>
                <w:sz w:val="24"/>
                <w:szCs w:val="24"/>
                <w:highlight w:val="none"/>
              </w:rPr>
            </w:pPr>
            <w:r>
              <w:rPr>
                <w:rFonts w:hint="eastAsia" w:ascii="宋体" w:hAnsi="宋体" w:cs="宋体"/>
                <w:color w:val="auto"/>
                <w:sz w:val="24"/>
                <w:szCs w:val="24"/>
                <w:highlight w:val="none"/>
              </w:rPr>
              <w:t>类型：等级：证书号：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 w:val="24"/>
                <w:szCs w:val="24"/>
                <w:highlight w:val="none"/>
              </w:rPr>
            </w:pPr>
          </w:p>
        </w:tc>
        <w:tc>
          <w:tcPr>
            <w:tcW w:w="3939" w:type="dxa"/>
            <w:gridSpan w:val="5"/>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 w:val="24"/>
                <w:szCs w:val="24"/>
                <w:highlight w:val="none"/>
              </w:rPr>
            </w:pPr>
          </w:p>
        </w:tc>
        <w:tc>
          <w:tcPr>
            <w:tcW w:w="414" w:type="dxa"/>
            <w:vMerge w:val="restart"/>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高级职称人员</w:t>
            </w:r>
          </w:p>
        </w:tc>
        <w:tc>
          <w:tcPr>
            <w:tcW w:w="182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 w:val="24"/>
                <w:szCs w:val="24"/>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中级职称人员</w:t>
            </w:r>
          </w:p>
        </w:tc>
        <w:tc>
          <w:tcPr>
            <w:tcW w:w="182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 w:val="24"/>
                <w:szCs w:val="24"/>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技术人员数量</w:t>
            </w:r>
          </w:p>
        </w:tc>
        <w:tc>
          <w:tcPr>
            <w:tcW w:w="182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 w:val="24"/>
                <w:szCs w:val="24"/>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cs="宋体"/>
                <w:color w:val="auto"/>
                <w:sz w:val="24"/>
                <w:szCs w:val="24"/>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各类注册人员</w:t>
            </w:r>
          </w:p>
        </w:tc>
        <w:tc>
          <w:tcPr>
            <w:tcW w:w="182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ind w:firstLine="240" w:firstLineChars="100"/>
              <w:jc w:val="center"/>
              <w:rPr>
                <w:rFonts w:ascii="宋体" w:hAnsi="宋体" w:cs="宋体"/>
                <w:color w:val="auto"/>
                <w:sz w:val="24"/>
                <w:szCs w:val="24"/>
                <w:highlight w:val="none"/>
              </w:rPr>
            </w:pPr>
            <w:r>
              <w:rPr>
                <w:rFonts w:hint="eastAsia" w:ascii="宋体" w:hAnsi="宋体" w:cs="宋体"/>
                <w:color w:val="auto"/>
                <w:sz w:val="24"/>
                <w:szCs w:val="24"/>
                <w:highlight w:val="none"/>
              </w:rPr>
              <w:t>经营范围</w:t>
            </w:r>
          </w:p>
        </w:tc>
        <w:tc>
          <w:tcPr>
            <w:tcW w:w="7150" w:type="dxa"/>
            <w:gridSpan w:val="8"/>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0"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投标人关联企业情况（包括但不限于与投标人法定代表人为同一人或者存在控股、管理关系的不同单位）</w:t>
            </w:r>
          </w:p>
        </w:tc>
        <w:tc>
          <w:tcPr>
            <w:tcW w:w="7150" w:type="dxa"/>
            <w:gridSpan w:val="8"/>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670"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c>
          <w:tcPr>
            <w:tcW w:w="715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auto"/>
                <w:sz w:val="24"/>
                <w:szCs w:val="24"/>
                <w:highlight w:val="none"/>
              </w:rPr>
            </w:pPr>
          </w:p>
        </w:tc>
      </w:tr>
    </w:tbl>
    <w:p>
      <w:pPr>
        <w:spacing w:line="400" w:lineRule="exact"/>
        <w:rPr>
          <w:rFonts w:ascii="宋体" w:hAnsi="宋体" w:cs="宋体"/>
          <w:b/>
          <w:bCs/>
          <w:color w:val="auto"/>
          <w:sz w:val="24"/>
          <w:szCs w:val="24"/>
          <w:highlight w:val="none"/>
        </w:rPr>
      </w:pPr>
      <w:r>
        <w:rPr>
          <w:rFonts w:hint="eastAsia" w:ascii="宋体" w:hAnsi="宋体" w:cs="宋体"/>
          <w:b/>
          <w:bCs/>
          <w:color w:val="auto"/>
          <w:szCs w:val="21"/>
          <w:highlight w:val="none"/>
        </w:rPr>
        <w:t>注：本表后附（1）企业法人营业执照或事业单位法人证书；（2）投标人声明；（3）</w:t>
      </w:r>
      <w:r>
        <w:rPr>
          <w:rFonts w:hint="eastAsia" w:ascii="宋体" w:hAnsi="宋体" w:cs="宋体"/>
          <w:b/>
          <w:bCs/>
          <w:color w:val="auto"/>
          <w:szCs w:val="21"/>
          <w:highlight w:val="none"/>
          <w:u w:val="single"/>
        </w:rPr>
        <w:t>企业信用档案</w:t>
      </w:r>
      <w:r>
        <w:rPr>
          <w:rFonts w:hint="eastAsia" w:ascii="宋体" w:hAnsi="宋体" w:cs="宋体"/>
          <w:b/>
          <w:bCs/>
          <w:color w:val="auto"/>
          <w:szCs w:val="21"/>
          <w:highlight w:val="none"/>
        </w:rPr>
        <w:t>网页截图；（4）满足项目负责人资格证明材料；（5）基本账户开户证明。</w:t>
      </w: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br w:type="page"/>
      </w:r>
    </w:p>
    <w:p>
      <w:pPr>
        <w:rPr>
          <w:rFonts w:ascii="宋体" w:hAnsi="宋体" w:cs="宋体"/>
          <w:color w:val="auto"/>
          <w:sz w:val="24"/>
          <w:szCs w:val="24"/>
          <w:highlight w:val="none"/>
        </w:rPr>
      </w:pPr>
      <w:r>
        <w:rPr>
          <w:rFonts w:hint="eastAsia" w:ascii="宋体" w:hAnsi="宋体" w:cs="宋体"/>
          <w:color w:val="auto"/>
          <w:sz w:val="24"/>
          <w:szCs w:val="24"/>
          <w:highlight w:val="none"/>
        </w:rPr>
        <w:t>格式六</w:t>
      </w:r>
    </w:p>
    <w:p>
      <w:pPr>
        <w:pStyle w:val="5"/>
        <w:keepNext w:val="0"/>
        <w:keepLines w:val="0"/>
        <w:spacing w:before="0" w:after="0" w:line="360" w:lineRule="auto"/>
        <w:jc w:val="center"/>
        <w:rPr>
          <w:rFonts w:ascii="宋体" w:hAnsi="宋体" w:eastAsia="宋体" w:cs="宋体"/>
          <w:color w:val="auto"/>
          <w:highlight w:val="none"/>
        </w:rPr>
      </w:pPr>
      <w:bookmarkStart w:id="191" w:name="_Toc242005124"/>
      <w:bookmarkStart w:id="192" w:name="_Toc36814977"/>
      <w:bookmarkStart w:id="193" w:name="_Toc16400"/>
      <w:bookmarkStart w:id="194" w:name="_Toc346806124"/>
      <w:r>
        <w:rPr>
          <w:rFonts w:hint="eastAsia" w:ascii="宋体" w:hAnsi="宋体" w:eastAsia="宋体" w:cs="宋体"/>
          <w:color w:val="auto"/>
          <w:highlight w:val="none"/>
        </w:rPr>
        <w:t>六、企业类似业绩一览表</w:t>
      </w:r>
      <w:bookmarkEnd w:id="191"/>
      <w:bookmarkEnd w:id="192"/>
      <w:bookmarkEnd w:id="193"/>
      <w:bookmarkEnd w:id="194"/>
    </w:p>
    <w:p>
      <w:pPr>
        <w:jc w:val="center"/>
        <w:rPr>
          <w:rFonts w:ascii="宋体" w:hAnsi="宋体" w:cs="宋体"/>
          <w:bCs/>
          <w:color w:val="auto"/>
          <w:sz w:val="30"/>
          <w:szCs w:val="30"/>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6"/>
        <w:gridCol w:w="1620"/>
        <w:gridCol w:w="1080"/>
        <w:gridCol w:w="1440"/>
        <w:gridCol w:w="1440"/>
        <w:gridCol w:w="1260"/>
        <w:gridCol w:w="1080"/>
        <w:gridCol w:w="8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7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项目名称</w:t>
            </w:r>
          </w:p>
        </w:tc>
        <w:tc>
          <w:tcPr>
            <w:tcW w:w="10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委托单位</w:t>
            </w:r>
          </w:p>
        </w:tc>
        <w:tc>
          <w:tcPr>
            <w:tcW w:w="14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委托单位联系人电话</w:t>
            </w:r>
          </w:p>
        </w:tc>
        <w:tc>
          <w:tcPr>
            <w:tcW w:w="14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工程总投资金额</w:t>
            </w: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服务合同总价</w:t>
            </w:r>
          </w:p>
        </w:tc>
        <w:tc>
          <w:tcPr>
            <w:tcW w:w="10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Cs/>
                <w:color w:val="auto"/>
                <w:szCs w:val="21"/>
                <w:highlight w:val="none"/>
              </w:rPr>
            </w:pPr>
            <w:r>
              <w:rPr>
                <w:rFonts w:hint="eastAsia" w:ascii="宋体" w:hAnsi="宋体" w:cs="宋体"/>
                <w:color w:val="auto"/>
                <w:szCs w:val="21"/>
                <w:highlight w:val="none"/>
              </w:rPr>
              <w:t>造价服务内容</w:t>
            </w:r>
          </w:p>
        </w:tc>
        <w:tc>
          <w:tcPr>
            <w:tcW w:w="81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77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62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77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62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77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62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77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162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p>
        </w:tc>
        <w:tc>
          <w:tcPr>
            <w:tcW w:w="81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color w:val="auto"/>
                <w:szCs w:val="21"/>
                <w:highlight w:val="none"/>
              </w:rPr>
            </w:pPr>
          </w:p>
        </w:tc>
      </w:tr>
    </w:tbl>
    <w:p>
      <w:pPr>
        <w:tabs>
          <w:tab w:val="left" w:pos="1050"/>
          <w:tab w:val="left" w:pos="1838"/>
        </w:tabs>
        <w:rPr>
          <w:rFonts w:ascii="宋体" w:hAnsi="宋体" w:cs="宋体"/>
          <w:color w:val="auto"/>
          <w:sz w:val="24"/>
          <w:highlight w:val="none"/>
        </w:rPr>
      </w:pPr>
      <w:r>
        <w:rPr>
          <w:rFonts w:hint="eastAsia" w:ascii="宋体" w:hAnsi="宋体" w:cs="宋体"/>
          <w:color w:val="auto"/>
          <w:sz w:val="24"/>
          <w:highlight w:val="none"/>
        </w:rPr>
        <w:t>注：需附业绩证明材料，具体要求详见招标文件第三章《评标办法》</w:t>
      </w:r>
    </w:p>
    <w:p>
      <w:pPr>
        <w:ind w:left="3360" w:leftChars="1600" w:firstLine="960" w:firstLineChars="400"/>
        <w:rPr>
          <w:rFonts w:ascii="宋体" w:hAnsi="宋体" w:cs="宋体"/>
          <w:color w:val="auto"/>
          <w:sz w:val="24"/>
          <w:highlight w:val="none"/>
        </w:rPr>
      </w:pPr>
    </w:p>
    <w:p>
      <w:pPr>
        <w:ind w:left="3360" w:leftChars="1600" w:firstLine="960" w:firstLineChars="400"/>
        <w:rPr>
          <w:rFonts w:ascii="宋体" w:hAnsi="宋体" w:cs="宋体"/>
          <w:color w:val="auto"/>
          <w:sz w:val="24"/>
          <w:highlight w:val="none"/>
        </w:rPr>
      </w:pPr>
      <w:r>
        <w:rPr>
          <w:rFonts w:hint="eastAsia" w:ascii="宋体" w:hAnsi="宋体" w:cs="宋体"/>
          <w:color w:val="auto"/>
          <w:sz w:val="24"/>
          <w:highlight w:val="none"/>
        </w:rPr>
        <w:t>投  标  人（单位公章）：</w:t>
      </w:r>
    </w:p>
    <w:p>
      <w:pPr>
        <w:ind w:left="3360" w:leftChars="1600" w:firstLine="960" w:firstLineChars="400"/>
        <w:rPr>
          <w:rFonts w:ascii="宋体" w:hAnsi="宋体" w:cs="宋体"/>
          <w:color w:val="auto"/>
          <w:sz w:val="24"/>
          <w:highlight w:val="none"/>
        </w:rPr>
      </w:pPr>
    </w:p>
    <w:p>
      <w:pPr>
        <w:ind w:left="3360" w:leftChars="1600" w:firstLine="960" w:firstLineChars="400"/>
        <w:rPr>
          <w:rFonts w:ascii="宋体" w:hAnsi="宋体" w:cs="宋体"/>
          <w:color w:val="auto"/>
          <w:sz w:val="24"/>
          <w:highlight w:val="none"/>
        </w:rPr>
      </w:pPr>
      <w:r>
        <w:rPr>
          <w:rFonts w:hint="eastAsia" w:ascii="宋体" w:hAnsi="宋体" w:cs="宋体"/>
          <w:color w:val="auto"/>
          <w:sz w:val="24"/>
          <w:highlight w:val="none"/>
        </w:rPr>
        <w:t>法定代表人（或委托代理人）：</w:t>
      </w:r>
    </w:p>
    <w:p>
      <w:pPr>
        <w:ind w:left="3360" w:leftChars="1600" w:firstLine="960" w:firstLineChars="400"/>
        <w:rPr>
          <w:rFonts w:ascii="宋体" w:hAnsi="宋体" w:cs="宋体"/>
          <w:color w:val="auto"/>
          <w:sz w:val="24"/>
          <w:highlight w:val="none"/>
        </w:rPr>
      </w:pPr>
    </w:p>
    <w:p>
      <w:pPr>
        <w:pStyle w:val="2"/>
        <w:spacing w:after="0" w:line="360" w:lineRule="auto"/>
        <w:ind w:left="481" w:leftChars="229" w:right="480" w:firstLine="3780" w:firstLineChars="1575"/>
        <w:rPr>
          <w:rFonts w:ascii="宋体" w:hAnsi="宋体" w:cs="宋体"/>
          <w:b/>
          <w:color w:val="auto"/>
          <w:sz w:val="24"/>
          <w:highlight w:val="none"/>
        </w:rPr>
      </w:pPr>
      <w:r>
        <w:rPr>
          <w:rFonts w:hint="eastAsia" w:ascii="宋体" w:hAnsi="宋体" w:cs="宋体"/>
          <w:color w:val="auto"/>
          <w:sz w:val="24"/>
          <w:highlight w:val="none"/>
        </w:rPr>
        <w:t>日期：    年   月   日</w:t>
      </w:r>
    </w:p>
    <w:bookmarkEnd w:id="172"/>
    <w:p>
      <w:pPr>
        <w:rPr>
          <w:rFonts w:ascii="宋体" w:hAnsi="宋体" w:cs="宋体"/>
          <w:color w:val="auto"/>
          <w:highlight w:val="none"/>
        </w:rPr>
      </w:pPr>
      <w:r>
        <w:rPr>
          <w:rFonts w:hint="eastAsia" w:ascii="宋体" w:hAnsi="宋体" w:cs="宋体"/>
          <w:color w:val="auto"/>
          <w:highlight w:val="none"/>
        </w:rPr>
        <w:br w:type="page"/>
      </w:r>
    </w:p>
    <w:p>
      <w:pPr>
        <w:rPr>
          <w:rFonts w:ascii="宋体" w:hAnsi="宋体" w:cs="宋体"/>
          <w:color w:val="auto"/>
          <w:highlight w:val="none"/>
        </w:rPr>
      </w:pPr>
    </w:p>
    <w:p>
      <w:pPr>
        <w:rPr>
          <w:rFonts w:ascii="宋体" w:hAnsi="宋体" w:cs="宋体"/>
          <w:color w:val="auto"/>
          <w:sz w:val="24"/>
          <w:szCs w:val="24"/>
          <w:highlight w:val="none"/>
        </w:rPr>
      </w:pPr>
      <w:r>
        <w:rPr>
          <w:rFonts w:hint="eastAsia" w:ascii="宋体" w:hAnsi="宋体" w:cs="宋体"/>
          <w:color w:val="auto"/>
          <w:sz w:val="24"/>
          <w:szCs w:val="24"/>
          <w:highlight w:val="none"/>
        </w:rPr>
        <w:t>格式七</w:t>
      </w:r>
    </w:p>
    <w:p>
      <w:pPr>
        <w:rPr>
          <w:rFonts w:ascii="宋体" w:hAnsi="宋体" w:cs="宋体"/>
          <w:color w:val="auto"/>
          <w:highlight w:val="none"/>
        </w:rPr>
      </w:pPr>
    </w:p>
    <w:p>
      <w:pPr>
        <w:pStyle w:val="5"/>
        <w:keepNext w:val="0"/>
        <w:keepLines w:val="0"/>
        <w:spacing w:before="120" w:after="120" w:line="360" w:lineRule="auto"/>
        <w:jc w:val="center"/>
        <w:rPr>
          <w:rFonts w:ascii="宋体" w:hAnsi="宋体" w:eastAsia="宋体" w:cs="宋体"/>
          <w:color w:val="auto"/>
          <w:highlight w:val="none"/>
        </w:rPr>
      </w:pPr>
      <w:bookmarkStart w:id="195" w:name="_Toc36814979"/>
      <w:bookmarkStart w:id="196" w:name="_Toc482188667"/>
      <w:bookmarkStart w:id="197" w:name="_Toc6085"/>
      <w:r>
        <w:rPr>
          <w:rFonts w:hint="eastAsia" w:ascii="宋体" w:hAnsi="宋体" w:eastAsia="宋体" w:cs="宋体"/>
          <w:color w:val="auto"/>
          <w:highlight w:val="none"/>
        </w:rPr>
        <w:t>七、</w:t>
      </w:r>
      <w:bookmarkEnd w:id="195"/>
      <w:bookmarkEnd w:id="196"/>
      <w:r>
        <w:rPr>
          <w:rFonts w:hint="eastAsia" w:ascii="宋体" w:hAnsi="宋体" w:eastAsia="宋体" w:cs="宋体"/>
          <w:color w:val="auto"/>
          <w:highlight w:val="none"/>
        </w:rPr>
        <w:t>投入本项目人员架构及人员资质资料</w:t>
      </w:r>
      <w:bookmarkEnd w:id="197"/>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336"/>
        <w:gridCol w:w="1187"/>
        <w:gridCol w:w="1485"/>
        <w:gridCol w:w="1187"/>
        <w:gridCol w:w="1781"/>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vAlign w:val="center"/>
          </w:tcPr>
          <w:p>
            <w:pPr>
              <w:snapToGrid w:val="0"/>
              <w:jc w:val="center"/>
              <w:rPr>
                <w:rFonts w:ascii="宋体" w:hAnsi="宋体" w:cs="宋体"/>
                <w:color w:val="auto"/>
                <w:highlight w:val="none"/>
              </w:rPr>
            </w:pPr>
            <w:bookmarkStart w:id="198" w:name="_Toc152045805"/>
            <w:bookmarkStart w:id="199" w:name="_Toc179632825"/>
            <w:bookmarkStart w:id="200" w:name="_Toc144974873"/>
            <w:bookmarkStart w:id="201" w:name="_Toc152042594"/>
            <w:r>
              <w:rPr>
                <w:rFonts w:hint="eastAsia" w:ascii="宋体" w:hAnsi="宋体" w:cs="宋体"/>
                <w:color w:val="auto"/>
                <w:highlight w:val="none"/>
              </w:rPr>
              <w:t>序号</w:t>
            </w:r>
          </w:p>
        </w:tc>
        <w:tc>
          <w:tcPr>
            <w:tcW w:w="1336" w:type="dxa"/>
            <w:vAlign w:val="center"/>
          </w:tcPr>
          <w:p>
            <w:pPr>
              <w:snapToGrid w:val="0"/>
              <w:jc w:val="center"/>
              <w:rPr>
                <w:rFonts w:ascii="宋体" w:hAnsi="宋体" w:cs="宋体"/>
                <w:color w:val="auto"/>
                <w:highlight w:val="none"/>
              </w:rPr>
            </w:pPr>
            <w:r>
              <w:rPr>
                <w:rFonts w:hint="eastAsia" w:ascii="宋体" w:hAnsi="宋体" w:cs="宋体"/>
                <w:color w:val="auto"/>
                <w:highlight w:val="none"/>
              </w:rPr>
              <w:t>姓名</w:t>
            </w:r>
          </w:p>
        </w:tc>
        <w:tc>
          <w:tcPr>
            <w:tcW w:w="1187" w:type="dxa"/>
            <w:vAlign w:val="center"/>
          </w:tcPr>
          <w:p>
            <w:pPr>
              <w:snapToGrid w:val="0"/>
              <w:jc w:val="center"/>
              <w:rPr>
                <w:rFonts w:ascii="宋体" w:hAnsi="宋体" w:cs="宋体"/>
                <w:color w:val="auto"/>
                <w:highlight w:val="none"/>
              </w:rPr>
            </w:pPr>
            <w:r>
              <w:rPr>
                <w:rFonts w:hint="eastAsia" w:ascii="宋体" w:hAnsi="宋体" w:cs="宋体"/>
                <w:color w:val="auto"/>
                <w:highlight w:val="none"/>
              </w:rPr>
              <w:t>职称</w:t>
            </w:r>
          </w:p>
        </w:tc>
        <w:tc>
          <w:tcPr>
            <w:tcW w:w="1485" w:type="dxa"/>
            <w:vAlign w:val="center"/>
          </w:tcPr>
          <w:p>
            <w:pPr>
              <w:snapToGrid w:val="0"/>
              <w:jc w:val="center"/>
              <w:rPr>
                <w:rFonts w:ascii="宋体" w:hAnsi="宋体" w:cs="宋体"/>
                <w:color w:val="auto"/>
                <w:highlight w:val="none"/>
              </w:rPr>
            </w:pPr>
            <w:r>
              <w:rPr>
                <w:rFonts w:hint="eastAsia" w:ascii="宋体" w:hAnsi="宋体" w:cs="宋体"/>
                <w:color w:val="auto"/>
                <w:highlight w:val="none"/>
              </w:rPr>
              <w:t>专业</w:t>
            </w:r>
          </w:p>
        </w:tc>
        <w:tc>
          <w:tcPr>
            <w:tcW w:w="1187" w:type="dxa"/>
            <w:vAlign w:val="center"/>
          </w:tcPr>
          <w:p>
            <w:pPr>
              <w:snapToGrid w:val="0"/>
              <w:jc w:val="center"/>
              <w:rPr>
                <w:rFonts w:ascii="宋体" w:hAnsi="宋体" w:cs="宋体"/>
                <w:color w:val="auto"/>
                <w:highlight w:val="none"/>
              </w:rPr>
            </w:pPr>
            <w:r>
              <w:rPr>
                <w:rFonts w:hint="eastAsia" w:ascii="宋体" w:hAnsi="宋体" w:cs="宋体"/>
                <w:color w:val="auto"/>
                <w:highlight w:val="none"/>
              </w:rPr>
              <w:t>从事相关工作年限</w:t>
            </w:r>
          </w:p>
        </w:tc>
        <w:tc>
          <w:tcPr>
            <w:tcW w:w="1781" w:type="dxa"/>
            <w:vAlign w:val="center"/>
          </w:tcPr>
          <w:p>
            <w:pPr>
              <w:snapToGrid w:val="0"/>
              <w:jc w:val="center"/>
              <w:rPr>
                <w:rFonts w:ascii="宋体" w:hAnsi="宋体" w:cs="宋体"/>
                <w:color w:val="auto"/>
                <w:highlight w:val="none"/>
              </w:rPr>
            </w:pPr>
            <w:r>
              <w:rPr>
                <w:rFonts w:hint="eastAsia" w:ascii="宋体" w:hAnsi="宋体" w:cs="宋体"/>
                <w:color w:val="auto"/>
                <w:spacing w:val="-6"/>
                <w:highlight w:val="none"/>
              </w:rPr>
              <w:t>在本项目担任的职务</w:t>
            </w:r>
          </w:p>
        </w:tc>
        <w:tc>
          <w:tcPr>
            <w:tcW w:w="1484" w:type="dxa"/>
            <w:vAlign w:val="center"/>
          </w:tcPr>
          <w:p>
            <w:pPr>
              <w:snapToGrid w:val="0"/>
              <w:jc w:val="center"/>
              <w:rPr>
                <w:rFonts w:ascii="宋体" w:hAnsi="宋体" w:cs="宋体"/>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vAlign w:val="center"/>
          </w:tcPr>
          <w:p>
            <w:pPr>
              <w:snapToGrid w:val="0"/>
              <w:jc w:val="center"/>
              <w:rPr>
                <w:rFonts w:ascii="宋体" w:hAnsi="宋体" w:cs="宋体"/>
                <w:color w:val="auto"/>
                <w:highlight w:val="none"/>
              </w:rPr>
            </w:pPr>
          </w:p>
        </w:tc>
        <w:tc>
          <w:tcPr>
            <w:tcW w:w="1336" w:type="dxa"/>
            <w:vAlign w:val="center"/>
          </w:tcPr>
          <w:p>
            <w:pPr>
              <w:snapToGrid w:val="0"/>
              <w:jc w:val="center"/>
              <w:rPr>
                <w:rFonts w:ascii="宋体" w:hAnsi="宋体" w:cs="宋体"/>
                <w:color w:val="auto"/>
                <w:highlight w:val="none"/>
              </w:rPr>
            </w:pPr>
          </w:p>
        </w:tc>
        <w:tc>
          <w:tcPr>
            <w:tcW w:w="1187" w:type="dxa"/>
            <w:vAlign w:val="center"/>
          </w:tcPr>
          <w:p>
            <w:pPr>
              <w:snapToGrid w:val="0"/>
              <w:jc w:val="center"/>
              <w:rPr>
                <w:rFonts w:ascii="宋体" w:hAnsi="宋体" w:cs="宋体"/>
                <w:color w:val="auto"/>
                <w:highlight w:val="none"/>
              </w:rPr>
            </w:pPr>
          </w:p>
        </w:tc>
        <w:tc>
          <w:tcPr>
            <w:tcW w:w="1485" w:type="dxa"/>
            <w:vAlign w:val="center"/>
          </w:tcPr>
          <w:p>
            <w:pPr>
              <w:snapToGrid w:val="0"/>
              <w:jc w:val="center"/>
              <w:rPr>
                <w:rFonts w:ascii="宋体" w:hAnsi="宋体" w:cs="宋体"/>
                <w:color w:val="auto"/>
                <w:spacing w:val="-6"/>
                <w:highlight w:val="none"/>
              </w:rPr>
            </w:pPr>
          </w:p>
        </w:tc>
        <w:tc>
          <w:tcPr>
            <w:tcW w:w="1187" w:type="dxa"/>
            <w:vAlign w:val="center"/>
          </w:tcPr>
          <w:p>
            <w:pPr>
              <w:snapToGrid w:val="0"/>
              <w:jc w:val="center"/>
              <w:rPr>
                <w:rFonts w:ascii="宋体" w:hAnsi="宋体" w:cs="宋体"/>
                <w:color w:val="auto"/>
                <w:highlight w:val="none"/>
              </w:rPr>
            </w:pPr>
          </w:p>
        </w:tc>
        <w:tc>
          <w:tcPr>
            <w:tcW w:w="1781" w:type="dxa"/>
            <w:vAlign w:val="center"/>
          </w:tcPr>
          <w:p>
            <w:pPr>
              <w:snapToGrid w:val="0"/>
              <w:jc w:val="center"/>
              <w:rPr>
                <w:rFonts w:ascii="宋体" w:hAnsi="宋体" w:cs="宋体"/>
                <w:color w:val="auto"/>
                <w:highlight w:val="none"/>
              </w:rPr>
            </w:pPr>
          </w:p>
        </w:tc>
        <w:tc>
          <w:tcPr>
            <w:tcW w:w="1484" w:type="dxa"/>
            <w:vAlign w:val="center"/>
          </w:tcPr>
          <w:p>
            <w:pPr>
              <w:snapToGrid w:val="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vAlign w:val="center"/>
          </w:tcPr>
          <w:p>
            <w:pPr>
              <w:snapToGrid w:val="0"/>
              <w:jc w:val="center"/>
              <w:rPr>
                <w:rFonts w:ascii="宋体" w:hAnsi="宋体" w:cs="宋体"/>
                <w:color w:val="auto"/>
                <w:sz w:val="24"/>
                <w:highlight w:val="none"/>
              </w:rPr>
            </w:pPr>
          </w:p>
        </w:tc>
        <w:tc>
          <w:tcPr>
            <w:tcW w:w="1336" w:type="dxa"/>
            <w:vAlign w:val="center"/>
          </w:tcPr>
          <w:p>
            <w:pPr>
              <w:snapToGrid w:val="0"/>
              <w:jc w:val="center"/>
              <w:rPr>
                <w:rFonts w:ascii="宋体" w:hAnsi="宋体" w:cs="宋体"/>
                <w:color w:val="auto"/>
                <w:sz w:val="24"/>
                <w:highlight w:val="none"/>
              </w:rPr>
            </w:pPr>
          </w:p>
        </w:tc>
        <w:tc>
          <w:tcPr>
            <w:tcW w:w="1187" w:type="dxa"/>
            <w:vAlign w:val="center"/>
          </w:tcPr>
          <w:p>
            <w:pPr>
              <w:snapToGrid w:val="0"/>
              <w:jc w:val="center"/>
              <w:rPr>
                <w:rFonts w:ascii="宋体" w:hAnsi="宋体" w:cs="宋体"/>
                <w:color w:val="auto"/>
                <w:sz w:val="24"/>
                <w:highlight w:val="none"/>
              </w:rPr>
            </w:pPr>
          </w:p>
        </w:tc>
        <w:tc>
          <w:tcPr>
            <w:tcW w:w="1485" w:type="dxa"/>
            <w:vAlign w:val="center"/>
          </w:tcPr>
          <w:p>
            <w:pPr>
              <w:snapToGrid w:val="0"/>
              <w:jc w:val="center"/>
              <w:rPr>
                <w:rFonts w:ascii="宋体" w:hAnsi="宋体" w:cs="宋体"/>
                <w:color w:val="auto"/>
                <w:sz w:val="24"/>
                <w:highlight w:val="none"/>
              </w:rPr>
            </w:pPr>
          </w:p>
        </w:tc>
        <w:tc>
          <w:tcPr>
            <w:tcW w:w="1187" w:type="dxa"/>
            <w:vAlign w:val="center"/>
          </w:tcPr>
          <w:p>
            <w:pPr>
              <w:snapToGrid w:val="0"/>
              <w:jc w:val="center"/>
              <w:rPr>
                <w:rFonts w:ascii="宋体" w:hAnsi="宋体" w:cs="宋体"/>
                <w:color w:val="auto"/>
                <w:sz w:val="24"/>
                <w:highlight w:val="none"/>
              </w:rPr>
            </w:pPr>
          </w:p>
        </w:tc>
        <w:tc>
          <w:tcPr>
            <w:tcW w:w="1781" w:type="dxa"/>
            <w:vAlign w:val="center"/>
          </w:tcPr>
          <w:p>
            <w:pPr>
              <w:snapToGrid w:val="0"/>
              <w:jc w:val="center"/>
              <w:rPr>
                <w:rFonts w:ascii="宋体" w:hAnsi="宋体" w:cs="宋体"/>
                <w:color w:val="auto"/>
                <w:sz w:val="24"/>
                <w:highlight w:val="none"/>
              </w:rPr>
            </w:pPr>
          </w:p>
        </w:tc>
        <w:tc>
          <w:tcPr>
            <w:tcW w:w="1484" w:type="dxa"/>
            <w:vAlign w:val="center"/>
          </w:tcPr>
          <w:p>
            <w:pPr>
              <w:snapToGrid w:val="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vAlign w:val="center"/>
          </w:tcPr>
          <w:p>
            <w:pPr>
              <w:snapToGrid w:val="0"/>
              <w:jc w:val="center"/>
              <w:rPr>
                <w:rFonts w:ascii="宋体" w:hAnsi="宋体" w:cs="宋体"/>
                <w:color w:val="auto"/>
                <w:sz w:val="24"/>
                <w:highlight w:val="none"/>
              </w:rPr>
            </w:pPr>
          </w:p>
        </w:tc>
        <w:tc>
          <w:tcPr>
            <w:tcW w:w="1336" w:type="dxa"/>
            <w:vAlign w:val="center"/>
          </w:tcPr>
          <w:p>
            <w:pPr>
              <w:snapToGrid w:val="0"/>
              <w:jc w:val="center"/>
              <w:rPr>
                <w:rFonts w:ascii="宋体" w:hAnsi="宋体" w:cs="宋体"/>
                <w:color w:val="auto"/>
                <w:sz w:val="24"/>
                <w:highlight w:val="none"/>
              </w:rPr>
            </w:pPr>
          </w:p>
        </w:tc>
        <w:tc>
          <w:tcPr>
            <w:tcW w:w="1187" w:type="dxa"/>
            <w:vAlign w:val="center"/>
          </w:tcPr>
          <w:p>
            <w:pPr>
              <w:snapToGrid w:val="0"/>
              <w:jc w:val="center"/>
              <w:rPr>
                <w:rFonts w:ascii="宋体" w:hAnsi="宋体" w:cs="宋体"/>
                <w:color w:val="auto"/>
                <w:sz w:val="24"/>
                <w:highlight w:val="none"/>
              </w:rPr>
            </w:pPr>
          </w:p>
        </w:tc>
        <w:tc>
          <w:tcPr>
            <w:tcW w:w="1485" w:type="dxa"/>
            <w:vAlign w:val="center"/>
          </w:tcPr>
          <w:p>
            <w:pPr>
              <w:snapToGrid w:val="0"/>
              <w:jc w:val="center"/>
              <w:rPr>
                <w:rFonts w:ascii="宋体" w:hAnsi="宋体" w:cs="宋体"/>
                <w:color w:val="auto"/>
                <w:sz w:val="24"/>
                <w:highlight w:val="none"/>
              </w:rPr>
            </w:pPr>
          </w:p>
        </w:tc>
        <w:tc>
          <w:tcPr>
            <w:tcW w:w="1187" w:type="dxa"/>
            <w:vAlign w:val="center"/>
          </w:tcPr>
          <w:p>
            <w:pPr>
              <w:snapToGrid w:val="0"/>
              <w:jc w:val="center"/>
              <w:rPr>
                <w:rFonts w:ascii="宋体" w:hAnsi="宋体" w:cs="宋体"/>
                <w:color w:val="auto"/>
                <w:sz w:val="24"/>
                <w:highlight w:val="none"/>
              </w:rPr>
            </w:pPr>
          </w:p>
        </w:tc>
        <w:tc>
          <w:tcPr>
            <w:tcW w:w="1781" w:type="dxa"/>
            <w:vAlign w:val="center"/>
          </w:tcPr>
          <w:p>
            <w:pPr>
              <w:snapToGrid w:val="0"/>
              <w:jc w:val="center"/>
              <w:rPr>
                <w:rFonts w:ascii="宋体" w:hAnsi="宋体" w:cs="宋体"/>
                <w:color w:val="auto"/>
                <w:sz w:val="24"/>
                <w:highlight w:val="none"/>
              </w:rPr>
            </w:pPr>
          </w:p>
        </w:tc>
        <w:tc>
          <w:tcPr>
            <w:tcW w:w="1484" w:type="dxa"/>
            <w:vAlign w:val="center"/>
          </w:tcPr>
          <w:p>
            <w:pPr>
              <w:snapToGrid w:val="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vAlign w:val="center"/>
          </w:tcPr>
          <w:p>
            <w:pPr>
              <w:snapToGrid w:val="0"/>
              <w:jc w:val="center"/>
              <w:rPr>
                <w:rFonts w:ascii="宋体" w:hAnsi="宋体" w:cs="宋体"/>
                <w:color w:val="auto"/>
                <w:sz w:val="24"/>
                <w:highlight w:val="none"/>
              </w:rPr>
            </w:pPr>
          </w:p>
        </w:tc>
        <w:tc>
          <w:tcPr>
            <w:tcW w:w="1336" w:type="dxa"/>
            <w:vAlign w:val="center"/>
          </w:tcPr>
          <w:p>
            <w:pPr>
              <w:snapToGrid w:val="0"/>
              <w:jc w:val="center"/>
              <w:rPr>
                <w:rFonts w:ascii="宋体" w:hAnsi="宋体" w:cs="宋体"/>
                <w:color w:val="auto"/>
                <w:sz w:val="24"/>
                <w:highlight w:val="none"/>
              </w:rPr>
            </w:pPr>
          </w:p>
        </w:tc>
        <w:tc>
          <w:tcPr>
            <w:tcW w:w="1187" w:type="dxa"/>
            <w:vAlign w:val="center"/>
          </w:tcPr>
          <w:p>
            <w:pPr>
              <w:snapToGrid w:val="0"/>
              <w:jc w:val="center"/>
              <w:rPr>
                <w:rFonts w:ascii="宋体" w:hAnsi="宋体" w:cs="宋体"/>
                <w:color w:val="auto"/>
                <w:sz w:val="24"/>
                <w:highlight w:val="none"/>
              </w:rPr>
            </w:pPr>
          </w:p>
        </w:tc>
        <w:tc>
          <w:tcPr>
            <w:tcW w:w="1485" w:type="dxa"/>
            <w:vAlign w:val="center"/>
          </w:tcPr>
          <w:p>
            <w:pPr>
              <w:snapToGrid w:val="0"/>
              <w:jc w:val="center"/>
              <w:rPr>
                <w:rFonts w:ascii="宋体" w:hAnsi="宋体" w:cs="宋体"/>
                <w:color w:val="auto"/>
                <w:sz w:val="24"/>
                <w:highlight w:val="none"/>
              </w:rPr>
            </w:pPr>
          </w:p>
        </w:tc>
        <w:tc>
          <w:tcPr>
            <w:tcW w:w="1187" w:type="dxa"/>
            <w:vAlign w:val="center"/>
          </w:tcPr>
          <w:p>
            <w:pPr>
              <w:snapToGrid w:val="0"/>
              <w:jc w:val="center"/>
              <w:rPr>
                <w:rFonts w:ascii="宋体" w:hAnsi="宋体" w:cs="宋体"/>
                <w:color w:val="auto"/>
                <w:sz w:val="24"/>
                <w:highlight w:val="none"/>
              </w:rPr>
            </w:pPr>
          </w:p>
        </w:tc>
        <w:tc>
          <w:tcPr>
            <w:tcW w:w="1781" w:type="dxa"/>
            <w:vAlign w:val="center"/>
          </w:tcPr>
          <w:p>
            <w:pPr>
              <w:snapToGrid w:val="0"/>
              <w:jc w:val="center"/>
              <w:rPr>
                <w:rFonts w:ascii="宋体" w:hAnsi="宋体" w:cs="宋体"/>
                <w:color w:val="auto"/>
                <w:sz w:val="24"/>
                <w:highlight w:val="none"/>
              </w:rPr>
            </w:pPr>
          </w:p>
        </w:tc>
        <w:tc>
          <w:tcPr>
            <w:tcW w:w="1484" w:type="dxa"/>
            <w:vAlign w:val="center"/>
          </w:tcPr>
          <w:p>
            <w:pPr>
              <w:snapToGrid w:val="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vAlign w:val="center"/>
          </w:tcPr>
          <w:p>
            <w:pPr>
              <w:snapToGrid w:val="0"/>
              <w:jc w:val="center"/>
              <w:rPr>
                <w:rFonts w:ascii="宋体" w:hAnsi="宋体" w:cs="宋体"/>
                <w:color w:val="auto"/>
                <w:sz w:val="24"/>
                <w:highlight w:val="none"/>
              </w:rPr>
            </w:pPr>
          </w:p>
        </w:tc>
        <w:tc>
          <w:tcPr>
            <w:tcW w:w="1336" w:type="dxa"/>
            <w:vAlign w:val="center"/>
          </w:tcPr>
          <w:p>
            <w:pPr>
              <w:snapToGrid w:val="0"/>
              <w:jc w:val="center"/>
              <w:rPr>
                <w:rFonts w:ascii="宋体" w:hAnsi="宋体" w:cs="宋体"/>
                <w:color w:val="auto"/>
                <w:sz w:val="24"/>
                <w:highlight w:val="none"/>
              </w:rPr>
            </w:pPr>
          </w:p>
        </w:tc>
        <w:tc>
          <w:tcPr>
            <w:tcW w:w="1187" w:type="dxa"/>
            <w:vAlign w:val="center"/>
          </w:tcPr>
          <w:p>
            <w:pPr>
              <w:snapToGrid w:val="0"/>
              <w:jc w:val="center"/>
              <w:rPr>
                <w:rFonts w:ascii="宋体" w:hAnsi="宋体" w:cs="宋体"/>
                <w:color w:val="auto"/>
                <w:sz w:val="24"/>
                <w:highlight w:val="none"/>
              </w:rPr>
            </w:pPr>
          </w:p>
        </w:tc>
        <w:tc>
          <w:tcPr>
            <w:tcW w:w="1485" w:type="dxa"/>
            <w:vAlign w:val="center"/>
          </w:tcPr>
          <w:p>
            <w:pPr>
              <w:snapToGrid w:val="0"/>
              <w:jc w:val="center"/>
              <w:rPr>
                <w:rFonts w:ascii="宋体" w:hAnsi="宋体" w:cs="宋体"/>
                <w:color w:val="auto"/>
                <w:sz w:val="24"/>
                <w:highlight w:val="none"/>
              </w:rPr>
            </w:pPr>
          </w:p>
        </w:tc>
        <w:tc>
          <w:tcPr>
            <w:tcW w:w="1187" w:type="dxa"/>
            <w:vAlign w:val="center"/>
          </w:tcPr>
          <w:p>
            <w:pPr>
              <w:snapToGrid w:val="0"/>
              <w:jc w:val="center"/>
              <w:rPr>
                <w:rFonts w:ascii="宋体" w:hAnsi="宋体" w:cs="宋体"/>
                <w:color w:val="auto"/>
                <w:sz w:val="24"/>
                <w:highlight w:val="none"/>
              </w:rPr>
            </w:pPr>
          </w:p>
        </w:tc>
        <w:tc>
          <w:tcPr>
            <w:tcW w:w="1781" w:type="dxa"/>
            <w:vAlign w:val="center"/>
          </w:tcPr>
          <w:p>
            <w:pPr>
              <w:snapToGrid w:val="0"/>
              <w:jc w:val="center"/>
              <w:rPr>
                <w:rFonts w:ascii="宋体" w:hAnsi="宋体" w:cs="宋体"/>
                <w:color w:val="auto"/>
                <w:sz w:val="24"/>
                <w:highlight w:val="none"/>
              </w:rPr>
            </w:pPr>
          </w:p>
        </w:tc>
        <w:tc>
          <w:tcPr>
            <w:tcW w:w="1484" w:type="dxa"/>
            <w:vAlign w:val="center"/>
          </w:tcPr>
          <w:p>
            <w:pPr>
              <w:snapToGrid w:val="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vAlign w:val="center"/>
          </w:tcPr>
          <w:p>
            <w:pPr>
              <w:snapToGrid w:val="0"/>
              <w:jc w:val="center"/>
              <w:rPr>
                <w:rFonts w:ascii="宋体" w:hAnsi="宋体" w:cs="宋体"/>
                <w:color w:val="auto"/>
                <w:sz w:val="24"/>
                <w:highlight w:val="none"/>
              </w:rPr>
            </w:pPr>
          </w:p>
        </w:tc>
        <w:tc>
          <w:tcPr>
            <w:tcW w:w="1336" w:type="dxa"/>
            <w:vAlign w:val="center"/>
          </w:tcPr>
          <w:p>
            <w:pPr>
              <w:snapToGrid w:val="0"/>
              <w:jc w:val="center"/>
              <w:rPr>
                <w:rFonts w:ascii="宋体" w:hAnsi="宋体" w:cs="宋体"/>
                <w:color w:val="auto"/>
                <w:sz w:val="24"/>
                <w:highlight w:val="none"/>
              </w:rPr>
            </w:pPr>
          </w:p>
        </w:tc>
        <w:tc>
          <w:tcPr>
            <w:tcW w:w="1187" w:type="dxa"/>
            <w:vAlign w:val="center"/>
          </w:tcPr>
          <w:p>
            <w:pPr>
              <w:snapToGrid w:val="0"/>
              <w:jc w:val="center"/>
              <w:rPr>
                <w:rFonts w:ascii="宋体" w:hAnsi="宋体" w:cs="宋体"/>
                <w:color w:val="auto"/>
                <w:sz w:val="24"/>
                <w:highlight w:val="none"/>
              </w:rPr>
            </w:pPr>
          </w:p>
        </w:tc>
        <w:tc>
          <w:tcPr>
            <w:tcW w:w="1485" w:type="dxa"/>
            <w:vAlign w:val="center"/>
          </w:tcPr>
          <w:p>
            <w:pPr>
              <w:snapToGrid w:val="0"/>
              <w:jc w:val="center"/>
              <w:rPr>
                <w:rFonts w:ascii="宋体" w:hAnsi="宋体" w:cs="宋体"/>
                <w:color w:val="auto"/>
                <w:sz w:val="24"/>
                <w:highlight w:val="none"/>
              </w:rPr>
            </w:pPr>
          </w:p>
        </w:tc>
        <w:tc>
          <w:tcPr>
            <w:tcW w:w="1187" w:type="dxa"/>
            <w:vAlign w:val="center"/>
          </w:tcPr>
          <w:p>
            <w:pPr>
              <w:snapToGrid w:val="0"/>
              <w:jc w:val="center"/>
              <w:rPr>
                <w:rFonts w:ascii="宋体" w:hAnsi="宋体" w:cs="宋体"/>
                <w:color w:val="auto"/>
                <w:sz w:val="24"/>
                <w:highlight w:val="none"/>
              </w:rPr>
            </w:pPr>
          </w:p>
        </w:tc>
        <w:tc>
          <w:tcPr>
            <w:tcW w:w="1781" w:type="dxa"/>
            <w:vAlign w:val="center"/>
          </w:tcPr>
          <w:p>
            <w:pPr>
              <w:snapToGrid w:val="0"/>
              <w:jc w:val="center"/>
              <w:rPr>
                <w:rFonts w:ascii="宋体" w:hAnsi="宋体" w:cs="宋体"/>
                <w:color w:val="auto"/>
                <w:sz w:val="24"/>
                <w:highlight w:val="none"/>
              </w:rPr>
            </w:pPr>
          </w:p>
        </w:tc>
        <w:tc>
          <w:tcPr>
            <w:tcW w:w="1484" w:type="dxa"/>
            <w:vAlign w:val="center"/>
          </w:tcPr>
          <w:p>
            <w:pPr>
              <w:snapToGrid w:val="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vAlign w:val="center"/>
          </w:tcPr>
          <w:p>
            <w:pPr>
              <w:snapToGrid w:val="0"/>
              <w:jc w:val="center"/>
              <w:rPr>
                <w:rFonts w:ascii="宋体" w:hAnsi="宋体" w:cs="宋体"/>
                <w:color w:val="auto"/>
                <w:sz w:val="24"/>
                <w:highlight w:val="none"/>
              </w:rPr>
            </w:pPr>
          </w:p>
        </w:tc>
        <w:tc>
          <w:tcPr>
            <w:tcW w:w="1336" w:type="dxa"/>
            <w:vAlign w:val="center"/>
          </w:tcPr>
          <w:p>
            <w:pPr>
              <w:snapToGrid w:val="0"/>
              <w:jc w:val="center"/>
              <w:rPr>
                <w:rFonts w:ascii="宋体" w:hAnsi="宋体" w:cs="宋体"/>
                <w:color w:val="auto"/>
                <w:sz w:val="24"/>
                <w:highlight w:val="none"/>
              </w:rPr>
            </w:pPr>
          </w:p>
        </w:tc>
        <w:tc>
          <w:tcPr>
            <w:tcW w:w="1187" w:type="dxa"/>
            <w:vAlign w:val="center"/>
          </w:tcPr>
          <w:p>
            <w:pPr>
              <w:snapToGrid w:val="0"/>
              <w:jc w:val="center"/>
              <w:rPr>
                <w:rFonts w:ascii="宋体" w:hAnsi="宋体" w:cs="宋体"/>
                <w:color w:val="auto"/>
                <w:sz w:val="24"/>
                <w:highlight w:val="none"/>
              </w:rPr>
            </w:pPr>
          </w:p>
        </w:tc>
        <w:tc>
          <w:tcPr>
            <w:tcW w:w="1485" w:type="dxa"/>
            <w:vAlign w:val="center"/>
          </w:tcPr>
          <w:p>
            <w:pPr>
              <w:snapToGrid w:val="0"/>
              <w:jc w:val="center"/>
              <w:rPr>
                <w:rFonts w:ascii="宋体" w:hAnsi="宋体" w:cs="宋体"/>
                <w:color w:val="auto"/>
                <w:sz w:val="24"/>
                <w:highlight w:val="none"/>
              </w:rPr>
            </w:pPr>
          </w:p>
        </w:tc>
        <w:tc>
          <w:tcPr>
            <w:tcW w:w="1187" w:type="dxa"/>
            <w:vAlign w:val="center"/>
          </w:tcPr>
          <w:p>
            <w:pPr>
              <w:snapToGrid w:val="0"/>
              <w:jc w:val="center"/>
              <w:rPr>
                <w:rFonts w:ascii="宋体" w:hAnsi="宋体" w:cs="宋体"/>
                <w:color w:val="auto"/>
                <w:sz w:val="24"/>
                <w:highlight w:val="none"/>
              </w:rPr>
            </w:pPr>
          </w:p>
        </w:tc>
        <w:tc>
          <w:tcPr>
            <w:tcW w:w="1781" w:type="dxa"/>
            <w:vAlign w:val="center"/>
          </w:tcPr>
          <w:p>
            <w:pPr>
              <w:snapToGrid w:val="0"/>
              <w:jc w:val="center"/>
              <w:rPr>
                <w:rFonts w:ascii="宋体" w:hAnsi="宋体" w:cs="宋体"/>
                <w:color w:val="auto"/>
                <w:sz w:val="24"/>
                <w:highlight w:val="none"/>
              </w:rPr>
            </w:pPr>
          </w:p>
        </w:tc>
        <w:tc>
          <w:tcPr>
            <w:tcW w:w="1484" w:type="dxa"/>
            <w:vAlign w:val="center"/>
          </w:tcPr>
          <w:p>
            <w:pPr>
              <w:snapToGrid w:val="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vAlign w:val="center"/>
          </w:tcPr>
          <w:p>
            <w:pPr>
              <w:snapToGrid w:val="0"/>
              <w:jc w:val="center"/>
              <w:rPr>
                <w:rFonts w:ascii="宋体" w:hAnsi="宋体" w:cs="宋体"/>
                <w:color w:val="auto"/>
                <w:sz w:val="24"/>
                <w:highlight w:val="none"/>
              </w:rPr>
            </w:pPr>
          </w:p>
        </w:tc>
        <w:tc>
          <w:tcPr>
            <w:tcW w:w="1336" w:type="dxa"/>
            <w:vAlign w:val="center"/>
          </w:tcPr>
          <w:p>
            <w:pPr>
              <w:snapToGrid w:val="0"/>
              <w:jc w:val="center"/>
              <w:rPr>
                <w:rFonts w:ascii="宋体" w:hAnsi="宋体" w:cs="宋体"/>
                <w:color w:val="auto"/>
                <w:sz w:val="24"/>
                <w:highlight w:val="none"/>
              </w:rPr>
            </w:pPr>
          </w:p>
        </w:tc>
        <w:tc>
          <w:tcPr>
            <w:tcW w:w="1187" w:type="dxa"/>
            <w:vAlign w:val="center"/>
          </w:tcPr>
          <w:p>
            <w:pPr>
              <w:snapToGrid w:val="0"/>
              <w:jc w:val="center"/>
              <w:rPr>
                <w:rFonts w:ascii="宋体" w:hAnsi="宋体" w:cs="宋体"/>
                <w:color w:val="auto"/>
                <w:sz w:val="24"/>
                <w:highlight w:val="none"/>
              </w:rPr>
            </w:pPr>
          </w:p>
        </w:tc>
        <w:tc>
          <w:tcPr>
            <w:tcW w:w="1485" w:type="dxa"/>
            <w:vAlign w:val="center"/>
          </w:tcPr>
          <w:p>
            <w:pPr>
              <w:snapToGrid w:val="0"/>
              <w:jc w:val="center"/>
              <w:rPr>
                <w:rFonts w:ascii="宋体" w:hAnsi="宋体" w:cs="宋体"/>
                <w:color w:val="auto"/>
                <w:sz w:val="24"/>
                <w:highlight w:val="none"/>
              </w:rPr>
            </w:pPr>
          </w:p>
        </w:tc>
        <w:tc>
          <w:tcPr>
            <w:tcW w:w="1187" w:type="dxa"/>
            <w:vAlign w:val="center"/>
          </w:tcPr>
          <w:p>
            <w:pPr>
              <w:snapToGrid w:val="0"/>
              <w:jc w:val="center"/>
              <w:rPr>
                <w:rFonts w:ascii="宋体" w:hAnsi="宋体" w:cs="宋体"/>
                <w:color w:val="auto"/>
                <w:sz w:val="24"/>
                <w:highlight w:val="none"/>
              </w:rPr>
            </w:pPr>
          </w:p>
        </w:tc>
        <w:tc>
          <w:tcPr>
            <w:tcW w:w="1781" w:type="dxa"/>
            <w:vAlign w:val="center"/>
          </w:tcPr>
          <w:p>
            <w:pPr>
              <w:snapToGrid w:val="0"/>
              <w:jc w:val="center"/>
              <w:rPr>
                <w:rFonts w:ascii="宋体" w:hAnsi="宋体" w:cs="宋体"/>
                <w:color w:val="auto"/>
                <w:sz w:val="24"/>
                <w:highlight w:val="none"/>
              </w:rPr>
            </w:pPr>
          </w:p>
        </w:tc>
        <w:tc>
          <w:tcPr>
            <w:tcW w:w="1484" w:type="dxa"/>
            <w:vAlign w:val="center"/>
          </w:tcPr>
          <w:p>
            <w:pPr>
              <w:snapToGrid w:val="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vAlign w:val="center"/>
          </w:tcPr>
          <w:p>
            <w:pPr>
              <w:snapToGrid w:val="0"/>
              <w:jc w:val="center"/>
              <w:rPr>
                <w:rFonts w:ascii="宋体" w:hAnsi="宋体" w:cs="宋体"/>
                <w:color w:val="auto"/>
                <w:sz w:val="24"/>
                <w:highlight w:val="none"/>
              </w:rPr>
            </w:pPr>
          </w:p>
        </w:tc>
        <w:tc>
          <w:tcPr>
            <w:tcW w:w="1336" w:type="dxa"/>
            <w:vAlign w:val="center"/>
          </w:tcPr>
          <w:p>
            <w:pPr>
              <w:snapToGrid w:val="0"/>
              <w:jc w:val="center"/>
              <w:rPr>
                <w:rFonts w:ascii="宋体" w:hAnsi="宋体" w:cs="宋体"/>
                <w:color w:val="auto"/>
                <w:sz w:val="24"/>
                <w:highlight w:val="none"/>
              </w:rPr>
            </w:pPr>
          </w:p>
        </w:tc>
        <w:tc>
          <w:tcPr>
            <w:tcW w:w="1187" w:type="dxa"/>
            <w:vAlign w:val="center"/>
          </w:tcPr>
          <w:p>
            <w:pPr>
              <w:snapToGrid w:val="0"/>
              <w:jc w:val="center"/>
              <w:rPr>
                <w:rFonts w:ascii="宋体" w:hAnsi="宋体" w:cs="宋体"/>
                <w:color w:val="auto"/>
                <w:sz w:val="24"/>
                <w:highlight w:val="none"/>
              </w:rPr>
            </w:pPr>
          </w:p>
        </w:tc>
        <w:tc>
          <w:tcPr>
            <w:tcW w:w="1485" w:type="dxa"/>
            <w:vAlign w:val="center"/>
          </w:tcPr>
          <w:p>
            <w:pPr>
              <w:snapToGrid w:val="0"/>
              <w:jc w:val="center"/>
              <w:rPr>
                <w:rFonts w:ascii="宋体" w:hAnsi="宋体" w:cs="宋体"/>
                <w:color w:val="auto"/>
                <w:sz w:val="24"/>
                <w:highlight w:val="none"/>
              </w:rPr>
            </w:pPr>
          </w:p>
        </w:tc>
        <w:tc>
          <w:tcPr>
            <w:tcW w:w="1187" w:type="dxa"/>
            <w:vAlign w:val="center"/>
          </w:tcPr>
          <w:p>
            <w:pPr>
              <w:snapToGrid w:val="0"/>
              <w:jc w:val="center"/>
              <w:rPr>
                <w:rFonts w:ascii="宋体" w:hAnsi="宋体" w:cs="宋体"/>
                <w:color w:val="auto"/>
                <w:sz w:val="24"/>
                <w:highlight w:val="none"/>
              </w:rPr>
            </w:pPr>
          </w:p>
        </w:tc>
        <w:tc>
          <w:tcPr>
            <w:tcW w:w="1781" w:type="dxa"/>
            <w:vAlign w:val="center"/>
          </w:tcPr>
          <w:p>
            <w:pPr>
              <w:snapToGrid w:val="0"/>
              <w:jc w:val="center"/>
              <w:rPr>
                <w:rFonts w:ascii="宋体" w:hAnsi="宋体" w:cs="宋体"/>
                <w:color w:val="auto"/>
                <w:sz w:val="24"/>
                <w:highlight w:val="none"/>
              </w:rPr>
            </w:pPr>
          </w:p>
        </w:tc>
        <w:tc>
          <w:tcPr>
            <w:tcW w:w="1484" w:type="dxa"/>
            <w:vAlign w:val="center"/>
          </w:tcPr>
          <w:p>
            <w:pPr>
              <w:snapToGrid w:val="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vAlign w:val="center"/>
          </w:tcPr>
          <w:p>
            <w:pPr>
              <w:snapToGrid w:val="0"/>
              <w:jc w:val="center"/>
              <w:rPr>
                <w:rFonts w:ascii="宋体" w:hAnsi="宋体" w:cs="宋体"/>
                <w:color w:val="auto"/>
                <w:sz w:val="24"/>
                <w:highlight w:val="none"/>
              </w:rPr>
            </w:pPr>
          </w:p>
        </w:tc>
        <w:tc>
          <w:tcPr>
            <w:tcW w:w="1336" w:type="dxa"/>
            <w:vAlign w:val="center"/>
          </w:tcPr>
          <w:p>
            <w:pPr>
              <w:snapToGrid w:val="0"/>
              <w:jc w:val="center"/>
              <w:rPr>
                <w:rFonts w:ascii="宋体" w:hAnsi="宋体" w:cs="宋体"/>
                <w:color w:val="auto"/>
                <w:sz w:val="24"/>
                <w:highlight w:val="none"/>
              </w:rPr>
            </w:pPr>
          </w:p>
        </w:tc>
        <w:tc>
          <w:tcPr>
            <w:tcW w:w="1187" w:type="dxa"/>
            <w:vAlign w:val="center"/>
          </w:tcPr>
          <w:p>
            <w:pPr>
              <w:snapToGrid w:val="0"/>
              <w:jc w:val="center"/>
              <w:rPr>
                <w:rFonts w:ascii="宋体" w:hAnsi="宋体" w:cs="宋体"/>
                <w:color w:val="auto"/>
                <w:sz w:val="24"/>
                <w:highlight w:val="none"/>
              </w:rPr>
            </w:pPr>
          </w:p>
        </w:tc>
        <w:tc>
          <w:tcPr>
            <w:tcW w:w="1485" w:type="dxa"/>
            <w:vAlign w:val="center"/>
          </w:tcPr>
          <w:p>
            <w:pPr>
              <w:snapToGrid w:val="0"/>
              <w:jc w:val="center"/>
              <w:rPr>
                <w:rFonts w:ascii="宋体" w:hAnsi="宋体" w:cs="宋体"/>
                <w:color w:val="auto"/>
                <w:sz w:val="24"/>
                <w:highlight w:val="none"/>
              </w:rPr>
            </w:pPr>
          </w:p>
        </w:tc>
        <w:tc>
          <w:tcPr>
            <w:tcW w:w="1187" w:type="dxa"/>
            <w:vAlign w:val="center"/>
          </w:tcPr>
          <w:p>
            <w:pPr>
              <w:snapToGrid w:val="0"/>
              <w:jc w:val="center"/>
              <w:rPr>
                <w:rFonts w:ascii="宋体" w:hAnsi="宋体" w:cs="宋体"/>
                <w:color w:val="auto"/>
                <w:sz w:val="24"/>
                <w:highlight w:val="none"/>
              </w:rPr>
            </w:pPr>
          </w:p>
        </w:tc>
        <w:tc>
          <w:tcPr>
            <w:tcW w:w="1781" w:type="dxa"/>
            <w:vAlign w:val="center"/>
          </w:tcPr>
          <w:p>
            <w:pPr>
              <w:snapToGrid w:val="0"/>
              <w:jc w:val="center"/>
              <w:rPr>
                <w:rFonts w:ascii="宋体" w:hAnsi="宋体" w:cs="宋体"/>
                <w:color w:val="auto"/>
                <w:sz w:val="24"/>
                <w:highlight w:val="none"/>
              </w:rPr>
            </w:pPr>
          </w:p>
        </w:tc>
        <w:tc>
          <w:tcPr>
            <w:tcW w:w="1484" w:type="dxa"/>
            <w:vAlign w:val="center"/>
          </w:tcPr>
          <w:p>
            <w:pPr>
              <w:snapToGrid w:val="0"/>
              <w:jc w:val="center"/>
              <w:rPr>
                <w:rFonts w:ascii="宋体" w:hAnsi="宋体" w:cs="宋体"/>
                <w:color w:val="auto"/>
                <w:sz w:val="24"/>
                <w:highlight w:val="none"/>
              </w:rPr>
            </w:pPr>
          </w:p>
        </w:tc>
      </w:tr>
    </w:tbl>
    <w:p>
      <w:pPr>
        <w:autoSpaceDE w:val="0"/>
        <w:autoSpaceDN w:val="0"/>
        <w:adjustRightInd w:val="0"/>
        <w:spacing w:line="0" w:lineRule="atLeast"/>
        <w:ind w:left="57" w:leftChars="27" w:right="144" w:firstLine="451" w:firstLineChars="215"/>
        <w:rPr>
          <w:rFonts w:ascii="宋体" w:hAnsi="宋体" w:cs="宋体"/>
          <w:color w:val="auto"/>
          <w:kern w:val="0"/>
          <w:sz w:val="24"/>
          <w:szCs w:val="24"/>
          <w:highlight w:val="none"/>
          <w:lang w:val="zh-CN"/>
        </w:rPr>
      </w:pPr>
      <w:r>
        <w:rPr>
          <w:rFonts w:hint="eastAsia" w:ascii="宋体" w:hAnsi="宋体" w:cs="宋体"/>
          <w:color w:val="auto"/>
          <w:szCs w:val="21"/>
          <w:highlight w:val="none"/>
        </w:rPr>
        <w:t>附：按第三章《评标办法》评审标准提供相关证明文件。</w:t>
      </w:r>
    </w:p>
    <w:p>
      <w:pPr>
        <w:rPr>
          <w:rFonts w:ascii="宋体" w:hAnsi="宋体" w:cs="宋体"/>
          <w:color w:val="auto"/>
          <w:highlight w:val="none"/>
          <w:lang w:val="zh-CN"/>
        </w:rPr>
      </w:pPr>
    </w:p>
    <w:p>
      <w:pPr>
        <w:rPr>
          <w:rFonts w:ascii="宋体" w:hAnsi="宋体" w:cs="宋体"/>
          <w:color w:val="auto"/>
          <w:highlight w:val="none"/>
          <w:lang w:val="zh-CN"/>
        </w:rPr>
      </w:pPr>
      <w:r>
        <w:rPr>
          <w:rFonts w:hint="eastAsia" w:ascii="宋体" w:hAnsi="宋体" w:cs="宋体"/>
          <w:color w:val="auto"/>
          <w:highlight w:val="none"/>
          <w:lang w:val="zh-CN"/>
        </w:rPr>
        <w:br w:type="page"/>
      </w:r>
    </w:p>
    <w:p>
      <w:pPr>
        <w:pStyle w:val="6"/>
        <w:keepNext w:val="0"/>
        <w:keepLines w:val="0"/>
        <w:spacing w:before="120" w:after="120" w:line="360" w:lineRule="auto"/>
        <w:ind w:firstLine="0" w:firstLineChars="0"/>
        <w:jc w:val="center"/>
        <w:rPr>
          <w:rFonts w:ascii="宋体" w:hAnsi="宋体" w:eastAsia="宋体" w:cs="宋体"/>
          <w:color w:val="auto"/>
          <w:highlight w:val="none"/>
        </w:rPr>
      </w:pPr>
    </w:p>
    <w:p>
      <w:pPr>
        <w:pStyle w:val="6"/>
        <w:keepNext w:val="0"/>
        <w:keepLines w:val="0"/>
        <w:spacing w:before="120" w:after="120" w:line="360" w:lineRule="auto"/>
        <w:ind w:firstLine="0" w:firstLineChars="0"/>
        <w:jc w:val="center"/>
        <w:rPr>
          <w:rFonts w:ascii="宋体" w:hAnsi="宋体" w:eastAsia="宋体" w:cs="宋体"/>
          <w:color w:val="auto"/>
          <w:highlight w:val="none"/>
        </w:rPr>
      </w:pPr>
      <w:bookmarkStart w:id="202" w:name="_Toc24781"/>
      <w:r>
        <w:rPr>
          <w:rFonts w:hint="eastAsia" w:ascii="宋体" w:hAnsi="宋体" w:eastAsia="宋体" w:cs="宋体"/>
          <w:color w:val="auto"/>
          <w:highlight w:val="none"/>
        </w:rPr>
        <w:t>项目负责人简历</w:t>
      </w:r>
      <w:bookmarkEnd w:id="202"/>
    </w:p>
    <w:tbl>
      <w:tblPr>
        <w:tblStyle w:val="24"/>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678"/>
        <w:gridCol w:w="1095"/>
        <w:gridCol w:w="372"/>
        <w:gridCol w:w="861"/>
        <w:gridCol w:w="1368"/>
        <w:gridCol w:w="491"/>
        <w:gridCol w:w="1287"/>
        <w:gridCol w:w="144"/>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57"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95" w:type="dxa"/>
            <w:vAlign w:val="center"/>
          </w:tcPr>
          <w:p>
            <w:pPr>
              <w:jc w:val="center"/>
              <w:rPr>
                <w:rFonts w:ascii="宋体" w:hAnsi="宋体" w:cs="宋体"/>
                <w:color w:val="auto"/>
                <w:szCs w:val="21"/>
                <w:highlight w:val="none"/>
              </w:rPr>
            </w:pPr>
          </w:p>
        </w:tc>
        <w:tc>
          <w:tcPr>
            <w:tcW w:w="1233"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1368" w:type="dxa"/>
            <w:vAlign w:val="center"/>
          </w:tcPr>
          <w:p>
            <w:pPr>
              <w:jc w:val="center"/>
              <w:rPr>
                <w:rFonts w:ascii="宋体" w:hAnsi="宋体" w:cs="宋体"/>
                <w:color w:val="auto"/>
                <w:szCs w:val="21"/>
                <w:highlight w:val="none"/>
              </w:rPr>
            </w:pPr>
          </w:p>
        </w:tc>
        <w:tc>
          <w:tcPr>
            <w:tcW w:w="1778"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学历</w:t>
            </w:r>
          </w:p>
        </w:tc>
        <w:tc>
          <w:tcPr>
            <w:tcW w:w="1917" w:type="dxa"/>
            <w:gridSpan w:val="2"/>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57"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1095" w:type="dxa"/>
            <w:vAlign w:val="center"/>
          </w:tcPr>
          <w:p>
            <w:pPr>
              <w:jc w:val="center"/>
              <w:rPr>
                <w:rFonts w:ascii="宋体" w:hAnsi="宋体" w:cs="宋体"/>
                <w:color w:val="auto"/>
                <w:szCs w:val="21"/>
                <w:highlight w:val="none"/>
              </w:rPr>
            </w:pPr>
          </w:p>
        </w:tc>
        <w:tc>
          <w:tcPr>
            <w:tcW w:w="1233"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专业</w:t>
            </w:r>
          </w:p>
        </w:tc>
        <w:tc>
          <w:tcPr>
            <w:tcW w:w="1368" w:type="dxa"/>
            <w:vAlign w:val="center"/>
          </w:tcPr>
          <w:p>
            <w:pPr>
              <w:jc w:val="center"/>
              <w:rPr>
                <w:rFonts w:ascii="宋体" w:hAnsi="宋体" w:cs="宋体"/>
                <w:color w:val="auto"/>
                <w:szCs w:val="21"/>
                <w:highlight w:val="none"/>
              </w:rPr>
            </w:pPr>
          </w:p>
        </w:tc>
        <w:tc>
          <w:tcPr>
            <w:tcW w:w="1778"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拟在本工程</w:t>
            </w:r>
          </w:p>
          <w:p>
            <w:pPr>
              <w:jc w:val="center"/>
              <w:rPr>
                <w:rFonts w:ascii="宋体" w:hAnsi="宋体" w:cs="宋体"/>
                <w:color w:val="auto"/>
                <w:szCs w:val="21"/>
                <w:highlight w:val="none"/>
              </w:rPr>
            </w:pPr>
            <w:r>
              <w:rPr>
                <w:rFonts w:hint="eastAsia" w:ascii="宋体" w:hAnsi="宋体" w:cs="宋体"/>
                <w:color w:val="auto"/>
                <w:szCs w:val="21"/>
                <w:highlight w:val="none"/>
              </w:rPr>
              <w:t>任职</w:t>
            </w:r>
          </w:p>
        </w:tc>
        <w:tc>
          <w:tcPr>
            <w:tcW w:w="1917" w:type="dxa"/>
            <w:gridSpan w:val="2"/>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52" w:type="dxa"/>
            <w:gridSpan w:val="3"/>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执业资格</w:t>
            </w:r>
          </w:p>
        </w:tc>
        <w:tc>
          <w:tcPr>
            <w:tcW w:w="2601" w:type="dxa"/>
            <w:gridSpan w:val="3"/>
            <w:vAlign w:val="center"/>
          </w:tcPr>
          <w:p>
            <w:pPr>
              <w:jc w:val="center"/>
              <w:rPr>
                <w:rFonts w:ascii="宋体" w:hAnsi="宋体" w:cs="宋体"/>
                <w:color w:val="auto"/>
                <w:szCs w:val="21"/>
                <w:highlight w:val="none"/>
              </w:rPr>
            </w:pPr>
          </w:p>
        </w:tc>
        <w:tc>
          <w:tcPr>
            <w:tcW w:w="1778"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资格证书</w:t>
            </w:r>
          </w:p>
        </w:tc>
        <w:tc>
          <w:tcPr>
            <w:tcW w:w="1917" w:type="dxa"/>
            <w:gridSpan w:val="2"/>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52" w:type="dxa"/>
            <w:gridSpan w:val="3"/>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获奖证书</w:t>
            </w:r>
          </w:p>
        </w:tc>
        <w:tc>
          <w:tcPr>
            <w:tcW w:w="2601" w:type="dxa"/>
            <w:gridSpan w:val="3"/>
            <w:vAlign w:val="center"/>
          </w:tcPr>
          <w:p>
            <w:pPr>
              <w:jc w:val="center"/>
              <w:rPr>
                <w:rFonts w:ascii="宋体" w:hAnsi="宋体" w:cs="宋体"/>
                <w:color w:val="auto"/>
                <w:szCs w:val="21"/>
                <w:highlight w:val="none"/>
              </w:rPr>
            </w:pPr>
          </w:p>
        </w:tc>
        <w:tc>
          <w:tcPr>
            <w:tcW w:w="1778"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获奖年份</w:t>
            </w:r>
          </w:p>
        </w:tc>
        <w:tc>
          <w:tcPr>
            <w:tcW w:w="1917" w:type="dxa"/>
            <w:gridSpan w:val="2"/>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257"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毕业学校</w:t>
            </w:r>
          </w:p>
        </w:tc>
        <w:tc>
          <w:tcPr>
            <w:tcW w:w="7391" w:type="dxa"/>
            <w:gridSpan w:val="8"/>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648" w:type="dxa"/>
            <w:gridSpan w:val="10"/>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承接的造价咨询服务项目情况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79"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145" w:type="dxa"/>
            <w:gridSpan w:val="3"/>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2720" w:type="dxa"/>
            <w:gridSpan w:val="3"/>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委托单位</w:t>
            </w:r>
          </w:p>
        </w:tc>
        <w:tc>
          <w:tcPr>
            <w:tcW w:w="1431" w:type="dxa"/>
            <w:gridSpan w:val="2"/>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服务类型</w:t>
            </w:r>
          </w:p>
        </w:tc>
        <w:tc>
          <w:tcPr>
            <w:tcW w:w="1773" w:type="dxa"/>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工程投资额（万元）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79" w:type="dxa"/>
            <w:vAlign w:val="center"/>
          </w:tcPr>
          <w:p>
            <w:pPr>
              <w:jc w:val="center"/>
              <w:rPr>
                <w:rFonts w:ascii="宋体" w:hAnsi="宋体" w:cs="宋体"/>
                <w:color w:val="auto"/>
                <w:szCs w:val="21"/>
                <w:highlight w:val="none"/>
              </w:rPr>
            </w:pPr>
          </w:p>
        </w:tc>
        <w:tc>
          <w:tcPr>
            <w:tcW w:w="2145" w:type="dxa"/>
            <w:gridSpan w:val="3"/>
            <w:vAlign w:val="center"/>
          </w:tcPr>
          <w:p>
            <w:pPr>
              <w:jc w:val="center"/>
              <w:rPr>
                <w:rFonts w:ascii="宋体" w:hAnsi="宋体" w:cs="宋体"/>
                <w:color w:val="auto"/>
                <w:szCs w:val="21"/>
                <w:highlight w:val="none"/>
              </w:rPr>
            </w:pPr>
          </w:p>
        </w:tc>
        <w:tc>
          <w:tcPr>
            <w:tcW w:w="2720" w:type="dxa"/>
            <w:gridSpan w:val="3"/>
            <w:vAlign w:val="center"/>
          </w:tcPr>
          <w:p>
            <w:pPr>
              <w:jc w:val="center"/>
              <w:rPr>
                <w:rFonts w:ascii="宋体" w:hAnsi="宋体" w:cs="宋体"/>
                <w:color w:val="auto"/>
                <w:szCs w:val="21"/>
                <w:highlight w:val="none"/>
              </w:rPr>
            </w:pPr>
          </w:p>
        </w:tc>
        <w:tc>
          <w:tcPr>
            <w:tcW w:w="1431" w:type="dxa"/>
            <w:gridSpan w:val="2"/>
            <w:vAlign w:val="center"/>
          </w:tcPr>
          <w:p>
            <w:pPr>
              <w:jc w:val="center"/>
              <w:rPr>
                <w:rFonts w:ascii="宋体" w:hAnsi="宋体" w:cs="宋体"/>
                <w:color w:val="auto"/>
                <w:szCs w:val="21"/>
                <w:highlight w:val="none"/>
              </w:rPr>
            </w:pPr>
          </w:p>
        </w:tc>
        <w:tc>
          <w:tcPr>
            <w:tcW w:w="1773" w:type="dxa"/>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79" w:type="dxa"/>
            <w:vAlign w:val="center"/>
          </w:tcPr>
          <w:p>
            <w:pPr>
              <w:jc w:val="center"/>
              <w:rPr>
                <w:rFonts w:ascii="宋体" w:hAnsi="宋体" w:cs="宋体"/>
                <w:color w:val="auto"/>
                <w:szCs w:val="21"/>
                <w:highlight w:val="none"/>
              </w:rPr>
            </w:pPr>
          </w:p>
        </w:tc>
        <w:tc>
          <w:tcPr>
            <w:tcW w:w="2145" w:type="dxa"/>
            <w:gridSpan w:val="3"/>
            <w:vAlign w:val="center"/>
          </w:tcPr>
          <w:p>
            <w:pPr>
              <w:jc w:val="center"/>
              <w:rPr>
                <w:rFonts w:ascii="宋体" w:hAnsi="宋体" w:cs="宋体"/>
                <w:color w:val="auto"/>
                <w:szCs w:val="21"/>
                <w:highlight w:val="none"/>
              </w:rPr>
            </w:pPr>
          </w:p>
        </w:tc>
        <w:tc>
          <w:tcPr>
            <w:tcW w:w="2720" w:type="dxa"/>
            <w:gridSpan w:val="3"/>
            <w:vAlign w:val="center"/>
          </w:tcPr>
          <w:p>
            <w:pPr>
              <w:jc w:val="center"/>
              <w:rPr>
                <w:rFonts w:ascii="宋体" w:hAnsi="宋体" w:cs="宋体"/>
                <w:color w:val="auto"/>
                <w:szCs w:val="21"/>
                <w:highlight w:val="none"/>
              </w:rPr>
            </w:pPr>
          </w:p>
        </w:tc>
        <w:tc>
          <w:tcPr>
            <w:tcW w:w="1431" w:type="dxa"/>
            <w:gridSpan w:val="2"/>
            <w:vAlign w:val="center"/>
          </w:tcPr>
          <w:p>
            <w:pPr>
              <w:jc w:val="center"/>
              <w:rPr>
                <w:rFonts w:ascii="宋体" w:hAnsi="宋体" w:cs="宋体"/>
                <w:color w:val="auto"/>
                <w:szCs w:val="21"/>
                <w:highlight w:val="none"/>
              </w:rPr>
            </w:pPr>
          </w:p>
        </w:tc>
        <w:tc>
          <w:tcPr>
            <w:tcW w:w="1773" w:type="dxa"/>
            <w:vAlign w:val="center"/>
          </w:tcPr>
          <w:p>
            <w:pPr>
              <w:jc w:val="center"/>
              <w:rPr>
                <w:rFonts w:ascii="宋体" w:hAnsi="宋体" w:cs="宋体"/>
                <w:color w:val="auto"/>
                <w:szCs w:val="21"/>
                <w:highlight w:val="none"/>
              </w:rPr>
            </w:pPr>
          </w:p>
        </w:tc>
      </w:tr>
    </w:tbl>
    <w:p>
      <w:pPr>
        <w:autoSpaceDE w:val="0"/>
        <w:autoSpaceDN w:val="0"/>
        <w:adjustRightInd w:val="0"/>
        <w:spacing w:line="0" w:lineRule="atLeast"/>
        <w:ind w:left="57" w:leftChars="27" w:right="144" w:firstLine="516" w:firstLineChars="215"/>
        <w:rPr>
          <w:rFonts w:ascii="宋体" w:hAnsi="宋体" w:cs="宋体"/>
          <w:color w:val="auto"/>
          <w:kern w:val="0"/>
          <w:sz w:val="24"/>
          <w:szCs w:val="24"/>
          <w:highlight w:val="none"/>
          <w:lang w:val="zh-CN"/>
        </w:rPr>
      </w:pPr>
      <w:r>
        <w:rPr>
          <w:rFonts w:hint="eastAsia" w:ascii="宋体" w:hAnsi="宋体" w:cs="宋体"/>
          <w:color w:val="auto"/>
          <w:sz w:val="24"/>
          <w:highlight w:val="none"/>
        </w:rPr>
        <w:t>注：</w:t>
      </w:r>
      <w:r>
        <w:rPr>
          <w:rFonts w:hint="eastAsia" w:ascii="宋体" w:hAnsi="宋体" w:cs="宋体"/>
          <w:color w:val="auto"/>
          <w:szCs w:val="21"/>
          <w:highlight w:val="none"/>
        </w:rPr>
        <w:t>按第三章《评标办法》评审标准提供相关证明文件</w:t>
      </w:r>
      <w:r>
        <w:rPr>
          <w:rFonts w:hint="eastAsia" w:ascii="宋体" w:hAnsi="宋体" w:cs="宋体"/>
          <w:color w:val="auto"/>
          <w:sz w:val="24"/>
          <w:szCs w:val="24"/>
          <w:highlight w:val="none"/>
        </w:rPr>
        <w:t>。</w:t>
      </w:r>
    </w:p>
    <w:p>
      <w:pPr>
        <w:pStyle w:val="2"/>
        <w:ind w:firstLine="0"/>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格式八</w:t>
      </w:r>
    </w:p>
    <w:p>
      <w:pPr>
        <w:rPr>
          <w:rFonts w:ascii="宋体" w:hAnsi="宋体" w:cs="宋体"/>
          <w:color w:val="auto"/>
          <w:highlight w:val="none"/>
          <w:lang w:val="zh-CN"/>
        </w:rPr>
      </w:pPr>
    </w:p>
    <w:p>
      <w:pPr>
        <w:pStyle w:val="5"/>
        <w:keepNext w:val="0"/>
        <w:keepLines w:val="0"/>
        <w:spacing w:before="120" w:after="120" w:line="360" w:lineRule="auto"/>
        <w:jc w:val="center"/>
        <w:rPr>
          <w:rFonts w:ascii="宋体" w:hAnsi="宋体" w:eastAsia="宋体" w:cs="宋体"/>
          <w:color w:val="auto"/>
          <w:highlight w:val="none"/>
        </w:rPr>
      </w:pPr>
      <w:bookmarkStart w:id="203" w:name="_Toc31663"/>
      <w:r>
        <w:rPr>
          <w:rFonts w:hint="eastAsia" w:ascii="宋体" w:hAnsi="宋体" w:eastAsia="宋体" w:cs="宋体"/>
          <w:color w:val="auto"/>
          <w:highlight w:val="none"/>
        </w:rPr>
        <w:t>八、投标人资信（含企业实力等）证明资料</w:t>
      </w:r>
      <w:bookmarkEnd w:id="203"/>
    </w:p>
    <w:p>
      <w:pPr>
        <w:rPr>
          <w:rFonts w:ascii="宋体" w:hAnsi="宋体" w:cs="宋体"/>
          <w:color w:val="auto"/>
          <w:sz w:val="24"/>
          <w:szCs w:val="24"/>
          <w:highlight w:val="none"/>
        </w:rPr>
      </w:pPr>
    </w:p>
    <w:p>
      <w:pPr>
        <w:jc w:val="center"/>
        <w:rPr>
          <w:rFonts w:ascii="宋体" w:hAnsi="宋体" w:cs="宋体"/>
          <w:color w:val="auto"/>
          <w:sz w:val="24"/>
          <w:szCs w:val="24"/>
          <w:highlight w:val="none"/>
        </w:rPr>
      </w:pPr>
      <w:r>
        <w:rPr>
          <w:rFonts w:hint="eastAsia" w:ascii="宋体" w:hAnsi="宋体" w:cs="宋体"/>
          <w:color w:val="auto"/>
          <w:sz w:val="24"/>
          <w:szCs w:val="24"/>
          <w:highlight w:val="none"/>
        </w:rPr>
        <w:t>（格式自定）</w:t>
      </w:r>
    </w:p>
    <w:p>
      <w:pPr>
        <w:rPr>
          <w:rFonts w:ascii="宋体" w:hAnsi="宋体" w:cs="宋体"/>
          <w:color w:val="auto"/>
          <w:sz w:val="24"/>
          <w:szCs w:val="24"/>
          <w:highlight w:val="none"/>
        </w:rPr>
      </w:pPr>
      <w:r>
        <w:rPr>
          <w:rFonts w:hint="eastAsia" w:ascii="宋体" w:hAnsi="宋体" w:cs="宋体"/>
          <w:color w:val="auto"/>
          <w:sz w:val="24"/>
          <w:highlight w:val="none"/>
        </w:rPr>
        <w:br w:type="page"/>
      </w:r>
      <w:r>
        <w:rPr>
          <w:rFonts w:hint="eastAsia" w:ascii="宋体" w:hAnsi="宋体" w:cs="宋体"/>
          <w:color w:val="auto"/>
          <w:sz w:val="24"/>
          <w:szCs w:val="24"/>
          <w:highlight w:val="none"/>
        </w:rPr>
        <w:t>格式九</w:t>
      </w:r>
    </w:p>
    <w:p>
      <w:pPr>
        <w:rPr>
          <w:rFonts w:ascii="宋体" w:hAnsi="宋体" w:cs="宋体"/>
          <w:color w:val="auto"/>
          <w:highlight w:val="none"/>
          <w:lang w:val="zh-CN"/>
        </w:rPr>
      </w:pPr>
    </w:p>
    <w:bookmarkEnd w:id="198"/>
    <w:bookmarkEnd w:id="199"/>
    <w:bookmarkEnd w:id="200"/>
    <w:bookmarkEnd w:id="201"/>
    <w:p>
      <w:pPr>
        <w:pStyle w:val="5"/>
        <w:keepNext w:val="0"/>
        <w:keepLines w:val="0"/>
        <w:spacing w:before="120" w:after="120" w:line="360" w:lineRule="auto"/>
        <w:jc w:val="center"/>
        <w:rPr>
          <w:rFonts w:ascii="宋体" w:hAnsi="宋体" w:eastAsia="宋体" w:cs="宋体"/>
          <w:color w:val="auto"/>
          <w:highlight w:val="none"/>
        </w:rPr>
      </w:pPr>
      <w:bookmarkStart w:id="204" w:name="_Toc36814980"/>
      <w:bookmarkStart w:id="205" w:name="_Toc21959"/>
      <w:r>
        <w:rPr>
          <w:rFonts w:hint="eastAsia" w:ascii="宋体" w:hAnsi="宋体" w:eastAsia="宋体" w:cs="宋体"/>
          <w:color w:val="auto"/>
          <w:highlight w:val="none"/>
        </w:rPr>
        <w:t>九、造价咨询服务方案</w:t>
      </w:r>
      <w:bookmarkEnd w:id="204"/>
      <w:bookmarkEnd w:id="205"/>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Cs w:val="21"/>
          <w:highlight w:val="none"/>
        </w:rPr>
      </w:pPr>
      <w:r>
        <w:rPr>
          <w:rFonts w:hint="eastAsia" w:ascii="宋体" w:hAnsi="宋体" w:cs="宋体"/>
          <w:color w:val="auto"/>
          <w:sz w:val="24"/>
          <w:highlight w:val="none"/>
        </w:rPr>
        <w:t>根据招标人提供的技术要求及资料，编制有针对性的造价咨询服务方案</w:t>
      </w:r>
      <w:r>
        <w:rPr>
          <w:rFonts w:hint="eastAsia" w:ascii="宋体" w:hAnsi="宋体" w:cs="宋体"/>
          <w:color w:val="auto"/>
          <w:szCs w:val="21"/>
          <w:highlight w:val="none"/>
        </w:rPr>
        <w:t>。</w:t>
      </w:r>
    </w:p>
    <w:p>
      <w:pPr>
        <w:rPr>
          <w:rFonts w:ascii="宋体" w:hAnsi="宋体" w:cs="宋体"/>
          <w:color w:val="auto"/>
          <w:sz w:val="24"/>
          <w:szCs w:val="24"/>
          <w:highlight w:val="none"/>
        </w:rPr>
      </w:pPr>
    </w:p>
    <w:p>
      <w:pPr>
        <w:jc w:val="center"/>
        <w:rPr>
          <w:rFonts w:ascii="宋体" w:hAnsi="宋体" w:cs="宋体"/>
          <w:color w:val="auto"/>
          <w:sz w:val="24"/>
          <w:szCs w:val="24"/>
          <w:highlight w:val="none"/>
        </w:rPr>
      </w:pPr>
      <w:r>
        <w:rPr>
          <w:rFonts w:hint="eastAsia" w:ascii="宋体" w:hAnsi="宋体" w:cs="宋体"/>
          <w:color w:val="auto"/>
          <w:sz w:val="24"/>
          <w:szCs w:val="24"/>
          <w:highlight w:val="none"/>
        </w:rPr>
        <w:t>（格式自定）</w:t>
      </w:r>
    </w:p>
    <w:p>
      <w:pPr>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格式十</w:t>
      </w:r>
    </w:p>
    <w:p>
      <w:pPr>
        <w:rPr>
          <w:rFonts w:ascii="宋体" w:hAnsi="宋体" w:cs="宋体"/>
          <w:color w:val="auto"/>
          <w:highlight w:val="none"/>
        </w:rPr>
      </w:pPr>
    </w:p>
    <w:p>
      <w:pPr>
        <w:pStyle w:val="5"/>
        <w:keepNext w:val="0"/>
        <w:keepLines w:val="0"/>
        <w:spacing w:before="120" w:after="120" w:line="360" w:lineRule="auto"/>
        <w:jc w:val="center"/>
        <w:rPr>
          <w:rFonts w:ascii="宋体" w:hAnsi="宋体" w:eastAsia="宋体" w:cs="宋体"/>
          <w:color w:val="auto"/>
          <w:highlight w:val="none"/>
        </w:rPr>
      </w:pPr>
      <w:bookmarkStart w:id="206" w:name="_Toc24885"/>
      <w:r>
        <w:rPr>
          <w:rFonts w:hint="eastAsia" w:ascii="宋体" w:hAnsi="宋体" w:eastAsia="宋体" w:cs="宋体"/>
          <w:color w:val="auto"/>
          <w:highlight w:val="none"/>
        </w:rPr>
        <w:t>十、其他资料</w:t>
      </w:r>
      <w:bookmarkEnd w:id="206"/>
    </w:p>
    <w:p>
      <w:pPr>
        <w:ind w:firstLine="480" w:firstLineChars="200"/>
        <w:rPr>
          <w:rFonts w:ascii="宋体" w:hAnsi="宋体" w:cs="宋体"/>
          <w:color w:val="auto"/>
          <w:sz w:val="24"/>
          <w:szCs w:val="24"/>
          <w:highlight w:val="none"/>
        </w:rPr>
      </w:pPr>
    </w:p>
    <w:p>
      <w:pPr>
        <w:ind w:firstLine="480" w:firstLineChars="200"/>
        <w:rPr>
          <w:rFonts w:ascii="宋体" w:hAnsi="宋体" w:cs="宋体"/>
          <w:color w:val="auto"/>
          <w:sz w:val="24"/>
          <w:szCs w:val="24"/>
          <w:highlight w:val="none"/>
        </w:rPr>
      </w:pPr>
    </w:p>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投标人认为有必要提交的其他资料，格式自定。</w:t>
      </w:r>
    </w:p>
    <w:p>
      <w:pPr>
        <w:rPr>
          <w:rFonts w:ascii="宋体" w:hAnsi="宋体" w:cs="宋体"/>
          <w:color w:val="auto"/>
          <w:highlight w:val="none"/>
        </w:rPr>
      </w:pPr>
    </w:p>
    <w:p>
      <w:pPr>
        <w:rPr>
          <w:rFonts w:ascii="宋体" w:hAnsi="宋体" w:cs="宋体"/>
          <w:color w:val="auto"/>
          <w:highlight w:val="none"/>
        </w:rPr>
      </w:pPr>
    </w:p>
    <w:sectPr>
      <w:pgSz w:w="11905" w:h="16838"/>
      <w:pgMar w:top="1417" w:right="1418" w:bottom="1417" w:left="1701" w:header="851" w:footer="68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sto MT">
    <w:altName w:val="Segoe Print"/>
    <w:panose1 w:val="00000000000000000000"/>
    <w:charset w:val="00"/>
    <w:family w:val="roman"/>
    <w:pitch w:val="default"/>
    <w:sig w:usb0="00000000" w:usb1="00000000" w:usb2="00000000" w:usb3="00000000" w:csb0="00000001" w:csb1="00000000"/>
  </w:font>
  <w:font w:name="宋体u萀">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rPr>
        <w:lang w:val="zh-CN"/>
      </w:rPr>
      <w:t>9</w:t>
    </w:r>
    <w:r>
      <w:rPr>
        <w:lang w:val="zh-CN"/>
      </w:rPr>
      <w:fldChar w:fldCharType="end"/>
    </w:r>
  </w:p>
  <w:p>
    <w:pPr>
      <w:pStyle w:val="1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ZmOWNiZjI5Mzk3Mzk3YWMxOWU3YmIwZDJkMDdlZWQifQ=="/>
  </w:docVars>
  <w:rsids>
    <w:rsidRoot w:val="00172A27"/>
    <w:rsid w:val="000043D7"/>
    <w:rsid w:val="00007A13"/>
    <w:rsid w:val="0002077A"/>
    <w:rsid w:val="000240A7"/>
    <w:rsid w:val="00032E30"/>
    <w:rsid w:val="000373C9"/>
    <w:rsid w:val="00047E07"/>
    <w:rsid w:val="00054722"/>
    <w:rsid w:val="000550CA"/>
    <w:rsid w:val="00057E54"/>
    <w:rsid w:val="00060645"/>
    <w:rsid w:val="00061F40"/>
    <w:rsid w:val="0006257C"/>
    <w:rsid w:val="0006441C"/>
    <w:rsid w:val="0007568D"/>
    <w:rsid w:val="0007789F"/>
    <w:rsid w:val="000778FB"/>
    <w:rsid w:val="00081F23"/>
    <w:rsid w:val="00083F27"/>
    <w:rsid w:val="0008404C"/>
    <w:rsid w:val="00084BAE"/>
    <w:rsid w:val="00092A82"/>
    <w:rsid w:val="000A69C3"/>
    <w:rsid w:val="000A72DE"/>
    <w:rsid w:val="000A7E15"/>
    <w:rsid w:val="000B5F04"/>
    <w:rsid w:val="000B625B"/>
    <w:rsid w:val="000C163C"/>
    <w:rsid w:val="000C2740"/>
    <w:rsid w:val="000C33A5"/>
    <w:rsid w:val="000C4196"/>
    <w:rsid w:val="000D0901"/>
    <w:rsid w:val="000D1D1C"/>
    <w:rsid w:val="000D5113"/>
    <w:rsid w:val="000E2B6D"/>
    <w:rsid w:val="000E66D6"/>
    <w:rsid w:val="000F4E0A"/>
    <w:rsid w:val="000F5871"/>
    <w:rsid w:val="00105DA7"/>
    <w:rsid w:val="001212EC"/>
    <w:rsid w:val="00123D23"/>
    <w:rsid w:val="00126B99"/>
    <w:rsid w:val="0012793F"/>
    <w:rsid w:val="00135E36"/>
    <w:rsid w:val="001363E2"/>
    <w:rsid w:val="001515E1"/>
    <w:rsid w:val="00153FF2"/>
    <w:rsid w:val="00154CF1"/>
    <w:rsid w:val="00155AC4"/>
    <w:rsid w:val="00157E81"/>
    <w:rsid w:val="00162064"/>
    <w:rsid w:val="00162564"/>
    <w:rsid w:val="00164DFA"/>
    <w:rsid w:val="0016624B"/>
    <w:rsid w:val="00172A27"/>
    <w:rsid w:val="0017533C"/>
    <w:rsid w:val="00175416"/>
    <w:rsid w:val="001820A6"/>
    <w:rsid w:val="00183C29"/>
    <w:rsid w:val="00190520"/>
    <w:rsid w:val="00194B7B"/>
    <w:rsid w:val="00196F72"/>
    <w:rsid w:val="001A23BA"/>
    <w:rsid w:val="001A58F5"/>
    <w:rsid w:val="001B1827"/>
    <w:rsid w:val="001B2264"/>
    <w:rsid w:val="001C12CB"/>
    <w:rsid w:val="001C1B10"/>
    <w:rsid w:val="001C3AF0"/>
    <w:rsid w:val="001D0134"/>
    <w:rsid w:val="001E0BD7"/>
    <w:rsid w:val="001E5D41"/>
    <w:rsid w:val="001E66F1"/>
    <w:rsid w:val="001F0E25"/>
    <w:rsid w:val="001F4C13"/>
    <w:rsid w:val="001F50C6"/>
    <w:rsid w:val="0020083E"/>
    <w:rsid w:val="002022F9"/>
    <w:rsid w:val="00206136"/>
    <w:rsid w:val="00211CFF"/>
    <w:rsid w:val="00217500"/>
    <w:rsid w:val="002208ED"/>
    <w:rsid w:val="00222850"/>
    <w:rsid w:val="00223BCA"/>
    <w:rsid w:val="0023726A"/>
    <w:rsid w:val="0023772E"/>
    <w:rsid w:val="00244147"/>
    <w:rsid w:val="00251043"/>
    <w:rsid w:val="002578E0"/>
    <w:rsid w:val="00257A08"/>
    <w:rsid w:val="00264B39"/>
    <w:rsid w:val="002735AB"/>
    <w:rsid w:val="00280DA9"/>
    <w:rsid w:val="00287B18"/>
    <w:rsid w:val="0029581D"/>
    <w:rsid w:val="00295B9E"/>
    <w:rsid w:val="002A0FA5"/>
    <w:rsid w:val="002A519A"/>
    <w:rsid w:val="002B197F"/>
    <w:rsid w:val="002B22DD"/>
    <w:rsid w:val="002B577A"/>
    <w:rsid w:val="002B5EB1"/>
    <w:rsid w:val="002B7CAF"/>
    <w:rsid w:val="002C3817"/>
    <w:rsid w:val="002C6DA7"/>
    <w:rsid w:val="002D5192"/>
    <w:rsid w:val="002E582B"/>
    <w:rsid w:val="002E739E"/>
    <w:rsid w:val="002E7EA9"/>
    <w:rsid w:val="002F16E7"/>
    <w:rsid w:val="002F3D72"/>
    <w:rsid w:val="002F518E"/>
    <w:rsid w:val="0030203C"/>
    <w:rsid w:val="00303A94"/>
    <w:rsid w:val="00305DE1"/>
    <w:rsid w:val="00311A76"/>
    <w:rsid w:val="00313FC7"/>
    <w:rsid w:val="00314294"/>
    <w:rsid w:val="00323C24"/>
    <w:rsid w:val="00330C3A"/>
    <w:rsid w:val="00331EE7"/>
    <w:rsid w:val="0033339A"/>
    <w:rsid w:val="003472BB"/>
    <w:rsid w:val="00350AB4"/>
    <w:rsid w:val="00352388"/>
    <w:rsid w:val="003540B0"/>
    <w:rsid w:val="00355408"/>
    <w:rsid w:val="00355E12"/>
    <w:rsid w:val="003571BE"/>
    <w:rsid w:val="00357635"/>
    <w:rsid w:val="00360B8F"/>
    <w:rsid w:val="00363263"/>
    <w:rsid w:val="003807F9"/>
    <w:rsid w:val="0038734E"/>
    <w:rsid w:val="00392743"/>
    <w:rsid w:val="003949E1"/>
    <w:rsid w:val="003A4DCF"/>
    <w:rsid w:val="003A6E86"/>
    <w:rsid w:val="003B014F"/>
    <w:rsid w:val="003C093D"/>
    <w:rsid w:val="003C14A9"/>
    <w:rsid w:val="003C2111"/>
    <w:rsid w:val="003D4E05"/>
    <w:rsid w:val="003D4ED3"/>
    <w:rsid w:val="003D70CE"/>
    <w:rsid w:val="003F0BCD"/>
    <w:rsid w:val="003F2C19"/>
    <w:rsid w:val="003F61C7"/>
    <w:rsid w:val="003F66CF"/>
    <w:rsid w:val="003F7016"/>
    <w:rsid w:val="004159A8"/>
    <w:rsid w:val="004171B7"/>
    <w:rsid w:val="00423067"/>
    <w:rsid w:val="00430C79"/>
    <w:rsid w:val="00432FF5"/>
    <w:rsid w:val="00434144"/>
    <w:rsid w:val="00435FB7"/>
    <w:rsid w:val="004433E8"/>
    <w:rsid w:val="0045242E"/>
    <w:rsid w:val="00452B37"/>
    <w:rsid w:val="00453A6A"/>
    <w:rsid w:val="004624A7"/>
    <w:rsid w:val="00466570"/>
    <w:rsid w:val="00466817"/>
    <w:rsid w:val="00476F6F"/>
    <w:rsid w:val="004771C1"/>
    <w:rsid w:val="00481073"/>
    <w:rsid w:val="00487B7D"/>
    <w:rsid w:val="00490FBD"/>
    <w:rsid w:val="004926F7"/>
    <w:rsid w:val="00493E4C"/>
    <w:rsid w:val="00494332"/>
    <w:rsid w:val="004A44E5"/>
    <w:rsid w:val="004B0709"/>
    <w:rsid w:val="004B136A"/>
    <w:rsid w:val="004C2215"/>
    <w:rsid w:val="004C3174"/>
    <w:rsid w:val="004C3585"/>
    <w:rsid w:val="004D2C3C"/>
    <w:rsid w:val="004D733A"/>
    <w:rsid w:val="004E10BE"/>
    <w:rsid w:val="004E76F1"/>
    <w:rsid w:val="004F3D41"/>
    <w:rsid w:val="004F7AC0"/>
    <w:rsid w:val="00502FDB"/>
    <w:rsid w:val="00504283"/>
    <w:rsid w:val="005114E5"/>
    <w:rsid w:val="0051263D"/>
    <w:rsid w:val="00517B86"/>
    <w:rsid w:val="00524553"/>
    <w:rsid w:val="00545C58"/>
    <w:rsid w:val="00546E5D"/>
    <w:rsid w:val="00550908"/>
    <w:rsid w:val="005545E4"/>
    <w:rsid w:val="0055521A"/>
    <w:rsid w:val="00555240"/>
    <w:rsid w:val="0056290B"/>
    <w:rsid w:val="00564E09"/>
    <w:rsid w:val="005765A4"/>
    <w:rsid w:val="00576FDB"/>
    <w:rsid w:val="00581F02"/>
    <w:rsid w:val="005842E4"/>
    <w:rsid w:val="0058546D"/>
    <w:rsid w:val="0059059E"/>
    <w:rsid w:val="005943CE"/>
    <w:rsid w:val="0059792E"/>
    <w:rsid w:val="005A0FE2"/>
    <w:rsid w:val="005B34AC"/>
    <w:rsid w:val="005C1D4E"/>
    <w:rsid w:val="005C49FA"/>
    <w:rsid w:val="005D6A96"/>
    <w:rsid w:val="005F176E"/>
    <w:rsid w:val="005F717D"/>
    <w:rsid w:val="0060054A"/>
    <w:rsid w:val="00601D9B"/>
    <w:rsid w:val="00604538"/>
    <w:rsid w:val="00604BEF"/>
    <w:rsid w:val="00605968"/>
    <w:rsid w:val="0061296E"/>
    <w:rsid w:val="006135E6"/>
    <w:rsid w:val="0061360C"/>
    <w:rsid w:val="00617EA4"/>
    <w:rsid w:val="00620E64"/>
    <w:rsid w:val="00627EDE"/>
    <w:rsid w:val="0063392A"/>
    <w:rsid w:val="006339FA"/>
    <w:rsid w:val="00644076"/>
    <w:rsid w:val="00661E62"/>
    <w:rsid w:val="00664EBC"/>
    <w:rsid w:val="00671045"/>
    <w:rsid w:val="00671CBE"/>
    <w:rsid w:val="0067397D"/>
    <w:rsid w:val="006757F6"/>
    <w:rsid w:val="00676538"/>
    <w:rsid w:val="00681509"/>
    <w:rsid w:val="006B5E4A"/>
    <w:rsid w:val="006B6211"/>
    <w:rsid w:val="006C4F42"/>
    <w:rsid w:val="006C53A4"/>
    <w:rsid w:val="006C67DE"/>
    <w:rsid w:val="006D0445"/>
    <w:rsid w:val="006D3E01"/>
    <w:rsid w:val="006E0126"/>
    <w:rsid w:val="006E53ED"/>
    <w:rsid w:val="006E6D66"/>
    <w:rsid w:val="006F3457"/>
    <w:rsid w:val="00701341"/>
    <w:rsid w:val="00705A60"/>
    <w:rsid w:val="00706DA4"/>
    <w:rsid w:val="00706FF5"/>
    <w:rsid w:val="00707E2E"/>
    <w:rsid w:val="007123FD"/>
    <w:rsid w:val="007218AB"/>
    <w:rsid w:val="0072401B"/>
    <w:rsid w:val="00735AE9"/>
    <w:rsid w:val="0073649A"/>
    <w:rsid w:val="00742A36"/>
    <w:rsid w:val="007442AE"/>
    <w:rsid w:val="00751378"/>
    <w:rsid w:val="00751771"/>
    <w:rsid w:val="00751B41"/>
    <w:rsid w:val="00752567"/>
    <w:rsid w:val="00752DCF"/>
    <w:rsid w:val="007547A2"/>
    <w:rsid w:val="0075495A"/>
    <w:rsid w:val="0075533E"/>
    <w:rsid w:val="00755A91"/>
    <w:rsid w:val="00765A47"/>
    <w:rsid w:val="00771FBF"/>
    <w:rsid w:val="00773CFE"/>
    <w:rsid w:val="007750AA"/>
    <w:rsid w:val="0077568F"/>
    <w:rsid w:val="00776BD4"/>
    <w:rsid w:val="00780BE3"/>
    <w:rsid w:val="00781962"/>
    <w:rsid w:val="00783C64"/>
    <w:rsid w:val="00785FE3"/>
    <w:rsid w:val="00786A09"/>
    <w:rsid w:val="007913D6"/>
    <w:rsid w:val="00797299"/>
    <w:rsid w:val="007A1D7B"/>
    <w:rsid w:val="007B2020"/>
    <w:rsid w:val="007C0779"/>
    <w:rsid w:val="007D2AA8"/>
    <w:rsid w:val="007D3A3A"/>
    <w:rsid w:val="007D4FDD"/>
    <w:rsid w:val="007D5240"/>
    <w:rsid w:val="007D563A"/>
    <w:rsid w:val="007D6091"/>
    <w:rsid w:val="007F22F5"/>
    <w:rsid w:val="00801523"/>
    <w:rsid w:val="00804DB9"/>
    <w:rsid w:val="0080609B"/>
    <w:rsid w:val="008065C4"/>
    <w:rsid w:val="008179A1"/>
    <w:rsid w:val="00821446"/>
    <w:rsid w:val="00822877"/>
    <w:rsid w:val="00823F58"/>
    <w:rsid w:val="00824C0A"/>
    <w:rsid w:val="00827123"/>
    <w:rsid w:val="00827891"/>
    <w:rsid w:val="00830CA3"/>
    <w:rsid w:val="00835E8A"/>
    <w:rsid w:val="00836A5D"/>
    <w:rsid w:val="00840DC8"/>
    <w:rsid w:val="00845265"/>
    <w:rsid w:val="00850E2B"/>
    <w:rsid w:val="00851CD7"/>
    <w:rsid w:val="00851ECE"/>
    <w:rsid w:val="00855B5C"/>
    <w:rsid w:val="00860045"/>
    <w:rsid w:val="008606D1"/>
    <w:rsid w:val="008648C4"/>
    <w:rsid w:val="00883575"/>
    <w:rsid w:val="00883AAF"/>
    <w:rsid w:val="00887ED5"/>
    <w:rsid w:val="00890716"/>
    <w:rsid w:val="00894434"/>
    <w:rsid w:val="00896340"/>
    <w:rsid w:val="008A210C"/>
    <w:rsid w:val="008A607E"/>
    <w:rsid w:val="008A7A56"/>
    <w:rsid w:val="008C1957"/>
    <w:rsid w:val="008C289B"/>
    <w:rsid w:val="008C2961"/>
    <w:rsid w:val="008D081E"/>
    <w:rsid w:val="008D3092"/>
    <w:rsid w:val="008D3D4B"/>
    <w:rsid w:val="008D43EF"/>
    <w:rsid w:val="008D6380"/>
    <w:rsid w:val="008E11D1"/>
    <w:rsid w:val="008F07B1"/>
    <w:rsid w:val="008F28E8"/>
    <w:rsid w:val="008F373F"/>
    <w:rsid w:val="008F3745"/>
    <w:rsid w:val="008F3C57"/>
    <w:rsid w:val="008F610F"/>
    <w:rsid w:val="008F6AC2"/>
    <w:rsid w:val="00902729"/>
    <w:rsid w:val="009079F2"/>
    <w:rsid w:val="00926FF4"/>
    <w:rsid w:val="00933A43"/>
    <w:rsid w:val="00937F50"/>
    <w:rsid w:val="00947D39"/>
    <w:rsid w:val="009564B8"/>
    <w:rsid w:val="00963672"/>
    <w:rsid w:val="00964D16"/>
    <w:rsid w:val="0096557F"/>
    <w:rsid w:val="00967DA0"/>
    <w:rsid w:val="00970120"/>
    <w:rsid w:val="009732AF"/>
    <w:rsid w:val="009742BB"/>
    <w:rsid w:val="00975788"/>
    <w:rsid w:val="00982514"/>
    <w:rsid w:val="00985F87"/>
    <w:rsid w:val="00986367"/>
    <w:rsid w:val="009921CE"/>
    <w:rsid w:val="009923E0"/>
    <w:rsid w:val="00995DA7"/>
    <w:rsid w:val="0099620D"/>
    <w:rsid w:val="009964C8"/>
    <w:rsid w:val="009A06AF"/>
    <w:rsid w:val="009A1E3E"/>
    <w:rsid w:val="009A21D3"/>
    <w:rsid w:val="009A6418"/>
    <w:rsid w:val="009A6BA0"/>
    <w:rsid w:val="009B700E"/>
    <w:rsid w:val="009C21DC"/>
    <w:rsid w:val="009C588E"/>
    <w:rsid w:val="009C60F4"/>
    <w:rsid w:val="009C7AA3"/>
    <w:rsid w:val="009D0CD0"/>
    <w:rsid w:val="009D3267"/>
    <w:rsid w:val="009E10F5"/>
    <w:rsid w:val="009E4B82"/>
    <w:rsid w:val="009E6703"/>
    <w:rsid w:val="009E73F1"/>
    <w:rsid w:val="009F181F"/>
    <w:rsid w:val="009F19E3"/>
    <w:rsid w:val="009F42C4"/>
    <w:rsid w:val="009F6BD9"/>
    <w:rsid w:val="00A0417B"/>
    <w:rsid w:val="00A138C1"/>
    <w:rsid w:val="00A1697E"/>
    <w:rsid w:val="00A310A3"/>
    <w:rsid w:val="00A33135"/>
    <w:rsid w:val="00A33B74"/>
    <w:rsid w:val="00A402A4"/>
    <w:rsid w:val="00A56556"/>
    <w:rsid w:val="00A56EC3"/>
    <w:rsid w:val="00A611B7"/>
    <w:rsid w:val="00A61409"/>
    <w:rsid w:val="00A61A32"/>
    <w:rsid w:val="00A672B4"/>
    <w:rsid w:val="00A73A46"/>
    <w:rsid w:val="00A74E87"/>
    <w:rsid w:val="00A77503"/>
    <w:rsid w:val="00A8397D"/>
    <w:rsid w:val="00A846BE"/>
    <w:rsid w:val="00A8757E"/>
    <w:rsid w:val="00A90698"/>
    <w:rsid w:val="00A96FDB"/>
    <w:rsid w:val="00A97F08"/>
    <w:rsid w:val="00AA6C2C"/>
    <w:rsid w:val="00AB6653"/>
    <w:rsid w:val="00AC01BC"/>
    <w:rsid w:val="00AC2A9D"/>
    <w:rsid w:val="00AC413A"/>
    <w:rsid w:val="00AC6E76"/>
    <w:rsid w:val="00AC7164"/>
    <w:rsid w:val="00AD1F4A"/>
    <w:rsid w:val="00AE0F98"/>
    <w:rsid w:val="00AE2E18"/>
    <w:rsid w:val="00AE2EFA"/>
    <w:rsid w:val="00AE425B"/>
    <w:rsid w:val="00AE5323"/>
    <w:rsid w:val="00AF3415"/>
    <w:rsid w:val="00AF6F2B"/>
    <w:rsid w:val="00B04CE8"/>
    <w:rsid w:val="00B124BB"/>
    <w:rsid w:val="00B12CEF"/>
    <w:rsid w:val="00B13B44"/>
    <w:rsid w:val="00B246C8"/>
    <w:rsid w:val="00B247EF"/>
    <w:rsid w:val="00B25F19"/>
    <w:rsid w:val="00B27379"/>
    <w:rsid w:val="00B3080B"/>
    <w:rsid w:val="00B30ED1"/>
    <w:rsid w:val="00B363B1"/>
    <w:rsid w:val="00B36FCB"/>
    <w:rsid w:val="00B37C07"/>
    <w:rsid w:val="00B51AB3"/>
    <w:rsid w:val="00B5278D"/>
    <w:rsid w:val="00B57856"/>
    <w:rsid w:val="00B62BE4"/>
    <w:rsid w:val="00B63802"/>
    <w:rsid w:val="00B663E7"/>
    <w:rsid w:val="00B671D1"/>
    <w:rsid w:val="00B77EDE"/>
    <w:rsid w:val="00B81401"/>
    <w:rsid w:val="00B82BA5"/>
    <w:rsid w:val="00B93DC1"/>
    <w:rsid w:val="00BA0065"/>
    <w:rsid w:val="00BA2CD2"/>
    <w:rsid w:val="00BB117B"/>
    <w:rsid w:val="00BB248A"/>
    <w:rsid w:val="00BC099E"/>
    <w:rsid w:val="00BD157D"/>
    <w:rsid w:val="00BD4683"/>
    <w:rsid w:val="00BD6431"/>
    <w:rsid w:val="00BE2130"/>
    <w:rsid w:val="00BE3E6E"/>
    <w:rsid w:val="00BE58FD"/>
    <w:rsid w:val="00BE5DA1"/>
    <w:rsid w:val="00BE5F11"/>
    <w:rsid w:val="00BF16E3"/>
    <w:rsid w:val="00BF260A"/>
    <w:rsid w:val="00BF4210"/>
    <w:rsid w:val="00BF6D6D"/>
    <w:rsid w:val="00C06C2C"/>
    <w:rsid w:val="00C06CF7"/>
    <w:rsid w:val="00C110F7"/>
    <w:rsid w:val="00C12364"/>
    <w:rsid w:val="00C17F72"/>
    <w:rsid w:val="00C20C0B"/>
    <w:rsid w:val="00C20ED9"/>
    <w:rsid w:val="00C2139D"/>
    <w:rsid w:val="00C32E61"/>
    <w:rsid w:val="00C35602"/>
    <w:rsid w:val="00C36530"/>
    <w:rsid w:val="00C4377C"/>
    <w:rsid w:val="00C62638"/>
    <w:rsid w:val="00C63213"/>
    <w:rsid w:val="00C6527C"/>
    <w:rsid w:val="00C663B8"/>
    <w:rsid w:val="00C73DA7"/>
    <w:rsid w:val="00C744CA"/>
    <w:rsid w:val="00C81EAB"/>
    <w:rsid w:val="00C8231D"/>
    <w:rsid w:val="00C82839"/>
    <w:rsid w:val="00C85EDC"/>
    <w:rsid w:val="00C91C09"/>
    <w:rsid w:val="00C95168"/>
    <w:rsid w:val="00C968D6"/>
    <w:rsid w:val="00CA033C"/>
    <w:rsid w:val="00CA45FA"/>
    <w:rsid w:val="00CB3F97"/>
    <w:rsid w:val="00CB45B5"/>
    <w:rsid w:val="00CB45F7"/>
    <w:rsid w:val="00CC11BD"/>
    <w:rsid w:val="00CC2C2C"/>
    <w:rsid w:val="00CD0D43"/>
    <w:rsid w:val="00CD29ED"/>
    <w:rsid w:val="00CD301E"/>
    <w:rsid w:val="00CD4C95"/>
    <w:rsid w:val="00CD577E"/>
    <w:rsid w:val="00CD713E"/>
    <w:rsid w:val="00CE7E30"/>
    <w:rsid w:val="00CF0B45"/>
    <w:rsid w:val="00CF42CD"/>
    <w:rsid w:val="00CF46AA"/>
    <w:rsid w:val="00D01BE9"/>
    <w:rsid w:val="00D02661"/>
    <w:rsid w:val="00D103ED"/>
    <w:rsid w:val="00D11695"/>
    <w:rsid w:val="00D11EB6"/>
    <w:rsid w:val="00D1683D"/>
    <w:rsid w:val="00D23A2C"/>
    <w:rsid w:val="00D24AAD"/>
    <w:rsid w:val="00D3426B"/>
    <w:rsid w:val="00D41B1B"/>
    <w:rsid w:val="00D44E71"/>
    <w:rsid w:val="00D46DB0"/>
    <w:rsid w:val="00D528D1"/>
    <w:rsid w:val="00D53550"/>
    <w:rsid w:val="00D66595"/>
    <w:rsid w:val="00D8014F"/>
    <w:rsid w:val="00D81573"/>
    <w:rsid w:val="00D87F1A"/>
    <w:rsid w:val="00D9072A"/>
    <w:rsid w:val="00D95D8B"/>
    <w:rsid w:val="00D975A3"/>
    <w:rsid w:val="00D97E2C"/>
    <w:rsid w:val="00DA1A67"/>
    <w:rsid w:val="00DA1BFC"/>
    <w:rsid w:val="00DA2441"/>
    <w:rsid w:val="00DA3B04"/>
    <w:rsid w:val="00DA3B79"/>
    <w:rsid w:val="00DA7376"/>
    <w:rsid w:val="00DB2B42"/>
    <w:rsid w:val="00DB49BB"/>
    <w:rsid w:val="00DC0992"/>
    <w:rsid w:val="00DC2D2C"/>
    <w:rsid w:val="00DC68CE"/>
    <w:rsid w:val="00DD17AC"/>
    <w:rsid w:val="00DD3101"/>
    <w:rsid w:val="00DE035A"/>
    <w:rsid w:val="00DE12A1"/>
    <w:rsid w:val="00DE1F11"/>
    <w:rsid w:val="00DE4AF8"/>
    <w:rsid w:val="00DE78A1"/>
    <w:rsid w:val="00DF0129"/>
    <w:rsid w:val="00DF07BF"/>
    <w:rsid w:val="00DF2650"/>
    <w:rsid w:val="00DF5878"/>
    <w:rsid w:val="00E0188E"/>
    <w:rsid w:val="00E13981"/>
    <w:rsid w:val="00E213E5"/>
    <w:rsid w:val="00E30DF1"/>
    <w:rsid w:val="00E37844"/>
    <w:rsid w:val="00E4135B"/>
    <w:rsid w:val="00E438C9"/>
    <w:rsid w:val="00E43B57"/>
    <w:rsid w:val="00E46A7E"/>
    <w:rsid w:val="00E479DC"/>
    <w:rsid w:val="00E53386"/>
    <w:rsid w:val="00E54F19"/>
    <w:rsid w:val="00E75D1A"/>
    <w:rsid w:val="00E82B9E"/>
    <w:rsid w:val="00E85979"/>
    <w:rsid w:val="00E863C9"/>
    <w:rsid w:val="00E87A4D"/>
    <w:rsid w:val="00E87BCD"/>
    <w:rsid w:val="00E954AD"/>
    <w:rsid w:val="00EA4797"/>
    <w:rsid w:val="00EA78C8"/>
    <w:rsid w:val="00EB1CD8"/>
    <w:rsid w:val="00EB25D6"/>
    <w:rsid w:val="00EC4843"/>
    <w:rsid w:val="00ED02A7"/>
    <w:rsid w:val="00ED28C9"/>
    <w:rsid w:val="00ED4C29"/>
    <w:rsid w:val="00EE4AA0"/>
    <w:rsid w:val="00EF0612"/>
    <w:rsid w:val="00EF0697"/>
    <w:rsid w:val="00EF0D9B"/>
    <w:rsid w:val="00F0177B"/>
    <w:rsid w:val="00F11EA6"/>
    <w:rsid w:val="00F12071"/>
    <w:rsid w:val="00F14FB2"/>
    <w:rsid w:val="00F15698"/>
    <w:rsid w:val="00F17090"/>
    <w:rsid w:val="00F2276B"/>
    <w:rsid w:val="00F263EA"/>
    <w:rsid w:val="00F2794E"/>
    <w:rsid w:val="00F30837"/>
    <w:rsid w:val="00F3722A"/>
    <w:rsid w:val="00F43606"/>
    <w:rsid w:val="00F4475F"/>
    <w:rsid w:val="00F4572E"/>
    <w:rsid w:val="00F46263"/>
    <w:rsid w:val="00F47C50"/>
    <w:rsid w:val="00F53775"/>
    <w:rsid w:val="00F60D0C"/>
    <w:rsid w:val="00F63C0A"/>
    <w:rsid w:val="00F674C0"/>
    <w:rsid w:val="00F70BAA"/>
    <w:rsid w:val="00F80917"/>
    <w:rsid w:val="00F82C03"/>
    <w:rsid w:val="00F905FF"/>
    <w:rsid w:val="00F93730"/>
    <w:rsid w:val="00F95393"/>
    <w:rsid w:val="00F96E4E"/>
    <w:rsid w:val="00FA17E7"/>
    <w:rsid w:val="00FA6DF7"/>
    <w:rsid w:val="00FA7836"/>
    <w:rsid w:val="00FB3EFE"/>
    <w:rsid w:val="00FB6A82"/>
    <w:rsid w:val="00FC1B93"/>
    <w:rsid w:val="00FD0420"/>
    <w:rsid w:val="00FE33A8"/>
    <w:rsid w:val="00FE6296"/>
    <w:rsid w:val="00FF3149"/>
    <w:rsid w:val="00FF63E6"/>
    <w:rsid w:val="025644D6"/>
    <w:rsid w:val="04BF75FD"/>
    <w:rsid w:val="06B34F7C"/>
    <w:rsid w:val="06D575E9"/>
    <w:rsid w:val="0A62058A"/>
    <w:rsid w:val="0A845C5D"/>
    <w:rsid w:val="0B27404C"/>
    <w:rsid w:val="0BA766ED"/>
    <w:rsid w:val="0BFF2EF1"/>
    <w:rsid w:val="0C332210"/>
    <w:rsid w:val="0C911F52"/>
    <w:rsid w:val="0CE23C49"/>
    <w:rsid w:val="0DD1530B"/>
    <w:rsid w:val="0F220EF1"/>
    <w:rsid w:val="10781E81"/>
    <w:rsid w:val="11C67DFE"/>
    <w:rsid w:val="11E9610B"/>
    <w:rsid w:val="12065DED"/>
    <w:rsid w:val="12486EC1"/>
    <w:rsid w:val="144546F2"/>
    <w:rsid w:val="16727CE5"/>
    <w:rsid w:val="171428A7"/>
    <w:rsid w:val="18231E5D"/>
    <w:rsid w:val="198E1B0F"/>
    <w:rsid w:val="199F31B2"/>
    <w:rsid w:val="19A155CF"/>
    <w:rsid w:val="19E7658D"/>
    <w:rsid w:val="1A0D0E7C"/>
    <w:rsid w:val="1A545B7A"/>
    <w:rsid w:val="1A5C0CF8"/>
    <w:rsid w:val="1AB41B9E"/>
    <w:rsid w:val="1AD04E12"/>
    <w:rsid w:val="1C4536DE"/>
    <w:rsid w:val="1D0363E7"/>
    <w:rsid w:val="1D610541"/>
    <w:rsid w:val="1DED1E96"/>
    <w:rsid w:val="1DED6462"/>
    <w:rsid w:val="1E3276FE"/>
    <w:rsid w:val="1E6E7820"/>
    <w:rsid w:val="1E6F1704"/>
    <w:rsid w:val="208F4B49"/>
    <w:rsid w:val="20931E78"/>
    <w:rsid w:val="20AB2EDC"/>
    <w:rsid w:val="21D57319"/>
    <w:rsid w:val="250C0CFC"/>
    <w:rsid w:val="253A4544"/>
    <w:rsid w:val="282D28C8"/>
    <w:rsid w:val="28B67BC7"/>
    <w:rsid w:val="2A4915D0"/>
    <w:rsid w:val="2B243F83"/>
    <w:rsid w:val="2CDD510A"/>
    <w:rsid w:val="2E197B70"/>
    <w:rsid w:val="2E9B472F"/>
    <w:rsid w:val="2EA27229"/>
    <w:rsid w:val="2ED35FA8"/>
    <w:rsid w:val="2F912652"/>
    <w:rsid w:val="30473D7D"/>
    <w:rsid w:val="30EB6D98"/>
    <w:rsid w:val="311A432C"/>
    <w:rsid w:val="31AC47B2"/>
    <w:rsid w:val="327F0285"/>
    <w:rsid w:val="32C16C02"/>
    <w:rsid w:val="34FF107D"/>
    <w:rsid w:val="376D67D0"/>
    <w:rsid w:val="37E613AA"/>
    <w:rsid w:val="386A40DC"/>
    <w:rsid w:val="39614AED"/>
    <w:rsid w:val="39BD3D6E"/>
    <w:rsid w:val="3A2F7FFD"/>
    <w:rsid w:val="3ABB02C8"/>
    <w:rsid w:val="3C801236"/>
    <w:rsid w:val="3CD30915"/>
    <w:rsid w:val="3D8F43B3"/>
    <w:rsid w:val="3E2D4E35"/>
    <w:rsid w:val="3F1461F9"/>
    <w:rsid w:val="3FE131A1"/>
    <w:rsid w:val="3FF86703"/>
    <w:rsid w:val="40C36861"/>
    <w:rsid w:val="41F83373"/>
    <w:rsid w:val="4231486F"/>
    <w:rsid w:val="42A06125"/>
    <w:rsid w:val="46A9529A"/>
    <w:rsid w:val="479110D5"/>
    <w:rsid w:val="49E12DB2"/>
    <w:rsid w:val="4A8F795C"/>
    <w:rsid w:val="4C570776"/>
    <w:rsid w:val="4E9F66B3"/>
    <w:rsid w:val="4FEA03B5"/>
    <w:rsid w:val="50696629"/>
    <w:rsid w:val="511F4F59"/>
    <w:rsid w:val="520F65FA"/>
    <w:rsid w:val="52290368"/>
    <w:rsid w:val="52793A57"/>
    <w:rsid w:val="52AB4F03"/>
    <w:rsid w:val="52B37069"/>
    <w:rsid w:val="52EA5031"/>
    <w:rsid w:val="54104EA0"/>
    <w:rsid w:val="54BE6593"/>
    <w:rsid w:val="553966CD"/>
    <w:rsid w:val="55825812"/>
    <w:rsid w:val="56CA48C9"/>
    <w:rsid w:val="597E4543"/>
    <w:rsid w:val="5AFF7905"/>
    <w:rsid w:val="5D9A77C6"/>
    <w:rsid w:val="5DB3649F"/>
    <w:rsid w:val="605344E0"/>
    <w:rsid w:val="6299063F"/>
    <w:rsid w:val="63261796"/>
    <w:rsid w:val="63D60114"/>
    <w:rsid w:val="64C43E22"/>
    <w:rsid w:val="668A7E4F"/>
    <w:rsid w:val="672A1E11"/>
    <w:rsid w:val="67CD0276"/>
    <w:rsid w:val="680A4F4C"/>
    <w:rsid w:val="68267BFB"/>
    <w:rsid w:val="68F46BFA"/>
    <w:rsid w:val="69352F90"/>
    <w:rsid w:val="698A4D27"/>
    <w:rsid w:val="6BE62400"/>
    <w:rsid w:val="6C3E1894"/>
    <w:rsid w:val="6C47563A"/>
    <w:rsid w:val="6C537AB1"/>
    <w:rsid w:val="6C7C06AD"/>
    <w:rsid w:val="6D59308F"/>
    <w:rsid w:val="6ED70525"/>
    <w:rsid w:val="71533A78"/>
    <w:rsid w:val="71A617A0"/>
    <w:rsid w:val="71D2294B"/>
    <w:rsid w:val="7363050E"/>
    <w:rsid w:val="74275027"/>
    <w:rsid w:val="74354C29"/>
    <w:rsid w:val="76E650A7"/>
    <w:rsid w:val="774D0941"/>
    <w:rsid w:val="78100365"/>
    <w:rsid w:val="7AB604AC"/>
    <w:rsid w:val="7B264AB1"/>
    <w:rsid w:val="7B991BC7"/>
    <w:rsid w:val="7C014E34"/>
    <w:rsid w:val="7CB87DC9"/>
    <w:rsid w:val="7D60202E"/>
    <w:rsid w:val="7D720C91"/>
    <w:rsid w:val="7E453F55"/>
    <w:rsid w:val="7F552401"/>
    <w:rsid w:val="E9C5C7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楷体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0"/>
    <w:qFormat/>
    <w:uiPriority w:val="0"/>
    <w:pPr>
      <w:keepNext/>
      <w:keepLines/>
      <w:spacing w:before="340" w:after="330" w:line="576" w:lineRule="auto"/>
      <w:outlineLvl w:val="0"/>
    </w:pPr>
    <w:rPr>
      <w:b/>
      <w:kern w:val="44"/>
      <w:sz w:val="44"/>
      <w:szCs w:val="20"/>
    </w:rPr>
  </w:style>
  <w:style w:type="paragraph" w:styleId="5">
    <w:name w:val="heading 2"/>
    <w:basedOn w:val="1"/>
    <w:next w:val="1"/>
    <w:link w:val="31"/>
    <w:qFormat/>
    <w:uiPriority w:val="0"/>
    <w:pPr>
      <w:keepNext/>
      <w:keepLines/>
      <w:spacing w:before="260" w:after="260" w:line="412" w:lineRule="auto"/>
      <w:outlineLvl w:val="1"/>
    </w:pPr>
    <w:rPr>
      <w:rFonts w:ascii="Arial" w:hAnsi="Arial" w:eastAsia="黑体"/>
      <w:b/>
      <w:kern w:val="0"/>
      <w:sz w:val="32"/>
      <w:szCs w:val="20"/>
    </w:rPr>
  </w:style>
  <w:style w:type="paragraph" w:styleId="6">
    <w:name w:val="heading 3"/>
    <w:basedOn w:val="1"/>
    <w:next w:val="1"/>
    <w:link w:val="32"/>
    <w:qFormat/>
    <w:uiPriority w:val="0"/>
    <w:pPr>
      <w:keepNext/>
      <w:keepLines/>
      <w:spacing w:before="260" w:after="260" w:line="412" w:lineRule="auto"/>
      <w:ind w:firstLine="49" w:firstLineChars="49"/>
      <w:outlineLvl w:val="2"/>
    </w:pPr>
    <w:rPr>
      <w:rFonts w:ascii="黑体" w:eastAsia="黑体"/>
      <w:kern w:val="0"/>
      <w:sz w:val="28"/>
      <w:szCs w:val="20"/>
    </w:rPr>
  </w:style>
  <w:style w:type="character" w:default="1" w:styleId="25">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2">
    <w:name w:val="Body Text First Indent"/>
    <w:basedOn w:val="3"/>
    <w:link w:val="29"/>
    <w:qFormat/>
    <w:uiPriority w:val="0"/>
    <w:pPr>
      <w:spacing w:line="312" w:lineRule="auto"/>
      <w:ind w:firstLine="420"/>
    </w:pPr>
    <w:rPr>
      <w:szCs w:val="24"/>
    </w:rPr>
  </w:style>
  <w:style w:type="paragraph" w:styleId="3">
    <w:name w:val="Body Text"/>
    <w:basedOn w:val="1"/>
    <w:next w:val="1"/>
    <w:link w:val="28"/>
    <w:qFormat/>
    <w:uiPriority w:val="0"/>
    <w:pPr>
      <w:spacing w:after="120"/>
    </w:pPr>
    <w:rPr>
      <w:kern w:val="0"/>
      <w:sz w:val="20"/>
      <w:szCs w:val="20"/>
    </w:rPr>
  </w:style>
  <w:style w:type="paragraph" w:styleId="7">
    <w:name w:val="Document Map"/>
    <w:basedOn w:val="1"/>
    <w:link w:val="33"/>
    <w:qFormat/>
    <w:uiPriority w:val="0"/>
    <w:rPr>
      <w:rFonts w:ascii="宋体"/>
      <w:kern w:val="0"/>
      <w:sz w:val="18"/>
      <w:szCs w:val="18"/>
    </w:rPr>
  </w:style>
  <w:style w:type="paragraph" w:styleId="8">
    <w:name w:val="annotation text"/>
    <w:basedOn w:val="1"/>
    <w:link w:val="34"/>
    <w:unhideWhenUsed/>
    <w:qFormat/>
    <w:uiPriority w:val="99"/>
    <w:pPr>
      <w:jc w:val="left"/>
    </w:pPr>
  </w:style>
  <w:style w:type="paragraph" w:styleId="9">
    <w:name w:val="Body Text 3"/>
    <w:basedOn w:val="1"/>
    <w:link w:val="35"/>
    <w:qFormat/>
    <w:uiPriority w:val="0"/>
    <w:rPr>
      <w:rFonts w:ascii="宋体"/>
      <w:kern w:val="0"/>
      <w:sz w:val="24"/>
      <w:szCs w:val="20"/>
    </w:rPr>
  </w:style>
  <w:style w:type="paragraph" w:styleId="10">
    <w:name w:val="Body Text Indent"/>
    <w:basedOn w:val="1"/>
    <w:next w:val="11"/>
    <w:link w:val="36"/>
    <w:qFormat/>
    <w:uiPriority w:val="0"/>
    <w:pPr>
      <w:spacing w:after="120"/>
      <w:ind w:left="420" w:leftChars="200"/>
    </w:pPr>
    <w:rPr>
      <w:kern w:val="0"/>
      <w:sz w:val="20"/>
      <w:szCs w:val="20"/>
    </w:rPr>
  </w:style>
  <w:style w:type="paragraph" w:styleId="11">
    <w:name w:val="envelope return"/>
    <w:basedOn w:val="1"/>
    <w:qFormat/>
    <w:uiPriority w:val="0"/>
    <w:pPr>
      <w:snapToGrid w:val="0"/>
    </w:pPr>
    <w:rPr>
      <w:rFonts w:ascii="Arial" w:hAnsi="Arial"/>
      <w:szCs w:val="24"/>
    </w:rPr>
  </w:style>
  <w:style w:type="paragraph" w:styleId="12">
    <w:name w:val="Block Text"/>
    <w:basedOn w:val="1"/>
    <w:qFormat/>
    <w:uiPriority w:val="0"/>
    <w:pPr>
      <w:spacing w:line="440" w:lineRule="exact"/>
      <w:ind w:left="-540" w:leftChars="-257" w:right="-334" w:rightChars="-159" w:firstLine="1140"/>
    </w:pPr>
    <w:rPr>
      <w:rFonts w:ascii="Times New Roman" w:hAnsi="Times New Roman"/>
      <w:sz w:val="24"/>
      <w:szCs w:val="20"/>
    </w:rPr>
  </w:style>
  <w:style w:type="paragraph" w:styleId="13">
    <w:name w:val="toc 3"/>
    <w:basedOn w:val="1"/>
    <w:next w:val="1"/>
    <w:qFormat/>
    <w:uiPriority w:val="39"/>
    <w:pPr>
      <w:ind w:left="400" w:leftChars="400"/>
    </w:pPr>
  </w:style>
  <w:style w:type="paragraph" w:styleId="14">
    <w:name w:val="Plain Text"/>
    <w:basedOn w:val="1"/>
    <w:qFormat/>
    <w:uiPriority w:val="0"/>
    <w:rPr>
      <w:rFonts w:ascii="宋体" w:hAnsi="Courier New"/>
      <w:kern w:val="0"/>
      <w:sz w:val="20"/>
      <w:szCs w:val="20"/>
    </w:rPr>
  </w:style>
  <w:style w:type="paragraph" w:styleId="15">
    <w:name w:val="Balloon Text"/>
    <w:basedOn w:val="1"/>
    <w:link w:val="37"/>
    <w:qFormat/>
    <w:uiPriority w:val="0"/>
    <w:rPr>
      <w:kern w:val="0"/>
      <w:sz w:val="18"/>
      <w:szCs w:val="18"/>
    </w:rPr>
  </w:style>
  <w:style w:type="paragraph" w:styleId="16">
    <w:name w:val="footer"/>
    <w:basedOn w:val="1"/>
    <w:link w:val="38"/>
    <w:qFormat/>
    <w:uiPriority w:val="99"/>
    <w:pPr>
      <w:tabs>
        <w:tab w:val="center" w:pos="4153"/>
        <w:tab w:val="right" w:pos="8306"/>
      </w:tabs>
      <w:snapToGrid w:val="0"/>
      <w:jc w:val="left"/>
    </w:pPr>
    <w:rPr>
      <w:kern w:val="0"/>
      <w:sz w:val="18"/>
      <w:szCs w:val="18"/>
    </w:rPr>
  </w:style>
  <w:style w:type="paragraph" w:styleId="17">
    <w:name w:val="header"/>
    <w:basedOn w:val="1"/>
    <w:link w:val="39"/>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qFormat/>
    <w:uiPriority w:val="39"/>
  </w:style>
  <w:style w:type="paragraph" w:styleId="19">
    <w:name w:val="Body Text Indent 3"/>
    <w:basedOn w:val="1"/>
    <w:link w:val="40"/>
    <w:qFormat/>
    <w:uiPriority w:val="0"/>
    <w:pPr>
      <w:spacing w:after="120"/>
      <w:ind w:left="420" w:leftChars="200"/>
    </w:pPr>
    <w:rPr>
      <w:kern w:val="0"/>
      <w:sz w:val="16"/>
      <w:szCs w:val="16"/>
    </w:rPr>
  </w:style>
  <w:style w:type="paragraph" w:styleId="20">
    <w:name w:val="toc 2"/>
    <w:basedOn w:val="1"/>
    <w:next w:val="1"/>
    <w:qFormat/>
    <w:uiPriority w:val="39"/>
    <w:pPr>
      <w:ind w:left="200" w:leftChars="200"/>
    </w:pPr>
  </w:style>
  <w:style w:type="paragraph" w:styleId="2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2">
    <w:name w:val="annotation subject"/>
    <w:basedOn w:val="8"/>
    <w:next w:val="8"/>
    <w:link w:val="41"/>
    <w:unhideWhenUsed/>
    <w:qFormat/>
    <w:uiPriority w:val="99"/>
    <w:rPr>
      <w:b/>
      <w:bCs/>
    </w:rPr>
  </w:style>
  <w:style w:type="paragraph" w:styleId="23">
    <w:name w:val="Body Text First Indent 2"/>
    <w:basedOn w:val="10"/>
    <w:qFormat/>
    <w:uiPriority w:val="0"/>
    <w:pPr>
      <w:ind w:left="200" w:firstLine="200" w:firstLineChars="200"/>
    </w:pPr>
    <w:rPr>
      <w:kern w:val="2"/>
      <w:sz w:val="21"/>
      <w:szCs w:val="24"/>
    </w:rPr>
  </w:style>
  <w:style w:type="character" w:styleId="26">
    <w:name w:val="Hyperlink"/>
    <w:qFormat/>
    <w:uiPriority w:val="99"/>
    <w:rPr>
      <w:rFonts w:ascii="Calibri" w:hAnsi="Calibri" w:eastAsia="宋体" w:cs="Times New Roman"/>
      <w:color w:val="000000"/>
      <w:u w:val="none"/>
    </w:rPr>
  </w:style>
  <w:style w:type="character" w:styleId="27">
    <w:name w:val="annotation reference"/>
    <w:unhideWhenUsed/>
    <w:qFormat/>
    <w:uiPriority w:val="99"/>
    <w:rPr>
      <w:sz w:val="21"/>
      <w:szCs w:val="21"/>
    </w:rPr>
  </w:style>
  <w:style w:type="character" w:customStyle="1" w:styleId="28">
    <w:name w:val="正文文本 字符"/>
    <w:link w:val="3"/>
    <w:qFormat/>
    <w:uiPriority w:val="0"/>
    <w:rPr>
      <w:rFonts w:ascii="Calibri" w:hAnsi="Calibri" w:eastAsia="宋体" w:cs="Times New Roman"/>
    </w:rPr>
  </w:style>
  <w:style w:type="character" w:customStyle="1" w:styleId="29">
    <w:name w:val="正文文本首行缩进 字符"/>
    <w:link w:val="2"/>
    <w:qFormat/>
    <w:uiPriority w:val="0"/>
    <w:rPr>
      <w:rFonts w:ascii="Calibri" w:hAnsi="Calibri" w:eastAsia="宋体" w:cs="Times New Roman"/>
      <w:szCs w:val="24"/>
    </w:rPr>
  </w:style>
  <w:style w:type="character" w:customStyle="1" w:styleId="30">
    <w:name w:val="标题 1 字符"/>
    <w:link w:val="4"/>
    <w:qFormat/>
    <w:uiPriority w:val="0"/>
    <w:rPr>
      <w:rFonts w:ascii="Calibri" w:hAnsi="Calibri" w:eastAsia="宋体" w:cs="Times New Roman"/>
      <w:b/>
      <w:kern w:val="44"/>
      <w:sz w:val="44"/>
    </w:rPr>
  </w:style>
  <w:style w:type="character" w:customStyle="1" w:styleId="31">
    <w:name w:val="标题 2 字符"/>
    <w:link w:val="5"/>
    <w:qFormat/>
    <w:uiPriority w:val="0"/>
    <w:rPr>
      <w:rFonts w:ascii="Arial" w:hAnsi="Arial" w:eastAsia="黑体" w:cs="Times New Roman"/>
      <w:b/>
      <w:sz w:val="32"/>
    </w:rPr>
  </w:style>
  <w:style w:type="character" w:customStyle="1" w:styleId="32">
    <w:name w:val="标题 3 字符"/>
    <w:link w:val="6"/>
    <w:qFormat/>
    <w:uiPriority w:val="0"/>
    <w:rPr>
      <w:rFonts w:ascii="黑体" w:hAnsi="Calibri" w:eastAsia="黑体" w:cs="Times New Roman"/>
      <w:sz w:val="28"/>
    </w:rPr>
  </w:style>
  <w:style w:type="character" w:customStyle="1" w:styleId="33">
    <w:name w:val="文档结构图 字符"/>
    <w:link w:val="7"/>
    <w:qFormat/>
    <w:uiPriority w:val="0"/>
    <w:rPr>
      <w:rFonts w:ascii="宋体" w:hAnsi="Calibri" w:eastAsia="宋体" w:cs="Times New Roman"/>
      <w:sz w:val="18"/>
      <w:szCs w:val="18"/>
    </w:rPr>
  </w:style>
  <w:style w:type="character" w:customStyle="1" w:styleId="34">
    <w:name w:val="批注文字 字符"/>
    <w:link w:val="8"/>
    <w:semiHidden/>
    <w:qFormat/>
    <w:uiPriority w:val="99"/>
    <w:rPr>
      <w:rFonts w:ascii="Calibri" w:hAnsi="Calibri" w:eastAsia="宋体"/>
      <w:kern w:val="2"/>
      <w:sz w:val="21"/>
      <w:szCs w:val="22"/>
    </w:rPr>
  </w:style>
  <w:style w:type="character" w:customStyle="1" w:styleId="35">
    <w:name w:val="正文文本 3 字符"/>
    <w:link w:val="9"/>
    <w:qFormat/>
    <w:uiPriority w:val="0"/>
    <w:rPr>
      <w:rFonts w:ascii="宋体" w:hAnsi="Calibri" w:eastAsia="宋体" w:cs="Times New Roman"/>
      <w:sz w:val="24"/>
    </w:rPr>
  </w:style>
  <w:style w:type="character" w:customStyle="1" w:styleId="36">
    <w:name w:val="正文文本缩进 字符"/>
    <w:link w:val="10"/>
    <w:qFormat/>
    <w:uiPriority w:val="0"/>
    <w:rPr>
      <w:rFonts w:ascii="Calibri" w:hAnsi="Calibri" w:eastAsia="宋体" w:cs="Times New Roman"/>
    </w:rPr>
  </w:style>
  <w:style w:type="character" w:customStyle="1" w:styleId="37">
    <w:name w:val="批注框文本 字符"/>
    <w:link w:val="15"/>
    <w:qFormat/>
    <w:uiPriority w:val="0"/>
    <w:rPr>
      <w:rFonts w:ascii="Calibri" w:hAnsi="Calibri" w:eastAsia="宋体" w:cs="Times New Roman"/>
      <w:sz w:val="18"/>
      <w:szCs w:val="18"/>
    </w:rPr>
  </w:style>
  <w:style w:type="character" w:customStyle="1" w:styleId="38">
    <w:name w:val="页脚 字符"/>
    <w:link w:val="16"/>
    <w:qFormat/>
    <w:uiPriority w:val="99"/>
    <w:rPr>
      <w:rFonts w:ascii="Calibri" w:hAnsi="Calibri" w:eastAsia="宋体" w:cs="Times New Roman"/>
      <w:sz w:val="18"/>
      <w:szCs w:val="18"/>
    </w:rPr>
  </w:style>
  <w:style w:type="character" w:customStyle="1" w:styleId="39">
    <w:name w:val="页眉 字符"/>
    <w:link w:val="17"/>
    <w:qFormat/>
    <w:uiPriority w:val="0"/>
    <w:rPr>
      <w:rFonts w:ascii="Calibri" w:hAnsi="Calibri" w:eastAsia="宋体" w:cs="Times New Roman"/>
      <w:sz w:val="18"/>
      <w:szCs w:val="18"/>
    </w:rPr>
  </w:style>
  <w:style w:type="character" w:customStyle="1" w:styleId="40">
    <w:name w:val="正文文本缩进 3 字符"/>
    <w:link w:val="19"/>
    <w:qFormat/>
    <w:uiPriority w:val="0"/>
    <w:rPr>
      <w:rFonts w:ascii="Calibri" w:hAnsi="Calibri" w:eastAsia="宋体" w:cs="Times New Roman"/>
      <w:sz w:val="16"/>
      <w:szCs w:val="16"/>
    </w:rPr>
  </w:style>
  <w:style w:type="character" w:customStyle="1" w:styleId="41">
    <w:name w:val="批注主题 字符"/>
    <w:link w:val="22"/>
    <w:semiHidden/>
    <w:qFormat/>
    <w:uiPriority w:val="99"/>
    <w:rPr>
      <w:rFonts w:ascii="Calibri" w:hAnsi="Calibri" w:eastAsia="宋体"/>
      <w:b/>
      <w:bCs/>
      <w:kern w:val="2"/>
      <w:sz w:val="21"/>
      <w:szCs w:val="22"/>
    </w:rPr>
  </w:style>
  <w:style w:type="paragraph" w:customStyle="1" w:styleId="4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3">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44">
    <w:name w:val="样式 标题 2 +"/>
    <w:basedOn w:val="5"/>
    <w:qFormat/>
    <w:uiPriority w:val="0"/>
    <w:pPr>
      <w:tabs>
        <w:tab w:val="left" w:pos="0"/>
        <w:tab w:val="left" w:pos="567"/>
      </w:tabs>
      <w:spacing w:line="416" w:lineRule="auto"/>
      <w:ind w:left="420" w:hanging="420"/>
    </w:pPr>
    <w:rPr>
      <w:rFonts w:ascii="Calibri" w:hAnsi="Calibri" w:eastAsia="宋体"/>
      <w:bCs/>
      <w:szCs w:val="32"/>
    </w:rPr>
  </w:style>
  <w:style w:type="paragraph" w:styleId="45">
    <w:name w:val="List Paragraph"/>
    <w:basedOn w:val="1"/>
    <w:link w:val="57"/>
    <w:qFormat/>
    <w:uiPriority w:val="0"/>
    <w:pPr>
      <w:ind w:firstLine="420" w:firstLineChars="200"/>
    </w:pPr>
  </w:style>
  <w:style w:type="character" w:customStyle="1" w:styleId="46">
    <w:name w:val="文一 Char Char"/>
    <w:link w:val="47"/>
    <w:qFormat/>
    <w:uiPriority w:val="0"/>
    <w:rPr>
      <w:rFonts w:ascii="Calibri" w:hAnsi="Calibri" w:eastAsia="宋体" w:cs="Times New Roman"/>
      <w:spacing w:val="4"/>
      <w:sz w:val="24"/>
      <w:szCs w:val="24"/>
    </w:rPr>
  </w:style>
  <w:style w:type="paragraph" w:customStyle="1" w:styleId="47">
    <w:name w:val="文一"/>
    <w:basedOn w:val="1"/>
    <w:link w:val="46"/>
    <w:qFormat/>
    <w:uiPriority w:val="0"/>
    <w:pPr>
      <w:topLinePunct/>
      <w:adjustRightInd w:val="0"/>
      <w:snapToGrid w:val="0"/>
      <w:spacing w:line="360" w:lineRule="auto"/>
      <w:ind w:firstLine="200" w:firstLineChars="200"/>
    </w:pPr>
    <w:rPr>
      <w:spacing w:val="4"/>
      <w:kern w:val="0"/>
      <w:sz w:val="24"/>
      <w:szCs w:val="24"/>
    </w:rPr>
  </w:style>
  <w:style w:type="paragraph" w:customStyle="1" w:styleId="48">
    <w:name w:val="样式"/>
    <w:basedOn w:val="1"/>
    <w:next w:val="10"/>
    <w:qFormat/>
    <w:uiPriority w:val="0"/>
    <w:pPr>
      <w:jc w:val="center"/>
    </w:pPr>
    <w:rPr>
      <w:rFonts w:ascii="宋体" w:hAnsi="宋体"/>
      <w:color w:val="FF0000"/>
      <w:sz w:val="24"/>
      <w:szCs w:val="24"/>
    </w:rPr>
  </w:style>
  <w:style w:type="character" w:customStyle="1" w:styleId="49">
    <w:name w:val="文档结构图 Char1"/>
    <w:qFormat/>
    <w:uiPriority w:val="0"/>
    <w:rPr>
      <w:rFonts w:ascii="宋体" w:hAnsi="Calibri" w:eastAsia="宋体" w:cs="Times New Roman"/>
      <w:kern w:val="2"/>
      <w:sz w:val="18"/>
      <w:szCs w:val="18"/>
    </w:rPr>
  </w:style>
  <w:style w:type="character" w:customStyle="1" w:styleId="50">
    <w:name w:val="批注框文本 Char1"/>
    <w:qFormat/>
    <w:uiPriority w:val="0"/>
    <w:rPr>
      <w:rFonts w:ascii="Calibri" w:hAnsi="Calibri" w:eastAsia="宋体" w:cs="Times New Roman"/>
      <w:kern w:val="2"/>
      <w:sz w:val="18"/>
      <w:szCs w:val="18"/>
    </w:rPr>
  </w:style>
  <w:style w:type="character" w:customStyle="1" w:styleId="51">
    <w:name w:val="页脚 Char1"/>
    <w:qFormat/>
    <w:uiPriority w:val="0"/>
    <w:rPr>
      <w:rFonts w:ascii="Calibri" w:hAnsi="Calibri" w:eastAsia="宋体" w:cs="Times New Roman"/>
      <w:sz w:val="18"/>
      <w:szCs w:val="18"/>
    </w:rPr>
  </w:style>
  <w:style w:type="character" w:customStyle="1" w:styleId="52">
    <w:name w:val="页眉 Char1"/>
    <w:qFormat/>
    <w:uiPriority w:val="0"/>
    <w:rPr>
      <w:rFonts w:ascii="Calibri" w:hAnsi="Calibri" w:eastAsia="宋体" w:cs="Times New Roman"/>
      <w:sz w:val="18"/>
      <w:szCs w:val="18"/>
    </w:rPr>
  </w:style>
  <w:style w:type="paragraph" w:customStyle="1" w:styleId="53">
    <w:name w:val="列出段落1"/>
    <w:basedOn w:val="1"/>
    <w:qFormat/>
    <w:uiPriority w:val="0"/>
    <w:pPr>
      <w:widowControl/>
      <w:ind w:firstLine="420" w:firstLineChars="200"/>
    </w:pPr>
    <w:rPr>
      <w:szCs w:val="20"/>
    </w:rPr>
  </w:style>
  <w:style w:type="paragraph" w:customStyle="1" w:styleId="54">
    <w:name w:val="_Style 52"/>
    <w:unhideWhenUsed/>
    <w:qFormat/>
    <w:uiPriority w:val="99"/>
    <w:rPr>
      <w:rFonts w:ascii="Calibri" w:hAnsi="Calibri" w:eastAsia="宋体" w:cs="Times New Roman"/>
      <w:kern w:val="2"/>
      <w:sz w:val="21"/>
      <w:szCs w:val="22"/>
      <w:lang w:val="en-US" w:eastAsia="zh-CN" w:bidi="ar-SA"/>
    </w:rPr>
  </w:style>
  <w:style w:type="paragraph" w:customStyle="1" w:styleId="55">
    <w:name w:val="文二"/>
    <w:basedOn w:val="1"/>
    <w:qFormat/>
    <w:uiPriority w:val="0"/>
    <w:pPr>
      <w:jc w:val="left"/>
    </w:pPr>
    <w:rPr>
      <w:rFonts w:ascii="宋体" w:hAnsi="宋体" w:cs="宋体"/>
    </w:rPr>
  </w:style>
  <w:style w:type="paragraph" w:customStyle="1" w:styleId="56">
    <w:name w:val="Default"/>
    <w:qFormat/>
    <w:uiPriority w:val="99"/>
    <w:pPr>
      <w:widowControl w:val="0"/>
      <w:autoSpaceDE w:val="0"/>
      <w:autoSpaceDN w:val="0"/>
      <w:adjustRightInd w:val="0"/>
    </w:pPr>
    <w:rPr>
      <w:rFonts w:ascii="宋体u萀" w:hAnsi="Times New Roman" w:eastAsia="宋体u萀" w:cs="宋体u萀"/>
      <w:color w:val="000000"/>
      <w:sz w:val="24"/>
      <w:szCs w:val="24"/>
      <w:lang w:val="en-US" w:eastAsia="zh-CN" w:bidi="ar-SA"/>
    </w:rPr>
  </w:style>
  <w:style w:type="character" w:customStyle="1" w:styleId="57">
    <w:name w:val="列表段落 字符"/>
    <w:link w:val="45"/>
    <w:qFormat/>
    <w:uiPriority w:val="0"/>
    <w:rPr>
      <w:rFonts w:ascii="Calibri" w:hAnsi="Calibri" w:eastAsia="宋体"/>
      <w:kern w:val="2"/>
      <w:sz w:val="21"/>
      <w:szCs w:val="22"/>
    </w:rPr>
  </w:style>
  <w:style w:type="paragraph" w:customStyle="1" w:styleId="58">
    <w:name w:val="_Style 57"/>
    <w:basedOn w:val="1"/>
    <w:next w:val="45"/>
    <w:qFormat/>
    <w:uiPriority w:val="34"/>
    <w:pPr>
      <w:ind w:firstLine="20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4209</Words>
  <Characters>23997</Characters>
  <Lines>199</Lines>
  <Paragraphs>56</Paragraphs>
  <TotalTime>33</TotalTime>
  <ScaleCrop>false</ScaleCrop>
  <LinksUpToDate>false</LinksUpToDate>
  <CharactersWithSpaces>28150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2022-10-12T17:08:00Z</dcterms:created>
  <dc:creator>未定义</dc:creator>
  <cp:lastModifiedBy>GX</cp:lastModifiedBy>
  <cp:lastPrinted>2022-05-31T10:31:00Z</cp:lastPrinted>
  <dcterms:modified xsi:type="dcterms:W3CDTF">2023-11-09T09:01:15Z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5B63BD6FD2E84A128CABD754DC8C9C23_13</vt:lpwstr>
  </property>
</Properties>
</file>