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ascii="宋体" w:hAnsi="宋体" w:eastAsia="宋体" w:cs="宋体"/>
          <w:color w:val="000000" w:themeColor="text1"/>
          <w:highlight w:val="none"/>
          <w14:textFill>
            <w14:solidFill>
              <w14:schemeClr w14:val="tx1"/>
            </w14:solidFill>
          </w14:textFill>
        </w:rPr>
      </w:pPr>
    </w:p>
    <w:p>
      <w:pPr>
        <w:spacing w:line="360" w:lineRule="auto"/>
        <w:jc w:val="center"/>
        <w:rPr>
          <w:rFonts w:hint="default" w:ascii="宋体" w:hAnsi="宋体" w:eastAsia="宋体" w:cs="宋体"/>
          <w:b/>
          <w:bCs/>
          <w:color w:val="000000" w:themeColor="text1"/>
          <w:sz w:val="48"/>
          <w:szCs w:val="48"/>
          <w:highlight w:val="none"/>
          <w:lang w:val="en-US"/>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逢源街惠城、泰兴片区微改造（惠城、泰兴社区）项目</w:t>
      </w:r>
      <w:r>
        <w:rPr>
          <w:rFonts w:hint="eastAsia" w:ascii="宋体" w:hAnsi="宋体" w:eastAsia="宋体" w:cs="宋体"/>
          <w:b/>
          <w:bCs/>
          <w:color w:val="000000" w:themeColor="text1"/>
          <w:sz w:val="48"/>
          <w:szCs w:val="48"/>
          <w:highlight w:val="none"/>
          <w:lang w:val="en-US" w:eastAsia="zh-CN"/>
          <w14:textFill>
            <w14:solidFill>
              <w14:schemeClr w14:val="tx1"/>
            </w14:solidFill>
          </w14:textFill>
        </w:rPr>
        <w:t>微改造工程</w:t>
      </w:r>
      <w:r>
        <w:rPr>
          <w:rFonts w:hint="eastAsia" w:cs="宋体"/>
          <w:b/>
          <w:bCs/>
          <w:color w:val="000000" w:themeColor="text1"/>
          <w:sz w:val="48"/>
          <w:szCs w:val="48"/>
          <w:highlight w:val="none"/>
          <w:lang w:val="en-US" w:eastAsia="zh-CN"/>
          <w14:textFill>
            <w14:solidFill>
              <w14:schemeClr w14:val="tx1"/>
            </w14:solidFill>
          </w14:textFill>
        </w:rPr>
        <w:t>监理</w:t>
      </w:r>
    </w:p>
    <w:p>
      <w:pPr>
        <w:jc w:val="center"/>
        <w:rPr>
          <w:rFonts w:hint="eastAsia" w:ascii="宋体" w:hAnsi="宋体" w:eastAsia="宋体" w:cs="宋体"/>
          <w:b/>
          <w:bCs/>
          <w:color w:val="000000" w:themeColor="text1"/>
          <w:sz w:val="72"/>
          <w:szCs w:val="72"/>
          <w:highlight w:val="none"/>
          <w14:textFill>
            <w14:solidFill>
              <w14:schemeClr w14:val="tx1"/>
            </w14:solidFill>
          </w14:textFill>
        </w:rPr>
      </w:pPr>
    </w:p>
    <w:p>
      <w:pPr>
        <w:jc w:val="center"/>
        <w:rPr>
          <w:rFonts w:hint="eastAsia" w:ascii="宋体" w:hAnsi="宋体" w:eastAsia="宋体" w:cs="宋体"/>
          <w:b/>
          <w:bCs/>
          <w:color w:val="000000" w:themeColor="text1"/>
          <w:sz w:val="72"/>
          <w:szCs w:val="7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96"/>
          <w:szCs w:val="96"/>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52"/>
          <w:szCs w:val="5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52"/>
          <w:szCs w:val="52"/>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52"/>
          <w:szCs w:val="52"/>
          <w:highlight w:val="none"/>
          <w:lang w:val="en-US" w:eastAsia="zh-CN"/>
          <w14:textFill>
            <w14:solidFill>
              <w14:schemeClr w14:val="tx1"/>
            </w14:solidFill>
          </w14:textFill>
        </w:rPr>
      </w:pPr>
      <w:r>
        <w:rPr>
          <w:rFonts w:hint="eastAsia" w:ascii="宋体" w:hAnsi="宋体" w:eastAsia="宋体" w:cs="宋体"/>
          <w:b/>
          <w:bCs/>
          <w:color w:val="000000" w:themeColor="text1"/>
          <w:sz w:val="52"/>
          <w:szCs w:val="52"/>
          <w:highlight w:val="none"/>
          <w14:textFill>
            <w14:solidFill>
              <w14:schemeClr w14:val="tx1"/>
            </w14:solidFill>
          </w14:textFill>
        </w:rPr>
        <w:t>招标</w:t>
      </w:r>
      <w:r>
        <w:rPr>
          <w:rFonts w:hint="eastAsia" w:ascii="宋体" w:hAnsi="宋体" w:eastAsia="宋体" w:cs="宋体"/>
          <w:b/>
          <w:bCs/>
          <w:color w:val="000000" w:themeColor="text1"/>
          <w:sz w:val="52"/>
          <w:szCs w:val="52"/>
          <w:highlight w:val="none"/>
          <w:lang w:val="en-US" w:eastAsia="zh-CN"/>
          <w14:textFill>
            <w14:solidFill>
              <w14:schemeClr w14:val="tx1"/>
            </w14:solidFill>
          </w14:textFill>
        </w:rPr>
        <w:t>公告</w:t>
      </w:r>
    </w:p>
    <w:p>
      <w:pPr>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line="400" w:lineRule="exact"/>
        <w:jc w:val="center"/>
        <w:rPr>
          <w:rFonts w:hint="eastAsia" w:ascii="宋体" w:hAnsi="宋体" w:eastAsia="宋体" w:cs="宋体"/>
          <w:b/>
          <w:bCs/>
          <w:color w:val="000000" w:themeColor="text1"/>
          <w:highlight w:val="none"/>
          <w14:textFill>
            <w14:solidFill>
              <w14:schemeClr w14:val="tx1"/>
            </w14:solidFill>
          </w14:textFill>
        </w:rPr>
      </w:pPr>
    </w:p>
    <w:p>
      <w:pPr>
        <w:spacing w:line="400" w:lineRule="exact"/>
        <w:jc w:val="center"/>
        <w:rPr>
          <w:rFonts w:hint="eastAsia" w:ascii="宋体" w:hAnsi="宋体" w:eastAsia="宋体" w:cs="宋体"/>
          <w:b/>
          <w:bCs/>
          <w:color w:val="000000" w:themeColor="text1"/>
          <w:highlight w:val="none"/>
          <w14:textFill>
            <w14:solidFill>
              <w14:schemeClr w14:val="tx1"/>
            </w14:solidFill>
          </w14:textFill>
        </w:rPr>
      </w:pPr>
    </w:p>
    <w:p>
      <w:pPr>
        <w:spacing w:line="400" w:lineRule="exact"/>
        <w:jc w:val="center"/>
        <w:rPr>
          <w:rFonts w:hint="eastAsia" w:ascii="宋体" w:hAnsi="宋体" w:eastAsia="宋体" w:cs="宋体"/>
          <w:b/>
          <w:bCs/>
          <w:color w:val="000000" w:themeColor="text1"/>
          <w:highlight w:val="none"/>
          <w14:textFill>
            <w14:solidFill>
              <w14:schemeClr w14:val="tx1"/>
            </w14:solidFill>
          </w14:textFill>
        </w:rPr>
      </w:pPr>
    </w:p>
    <w:p>
      <w:pPr>
        <w:spacing w:line="400" w:lineRule="exact"/>
        <w:jc w:val="center"/>
        <w:rPr>
          <w:rFonts w:hint="eastAsia" w:ascii="宋体" w:hAnsi="宋体" w:eastAsia="宋体" w:cs="宋体"/>
          <w:b/>
          <w:bCs/>
          <w:color w:val="000000" w:themeColor="text1"/>
          <w:highlight w:val="none"/>
          <w14:textFill>
            <w14:solidFill>
              <w14:schemeClr w14:val="tx1"/>
            </w14:solidFill>
          </w14:textFill>
        </w:rPr>
      </w:pPr>
    </w:p>
    <w:p>
      <w:pPr>
        <w:spacing w:line="400" w:lineRule="exact"/>
        <w:jc w:val="center"/>
        <w:rPr>
          <w:rFonts w:hint="eastAsia" w:ascii="宋体" w:hAnsi="宋体" w:eastAsia="宋体" w:cs="宋体"/>
          <w:b/>
          <w:bCs/>
          <w:color w:val="000000" w:themeColor="text1"/>
          <w:highlight w:val="none"/>
          <w14:textFill>
            <w14:solidFill>
              <w14:schemeClr w14:val="tx1"/>
            </w14:solidFill>
          </w14:textFill>
        </w:rPr>
      </w:pPr>
    </w:p>
    <w:p>
      <w:pPr>
        <w:spacing w:line="400" w:lineRule="exact"/>
        <w:rPr>
          <w:rFonts w:hint="eastAsia" w:ascii="宋体" w:hAnsi="宋体" w:eastAsia="宋体" w:cs="宋体"/>
          <w:b/>
          <w:bCs/>
          <w:color w:val="000000" w:themeColor="text1"/>
          <w:highlight w:val="none"/>
          <w14:textFill>
            <w14:solidFill>
              <w14:schemeClr w14:val="tx1"/>
            </w14:solidFill>
          </w14:textFill>
        </w:rPr>
      </w:pPr>
    </w:p>
    <w:p>
      <w:pPr>
        <w:spacing w:line="360" w:lineRule="auto"/>
        <w:ind w:firstLine="964" w:firstLineChars="30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ind w:firstLine="964" w:firstLineChars="300"/>
        <w:rPr>
          <w:rFonts w:hint="eastAsia" w:ascii="宋体" w:hAnsi="宋体" w:eastAsia="宋体" w:cs="宋体"/>
          <w:b/>
          <w:bCs/>
          <w:color w:val="000000" w:themeColor="text1"/>
          <w:sz w:val="32"/>
          <w:szCs w:val="32"/>
          <w:highlight w:val="none"/>
          <w14:textFill>
            <w14:solidFill>
              <w14:schemeClr w14:val="tx1"/>
            </w14:solidFill>
          </w14:textFill>
        </w:rPr>
      </w:pPr>
    </w:p>
    <w:p>
      <w:pPr>
        <w:spacing w:line="360" w:lineRule="auto"/>
        <w:ind w:firstLine="1606" w:firstLineChars="50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招标</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单位</w:t>
      </w: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z w:val="32"/>
          <w:szCs w:val="32"/>
          <w:highlight w:val="none"/>
          <w:u w:val="single"/>
          <w14:textFill>
            <w14:solidFill>
              <w14:schemeClr w14:val="tx1"/>
            </w14:solidFill>
          </w14:textFill>
        </w:rPr>
        <w:t xml:space="preserve">广州市荔湾区人民政府逢源街道办事处 </w:t>
      </w:r>
    </w:p>
    <w:p>
      <w:pPr>
        <w:spacing w:line="360" w:lineRule="auto"/>
        <w:ind w:firstLine="1606" w:firstLineChars="500"/>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招标代理机构：</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中达安股份有限公司</w:t>
      </w:r>
    </w:p>
    <w:p>
      <w:pPr>
        <w:spacing w:line="360" w:lineRule="auto"/>
        <w:ind w:firstLine="1606" w:firstLineChars="50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 xml:space="preserve">日  </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期：</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2023</w:t>
      </w:r>
      <w:r>
        <w:rPr>
          <w:rFonts w:hint="eastAsia" w:ascii="宋体" w:hAnsi="宋体" w:eastAsia="宋体" w:cs="宋体"/>
          <w:b/>
          <w:bCs/>
          <w:color w:val="000000" w:themeColor="text1"/>
          <w:sz w:val="32"/>
          <w:szCs w:val="32"/>
          <w:highlight w:val="none"/>
          <w:u w:val="none"/>
          <w:lang w:val="en-US" w:eastAsia="zh-CN"/>
          <w14:textFill>
            <w14:solidFill>
              <w14:schemeClr w14:val="tx1"/>
            </w14:solidFill>
          </w14:textFill>
        </w:rPr>
        <w:t>年</w:t>
      </w:r>
      <w:r>
        <w:rPr>
          <w:rFonts w:hint="eastAsia" w:cs="宋体"/>
          <w:b/>
          <w:bCs/>
          <w:color w:val="000000" w:themeColor="text1"/>
          <w:sz w:val="32"/>
          <w:szCs w:val="32"/>
          <w:highlight w:val="none"/>
          <w:u w:val="single"/>
          <w:lang w:val="en-US" w:eastAsia="zh-CN"/>
          <w14:textFill>
            <w14:solidFill>
              <w14:schemeClr w14:val="tx1"/>
            </w14:solidFill>
          </w14:textFill>
        </w:rPr>
        <w:t>10</w:t>
      </w:r>
      <w:r>
        <w:rPr>
          <w:rFonts w:hint="eastAsia" w:ascii="宋体" w:hAnsi="宋体" w:eastAsia="宋体" w:cs="宋体"/>
          <w:b/>
          <w:bCs/>
          <w:color w:val="000000" w:themeColor="text1"/>
          <w:sz w:val="32"/>
          <w:szCs w:val="32"/>
          <w:highlight w:val="none"/>
          <w:u w:val="none"/>
          <w14:textFill>
            <w14:solidFill>
              <w14:schemeClr w14:val="tx1"/>
            </w14:solidFill>
          </w14:textFill>
        </w:rPr>
        <w:t>月</w:t>
      </w:r>
    </w:p>
    <w:p>
      <w:pPr>
        <w:rPr>
          <w:rFonts w:hint="eastAsia"/>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lang w:eastAsia="zh-CN"/>
          <w14:textFill>
            <w14:solidFill>
              <w14:schemeClr w14:val="tx1"/>
            </w14:solidFill>
          </w14:textFill>
        </w:rPr>
        <w:br w:type="page"/>
      </w:r>
    </w:p>
    <w:p>
      <w:pPr>
        <w:pStyle w:val="2"/>
        <w:keepNext w:val="0"/>
        <w:keepLines w:val="0"/>
        <w:pageBreakBefore w:val="0"/>
        <w:kinsoku/>
        <w:overflowPunct/>
        <w:bidi w:val="0"/>
        <w:spacing w:line="360" w:lineRule="auto"/>
        <w:jc w:val="center"/>
        <w:textAlignment w:val="auto"/>
        <w:rPr>
          <w:rFonts w:hint="default" w:ascii="宋体" w:hAnsi="宋体" w:eastAsia="宋体" w:cs="宋体"/>
          <w:b/>
          <w:color w:val="000000" w:themeColor="text1"/>
          <w:kern w:val="2"/>
          <w:sz w:val="30"/>
          <w:szCs w:val="30"/>
          <w:highlight w:val="none"/>
          <w:lang w:val="en-US"/>
          <w14:textFill>
            <w14:solidFill>
              <w14:schemeClr w14:val="tx1"/>
            </w14:solidFill>
          </w14:textFill>
        </w:rPr>
      </w:pPr>
      <w:r>
        <w:rPr>
          <w:rFonts w:hint="eastAsia" w:ascii="宋体" w:hAnsi="宋体" w:eastAsia="宋体" w:cs="宋体"/>
          <w:b/>
          <w:color w:val="000000" w:themeColor="text1"/>
          <w:kern w:val="2"/>
          <w:sz w:val="30"/>
          <w:szCs w:val="30"/>
          <w:highlight w:val="none"/>
          <w14:textFill>
            <w14:solidFill>
              <w14:schemeClr w14:val="tx1"/>
            </w14:solidFill>
          </w14:textFill>
        </w:rPr>
        <w:t>逢源街惠城、泰兴片区微改造（惠城、泰兴社区）项目</w:t>
      </w:r>
      <w:r>
        <w:rPr>
          <w:rFonts w:hint="eastAsia" w:ascii="宋体" w:hAnsi="宋体" w:eastAsia="宋体" w:cs="宋体"/>
          <w:b/>
          <w:color w:val="000000" w:themeColor="text1"/>
          <w:kern w:val="2"/>
          <w:sz w:val="30"/>
          <w:szCs w:val="30"/>
          <w:highlight w:val="none"/>
          <w:lang w:val="en-US" w:eastAsia="zh-CN"/>
          <w14:textFill>
            <w14:solidFill>
              <w14:schemeClr w14:val="tx1"/>
            </w14:solidFill>
          </w14:textFill>
        </w:rPr>
        <w:t>微改造工程监理</w:t>
      </w:r>
    </w:p>
    <w:p>
      <w:pPr>
        <w:pStyle w:val="2"/>
        <w:keepNext w:val="0"/>
        <w:keepLines w:val="0"/>
        <w:pageBreakBefore w:val="0"/>
        <w:kinsoku/>
        <w:overflowPunct/>
        <w:bidi w:val="0"/>
        <w:spacing w:line="360" w:lineRule="auto"/>
        <w:jc w:val="center"/>
        <w:textAlignment w:val="auto"/>
        <w:rPr>
          <w:color w:val="000000" w:themeColor="text1"/>
          <w:sz w:val="30"/>
          <w:szCs w:val="30"/>
          <w:highlight w:val="none"/>
          <w14:textFill>
            <w14:solidFill>
              <w14:schemeClr w14:val="tx1"/>
            </w14:solidFill>
          </w14:textFill>
        </w:rPr>
      </w:pPr>
      <w:r>
        <w:rPr>
          <w:rFonts w:hint="eastAsia"/>
          <w:b/>
          <w:color w:val="000000" w:themeColor="text1"/>
          <w:kern w:val="2"/>
          <w:sz w:val="30"/>
          <w:szCs w:val="30"/>
          <w:highlight w:val="none"/>
          <w14:textFill>
            <w14:solidFill>
              <w14:schemeClr w14:val="tx1"/>
            </w14:solidFill>
          </w14:textFill>
        </w:rPr>
        <w:t>招标公告</w:t>
      </w:r>
    </w:p>
    <w:p>
      <w:pPr>
        <w:pStyle w:val="15"/>
        <w:keepNext w:val="0"/>
        <w:keepLines w:val="0"/>
        <w:pageBreakBefore w:val="0"/>
        <w:tabs>
          <w:tab w:val="left" w:pos="642"/>
        </w:tabs>
        <w:kinsoku/>
        <w:overflowPunct/>
        <w:bidi w:val="0"/>
        <w:spacing w:line="360" w:lineRule="auto"/>
        <w:ind w:left="0" w:firstLine="0"/>
        <w:textAlignment w:val="auto"/>
        <w:rPr>
          <w:color w:val="000000" w:themeColor="text1"/>
          <w:highlight w:val="none"/>
          <w14:textFill>
            <w14:solidFill>
              <w14:schemeClr w14:val="tx1"/>
            </w14:solidFill>
          </w14:textFill>
        </w:rPr>
      </w:pPr>
      <w:bookmarkStart w:id="0" w:name="_bookmark2"/>
      <w:bookmarkEnd w:id="0"/>
      <w:r>
        <w:rPr>
          <w:rFonts w:hint="eastAsia"/>
          <w:b/>
          <w:color w:val="000000" w:themeColor="text1"/>
          <w:sz w:val="32"/>
          <w:highlight w:val="none"/>
          <w:lang w:val="en-US"/>
          <w14:textFill>
            <w14:solidFill>
              <w14:schemeClr w14:val="tx1"/>
            </w14:solidFill>
          </w14:textFill>
        </w:rPr>
        <w:t>1.</w:t>
      </w:r>
      <w:r>
        <w:rPr>
          <w:rFonts w:hint="eastAsia"/>
          <w:b/>
          <w:color w:val="000000" w:themeColor="text1"/>
          <w:sz w:val="32"/>
          <w:highlight w:val="none"/>
          <w14:textFill>
            <w14:solidFill>
              <w14:schemeClr w14:val="tx1"/>
            </w14:solidFill>
          </w14:textFill>
        </w:rPr>
        <w:t>招标条件</w:t>
      </w:r>
    </w:p>
    <w:p>
      <w:pPr>
        <w:pStyle w:val="15"/>
        <w:keepNext w:val="0"/>
        <w:keepLines w:val="0"/>
        <w:pageBreakBefore w:val="0"/>
        <w:tabs>
          <w:tab w:val="left" w:pos="642"/>
        </w:tabs>
        <w:kinsoku/>
        <w:overflowPunct/>
        <w:bidi w:val="0"/>
        <w:spacing w:line="360" w:lineRule="auto"/>
        <w:ind w:left="0" w:firstLine="480" w:firstLineChars="200"/>
        <w:textAlignment w:val="auto"/>
        <w:rPr>
          <w:b w:val="0"/>
          <w:bCs w:val="0"/>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本招标项目</w:t>
      </w:r>
      <w:r>
        <w:rPr>
          <w:rFonts w:hint="eastAsia"/>
          <w:b w:val="0"/>
          <w:bCs w:val="0"/>
          <w:color w:val="000000" w:themeColor="text1"/>
          <w:sz w:val="24"/>
          <w:szCs w:val="24"/>
          <w:highlight w:val="none"/>
          <w:u w:val="single"/>
          <w14:textFill>
            <w14:solidFill>
              <w14:schemeClr w14:val="tx1"/>
            </w14:solidFill>
          </w14:textFill>
        </w:rPr>
        <w:t>逢源街惠城、泰兴片区微改造（惠城、泰兴社区）项目</w:t>
      </w:r>
      <w:r>
        <w:rPr>
          <w:rFonts w:hint="eastAsia"/>
          <w:b w:val="0"/>
          <w:bCs w:val="0"/>
          <w:color w:val="000000" w:themeColor="text1"/>
          <w:sz w:val="24"/>
          <w:szCs w:val="24"/>
          <w:highlight w:val="none"/>
          <w:u w:val="single"/>
          <w:lang w:val="en-US" w:eastAsia="zh-CN"/>
          <w14:textFill>
            <w14:solidFill>
              <w14:schemeClr w14:val="tx1"/>
            </w14:solidFill>
          </w14:textFill>
        </w:rPr>
        <w:t>微改造工程监理</w:t>
      </w:r>
      <w:r>
        <w:rPr>
          <w:rFonts w:hint="eastAsia"/>
          <w:b w:val="0"/>
          <w:bCs w:val="0"/>
          <w:color w:val="000000" w:themeColor="text1"/>
          <w:sz w:val="24"/>
          <w:szCs w:val="24"/>
          <w:highlight w:val="none"/>
          <w14:textFill>
            <w14:solidFill>
              <w14:schemeClr w14:val="tx1"/>
            </w14:solidFill>
          </w14:textFill>
        </w:rPr>
        <w:t>已由</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广州市荔湾区发展和改革局</w:t>
      </w:r>
      <w:r>
        <w:rPr>
          <w:rFonts w:hint="eastAsia"/>
          <w:b w:val="0"/>
          <w:bCs w:val="0"/>
          <w:color w:val="000000" w:themeColor="text1"/>
          <w:sz w:val="24"/>
          <w:szCs w:val="24"/>
          <w:highlight w:val="none"/>
          <w14:textFill>
            <w14:solidFill>
              <w14:schemeClr w14:val="tx1"/>
            </w14:solidFill>
          </w14:textFill>
        </w:rPr>
        <w:t>以</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荔发改投批【2023】17号</w:t>
      </w:r>
      <w:r>
        <w:rPr>
          <w:rFonts w:hint="eastAsia"/>
          <w:b w:val="0"/>
          <w:bCs w:val="0"/>
          <w:color w:val="000000" w:themeColor="text1"/>
          <w:spacing w:val="-3"/>
          <w:sz w:val="24"/>
          <w:szCs w:val="24"/>
          <w:highlight w:val="none"/>
          <w14:textFill>
            <w14:solidFill>
              <w14:schemeClr w14:val="tx1"/>
            </w14:solidFill>
          </w14:textFill>
        </w:rPr>
        <w:t>批</w:t>
      </w:r>
      <w:r>
        <w:rPr>
          <w:rFonts w:hint="eastAsia"/>
          <w:b w:val="0"/>
          <w:bCs w:val="0"/>
          <w:color w:val="000000" w:themeColor="text1"/>
          <w:sz w:val="24"/>
          <w:szCs w:val="24"/>
          <w:highlight w:val="none"/>
          <w14:textFill>
            <w14:solidFill>
              <w14:schemeClr w14:val="tx1"/>
            </w14:solidFill>
          </w14:textFill>
        </w:rPr>
        <w:t>准建</w:t>
      </w:r>
      <w:r>
        <w:rPr>
          <w:rFonts w:hint="eastAsia"/>
          <w:b w:val="0"/>
          <w:bCs w:val="0"/>
          <w:color w:val="000000" w:themeColor="text1"/>
          <w:spacing w:val="-3"/>
          <w:sz w:val="24"/>
          <w:szCs w:val="24"/>
          <w:highlight w:val="none"/>
          <w14:textFill>
            <w14:solidFill>
              <w14:schemeClr w14:val="tx1"/>
            </w14:solidFill>
          </w14:textFill>
        </w:rPr>
        <w:t>设</w:t>
      </w:r>
      <w:r>
        <w:rPr>
          <w:rFonts w:hint="eastAsia"/>
          <w:b w:val="0"/>
          <w:bCs w:val="0"/>
          <w:color w:val="000000" w:themeColor="text1"/>
          <w:spacing w:val="-17"/>
          <w:sz w:val="24"/>
          <w:szCs w:val="24"/>
          <w:highlight w:val="none"/>
          <w14:textFill>
            <w14:solidFill>
              <w14:schemeClr w14:val="tx1"/>
            </w14:solidFill>
          </w14:textFill>
        </w:rPr>
        <w:t>，</w:t>
      </w:r>
      <w:r>
        <w:rPr>
          <w:rFonts w:hint="eastAsia"/>
          <w:b w:val="0"/>
          <w:bCs w:val="0"/>
          <w:color w:val="000000" w:themeColor="text1"/>
          <w:sz w:val="24"/>
          <w:szCs w:val="24"/>
          <w:highlight w:val="none"/>
          <w14:textFill>
            <w14:solidFill>
              <w14:schemeClr w14:val="tx1"/>
            </w14:solidFill>
          </w14:textFill>
        </w:rPr>
        <w:t>项目组织实施单位为</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广州市荔湾区人民政府逢源街道办事处</w:t>
      </w:r>
      <w:r>
        <w:rPr>
          <w:rFonts w:hint="eastAsia"/>
          <w:b w:val="0"/>
          <w:bCs w:val="0"/>
          <w:color w:val="000000" w:themeColor="text1"/>
          <w:spacing w:val="-17"/>
          <w:sz w:val="24"/>
          <w:szCs w:val="24"/>
          <w:highlight w:val="none"/>
          <w14:textFill>
            <w14:solidFill>
              <w14:schemeClr w14:val="tx1"/>
            </w14:solidFill>
          </w14:textFill>
        </w:rPr>
        <w:t>，</w:t>
      </w:r>
      <w:r>
        <w:rPr>
          <w:rFonts w:hint="eastAsia"/>
          <w:b w:val="0"/>
          <w:bCs w:val="0"/>
          <w:color w:val="000000" w:themeColor="text1"/>
          <w:sz w:val="24"/>
          <w:szCs w:val="24"/>
          <w:highlight w:val="none"/>
          <w14:textFill>
            <w14:solidFill>
              <w14:schemeClr w14:val="tx1"/>
            </w14:solidFill>
          </w14:textFill>
        </w:rPr>
        <w:t>建</w:t>
      </w:r>
      <w:r>
        <w:rPr>
          <w:rFonts w:hint="eastAsia"/>
          <w:b w:val="0"/>
          <w:bCs w:val="0"/>
          <w:color w:val="000000" w:themeColor="text1"/>
          <w:spacing w:val="-3"/>
          <w:sz w:val="24"/>
          <w:szCs w:val="24"/>
          <w:highlight w:val="none"/>
          <w14:textFill>
            <w14:solidFill>
              <w14:schemeClr w14:val="tx1"/>
            </w14:solidFill>
          </w14:textFill>
        </w:rPr>
        <w:t>设</w:t>
      </w:r>
      <w:r>
        <w:rPr>
          <w:rFonts w:hint="eastAsia"/>
          <w:b w:val="0"/>
          <w:bCs w:val="0"/>
          <w:color w:val="000000" w:themeColor="text1"/>
          <w:sz w:val="24"/>
          <w:szCs w:val="24"/>
          <w:highlight w:val="none"/>
          <w14:textFill>
            <w14:solidFill>
              <w14:schemeClr w14:val="tx1"/>
            </w14:solidFill>
          </w14:textFill>
        </w:rPr>
        <w:t>资</w:t>
      </w:r>
      <w:r>
        <w:rPr>
          <w:rFonts w:hint="eastAsia"/>
          <w:b w:val="0"/>
          <w:bCs w:val="0"/>
          <w:color w:val="000000" w:themeColor="text1"/>
          <w:spacing w:val="-3"/>
          <w:sz w:val="24"/>
          <w:szCs w:val="24"/>
          <w:highlight w:val="none"/>
          <w14:textFill>
            <w14:solidFill>
              <w14:schemeClr w14:val="tx1"/>
            </w14:solidFill>
          </w14:textFill>
        </w:rPr>
        <w:t>金</w:t>
      </w:r>
      <w:r>
        <w:rPr>
          <w:rFonts w:hint="eastAsia"/>
          <w:b w:val="0"/>
          <w:bCs w:val="0"/>
          <w:color w:val="000000" w:themeColor="text1"/>
          <w:spacing w:val="-14"/>
          <w:sz w:val="24"/>
          <w:szCs w:val="24"/>
          <w:highlight w:val="none"/>
          <w14:textFill>
            <w14:solidFill>
              <w14:schemeClr w14:val="tx1"/>
            </w14:solidFill>
          </w14:textFill>
        </w:rPr>
        <w:t>来</w:t>
      </w:r>
      <w:r>
        <w:rPr>
          <w:rFonts w:hint="eastAsia"/>
          <w:b w:val="0"/>
          <w:bCs w:val="0"/>
          <w:color w:val="000000" w:themeColor="text1"/>
          <w:spacing w:val="-1"/>
          <w:sz w:val="24"/>
          <w:szCs w:val="24"/>
          <w:highlight w:val="none"/>
          <w14:textFill>
            <w14:solidFill>
              <w14:schemeClr w14:val="tx1"/>
            </w14:solidFill>
          </w14:textFill>
        </w:rPr>
        <w:t>自</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区财政资金</w:t>
      </w:r>
      <w:r>
        <w:rPr>
          <w:rFonts w:hint="eastAsia"/>
          <w:b w:val="0"/>
          <w:bCs w:val="0"/>
          <w:color w:val="000000" w:themeColor="text1"/>
          <w:sz w:val="24"/>
          <w:szCs w:val="24"/>
          <w:highlight w:val="none"/>
          <w14:textFill>
            <w14:solidFill>
              <w14:schemeClr w14:val="tx1"/>
            </w14:solidFill>
          </w14:textFill>
        </w:rPr>
        <w:t>，出</w:t>
      </w:r>
      <w:r>
        <w:rPr>
          <w:rFonts w:hint="eastAsia"/>
          <w:b w:val="0"/>
          <w:bCs w:val="0"/>
          <w:color w:val="000000" w:themeColor="text1"/>
          <w:spacing w:val="-3"/>
          <w:sz w:val="24"/>
          <w:szCs w:val="24"/>
          <w:highlight w:val="none"/>
          <w14:textFill>
            <w14:solidFill>
              <w14:schemeClr w14:val="tx1"/>
            </w14:solidFill>
          </w14:textFill>
        </w:rPr>
        <w:t>资</w:t>
      </w:r>
      <w:r>
        <w:rPr>
          <w:rFonts w:hint="eastAsia"/>
          <w:b w:val="0"/>
          <w:bCs w:val="0"/>
          <w:color w:val="000000" w:themeColor="text1"/>
          <w:sz w:val="24"/>
          <w:szCs w:val="24"/>
          <w:highlight w:val="none"/>
          <w14:textFill>
            <w14:solidFill>
              <w14:schemeClr w14:val="tx1"/>
            </w14:solidFill>
          </w14:textFill>
        </w:rPr>
        <w:t>比</w:t>
      </w:r>
      <w:r>
        <w:rPr>
          <w:rFonts w:hint="eastAsia"/>
          <w:b w:val="0"/>
          <w:bCs w:val="0"/>
          <w:color w:val="000000" w:themeColor="text1"/>
          <w:spacing w:val="-3"/>
          <w:sz w:val="24"/>
          <w:szCs w:val="24"/>
          <w:highlight w:val="none"/>
          <w14:textFill>
            <w14:solidFill>
              <w14:schemeClr w14:val="tx1"/>
            </w14:solidFill>
          </w14:textFill>
        </w:rPr>
        <w:t>例</w:t>
      </w:r>
      <w:r>
        <w:rPr>
          <w:rFonts w:hint="eastAsia"/>
          <w:b w:val="0"/>
          <w:bCs w:val="0"/>
          <w:color w:val="000000" w:themeColor="text1"/>
          <w:sz w:val="24"/>
          <w:szCs w:val="24"/>
          <w:highlight w:val="none"/>
          <w14:textFill>
            <w14:solidFill>
              <w14:schemeClr w14:val="tx1"/>
            </w14:solidFill>
          </w14:textFill>
        </w:rPr>
        <w:t>为</w:t>
      </w:r>
      <w:r>
        <w:rPr>
          <w:rFonts w:hint="eastAsia"/>
          <w:b w:val="0"/>
          <w:bCs w:val="0"/>
          <w:color w:val="000000" w:themeColor="text1"/>
          <w:sz w:val="24"/>
          <w:szCs w:val="24"/>
          <w:highlight w:val="none"/>
          <w:u w:val="single"/>
          <w14:textFill>
            <w14:solidFill>
              <w14:schemeClr w14:val="tx1"/>
            </w14:solidFill>
          </w14:textFill>
        </w:rPr>
        <w:t xml:space="preserve"> </w:t>
      </w:r>
      <w:r>
        <w:rPr>
          <w:rFonts w:hint="eastAsia"/>
          <w:b w:val="0"/>
          <w:bCs w:val="0"/>
          <w:color w:val="000000" w:themeColor="text1"/>
          <w:sz w:val="24"/>
          <w:szCs w:val="24"/>
          <w:highlight w:val="none"/>
          <w:u w:val="single"/>
          <w:lang w:val="en-US"/>
          <w14:textFill>
            <w14:solidFill>
              <w14:schemeClr w14:val="tx1"/>
            </w14:solidFill>
          </w14:textFill>
        </w:rPr>
        <w:t>100%</w:t>
      </w:r>
      <w:r>
        <w:rPr>
          <w:rFonts w:hint="eastAsia"/>
          <w:b w:val="0"/>
          <w:bCs w:val="0"/>
          <w:color w:val="000000" w:themeColor="text1"/>
          <w:spacing w:val="-20"/>
          <w:sz w:val="24"/>
          <w:szCs w:val="24"/>
          <w:highlight w:val="none"/>
          <w14:textFill>
            <w14:solidFill>
              <w14:schemeClr w14:val="tx1"/>
            </w14:solidFill>
          </w14:textFill>
        </w:rPr>
        <w:t>，</w:t>
      </w:r>
      <w:r>
        <w:rPr>
          <w:rFonts w:hint="eastAsia"/>
          <w:b w:val="0"/>
          <w:bCs w:val="0"/>
          <w:color w:val="000000" w:themeColor="text1"/>
          <w:sz w:val="24"/>
          <w:szCs w:val="24"/>
          <w:highlight w:val="none"/>
          <w14:textFill>
            <w14:solidFill>
              <w14:schemeClr w14:val="tx1"/>
            </w14:solidFill>
          </w14:textFill>
        </w:rPr>
        <w:t>招</w:t>
      </w:r>
      <w:r>
        <w:rPr>
          <w:rFonts w:hint="eastAsia"/>
          <w:b w:val="0"/>
          <w:bCs w:val="0"/>
          <w:color w:val="000000" w:themeColor="text1"/>
          <w:spacing w:val="-3"/>
          <w:sz w:val="24"/>
          <w:szCs w:val="24"/>
          <w:highlight w:val="none"/>
          <w14:textFill>
            <w14:solidFill>
              <w14:schemeClr w14:val="tx1"/>
            </w14:solidFill>
          </w14:textFill>
        </w:rPr>
        <w:t>标</w:t>
      </w:r>
      <w:r>
        <w:rPr>
          <w:rFonts w:hint="eastAsia"/>
          <w:b w:val="0"/>
          <w:bCs w:val="0"/>
          <w:color w:val="000000" w:themeColor="text1"/>
          <w:sz w:val="24"/>
          <w:szCs w:val="24"/>
          <w:highlight w:val="none"/>
          <w14:textFill>
            <w14:solidFill>
              <w14:schemeClr w14:val="tx1"/>
            </w14:solidFill>
          </w14:textFill>
        </w:rPr>
        <w:t>人</w:t>
      </w:r>
      <w:r>
        <w:rPr>
          <w:rFonts w:hint="eastAsia"/>
          <w:b w:val="0"/>
          <w:bCs w:val="0"/>
          <w:color w:val="000000" w:themeColor="text1"/>
          <w:spacing w:val="-3"/>
          <w:sz w:val="24"/>
          <w:szCs w:val="24"/>
          <w:highlight w:val="none"/>
          <w14:textFill>
            <w14:solidFill>
              <w14:schemeClr w14:val="tx1"/>
            </w14:solidFill>
          </w14:textFill>
        </w:rPr>
        <w:t>为</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广州市荔湾区人民政府逢源街道办事处</w:t>
      </w:r>
      <w:r>
        <w:rPr>
          <w:rFonts w:hint="eastAsia"/>
          <w:b w:val="0"/>
          <w:bCs w:val="0"/>
          <w:color w:val="000000" w:themeColor="text1"/>
          <w:sz w:val="24"/>
          <w:szCs w:val="24"/>
          <w:highlight w:val="none"/>
          <w14:textFill>
            <w14:solidFill>
              <w14:schemeClr w14:val="tx1"/>
            </w14:solidFill>
          </w14:textFill>
        </w:rPr>
        <w:t>项目</w:t>
      </w:r>
      <w:r>
        <w:rPr>
          <w:rFonts w:hint="eastAsia"/>
          <w:b w:val="0"/>
          <w:bCs w:val="0"/>
          <w:color w:val="000000" w:themeColor="text1"/>
          <w:spacing w:val="-3"/>
          <w:sz w:val="24"/>
          <w:szCs w:val="24"/>
          <w:highlight w:val="none"/>
          <w14:textFill>
            <w14:solidFill>
              <w14:schemeClr w14:val="tx1"/>
            </w14:solidFill>
          </w14:textFill>
        </w:rPr>
        <w:t>已</w:t>
      </w:r>
      <w:r>
        <w:rPr>
          <w:rFonts w:hint="eastAsia"/>
          <w:b w:val="0"/>
          <w:bCs w:val="0"/>
          <w:color w:val="000000" w:themeColor="text1"/>
          <w:sz w:val="24"/>
          <w:szCs w:val="24"/>
          <w:highlight w:val="none"/>
          <w14:textFill>
            <w14:solidFill>
              <w14:schemeClr w14:val="tx1"/>
            </w14:solidFill>
          </w14:textFill>
        </w:rPr>
        <w:t>具</w:t>
      </w:r>
      <w:r>
        <w:rPr>
          <w:rFonts w:hint="eastAsia"/>
          <w:b w:val="0"/>
          <w:bCs w:val="0"/>
          <w:color w:val="000000" w:themeColor="text1"/>
          <w:spacing w:val="-3"/>
          <w:sz w:val="24"/>
          <w:szCs w:val="24"/>
          <w:highlight w:val="none"/>
          <w14:textFill>
            <w14:solidFill>
              <w14:schemeClr w14:val="tx1"/>
            </w14:solidFill>
          </w14:textFill>
        </w:rPr>
        <w:t>备招</w:t>
      </w:r>
      <w:r>
        <w:rPr>
          <w:rFonts w:hint="eastAsia"/>
          <w:b w:val="0"/>
          <w:bCs w:val="0"/>
          <w:color w:val="000000" w:themeColor="text1"/>
          <w:spacing w:val="-15"/>
          <w:sz w:val="24"/>
          <w:szCs w:val="24"/>
          <w:highlight w:val="none"/>
          <w14:textFill>
            <w14:solidFill>
              <w14:schemeClr w14:val="tx1"/>
            </w14:solidFill>
          </w14:textFill>
        </w:rPr>
        <w:t>标</w:t>
      </w:r>
      <w:r>
        <w:rPr>
          <w:rFonts w:hint="eastAsia"/>
          <w:b w:val="0"/>
          <w:bCs w:val="0"/>
          <w:color w:val="000000" w:themeColor="text1"/>
          <w:sz w:val="24"/>
          <w:szCs w:val="24"/>
          <w:highlight w:val="none"/>
          <w14:textFill>
            <w14:solidFill>
              <w14:schemeClr w14:val="tx1"/>
            </w14:solidFill>
          </w14:textFill>
        </w:rPr>
        <w:t>条件</w:t>
      </w:r>
      <w:r>
        <w:rPr>
          <w:rFonts w:hint="eastAsia"/>
          <w:b w:val="0"/>
          <w:bCs w:val="0"/>
          <w:color w:val="000000" w:themeColor="text1"/>
          <w:spacing w:val="-3"/>
          <w:sz w:val="24"/>
          <w:szCs w:val="24"/>
          <w:highlight w:val="none"/>
          <w14:textFill>
            <w14:solidFill>
              <w14:schemeClr w14:val="tx1"/>
            </w14:solidFill>
          </w14:textFill>
        </w:rPr>
        <w:t>，</w:t>
      </w:r>
      <w:r>
        <w:rPr>
          <w:rFonts w:hint="eastAsia"/>
          <w:b w:val="0"/>
          <w:bCs w:val="0"/>
          <w:color w:val="000000" w:themeColor="text1"/>
          <w:sz w:val="24"/>
          <w:szCs w:val="24"/>
          <w:highlight w:val="none"/>
          <w14:textFill>
            <w14:solidFill>
              <w14:schemeClr w14:val="tx1"/>
            </w14:solidFill>
          </w14:textFill>
        </w:rPr>
        <w:t>现</w:t>
      </w:r>
      <w:r>
        <w:rPr>
          <w:rFonts w:hint="eastAsia"/>
          <w:b w:val="0"/>
          <w:bCs w:val="0"/>
          <w:color w:val="000000" w:themeColor="text1"/>
          <w:spacing w:val="-3"/>
          <w:sz w:val="24"/>
          <w:szCs w:val="24"/>
          <w:highlight w:val="none"/>
          <w14:textFill>
            <w14:solidFill>
              <w14:schemeClr w14:val="tx1"/>
            </w14:solidFill>
          </w14:textFill>
        </w:rPr>
        <w:t>对</w:t>
      </w:r>
      <w:r>
        <w:rPr>
          <w:rFonts w:hint="eastAsia"/>
          <w:b w:val="0"/>
          <w:bCs w:val="0"/>
          <w:color w:val="000000" w:themeColor="text1"/>
          <w:sz w:val="24"/>
          <w:szCs w:val="24"/>
          <w:highlight w:val="none"/>
          <w14:textFill>
            <w14:solidFill>
              <w14:schemeClr w14:val="tx1"/>
            </w14:solidFill>
          </w14:textFill>
        </w:rPr>
        <w:t>该</w:t>
      </w:r>
      <w:r>
        <w:rPr>
          <w:rFonts w:hint="eastAsia"/>
          <w:b w:val="0"/>
          <w:bCs w:val="0"/>
          <w:color w:val="000000" w:themeColor="text1"/>
          <w:spacing w:val="-3"/>
          <w:sz w:val="24"/>
          <w:szCs w:val="24"/>
          <w:highlight w:val="none"/>
          <w14:textFill>
            <w14:solidFill>
              <w14:schemeClr w14:val="tx1"/>
            </w14:solidFill>
          </w14:textFill>
        </w:rPr>
        <w:t>项</w:t>
      </w:r>
      <w:r>
        <w:rPr>
          <w:rFonts w:hint="eastAsia"/>
          <w:b w:val="0"/>
          <w:bCs w:val="0"/>
          <w:color w:val="000000" w:themeColor="text1"/>
          <w:sz w:val="24"/>
          <w:szCs w:val="24"/>
          <w:highlight w:val="none"/>
          <w14:textFill>
            <w14:solidFill>
              <w14:schemeClr w14:val="tx1"/>
            </w14:solidFill>
          </w14:textFill>
        </w:rPr>
        <w:t>目</w:t>
      </w:r>
      <w:r>
        <w:rPr>
          <w:rFonts w:hint="eastAsia"/>
          <w:b w:val="0"/>
          <w:bCs w:val="0"/>
          <w:color w:val="000000" w:themeColor="text1"/>
          <w:spacing w:val="-3"/>
          <w:sz w:val="24"/>
          <w:szCs w:val="24"/>
          <w:highlight w:val="none"/>
          <w14:textFill>
            <w14:solidFill>
              <w14:schemeClr w14:val="tx1"/>
            </w14:solidFill>
          </w14:textFill>
        </w:rPr>
        <w:t>的</w:t>
      </w:r>
      <w:r>
        <w:rPr>
          <w:rFonts w:hint="eastAsia"/>
          <w:b w:val="0"/>
          <w:bCs w:val="0"/>
          <w:color w:val="000000" w:themeColor="text1"/>
          <w:sz w:val="24"/>
          <w:szCs w:val="24"/>
          <w:highlight w:val="none"/>
          <w:u w:val="single"/>
          <w14:textFill>
            <w14:solidFill>
              <w14:schemeClr w14:val="tx1"/>
            </w14:solidFill>
          </w14:textFill>
        </w:rPr>
        <w:t>监理</w:t>
      </w:r>
      <w:r>
        <w:rPr>
          <w:rFonts w:hint="eastAsia"/>
          <w:b w:val="0"/>
          <w:bCs w:val="0"/>
          <w:color w:val="000000" w:themeColor="text1"/>
          <w:sz w:val="24"/>
          <w:szCs w:val="24"/>
          <w:highlight w:val="none"/>
          <w14:textFill>
            <w14:solidFill>
              <w14:schemeClr w14:val="tx1"/>
            </w14:solidFill>
          </w14:textFill>
        </w:rPr>
        <w:t>进行</w:t>
      </w:r>
      <w:r>
        <w:rPr>
          <w:rFonts w:hint="eastAsia"/>
          <w:b w:val="0"/>
          <w:bCs w:val="0"/>
          <w:color w:val="000000" w:themeColor="text1"/>
          <w:spacing w:val="-3"/>
          <w:sz w:val="24"/>
          <w:szCs w:val="24"/>
          <w:highlight w:val="none"/>
          <w14:textFill>
            <w14:solidFill>
              <w14:schemeClr w14:val="tx1"/>
            </w14:solidFill>
          </w14:textFill>
        </w:rPr>
        <w:t>公</w:t>
      </w:r>
      <w:r>
        <w:rPr>
          <w:rFonts w:hint="eastAsia"/>
          <w:b w:val="0"/>
          <w:bCs w:val="0"/>
          <w:color w:val="000000" w:themeColor="text1"/>
          <w:sz w:val="24"/>
          <w:szCs w:val="24"/>
          <w:highlight w:val="none"/>
          <w14:textFill>
            <w14:solidFill>
              <w14:schemeClr w14:val="tx1"/>
            </w14:solidFill>
          </w14:textFill>
        </w:rPr>
        <w:t>开</w:t>
      </w:r>
      <w:r>
        <w:rPr>
          <w:rFonts w:hint="eastAsia"/>
          <w:b w:val="0"/>
          <w:bCs w:val="0"/>
          <w:color w:val="000000" w:themeColor="text1"/>
          <w:spacing w:val="-3"/>
          <w:sz w:val="24"/>
          <w:szCs w:val="24"/>
          <w:highlight w:val="none"/>
          <w14:textFill>
            <w14:solidFill>
              <w14:schemeClr w14:val="tx1"/>
            </w14:solidFill>
          </w14:textFill>
        </w:rPr>
        <w:t>招</w:t>
      </w:r>
      <w:r>
        <w:rPr>
          <w:rFonts w:hint="eastAsia"/>
          <w:b w:val="0"/>
          <w:bCs w:val="0"/>
          <w:color w:val="000000" w:themeColor="text1"/>
          <w:sz w:val="24"/>
          <w:szCs w:val="24"/>
          <w:highlight w:val="none"/>
          <w14:textFill>
            <w14:solidFill>
              <w14:schemeClr w14:val="tx1"/>
            </w14:solidFill>
          </w14:textFill>
        </w:rPr>
        <w:t>标。</w:t>
      </w:r>
    </w:p>
    <w:p>
      <w:pPr>
        <w:pStyle w:val="15"/>
        <w:keepNext w:val="0"/>
        <w:keepLines w:val="0"/>
        <w:pageBreakBefore w:val="0"/>
        <w:tabs>
          <w:tab w:val="left" w:pos="642"/>
        </w:tabs>
        <w:kinsoku/>
        <w:overflowPunct/>
        <w:bidi w:val="0"/>
        <w:snapToGrid w:val="0"/>
        <w:spacing w:line="360" w:lineRule="auto"/>
        <w:ind w:left="0" w:firstLine="0"/>
        <w:textAlignment w:val="auto"/>
        <w:rPr>
          <w:b/>
          <w:color w:val="000000" w:themeColor="text1"/>
          <w:sz w:val="32"/>
          <w:highlight w:val="none"/>
          <w14:textFill>
            <w14:solidFill>
              <w14:schemeClr w14:val="tx1"/>
            </w14:solidFill>
          </w14:textFill>
        </w:rPr>
      </w:pPr>
      <w:bookmarkStart w:id="1" w:name="_bookmark3"/>
      <w:bookmarkEnd w:id="1"/>
      <w:r>
        <w:rPr>
          <w:rFonts w:hint="eastAsia"/>
          <w:b/>
          <w:color w:val="000000" w:themeColor="text1"/>
          <w:sz w:val="32"/>
          <w:highlight w:val="none"/>
          <w:lang w:val="en-US"/>
          <w14:textFill>
            <w14:solidFill>
              <w14:schemeClr w14:val="tx1"/>
            </w14:solidFill>
          </w14:textFill>
        </w:rPr>
        <w:t>2.</w:t>
      </w:r>
      <w:r>
        <w:rPr>
          <w:rFonts w:hint="eastAsia"/>
          <w:b/>
          <w:color w:val="000000" w:themeColor="text1"/>
          <w:sz w:val="32"/>
          <w:highlight w:val="none"/>
          <w14:textFill>
            <w14:solidFill>
              <w14:schemeClr w14:val="tx1"/>
            </w14:solidFill>
          </w14:textFill>
        </w:rPr>
        <w:t>项目概况与招标范围</w:t>
      </w:r>
    </w:p>
    <w:p>
      <w:pPr>
        <w:keepNext w:val="0"/>
        <w:keepLines w:val="0"/>
        <w:pageBreakBefore w:val="0"/>
        <w:kinsoku/>
        <w:wordWrap w:val="0"/>
        <w:overflowPunct/>
        <w:bidi w:val="0"/>
        <w:adjustRightInd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2.1 招标项目概况</w:t>
      </w:r>
    </w:p>
    <w:p>
      <w:pPr>
        <w:keepNext w:val="0"/>
        <w:keepLines w:val="0"/>
        <w:pageBreakBefore w:val="0"/>
        <w:kinsoku/>
        <w:wordWrap w:val="0"/>
        <w:overflowPunct/>
        <w:bidi w:val="0"/>
        <w:adjustRightInd w:val="0"/>
        <w:spacing w:line="360" w:lineRule="auto"/>
        <w:ind w:left="2880" w:leftChars="218" w:hanging="2400" w:hangingChars="10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2.1.1</w:t>
      </w:r>
      <w:r>
        <w:rPr>
          <w:rFonts w:hint="eastAsia"/>
          <w:color w:val="000000" w:themeColor="text1"/>
          <w:sz w:val="24"/>
          <w:szCs w:val="24"/>
          <w:highlight w:val="none"/>
          <w14:textFill>
            <w14:solidFill>
              <w14:schemeClr w14:val="tx1"/>
            </w14:solidFill>
          </w14:textFill>
        </w:rPr>
        <w:t>招标项目名称：</w:t>
      </w:r>
      <w:r>
        <w:rPr>
          <w:rFonts w:hint="eastAsia"/>
          <w:b w:val="0"/>
          <w:bCs w:val="0"/>
          <w:color w:val="000000" w:themeColor="text1"/>
          <w:sz w:val="24"/>
          <w:szCs w:val="24"/>
          <w:highlight w:val="none"/>
          <w:u w:val="single"/>
          <w14:textFill>
            <w14:solidFill>
              <w14:schemeClr w14:val="tx1"/>
            </w14:solidFill>
          </w14:textFill>
        </w:rPr>
        <w:t>逢源街惠城、泰兴片区微改造（惠城、泰兴社区）项目</w:t>
      </w:r>
      <w:r>
        <w:rPr>
          <w:rFonts w:hint="eastAsia"/>
          <w:b w:val="0"/>
          <w:bCs w:val="0"/>
          <w:color w:val="000000" w:themeColor="text1"/>
          <w:sz w:val="24"/>
          <w:szCs w:val="24"/>
          <w:highlight w:val="none"/>
          <w:u w:val="single"/>
          <w:lang w:val="en-US" w:eastAsia="zh-CN"/>
          <w14:textFill>
            <w14:solidFill>
              <w14:schemeClr w14:val="tx1"/>
            </w14:solidFill>
          </w14:textFill>
        </w:rPr>
        <w:t>微改造工程监理</w:t>
      </w:r>
    </w:p>
    <w:p>
      <w:pPr>
        <w:keepNext w:val="0"/>
        <w:keepLines w:val="0"/>
        <w:pageBreakBefore w:val="0"/>
        <w:kinsoku/>
        <w:overflowPunct/>
        <w:bidi w:val="0"/>
        <w:adjustRightInd w:val="0"/>
        <w:snapToGrid w:val="0"/>
        <w:spacing w:line="360" w:lineRule="auto"/>
        <w:ind w:firstLine="480" w:firstLineChars="200"/>
        <w:jc w:val="left"/>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2.1.2</w:t>
      </w:r>
      <w:r>
        <w:rPr>
          <w:rFonts w:hint="eastAsia"/>
          <w:color w:val="000000" w:themeColor="text1"/>
          <w:sz w:val="24"/>
          <w:szCs w:val="24"/>
          <w:highlight w:val="none"/>
          <w14:textFill>
            <w14:solidFill>
              <w14:schemeClr w14:val="tx1"/>
            </w14:solidFill>
          </w14:textFill>
        </w:rPr>
        <w:t>工程建设规模：</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本项目微改造范围为逢源街惠城社区、泰兴社区2个社区，改造范围</w:t>
      </w:r>
      <w:r>
        <w:rPr>
          <w:rFonts w:hint="eastAsia" w:ascii="宋体" w:hAnsi="宋体" w:eastAsia="宋体" w:cs="宋体"/>
          <w:b w:val="0"/>
          <w:bCs/>
          <w:color w:val="000000" w:themeColor="text1"/>
          <w:sz w:val="24"/>
          <w:highlight w:val="none"/>
          <w:u w:val="single"/>
          <w14:textFill>
            <w14:solidFill>
              <w14:schemeClr w14:val="tx1"/>
            </w14:solidFill>
          </w14:textFill>
        </w:rPr>
        <w:t>东至康王中路，南至田料古道，西至文昌北路，北至龙津中路。项目用地总面积约11公顷，总建筑面积60000㎡，涉及</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777栋房屋，</w:t>
      </w:r>
      <w:r>
        <w:rPr>
          <w:rFonts w:hint="eastAsia" w:ascii="宋体" w:hAnsi="宋体" w:eastAsia="宋体" w:cs="宋体"/>
          <w:b w:val="0"/>
          <w:bCs/>
          <w:color w:val="000000" w:themeColor="text1"/>
          <w:sz w:val="24"/>
          <w:highlight w:val="none"/>
          <w:u w:val="single"/>
          <w14:textFill>
            <w14:solidFill>
              <w14:schemeClr w14:val="tx1"/>
            </w14:solidFill>
          </w14:textFill>
        </w:rPr>
        <w:t>2913户</w:t>
      </w:r>
      <w:r>
        <w:rPr>
          <w:rFonts w:hint="eastAsia" w:ascii="宋体" w:hAnsi="宋体" w:eastAsia="宋体" w:cs="宋体"/>
          <w:b w:val="0"/>
          <w:bCs/>
          <w:color w:val="000000" w:themeColor="text1"/>
          <w:sz w:val="24"/>
          <w:highlight w:val="none"/>
          <w:u w:val="single"/>
          <w:lang w:eastAsia="zh-CN"/>
          <w14:textFill>
            <w14:solidFill>
              <w14:schemeClr w14:val="tx1"/>
            </w14:solidFill>
          </w14:textFill>
        </w:rPr>
        <w:t>。</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改造内容主要包括建筑房屋本体部分的楼道修缮及照明、三线整治、楼栋消防及排水设施改造、适老化设施改造、化粪池清疏、外立面整饰等，以及公共空间部分的三线整治、围墙修缮、地面铺装、绿化等。</w:t>
      </w:r>
    </w:p>
    <w:p>
      <w:pPr>
        <w:keepNext w:val="0"/>
        <w:keepLines w:val="0"/>
        <w:pageBreakBefore w:val="0"/>
        <w:kinsoku/>
        <w:wordWrap w:val="0"/>
        <w:overflowPunct/>
        <w:bidi w:val="0"/>
        <w:adjustRightInd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2.1.3</w:t>
      </w:r>
      <w:r>
        <w:rPr>
          <w:rFonts w:hint="eastAsia"/>
          <w:color w:val="000000" w:themeColor="text1"/>
          <w:sz w:val="24"/>
          <w:szCs w:val="24"/>
          <w:highlight w:val="none"/>
          <w14:textFill>
            <w14:solidFill>
              <w14:schemeClr w14:val="tx1"/>
            </w14:solidFill>
          </w14:textFill>
        </w:rPr>
        <w:t>工程建设地点：</w:t>
      </w:r>
      <w:r>
        <w:rPr>
          <w:rFonts w:hint="eastAsia" w:ascii="宋体" w:hAnsi="宋体" w:eastAsia="宋体" w:cs="宋体"/>
          <w:b w:val="0"/>
          <w:bCs/>
          <w:color w:val="000000" w:themeColor="text1"/>
          <w:sz w:val="24"/>
          <w:highlight w:val="none"/>
          <w:u w:val="single"/>
          <w14:textFill>
            <w14:solidFill>
              <w14:schemeClr w14:val="tx1"/>
            </w14:solidFill>
          </w14:textFill>
        </w:rPr>
        <w:t>项目位于广州市荔湾区逢源街道泰兴、惠城社区范围内</w:t>
      </w:r>
    </w:p>
    <w:p>
      <w:pPr>
        <w:keepNext w:val="0"/>
        <w:keepLines w:val="0"/>
        <w:pageBreakBefore w:val="0"/>
        <w:kinsoku/>
        <w:overflowPunct/>
        <w:bidi w:val="0"/>
        <w:adjustRightInd w:val="0"/>
        <w:snapToGrid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2.1.4</w:t>
      </w:r>
      <w:r>
        <w:rPr>
          <w:rFonts w:hint="eastAsia"/>
          <w:color w:val="000000" w:themeColor="text1"/>
          <w:sz w:val="24"/>
          <w:szCs w:val="24"/>
          <w:highlight w:val="none"/>
          <w14:textFill>
            <w14:solidFill>
              <w14:schemeClr w14:val="tx1"/>
            </w14:solidFill>
          </w14:textFill>
        </w:rPr>
        <w:t>投资总额：</w:t>
      </w:r>
      <w:r>
        <w:rPr>
          <w:rFonts w:hint="eastAsia"/>
          <w:color w:val="000000" w:themeColor="text1"/>
          <w:sz w:val="24"/>
          <w:szCs w:val="24"/>
          <w:highlight w:val="none"/>
          <w:u w:val="single"/>
          <w:lang w:eastAsia="zh-CN"/>
          <w14:textFill>
            <w14:solidFill>
              <w14:schemeClr w14:val="tx1"/>
            </w14:solidFill>
          </w14:textFill>
        </w:rPr>
        <w:t>项目估算总投资5314.85万元,其中:建安工程费4180.41万元，工程建设其他费881.35万元，预备费253.09万元。</w:t>
      </w:r>
    </w:p>
    <w:p>
      <w:pPr>
        <w:keepNext w:val="0"/>
        <w:keepLines w:val="0"/>
        <w:pageBreakBefore w:val="0"/>
        <w:kinsoku/>
        <w:wordWrap w:val="0"/>
        <w:overflowPunct/>
        <w:bidi w:val="0"/>
        <w:adjustRightInd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2.2招标范围</w:t>
      </w:r>
    </w:p>
    <w:p>
      <w:pPr>
        <w:keepNext w:val="0"/>
        <w:keepLines w:val="0"/>
        <w:pageBreakBefore w:val="0"/>
        <w:kinsoku/>
        <w:wordWrap w:val="0"/>
        <w:overflowPunct/>
        <w:bidi w:val="0"/>
        <w:adjustRightInd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2.2.1</w:t>
      </w:r>
      <w:r>
        <w:rPr>
          <w:rFonts w:hint="eastAsia"/>
          <w:color w:val="000000" w:themeColor="text1"/>
          <w:sz w:val="24"/>
          <w:szCs w:val="24"/>
          <w:highlight w:val="none"/>
          <w14:textFill>
            <w14:solidFill>
              <w14:schemeClr w14:val="tx1"/>
            </w14:solidFill>
          </w14:textFill>
        </w:rPr>
        <w:t>标段划分：</w:t>
      </w:r>
      <w:r>
        <w:rPr>
          <w:rFonts w:hint="eastAsia"/>
          <w:color w:val="000000" w:themeColor="text1"/>
          <w:sz w:val="24"/>
          <w:szCs w:val="24"/>
          <w:highlight w:val="none"/>
          <w:u w:val="single"/>
          <w14:textFill>
            <w14:solidFill>
              <w14:schemeClr w14:val="tx1"/>
            </w14:solidFill>
          </w14:textFill>
        </w:rPr>
        <w:t>本项目设1个标段。</w:t>
      </w:r>
    </w:p>
    <w:p>
      <w:pPr>
        <w:pStyle w:val="6"/>
        <w:keepNext w:val="0"/>
        <w:keepLines w:val="0"/>
        <w:pageBreakBefore w:val="0"/>
        <w:kinsoku/>
        <w:overflowPunct/>
        <w:bidi w:val="0"/>
        <w:adjustRightInd w:val="0"/>
        <w:spacing w:line="360" w:lineRule="auto"/>
        <w:ind w:firstLine="480" w:firstLineChars="200"/>
        <w:textAlignment w:val="auto"/>
        <w:rPr>
          <w:color w:val="000000" w:themeColor="text1"/>
          <w:kern w:val="2"/>
          <w:sz w:val="24"/>
          <w:szCs w:val="24"/>
          <w:highlight w:val="none"/>
          <w:u w:val="single"/>
          <w:lang w:val="en-US" w:bidi="ar-SA"/>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2.2.2招标</w:t>
      </w:r>
      <w:r>
        <w:rPr>
          <w:rFonts w:hint="eastAsia"/>
          <w:color w:val="000000" w:themeColor="text1"/>
          <w:sz w:val="24"/>
          <w:szCs w:val="24"/>
          <w:highlight w:val="none"/>
          <w14:textFill>
            <w14:solidFill>
              <w14:schemeClr w14:val="tx1"/>
            </w14:solidFill>
          </w14:textFill>
        </w:rPr>
        <w:t>范围：</w:t>
      </w:r>
      <w:r>
        <w:rPr>
          <w:rFonts w:hint="eastAsia"/>
          <w:color w:val="000000" w:themeColor="text1"/>
          <w:kern w:val="2"/>
          <w:sz w:val="24"/>
          <w:szCs w:val="24"/>
          <w:highlight w:val="none"/>
          <w:u w:val="single"/>
          <w:lang w:val="en-US" w:bidi="ar-SA"/>
          <w14:textFill>
            <w14:solidFill>
              <w14:schemeClr w14:val="tx1"/>
            </w14:solidFill>
          </w14:textFill>
        </w:rPr>
        <w:t>（1）</w:t>
      </w:r>
      <w:r>
        <w:rPr>
          <w:color w:val="000000" w:themeColor="text1"/>
          <w:kern w:val="2"/>
          <w:sz w:val="24"/>
          <w:szCs w:val="24"/>
          <w:highlight w:val="none"/>
          <w:u w:val="single"/>
          <w:lang w:val="en-US" w:bidi="ar-SA"/>
          <w14:textFill>
            <w14:solidFill>
              <w14:schemeClr w14:val="tx1"/>
            </w14:solidFill>
          </w14:textFill>
        </w:rPr>
        <w:t>施工前准备阶段</w:t>
      </w:r>
      <w:r>
        <w:rPr>
          <w:rFonts w:hint="eastAsia"/>
          <w:color w:val="000000" w:themeColor="text1"/>
          <w:kern w:val="2"/>
          <w:sz w:val="24"/>
          <w:szCs w:val="24"/>
          <w:highlight w:val="none"/>
          <w:u w:val="single"/>
          <w:lang w:val="en-US" w:bidi="ar-SA"/>
          <w14:textFill>
            <w14:solidFill>
              <w14:schemeClr w14:val="tx1"/>
            </w14:solidFill>
          </w14:textFill>
        </w:rPr>
        <w:t>，</w:t>
      </w:r>
      <w:r>
        <w:rPr>
          <w:color w:val="000000" w:themeColor="text1"/>
          <w:kern w:val="2"/>
          <w:sz w:val="24"/>
          <w:szCs w:val="24"/>
          <w:highlight w:val="none"/>
          <w:u w:val="single"/>
          <w:lang w:val="en-US" w:bidi="ar-SA"/>
          <w14:textFill>
            <w14:solidFill>
              <w14:schemeClr w14:val="tx1"/>
            </w14:solidFill>
          </w14:textFill>
        </w:rPr>
        <w:t>包括但不限于协助发包人编制勘察要求、核查勘察方案并监督实施和进行相应的控制。协助业主办理场地移交、办理相关许可证照、报建报批及其他前期准备工作。</w:t>
      </w:r>
    </w:p>
    <w:p>
      <w:pPr>
        <w:keepNext w:val="0"/>
        <w:keepLines w:val="0"/>
        <w:pageBreakBefore w:val="0"/>
        <w:kinsoku/>
        <w:overflowPunct/>
        <w:bidi w:val="0"/>
        <w:adjustRightInd w:val="0"/>
        <w:spacing w:line="360" w:lineRule="auto"/>
        <w:ind w:firstLine="480" w:firstLineChars="200"/>
        <w:textAlignment w:val="auto"/>
        <w:rPr>
          <w:color w:val="000000" w:themeColor="text1"/>
          <w:kern w:val="2"/>
          <w:sz w:val="24"/>
          <w:szCs w:val="24"/>
          <w:highlight w:val="none"/>
          <w:u w:val="single"/>
          <w:lang w:val="en-US" w:bidi="ar-SA"/>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（2）</w:t>
      </w:r>
      <w:r>
        <w:rPr>
          <w:rFonts w:hint="eastAsia"/>
          <w:color w:val="000000" w:themeColor="text1"/>
          <w:kern w:val="2"/>
          <w:sz w:val="24"/>
          <w:szCs w:val="24"/>
          <w:highlight w:val="none"/>
          <w:u w:val="single"/>
          <w:lang w:val="en-US" w:bidi="ar-SA"/>
          <w14:textFill>
            <w14:solidFill>
              <w14:schemeClr w14:val="tx1"/>
            </w14:solidFill>
          </w14:textFill>
        </w:rPr>
        <w:t>施工阶段：包括但不限于工程施工阶段所有与本工程有关的质量、进度、</w:t>
      </w:r>
      <w:r>
        <w:rPr>
          <w:color w:val="000000" w:themeColor="text1"/>
          <w:kern w:val="2"/>
          <w:sz w:val="24"/>
          <w:szCs w:val="24"/>
          <w:highlight w:val="none"/>
          <w:u w:val="single"/>
          <w:lang w:val="en-US" w:bidi="ar-SA"/>
          <w14:textFill>
            <w14:solidFill>
              <w14:schemeClr w14:val="tx1"/>
            </w14:solidFill>
          </w14:textFill>
        </w:rPr>
        <w:t>投资</w:t>
      </w:r>
      <w:r>
        <w:rPr>
          <w:rFonts w:hint="eastAsia"/>
          <w:color w:val="000000" w:themeColor="text1"/>
          <w:kern w:val="2"/>
          <w:sz w:val="24"/>
          <w:szCs w:val="24"/>
          <w:highlight w:val="none"/>
          <w:u w:val="single"/>
          <w:lang w:val="en-US" w:bidi="ar-SA"/>
          <w14:textFill>
            <w14:solidFill>
              <w14:schemeClr w14:val="tx1"/>
            </w14:solidFill>
          </w14:textFill>
        </w:rPr>
        <w:t>控制、进度款审核、检验监测、安全生产监督管理(包括但不限于图纸范围内、工程变更等)的监理工作及安全管理、合同管理、信息管理及相关协调、征求民意等工作。</w:t>
      </w:r>
    </w:p>
    <w:p>
      <w:pPr>
        <w:keepNext w:val="0"/>
        <w:keepLines w:val="0"/>
        <w:pageBreakBefore w:val="0"/>
        <w:kinsoku/>
        <w:overflowPunct/>
        <w:bidi w:val="0"/>
        <w:adjustRightInd w:val="0"/>
        <w:spacing w:line="360" w:lineRule="auto"/>
        <w:ind w:firstLine="480" w:firstLineChars="200"/>
        <w:textAlignment w:val="auto"/>
        <w:rPr>
          <w:color w:val="000000" w:themeColor="text1"/>
          <w:kern w:val="2"/>
          <w:sz w:val="24"/>
          <w:szCs w:val="24"/>
          <w:highlight w:val="none"/>
          <w:u w:val="single"/>
          <w:lang w:val="en-US" w:bidi="ar-SA"/>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（3）</w:t>
      </w:r>
      <w:r>
        <w:rPr>
          <w:color w:val="000000" w:themeColor="text1"/>
          <w:kern w:val="2"/>
          <w:sz w:val="24"/>
          <w:szCs w:val="24"/>
          <w:highlight w:val="none"/>
          <w:u w:val="single"/>
          <w:lang w:val="en-US" w:bidi="ar-SA"/>
          <w14:textFill>
            <w14:solidFill>
              <w14:schemeClr w14:val="tx1"/>
            </w14:solidFill>
          </w14:textFill>
        </w:rPr>
        <w:t>竣工验收及保修阶段：包括但不限于竣工验收及竣工验收资料移交档案、整改、工程移交及实物移交、审核工程结算、竣工备案等，按国家相关规定执行</w:t>
      </w:r>
      <w:r>
        <w:rPr>
          <w:rFonts w:hint="eastAsia"/>
          <w:color w:val="000000" w:themeColor="text1"/>
          <w:kern w:val="2"/>
          <w:sz w:val="24"/>
          <w:szCs w:val="24"/>
          <w:highlight w:val="none"/>
          <w:u w:val="single"/>
          <w:lang w:val="en-US" w:bidi="ar-SA"/>
          <w14:textFill>
            <w14:solidFill>
              <w14:schemeClr w14:val="tx1"/>
            </w14:solidFill>
          </w14:textFill>
        </w:rPr>
        <w:t>。</w:t>
      </w:r>
    </w:p>
    <w:p>
      <w:pPr>
        <w:keepNext w:val="0"/>
        <w:keepLines w:val="0"/>
        <w:pageBreakBefore w:val="0"/>
        <w:kinsoku/>
        <w:overflowPunct/>
        <w:bidi w:val="0"/>
        <w:adjustRightInd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2.2.3</w:t>
      </w:r>
      <w:r>
        <w:rPr>
          <w:rFonts w:hint="eastAsia"/>
          <w:color w:val="000000" w:themeColor="text1"/>
          <w:sz w:val="24"/>
          <w:szCs w:val="24"/>
          <w:highlight w:val="none"/>
          <w14:textFill>
            <w14:solidFill>
              <w14:schemeClr w14:val="tx1"/>
            </w14:solidFill>
          </w14:textFill>
        </w:rPr>
        <w:t>服务期限：</w:t>
      </w:r>
      <w:r>
        <w:rPr>
          <w:rFonts w:hint="eastAsia"/>
          <w:color w:val="000000" w:themeColor="text1"/>
          <w:sz w:val="24"/>
          <w:szCs w:val="24"/>
          <w:u w:val="single"/>
          <w:lang w:val="zh-CN"/>
          <w14:textFill>
            <w14:solidFill>
              <w14:schemeClr w14:val="tx1"/>
            </w14:solidFill>
          </w14:textFill>
        </w:rPr>
        <w:t>自中标通知书发放之日起，至本合同工程质量保修期结束且本合同工程结算金额经政府主管部门审定之日双方的责任、义务履行完毕时止（以后到日期为准）。</w:t>
      </w:r>
    </w:p>
    <w:p>
      <w:pPr>
        <w:keepNext w:val="0"/>
        <w:keepLines w:val="0"/>
        <w:pageBreakBefore w:val="0"/>
        <w:kinsoku/>
        <w:overflowPunct/>
        <w:bidi w:val="0"/>
        <w:adjustRightInd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2.2.4质量标准</w:t>
      </w:r>
      <w:r>
        <w:rPr>
          <w:rFonts w:hint="eastAsia"/>
          <w:color w:val="000000" w:themeColor="text1"/>
          <w:sz w:val="24"/>
          <w:szCs w:val="24"/>
          <w:highlight w:val="none"/>
          <w14:textFill>
            <w14:solidFill>
              <w14:schemeClr w14:val="tx1"/>
            </w14:solidFill>
          </w14:textFill>
        </w:rPr>
        <w:t>：</w:t>
      </w:r>
    </w:p>
    <w:p>
      <w:pPr>
        <w:pStyle w:val="16"/>
        <w:keepNext w:val="0"/>
        <w:keepLines w:val="0"/>
        <w:pageBreakBefore w:val="0"/>
        <w:kinsoku/>
        <w:overflowPunct/>
        <w:bidi w:val="0"/>
        <w:spacing w:line="360" w:lineRule="auto"/>
        <w:ind w:firstLine="488"/>
        <w:textAlignment w:val="auto"/>
        <w:rPr>
          <w:rFonts w:ascii="仿宋" w:hAnsi="仿宋" w:eastAsia="仿宋" w:cs="仿宋"/>
          <w:b/>
          <w:bCs/>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（1）质量控制目标</w:t>
      </w:r>
      <w:r>
        <w:rPr>
          <w:rFonts w:hint="eastAsia" w:ascii="宋体" w:hAnsi="宋体" w:cs="宋体"/>
          <w:color w:val="000000" w:themeColor="text1"/>
          <w:spacing w:val="0"/>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执行国家、地方或行业现行的工程建设质量验收标准及规范，须达到合格标准。</w:t>
      </w:r>
    </w:p>
    <w:p>
      <w:pPr>
        <w:keepNext w:val="0"/>
        <w:keepLines w:val="0"/>
        <w:pageBreakBefore w:val="0"/>
        <w:kinsoku/>
        <w:overflowPunct/>
        <w:bidi w:val="0"/>
        <w:adjustRightInd w:val="0"/>
        <w:snapToGrid w:val="0"/>
        <w:spacing w:line="360" w:lineRule="auto"/>
        <w:ind w:firstLine="480" w:firstLineChars="200"/>
        <w:textAlignment w:val="auto"/>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（2）进度控制目标：按委托人对工期的要求进行进度目标控制。</w:t>
      </w:r>
    </w:p>
    <w:p>
      <w:pPr>
        <w:keepNext w:val="0"/>
        <w:keepLines w:val="0"/>
        <w:pageBreakBefore w:val="0"/>
        <w:kinsoku/>
        <w:overflowPunct/>
        <w:bidi w:val="0"/>
        <w:adjustRightInd w:val="0"/>
        <w:snapToGrid w:val="0"/>
        <w:spacing w:line="360" w:lineRule="auto"/>
        <w:ind w:firstLine="480" w:firstLineChars="200"/>
        <w:textAlignment w:val="auto"/>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（3）投资控制目标：所监理的建安工程结算不超过合同价，且不超过相应的建安工程费概算批复。</w:t>
      </w:r>
    </w:p>
    <w:p>
      <w:pPr>
        <w:keepNext w:val="0"/>
        <w:keepLines w:val="0"/>
        <w:pageBreakBefore w:val="0"/>
        <w:kinsoku/>
        <w:overflowPunct/>
        <w:bidi w:val="0"/>
        <w:adjustRightInd w:val="0"/>
        <w:snapToGrid w:val="0"/>
        <w:spacing w:line="360" w:lineRule="auto"/>
        <w:ind w:firstLine="480" w:firstLineChars="200"/>
        <w:textAlignment w:val="auto"/>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（4）安全生产文明施工控制目标：确保工程无人员死亡事故；确保实施期内有关建设人员不违反委托人安全监管规定。</w:t>
      </w:r>
    </w:p>
    <w:p>
      <w:pPr>
        <w:keepNext w:val="0"/>
        <w:keepLines w:val="0"/>
        <w:pageBreakBefore w:val="0"/>
        <w:kinsoku/>
        <w:overflowPunct/>
        <w:bidi w:val="0"/>
        <w:adjustRightInd w:val="0"/>
        <w:snapToGrid w:val="0"/>
        <w:spacing w:line="360" w:lineRule="auto"/>
        <w:ind w:firstLine="480" w:firstLineChars="200"/>
        <w:textAlignment w:val="auto"/>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（5）职业健康安全管理目标：杜绝发生一般事故等级以上的伤亡事故且工伤责任事故死亡人数为零。</w:t>
      </w:r>
    </w:p>
    <w:p>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2.2.5本项目</w:t>
      </w:r>
      <w:r>
        <w:rPr>
          <w:rFonts w:hint="eastAsia"/>
          <w:color w:val="000000" w:themeColor="text1"/>
          <w:sz w:val="24"/>
          <w:szCs w:val="24"/>
          <w:highlight w:val="none"/>
          <w14:textFill>
            <w14:solidFill>
              <w14:schemeClr w14:val="tx1"/>
            </w14:solidFill>
          </w14:textFill>
        </w:rPr>
        <w:t>最高投标限价：</w:t>
      </w:r>
      <w:r>
        <w:rPr>
          <w:rFonts w:hint="eastAsia"/>
          <w:color w:val="000000" w:themeColor="text1"/>
          <w:sz w:val="24"/>
          <w:szCs w:val="24"/>
          <w:highlight w:val="none"/>
          <w:u w:val="single"/>
          <w:lang w:val="en-US" w:eastAsia="zh-CN"/>
          <w14:textFill>
            <w14:solidFill>
              <w14:schemeClr w14:val="tx1"/>
            </w14:solidFill>
          </w14:textFill>
        </w:rPr>
        <w:t>103.30</w:t>
      </w:r>
      <w:r>
        <w:rPr>
          <w:rFonts w:hint="eastAsia"/>
          <w:color w:val="000000" w:themeColor="text1"/>
          <w:sz w:val="24"/>
          <w:szCs w:val="24"/>
          <w:highlight w:val="none"/>
          <w:u w:val="single"/>
          <w14:textFill>
            <w14:solidFill>
              <w14:schemeClr w14:val="tx1"/>
            </w14:solidFill>
          </w14:textFill>
        </w:rPr>
        <w:t>万元</w:t>
      </w:r>
      <w:r>
        <w:rPr>
          <w:rFonts w:hint="eastAsia"/>
          <w:color w:val="000000" w:themeColor="text1"/>
          <w:sz w:val="24"/>
          <w:szCs w:val="24"/>
          <w:highlight w:val="none"/>
          <w14:textFill>
            <w14:solidFill>
              <w14:schemeClr w14:val="tx1"/>
            </w14:solidFill>
          </w14:textFill>
        </w:rPr>
        <w:t>。</w:t>
      </w:r>
    </w:p>
    <w:p>
      <w:pPr>
        <w:pStyle w:val="15"/>
        <w:keepNext w:val="0"/>
        <w:keepLines w:val="0"/>
        <w:pageBreakBefore w:val="0"/>
        <w:widowControl w:val="0"/>
        <w:tabs>
          <w:tab w:val="left" w:pos="642"/>
        </w:tabs>
        <w:kinsoku/>
        <w:overflowPunct/>
        <w:topLinePunct w:val="0"/>
        <w:autoSpaceDE w:val="0"/>
        <w:autoSpaceDN w:val="0"/>
        <w:bidi w:val="0"/>
        <w:snapToGrid w:val="0"/>
        <w:spacing w:line="360" w:lineRule="auto"/>
        <w:ind w:left="0" w:firstLine="0"/>
        <w:textAlignment w:val="auto"/>
        <w:rPr>
          <w:color w:val="000000" w:themeColor="text1"/>
          <w:sz w:val="21"/>
          <w:highlight w:val="none"/>
          <w14:textFill>
            <w14:solidFill>
              <w14:schemeClr w14:val="tx1"/>
            </w14:solidFill>
          </w14:textFill>
        </w:rPr>
      </w:pPr>
      <w:bookmarkStart w:id="2" w:name="_bookmark4"/>
      <w:bookmarkEnd w:id="2"/>
      <w:r>
        <w:rPr>
          <w:rFonts w:hint="eastAsia"/>
          <w:b/>
          <w:color w:val="000000" w:themeColor="text1"/>
          <w:sz w:val="32"/>
          <w:highlight w:val="none"/>
          <w:lang w:val="en-US"/>
          <w14:textFill>
            <w14:solidFill>
              <w14:schemeClr w14:val="tx1"/>
            </w14:solidFill>
          </w14:textFill>
        </w:rPr>
        <w:t>3.</w:t>
      </w:r>
      <w:r>
        <w:rPr>
          <w:rFonts w:hint="eastAsia"/>
          <w:b/>
          <w:color w:val="000000" w:themeColor="text1"/>
          <w:sz w:val="32"/>
          <w:highlight w:val="none"/>
          <w14:textFill>
            <w14:solidFill>
              <w14:schemeClr w14:val="tx1"/>
            </w14:solidFill>
          </w14:textFill>
        </w:rPr>
        <w:t>投标人资格要求</w:t>
      </w:r>
    </w:p>
    <w:p>
      <w:pPr>
        <w:pStyle w:val="15"/>
        <w:keepNext w:val="0"/>
        <w:keepLines w:val="0"/>
        <w:pageBreakBefore w:val="0"/>
        <w:widowControl w:val="0"/>
        <w:tabs>
          <w:tab w:val="left" w:pos="642"/>
        </w:tabs>
        <w:kinsoku/>
        <w:overflowPunct/>
        <w:topLinePunct w:val="0"/>
        <w:autoSpaceDE w:val="0"/>
        <w:autoSpaceDN w:val="0"/>
        <w:bidi w:val="0"/>
        <w:spacing w:line="360" w:lineRule="auto"/>
        <w:ind w:left="0"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3.1本次招标要求投标人须具备相应资质。</w:t>
      </w:r>
    </w:p>
    <w:p>
      <w:pPr>
        <w:keepNext w:val="0"/>
        <w:keepLines w:val="0"/>
        <w:pageBreakBefore w:val="0"/>
        <w:widowControl w:val="0"/>
        <w:kinsoku/>
        <w:overflowPunct/>
        <w:topLinePunct w:val="0"/>
        <w:autoSpaceDE w:val="0"/>
        <w:autoSpaceDN w:val="0"/>
        <w:bidi w:val="0"/>
        <w:adjustRightInd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3.1.1</w:t>
      </w:r>
      <w:r>
        <w:rPr>
          <w:rFonts w:hint="eastAsia"/>
          <w:color w:val="000000" w:themeColor="text1"/>
          <w:sz w:val="24"/>
          <w:szCs w:val="24"/>
          <w:highlight w:val="none"/>
          <w14:textFill>
            <w14:solidFill>
              <w14:schemeClr w14:val="tx1"/>
            </w14:solidFill>
          </w14:textFill>
        </w:rPr>
        <w:t>本次招标要求投标人须具备以下资质：</w:t>
      </w:r>
    </w:p>
    <w:p>
      <w:pPr>
        <w:keepNext w:val="0"/>
        <w:keepLines w:val="0"/>
        <w:pageBreakBefore w:val="0"/>
        <w:widowControl w:val="0"/>
        <w:kinsoku/>
        <w:overflowPunct/>
        <w:topLinePunct w:val="0"/>
        <w:autoSpaceDE w:val="0"/>
        <w:autoSpaceDN w:val="0"/>
        <w:bidi w:val="0"/>
        <w:adjustRightInd w:val="0"/>
        <w:spacing w:line="360" w:lineRule="auto"/>
        <w:ind w:firstLine="480" w:firstLineChars="200"/>
        <w:textAlignment w:val="auto"/>
        <w:rPr>
          <w:color w:val="000000" w:themeColor="text1"/>
          <w:sz w:val="24"/>
          <w:szCs w:val="24"/>
          <w:highlight w:val="none"/>
          <w:u w:val="single"/>
          <w:lang w:val="en-US"/>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投标人须具备工程监理综合资质或房屋建筑工程监理丙级（或以上）资质。香港企业参加投标的，须在广东省住房和城乡建设主管部门备案且备案的业务范围满足本项目招标文件要求。</w:t>
      </w:r>
    </w:p>
    <w:p>
      <w:pPr>
        <w:keepNext w:val="0"/>
        <w:keepLines w:val="0"/>
        <w:pageBreakBefore w:val="0"/>
        <w:widowControl w:val="0"/>
        <w:kinsoku/>
        <w:overflowPunct/>
        <w:topLinePunct w:val="0"/>
        <w:autoSpaceDE w:val="0"/>
        <w:autoSpaceDN w:val="0"/>
        <w:bidi w:val="0"/>
        <w:spacing w:line="360" w:lineRule="auto"/>
        <w:ind w:firstLine="480" w:firstLineChars="200"/>
        <w:textAlignment w:val="auto"/>
        <w:rPr>
          <w:rFonts w:hint="eastAsia" w:eastAsia="宋体"/>
          <w:color w:val="000000" w:themeColor="text1"/>
          <w:sz w:val="24"/>
          <w:szCs w:val="24"/>
          <w:highlight w:val="none"/>
          <w:u w:val="single"/>
          <w:lang w:eastAsia="zh-CN"/>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注：</w:t>
      </w:r>
      <w:r>
        <w:rPr>
          <w:rFonts w:hint="eastAsia" w:ascii="宋体" w:hAnsi="宋体" w:cs="宋体"/>
          <w:color w:val="000000" w:themeColor="text1"/>
          <w:sz w:val="24"/>
          <w:u w:val="single"/>
          <w14:textFill>
            <w14:solidFill>
              <w14:schemeClr w14:val="tx1"/>
            </w14:solidFill>
          </w14:textFill>
        </w:rPr>
        <w:t>依据《广东省住房和城乡建设厅关于印发香港工程建设咨询企业和专业人士在粤港澳大湾区内地城市开业执业试点管理暂行办法的通知》（粤建规范[2020]1号）确定。工程监理企业资质证书有效期按《住房和城乡建设部办公厅关于做好建筑业“证照分离”改革衔接有关工作的通知》（建办市〔2021〕30 号）、《住房和城乡建设部办公厅关于建设工程企业资质有关事宜的通知》（建办市函〔2022〕361号）、《广东省住房和城乡建设厅关于建设工程企业资质有关事宜的通知》（粤建许函〔2022〕846 号）执行</w:t>
      </w:r>
      <w:r>
        <w:rPr>
          <w:rFonts w:hint="eastAsia" w:cs="宋体"/>
          <w:color w:val="000000" w:themeColor="text1"/>
          <w:sz w:val="24"/>
          <w:u w:val="single"/>
          <w:lang w:eastAsia="zh-CN"/>
          <w14:textFill>
            <w14:solidFill>
              <w14:schemeClr w14:val="tx1"/>
            </w14:solidFill>
          </w14:textFill>
        </w:rPr>
        <w:t>。</w:t>
      </w:r>
    </w:p>
    <w:p>
      <w:pPr>
        <w:pStyle w:val="15"/>
        <w:keepNext w:val="0"/>
        <w:keepLines w:val="0"/>
        <w:pageBreakBefore w:val="0"/>
        <w:widowControl w:val="0"/>
        <w:tabs>
          <w:tab w:val="left" w:pos="1040"/>
          <w:tab w:val="left" w:pos="2952"/>
          <w:tab w:val="left" w:pos="4126"/>
        </w:tabs>
        <w:kinsoku/>
        <w:overflowPunct/>
        <w:topLinePunct w:val="0"/>
        <w:autoSpaceDE w:val="0"/>
        <w:autoSpaceDN w:val="0"/>
        <w:bidi w:val="0"/>
        <w:spacing w:line="360" w:lineRule="auto"/>
        <w:ind w:left="0"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3.2 </w:t>
      </w:r>
      <w:r>
        <w:rPr>
          <w:rFonts w:hint="eastAsia"/>
          <w:color w:val="000000" w:themeColor="text1"/>
          <w:sz w:val="24"/>
          <w:szCs w:val="24"/>
          <w:highlight w:val="none"/>
          <w14:textFill>
            <w14:solidFill>
              <w14:schemeClr w14:val="tx1"/>
            </w14:solidFill>
          </w14:textFill>
        </w:rPr>
        <w:t>本次招标</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eastAsia="zh-CN"/>
          <w14:textFill>
            <w14:solidFill>
              <w14:schemeClr w14:val="tx1"/>
            </w14:solidFill>
          </w14:textFill>
        </w:rPr>
        <w:t>不</w:t>
      </w:r>
      <w:r>
        <w:rPr>
          <w:rFonts w:hint="eastAsia"/>
          <w:color w:val="000000" w:themeColor="text1"/>
          <w:sz w:val="24"/>
          <w:szCs w:val="24"/>
          <w:highlight w:val="none"/>
          <w:u w:val="single"/>
          <w14:textFill>
            <w14:solidFill>
              <w14:schemeClr w14:val="tx1"/>
            </w14:solidFill>
          </w14:textFill>
        </w:rPr>
        <w:t xml:space="preserve">接受 </w:t>
      </w:r>
      <w:r>
        <w:rPr>
          <w:rFonts w:hint="eastAsia"/>
          <w:color w:val="000000" w:themeColor="text1"/>
          <w:sz w:val="24"/>
          <w:szCs w:val="24"/>
          <w:highlight w:val="none"/>
          <w14:textFill>
            <w14:solidFill>
              <w14:schemeClr w14:val="tx1"/>
            </w14:solidFill>
          </w14:textFill>
        </w:rPr>
        <w:t>联合体投标。</w:t>
      </w:r>
    </w:p>
    <w:p>
      <w:pPr>
        <w:keepNext w:val="0"/>
        <w:keepLines w:val="0"/>
        <w:pageBreakBefore w:val="0"/>
        <w:widowControl w:val="0"/>
        <w:kinsoku/>
        <w:overflowPunct/>
        <w:topLinePunct w:val="0"/>
        <w:autoSpaceDE w:val="0"/>
        <w:autoSpaceDN w:val="0"/>
        <w:bidi w:val="0"/>
        <w:spacing w:line="360" w:lineRule="auto"/>
        <w:ind w:firstLine="480" w:firstLineChars="200"/>
        <w:textAlignment w:val="auto"/>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14:textFill>
            <w14:solidFill>
              <w14:schemeClr w14:val="tx1"/>
            </w14:solidFill>
          </w14:textFill>
        </w:rPr>
        <w:t>3.3 拟派</w:t>
      </w:r>
      <w:r>
        <w:rPr>
          <w:rFonts w:hint="eastAsia"/>
          <w:color w:val="000000" w:themeColor="text1"/>
          <w:sz w:val="24"/>
          <w:szCs w:val="24"/>
          <w:highlight w:val="none"/>
          <w:lang w:val="en-US"/>
          <w14:textFill>
            <w14:solidFill>
              <w14:schemeClr w14:val="tx1"/>
            </w14:solidFill>
          </w14:textFill>
        </w:rPr>
        <w:t>项目</w:t>
      </w:r>
      <w:r>
        <w:rPr>
          <w:rFonts w:hint="eastAsia"/>
          <w:color w:val="000000" w:themeColor="text1"/>
          <w:sz w:val="24"/>
          <w:szCs w:val="24"/>
          <w:highlight w:val="none"/>
          <w14:textFill>
            <w14:solidFill>
              <w14:schemeClr w14:val="tx1"/>
            </w14:solidFill>
          </w14:textFill>
        </w:rPr>
        <w:t>总监理工程师须</w:t>
      </w:r>
      <w:r>
        <w:rPr>
          <w:rFonts w:hint="eastAsia"/>
          <w:color w:val="000000" w:themeColor="text1"/>
          <w:sz w:val="24"/>
          <w:szCs w:val="24"/>
          <w:highlight w:val="none"/>
          <w:lang w:val="en-US"/>
          <w14:textFill>
            <w14:solidFill>
              <w14:schemeClr w14:val="tx1"/>
            </w14:solidFill>
          </w14:textFill>
        </w:rPr>
        <w:t>具有</w:t>
      </w:r>
      <w:r>
        <w:rPr>
          <w:rFonts w:hint="eastAsia"/>
          <w:color w:val="000000" w:themeColor="text1"/>
          <w:sz w:val="24"/>
          <w:szCs w:val="24"/>
          <w:highlight w:val="none"/>
          <w14:textFill>
            <w14:solidFill>
              <w14:schemeClr w14:val="tx1"/>
            </w14:solidFill>
          </w14:textFill>
        </w:rPr>
        <w:t>建设部2006年4月1日后颁发的中华人民共和国注册监理工程师注册执业证书，且其注册专业为</w:t>
      </w:r>
      <w:r>
        <w:rPr>
          <w:rFonts w:hint="eastAsia"/>
          <w:color w:val="000000" w:themeColor="text1"/>
          <w:sz w:val="24"/>
          <w:szCs w:val="24"/>
          <w:highlight w:val="none"/>
          <w:u w:val="single"/>
          <w14:textFill>
            <w14:solidFill>
              <w14:schemeClr w14:val="tx1"/>
            </w14:solidFill>
          </w14:textFill>
        </w:rPr>
        <w:t>房屋建筑工程</w:t>
      </w:r>
      <w:r>
        <w:rPr>
          <w:rFonts w:hint="eastAsia"/>
          <w:color w:val="000000" w:themeColor="text1"/>
          <w:sz w:val="24"/>
          <w:szCs w:val="24"/>
          <w:highlight w:val="none"/>
          <w14:textFill>
            <w14:solidFill>
              <w14:schemeClr w14:val="tx1"/>
            </w14:solidFill>
          </w14:textFill>
        </w:rPr>
        <w:t>，注册执业单位为本公司</w:t>
      </w:r>
      <w:bookmarkStart w:id="41" w:name="_GoBack"/>
      <w:bookmarkEnd w:id="41"/>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并具有本科或以上的学历</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或已在广东省住房和城乡建设主管部门备案且备案的业务范围满足本项目招标文件要求的香港专业人士[香港专业人士的备案业务范围依据《广东省住房和城乡建设厅关于印发香港工程建设咨询企业和专业人士在粤港澳大湾区内地城市开业执业试点管理暂行办法的通知》（粤建规范[2020]1号）确定]。</w:t>
      </w:r>
    </w:p>
    <w:p>
      <w:pPr>
        <w:keepNext w:val="0"/>
        <w:keepLines w:val="0"/>
        <w:pageBreakBefore w:val="0"/>
        <w:widowControl w:val="0"/>
        <w:kinsoku/>
        <w:overflowPunct/>
        <w:topLinePunct w:val="0"/>
        <w:autoSpaceDE w:val="0"/>
        <w:autoSpaceDN w:val="0"/>
        <w:bidi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kern w:val="2"/>
          <w:sz w:val="24"/>
          <w:szCs w:val="24"/>
          <w:highlight w:val="none"/>
          <w:lang w:val="en-US" w:bidi="ar-SA"/>
          <w14:textFill>
            <w14:solidFill>
              <w14:schemeClr w14:val="tx1"/>
            </w14:solidFill>
          </w14:textFill>
        </w:rPr>
        <w:t>3.4 其他要求：</w:t>
      </w:r>
    </w:p>
    <w:p>
      <w:pPr>
        <w:keepNext w:val="0"/>
        <w:keepLines w:val="0"/>
        <w:pageBreakBefore w:val="0"/>
        <w:widowControl w:val="0"/>
        <w:kinsoku/>
        <w:overflowPunct/>
        <w:topLinePunct w:val="0"/>
        <w:autoSpaceDE w:val="0"/>
        <w:autoSpaceDN w:val="0"/>
        <w:bidi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（1）投标人参加投标的意思表达清楚，投标人代表被授权有效。</w:t>
      </w:r>
    </w:p>
    <w:p>
      <w:pPr>
        <w:keepNext w:val="0"/>
        <w:keepLines w:val="0"/>
        <w:pageBreakBefore w:val="0"/>
        <w:widowControl w:val="0"/>
        <w:kinsoku/>
        <w:overflowPunct/>
        <w:topLinePunct w:val="0"/>
        <w:autoSpaceDE w:val="0"/>
        <w:autoSpaceDN w:val="0"/>
        <w:bidi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（2）投标人均具有独立法人资格，持有有效的工商行政管理部门核发的法人营业执照，按国家法律经营。</w:t>
      </w:r>
    </w:p>
    <w:p>
      <w:pPr>
        <w:keepNext w:val="0"/>
        <w:keepLines w:val="0"/>
        <w:pageBreakBefore w:val="0"/>
        <w:widowControl w:val="0"/>
        <w:kinsoku/>
        <w:overflowPunct/>
        <w:topLinePunct w:val="0"/>
        <w:autoSpaceDE w:val="0"/>
        <w:autoSpaceDN w:val="0"/>
        <w:bidi w:val="0"/>
        <w:spacing w:line="360" w:lineRule="auto"/>
        <w:ind w:firstLine="480" w:firstLineChars="200"/>
        <w:jc w:val="both"/>
        <w:textAlignment w:val="auto"/>
        <w:rPr>
          <w:rFonts w:hint="eastAsia" w:ascii="宋体" w:hAnsi="宋体" w:cs="宋体"/>
          <w:color w:val="000000" w:themeColor="text1"/>
          <w:sz w:val="24"/>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u w:val="single"/>
          <w14:textFill>
            <w14:solidFill>
              <w14:schemeClr w14:val="tx1"/>
            </w14:solidFill>
          </w14:textFill>
        </w:rPr>
        <w:t>投标登记前，投标人须在广州市住建行业信用管理平台建立了企业信用档案及拟担任本工程总监理工程师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监理企业信息录入指引》http://zfcj.gz.gov.cn/zwgk/zsdwxxgkzl/gzsjzyglfwzx/bszy/content/post_8073953.html。</w:t>
      </w:r>
    </w:p>
    <w:p>
      <w:pPr>
        <w:keepNext w:val="0"/>
        <w:keepLines w:val="0"/>
        <w:pageBreakBefore w:val="0"/>
        <w:widowControl w:val="0"/>
        <w:kinsoku/>
        <w:overflowPunct/>
        <w:topLinePunct w:val="0"/>
        <w:autoSpaceDE w:val="0"/>
        <w:autoSpaceDN w:val="0"/>
        <w:bidi w:val="0"/>
        <w:spacing w:line="360" w:lineRule="auto"/>
        <w:jc w:val="both"/>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shd w:val="clear" w:color="auto" w:fill="FFFFFF"/>
          <w14:textFill>
            <w14:solidFill>
              <w14:schemeClr w14:val="tx1"/>
            </w14:solidFill>
          </w14:textFill>
        </w:rPr>
        <w:t>香港企业独立参加投标的，该企业及拟委派的工程项目负责人须在广东省住房和城乡建设主管部门备案。</w:t>
      </w:r>
    </w:p>
    <w:p>
      <w:pPr>
        <w:pStyle w:val="15"/>
        <w:keepNext w:val="0"/>
        <w:keepLines w:val="0"/>
        <w:pageBreakBefore w:val="0"/>
        <w:widowControl w:val="0"/>
        <w:tabs>
          <w:tab w:val="left" w:pos="1040"/>
          <w:tab w:val="left" w:pos="2952"/>
          <w:tab w:val="left" w:pos="4126"/>
        </w:tabs>
        <w:kinsoku/>
        <w:overflowPunct/>
        <w:topLinePunct w:val="0"/>
        <w:autoSpaceDE w:val="0"/>
        <w:autoSpaceDN w:val="0"/>
        <w:bidi w:val="0"/>
        <w:spacing w:line="360" w:lineRule="auto"/>
        <w:ind w:left="0"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（4）投标人已按规定格式出具《投标人声明》（详见招标文件第六章）。</w:t>
      </w:r>
    </w:p>
    <w:p>
      <w:pPr>
        <w:pStyle w:val="15"/>
        <w:keepNext w:val="0"/>
        <w:keepLines w:val="0"/>
        <w:pageBreakBefore w:val="0"/>
        <w:widowControl w:val="0"/>
        <w:tabs>
          <w:tab w:val="left" w:pos="1040"/>
          <w:tab w:val="left" w:pos="2952"/>
          <w:tab w:val="left" w:pos="4126"/>
        </w:tabs>
        <w:kinsoku/>
        <w:overflowPunct/>
        <w:topLinePunct w:val="0"/>
        <w:autoSpaceDE w:val="0"/>
        <w:autoSpaceDN w:val="0"/>
        <w:bidi w:val="0"/>
        <w:spacing w:line="360" w:lineRule="auto"/>
        <w:ind w:left="0" w:firstLine="480" w:firstLineChars="200"/>
        <w:textAlignment w:val="auto"/>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14:textFill>
            <w14:solidFill>
              <w14:schemeClr w14:val="tx1"/>
            </w14:solidFill>
          </w14:textFill>
        </w:rPr>
        <w:t>5</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14:textFill>
            <w14:solidFill>
              <w14:schemeClr w14:val="tx1"/>
            </w14:solidFill>
          </w14:textFill>
        </w:rPr>
        <w:t>投标人未出现以下情形：与其他投标人的单位负责人为同一人或者存在控股、管理关系的（按投标人提供的：《投标人声明》第六条内容进行评审）。如不同投标申请人出现单位负责人为同一人或者存在控股、管理关系的情形，则相关投标均无效。</w:t>
      </w:r>
    </w:p>
    <w:p>
      <w:pPr>
        <w:pStyle w:val="15"/>
        <w:keepNext w:val="0"/>
        <w:keepLines w:val="0"/>
        <w:pageBreakBefore w:val="0"/>
        <w:widowControl w:val="0"/>
        <w:tabs>
          <w:tab w:val="left" w:pos="1040"/>
          <w:tab w:val="left" w:pos="2952"/>
          <w:tab w:val="left" w:pos="4126"/>
        </w:tabs>
        <w:kinsoku/>
        <w:overflowPunct/>
        <w:topLinePunct w:val="0"/>
        <w:autoSpaceDE w:val="0"/>
        <w:autoSpaceDN w:val="0"/>
        <w:bidi w:val="0"/>
        <w:spacing w:line="360" w:lineRule="auto"/>
        <w:ind w:left="0" w:firstLine="480" w:firstLineChars="200"/>
        <w:textAlignment w:val="auto"/>
        <w:rPr>
          <w:rFonts w:hint="eastAsia"/>
          <w:color w:val="000000" w:themeColor="text1"/>
          <w:sz w:val="24"/>
          <w:szCs w:val="24"/>
          <w:highlight w:val="none"/>
          <w:u w:val="single"/>
          <w:lang w:val="en-US"/>
          <w14:textFill>
            <w14:solidFill>
              <w14:schemeClr w14:val="tx1"/>
            </w14:solidFill>
          </w14:textFill>
        </w:rPr>
      </w:pPr>
      <w:r>
        <w:rPr>
          <w:rFonts w:hint="eastAsia"/>
          <w:color w:val="000000" w:themeColor="text1"/>
          <w:sz w:val="24"/>
          <w:szCs w:val="24"/>
          <w:highlight w:val="none"/>
          <w:u w:val="single"/>
          <w:lang w:val="en-US"/>
          <w14:textFill>
            <w14:solidFill>
              <w14:schemeClr w14:val="tx1"/>
            </w14:solidFill>
          </w14:textFill>
        </w:rPr>
        <w:t>注：1、未在招标公告第三条单列的投标人资格要求条件，不作为资审不合格的依据。</w:t>
      </w:r>
    </w:p>
    <w:p>
      <w:pPr>
        <w:pStyle w:val="15"/>
        <w:keepNext w:val="0"/>
        <w:keepLines w:val="0"/>
        <w:pageBreakBefore w:val="0"/>
        <w:widowControl w:val="0"/>
        <w:tabs>
          <w:tab w:val="left" w:pos="1040"/>
          <w:tab w:val="left" w:pos="2952"/>
          <w:tab w:val="left" w:pos="4126"/>
        </w:tabs>
        <w:kinsoku/>
        <w:overflowPunct/>
        <w:topLinePunct w:val="0"/>
        <w:autoSpaceDE w:val="0"/>
        <w:autoSpaceDN w:val="0"/>
        <w:bidi w:val="0"/>
        <w:spacing w:line="360" w:lineRule="auto"/>
        <w:ind w:left="0" w:firstLine="480" w:firstLineChars="200"/>
        <w:textAlignment w:val="auto"/>
        <w:rPr>
          <w:rFonts w:hint="eastAsia"/>
          <w:color w:val="000000" w:themeColor="text1"/>
          <w:sz w:val="24"/>
          <w:szCs w:val="24"/>
          <w:highlight w:val="none"/>
          <w:u w:val="single"/>
          <w:lang w:val="en-US"/>
          <w14:textFill>
            <w14:solidFill>
              <w14:schemeClr w14:val="tx1"/>
            </w14:solidFill>
          </w14:textFill>
        </w:rPr>
      </w:pPr>
      <w:r>
        <w:rPr>
          <w:rFonts w:hint="eastAsia"/>
          <w:color w:val="000000" w:themeColor="text1"/>
          <w:sz w:val="24"/>
          <w:szCs w:val="24"/>
          <w:highlight w:val="none"/>
          <w:u w:val="single"/>
          <w:lang w:val="en-US"/>
          <w14:textFill>
            <w14:solidFill>
              <w14:schemeClr w14:val="tx1"/>
            </w14:solidFill>
          </w14:textFill>
        </w:rPr>
        <w:t>2、依据《广东省住房和城乡建设厅关于印发香港工程建设咨询企业和专业人士在粤港澳大湾区内地城市开业执业试点管理暂行办法的通知》（粤建规范〔2020〕1号，详见链接：</w:t>
      </w:r>
      <w:r>
        <w:rPr>
          <w:rFonts w:hint="eastAsia"/>
          <w:color w:val="000000" w:themeColor="text1"/>
          <w:sz w:val="24"/>
          <w:szCs w:val="24"/>
          <w:highlight w:val="none"/>
          <w:u w:val="single"/>
          <w:lang w:val="en-US"/>
          <w14:textFill>
            <w14:solidFill>
              <w14:schemeClr w14:val="tx1"/>
            </w14:solidFill>
          </w14:textFill>
        </w:rPr>
        <w:fldChar w:fldCharType="begin"/>
      </w:r>
      <w:r>
        <w:rPr>
          <w:rFonts w:hint="eastAsia"/>
          <w:color w:val="000000" w:themeColor="text1"/>
          <w:sz w:val="24"/>
          <w:szCs w:val="24"/>
          <w:highlight w:val="none"/>
          <w:u w:val="single"/>
          <w:lang w:val="en-US"/>
          <w14:textFill>
            <w14:solidFill>
              <w14:schemeClr w14:val="tx1"/>
            </w14:solidFill>
          </w14:textFill>
        </w:rPr>
        <w:instrText xml:space="preserve"> HYPERLINK "http://zfcxjst.gd.gov.cn/xxgk/wjtz/content/post_3137220.html），自2021年1月1日起，经备案且备案的业务范围满足招标文件要求的香港企业及香港专业人士参与本次投标的，应按招标文件要求提供满足评审的相关证明文件。" </w:instrText>
      </w:r>
      <w:r>
        <w:rPr>
          <w:rFonts w:hint="eastAsia"/>
          <w:color w:val="000000" w:themeColor="text1"/>
          <w:sz w:val="24"/>
          <w:szCs w:val="24"/>
          <w:highlight w:val="none"/>
          <w:u w:val="single"/>
          <w:lang w:val="en-US"/>
          <w14:textFill>
            <w14:solidFill>
              <w14:schemeClr w14:val="tx1"/>
            </w14:solidFill>
          </w14:textFill>
        </w:rPr>
        <w:fldChar w:fldCharType="separate"/>
      </w:r>
      <w:r>
        <w:rPr>
          <w:rFonts w:hint="eastAsia"/>
          <w:color w:val="000000" w:themeColor="text1"/>
          <w:sz w:val="24"/>
          <w:szCs w:val="24"/>
          <w:highlight w:val="none"/>
          <w:u w:val="single"/>
          <w:lang w:val="en-US"/>
          <w14:textFill>
            <w14:solidFill>
              <w14:schemeClr w14:val="tx1"/>
            </w14:solidFill>
          </w14:textFill>
        </w:rPr>
        <w:t>http://zfcxjst.gd.gov.cn/xxgk/wjtz/content/post_3137220.html），自2021年1月1日起，经备案且备案的业务范围满足招标文件要求的香港企业及香港专业人士参与本次投标的，应按招标文件要求提供满足评审的相关证明文件。</w:t>
      </w:r>
      <w:r>
        <w:rPr>
          <w:rFonts w:hint="eastAsia"/>
          <w:color w:val="000000" w:themeColor="text1"/>
          <w:sz w:val="24"/>
          <w:szCs w:val="24"/>
          <w:highlight w:val="none"/>
          <w:u w:val="single"/>
          <w:lang w:val="en-US"/>
          <w14:textFill>
            <w14:solidFill>
              <w14:schemeClr w14:val="tx1"/>
            </w14:solidFill>
          </w14:textFill>
        </w:rPr>
        <w:fldChar w:fldCharType="end"/>
      </w:r>
    </w:p>
    <w:p>
      <w:pPr>
        <w:pStyle w:val="15"/>
        <w:keepNext w:val="0"/>
        <w:keepLines w:val="0"/>
        <w:pageBreakBefore w:val="0"/>
        <w:widowControl w:val="0"/>
        <w:tabs>
          <w:tab w:val="left" w:pos="642"/>
        </w:tabs>
        <w:kinsoku/>
        <w:overflowPunct/>
        <w:topLinePunct w:val="0"/>
        <w:autoSpaceDE w:val="0"/>
        <w:autoSpaceDN w:val="0"/>
        <w:bidi w:val="0"/>
        <w:snapToGrid w:val="0"/>
        <w:spacing w:line="360" w:lineRule="auto"/>
        <w:ind w:left="0" w:firstLine="0"/>
        <w:textAlignment w:val="auto"/>
        <w:rPr>
          <w:b/>
          <w:color w:val="000000" w:themeColor="text1"/>
          <w:sz w:val="32"/>
          <w:szCs w:val="32"/>
          <w:highlight w:val="none"/>
          <w14:textFill>
            <w14:solidFill>
              <w14:schemeClr w14:val="tx1"/>
            </w14:solidFill>
          </w14:textFill>
        </w:rPr>
      </w:pPr>
      <w:bookmarkStart w:id="3" w:name="_bookmark5"/>
      <w:bookmarkEnd w:id="3"/>
      <w:r>
        <w:rPr>
          <w:rFonts w:hint="eastAsia"/>
          <w:b/>
          <w:color w:val="000000" w:themeColor="text1"/>
          <w:sz w:val="32"/>
          <w:szCs w:val="32"/>
          <w:highlight w:val="none"/>
          <w:lang w:val="en-US"/>
          <w14:textFill>
            <w14:solidFill>
              <w14:schemeClr w14:val="tx1"/>
            </w14:solidFill>
          </w14:textFill>
        </w:rPr>
        <w:t>4.</w:t>
      </w:r>
      <w:r>
        <w:rPr>
          <w:rFonts w:hint="eastAsia"/>
          <w:b/>
          <w:color w:val="000000" w:themeColor="text1"/>
          <w:sz w:val="32"/>
          <w:szCs w:val="32"/>
          <w:highlight w:val="none"/>
          <w14:textFill>
            <w14:solidFill>
              <w14:schemeClr w14:val="tx1"/>
            </w14:solidFill>
          </w14:textFill>
        </w:rPr>
        <w:t>招标文件的获取</w:t>
      </w:r>
    </w:p>
    <w:p>
      <w:pPr>
        <w:keepNext w:val="0"/>
        <w:keepLines w:val="0"/>
        <w:pageBreakBefore w:val="0"/>
        <w:widowControl w:val="0"/>
        <w:kinsoku/>
        <w:overflowPunct/>
        <w:topLinePunct w:val="0"/>
        <w:autoSpaceDE w:val="0"/>
        <w:autoSpaceDN w:val="0"/>
        <w:bidi w:val="0"/>
        <w:spacing w:line="360" w:lineRule="auto"/>
        <w:ind w:firstLine="480" w:firstLineChars="200"/>
        <w:textAlignment w:val="auto"/>
        <w:rPr>
          <w:color w:val="000000" w:themeColor="text1"/>
          <w:sz w:val="24"/>
          <w:szCs w:val="24"/>
          <w:highlight w:val="none"/>
          <w14:textFill>
            <w14:solidFill>
              <w14:schemeClr w14:val="tx1"/>
            </w14:solidFill>
          </w14:textFill>
        </w:rPr>
      </w:pPr>
      <w:bookmarkStart w:id="4" w:name="_bookmark6"/>
      <w:bookmarkEnd w:id="4"/>
      <w:r>
        <w:rPr>
          <w:rFonts w:hint="eastAsia"/>
          <w:color w:val="000000" w:themeColor="text1"/>
          <w:sz w:val="24"/>
          <w:szCs w:val="24"/>
          <w:highlight w:val="none"/>
          <w14:textFill>
            <w14:solidFill>
              <w14:schemeClr w14:val="tx1"/>
            </w14:solidFill>
          </w14:textFill>
        </w:rPr>
        <w:t>4.1凡有意参加投标者，请于</w:t>
      </w:r>
      <w:r>
        <w:rPr>
          <w:rFonts w:hint="eastAsia"/>
          <w:color w:val="000000" w:themeColor="text1"/>
          <w:sz w:val="24"/>
          <w:szCs w:val="24"/>
          <w:highlight w:val="none"/>
          <w:u w:val="single"/>
          <w14:textFill>
            <w14:solidFill>
              <w14:schemeClr w14:val="tx1"/>
            </w14:solidFill>
          </w14:textFill>
        </w:rPr>
        <w:t>202</w:t>
      </w:r>
      <w:r>
        <w:rPr>
          <w:rFonts w:hint="eastAsia"/>
          <w:color w:val="000000" w:themeColor="text1"/>
          <w:sz w:val="24"/>
          <w:szCs w:val="24"/>
          <w:highlight w:val="none"/>
          <w:u w:val="single"/>
          <w:lang w:val="en-US"/>
          <w14:textFill>
            <w14:solidFill>
              <w14:schemeClr w14:val="tx1"/>
            </w14:solidFill>
          </w14:textFill>
        </w:rPr>
        <w:t>3</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时</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分至</w:t>
      </w:r>
      <w:r>
        <w:rPr>
          <w:rFonts w:hint="eastAsia"/>
          <w:color w:val="000000" w:themeColor="text1"/>
          <w:sz w:val="24"/>
          <w:szCs w:val="24"/>
          <w:highlight w:val="none"/>
          <w:u w:val="single"/>
          <w14:textFill>
            <w14:solidFill>
              <w14:schemeClr w14:val="tx1"/>
            </w14:solidFill>
          </w14:textFill>
        </w:rPr>
        <w:t>202</w:t>
      </w:r>
      <w:r>
        <w:rPr>
          <w:rFonts w:hint="eastAsia"/>
          <w:color w:val="000000" w:themeColor="text1"/>
          <w:sz w:val="24"/>
          <w:szCs w:val="24"/>
          <w:highlight w:val="none"/>
          <w:u w:val="single"/>
          <w:lang w:val="en-US"/>
          <w14:textFill>
            <w14:solidFill>
              <w14:schemeClr w14:val="tx1"/>
            </w14:solidFill>
          </w14:textFill>
        </w:rPr>
        <w:t>3</w:t>
      </w:r>
      <w:r>
        <w:rPr>
          <w:rFonts w:hint="eastAsia"/>
          <w:color w:val="000000" w:themeColor="text1"/>
          <w:sz w:val="24"/>
          <w:szCs w:val="24"/>
          <w:highlight w:val="none"/>
          <w14:textFill>
            <w14:solidFill>
              <w14:schemeClr w14:val="tx1"/>
            </w14:solidFill>
          </w14:textFill>
        </w:rPr>
        <w:t>年</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时</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分(北京时间，下同)，登录广州公共资源交易中心网站（http//www.gzggzy.cn）下载电子招标文件。</w:t>
      </w:r>
    </w:p>
    <w:p>
      <w:pPr>
        <w:keepNext w:val="0"/>
        <w:keepLines w:val="0"/>
        <w:pageBreakBefore w:val="0"/>
        <w:kinsoku/>
        <w:overflowPunct/>
        <w:bidi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4.2招标公告发布时间</w:t>
      </w:r>
    </w:p>
    <w:p>
      <w:pPr>
        <w:keepNext w:val="0"/>
        <w:keepLines w:val="0"/>
        <w:pageBreakBefore w:val="0"/>
        <w:kinsoku/>
        <w:overflowPunct/>
        <w:bidi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发布招标公告时间(含本日): </w:t>
      </w:r>
      <w:r>
        <w:rPr>
          <w:rFonts w:hint="eastAsia"/>
          <w:color w:val="000000" w:themeColor="text1"/>
          <w:sz w:val="24"/>
          <w:szCs w:val="24"/>
          <w:highlight w:val="none"/>
          <w:u w:val="single"/>
          <w14:textFill>
            <w14:solidFill>
              <w14:schemeClr w14:val="tx1"/>
            </w14:solidFill>
          </w14:textFill>
        </w:rPr>
        <w:t>202</w:t>
      </w:r>
      <w:r>
        <w:rPr>
          <w:rFonts w:hint="eastAsia"/>
          <w:color w:val="000000" w:themeColor="text1"/>
          <w:sz w:val="24"/>
          <w:szCs w:val="24"/>
          <w:highlight w:val="none"/>
          <w:u w:val="single"/>
          <w:lang w:val="en-US"/>
          <w14:textFill>
            <w14:solidFill>
              <w14:schemeClr w14:val="tx1"/>
            </w14:solidFill>
          </w14:textFill>
        </w:rPr>
        <w:t>3</w:t>
      </w:r>
      <w:r>
        <w:rPr>
          <w:rFonts w:hint="eastAsia"/>
          <w:color w:val="000000" w:themeColor="text1"/>
          <w:sz w:val="24"/>
          <w:szCs w:val="24"/>
          <w:highlight w:val="none"/>
          <w14:textFill>
            <w14:solidFill>
              <w14:schemeClr w14:val="tx1"/>
            </w14:solidFill>
          </w14:textFill>
        </w:rPr>
        <w:t>年</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时</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分至</w:t>
      </w:r>
      <w:r>
        <w:rPr>
          <w:rFonts w:hint="eastAsia"/>
          <w:color w:val="000000" w:themeColor="text1"/>
          <w:sz w:val="24"/>
          <w:szCs w:val="24"/>
          <w:highlight w:val="none"/>
          <w:u w:val="single"/>
          <w14:textFill>
            <w14:solidFill>
              <w14:schemeClr w14:val="tx1"/>
            </w14:solidFill>
          </w14:textFill>
        </w:rPr>
        <w:t>202</w:t>
      </w:r>
      <w:r>
        <w:rPr>
          <w:rFonts w:hint="eastAsia"/>
          <w:color w:val="000000" w:themeColor="text1"/>
          <w:sz w:val="24"/>
          <w:szCs w:val="24"/>
          <w:highlight w:val="none"/>
          <w:u w:val="single"/>
          <w:lang w:val="en-US"/>
          <w14:textFill>
            <w14:solidFill>
              <w14:schemeClr w14:val="tx1"/>
            </w14:solidFill>
          </w14:textFill>
        </w:rPr>
        <w:t>3</w:t>
      </w:r>
      <w:r>
        <w:rPr>
          <w:rFonts w:hint="eastAsia"/>
          <w:color w:val="000000" w:themeColor="text1"/>
          <w:sz w:val="24"/>
          <w:szCs w:val="24"/>
          <w:highlight w:val="none"/>
          <w14:textFill>
            <w14:solidFill>
              <w14:schemeClr w14:val="tx1"/>
            </w14:solidFill>
          </w14:textFill>
        </w:rPr>
        <w:t>年</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时</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w:t>
      </w:r>
    </w:p>
    <w:p>
      <w:pPr>
        <w:keepNext w:val="0"/>
        <w:keepLines w:val="0"/>
        <w:pageBreakBefore w:val="0"/>
        <w:kinsoku/>
        <w:overflowPunct/>
        <w:bidi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注：（1）发布招标公告的时间为招标公告发出之日起至递交投标文件截止时间止。</w:t>
      </w:r>
    </w:p>
    <w:p>
      <w:pPr>
        <w:keepNext w:val="0"/>
        <w:keepLines w:val="0"/>
        <w:pageBreakBefore w:val="0"/>
        <w:widowControl/>
        <w:shd w:val="clear" w:color="auto" w:fill="FFFFFF"/>
        <w:kinsoku/>
        <w:overflowPunct/>
        <w:bidi w:val="0"/>
        <w:snapToGrid w:val="0"/>
        <w:spacing w:line="360" w:lineRule="auto"/>
        <w:ind w:firstLine="480" w:firstLineChars="200"/>
        <w:textAlignment w:val="auto"/>
        <w:rPr>
          <w:color w:val="000000" w:themeColor="text1"/>
          <w:sz w:val="24"/>
          <w:szCs w:val="24"/>
          <w:highlight w:val="none"/>
          <w14:textFill>
            <w14:solidFill>
              <w14:schemeClr w14:val="tx1"/>
            </w14:solidFill>
          </w14:textFill>
        </w:rPr>
      </w:pPr>
      <w:bookmarkStart w:id="5" w:name="_Toc16176"/>
      <w:r>
        <w:rPr>
          <w:rFonts w:hint="eastAsia"/>
          <w:color w:val="000000" w:themeColor="text1"/>
          <w:sz w:val="24"/>
          <w:szCs w:val="24"/>
          <w:highlight w:val="none"/>
          <w14:textFill>
            <w14:solidFill>
              <w14:schemeClr w14:val="tx1"/>
            </w14:solidFill>
          </w14:textFill>
        </w:rPr>
        <w:t>（2）本公告发布之日起发布招标文件，</w:t>
      </w:r>
      <w:bookmarkEnd w:id="5"/>
      <w:r>
        <w:rPr>
          <w:rFonts w:hint="eastAsia"/>
          <w:color w:val="000000" w:themeColor="text1"/>
          <w:sz w:val="24"/>
          <w:szCs w:val="24"/>
          <w:highlight w:val="none"/>
          <w14:textFill>
            <w14:solidFill>
              <w14:schemeClr w14:val="tx1"/>
            </w14:solidFill>
          </w14:textFill>
        </w:rPr>
        <w:t>并从招标公告发布之日起开始计算备标时间。</w:t>
      </w:r>
    </w:p>
    <w:p>
      <w:pPr>
        <w:keepNext w:val="0"/>
        <w:keepLines w:val="0"/>
        <w:pageBreakBefore w:val="0"/>
        <w:kinsoku/>
        <w:overflowPunct/>
        <w:bidi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（3）投标人应在递交投标文件截止时间前，登录</w:t>
      </w:r>
      <w:r>
        <w:rPr>
          <w:rFonts w:hint="eastAsia"/>
          <w:color w:val="000000" w:themeColor="text1"/>
          <w:sz w:val="24"/>
          <w:szCs w:val="24"/>
          <w:highlight w:val="none"/>
          <w:u w:val="single"/>
          <w14:textFill>
            <w14:solidFill>
              <w14:schemeClr w14:val="tx1"/>
            </w14:solidFill>
          </w14:textFill>
        </w:rPr>
        <w:t>广州公共资源交易中心</w:t>
      </w:r>
      <w:r>
        <w:rPr>
          <w:rFonts w:hint="eastAsia"/>
          <w:color w:val="000000" w:themeColor="text1"/>
          <w:sz w:val="24"/>
          <w:szCs w:val="24"/>
          <w:highlight w:val="none"/>
          <w14:textFill>
            <w14:solidFill>
              <w14:schemeClr w14:val="tx1"/>
            </w14:solidFill>
          </w14:textFill>
        </w:rPr>
        <w:t>交易平台网站办理网上投标登记手续。按照交易平台关于全流程电子化项目的相关指南进行操作。详见</w:t>
      </w:r>
      <w:r>
        <w:rPr>
          <w:rFonts w:hint="eastAsia"/>
          <w:color w:val="000000" w:themeColor="text1"/>
          <w:sz w:val="24"/>
          <w:szCs w:val="24"/>
          <w:highlight w:val="none"/>
          <w:u w:val="single"/>
          <w14:textFill>
            <w14:solidFill>
              <w14:schemeClr w14:val="tx1"/>
            </w14:solidFill>
          </w14:textFill>
        </w:rPr>
        <w:t>广州公共资源交易中心网站（网址：http://www.gzggzy.cn）</w:t>
      </w:r>
      <w:r>
        <w:rPr>
          <w:rFonts w:hint="eastAsia"/>
          <w:color w:val="000000" w:themeColor="text1"/>
          <w:sz w:val="24"/>
          <w:szCs w:val="24"/>
          <w:highlight w:val="none"/>
          <w14:textFill>
            <w14:solidFill>
              <w14:schemeClr w14:val="tx1"/>
            </w14:solidFill>
          </w14:textFill>
        </w:rPr>
        <w:t>。</w:t>
      </w:r>
    </w:p>
    <w:p>
      <w:pPr>
        <w:keepNext w:val="0"/>
        <w:keepLines w:val="0"/>
        <w:pageBreakBefore w:val="0"/>
        <w:kinsoku/>
        <w:overflowPunct/>
        <w:bidi w:val="0"/>
        <w:spacing w:line="360" w:lineRule="auto"/>
        <w:ind w:firstLine="480" w:firstLineChars="200"/>
        <w:textAlignment w:val="auto"/>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4.3本项目采用资格后审方式。</w:t>
      </w:r>
    </w:p>
    <w:p>
      <w:pPr>
        <w:keepNext w:val="0"/>
        <w:keepLines w:val="0"/>
        <w:pageBreakBefore w:val="0"/>
        <w:kinsoku/>
        <w:overflowPunct/>
        <w:bidi w:val="0"/>
        <w:spacing w:line="360" w:lineRule="auto"/>
        <w:textAlignment w:val="auto"/>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lang w:val="en-US"/>
          <w14:textFill>
            <w14:solidFill>
              <w14:schemeClr w14:val="tx1"/>
            </w14:solidFill>
          </w14:textFill>
        </w:rPr>
        <w:t>5.</w:t>
      </w:r>
      <w:r>
        <w:rPr>
          <w:rFonts w:hint="eastAsia"/>
          <w:b/>
          <w:color w:val="000000" w:themeColor="text1"/>
          <w:sz w:val="32"/>
          <w:szCs w:val="32"/>
          <w:highlight w:val="none"/>
          <w14:textFill>
            <w14:solidFill>
              <w14:schemeClr w14:val="tx1"/>
            </w14:solidFill>
          </w14:textFill>
        </w:rPr>
        <w:t>投标文件的递交</w:t>
      </w:r>
    </w:p>
    <w:p>
      <w:pPr>
        <w:keepNext w:val="0"/>
        <w:keepLines w:val="0"/>
        <w:pageBreakBefore w:val="0"/>
        <w:kinsoku/>
        <w:overflowPunct/>
        <w:bidi w:val="0"/>
        <w:snapToGrid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5.1 递交电子投标文件。</w:t>
      </w:r>
    </w:p>
    <w:p>
      <w:pPr>
        <w:keepNext w:val="0"/>
        <w:keepLines w:val="0"/>
        <w:pageBreakBefore w:val="0"/>
        <w:kinsoku/>
        <w:overflowPunct/>
        <w:bidi w:val="0"/>
        <w:snapToGrid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投标文件递交的截止时间（投标截止时间，下同）为</w:t>
      </w:r>
      <w:r>
        <w:rPr>
          <w:rFonts w:hint="eastAsia"/>
          <w:color w:val="000000" w:themeColor="text1"/>
          <w:sz w:val="24"/>
          <w:szCs w:val="24"/>
          <w:highlight w:val="none"/>
          <w:u w:val="single"/>
          <w14:textFill>
            <w14:solidFill>
              <w14:schemeClr w14:val="tx1"/>
            </w14:solidFill>
          </w14:textFill>
        </w:rPr>
        <w:t>202</w:t>
      </w:r>
      <w:r>
        <w:rPr>
          <w:rFonts w:hint="eastAsia"/>
          <w:color w:val="000000" w:themeColor="text1"/>
          <w:sz w:val="24"/>
          <w:szCs w:val="24"/>
          <w:highlight w:val="none"/>
          <w:u w:val="single"/>
          <w:lang w:val="en-US"/>
          <w14:textFill>
            <w14:solidFill>
              <w14:schemeClr w14:val="tx1"/>
            </w14:solidFill>
          </w14:textFill>
        </w:rPr>
        <w:t>3</w:t>
      </w:r>
      <w:r>
        <w:rPr>
          <w:rFonts w:hint="eastAsia"/>
          <w:color w:val="000000" w:themeColor="text1"/>
          <w:sz w:val="24"/>
          <w:szCs w:val="24"/>
          <w:highlight w:val="none"/>
          <w14:textFill>
            <w14:solidFill>
              <w14:schemeClr w14:val="tx1"/>
            </w14:solidFill>
          </w14:textFill>
        </w:rPr>
        <w:t>年</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时</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分，投标人应在截止时间前通过</w:t>
      </w:r>
      <w:r>
        <w:rPr>
          <w:rFonts w:hint="eastAsia"/>
          <w:color w:val="000000" w:themeColor="text1"/>
          <w:sz w:val="24"/>
          <w:szCs w:val="24"/>
          <w:highlight w:val="none"/>
          <w:u w:val="single"/>
          <w14:textFill>
            <w14:solidFill>
              <w14:schemeClr w14:val="tx1"/>
            </w14:solidFill>
          </w14:textFill>
        </w:rPr>
        <w:t>广州公共资源交易中心交易平台（网址：http://www.gzggzy.cn）</w:t>
      </w:r>
      <w:r>
        <w:rPr>
          <w:rFonts w:hint="eastAsia"/>
          <w:color w:val="000000" w:themeColor="text1"/>
          <w:sz w:val="24"/>
          <w:szCs w:val="24"/>
          <w:highlight w:val="none"/>
          <w14:textFill>
            <w14:solidFill>
              <w14:schemeClr w14:val="tx1"/>
            </w14:solidFill>
          </w14:textFill>
        </w:rPr>
        <w:t>递交电子投标文件。</w:t>
      </w:r>
    </w:p>
    <w:p>
      <w:pPr>
        <w:keepNext w:val="0"/>
        <w:keepLines w:val="0"/>
        <w:pageBreakBefore w:val="0"/>
        <w:kinsoku/>
        <w:overflowPunct/>
        <w:bidi w:val="0"/>
        <w:snapToGrid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5.2提交投标文件光盘（备用）。</w:t>
      </w:r>
    </w:p>
    <w:p>
      <w:pPr>
        <w:keepNext w:val="0"/>
        <w:keepLines w:val="0"/>
        <w:pageBreakBefore w:val="0"/>
        <w:kinsoku/>
        <w:overflowPunct/>
        <w:bidi w:val="0"/>
        <w:snapToGrid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投标文件电子光盘（备用）递交时间：</w:t>
      </w:r>
      <w:r>
        <w:rPr>
          <w:rFonts w:hint="eastAsia"/>
          <w:color w:val="000000" w:themeColor="text1"/>
          <w:sz w:val="24"/>
          <w:szCs w:val="24"/>
          <w:highlight w:val="none"/>
          <w:u w:val="single"/>
          <w14:textFill>
            <w14:solidFill>
              <w14:schemeClr w14:val="tx1"/>
            </w14:solidFill>
          </w14:textFill>
        </w:rPr>
        <w:t>202</w:t>
      </w:r>
      <w:r>
        <w:rPr>
          <w:rFonts w:hint="eastAsia"/>
          <w:color w:val="000000" w:themeColor="text1"/>
          <w:sz w:val="24"/>
          <w:szCs w:val="24"/>
          <w:highlight w:val="none"/>
          <w:u w:val="single"/>
          <w:lang w:val="en-US"/>
          <w14:textFill>
            <w14:solidFill>
              <w14:schemeClr w14:val="tx1"/>
            </w14:solidFill>
          </w14:textFill>
        </w:rPr>
        <w:t>3</w:t>
      </w:r>
      <w:r>
        <w:rPr>
          <w:rFonts w:hint="eastAsia"/>
          <w:color w:val="000000" w:themeColor="text1"/>
          <w:sz w:val="24"/>
          <w:szCs w:val="24"/>
          <w:highlight w:val="none"/>
          <w14:textFill>
            <w14:solidFill>
              <w14:schemeClr w14:val="tx1"/>
            </w14:solidFill>
          </w14:textFill>
        </w:rPr>
        <w:t>年</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时</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分至</w:t>
      </w:r>
      <w:r>
        <w:rPr>
          <w:rFonts w:hint="eastAsia"/>
          <w:color w:val="000000" w:themeColor="text1"/>
          <w:sz w:val="24"/>
          <w:szCs w:val="24"/>
          <w:highlight w:val="none"/>
          <w:u w:val="single"/>
          <w14:textFill>
            <w14:solidFill>
              <w14:schemeClr w14:val="tx1"/>
            </w14:solidFill>
          </w14:textFill>
        </w:rPr>
        <w:t>202</w:t>
      </w:r>
      <w:r>
        <w:rPr>
          <w:rFonts w:hint="eastAsia"/>
          <w:color w:val="000000" w:themeColor="text1"/>
          <w:sz w:val="24"/>
          <w:szCs w:val="24"/>
          <w:highlight w:val="none"/>
          <w:u w:val="single"/>
          <w:lang w:val="en-US"/>
          <w14:textFill>
            <w14:solidFill>
              <w14:schemeClr w14:val="tx1"/>
            </w14:solidFill>
          </w14:textFill>
        </w:rPr>
        <w:t>3</w:t>
      </w:r>
      <w:r>
        <w:rPr>
          <w:rFonts w:hint="eastAsia"/>
          <w:color w:val="000000" w:themeColor="text1"/>
          <w:sz w:val="24"/>
          <w:szCs w:val="24"/>
          <w:highlight w:val="none"/>
          <w14:textFill>
            <w14:solidFill>
              <w14:schemeClr w14:val="tx1"/>
            </w14:solidFill>
          </w14:textFill>
        </w:rPr>
        <w:t>年</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时</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分；地点：广州公共资源交易中心</w:t>
      </w:r>
      <w:r>
        <w:rPr>
          <w:rFonts w:hint="eastAsia"/>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开标室。（电子光盘需按规定封装。投标人在将数据刻录到光盘之后，投标前自行检查文件是否可以读取)</w:t>
      </w:r>
    </w:p>
    <w:p>
      <w:pPr>
        <w:keepNext w:val="0"/>
        <w:keepLines w:val="0"/>
        <w:pageBreakBefore w:val="0"/>
        <w:kinsoku/>
        <w:overflowPunct/>
        <w:bidi w:val="0"/>
        <w:snapToGrid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5.3投标人完成电子投标上传后，电子招标投标交易平台即时向投标人发出递交回执通知。递交时间以递交回执通知载明的传输时间为准。</w:t>
      </w:r>
    </w:p>
    <w:p>
      <w:pPr>
        <w:keepNext w:val="0"/>
        <w:keepLines w:val="0"/>
        <w:pageBreakBefore w:val="0"/>
        <w:kinsoku/>
        <w:overflowPunct/>
        <w:bidi w:val="0"/>
        <w:snapToGrid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5.4 逾期送达的投标文件，电子招标投标交易平台将予以拒收。</w:t>
      </w:r>
    </w:p>
    <w:p>
      <w:pPr>
        <w:pStyle w:val="2"/>
        <w:keepNext w:val="0"/>
        <w:keepLines w:val="0"/>
        <w:pageBreakBefore w:val="0"/>
        <w:kinsoku/>
        <w:overflowPunct/>
        <w:bidi w:val="0"/>
        <w:snapToGrid w:val="0"/>
        <w:spacing w:line="360" w:lineRule="auto"/>
        <w:ind w:firstLine="480" w:firstLineChars="200"/>
        <w:textAlignment w:val="auto"/>
        <w:rPr>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14:textFill>
            <w14:solidFill>
              <w14:schemeClr w14:val="tx1"/>
            </w14:solidFill>
          </w14:textFill>
        </w:rPr>
        <w:t>5.5</w:t>
      </w:r>
      <w:r>
        <w:rPr>
          <w:rFonts w:hint="eastAsia"/>
          <w:color w:val="000000" w:themeColor="text1"/>
          <w:sz w:val="24"/>
          <w:szCs w:val="24"/>
          <w:highlight w:val="none"/>
          <w:lang w:val="en-US"/>
          <w14:textFill>
            <w14:solidFill>
              <w14:schemeClr w14:val="tx1"/>
            </w14:solidFill>
          </w14:textFill>
        </w:rPr>
        <w:t xml:space="preserve"> </w:t>
      </w:r>
      <w:r>
        <w:rPr>
          <w:rFonts w:hint="eastAsia"/>
          <w:color w:val="000000" w:themeColor="text1"/>
          <w:sz w:val="24"/>
          <w:szCs w:val="24"/>
          <w:highlight w:val="none"/>
          <w:u w:val="none"/>
          <w14:textFill>
            <w14:solidFill>
              <w14:schemeClr w14:val="tx1"/>
            </w14:solidFill>
          </w14:textFill>
        </w:rPr>
        <w:t>开标时间</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202</w:t>
      </w:r>
      <w:r>
        <w:rPr>
          <w:rFonts w:hint="eastAsia"/>
          <w:color w:val="000000" w:themeColor="text1"/>
          <w:sz w:val="24"/>
          <w:szCs w:val="24"/>
          <w:highlight w:val="none"/>
          <w:u w:val="single"/>
          <w:lang w:val="en-US"/>
          <w14:textFill>
            <w14:solidFill>
              <w14:schemeClr w14:val="tx1"/>
            </w14:solidFill>
          </w14:textFill>
        </w:rPr>
        <w:t>3</w:t>
      </w:r>
      <w:r>
        <w:rPr>
          <w:rFonts w:hint="eastAsia"/>
          <w:color w:val="000000" w:themeColor="text1"/>
          <w:sz w:val="24"/>
          <w:szCs w:val="24"/>
          <w:highlight w:val="none"/>
          <w14:textFill>
            <w14:solidFill>
              <w14:schemeClr w14:val="tx1"/>
            </w14:solidFill>
          </w14:textFill>
        </w:rPr>
        <w:t>年</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时</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分。地点：广州公共资源交易中心</w:t>
      </w:r>
      <w:r>
        <w:rPr>
          <w:color w:val="000000" w:themeColor="text1"/>
          <w:sz w:val="24"/>
          <w:szCs w:val="24"/>
          <w:highlight w:val="none"/>
          <w:u w:val="single"/>
          <w:lang w:val="en-US"/>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开标室。</w:t>
      </w:r>
      <w:r>
        <w:rPr>
          <w:rFonts w:hint="eastAsia"/>
          <w:color w:val="000000" w:themeColor="text1"/>
          <w:sz w:val="24"/>
          <w:szCs w:val="24"/>
          <w:highlight w:val="none"/>
          <w:lang w:val="en-US"/>
          <w14:textFill>
            <w14:solidFill>
              <w14:schemeClr w14:val="tx1"/>
            </w14:solidFill>
          </w14:textFill>
        </w:rPr>
        <w:t xml:space="preserve"> </w:t>
      </w:r>
    </w:p>
    <w:p>
      <w:pPr>
        <w:pStyle w:val="15"/>
        <w:keepNext w:val="0"/>
        <w:keepLines w:val="0"/>
        <w:pageBreakBefore w:val="0"/>
        <w:tabs>
          <w:tab w:val="left" w:pos="642"/>
        </w:tabs>
        <w:kinsoku/>
        <w:overflowPunct/>
        <w:bidi w:val="0"/>
        <w:spacing w:line="360" w:lineRule="auto"/>
        <w:ind w:left="0" w:firstLine="0"/>
        <w:textAlignment w:val="auto"/>
        <w:rPr>
          <w:b/>
          <w:color w:val="000000" w:themeColor="text1"/>
          <w:sz w:val="24"/>
          <w:szCs w:val="24"/>
          <w:highlight w:val="none"/>
          <w:lang w:val="en-US"/>
          <w14:textFill>
            <w14:solidFill>
              <w14:schemeClr w14:val="tx1"/>
            </w14:solidFill>
          </w14:textFill>
        </w:rPr>
      </w:pPr>
      <w:bookmarkStart w:id="6" w:name="_bookmark7"/>
      <w:bookmarkEnd w:id="6"/>
      <w:r>
        <w:rPr>
          <w:rFonts w:hint="eastAsia"/>
          <w:b/>
          <w:color w:val="000000" w:themeColor="text1"/>
          <w:sz w:val="32"/>
          <w:szCs w:val="32"/>
          <w:highlight w:val="none"/>
          <w:lang w:val="en-US"/>
          <w14:textFill>
            <w14:solidFill>
              <w14:schemeClr w14:val="tx1"/>
            </w14:solidFill>
          </w14:textFill>
        </w:rPr>
        <w:t>6.</w:t>
      </w:r>
      <w:r>
        <w:rPr>
          <w:rFonts w:hint="eastAsia"/>
          <w:b/>
          <w:color w:val="000000" w:themeColor="text1"/>
          <w:sz w:val="32"/>
          <w:szCs w:val="32"/>
          <w:highlight w:val="none"/>
          <w14:textFill>
            <w14:solidFill>
              <w14:schemeClr w14:val="tx1"/>
            </w14:solidFill>
          </w14:textFill>
        </w:rPr>
        <w:t>发布公告的媒介</w:t>
      </w:r>
    </w:p>
    <w:p>
      <w:pPr>
        <w:keepNext w:val="0"/>
        <w:keepLines w:val="0"/>
        <w:pageBreakBefore w:val="0"/>
        <w:widowControl w:val="0"/>
        <w:kinsoku/>
        <w:overflowPunct/>
        <w:autoSpaceDE/>
        <w:autoSpaceDN/>
        <w:bidi w:val="0"/>
        <w:spacing w:line="360" w:lineRule="auto"/>
        <w:ind w:firstLine="424" w:firstLineChars="177"/>
        <w:jc w:val="both"/>
        <w:textAlignment w:val="auto"/>
        <w:rPr>
          <w:rFonts w:ascii="宋体" w:hAnsi="宋体" w:cs="楷体"/>
          <w:color w:val="000000" w:themeColor="text1"/>
          <w:sz w:val="24"/>
          <w14:textFill>
            <w14:solidFill>
              <w14:schemeClr w14:val="tx1"/>
            </w14:solidFill>
          </w14:textFill>
        </w:rPr>
      </w:pPr>
      <w:bookmarkStart w:id="7" w:name="_bookmark17"/>
      <w:bookmarkEnd w:id="7"/>
      <w:bookmarkStart w:id="8" w:name="_bookmark9"/>
      <w:bookmarkEnd w:id="8"/>
      <w:bookmarkStart w:id="9" w:name="_bookmark8"/>
      <w:bookmarkEnd w:id="9"/>
      <w:bookmarkStart w:id="10" w:name="_Toc492300552"/>
      <w:r>
        <w:rPr>
          <w:rFonts w:hint="eastAsia" w:ascii="宋体" w:hAnsi="宋体" w:cs="楷体"/>
          <w:color w:val="000000" w:themeColor="text1"/>
          <w:sz w:val="24"/>
          <w14:textFill>
            <w14:solidFill>
              <w14:schemeClr w14:val="tx1"/>
            </w14:solidFill>
          </w14:textFill>
        </w:rPr>
        <w:t>本次招标公告同时在</w:t>
      </w:r>
      <w:r>
        <w:rPr>
          <w:rFonts w:hint="eastAsia" w:ascii="宋体" w:hAnsi="宋体" w:cs="宋体"/>
          <w:color w:val="000000" w:themeColor="text1"/>
          <w:sz w:val="24"/>
          <w:u w:val="single"/>
          <w14:textFill>
            <w14:solidFill>
              <w14:schemeClr w14:val="tx1"/>
            </w14:solidFill>
          </w14:textFill>
        </w:rPr>
        <w:t>广州交易集团有限公司（广州公共资源交易中心）网（网址：http://www.gzgg</w:t>
      </w:r>
      <w:r>
        <w:rPr>
          <w:rFonts w:hint="eastAsia" w:ascii="宋体" w:hAnsi="宋体" w:cs="宋体"/>
          <w:b w:val="0"/>
          <w:bCs w:val="0"/>
          <w:color w:val="000000" w:themeColor="text1"/>
          <w:sz w:val="24"/>
          <w:u w:val="single"/>
          <w14:textFill>
            <w14:solidFill>
              <w14:schemeClr w14:val="tx1"/>
            </w14:solidFill>
          </w14:textFill>
        </w:rPr>
        <w:t>zy.cn/）</w:t>
      </w:r>
      <w:r>
        <w:rPr>
          <w:rFonts w:hint="eastAsia" w:ascii="宋体" w:hAnsi="宋体" w:cs="楷体"/>
          <w:b/>
          <w:bCs/>
          <w:color w:val="000000" w:themeColor="text1"/>
          <w:sz w:val="24"/>
          <w:u w:val="single"/>
          <w14:textFill>
            <w14:solidFill>
              <w14:schemeClr w14:val="tx1"/>
            </w14:solidFill>
          </w14:textFill>
        </w:rPr>
        <w:t>、</w:t>
      </w:r>
      <w:r>
        <w:rPr>
          <w:rFonts w:hint="eastAsia" w:ascii="宋体" w:hAnsi="宋体" w:cs="楷体"/>
          <w:b w:val="0"/>
          <w:bCs w:val="0"/>
          <w:color w:val="000000" w:themeColor="text1"/>
          <w:sz w:val="24"/>
          <w:u w:val="single"/>
          <w14:textFill>
            <w14:solidFill>
              <w14:schemeClr w14:val="tx1"/>
            </w14:solidFill>
          </w14:textFill>
        </w:rPr>
        <w:t>广东省招标投标监管网（网址：</w:t>
      </w:r>
      <w:r>
        <w:rPr>
          <w:rFonts w:ascii="宋体" w:hAnsi="宋体" w:cs="楷体"/>
          <w:b w:val="0"/>
          <w:bCs w:val="0"/>
          <w:color w:val="000000" w:themeColor="text1"/>
          <w:sz w:val="24"/>
          <w:u w:val="single"/>
          <w14:textFill>
            <w14:solidFill>
              <w14:schemeClr w14:val="tx1"/>
            </w14:solidFill>
          </w14:textFill>
        </w:rPr>
        <w:t>http://zbtb.gd.gov.cn/#/index</w:t>
      </w:r>
      <w:r>
        <w:rPr>
          <w:rFonts w:hint="eastAsia" w:ascii="宋体" w:hAnsi="宋体" w:cs="楷体"/>
          <w:b w:val="0"/>
          <w:bCs w:val="0"/>
          <w:color w:val="000000" w:themeColor="text1"/>
          <w:sz w:val="24"/>
          <w:u w:val="single"/>
          <w14:textFill>
            <w14:solidFill>
              <w14:schemeClr w14:val="tx1"/>
            </w14:solidFill>
          </w14:textFill>
        </w:rPr>
        <w:t>）</w:t>
      </w:r>
      <w:r>
        <w:rPr>
          <w:rFonts w:hint="eastAsia" w:ascii="宋体" w:hAnsi="宋体" w:cs="楷体"/>
          <w:color w:val="000000" w:themeColor="text1"/>
          <w:sz w:val="24"/>
          <w:u w:val="single"/>
          <w14:textFill>
            <w14:solidFill>
              <w14:schemeClr w14:val="tx1"/>
            </w14:solidFill>
          </w14:textFill>
        </w:rPr>
        <w:t>和中国招标投标公共服务平台（网址：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"http://www.cebpubservice.com/）发布，本公告的修改、补充，在广州公共资源交易中心网站上发布。" </w:instrText>
      </w:r>
      <w:r>
        <w:rPr>
          <w:color w:val="000000" w:themeColor="text1"/>
          <w14:textFill>
            <w14:solidFill>
              <w14:schemeClr w14:val="tx1"/>
            </w14:solidFill>
          </w14:textFill>
        </w:rPr>
        <w:fldChar w:fldCharType="separate"/>
      </w:r>
      <w:r>
        <w:rPr>
          <w:rStyle w:val="13"/>
          <w:rFonts w:hint="eastAsia" w:ascii="宋体" w:hAnsi="宋体" w:cs="楷体"/>
          <w:color w:val="000000" w:themeColor="text1"/>
          <w:sz w:val="24"/>
          <w14:textFill>
            <w14:solidFill>
              <w14:schemeClr w14:val="tx1"/>
            </w14:solidFill>
          </w14:textFill>
        </w:rPr>
        <w:t>http://www.cebpubservice.com/）发布，本公告的修改、补充，在广州公共资源交易中心网站上发布。</w:t>
      </w:r>
      <w:r>
        <w:rPr>
          <w:rStyle w:val="13"/>
          <w:rFonts w:hint="eastAsia" w:ascii="宋体" w:hAnsi="宋体" w:cs="楷体"/>
          <w:color w:val="000000" w:themeColor="text1"/>
          <w:sz w:val="24"/>
          <w14:textFill>
            <w14:solidFill>
              <w14:schemeClr w14:val="tx1"/>
            </w14:solidFill>
          </w14:textFill>
        </w:rPr>
        <w:fldChar w:fldCharType="end"/>
      </w:r>
    </w:p>
    <w:p>
      <w:pPr>
        <w:pStyle w:val="4"/>
        <w:keepNext w:val="0"/>
        <w:keepLines w:val="0"/>
        <w:pageBreakBefore w:val="0"/>
        <w:kinsoku/>
        <w:overflowPunct/>
        <w:bidi w:val="0"/>
        <w:spacing w:line="360" w:lineRule="auto"/>
        <w:ind w:left="403" w:hanging="403"/>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7.联系方式</w:t>
      </w:r>
      <w:bookmarkEnd w:id="10"/>
    </w:p>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u w:val="single"/>
          <w14:textFill>
            <w14:solidFill>
              <w14:schemeClr w14:val="tx1"/>
            </w14:solidFill>
          </w14:textFill>
        </w:rPr>
      </w:pPr>
      <w:bookmarkStart w:id="11" w:name="_Toc152042289"/>
      <w:bookmarkEnd w:id="11"/>
      <w:bookmarkStart w:id="12" w:name="_Toc152045512"/>
      <w:bookmarkEnd w:id="12"/>
      <w:bookmarkStart w:id="13" w:name="_Toc384308187"/>
      <w:bookmarkEnd w:id="13"/>
      <w:bookmarkStart w:id="14" w:name="_Toc352691453"/>
      <w:bookmarkEnd w:id="14"/>
      <w:bookmarkStart w:id="15" w:name="_Toc384308185"/>
      <w:bookmarkEnd w:id="15"/>
      <w:bookmarkStart w:id="16" w:name="_Toc247513935"/>
      <w:bookmarkEnd w:id="16"/>
      <w:bookmarkStart w:id="17" w:name="_Toc361508563"/>
      <w:bookmarkEnd w:id="17"/>
      <w:bookmarkStart w:id="18" w:name="_Toc300834930"/>
      <w:bookmarkEnd w:id="18"/>
      <w:bookmarkStart w:id="19" w:name="_Toc369531497"/>
      <w:bookmarkEnd w:id="19"/>
      <w:bookmarkStart w:id="20" w:name="_Toc144974480"/>
      <w:bookmarkEnd w:id="20"/>
      <w:bookmarkStart w:id="21" w:name="_Toc152045513"/>
      <w:bookmarkEnd w:id="21"/>
      <w:bookmarkStart w:id="22" w:name="_Toc144974481"/>
      <w:bookmarkEnd w:id="22"/>
      <w:bookmarkStart w:id="23" w:name="_Toc384308188"/>
      <w:bookmarkEnd w:id="23"/>
      <w:bookmarkStart w:id="24" w:name="_Toc247527536"/>
      <w:bookmarkEnd w:id="24"/>
      <w:bookmarkStart w:id="25" w:name="_Toc152042288"/>
      <w:bookmarkEnd w:id="25"/>
      <w:bookmarkStart w:id="26" w:name="_Toc369531495"/>
      <w:bookmarkEnd w:id="26"/>
      <w:bookmarkStart w:id="27" w:name="_Toc10785"/>
      <w:bookmarkEnd w:id="27"/>
      <w:bookmarkStart w:id="28" w:name="_Toc352691456"/>
      <w:bookmarkEnd w:id="28"/>
      <w:bookmarkStart w:id="29" w:name="_Toc247513934"/>
      <w:bookmarkEnd w:id="29"/>
      <w:bookmarkStart w:id="30" w:name="_Toc361508560"/>
      <w:bookmarkEnd w:id="30"/>
      <w:bookmarkStart w:id="31" w:name="_Toc30817"/>
      <w:bookmarkEnd w:id="31"/>
      <w:bookmarkStart w:id="32" w:name="_Toc300834929"/>
      <w:bookmarkEnd w:id="32"/>
      <w:bookmarkStart w:id="33" w:name="_Toc17972"/>
      <w:bookmarkEnd w:id="33"/>
      <w:bookmarkStart w:id="34" w:name="_Toc361508562"/>
      <w:bookmarkEnd w:id="34"/>
      <w:bookmarkStart w:id="35" w:name="_Toc369531498"/>
      <w:bookmarkEnd w:id="35"/>
      <w:bookmarkStart w:id="36" w:name="_Toc300834927"/>
      <w:bookmarkEnd w:id="36"/>
      <w:bookmarkStart w:id="37" w:name="_Toc247527535"/>
      <w:bookmarkEnd w:id="37"/>
      <w:bookmarkStart w:id="38" w:name="_Toc352691455"/>
      <w:bookmarkEnd w:id="38"/>
      <w:bookmarkStart w:id="39" w:name="_Hlk85835514"/>
      <w:r>
        <w:rPr>
          <w:rFonts w:hint="eastAsia" w:ascii="宋体" w:hAnsi="宋体" w:eastAsia="宋体" w:cs="宋体"/>
          <w:color w:val="000000" w:themeColor="text1"/>
          <w:sz w:val="24"/>
          <w:highlight w:val="none"/>
          <w:lang w:val="en-US" w:eastAsia="zh-CN"/>
          <w14:textFill>
            <w14:solidFill>
              <w14:schemeClr w14:val="tx1"/>
            </w14:solidFill>
          </w14:textFill>
        </w:rPr>
        <w:t>招</w:t>
      </w:r>
      <w:r>
        <w:rPr>
          <w:rFonts w:hint="eastAsia" w:ascii="宋体" w:hAnsi="宋体" w:eastAsia="宋体" w:cs="宋体"/>
          <w:color w:val="000000" w:themeColor="text1"/>
          <w:sz w:val="24"/>
          <w:highlight w:val="none"/>
          <w14:textFill>
            <w14:solidFill>
              <w14:schemeClr w14:val="tx1"/>
            </w14:solidFill>
          </w14:textFill>
        </w:rPr>
        <w:t>标单位：</w:t>
      </w:r>
      <w:r>
        <w:rPr>
          <w:rFonts w:hint="eastAsia" w:ascii="宋体" w:hAnsi="宋体" w:cs="宋体"/>
          <w:color w:val="000000" w:themeColor="text1"/>
          <w:sz w:val="24"/>
          <w:u w:val="single"/>
          <w14:textFill>
            <w14:solidFill>
              <w14:schemeClr w14:val="tx1"/>
            </w14:solidFill>
          </w14:textFill>
        </w:rPr>
        <w:t>广州市荔湾区人民政府逢源街道办事处</w:t>
      </w:r>
    </w:p>
    <w:p>
      <w:pPr>
        <w:keepNext w:val="0"/>
        <w:keepLines w:val="0"/>
        <w:pageBreakBefore w:val="0"/>
        <w:widowControl w:val="0"/>
        <w:kinsoku/>
        <w:wordWrap/>
        <w:overflowPunct/>
        <w:topLinePunct/>
        <w:bidi w:val="0"/>
        <w:spacing w:line="360" w:lineRule="auto"/>
        <w:ind w:firstLine="480" w:firstLineChars="200"/>
        <w:textAlignment w:val="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联系地址：</w:t>
      </w:r>
      <w:bookmarkEnd w:id="39"/>
      <w:r>
        <w:rPr>
          <w:rFonts w:hint="eastAsia"/>
          <w:color w:val="000000" w:themeColor="text1"/>
          <w:sz w:val="24"/>
          <w:szCs w:val="24"/>
          <w:highlight w:val="none"/>
          <w:u w:val="single"/>
          <w:lang w:val="en-US" w:eastAsia="zh-CN"/>
          <w14:textFill>
            <w14:solidFill>
              <w14:schemeClr w14:val="tx1"/>
            </w14:solidFill>
          </w14:textFill>
        </w:rPr>
        <w:t>广州市荔湾区华贵路华贵横街25号</w:t>
      </w:r>
    </w:p>
    <w:p>
      <w:pPr>
        <w:keepNext w:val="0"/>
        <w:keepLines w:val="0"/>
        <w:pageBreakBefore w:val="0"/>
        <w:widowControl w:val="0"/>
        <w:kinsoku/>
        <w:wordWrap/>
        <w:overflowPunct/>
        <w:topLinePunct/>
        <w:bidi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 系 人：</w:t>
      </w:r>
      <w:r>
        <w:rPr>
          <w:rFonts w:hint="eastAsia" w:ascii="宋体" w:hAnsi="宋体" w:cs="宋体"/>
          <w:color w:val="000000" w:themeColor="text1"/>
          <w:sz w:val="24"/>
          <w:szCs w:val="24"/>
          <w:u w:val="single"/>
          <w14:textFill>
            <w14:solidFill>
              <w14:schemeClr w14:val="tx1"/>
            </w14:solidFill>
          </w14:textFill>
        </w:rPr>
        <w:t>任生、钱生</w:t>
      </w:r>
    </w:p>
    <w:p>
      <w:pPr>
        <w:keepNext w:val="0"/>
        <w:keepLines w:val="0"/>
        <w:pageBreakBefore w:val="0"/>
        <w:widowControl w:val="0"/>
        <w:kinsoku/>
        <w:wordWrap/>
        <w:overflowPunct/>
        <w:topLinePunct/>
        <w:bidi w:val="0"/>
        <w:spacing w:line="360" w:lineRule="auto"/>
        <w:ind w:firstLine="480" w:firstLineChars="200"/>
        <w:textAlignment w:val="auto"/>
        <w:rPr>
          <w:rFonts w:cs="仿宋_GB2312"/>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r>
        <w:rPr>
          <w:rFonts w:hint="eastAsia" w:ascii="宋体" w:hAnsi="宋体" w:cs="宋体"/>
          <w:color w:val="auto"/>
          <w:sz w:val="24"/>
          <w:szCs w:val="24"/>
          <w:highlight w:val="none"/>
          <w:u w:val="single"/>
        </w:rPr>
        <w:t>020-</w:t>
      </w:r>
      <w:r>
        <w:rPr>
          <w:rFonts w:hint="eastAsia" w:ascii="宋体" w:hAnsi="宋体" w:cs="宋体"/>
          <w:color w:val="auto"/>
          <w:sz w:val="24"/>
          <w:szCs w:val="24"/>
          <w:highlight w:val="none"/>
          <w:u w:val="single"/>
          <w:lang w:val="en-US" w:eastAsia="zh-CN"/>
        </w:rPr>
        <w:t>81382415</w:t>
      </w:r>
    </w:p>
    <w:p>
      <w:pPr>
        <w:pStyle w:val="14"/>
        <w:keepNext w:val="0"/>
        <w:keepLines w:val="0"/>
        <w:pageBreakBefore w:val="0"/>
        <w:widowControl w:val="0"/>
        <w:kinsoku/>
        <w:wordWrap/>
        <w:overflowPunct/>
        <w:bidi w:val="0"/>
        <w:spacing w:line="360" w:lineRule="auto"/>
        <w:ind w:firstLine="440" w:firstLineChars="200"/>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bidi w:val="0"/>
        <w:adjustRightInd w:val="0"/>
        <w:snapToGrid w:val="0"/>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招标代理机构：</w:t>
      </w:r>
      <w:r>
        <w:rPr>
          <w:rFonts w:hint="eastAsia"/>
          <w:color w:val="000000" w:themeColor="text1"/>
          <w:sz w:val="24"/>
          <w:szCs w:val="24"/>
          <w:highlight w:val="none"/>
          <w:u w:val="single"/>
          <w:lang w:val="en-US" w:eastAsia="zh-CN"/>
          <w14:textFill>
            <w14:solidFill>
              <w14:schemeClr w14:val="tx1"/>
            </w14:solidFill>
          </w14:textFill>
        </w:rPr>
        <w:t>中达安股份有限公司</w:t>
      </w:r>
      <w:r>
        <w:rPr>
          <w:rFonts w:hint="eastAsia"/>
          <w:color w:val="000000" w:themeColor="text1"/>
          <w:sz w:val="24"/>
          <w:szCs w:val="24"/>
          <w:highlight w:val="none"/>
          <w:u w:val="single"/>
          <w14:textFill>
            <w14:solidFill>
              <w14:schemeClr w14:val="tx1"/>
            </w14:solidFill>
          </w14:textFill>
        </w:rPr>
        <w:t xml:space="preserve"> </w:t>
      </w:r>
    </w:p>
    <w:p>
      <w:pPr>
        <w:keepNext w:val="0"/>
        <w:keepLines w:val="0"/>
        <w:pageBreakBefore w:val="0"/>
        <w:widowControl/>
        <w:kinsoku/>
        <w:wordWrap/>
        <w:overflowPunct/>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联系地址：</w:t>
      </w:r>
      <w:r>
        <w:rPr>
          <w:rFonts w:hint="eastAsia" w:ascii="宋体" w:hAnsi="宋体" w:eastAsia="宋体" w:cs="宋体"/>
          <w:color w:val="000000" w:themeColor="text1"/>
          <w:sz w:val="24"/>
          <w:highlight w:val="none"/>
          <w:u w:val="single"/>
          <w14:textFill>
            <w14:solidFill>
              <w14:schemeClr w14:val="tx1"/>
            </w14:solidFill>
          </w14:textFill>
        </w:rPr>
        <w:t>广州市天河区体育西路103号维多利广场A塔20层</w:t>
      </w:r>
    </w:p>
    <w:p>
      <w:pPr>
        <w:keepNext w:val="0"/>
        <w:keepLines w:val="0"/>
        <w:pageBreakBefore w:val="0"/>
        <w:widowControl w:val="0"/>
        <w:kinsoku/>
        <w:wordWrap/>
        <w:overflowPunct/>
        <w:bidi w:val="0"/>
        <w:adjustRightInd w:val="0"/>
        <w:snapToGrid w:val="0"/>
        <w:spacing w:line="360" w:lineRule="auto"/>
        <w:ind w:firstLine="480" w:firstLineChars="200"/>
        <w:textAlignment w:val="auto"/>
        <w:rPr>
          <w:color w:val="auto"/>
          <w:sz w:val="24"/>
          <w:szCs w:val="24"/>
          <w:highlight w:val="none"/>
          <w:u w:val="single"/>
        </w:rPr>
      </w:pPr>
      <w:r>
        <w:rPr>
          <w:rFonts w:hint="eastAsia"/>
          <w:color w:val="auto"/>
          <w:sz w:val="24"/>
          <w:szCs w:val="24"/>
          <w:highlight w:val="none"/>
        </w:rPr>
        <w:t>联 系 人：</w:t>
      </w:r>
      <w:r>
        <w:rPr>
          <w:rFonts w:hint="eastAsia" w:ascii="宋体" w:hAnsi="宋体" w:cs="宋体"/>
          <w:color w:val="000000"/>
          <w:sz w:val="24"/>
          <w:u w:val="single"/>
          <w:lang w:val="en-US" w:eastAsia="zh-CN"/>
        </w:rPr>
        <w:t>莫 工</w:t>
      </w:r>
    </w:p>
    <w:p>
      <w:pPr>
        <w:keepNext w:val="0"/>
        <w:keepLines w:val="0"/>
        <w:pageBreakBefore w:val="0"/>
        <w:widowControl w:val="0"/>
        <w:kinsoku/>
        <w:wordWrap/>
        <w:overflowPunct/>
        <w:bidi w:val="0"/>
        <w:adjustRightInd w:val="0"/>
        <w:snapToGrid w:val="0"/>
        <w:spacing w:line="360" w:lineRule="auto"/>
        <w:ind w:firstLine="480" w:firstLineChars="200"/>
        <w:textAlignment w:val="auto"/>
        <w:rPr>
          <w:rFonts w:hint="eastAsia" w:eastAsia="宋体"/>
          <w:color w:val="auto"/>
          <w:sz w:val="24"/>
          <w:szCs w:val="24"/>
          <w:highlight w:val="none"/>
          <w:u w:val="single"/>
          <w:lang w:val="en-US" w:eastAsia="zh-CN"/>
        </w:rPr>
      </w:pPr>
      <w:r>
        <w:rPr>
          <w:rFonts w:hint="eastAsia"/>
          <w:color w:val="auto"/>
          <w:sz w:val="24"/>
          <w:szCs w:val="24"/>
          <w:highlight w:val="none"/>
        </w:rPr>
        <w:t>联系电话：</w:t>
      </w:r>
      <w:r>
        <w:rPr>
          <w:rFonts w:hint="eastAsia" w:ascii="宋体" w:hAnsi="宋体" w:cs="宋体"/>
          <w:color w:val="000000"/>
          <w:sz w:val="24"/>
          <w:szCs w:val="24"/>
          <w:u w:val="single"/>
          <w:lang w:val="en-US" w:eastAsia="zh-CN"/>
        </w:rPr>
        <w:t>13556073240</w:t>
      </w:r>
    </w:p>
    <w:p>
      <w:pPr>
        <w:pStyle w:val="14"/>
        <w:keepNext w:val="0"/>
        <w:keepLines w:val="0"/>
        <w:pageBreakBefore w:val="0"/>
        <w:widowControl w:val="0"/>
        <w:kinsoku/>
        <w:wordWrap/>
        <w:overflowPunct/>
        <w:bidi w:val="0"/>
        <w:spacing w:line="360" w:lineRule="auto"/>
        <w:ind w:firstLine="440" w:firstLineChars="200"/>
        <w:textAlignment w:val="auto"/>
        <w:rPr>
          <w:color w:val="auto"/>
          <w:highlight w:val="none"/>
          <w:lang w:val="en-US"/>
        </w:rPr>
      </w:pPr>
    </w:p>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cs="宋体"/>
          <w:color w:val="000000"/>
          <w:sz w:val="24"/>
          <w:szCs w:val="24"/>
          <w:u w:val="single"/>
        </w:rPr>
      </w:pPr>
      <w:r>
        <w:rPr>
          <w:rFonts w:hint="eastAsia"/>
          <w:color w:val="auto"/>
          <w:sz w:val="24"/>
          <w:szCs w:val="24"/>
          <w:highlight w:val="none"/>
        </w:rPr>
        <w:t>异议受理部门：</w:t>
      </w:r>
      <w:r>
        <w:rPr>
          <w:rFonts w:hint="eastAsia" w:ascii="宋体" w:hAnsi="宋体" w:cs="宋体"/>
          <w:color w:val="000000"/>
          <w:sz w:val="24"/>
          <w:u w:val="single"/>
        </w:rPr>
        <w:t>广州市荔湾区人民政府逢源街道办事处</w:t>
      </w:r>
    </w:p>
    <w:p>
      <w:pPr>
        <w:keepNext w:val="0"/>
        <w:keepLines w:val="0"/>
        <w:pageBreakBefore w:val="0"/>
        <w:widowControl w:val="0"/>
        <w:kinsoku/>
        <w:wordWrap/>
        <w:overflowPunct/>
        <w:topLinePunct/>
        <w:bidi w:val="0"/>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rPr>
        <w:t>联系地址：</w:t>
      </w:r>
      <w:r>
        <w:rPr>
          <w:rFonts w:hint="eastAsia"/>
          <w:color w:val="auto"/>
          <w:sz w:val="24"/>
          <w:szCs w:val="24"/>
          <w:highlight w:val="none"/>
          <w:u w:val="single"/>
          <w:lang w:val="en-US" w:eastAsia="zh-CN"/>
        </w:rPr>
        <w:t>广州市荔湾区华贵路华贵横街25号</w:t>
      </w:r>
    </w:p>
    <w:p>
      <w:pPr>
        <w:keepNext w:val="0"/>
        <w:keepLines w:val="0"/>
        <w:pageBreakBefore w:val="0"/>
        <w:widowControl w:val="0"/>
        <w:kinsoku/>
        <w:wordWrap/>
        <w:overflowPunct/>
        <w:topLinePunct/>
        <w:bidi w:val="0"/>
        <w:spacing w:line="360" w:lineRule="auto"/>
        <w:ind w:firstLine="480" w:firstLineChars="200"/>
        <w:textAlignment w:val="auto"/>
        <w:rPr>
          <w:color w:val="auto"/>
          <w:sz w:val="24"/>
          <w:szCs w:val="24"/>
          <w:highlight w:val="none"/>
        </w:rPr>
      </w:pPr>
      <w:r>
        <w:rPr>
          <w:rFonts w:hint="eastAsia"/>
          <w:color w:val="auto"/>
          <w:sz w:val="24"/>
          <w:szCs w:val="24"/>
          <w:highlight w:val="none"/>
        </w:rPr>
        <w:t>联 系 人：</w:t>
      </w:r>
      <w:r>
        <w:rPr>
          <w:rFonts w:hint="eastAsia" w:ascii="宋体" w:hAnsi="宋体" w:cs="宋体"/>
          <w:color w:val="000000"/>
          <w:sz w:val="24"/>
          <w:szCs w:val="24"/>
          <w:u w:val="single"/>
        </w:rPr>
        <w:t>任生、钱生</w:t>
      </w:r>
    </w:p>
    <w:p>
      <w:pPr>
        <w:keepNext w:val="0"/>
        <w:keepLines w:val="0"/>
        <w:pageBreakBefore w:val="0"/>
        <w:widowControl w:val="0"/>
        <w:kinsoku/>
        <w:wordWrap/>
        <w:overflowPunct/>
        <w:topLinePunct/>
        <w:bidi w:val="0"/>
        <w:spacing w:line="360" w:lineRule="auto"/>
        <w:ind w:firstLine="480" w:firstLineChars="200"/>
        <w:textAlignment w:val="auto"/>
        <w:rPr>
          <w:rFonts w:cs="仿宋_GB2312"/>
          <w:color w:val="auto"/>
          <w:sz w:val="24"/>
          <w:szCs w:val="24"/>
          <w:highlight w:val="none"/>
          <w:lang w:val="en-US"/>
        </w:rPr>
      </w:pPr>
      <w:r>
        <w:rPr>
          <w:rFonts w:hint="eastAsia"/>
          <w:color w:val="auto"/>
          <w:sz w:val="24"/>
          <w:szCs w:val="24"/>
          <w:highlight w:val="none"/>
        </w:rPr>
        <w:t>联系电话：</w:t>
      </w:r>
      <w:r>
        <w:rPr>
          <w:rFonts w:hint="eastAsia" w:ascii="宋体" w:hAnsi="宋体" w:cs="宋体"/>
          <w:color w:val="auto"/>
          <w:sz w:val="24"/>
          <w:szCs w:val="24"/>
          <w:highlight w:val="none"/>
          <w:u w:val="single"/>
        </w:rPr>
        <w:t>020-</w:t>
      </w:r>
      <w:r>
        <w:rPr>
          <w:rFonts w:hint="eastAsia" w:ascii="宋体" w:hAnsi="宋体" w:cs="宋体"/>
          <w:color w:val="auto"/>
          <w:sz w:val="24"/>
          <w:szCs w:val="24"/>
          <w:highlight w:val="none"/>
          <w:u w:val="single"/>
          <w:lang w:val="en-US" w:eastAsia="zh-CN"/>
        </w:rPr>
        <w:t>81382415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楷体"/>
          <w:sz w:val="24"/>
          <w:u w:val="single"/>
        </w:rPr>
      </w:pPr>
      <w:r>
        <w:rPr>
          <w:rFonts w:hint="eastAsia" w:ascii="宋体" w:hAnsi="宋体" w:cs="楷体"/>
          <w:sz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7"/>
        <w:keepNext w:val="0"/>
        <w:keepLines w:val="0"/>
        <w:pageBreakBefore w:val="0"/>
        <w:kinsoku/>
        <w:wordWrap/>
        <w:overflowPunct/>
        <w:bidi w:val="0"/>
        <w:spacing w:line="360" w:lineRule="auto"/>
        <w:ind w:firstLine="400" w:firstLineChars="200"/>
        <w:textAlignment w:val="auto"/>
        <w:rPr>
          <w:lang w:val="en-US"/>
        </w:rPr>
      </w:pPr>
    </w:p>
    <w:p>
      <w:pPr>
        <w:keepNext w:val="0"/>
        <w:keepLines w:val="0"/>
        <w:pageBreakBefore w:val="0"/>
        <w:widowControl w:val="0"/>
        <w:kinsoku/>
        <w:wordWrap/>
        <w:overflowPunct/>
        <w:bidi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招标监督机构：</w:t>
      </w:r>
      <w:r>
        <w:rPr>
          <w:rFonts w:hint="eastAsia"/>
          <w:color w:val="000000" w:themeColor="text1"/>
          <w:sz w:val="24"/>
          <w:szCs w:val="24"/>
          <w:highlight w:val="none"/>
          <w:u w:val="single"/>
          <w:lang w:val="en-US"/>
          <w14:textFill>
            <w14:solidFill>
              <w14:schemeClr w14:val="tx1"/>
            </w14:solidFill>
          </w14:textFill>
        </w:rPr>
        <w:t>广州市荔湾区建设工程招标管理办公室</w:t>
      </w:r>
    </w:p>
    <w:p>
      <w:pPr>
        <w:keepNext w:val="0"/>
        <w:keepLines w:val="0"/>
        <w:pageBreakBefore w:val="0"/>
        <w:widowControl w:val="0"/>
        <w:kinsoku/>
        <w:wordWrap/>
        <w:overflowPunct/>
        <w:bidi w:val="0"/>
        <w:spacing w:line="360" w:lineRule="auto"/>
        <w:ind w:firstLine="480" w:firstLineChars="200"/>
        <w:textAlignment w:val="auto"/>
        <w:rPr>
          <w:rFonts w:hint="eastAsia" w:ascii="宋体" w:eastAsia="宋体"/>
          <w:color w:val="000000" w:themeColor="text1"/>
          <w:sz w:val="24"/>
          <w:szCs w:val="24"/>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联系地址：</w:t>
      </w:r>
      <w:bookmarkStart w:id="40" w:name="_Hlk85835610"/>
      <w:r>
        <w:rPr>
          <w:rFonts w:hint="eastAsia" w:ascii="宋体" w:eastAsia="宋体"/>
          <w:color w:val="000000" w:themeColor="text1"/>
          <w:sz w:val="24"/>
          <w:szCs w:val="24"/>
          <w:u w:val="single"/>
          <w14:textFill>
            <w14:solidFill>
              <w14:schemeClr w14:val="tx1"/>
            </w14:solidFill>
          </w14:textFill>
        </w:rPr>
        <w:t>广州市荔湾区信义路21号</w:t>
      </w:r>
      <w:bookmarkEnd w:id="40"/>
    </w:p>
    <w:p>
      <w:pPr>
        <w:keepNext w:val="0"/>
        <w:keepLines w:val="0"/>
        <w:pageBreakBefore w:val="0"/>
        <w:widowControl w:val="0"/>
        <w:kinsoku/>
        <w:wordWrap/>
        <w:overflowPunct/>
        <w:bidi w:val="0"/>
        <w:spacing w:line="360" w:lineRule="auto"/>
        <w:ind w:firstLine="480" w:firstLineChars="200"/>
        <w:textAlignment w:val="auto"/>
        <w:rPr>
          <w:color w:val="000000" w:themeColor="text1"/>
          <w:sz w:val="24"/>
          <w:szCs w:val="24"/>
          <w:highlight w:val="none"/>
          <w:u w:val="single"/>
          <w:lang w:val="en-US"/>
          <w14:textFill>
            <w14:solidFill>
              <w14:schemeClr w14:val="tx1"/>
            </w14:solidFill>
          </w14:textFill>
        </w:rPr>
      </w:pPr>
      <w:r>
        <w:rPr>
          <w:rFonts w:hint="eastAsia"/>
          <w:color w:val="000000" w:themeColor="text1"/>
          <w:sz w:val="24"/>
          <w:szCs w:val="24"/>
          <w:highlight w:val="none"/>
          <w14:textFill>
            <w14:solidFill>
              <w14:schemeClr w14:val="tx1"/>
            </w14:solidFill>
          </w14:textFill>
        </w:rPr>
        <w:t>监督电话：</w:t>
      </w:r>
      <w:r>
        <w:rPr>
          <w:rFonts w:hint="eastAsia"/>
          <w:color w:val="000000" w:themeColor="text1"/>
          <w:sz w:val="24"/>
          <w:szCs w:val="24"/>
          <w:highlight w:val="none"/>
          <w:u w:val="single"/>
          <w:lang w:val="en-US"/>
          <w14:textFill>
            <w14:solidFill>
              <w14:schemeClr w14:val="tx1"/>
            </w14:solidFill>
          </w14:textFill>
        </w:rPr>
        <w:t>020-81561896</w:t>
      </w:r>
    </w:p>
    <w:sectPr>
      <w:footerReference r:id="rId3" w:type="default"/>
      <w:pgSz w:w="11906" w:h="16838"/>
      <w:pgMar w:top="1220" w:right="926" w:bottom="1440" w:left="86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E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书宋简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MmMyNjY3MjA5NzIyODQzMDg4ZmQwNTJhZGY4MzIifQ=="/>
  </w:docVars>
  <w:rsids>
    <w:rsidRoot w:val="35D10437"/>
    <w:rsid w:val="000142E9"/>
    <w:rsid w:val="00107819"/>
    <w:rsid w:val="001D7B36"/>
    <w:rsid w:val="00200DDC"/>
    <w:rsid w:val="002A64CE"/>
    <w:rsid w:val="00366933"/>
    <w:rsid w:val="003727E4"/>
    <w:rsid w:val="003F1C31"/>
    <w:rsid w:val="00441C78"/>
    <w:rsid w:val="004D2DF8"/>
    <w:rsid w:val="006312F2"/>
    <w:rsid w:val="006867CA"/>
    <w:rsid w:val="0073657B"/>
    <w:rsid w:val="00764FA1"/>
    <w:rsid w:val="007C4D85"/>
    <w:rsid w:val="0092788F"/>
    <w:rsid w:val="009823FF"/>
    <w:rsid w:val="009C20A2"/>
    <w:rsid w:val="00A04659"/>
    <w:rsid w:val="00B22115"/>
    <w:rsid w:val="00B62009"/>
    <w:rsid w:val="00BA7635"/>
    <w:rsid w:val="00BE4496"/>
    <w:rsid w:val="00C47CBF"/>
    <w:rsid w:val="00C84E19"/>
    <w:rsid w:val="00C945D5"/>
    <w:rsid w:val="00CC73FB"/>
    <w:rsid w:val="00CD4D3F"/>
    <w:rsid w:val="00D26F49"/>
    <w:rsid w:val="00D27B08"/>
    <w:rsid w:val="00DB1403"/>
    <w:rsid w:val="00F32F6A"/>
    <w:rsid w:val="00F57ED7"/>
    <w:rsid w:val="00F60FBC"/>
    <w:rsid w:val="00F94EBE"/>
    <w:rsid w:val="02D67634"/>
    <w:rsid w:val="02EA6044"/>
    <w:rsid w:val="034933F9"/>
    <w:rsid w:val="04AA1CCB"/>
    <w:rsid w:val="079A46C0"/>
    <w:rsid w:val="087B6AF2"/>
    <w:rsid w:val="0A633488"/>
    <w:rsid w:val="0C74237B"/>
    <w:rsid w:val="0DF9618E"/>
    <w:rsid w:val="0E4F7C80"/>
    <w:rsid w:val="0E871743"/>
    <w:rsid w:val="0EEB38B8"/>
    <w:rsid w:val="0EEC1973"/>
    <w:rsid w:val="108D45B8"/>
    <w:rsid w:val="111E001A"/>
    <w:rsid w:val="11293AD9"/>
    <w:rsid w:val="13AF2F6F"/>
    <w:rsid w:val="151A5B41"/>
    <w:rsid w:val="15391CA5"/>
    <w:rsid w:val="15AF0B8A"/>
    <w:rsid w:val="16816E34"/>
    <w:rsid w:val="17377902"/>
    <w:rsid w:val="17630EA3"/>
    <w:rsid w:val="17B20BC2"/>
    <w:rsid w:val="17CF0DD1"/>
    <w:rsid w:val="18151DAE"/>
    <w:rsid w:val="186B3909"/>
    <w:rsid w:val="1C711ACC"/>
    <w:rsid w:val="1EA41923"/>
    <w:rsid w:val="203E3F67"/>
    <w:rsid w:val="20684DD7"/>
    <w:rsid w:val="21A5084E"/>
    <w:rsid w:val="22752927"/>
    <w:rsid w:val="229774ED"/>
    <w:rsid w:val="22FF5C6C"/>
    <w:rsid w:val="240F029B"/>
    <w:rsid w:val="24313FEF"/>
    <w:rsid w:val="24622997"/>
    <w:rsid w:val="25145128"/>
    <w:rsid w:val="25276E09"/>
    <w:rsid w:val="257E4CCA"/>
    <w:rsid w:val="29DB3466"/>
    <w:rsid w:val="2A2335F4"/>
    <w:rsid w:val="2A2B739C"/>
    <w:rsid w:val="2BC559DD"/>
    <w:rsid w:val="2C0B5E13"/>
    <w:rsid w:val="2C316584"/>
    <w:rsid w:val="2C370B80"/>
    <w:rsid w:val="2D3946AD"/>
    <w:rsid w:val="2EF25311"/>
    <w:rsid w:val="2F5B464C"/>
    <w:rsid w:val="2FC20F7C"/>
    <w:rsid w:val="2FCB143A"/>
    <w:rsid w:val="30215EF3"/>
    <w:rsid w:val="307112DB"/>
    <w:rsid w:val="31364A8F"/>
    <w:rsid w:val="3372016B"/>
    <w:rsid w:val="33D92027"/>
    <w:rsid w:val="34D41166"/>
    <w:rsid w:val="34E9396E"/>
    <w:rsid w:val="35D10437"/>
    <w:rsid w:val="36201D7F"/>
    <w:rsid w:val="372C45FE"/>
    <w:rsid w:val="37323E61"/>
    <w:rsid w:val="37DC1F39"/>
    <w:rsid w:val="38254BEB"/>
    <w:rsid w:val="389D1F35"/>
    <w:rsid w:val="38D27B44"/>
    <w:rsid w:val="39002E1F"/>
    <w:rsid w:val="3A595FB3"/>
    <w:rsid w:val="3C1C6307"/>
    <w:rsid w:val="3C243C4B"/>
    <w:rsid w:val="3C8C72BA"/>
    <w:rsid w:val="3D0A15D5"/>
    <w:rsid w:val="3E437332"/>
    <w:rsid w:val="3EB85C4C"/>
    <w:rsid w:val="3EFE464C"/>
    <w:rsid w:val="3F0E44BF"/>
    <w:rsid w:val="3F283D71"/>
    <w:rsid w:val="40F12E3B"/>
    <w:rsid w:val="41507E8E"/>
    <w:rsid w:val="42765112"/>
    <w:rsid w:val="431D0F1C"/>
    <w:rsid w:val="43BD33E2"/>
    <w:rsid w:val="45461D96"/>
    <w:rsid w:val="4645313C"/>
    <w:rsid w:val="478260E2"/>
    <w:rsid w:val="47C07D65"/>
    <w:rsid w:val="48A64A8A"/>
    <w:rsid w:val="49631002"/>
    <w:rsid w:val="49964873"/>
    <w:rsid w:val="499A554C"/>
    <w:rsid w:val="4A98446A"/>
    <w:rsid w:val="4B0A6048"/>
    <w:rsid w:val="4C4D1D40"/>
    <w:rsid w:val="4E6D1102"/>
    <w:rsid w:val="520E518D"/>
    <w:rsid w:val="52A65B43"/>
    <w:rsid w:val="535C564C"/>
    <w:rsid w:val="552B64E3"/>
    <w:rsid w:val="55747599"/>
    <w:rsid w:val="55F7681C"/>
    <w:rsid w:val="561F520A"/>
    <w:rsid w:val="562F0831"/>
    <w:rsid w:val="568E0E83"/>
    <w:rsid w:val="5A4E7F71"/>
    <w:rsid w:val="5BB15C39"/>
    <w:rsid w:val="5BD6030A"/>
    <w:rsid w:val="5BDB5D5F"/>
    <w:rsid w:val="5D2673CB"/>
    <w:rsid w:val="5DC24A12"/>
    <w:rsid w:val="5E487A94"/>
    <w:rsid w:val="5F8D341C"/>
    <w:rsid w:val="61733C2F"/>
    <w:rsid w:val="62F06813"/>
    <w:rsid w:val="63F36145"/>
    <w:rsid w:val="63F8714F"/>
    <w:rsid w:val="63FA62EF"/>
    <w:rsid w:val="643E4FFA"/>
    <w:rsid w:val="65DB2A07"/>
    <w:rsid w:val="65E802E6"/>
    <w:rsid w:val="668D3F6F"/>
    <w:rsid w:val="67537048"/>
    <w:rsid w:val="676344B0"/>
    <w:rsid w:val="68B65545"/>
    <w:rsid w:val="69231D99"/>
    <w:rsid w:val="6983599F"/>
    <w:rsid w:val="698711F2"/>
    <w:rsid w:val="69A61752"/>
    <w:rsid w:val="69CE0EEC"/>
    <w:rsid w:val="6AB274B4"/>
    <w:rsid w:val="6C944351"/>
    <w:rsid w:val="6D5C27CA"/>
    <w:rsid w:val="6DFF6DF1"/>
    <w:rsid w:val="6F143538"/>
    <w:rsid w:val="6F931F3D"/>
    <w:rsid w:val="712A7203"/>
    <w:rsid w:val="71CB5BE5"/>
    <w:rsid w:val="72AB5BDE"/>
    <w:rsid w:val="73251E07"/>
    <w:rsid w:val="73BA3A13"/>
    <w:rsid w:val="74191821"/>
    <w:rsid w:val="752540DA"/>
    <w:rsid w:val="755D75D1"/>
    <w:rsid w:val="759F24AC"/>
    <w:rsid w:val="771A56F5"/>
    <w:rsid w:val="77835A9F"/>
    <w:rsid w:val="78323BB7"/>
    <w:rsid w:val="784C2F6A"/>
    <w:rsid w:val="784C4C59"/>
    <w:rsid w:val="78E35C71"/>
    <w:rsid w:val="79E74373"/>
    <w:rsid w:val="7A5B74BD"/>
    <w:rsid w:val="7A9002EB"/>
    <w:rsid w:val="7C6C70F3"/>
    <w:rsid w:val="7C6F37CD"/>
    <w:rsid w:val="7D133070"/>
    <w:rsid w:val="7D51487A"/>
    <w:rsid w:val="7DD34466"/>
    <w:rsid w:val="7DD77851"/>
    <w:rsid w:val="7E226FD5"/>
    <w:rsid w:val="7F1A7867"/>
    <w:rsid w:val="7F335FF7"/>
    <w:rsid w:val="7F63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4">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1"/>
      <w:szCs w:val="21"/>
    </w:rPr>
  </w:style>
  <w:style w:type="paragraph" w:styleId="5">
    <w:name w:val="Normal Indent"/>
    <w:basedOn w:val="1"/>
    <w:unhideWhenUsed/>
    <w:qFormat/>
    <w:uiPriority w:val="99"/>
    <w:pPr>
      <w:ind w:firstLine="420"/>
    </w:pPr>
    <w:rPr>
      <w:szCs w:val="24"/>
    </w:rPr>
  </w:style>
  <w:style w:type="paragraph" w:styleId="6">
    <w:name w:val="annotation text"/>
    <w:basedOn w:val="1"/>
    <w:qFormat/>
    <w:uiPriority w:val="0"/>
    <w:rPr>
      <w:sz w:val="30"/>
    </w:rPr>
  </w:style>
  <w:style w:type="paragraph" w:styleId="7">
    <w:name w:val="Plain Text"/>
    <w:basedOn w:val="1"/>
    <w:next w:val="1"/>
    <w:qFormat/>
    <w:uiPriority w:val="0"/>
    <w:rPr>
      <w:rFonts w:ascii="宋体" w:hAnsi="宋体" w:cs="Times New Roman"/>
      <w:sz w:val="20"/>
      <w:szCs w:val="20"/>
      <w:lang w:val="zh-CN"/>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customStyle="1" w:styleId="14">
    <w:name w:val="首行缩进"/>
    <w:basedOn w:val="1"/>
    <w:qFormat/>
    <w:uiPriority w:val="0"/>
    <w:pPr>
      <w:spacing w:line="300" w:lineRule="auto"/>
      <w:ind w:firstLine="420" w:firstLineChars="200"/>
    </w:pPr>
    <w:rPr>
      <w:rFonts w:eastAsia="方正书宋简体"/>
      <w:szCs w:val="20"/>
    </w:rPr>
  </w:style>
  <w:style w:type="paragraph" w:styleId="15">
    <w:name w:val="List Paragraph"/>
    <w:basedOn w:val="1"/>
    <w:qFormat/>
    <w:uiPriority w:val="1"/>
    <w:pPr>
      <w:ind w:left="240" w:firstLine="419"/>
    </w:pPr>
  </w:style>
  <w:style w:type="paragraph" w:customStyle="1" w:styleId="16">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3257</Words>
  <Characters>3671</Characters>
  <Lines>32</Lines>
  <Paragraphs>9</Paragraphs>
  <TotalTime>1</TotalTime>
  <ScaleCrop>false</ScaleCrop>
  <LinksUpToDate>false</LinksUpToDate>
  <CharactersWithSpaces>3770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2021-04-02T03:43:00Z</dcterms:created>
  <dc:creator>Administrator</dc:creator>
  <cp:lastModifiedBy>小益</cp:lastModifiedBy>
  <cp:lastPrinted>2023-11-01T07:54:00Z</cp:lastPrinted>
  <dcterms:modified xsi:type="dcterms:W3CDTF">2023-11-03T08:34:25Z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13B96007FCC44045A6A9C51D31CAD9D6_13</vt:lpwstr>
  </property>
</Properties>
</file>