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spacing w:line="360" w:lineRule="auto"/>
        <w:jc w:val="center"/>
        <w:rPr>
          <w:color w:val="auto"/>
          <w:sz w:val="24"/>
          <w:szCs w:val="24"/>
          <w:highlight w:val="none"/>
        </w:rPr>
      </w:pPr>
      <w:r>
        <w:rPr>
          <w:rFonts w:hint="eastAsia"/>
          <w:bCs/>
          <w:color w:val="auto"/>
          <w:sz w:val="84"/>
          <w:szCs w:val="84"/>
          <w:highlight w:val="none"/>
        </w:rPr>
        <w:t>建设工程设计施工总承包合同</w:t>
      </w:r>
    </w:p>
    <w:p>
      <w:pPr>
        <w:pStyle w:val="8"/>
        <w:shd w:val="clear"/>
        <w:snapToGrid w:val="0"/>
        <w:rPr>
          <w:rFonts w:hAnsi="宋体" w:cs="宋体"/>
          <w:color w:val="auto"/>
          <w:highlight w:val="none"/>
        </w:rPr>
      </w:pPr>
    </w:p>
    <w:p>
      <w:pPr>
        <w:pStyle w:val="8"/>
        <w:shd w:val="clear"/>
        <w:snapToGrid w:val="0"/>
        <w:rPr>
          <w:rFonts w:hAnsi="宋体" w:cs="宋体"/>
          <w:color w:val="auto"/>
          <w:sz w:val="28"/>
          <w:szCs w:val="28"/>
          <w:highlight w:val="none"/>
        </w:rPr>
      </w:pPr>
    </w:p>
    <w:p>
      <w:pPr>
        <w:pStyle w:val="8"/>
        <w:shd w:val="clear"/>
        <w:snapToGrid w:val="0"/>
        <w:rPr>
          <w:rFonts w:hAnsi="宋体" w:cs="宋体"/>
          <w:color w:val="auto"/>
          <w:highlight w:val="none"/>
        </w:rPr>
      </w:pPr>
    </w:p>
    <w:p>
      <w:pPr>
        <w:pStyle w:val="8"/>
        <w:shd w:val="clear"/>
        <w:spacing w:line="360" w:lineRule="auto"/>
        <w:rPr>
          <w:rFonts w:hAnsi="宋体" w:cs="宋体"/>
          <w:color w:val="auto"/>
          <w:highlight w:val="none"/>
        </w:rPr>
      </w:pPr>
    </w:p>
    <w:p>
      <w:pPr>
        <w:pStyle w:val="8"/>
        <w:shd w:val="clear"/>
        <w:spacing w:line="360" w:lineRule="auto"/>
        <w:rPr>
          <w:rFonts w:hAnsi="宋体" w:cs="宋体"/>
          <w:color w:val="auto"/>
          <w:highlight w:val="none"/>
        </w:rPr>
      </w:pPr>
    </w:p>
    <w:p>
      <w:pPr>
        <w:pStyle w:val="8"/>
        <w:shd w:val="clear"/>
        <w:spacing w:line="360" w:lineRule="auto"/>
        <w:rPr>
          <w:rFonts w:hAnsi="宋体" w:cs="宋体"/>
          <w:color w:val="auto"/>
          <w:highlight w:val="none"/>
        </w:rPr>
      </w:pPr>
    </w:p>
    <w:p>
      <w:pPr>
        <w:pStyle w:val="8"/>
        <w:shd w:val="clear"/>
        <w:spacing w:line="360" w:lineRule="auto"/>
        <w:rPr>
          <w:rFonts w:hAnsi="宋体" w:cs="宋体"/>
          <w:color w:val="auto"/>
          <w:highlight w:val="none"/>
        </w:rPr>
      </w:pPr>
    </w:p>
    <w:p>
      <w:pPr>
        <w:pStyle w:val="8"/>
        <w:shd w:val="clear"/>
        <w:spacing w:line="360" w:lineRule="auto"/>
        <w:rPr>
          <w:rFonts w:hAnsi="宋体" w:cs="宋体"/>
          <w:color w:val="auto"/>
          <w:sz w:val="28"/>
          <w:szCs w:val="28"/>
          <w:highlight w:val="none"/>
        </w:rPr>
      </w:pPr>
    </w:p>
    <w:p>
      <w:pPr>
        <w:pStyle w:val="15"/>
        <w:shd w:val="clear"/>
        <w:spacing w:afterLines="50" w:line="360" w:lineRule="auto"/>
        <w:ind w:firstLine="0"/>
        <w:rPr>
          <w:color w:val="auto"/>
          <w:spacing w:val="34"/>
          <w:sz w:val="30"/>
          <w:szCs w:val="30"/>
          <w:highlight w:val="none"/>
        </w:rPr>
      </w:pPr>
      <w:r>
        <w:rPr>
          <w:rFonts w:hint="eastAsia" w:ascii="宋体" w:hAnsi="宋体"/>
          <w:color w:val="auto"/>
          <w:sz w:val="30"/>
          <w:szCs w:val="30"/>
          <w:highlight w:val="none"/>
        </w:rPr>
        <w:t>项目名称:</w:t>
      </w:r>
      <w:r>
        <w:rPr>
          <w:rFonts w:hint="eastAsia"/>
          <w:color w:val="auto"/>
          <w:kern w:val="2"/>
          <w:sz w:val="30"/>
          <w:szCs w:val="30"/>
          <w:highlight w:val="none"/>
          <w:u w:val="single"/>
        </w:rPr>
        <w:t>石涌口渠箱强排泵站工程设计施工总承包</w:t>
      </w:r>
    </w:p>
    <w:p>
      <w:pPr>
        <w:shd w:val="clear"/>
        <w:spacing w:afterLines="50" w:line="360" w:lineRule="auto"/>
        <w:rPr>
          <w:color w:val="auto"/>
          <w:sz w:val="30"/>
          <w:szCs w:val="30"/>
          <w:highlight w:val="none"/>
        </w:rPr>
      </w:pPr>
      <w:r>
        <w:rPr>
          <w:rFonts w:hint="eastAsia"/>
          <w:color w:val="auto"/>
          <w:spacing w:val="34"/>
          <w:sz w:val="30"/>
          <w:szCs w:val="30"/>
          <w:highlight w:val="none"/>
        </w:rPr>
        <w:t>发包人(全称):</w:t>
      </w:r>
      <w:r>
        <w:rPr>
          <w:rFonts w:hint="eastAsia"/>
          <w:color w:val="auto"/>
          <w:sz w:val="30"/>
          <w:szCs w:val="30"/>
          <w:highlight w:val="none"/>
          <w:u w:val="single"/>
        </w:rPr>
        <w:t>广州市海珠区河涌管理所</w:t>
      </w:r>
    </w:p>
    <w:p>
      <w:pPr>
        <w:shd w:val="clear"/>
        <w:spacing w:line="360" w:lineRule="auto"/>
        <w:ind w:left="2767" w:hanging="2767" w:hangingChars="752"/>
        <w:rPr>
          <w:color w:val="auto"/>
          <w:sz w:val="30"/>
          <w:szCs w:val="30"/>
          <w:highlight w:val="none"/>
          <w:u w:val="single"/>
        </w:rPr>
      </w:pPr>
      <w:r>
        <w:rPr>
          <w:rFonts w:hint="eastAsia"/>
          <w:color w:val="auto"/>
          <w:spacing w:val="34"/>
          <w:sz w:val="30"/>
          <w:szCs w:val="30"/>
          <w:highlight w:val="none"/>
        </w:rPr>
        <w:t>承包人(全称):</w:t>
      </w:r>
    </w:p>
    <w:p>
      <w:pPr>
        <w:shd w:val="clear"/>
        <w:spacing w:afterLines="50" w:line="360" w:lineRule="auto"/>
        <w:rPr>
          <w:color w:val="auto"/>
          <w:sz w:val="30"/>
          <w:szCs w:val="30"/>
          <w:highlight w:val="none"/>
          <w:u w:val="single"/>
        </w:rPr>
      </w:pPr>
      <w:r>
        <w:rPr>
          <w:rFonts w:hint="eastAsia"/>
          <w:color w:val="auto"/>
          <w:sz w:val="30"/>
          <w:szCs w:val="30"/>
          <w:highlight w:val="none"/>
        </w:rPr>
        <w:t xml:space="preserve">合同编号: </w:t>
      </w:r>
    </w:p>
    <w:p>
      <w:pPr>
        <w:shd w:val="clear"/>
        <w:spacing w:afterLines="50" w:line="360" w:lineRule="auto"/>
        <w:ind w:firstLine="435"/>
        <w:rPr>
          <w:color w:val="auto"/>
          <w:sz w:val="30"/>
          <w:szCs w:val="30"/>
          <w:highlight w:val="none"/>
        </w:rPr>
      </w:pPr>
    </w:p>
    <w:p>
      <w:pPr>
        <w:shd w:val="clear"/>
        <w:spacing w:afterLines="50" w:line="360" w:lineRule="auto"/>
        <w:ind w:firstLine="435"/>
        <w:rPr>
          <w:color w:val="auto"/>
          <w:sz w:val="30"/>
          <w:szCs w:val="30"/>
          <w:highlight w:val="none"/>
        </w:rPr>
      </w:pPr>
    </w:p>
    <w:p>
      <w:pPr>
        <w:shd w:val="clear"/>
        <w:spacing w:afterLines="50" w:line="360" w:lineRule="auto"/>
        <w:ind w:firstLine="435"/>
        <w:rPr>
          <w:color w:val="auto"/>
          <w:sz w:val="30"/>
          <w:szCs w:val="30"/>
          <w:highlight w:val="none"/>
        </w:rPr>
      </w:pPr>
    </w:p>
    <w:p>
      <w:pPr>
        <w:shd w:val="clear"/>
        <w:spacing w:afterLines="50" w:line="360" w:lineRule="auto"/>
        <w:ind w:firstLine="435"/>
        <w:rPr>
          <w:color w:val="auto"/>
          <w:sz w:val="30"/>
          <w:szCs w:val="30"/>
          <w:highlight w:val="none"/>
        </w:rPr>
      </w:pPr>
    </w:p>
    <w:p>
      <w:pPr>
        <w:shd w:val="clear"/>
        <w:autoSpaceDE w:val="0"/>
        <w:autoSpaceDN w:val="0"/>
        <w:spacing w:line="500" w:lineRule="atLeast"/>
        <w:textAlignment w:val="bottom"/>
        <w:rPr>
          <w:color w:val="auto"/>
          <w:sz w:val="30"/>
          <w:szCs w:val="30"/>
          <w:highlight w:val="none"/>
        </w:rPr>
      </w:pPr>
      <w:bookmarkStart w:id="0" w:name="_Hlt10045819"/>
      <w:bookmarkEnd w:id="0"/>
      <w:bookmarkStart w:id="1" w:name="_Hlt10302946"/>
      <w:bookmarkEnd w:id="1"/>
      <w:r>
        <w:rPr>
          <w:rFonts w:hint="eastAsia"/>
          <w:color w:val="auto"/>
          <w:sz w:val="30"/>
          <w:szCs w:val="30"/>
          <w:highlight w:val="none"/>
        </w:rPr>
        <w:t>签约日期:</w:t>
      </w:r>
      <w:r>
        <w:rPr>
          <w:rFonts w:hint="eastAsia"/>
          <w:color w:val="auto"/>
          <w:sz w:val="30"/>
          <w:szCs w:val="30"/>
          <w:highlight w:val="none"/>
          <w:lang w:val="en-US" w:eastAsia="zh-CN"/>
        </w:rPr>
        <w:t xml:space="preserve">   </w:t>
      </w:r>
      <w:r>
        <w:rPr>
          <w:rFonts w:hint="eastAsia"/>
          <w:color w:val="auto"/>
          <w:sz w:val="30"/>
          <w:szCs w:val="30"/>
          <w:highlight w:val="none"/>
        </w:rPr>
        <w:t>年</w:t>
      </w:r>
      <w:r>
        <w:rPr>
          <w:rFonts w:hint="eastAsia"/>
          <w:color w:val="auto"/>
          <w:sz w:val="30"/>
          <w:szCs w:val="30"/>
          <w:highlight w:val="none"/>
          <w:lang w:val="en-US" w:eastAsia="zh-CN"/>
        </w:rPr>
        <w:t xml:space="preserve">    </w:t>
      </w:r>
      <w:r>
        <w:rPr>
          <w:rFonts w:hint="eastAsia"/>
          <w:color w:val="auto"/>
          <w:sz w:val="30"/>
          <w:szCs w:val="30"/>
          <w:highlight w:val="none"/>
        </w:rPr>
        <w:t>月</w:t>
      </w:r>
      <w:r>
        <w:rPr>
          <w:rFonts w:hint="eastAsia"/>
          <w:color w:val="auto"/>
          <w:sz w:val="30"/>
          <w:szCs w:val="30"/>
          <w:highlight w:val="none"/>
          <w:lang w:val="en-US" w:eastAsia="zh-CN"/>
        </w:rPr>
        <w:t xml:space="preserve">    </w:t>
      </w:r>
      <w:bookmarkStart w:id="1352" w:name="_GoBack"/>
      <w:bookmarkEnd w:id="1352"/>
      <w:r>
        <w:rPr>
          <w:rFonts w:hint="eastAsia"/>
          <w:color w:val="auto"/>
          <w:sz w:val="30"/>
          <w:szCs w:val="30"/>
          <w:highlight w:val="none"/>
        </w:rPr>
        <w:t>日</w:t>
      </w:r>
    </w:p>
    <w:p>
      <w:pPr>
        <w:shd w:val="clear"/>
        <w:autoSpaceDE w:val="0"/>
        <w:autoSpaceDN w:val="0"/>
        <w:spacing w:line="500" w:lineRule="atLeast"/>
        <w:ind w:firstLine="450" w:firstLineChars="150"/>
        <w:textAlignment w:val="bottom"/>
        <w:rPr>
          <w:color w:val="auto"/>
          <w:sz w:val="30"/>
          <w:szCs w:val="30"/>
          <w:highlight w:val="none"/>
        </w:rPr>
      </w:pPr>
    </w:p>
    <w:p>
      <w:pPr>
        <w:shd w:val="clear"/>
        <w:autoSpaceDE w:val="0"/>
        <w:autoSpaceDN w:val="0"/>
        <w:spacing w:line="500" w:lineRule="atLeast"/>
        <w:textAlignment w:val="bottom"/>
        <w:rPr>
          <w:color w:val="auto"/>
          <w:sz w:val="30"/>
          <w:szCs w:val="30"/>
          <w:highlight w:val="none"/>
          <w:u w:val="single"/>
        </w:rPr>
      </w:pPr>
      <w:r>
        <w:rPr>
          <w:rFonts w:hint="eastAsia"/>
          <w:color w:val="auto"/>
          <w:sz w:val="30"/>
          <w:szCs w:val="30"/>
          <w:highlight w:val="none"/>
        </w:rPr>
        <w:t>签约地点:</w:t>
      </w:r>
      <w:r>
        <w:rPr>
          <w:rFonts w:hint="eastAsia"/>
          <w:color w:val="auto"/>
          <w:sz w:val="30"/>
          <w:szCs w:val="30"/>
          <w:highlight w:val="none"/>
          <w:u w:val="single"/>
        </w:rPr>
        <w:t>广州市</w:t>
      </w:r>
    </w:p>
    <w:p>
      <w:pPr>
        <w:pStyle w:val="8"/>
        <w:shd w:val="clear"/>
        <w:spacing w:line="360" w:lineRule="auto"/>
        <w:rPr>
          <w:rFonts w:hAnsi="宋体" w:cs="宋体"/>
          <w:color w:val="auto"/>
          <w:highlight w:val="none"/>
        </w:rPr>
      </w:pPr>
    </w:p>
    <w:p>
      <w:pPr>
        <w:shd w:val="clear"/>
        <w:adjustRightInd w:val="0"/>
        <w:snapToGrid w:val="0"/>
        <w:spacing w:line="360" w:lineRule="auto"/>
        <w:rPr>
          <w:rFonts w:ascii="仿宋_GB2312" w:hAnsi="宋体" w:eastAsia="仿宋_GB2312"/>
          <w:snapToGrid w:val="0"/>
          <w:color w:val="auto"/>
          <w:kern w:val="0"/>
          <w:sz w:val="24"/>
          <w:szCs w:val="24"/>
          <w:highlight w:val="none"/>
        </w:rPr>
      </w:pPr>
    </w:p>
    <w:p>
      <w:pPr>
        <w:pStyle w:val="23"/>
        <w:shd w:val="clear"/>
        <w:spacing w:line="360" w:lineRule="auto"/>
        <w:jc w:val="center"/>
        <w:rPr>
          <w:rFonts w:ascii="宋体" w:hAnsi="宋体"/>
          <w:color w:val="auto"/>
          <w:highlight w:val="none"/>
        </w:rPr>
      </w:pPr>
      <w:r>
        <w:rPr>
          <w:rFonts w:hint="eastAsia" w:ascii="宋体" w:hAnsi="宋体"/>
          <w:color w:val="auto"/>
          <w:highlight w:val="none"/>
          <w:lang w:val="zh-CN"/>
        </w:rPr>
        <w:t>目录</w:t>
      </w:r>
    </w:p>
    <w:p>
      <w:pPr>
        <w:pStyle w:val="12"/>
        <w:shd w:val="clear"/>
        <w:tabs>
          <w:tab w:val="right" w:leader="dot" w:pos="9017"/>
        </w:tabs>
        <w:spacing w:line="360" w:lineRule="auto"/>
        <w:rPr>
          <w:rFonts w:ascii="宋体" w:hAnsi="宋体"/>
          <w:b w:val="0"/>
          <w:bCs w:val="0"/>
          <w:caps w:val="0"/>
          <w:color w:val="auto"/>
          <w:sz w:val="21"/>
          <w:szCs w:val="22"/>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TOC \o "1-3" \h \z \u </w:instrText>
      </w:r>
      <w:r>
        <w:rPr>
          <w:rFonts w:hint="eastAsia" w:ascii="宋体" w:hAnsi="宋体"/>
          <w:color w:val="auto"/>
          <w:highlight w:val="none"/>
        </w:rPr>
        <w:fldChar w:fldCharType="separate"/>
      </w:r>
    </w:p>
    <w:p>
      <w:pPr>
        <w:pStyle w:val="2"/>
        <w:shd w:val="clear"/>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"_Toc486159964" </w:instrText>
      </w:r>
      <w:r>
        <w:rPr>
          <w:color w:val="auto"/>
          <w:highlight w:val="none"/>
        </w:rPr>
        <w:fldChar w:fldCharType="separate"/>
      </w:r>
      <w:r>
        <w:rPr>
          <w:rStyle w:val="21"/>
          <w:rFonts w:hint="eastAsia" w:ascii="宋体" w:hAnsi="宋体"/>
          <w:color w:val="auto"/>
          <w:highlight w:val="none"/>
        </w:rPr>
        <w:t>第一部分   合同协议</w:t>
      </w:r>
      <w:bookmarkStart w:id="2" w:name="_Hlt536796033"/>
      <w:bookmarkStart w:id="3" w:name="_Hlt536796032"/>
      <w:r>
        <w:rPr>
          <w:rStyle w:val="21"/>
          <w:rFonts w:hint="eastAsia" w:ascii="宋体" w:hAnsi="宋体"/>
          <w:color w:val="auto"/>
          <w:highlight w:val="none"/>
        </w:rPr>
        <w:t>书</w:t>
      </w:r>
      <w:bookmarkEnd w:id="2"/>
      <w:bookmarkEnd w:id="3"/>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_Toc486159964 \h </w:instrText>
      </w:r>
      <w:r>
        <w:rPr>
          <w:rFonts w:hint="eastAsia" w:ascii="宋体" w:hAnsi="宋体"/>
          <w:color w:val="auto"/>
          <w:highlight w:val="none"/>
        </w:rPr>
        <w:fldChar w:fldCharType="separate"/>
      </w:r>
      <w:r>
        <w:rPr>
          <w:rFonts w:hint="eastAsia" w:ascii="宋体" w:hAnsi="宋体"/>
          <w:color w:val="auto"/>
          <w:highlight w:val="none"/>
        </w:rPr>
        <w:t>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shd w:val="clear"/>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"_Toc486159967" </w:instrText>
      </w:r>
      <w:r>
        <w:rPr>
          <w:color w:val="auto"/>
          <w:highlight w:val="none"/>
        </w:rPr>
        <w:fldChar w:fldCharType="separate"/>
      </w:r>
      <w:r>
        <w:rPr>
          <w:rStyle w:val="21"/>
          <w:rFonts w:hint="eastAsia" w:ascii="宋体" w:hAnsi="宋体"/>
          <w:color w:val="auto"/>
          <w:highlight w:val="none"/>
        </w:rPr>
        <w:t>第二部分   通</w:t>
      </w:r>
      <w:bookmarkStart w:id="4" w:name="_Hlt536723236"/>
      <w:r>
        <w:rPr>
          <w:rStyle w:val="21"/>
          <w:rFonts w:hint="eastAsia" w:ascii="宋体" w:hAnsi="宋体"/>
          <w:color w:val="auto"/>
          <w:highlight w:val="none"/>
        </w:rPr>
        <w:t>用</w:t>
      </w:r>
      <w:bookmarkEnd w:id="4"/>
      <w:r>
        <w:rPr>
          <w:rStyle w:val="21"/>
          <w:rFonts w:hint="eastAsia" w:ascii="宋体" w:hAnsi="宋体"/>
          <w:color w:val="auto"/>
          <w:highlight w:val="none"/>
        </w:rPr>
        <w:t>合同</w:t>
      </w:r>
      <w:bookmarkStart w:id="5" w:name="_Hlt505176060"/>
      <w:bookmarkStart w:id="6" w:name="_Hlt505176061"/>
      <w:r>
        <w:rPr>
          <w:rStyle w:val="21"/>
          <w:rFonts w:hint="eastAsia" w:ascii="宋体" w:hAnsi="宋体"/>
          <w:color w:val="auto"/>
          <w:highlight w:val="none"/>
        </w:rPr>
        <w:t>条</w:t>
      </w:r>
      <w:bookmarkEnd w:id="5"/>
      <w:bookmarkEnd w:id="6"/>
      <w:r>
        <w:rPr>
          <w:rStyle w:val="21"/>
          <w:rFonts w:hint="eastAsia" w:ascii="宋体" w:hAnsi="宋体"/>
          <w:color w:val="auto"/>
          <w:highlight w:val="none"/>
        </w:rPr>
        <w:t>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_Toc486159967 \h </w:instrText>
      </w:r>
      <w:r>
        <w:rPr>
          <w:rFonts w:hint="eastAsia" w:ascii="宋体" w:hAnsi="宋体"/>
          <w:color w:val="auto"/>
          <w:highlight w:val="none"/>
        </w:rPr>
        <w:fldChar w:fldCharType="separate"/>
      </w:r>
      <w:r>
        <w:rPr>
          <w:rFonts w:hint="eastAsia" w:ascii="宋体" w:hAnsi="宋体"/>
          <w:color w:val="auto"/>
          <w:highlight w:val="none"/>
        </w:rPr>
        <w:t>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"_Toc486159968" </w:instrText>
      </w:r>
      <w:r>
        <w:rPr>
          <w:color w:val="auto"/>
          <w:highlight w:val="none"/>
        </w:rPr>
        <w:fldChar w:fldCharType="separate"/>
      </w:r>
      <w:r>
        <w:rPr>
          <w:rStyle w:val="21"/>
          <w:rFonts w:hint="eastAsia" w:ascii="宋体" w:hAnsi="宋体" w:cs="宋体"/>
          <w:color w:val="auto"/>
          <w:highlight w:val="none"/>
        </w:rPr>
        <w:t>1. 一般约定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_Toc486159968 \h </w:instrText>
      </w:r>
      <w:r>
        <w:rPr>
          <w:rFonts w:hint="eastAsia" w:ascii="宋体" w:hAnsi="宋体"/>
          <w:color w:val="auto"/>
          <w:highlight w:val="none"/>
        </w:rPr>
        <w:fldChar w:fldCharType="separate"/>
      </w:r>
      <w:r>
        <w:rPr>
          <w:rFonts w:hint="eastAsia" w:ascii="宋体" w:hAnsi="宋体"/>
          <w:color w:val="auto"/>
          <w:highlight w:val="none"/>
        </w:rPr>
        <w:t>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"_Toc486159969" </w:instrText>
      </w:r>
      <w:r>
        <w:rPr>
          <w:color w:val="auto"/>
          <w:highlight w:val="none"/>
        </w:rPr>
        <w:fldChar w:fldCharType="separate"/>
      </w:r>
      <w:r>
        <w:rPr>
          <w:rStyle w:val="21"/>
          <w:rFonts w:hint="eastAsia" w:ascii="宋体" w:hAnsi="宋体" w:cs="宋体"/>
          <w:color w:val="auto"/>
          <w:highlight w:val="none"/>
        </w:rPr>
        <w:t>1.1 词语定义</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_Toc486159969 \h </w:instrText>
      </w:r>
      <w:r>
        <w:rPr>
          <w:rFonts w:hint="eastAsia" w:ascii="宋体" w:hAnsi="宋体"/>
          <w:color w:val="auto"/>
          <w:highlight w:val="none"/>
        </w:rPr>
        <w:fldChar w:fldCharType="separate"/>
      </w:r>
      <w:r>
        <w:rPr>
          <w:rFonts w:hint="eastAsia" w:ascii="宋体" w:hAnsi="宋体"/>
          <w:color w:val="auto"/>
          <w:highlight w:val="none"/>
        </w:rPr>
        <w:t>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"_Toc486159970" </w:instrText>
      </w:r>
      <w:r>
        <w:rPr>
          <w:color w:val="auto"/>
          <w:highlight w:val="none"/>
        </w:rPr>
        <w:fldChar w:fldCharType="separate"/>
      </w:r>
      <w:r>
        <w:rPr>
          <w:rStyle w:val="21"/>
          <w:rFonts w:hint="eastAsia" w:ascii="宋体" w:hAnsi="宋体" w:cs="宋体"/>
          <w:color w:val="auto"/>
          <w:highlight w:val="none"/>
        </w:rPr>
        <w:t>1.2 语言文字</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_Toc486159970 \h </w:instrText>
      </w:r>
      <w:r>
        <w:rPr>
          <w:rFonts w:hint="eastAsia" w:ascii="宋体" w:hAnsi="宋体"/>
          <w:color w:val="auto"/>
          <w:highlight w:val="none"/>
        </w:rPr>
        <w:fldChar w:fldCharType="separate"/>
      </w:r>
      <w:r>
        <w:rPr>
          <w:rFonts w:hint="eastAsia" w:ascii="宋体" w:hAnsi="宋体"/>
          <w:color w:val="auto"/>
          <w:highlight w:val="none"/>
        </w:rPr>
        <w:t>11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"_Toc486159971" </w:instrText>
      </w:r>
      <w:r>
        <w:rPr>
          <w:color w:val="auto"/>
          <w:highlight w:val="none"/>
        </w:rPr>
        <w:fldChar w:fldCharType="separate"/>
      </w:r>
      <w:r>
        <w:rPr>
          <w:rStyle w:val="21"/>
          <w:rFonts w:hint="eastAsia" w:ascii="宋体" w:hAnsi="宋体" w:cs="宋体"/>
          <w:color w:val="auto"/>
          <w:highlight w:val="none"/>
        </w:rPr>
        <w:t>1.3 法律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_Toc486159971 \h </w:instrText>
      </w:r>
      <w:r>
        <w:rPr>
          <w:rFonts w:hint="eastAsia" w:ascii="宋体" w:hAnsi="宋体"/>
          <w:color w:val="auto"/>
          <w:highlight w:val="none"/>
        </w:rPr>
        <w:fldChar w:fldCharType="separate"/>
      </w:r>
      <w:r>
        <w:rPr>
          <w:rFonts w:hint="eastAsia" w:ascii="宋体" w:hAnsi="宋体"/>
          <w:color w:val="auto"/>
          <w:highlight w:val="none"/>
        </w:rPr>
        <w:t>11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"_Toc486159972" </w:instrText>
      </w:r>
      <w:r>
        <w:rPr>
          <w:color w:val="auto"/>
          <w:highlight w:val="none"/>
        </w:rPr>
        <w:fldChar w:fldCharType="separate"/>
      </w:r>
      <w:r>
        <w:rPr>
          <w:rStyle w:val="21"/>
          <w:rFonts w:hint="eastAsia" w:ascii="宋体" w:hAnsi="宋体" w:cs="宋体"/>
          <w:color w:val="auto"/>
          <w:highlight w:val="none"/>
        </w:rPr>
        <w:t>1.4 合同文件的优先顺序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_Toc486159972 \h </w:instrText>
      </w:r>
      <w:r>
        <w:rPr>
          <w:rFonts w:hint="eastAsia" w:ascii="宋体" w:hAnsi="宋体"/>
          <w:color w:val="auto"/>
          <w:highlight w:val="none"/>
        </w:rPr>
        <w:fldChar w:fldCharType="separate"/>
      </w:r>
      <w:r>
        <w:rPr>
          <w:rFonts w:hint="eastAsia" w:ascii="宋体" w:hAnsi="宋体"/>
          <w:color w:val="auto"/>
          <w:highlight w:val="none"/>
        </w:rPr>
        <w:t>11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"_Toc486159973" </w:instrText>
      </w:r>
      <w:r>
        <w:rPr>
          <w:color w:val="auto"/>
          <w:highlight w:val="none"/>
        </w:rPr>
        <w:fldChar w:fldCharType="separate"/>
      </w:r>
      <w:r>
        <w:rPr>
          <w:rStyle w:val="21"/>
          <w:rFonts w:hint="eastAsia" w:ascii="宋体" w:hAnsi="宋体" w:cs="宋体"/>
          <w:color w:val="auto"/>
          <w:highlight w:val="none"/>
        </w:rPr>
        <w:t>1.5 合同协议书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_Toc486159973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"_Toc486159974" </w:instrText>
      </w:r>
      <w:r>
        <w:rPr>
          <w:color w:val="auto"/>
          <w:highlight w:val="none"/>
        </w:rPr>
        <w:fldChar w:fldCharType="separate"/>
      </w:r>
      <w:r>
        <w:rPr>
          <w:rStyle w:val="21"/>
          <w:rFonts w:hint="eastAsia" w:ascii="宋体" w:hAnsi="宋体" w:cs="宋体"/>
          <w:color w:val="auto"/>
          <w:highlight w:val="none"/>
        </w:rPr>
        <w:t>1.6 文件的提供和照管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_Toc486159974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"_Toc486159975" </w:instrText>
      </w:r>
      <w:r>
        <w:rPr>
          <w:color w:val="auto"/>
          <w:highlight w:val="none"/>
        </w:rPr>
        <w:fldChar w:fldCharType="separate"/>
      </w:r>
      <w:r>
        <w:rPr>
          <w:rStyle w:val="21"/>
          <w:rFonts w:hint="eastAsia" w:ascii="宋体" w:hAnsi="宋体" w:cs="宋体"/>
          <w:color w:val="auto"/>
          <w:highlight w:val="none"/>
        </w:rPr>
        <w:t>1.7 联络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_Toc486159975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"_Toc486159976" </w:instrText>
      </w:r>
      <w:r>
        <w:rPr>
          <w:color w:val="auto"/>
          <w:highlight w:val="none"/>
        </w:rPr>
        <w:fldChar w:fldCharType="separate"/>
      </w:r>
      <w:r>
        <w:rPr>
          <w:rStyle w:val="21"/>
          <w:rFonts w:hint="eastAsia" w:ascii="宋体" w:hAnsi="宋体" w:cs="宋体"/>
          <w:color w:val="auto"/>
          <w:highlight w:val="none"/>
        </w:rPr>
        <w:t>1.8 转让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_Toc486159976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"_Toc486159977" </w:instrText>
      </w:r>
      <w:r>
        <w:rPr>
          <w:color w:val="auto"/>
          <w:highlight w:val="none"/>
        </w:rPr>
        <w:fldChar w:fldCharType="separate"/>
      </w:r>
      <w:r>
        <w:rPr>
          <w:rStyle w:val="21"/>
          <w:rFonts w:hint="eastAsia" w:ascii="宋体" w:hAnsi="宋体" w:cs="宋体"/>
          <w:color w:val="auto"/>
          <w:highlight w:val="none"/>
        </w:rPr>
        <w:t>1.9 严禁贿赂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_Toc486159977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"_Toc486159978" </w:instrText>
      </w:r>
      <w:r>
        <w:rPr>
          <w:color w:val="auto"/>
          <w:highlight w:val="none"/>
        </w:rPr>
        <w:fldChar w:fldCharType="separate"/>
      </w:r>
      <w:r>
        <w:rPr>
          <w:rStyle w:val="21"/>
          <w:rFonts w:hint="eastAsia" w:ascii="宋体" w:hAnsi="宋体" w:cs="宋体"/>
          <w:color w:val="auto"/>
          <w:highlight w:val="none"/>
        </w:rPr>
        <w:t>1.10 化石、文物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_Toc486159978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"_Toc486159979" </w:instrText>
      </w:r>
      <w:r>
        <w:rPr>
          <w:color w:val="auto"/>
          <w:highlight w:val="none"/>
        </w:rPr>
        <w:fldChar w:fldCharType="separate"/>
      </w:r>
      <w:r>
        <w:rPr>
          <w:rStyle w:val="21"/>
          <w:rFonts w:hint="eastAsia" w:ascii="宋体" w:hAnsi="宋体" w:cs="宋体"/>
          <w:color w:val="auto"/>
          <w:highlight w:val="none"/>
        </w:rPr>
        <w:t>1.11 知识产权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_Toc486159979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"_Toc486159980" </w:instrText>
      </w:r>
      <w:r>
        <w:rPr>
          <w:color w:val="auto"/>
          <w:highlight w:val="none"/>
        </w:rPr>
        <w:fldChar w:fldCharType="separate"/>
      </w:r>
      <w:r>
        <w:rPr>
          <w:rStyle w:val="21"/>
          <w:rFonts w:hint="eastAsia" w:ascii="宋体" w:hAnsi="宋体" w:cs="宋体"/>
          <w:color w:val="auto"/>
          <w:highlight w:val="none"/>
        </w:rPr>
        <w:t>1.12 文件及信息的保密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_Toc486159980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"_Toc486159981" </w:instrText>
      </w:r>
      <w:r>
        <w:rPr>
          <w:color w:val="auto"/>
          <w:highlight w:val="none"/>
        </w:rPr>
        <w:fldChar w:fldCharType="separate"/>
      </w:r>
      <w:r>
        <w:rPr>
          <w:rStyle w:val="21"/>
          <w:rFonts w:hint="eastAsia" w:ascii="宋体" w:hAnsi="宋体" w:cs="宋体"/>
          <w:color w:val="auto"/>
          <w:highlight w:val="none"/>
        </w:rPr>
        <w:t>1.13 发包人要求中的错误（B）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_Toc486159981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"_Toc486159982" </w:instrText>
      </w:r>
      <w:r>
        <w:rPr>
          <w:color w:val="auto"/>
          <w:highlight w:val="none"/>
        </w:rPr>
        <w:fldChar w:fldCharType="separate"/>
      </w:r>
      <w:r>
        <w:rPr>
          <w:rStyle w:val="21"/>
          <w:rFonts w:hint="eastAsia" w:ascii="宋体" w:hAnsi="宋体" w:cs="宋体"/>
          <w:color w:val="auto"/>
          <w:highlight w:val="none"/>
        </w:rPr>
        <w:t>1.14 发包人要求违法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_Toc486159982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"_Toc486159983" </w:instrText>
      </w:r>
      <w:r>
        <w:rPr>
          <w:color w:val="auto"/>
          <w:highlight w:val="none"/>
        </w:rPr>
        <w:fldChar w:fldCharType="separate"/>
      </w:r>
      <w:r>
        <w:rPr>
          <w:rStyle w:val="21"/>
          <w:rFonts w:hint="eastAsia" w:ascii="宋体" w:hAnsi="宋体" w:cs="宋体"/>
          <w:color w:val="auto"/>
          <w:highlight w:val="none"/>
        </w:rPr>
        <w:t>2．发包人义务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_Toc486159983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"_Toc486159984" </w:instrText>
      </w:r>
      <w:r>
        <w:rPr>
          <w:color w:val="auto"/>
          <w:highlight w:val="none"/>
        </w:rPr>
        <w:fldChar w:fldCharType="separate"/>
      </w:r>
      <w:r>
        <w:rPr>
          <w:rStyle w:val="21"/>
          <w:rFonts w:hint="eastAsia" w:ascii="宋体" w:hAnsi="宋体" w:cs="宋体"/>
          <w:color w:val="auto"/>
          <w:highlight w:val="none"/>
        </w:rPr>
        <w:t>2.1 遵守法律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_Toc486159984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"_Toc486159985" </w:instrText>
      </w:r>
      <w:r>
        <w:rPr>
          <w:color w:val="auto"/>
          <w:highlight w:val="none"/>
        </w:rPr>
        <w:fldChar w:fldCharType="separate"/>
      </w:r>
      <w:r>
        <w:rPr>
          <w:rStyle w:val="21"/>
          <w:rFonts w:hint="eastAsia" w:ascii="宋体" w:hAnsi="宋体" w:cs="宋体"/>
          <w:color w:val="auto"/>
          <w:highlight w:val="none"/>
        </w:rPr>
        <w:t>2.2 发出承包人开始工作通知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_Toc486159985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"_Toc486159986" </w:instrText>
      </w:r>
      <w:r>
        <w:rPr>
          <w:color w:val="auto"/>
          <w:highlight w:val="none"/>
        </w:rPr>
        <w:fldChar w:fldCharType="separate"/>
      </w:r>
      <w:r>
        <w:rPr>
          <w:rStyle w:val="21"/>
          <w:rFonts w:hint="eastAsia" w:ascii="宋体" w:hAnsi="宋体" w:cs="宋体"/>
          <w:color w:val="auto"/>
          <w:highlight w:val="none"/>
        </w:rPr>
        <w:t>2.3 提供施工场地</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_Toc486159986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"_Toc486159987" </w:instrText>
      </w:r>
      <w:r>
        <w:rPr>
          <w:color w:val="auto"/>
          <w:highlight w:val="none"/>
        </w:rPr>
        <w:fldChar w:fldCharType="separate"/>
      </w:r>
      <w:r>
        <w:rPr>
          <w:rStyle w:val="21"/>
          <w:rFonts w:hint="eastAsia" w:ascii="宋体" w:hAnsi="宋体" w:cs="宋体"/>
          <w:color w:val="auto"/>
          <w:highlight w:val="none"/>
        </w:rPr>
        <w:t>2.4 办理证件和批件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_Toc486159987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"_Toc486159988" </w:instrText>
      </w:r>
      <w:r>
        <w:rPr>
          <w:color w:val="auto"/>
          <w:highlight w:val="none"/>
        </w:rPr>
        <w:fldChar w:fldCharType="separate"/>
      </w:r>
      <w:r>
        <w:rPr>
          <w:rStyle w:val="21"/>
          <w:rFonts w:hint="eastAsia" w:ascii="宋体" w:hAnsi="宋体" w:cs="宋体"/>
          <w:color w:val="auto"/>
          <w:highlight w:val="none"/>
        </w:rPr>
        <w:t>2.5 支付合同价款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_Toc486159988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"_Toc486159989" </w:instrText>
      </w:r>
      <w:r>
        <w:rPr>
          <w:color w:val="auto"/>
          <w:highlight w:val="none"/>
        </w:rPr>
        <w:fldChar w:fldCharType="separate"/>
      </w:r>
      <w:r>
        <w:rPr>
          <w:rStyle w:val="21"/>
          <w:rFonts w:hint="eastAsia" w:ascii="宋体" w:hAnsi="宋体" w:cs="宋体"/>
          <w:color w:val="auto"/>
          <w:highlight w:val="none"/>
        </w:rPr>
        <w:t>2.6 组织竣工验收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_Toc486159989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"_Toc486159990" </w:instrText>
      </w:r>
      <w:r>
        <w:rPr>
          <w:color w:val="auto"/>
          <w:highlight w:val="none"/>
        </w:rPr>
        <w:fldChar w:fldCharType="separate"/>
      </w:r>
      <w:r>
        <w:rPr>
          <w:rStyle w:val="21"/>
          <w:rFonts w:hint="eastAsia" w:ascii="宋体" w:hAnsi="宋体" w:cs="宋体"/>
          <w:color w:val="auto"/>
          <w:highlight w:val="none"/>
        </w:rPr>
        <w:t>2.7 其他义务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_Toc486159990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"_Toc486159991" </w:instrText>
      </w:r>
      <w:r>
        <w:rPr>
          <w:color w:val="auto"/>
          <w:highlight w:val="none"/>
        </w:rPr>
        <w:fldChar w:fldCharType="separate"/>
      </w:r>
      <w:r>
        <w:rPr>
          <w:rStyle w:val="21"/>
          <w:rFonts w:hint="eastAsia" w:ascii="宋体" w:hAnsi="宋体" w:cs="宋体"/>
          <w:color w:val="auto"/>
          <w:highlight w:val="none"/>
        </w:rPr>
        <w:t>3. 监理人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_Toc486159991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"_Toc486159992" </w:instrText>
      </w:r>
      <w:r>
        <w:rPr>
          <w:color w:val="auto"/>
          <w:highlight w:val="none"/>
        </w:rPr>
        <w:fldChar w:fldCharType="separate"/>
      </w:r>
      <w:r>
        <w:rPr>
          <w:rStyle w:val="21"/>
          <w:rFonts w:hint="eastAsia" w:ascii="宋体" w:hAnsi="宋体" w:cs="宋体"/>
          <w:color w:val="auto"/>
          <w:highlight w:val="none"/>
        </w:rPr>
        <w:t>3.1 监理人的职责和权力</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_Toc486159992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"_Toc486159993" </w:instrText>
      </w:r>
      <w:r>
        <w:rPr>
          <w:color w:val="auto"/>
          <w:highlight w:val="none"/>
        </w:rPr>
        <w:fldChar w:fldCharType="separate"/>
      </w:r>
      <w:r>
        <w:rPr>
          <w:rStyle w:val="21"/>
          <w:rFonts w:hint="eastAsia" w:ascii="宋体" w:hAnsi="宋体" w:cs="宋体"/>
          <w:color w:val="auto"/>
          <w:highlight w:val="none"/>
        </w:rPr>
        <w:t>3.2 总监理工程师</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_Toc486159993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"_Toc486159994" </w:instrText>
      </w:r>
      <w:r>
        <w:rPr>
          <w:color w:val="auto"/>
          <w:highlight w:val="none"/>
        </w:rPr>
        <w:fldChar w:fldCharType="separate"/>
      </w:r>
      <w:r>
        <w:rPr>
          <w:rStyle w:val="21"/>
          <w:rFonts w:hint="eastAsia" w:ascii="宋体" w:hAnsi="宋体" w:cs="宋体"/>
          <w:color w:val="auto"/>
          <w:highlight w:val="none"/>
        </w:rPr>
        <w:t>3.3 监理人员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_Toc486159994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"_Toc486159995" </w:instrText>
      </w:r>
      <w:r>
        <w:rPr>
          <w:color w:val="auto"/>
          <w:highlight w:val="none"/>
        </w:rPr>
        <w:fldChar w:fldCharType="separate"/>
      </w:r>
      <w:r>
        <w:rPr>
          <w:rStyle w:val="21"/>
          <w:rFonts w:hint="eastAsia" w:ascii="宋体" w:hAnsi="宋体" w:cs="宋体"/>
          <w:color w:val="auto"/>
          <w:highlight w:val="none"/>
        </w:rPr>
        <w:t>3.4 监理人的指示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_Toc486159995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"_Toc486159996" </w:instrText>
      </w:r>
      <w:r>
        <w:rPr>
          <w:color w:val="auto"/>
          <w:highlight w:val="none"/>
        </w:rPr>
        <w:fldChar w:fldCharType="separate"/>
      </w:r>
      <w:r>
        <w:rPr>
          <w:rStyle w:val="21"/>
          <w:rFonts w:hint="eastAsia" w:ascii="宋体" w:hAnsi="宋体" w:cs="宋体"/>
          <w:color w:val="auto"/>
          <w:highlight w:val="none"/>
        </w:rPr>
        <w:t>3.5 商定或确定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_Toc486159996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"_Toc486159997" </w:instrText>
      </w:r>
      <w:r>
        <w:rPr>
          <w:color w:val="auto"/>
          <w:highlight w:val="none"/>
        </w:rPr>
        <w:fldChar w:fldCharType="separate"/>
      </w:r>
      <w:r>
        <w:rPr>
          <w:rStyle w:val="21"/>
          <w:rFonts w:hint="eastAsia" w:ascii="宋体" w:hAnsi="宋体" w:cs="宋体"/>
          <w:color w:val="auto"/>
          <w:highlight w:val="none"/>
        </w:rPr>
        <w:t>4. 承包人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_Toc486159997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"_Toc486159998" </w:instrText>
      </w:r>
      <w:r>
        <w:rPr>
          <w:color w:val="auto"/>
          <w:highlight w:val="none"/>
        </w:rPr>
        <w:fldChar w:fldCharType="separate"/>
      </w:r>
      <w:r>
        <w:rPr>
          <w:rStyle w:val="21"/>
          <w:rFonts w:hint="eastAsia" w:ascii="宋体" w:hAnsi="宋体" w:cs="宋体"/>
          <w:color w:val="auto"/>
          <w:highlight w:val="none"/>
        </w:rPr>
        <w:t>4.1 承包人的一般义务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_Toc486159998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"_Toc486159999" </w:instrText>
      </w:r>
      <w:r>
        <w:rPr>
          <w:color w:val="auto"/>
          <w:highlight w:val="none"/>
        </w:rPr>
        <w:fldChar w:fldCharType="separate"/>
      </w:r>
      <w:r>
        <w:rPr>
          <w:rStyle w:val="21"/>
          <w:rFonts w:hint="eastAsia" w:ascii="宋体" w:hAnsi="宋体" w:cs="宋体"/>
          <w:color w:val="auto"/>
          <w:highlight w:val="none"/>
        </w:rPr>
        <w:t>4.2 履约担保</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_Toc486159999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"_Toc486160000" </w:instrText>
      </w:r>
      <w:r>
        <w:rPr>
          <w:color w:val="auto"/>
          <w:highlight w:val="none"/>
        </w:rPr>
        <w:fldChar w:fldCharType="separate"/>
      </w:r>
      <w:r>
        <w:rPr>
          <w:rStyle w:val="21"/>
          <w:rFonts w:hint="eastAsia" w:ascii="宋体" w:hAnsi="宋体" w:cs="宋体"/>
          <w:color w:val="auto"/>
          <w:highlight w:val="none"/>
        </w:rPr>
        <w:t>4.3 分包和不得转包</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_Toc486160000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"_Toc486160001" </w:instrText>
      </w:r>
      <w:r>
        <w:rPr>
          <w:color w:val="auto"/>
          <w:highlight w:val="none"/>
        </w:rPr>
        <w:fldChar w:fldCharType="separate"/>
      </w:r>
      <w:r>
        <w:rPr>
          <w:rStyle w:val="21"/>
          <w:rFonts w:hint="eastAsia" w:ascii="宋体" w:hAnsi="宋体" w:cs="宋体"/>
          <w:color w:val="auto"/>
          <w:highlight w:val="none"/>
        </w:rPr>
        <w:t>4.4 联合体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_Toc486160001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"_Toc486160002" </w:instrText>
      </w:r>
      <w:r>
        <w:rPr>
          <w:color w:val="auto"/>
          <w:highlight w:val="none"/>
        </w:rPr>
        <w:fldChar w:fldCharType="separate"/>
      </w:r>
      <w:r>
        <w:rPr>
          <w:rStyle w:val="21"/>
          <w:rFonts w:hint="eastAsia" w:ascii="宋体" w:hAnsi="宋体" w:cs="宋体"/>
          <w:color w:val="auto"/>
          <w:highlight w:val="none"/>
        </w:rPr>
        <w:t>4.5 承包人项目经理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_Toc486160002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"_Toc486160003" </w:instrText>
      </w:r>
      <w:r>
        <w:rPr>
          <w:color w:val="auto"/>
          <w:highlight w:val="none"/>
        </w:rPr>
        <w:fldChar w:fldCharType="separate"/>
      </w:r>
      <w:r>
        <w:rPr>
          <w:rStyle w:val="21"/>
          <w:rFonts w:hint="eastAsia" w:ascii="宋体" w:hAnsi="宋体" w:cs="宋体"/>
          <w:color w:val="auto"/>
          <w:highlight w:val="none"/>
        </w:rPr>
        <w:t>4.6 承包人人员的管理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_Toc486160003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"_Toc486160004" </w:instrText>
      </w:r>
      <w:r>
        <w:rPr>
          <w:color w:val="auto"/>
          <w:highlight w:val="none"/>
        </w:rPr>
        <w:fldChar w:fldCharType="separate"/>
      </w:r>
      <w:r>
        <w:rPr>
          <w:rStyle w:val="21"/>
          <w:rFonts w:hint="eastAsia" w:ascii="宋体" w:hAnsi="宋体" w:cs="宋体"/>
          <w:color w:val="auto"/>
          <w:highlight w:val="none"/>
        </w:rPr>
        <w:t>4.7 撤换承包人项目经理和其他人员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_Toc486160004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"_Toc486160005" </w:instrText>
      </w:r>
      <w:r>
        <w:rPr>
          <w:color w:val="auto"/>
          <w:highlight w:val="none"/>
        </w:rPr>
        <w:fldChar w:fldCharType="separate"/>
      </w:r>
      <w:r>
        <w:rPr>
          <w:rStyle w:val="21"/>
          <w:rFonts w:hint="eastAsia" w:ascii="宋体" w:hAnsi="宋体" w:cs="宋体"/>
          <w:color w:val="auto"/>
          <w:highlight w:val="none"/>
        </w:rPr>
        <w:t>4.8 保障承包人人员的合法权益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_Toc486160005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"_Toc486160006" </w:instrText>
      </w:r>
      <w:r>
        <w:rPr>
          <w:color w:val="auto"/>
          <w:highlight w:val="none"/>
        </w:rPr>
        <w:fldChar w:fldCharType="separate"/>
      </w:r>
      <w:r>
        <w:rPr>
          <w:rStyle w:val="21"/>
          <w:rFonts w:hint="eastAsia" w:ascii="宋体" w:hAnsi="宋体" w:cs="宋体"/>
          <w:color w:val="auto"/>
          <w:highlight w:val="none"/>
        </w:rPr>
        <w:t>4.9 工程价款应专款专用</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_Toc486160006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"_Toc486160007" </w:instrText>
      </w:r>
      <w:r>
        <w:rPr>
          <w:color w:val="auto"/>
          <w:highlight w:val="none"/>
        </w:rPr>
        <w:fldChar w:fldCharType="separate"/>
      </w:r>
      <w:r>
        <w:rPr>
          <w:rStyle w:val="21"/>
          <w:rFonts w:hint="eastAsia" w:ascii="宋体" w:hAnsi="宋体" w:cs="宋体"/>
          <w:color w:val="auto"/>
          <w:highlight w:val="none"/>
        </w:rPr>
        <w:t>4.10 承包人现场查勘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_Toc486160007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"_Toc486160008" </w:instrText>
      </w:r>
      <w:r>
        <w:rPr>
          <w:color w:val="auto"/>
          <w:highlight w:val="none"/>
        </w:rPr>
        <w:fldChar w:fldCharType="separate"/>
      </w:r>
      <w:r>
        <w:rPr>
          <w:rStyle w:val="21"/>
          <w:rFonts w:hint="eastAsia" w:ascii="宋体" w:hAnsi="宋体" w:cs="宋体"/>
          <w:color w:val="auto"/>
          <w:highlight w:val="none"/>
        </w:rPr>
        <w:t>4.11 不可预见的困难和费用（B）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_Toc486160008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"_Toc486160009" </w:instrText>
      </w:r>
      <w:r>
        <w:rPr>
          <w:color w:val="auto"/>
          <w:highlight w:val="none"/>
        </w:rPr>
        <w:fldChar w:fldCharType="separate"/>
      </w:r>
      <w:r>
        <w:rPr>
          <w:rStyle w:val="21"/>
          <w:rFonts w:hint="eastAsia" w:ascii="宋体" w:hAnsi="宋体" w:cs="宋体"/>
          <w:color w:val="auto"/>
          <w:highlight w:val="none"/>
        </w:rPr>
        <w:t>4.12 进度计划</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_Toc486160009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"_Toc486160010" </w:instrText>
      </w:r>
      <w:r>
        <w:rPr>
          <w:color w:val="auto"/>
          <w:highlight w:val="none"/>
        </w:rPr>
        <w:fldChar w:fldCharType="separate"/>
      </w:r>
      <w:r>
        <w:rPr>
          <w:rStyle w:val="21"/>
          <w:rFonts w:hint="eastAsia" w:ascii="宋体" w:hAnsi="宋体" w:cs="宋体"/>
          <w:color w:val="auto"/>
          <w:highlight w:val="none"/>
        </w:rPr>
        <w:t>4.13 质量保证</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_Toc486160010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"_Toc486160011" </w:instrText>
      </w:r>
      <w:r>
        <w:rPr>
          <w:color w:val="auto"/>
          <w:highlight w:val="none"/>
        </w:rPr>
        <w:fldChar w:fldCharType="separate"/>
      </w:r>
      <w:r>
        <w:rPr>
          <w:rStyle w:val="21"/>
          <w:rFonts w:hint="eastAsia" w:ascii="宋体" w:hAnsi="宋体" w:cs="宋体"/>
          <w:color w:val="auto"/>
          <w:highlight w:val="none"/>
        </w:rPr>
        <w:t>5. 设计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_Toc486160011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"_Toc486160012" </w:instrText>
      </w:r>
      <w:r>
        <w:rPr>
          <w:color w:val="auto"/>
          <w:highlight w:val="none"/>
        </w:rPr>
        <w:fldChar w:fldCharType="separate"/>
      </w:r>
      <w:r>
        <w:rPr>
          <w:rStyle w:val="21"/>
          <w:rFonts w:hint="eastAsia" w:ascii="宋体" w:hAnsi="宋体" w:cs="宋体"/>
          <w:color w:val="auto"/>
          <w:highlight w:val="none"/>
        </w:rPr>
        <w:t>5.1 承包人的设计义务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_Toc486160012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"_Toc486160013" </w:instrText>
      </w:r>
      <w:r>
        <w:rPr>
          <w:color w:val="auto"/>
          <w:highlight w:val="none"/>
        </w:rPr>
        <w:fldChar w:fldCharType="separate"/>
      </w:r>
      <w:r>
        <w:rPr>
          <w:rStyle w:val="21"/>
          <w:rFonts w:hint="eastAsia" w:ascii="宋体" w:hAnsi="宋体" w:cs="宋体"/>
          <w:color w:val="auto"/>
          <w:highlight w:val="none"/>
        </w:rPr>
        <w:t>5.2 承包人设计进度计划</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_Toc486160013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"_Toc486160014" </w:instrText>
      </w:r>
      <w:r>
        <w:rPr>
          <w:color w:val="auto"/>
          <w:highlight w:val="none"/>
        </w:rPr>
        <w:fldChar w:fldCharType="separate"/>
      </w:r>
      <w:r>
        <w:rPr>
          <w:rStyle w:val="21"/>
          <w:rFonts w:hint="eastAsia" w:ascii="宋体" w:hAnsi="宋体" w:cs="宋体"/>
          <w:color w:val="auto"/>
          <w:highlight w:val="none"/>
        </w:rPr>
        <w:t>5.3 设计审查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_Toc486160014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"_Toc486160015" </w:instrText>
      </w:r>
      <w:r>
        <w:rPr>
          <w:color w:val="auto"/>
          <w:highlight w:val="none"/>
        </w:rPr>
        <w:fldChar w:fldCharType="separate"/>
      </w:r>
      <w:r>
        <w:rPr>
          <w:rStyle w:val="21"/>
          <w:rFonts w:hint="eastAsia" w:ascii="宋体" w:hAnsi="宋体" w:cs="宋体"/>
          <w:color w:val="auto"/>
          <w:highlight w:val="none"/>
        </w:rPr>
        <w:t>5.4 培训</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_Toc486160015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"_Toc486160016" </w:instrText>
      </w:r>
      <w:r>
        <w:rPr>
          <w:color w:val="auto"/>
          <w:highlight w:val="none"/>
        </w:rPr>
        <w:fldChar w:fldCharType="separate"/>
      </w:r>
      <w:r>
        <w:rPr>
          <w:rStyle w:val="21"/>
          <w:rFonts w:hint="eastAsia" w:ascii="宋体" w:hAnsi="宋体" w:cs="宋体"/>
          <w:color w:val="auto"/>
          <w:highlight w:val="none"/>
        </w:rPr>
        <w:t>5.5 竣工文件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_Toc486160016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"_Toc486160017" </w:instrText>
      </w:r>
      <w:r>
        <w:rPr>
          <w:color w:val="auto"/>
          <w:highlight w:val="none"/>
        </w:rPr>
        <w:fldChar w:fldCharType="separate"/>
      </w:r>
      <w:r>
        <w:rPr>
          <w:rStyle w:val="21"/>
          <w:rFonts w:hint="eastAsia" w:ascii="宋体" w:hAnsi="宋体" w:cs="宋体"/>
          <w:color w:val="auto"/>
          <w:highlight w:val="none"/>
        </w:rPr>
        <w:t>5.6 操作和维修手册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_Toc486160017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"_Toc486160018" </w:instrText>
      </w:r>
      <w:r>
        <w:rPr>
          <w:color w:val="auto"/>
          <w:highlight w:val="none"/>
        </w:rPr>
        <w:fldChar w:fldCharType="separate"/>
      </w:r>
      <w:r>
        <w:rPr>
          <w:rStyle w:val="21"/>
          <w:rFonts w:hint="eastAsia" w:ascii="宋体" w:hAnsi="宋体" w:cs="宋体"/>
          <w:color w:val="auto"/>
          <w:highlight w:val="none"/>
        </w:rPr>
        <w:t>5.7 承包人文件错误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_Toc486160018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"_Toc486160019" </w:instrText>
      </w:r>
      <w:r>
        <w:rPr>
          <w:color w:val="auto"/>
          <w:highlight w:val="none"/>
        </w:rPr>
        <w:fldChar w:fldCharType="separate"/>
      </w:r>
      <w:r>
        <w:rPr>
          <w:rStyle w:val="21"/>
          <w:rFonts w:hint="eastAsia" w:ascii="宋体" w:hAnsi="宋体" w:cs="宋体"/>
          <w:color w:val="auto"/>
          <w:highlight w:val="none"/>
        </w:rPr>
        <w:t>6. 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_Toc486160019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"_Toc486160020" </w:instrText>
      </w:r>
      <w:r>
        <w:rPr>
          <w:color w:val="auto"/>
          <w:highlight w:val="none"/>
        </w:rPr>
        <w:fldChar w:fldCharType="separate"/>
      </w:r>
      <w:r>
        <w:rPr>
          <w:rStyle w:val="21"/>
          <w:rFonts w:hint="eastAsia" w:ascii="宋体" w:hAnsi="宋体" w:cs="宋体"/>
          <w:color w:val="auto"/>
          <w:highlight w:val="none"/>
        </w:rPr>
        <w:t>6.1 承包人提供的材料和工程设备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_Toc486160020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"_Toc486160021" </w:instrText>
      </w:r>
      <w:r>
        <w:rPr>
          <w:color w:val="auto"/>
          <w:highlight w:val="none"/>
        </w:rPr>
        <w:fldChar w:fldCharType="separate"/>
      </w:r>
      <w:r>
        <w:rPr>
          <w:rStyle w:val="21"/>
          <w:rFonts w:hint="eastAsia" w:ascii="宋体" w:hAnsi="宋体" w:cs="宋体"/>
          <w:color w:val="auto"/>
          <w:highlight w:val="none"/>
        </w:rPr>
        <w:t>6.2 发包人提供的材料和工程设备（B）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_Toc486160021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"_Toc486160022" </w:instrText>
      </w:r>
      <w:r>
        <w:rPr>
          <w:color w:val="auto"/>
          <w:highlight w:val="none"/>
        </w:rPr>
        <w:fldChar w:fldCharType="separate"/>
      </w:r>
      <w:r>
        <w:rPr>
          <w:rStyle w:val="21"/>
          <w:rFonts w:hint="eastAsia" w:ascii="宋体" w:hAnsi="宋体" w:cs="宋体"/>
          <w:color w:val="auto"/>
          <w:highlight w:val="none"/>
        </w:rPr>
        <w:t>6.3 专用于工程的材料和工程设备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_Toc486160022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"_Toc486160023" </w:instrText>
      </w:r>
      <w:r>
        <w:rPr>
          <w:color w:val="auto"/>
          <w:highlight w:val="none"/>
        </w:rPr>
        <w:fldChar w:fldCharType="separate"/>
      </w:r>
      <w:r>
        <w:rPr>
          <w:rStyle w:val="21"/>
          <w:rFonts w:hint="eastAsia" w:ascii="宋体" w:hAnsi="宋体" w:cs="宋体"/>
          <w:color w:val="auto"/>
          <w:highlight w:val="none"/>
        </w:rPr>
        <w:t>6.4 实施方法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_Toc486160023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"_Toc486160024" </w:instrText>
      </w:r>
      <w:r>
        <w:rPr>
          <w:color w:val="auto"/>
          <w:highlight w:val="none"/>
        </w:rPr>
        <w:fldChar w:fldCharType="separate"/>
      </w:r>
      <w:r>
        <w:rPr>
          <w:rStyle w:val="21"/>
          <w:rFonts w:hint="eastAsia" w:ascii="宋体" w:hAnsi="宋体" w:cs="宋体"/>
          <w:color w:val="auto"/>
          <w:highlight w:val="none"/>
        </w:rPr>
        <w:t>6.5 禁止使用不合格的材料和工程设备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_Toc486160024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"_Toc486160025" </w:instrText>
      </w:r>
      <w:r>
        <w:rPr>
          <w:color w:val="auto"/>
          <w:highlight w:val="none"/>
        </w:rPr>
        <w:fldChar w:fldCharType="separate"/>
      </w:r>
      <w:r>
        <w:rPr>
          <w:rStyle w:val="21"/>
          <w:rFonts w:hint="eastAsia" w:ascii="宋体" w:hAnsi="宋体" w:cs="宋体"/>
          <w:color w:val="auto"/>
          <w:highlight w:val="none"/>
        </w:rPr>
        <w:t>7. 施工设备和临时设施</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_Toc486160025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"_Toc486160026" </w:instrText>
      </w:r>
      <w:r>
        <w:rPr>
          <w:color w:val="auto"/>
          <w:highlight w:val="none"/>
        </w:rPr>
        <w:fldChar w:fldCharType="separate"/>
      </w:r>
      <w:r>
        <w:rPr>
          <w:rStyle w:val="21"/>
          <w:rFonts w:hint="eastAsia" w:ascii="宋体" w:hAnsi="宋体" w:cs="宋体"/>
          <w:color w:val="auto"/>
          <w:highlight w:val="none"/>
        </w:rPr>
        <w:t>7.1 承包人提供的施工设备和临时设施</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_Toc486160026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"_Toc486160027" </w:instrText>
      </w:r>
      <w:r>
        <w:rPr>
          <w:color w:val="auto"/>
          <w:highlight w:val="none"/>
        </w:rPr>
        <w:fldChar w:fldCharType="separate"/>
      </w:r>
      <w:r>
        <w:rPr>
          <w:rStyle w:val="21"/>
          <w:rFonts w:hint="eastAsia" w:ascii="宋体" w:hAnsi="宋体" w:cs="宋体"/>
          <w:color w:val="auto"/>
          <w:highlight w:val="none"/>
        </w:rPr>
        <w:t>7.2 发包人提供的施工设备和临时设施（B）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_Toc486160027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"_Toc486160028" </w:instrText>
      </w:r>
      <w:r>
        <w:rPr>
          <w:color w:val="auto"/>
          <w:highlight w:val="none"/>
        </w:rPr>
        <w:fldChar w:fldCharType="separate"/>
      </w:r>
      <w:r>
        <w:rPr>
          <w:rStyle w:val="21"/>
          <w:rFonts w:hint="eastAsia" w:ascii="宋体" w:hAnsi="宋体" w:cs="宋体"/>
          <w:color w:val="auto"/>
          <w:highlight w:val="none"/>
        </w:rPr>
        <w:t>7.3 要求承包人增加或更换施工设备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_Toc486160028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"_Toc486160029" </w:instrText>
      </w:r>
      <w:r>
        <w:rPr>
          <w:color w:val="auto"/>
          <w:highlight w:val="none"/>
        </w:rPr>
        <w:fldChar w:fldCharType="separate"/>
      </w:r>
      <w:r>
        <w:rPr>
          <w:rStyle w:val="21"/>
          <w:rFonts w:hint="eastAsia" w:ascii="宋体" w:hAnsi="宋体" w:cs="宋体"/>
          <w:color w:val="auto"/>
          <w:highlight w:val="none"/>
        </w:rPr>
        <w:t>7.4 施工设备和临时设施专用于合同工程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_Toc486160029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"_Toc486160030" </w:instrText>
      </w:r>
      <w:r>
        <w:rPr>
          <w:color w:val="auto"/>
          <w:highlight w:val="none"/>
        </w:rPr>
        <w:fldChar w:fldCharType="separate"/>
      </w:r>
      <w:r>
        <w:rPr>
          <w:rStyle w:val="21"/>
          <w:rFonts w:hint="eastAsia" w:ascii="宋体" w:hAnsi="宋体" w:cs="宋体"/>
          <w:color w:val="auto"/>
          <w:highlight w:val="none"/>
        </w:rPr>
        <w:t>8. 交通运输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_Toc486160030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"_Toc486160031" </w:instrText>
      </w:r>
      <w:r>
        <w:rPr>
          <w:color w:val="auto"/>
          <w:highlight w:val="none"/>
        </w:rPr>
        <w:fldChar w:fldCharType="separate"/>
      </w:r>
      <w:r>
        <w:rPr>
          <w:rStyle w:val="21"/>
          <w:rFonts w:hint="eastAsia" w:ascii="宋体" w:hAnsi="宋体" w:cs="宋体"/>
          <w:color w:val="auto"/>
          <w:highlight w:val="none"/>
        </w:rPr>
        <w:t>8.1 道路通行权和场外设施（B）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_Toc486160031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"_Toc486160032" </w:instrText>
      </w:r>
      <w:r>
        <w:rPr>
          <w:color w:val="auto"/>
          <w:highlight w:val="none"/>
        </w:rPr>
        <w:fldChar w:fldCharType="separate"/>
      </w:r>
      <w:r>
        <w:rPr>
          <w:rStyle w:val="21"/>
          <w:rFonts w:hint="eastAsia" w:ascii="宋体" w:hAnsi="宋体" w:cs="宋体"/>
          <w:color w:val="auto"/>
          <w:highlight w:val="none"/>
        </w:rPr>
        <w:t>8.2 场内施工道路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_Toc486160032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"_Toc486160033" </w:instrText>
      </w:r>
      <w:r>
        <w:rPr>
          <w:color w:val="auto"/>
          <w:highlight w:val="none"/>
        </w:rPr>
        <w:fldChar w:fldCharType="separate"/>
      </w:r>
      <w:r>
        <w:rPr>
          <w:rStyle w:val="21"/>
          <w:rFonts w:hint="eastAsia" w:ascii="宋体" w:hAnsi="宋体" w:cs="宋体"/>
          <w:color w:val="auto"/>
          <w:highlight w:val="none"/>
        </w:rPr>
        <w:t>8.3 场外交通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_Toc486160033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"_Toc486160034" </w:instrText>
      </w:r>
      <w:r>
        <w:rPr>
          <w:color w:val="auto"/>
          <w:highlight w:val="none"/>
        </w:rPr>
        <w:fldChar w:fldCharType="separate"/>
      </w:r>
      <w:r>
        <w:rPr>
          <w:rStyle w:val="21"/>
          <w:rFonts w:hint="eastAsia" w:ascii="宋体" w:hAnsi="宋体" w:cs="宋体"/>
          <w:color w:val="auto"/>
          <w:highlight w:val="none"/>
        </w:rPr>
        <w:t>8.4 超大件和超重件的运输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_Toc486160034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"_Toc486160035" </w:instrText>
      </w:r>
      <w:r>
        <w:rPr>
          <w:color w:val="auto"/>
          <w:highlight w:val="none"/>
        </w:rPr>
        <w:fldChar w:fldCharType="separate"/>
      </w:r>
      <w:r>
        <w:rPr>
          <w:rStyle w:val="21"/>
          <w:rFonts w:hint="eastAsia" w:ascii="宋体" w:hAnsi="宋体" w:cs="宋体"/>
          <w:color w:val="auto"/>
          <w:highlight w:val="none"/>
        </w:rPr>
        <w:t>8.5 道路和桥梁的损坏责任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_Toc486160035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"_Toc486160036" </w:instrText>
      </w:r>
      <w:r>
        <w:rPr>
          <w:color w:val="auto"/>
          <w:highlight w:val="none"/>
        </w:rPr>
        <w:fldChar w:fldCharType="separate"/>
      </w:r>
      <w:r>
        <w:rPr>
          <w:rStyle w:val="21"/>
          <w:rFonts w:hint="eastAsia" w:ascii="宋体" w:hAnsi="宋体" w:cs="宋体"/>
          <w:color w:val="auto"/>
          <w:highlight w:val="none"/>
        </w:rPr>
        <w:t>8.6 水路和航空运输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_Toc486160036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"_Toc486160037" </w:instrText>
      </w:r>
      <w:r>
        <w:rPr>
          <w:color w:val="auto"/>
          <w:highlight w:val="none"/>
        </w:rPr>
        <w:fldChar w:fldCharType="separate"/>
      </w:r>
      <w:r>
        <w:rPr>
          <w:rStyle w:val="21"/>
          <w:rFonts w:hint="eastAsia" w:ascii="宋体" w:hAnsi="宋体" w:cs="宋体"/>
          <w:color w:val="auto"/>
          <w:highlight w:val="none"/>
        </w:rPr>
        <w:t>9. 测量放线</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_Toc486160037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"_Toc486160038" </w:instrText>
      </w:r>
      <w:r>
        <w:rPr>
          <w:color w:val="auto"/>
          <w:highlight w:val="none"/>
        </w:rPr>
        <w:fldChar w:fldCharType="separate"/>
      </w:r>
      <w:r>
        <w:rPr>
          <w:rStyle w:val="21"/>
          <w:rFonts w:hint="eastAsia" w:ascii="宋体" w:hAnsi="宋体" w:cs="宋体"/>
          <w:color w:val="auto"/>
          <w:highlight w:val="none"/>
        </w:rPr>
        <w:t>9.1 施工控制网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_Toc486160038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"_Toc486160039" </w:instrText>
      </w:r>
      <w:r>
        <w:rPr>
          <w:color w:val="auto"/>
          <w:highlight w:val="none"/>
        </w:rPr>
        <w:fldChar w:fldCharType="separate"/>
      </w:r>
      <w:r>
        <w:rPr>
          <w:rStyle w:val="21"/>
          <w:rFonts w:hint="eastAsia" w:ascii="宋体" w:hAnsi="宋体" w:cs="宋体"/>
          <w:color w:val="auto"/>
          <w:highlight w:val="none"/>
        </w:rPr>
        <w:t>9.2 施工测量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_Toc486160039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"_Toc486160040" </w:instrText>
      </w:r>
      <w:r>
        <w:rPr>
          <w:color w:val="auto"/>
          <w:highlight w:val="none"/>
        </w:rPr>
        <w:fldChar w:fldCharType="separate"/>
      </w:r>
      <w:r>
        <w:rPr>
          <w:rStyle w:val="21"/>
          <w:rFonts w:hint="eastAsia" w:ascii="宋体" w:hAnsi="宋体" w:cs="宋体"/>
          <w:color w:val="auto"/>
          <w:highlight w:val="none"/>
        </w:rPr>
        <w:t>9.3 基准资料错误的责任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_Toc486160040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"_Toc486160041" </w:instrText>
      </w:r>
      <w:r>
        <w:rPr>
          <w:color w:val="auto"/>
          <w:highlight w:val="none"/>
        </w:rPr>
        <w:fldChar w:fldCharType="separate"/>
      </w:r>
      <w:r>
        <w:rPr>
          <w:rStyle w:val="21"/>
          <w:rFonts w:hint="eastAsia" w:ascii="宋体" w:hAnsi="宋体" w:cs="宋体"/>
          <w:color w:val="auto"/>
          <w:highlight w:val="none"/>
        </w:rPr>
        <w:t>9.4 监理人使用施工控制网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_Toc486160041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"_Toc486160042" </w:instrText>
      </w:r>
      <w:r>
        <w:rPr>
          <w:color w:val="auto"/>
          <w:highlight w:val="none"/>
        </w:rPr>
        <w:fldChar w:fldCharType="separate"/>
      </w:r>
      <w:r>
        <w:rPr>
          <w:rStyle w:val="21"/>
          <w:rFonts w:hint="eastAsia" w:ascii="宋体" w:hAnsi="宋体" w:cs="宋体"/>
          <w:color w:val="auto"/>
          <w:highlight w:val="none"/>
        </w:rPr>
        <w:t>10. 安全、治安保卫和环境保护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_Toc486160042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"_Toc486160043" </w:instrText>
      </w:r>
      <w:r>
        <w:rPr>
          <w:color w:val="auto"/>
          <w:highlight w:val="none"/>
        </w:rPr>
        <w:fldChar w:fldCharType="separate"/>
      </w:r>
      <w:r>
        <w:rPr>
          <w:rStyle w:val="21"/>
          <w:rFonts w:hint="eastAsia" w:ascii="宋体" w:hAnsi="宋体" w:cs="宋体"/>
          <w:color w:val="auto"/>
          <w:highlight w:val="none"/>
        </w:rPr>
        <w:t>10.1 发包人的安全责任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_Toc486160043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"_Toc486160044" </w:instrText>
      </w:r>
      <w:r>
        <w:rPr>
          <w:color w:val="auto"/>
          <w:highlight w:val="none"/>
        </w:rPr>
        <w:fldChar w:fldCharType="separate"/>
      </w:r>
      <w:r>
        <w:rPr>
          <w:rStyle w:val="21"/>
          <w:rFonts w:hint="eastAsia" w:ascii="宋体" w:hAnsi="宋体" w:cs="宋体"/>
          <w:color w:val="auto"/>
          <w:highlight w:val="none"/>
        </w:rPr>
        <w:t>10.2 承包人的安全责任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_Toc486160044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"_Toc486160045" </w:instrText>
      </w:r>
      <w:r>
        <w:rPr>
          <w:color w:val="auto"/>
          <w:highlight w:val="none"/>
        </w:rPr>
        <w:fldChar w:fldCharType="separate"/>
      </w:r>
      <w:r>
        <w:rPr>
          <w:rStyle w:val="21"/>
          <w:rFonts w:hint="eastAsia" w:ascii="宋体" w:hAnsi="宋体" w:cs="宋体"/>
          <w:color w:val="auto"/>
          <w:highlight w:val="none"/>
        </w:rPr>
        <w:t>10.3 治安保卫</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_Toc486160045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"_Toc486160046" </w:instrText>
      </w:r>
      <w:r>
        <w:rPr>
          <w:color w:val="auto"/>
          <w:highlight w:val="none"/>
        </w:rPr>
        <w:fldChar w:fldCharType="separate"/>
      </w:r>
      <w:r>
        <w:rPr>
          <w:rStyle w:val="21"/>
          <w:rFonts w:hint="eastAsia" w:ascii="宋体" w:hAnsi="宋体" w:cs="宋体"/>
          <w:color w:val="auto"/>
          <w:highlight w:val="none"/>
        </w:rPr>
        <w:t>10.4 环境保护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_Toc486160046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"_Toc486160047" </w:instrText>
      </w:r>
      <w:r>
        <w:rPr>
          <w:color w:val="auto"/>
          <w:highlight w:val="none"/>
        </w:rPr>
        <w:fldChar w:fldCharType="separate"/>
      </w:r>
      <w:r>
        <w:rPr>
          <w:rStyle w:val="21"/>
          <w:rFonts w:hint="eastAsia" w:ascii="宋体" w:hAnsi="宋体" w:cs="宋体"/>
          <w:color w:val="auto"/>
          <w:highlight w:val="none"/>
        </w:rPr>
        <w:t>10.5 事故处理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_Toc486160047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"_Toc486160048" </w:instrText>
      </w:r>
      <w:r>
        <w:rPr>
          <w:color w:val="auto"/>
          <w:highlight w:val="none"/>
        </w:rPr>
        <w:fldChar w:fldCharType="separate"/>
      </w:r>
      <w:r>
        <w:rPr>
          <w:rStyle w:val="21"/>
          <w:rFonts w:hint="eastAsia" w:ascii="宋体" w:hAnsi="宋体" w:cs="宋体"/>
          <w:color w:val="auto"/>
          <w:highlight w:val="none"/>
        </w:rPr>
        <w:t>11. 开始工作和竣工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_Toc486160048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"_Toc486160049" </w:instrText>
      </w:r>
      <w:r>
        <w:rPr>
          <w:color w:val="auto"/>
          <w:highlight w:val="none"/>
        </w:rPr>
        <w:fldChar w:fldCharType="separate"/>
      </w:r>
      <w:r>
        <w:rPr>
          <w:rStyle w:val="21"/>
          <w:rFonts w:hint="eastAsia" w:ascii="宋体" w:hAnsi="宋体" w:cs="宋体"/>
          <w:color w:val="auto"/>
          <w:highlight w:val="none"/>
        </w:rPr>
        <w:t>11.1 开始工作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_Toc486160049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"_Toc486160050" </w:instrText>
      </w:r>
      <w:r>
        <w:rPr>
          <w:color w:val="auto"/>
          <w:highlight w:val="none"/>
        </w:rPr>
        <w:fldChar w:fldCharType="separate"/>
      </w:r>
      <w:r>
        <w:rPr>
          <w:rStyle w:val="21"/>
          <w:rFonts w:hint="eastAsia" w:ascii="宋体" w:hAnsi="宋体" w:cs="宋体"/>
          <w:color w:val="auto"/>
          <w:highlight w:val="none"/>
        </w:rPr>
        <w:t>11.2 竣工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_Toc486160050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"_Toc486160051" </w:instrText>
      </w:r>
      <w:r>
        <w:rPr>
          <w:color w:val="auto"/>
          <w:highlight w:val="none"/>
        </w:rPr>
        <w:fldChar w:fldCharType="separate"/>
      </w:r>
      <w:r>
        <w:rPr>
          <w:rStyle w:val="21"/>
          <w:rFonts w:hint="eastAsia" w:ascii="宋体" w:hAnsi="宋体" w:cs="宋体"/>
          <w:color w:val="auto"/>
          <w:highlight w:val="none"/>
        </w:rPr>
        <w:t>11.3 发包人引起的工期延误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_Toc486160051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"_Toc486160052" </w:instrText>
      </w:r>
      <w:r>
        <w:rPr>
          <w:color w:val="auto"/>
          <w:highlight w:val="none"/>
        </w:rPr>
        <w:fldChar w:fldCharType="separate"/>
      </w:r>
      <w:r>
        <w:rPr>
          <w:rStyle w:val="21"/>
          <w:rFonts w:hint="eastAsia" w:ascii="宋体" w:hAnsi="宋体" w:cs="宋体"/>
          <w:color w:val="auto"/>
          <w:highlight w:val="none"/>
        </w:rPr>
        <w:t>11.4 异常恶劣的气候条件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_Toc486160052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"_Toc486160053" </w:instrText>
      </w:r>
      <w:r>
        <w:rPr>
          <w:color w:val="auto"/>
          <w:highlight w:val="none"/>
        </w:rPr>
        <w:fldChar w:fldCharType="separate"/>
      </w:r>
      <w:r>
        <w:rPr>
          <w:rStyle w:val="21"/>
          <w:rFonts w:hint="eastAsia" w:ascii="宋体" w:hAnsi="宋体" w:cs="宋体"/>
          <w:color w:val="auto"/>
          <w:highlight w:val="none"/>
        </w:rPr>
        <w:t>11.5 承包人引起的工期延误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_Toc486160053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"_Toc486160054" </w:instrText>
      </w:r>
      <w:r>
        <w:rPr>
          <w:color w:val="auto"/>
          <w:highlight w:val="none"/>
        </w:rPr>
        <w:fldChar w:fldCharType="separate"/>
      </w:r>
      <w:r>
        <w:rPr>
          <w:rStyle w:val="21"/>
          <w:rFonts w:hint="eastAsia" w:ascii="宋体" w:hAnsi="宋体" w:cs="宋体"/>
          <w:color w:val="auto"/>
          <w:highlight w:val="none"/>
        </w:rPr>
        <w:t>11.6 工期提前</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_Toc486160054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"_Toc486160055" </w:instrText>
      </w:r>
      <w:r>
        <w:rPr>
          <w:color w:val="auto"/>
          <w:highlight w:val="none"/>
        </w:rPr>
        <w:fldChar w:fldCharType="separate"/>
      </w:r>
      <w:r>
        <w:rPr>
          <w:rStyle w:val="21"/>
          <w:rFonts w:hint="eastAsia" w:ascii="宋体" w:hAnsi="宋体" w:cs="宋体"/>
          <w:color w:val="auto"/>
          <w:highlight w:val="none"/>
        </w:rPr>
        <w:t>11.7 行政审批迟延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_Toc486160055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"_Toc486160056" </w:instrText>
      </w:r>
      <w:r>
        <w:rPr>
          <w:color w:val="auto"/>
          <w:highlight w:val="none"/>
        </w:rPr>
        <w:fldChar w:fldCharType="separate"/>
      </w:r>
      <w:r>
        <w:rPr>
          <w:rStyle w:val="21"/>
          <w:rFonts w:hint="eastAsia" w:ascii="宋体" w:hAnsi="宋体" w:cs="宋体"/>
          <w:color w:val="auto"/>
          <w:highlight w:val="none"/>
        </w:rPr>
        <w:t>12. 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_Toc486160056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"_Toc486160057" </w:instrText>
      </w:r>
      <w:r>
        <w:rPr>
          <w:color w:val="auto"/>
          <w:highlight w:val="none"/>
        </w:rPr>
        <w:fldChar w:fldCharType="separate"/>
      </w:r>
      <w:r>
        <w:rPr>
          <w:rStyle w:val="21"/>
          <w:rFonts w:hint="eastAsia" w:ascii="宋体" w:hAnsi="宋体" w:cs="宋体"/>
          <w:color w:val="auto"/>
          <w:highlight w:val="none"/>
        </w:rPr>
        <w:t>12.1 由发包人暂停工作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_Toc486160057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"_Toc486160058" </w:instrText>
      </w:r>
      <w:r>
        <w:rPr>
          <w:color w:val="auto"/>
          <w:highlight w:val="none"/>
        </w:rPr>
        <w:fldChar w:fldCharType="separate"/>
      </w:r>
      <w:r>
        <w:rPr>
          <w:rStyle w:val="21"/>
          <w:rFonts w:hint="eastAsia" w:ascii="宋体" w:hAnsi="宋体" w:cs="宋体"/>
          <w:color w:val="auto"/>
          <w:highlight w:val="none"/>
        </w:rPr>
        <w:t>12.2 由承包人暂停工作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_Toc486160058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"_Toc486160059" </w:instrText>
      </w:r>
      <w:r>
        <w:rPr>
          <w:color w:val="auto"/>
          <w:highlight w:val="none"/>
        </w:rPr>
        <w:fldChar w:fldCharType="separate"/>
      </w:r>
      <w:r>
        <w:rPr>
          <w:rStyle w:val="21"/>
          <w:rFonts w:hint="eastAsia" w:ascii="宋体" w:hAnsi="宋体" w:cs="宋体"/>
          <w:color w:val="auto"/>
          <w:highlight w:val="none"/>
        </w:rPr>
        <w:t>12.3 暂停工作后的照管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_Toc486160059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"_Toc486160060" </w:instrText>
      </w:r>
      <w:r>
        <w:rPr>
          <w:color w:val="auto"/>
          <w:highlight w:val="none"/>
        </w:rPr>
        <w:fldChar w:fldCharType="separate"/>
      </w:r>
      <w:r>
        <w:rPr>
          <w:rStyle w:val="21"/>
          <w:rFonts w:hint="eastAsia" w:ascii="宋体" w:hAnsi="宋体" w:cs="宋体"/>
          <w:color w:val="auto"/>
          <w:highlight w:val="none"/>
        </w:rPr>
        <w:t>12.4 暂停工作后的复工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_Toc486160060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"_Toc486160061" </w:instrText>
      </w:r>
      <w:r>
        <w:rPr>
          <w:color w:val="auto"/>
          <w:highlight w:val="none"/>
        </w:rPr>
        <w:fldChar w:fldCharType="separate"/>
      </w:r>
      <w:r>
        <w:rPr>
          <w:rStyle w:val="21"/>
          <w:rFonts w:hint="eastAsia" w:ascii="宋体" w:hAnsi="宋体" w:cs="宋体"/>
          <w:color w:val="auto"/>
          <w:highlight w:val="none"/>
        </w:rPr>
        <w:t>12.5 暂停工作56天以上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_Toc486160061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"_Toc486160062" </w:instrText>
      </w:r>
      <w:r>
        <w:rPr>
          <w:color w:val="auto"/>
          <w:highlight w:val="none"/>
        </w:rPr>
        <w:fldChar w:fldCharType="separate"/>
      </w:r>
      <w:r>
        <w:rPr>
          <w:rStyle w:val="21"/>
          <w:rFonts w:hint="eastAsia" w:ascii="宋体" w:hAnsi="宋体" w:cs="宋体"/>
          <w:color w:val="auto"/>
          <w:highlight w:val="none"/>
        </w:rPr>
        <w:t>13. 工程质量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_Toc486160062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"_Toc486160063" </w:instrText>
      </w:r>
      <w:r>
        <w:rPr>
          <w:color w:val="auto"/>
          <w:highlight w:val="none"/>
        </w:rPr>
        <w:fldChar w:fldCharType="separate"/>
      </w:r>
      <w:r>
        <w:rPr>
          <w:rStyle w:val="21"/>
          <w:rFonts w:hint="eastAsia" w:ascii="宋体" w:hAnsi="宋体" w:cs="宋体"/>
          <w:color w:val="auto"/>
          <w:highlight w:val="none"/>
        </w:rPr>
        <w:t>13.1 工程质量要求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_Toc486160063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"_Toc486160064" </w:instrText>
      </w:r>
      <w:r>
        <w:rPr>
          <w:color w:val="auto"/>
          <w:highlight w:val="none"/>
        </w:rPr>
        <w:fldChar w:fldCharType="separate"/>
      </w:r>
      <w:r>
        <w:rPr>
          <w:rStyle w:val="21"/>
          <w:rFonts w:hint="eastAsia" w:ascii="宋体" w:hAnsi="宋体" w:cs="宋体"/>
          <w:color w:val="auto"/>
          <w:highlight w:val="none"/>
        </w:rPr>
        <w:t>13.2 承包人的质量检查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_Toc486160064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"_Toc486160065" </w:instrText>
      </w:r>
      <w:r>
        <w:rPr>
          <w:color w:val="auto"/>
          <w:highlight w:val="none"/>
        </w:rPr>
        <w:fldChar w:fldCharType="separate"/>
      </w:r>
      <w:r>
        <w:rPr>
          <w:rStyle w:val="21"/>
          <w:rFonts w:hint="eastAsia" w:ascii="宋体" w:hAnsi="宋体" w:cs="宋体"/>
          <w:color w:val="auto"/>
          <w:highlight w:val="none"/>
        </w:rPr>
        <w:t>13.3 监理人的质量检查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_Toc486160065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"_Toc486160066" </w:instrText>
      </w:r>
      <w:r>
        <w:rPr>
          <w:color w:val="auto"/>
          <w:highlight w:val="none"/>
        </w:rPr>
        <w:fldChar w:fldCharType="separate"/>
      </w:r>
      <w:r>
        <w:rPr>
          <w:rStyle w:val="21"/>
          <w:rFonts w:hint="eastAsia" w:ascii="宋体" w:hAnsi="宋体" w:cs="宋体"/>
          <w:color w:val="auto"/>
          <w:highlight w:val="none"/>
        </w:rPr>
        <w:t>13.4 工程隐蔽部位覆盖前的检查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_Toc486160066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"_Toc486160067" </w:instrText>
      </w:r>
      <w:r>
        <w:rPr>
          <w:color w:val="auto"/>
          <w:highlight w:val="none"/>
        </w:rPr>
        <w:fldChar w:fldCharType="separate"/>
      </w:r>
      <w:r>
        <w:rPr>
          <w:rStyle w:val="21"/>
          <w:rFonts w:hint="eastAsia" w:ascii="宋体" w:hAnsi="宋体" w:cs="宋体"/>
          <w:color w:val="auto"/>
          <w:highlight w:val="none"/>
        </w:rPr>
        <w:t>13.5 清除不合格工程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_Toc486160067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"_Toc486160068" </w:instrText>
      </w:r>
      <w:r>
        <w:rPr>
          <w:color w:val="auto"/>
          <w:highlight w:val="none"/>
        </w:rPr>
        <w:fldChar w:fldCharType="separate"/>
      </w:r>
      <w:r>
        <w:rPr>
          <w:rStyle w:val="21"/>
          <w:rFonts w:hint="eastAsia" w:ascii="宋体" w:hAnsi="宋体" w:cs="宋体"/>
          <w:color w:val="auto"/>
          <w:highlight w:val="none"/>
        </w:rPr>
        <w:t>14. 试验和检验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_Toc486160068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"_Toc486160069" </w:instrText>
      </w:r>
      <w:r>
        <w:rPr>
          <w:color w:val="auto"/>
          <w:highlight w:val="none"/>
        </w:rPr>
        <w:fldChar w:fldCharType="separate"/>
      </w:r>
      <w:r>
        <w:rPr>
          <w:rStyle w:val="21"/>
          <w:rFonts w:hint="eastAsia" w:ascii="宋体" w:hAnsi="宋体" w:cs="宋体"/>
          <w:color w:val="auto"/>
          <w:highlight w:val="none"/>
        </w:rPr>
        <w:t>14.1 材料、工程设备和工程的试验和检验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_Toc486160069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"_Toc486160070" </w:instrText>
      </w:r>
      <w:r>
        <w:rPr>
          <w:color w:val="auto"/>
          <w:highlight w:val="none"/>
        </w:rPr>
        <w:fldChar w:fldCharType="separate"/>
      </w:r>
      <w:r>
        <w:rPr>
          <w:rStyle w:val="21"/>
          <w:rFonts w:hint="eastAsia" w:ascii="宋体" w:hAnsi="宋体" w:cs="宋体"/>
          <w:color w:val="auto"/>
          <w:highlight w:val="none"/>
        </w:rPr>
        <w:t>14.2 现场材料试验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_Toc486160070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"_Toc486160071" </w:instrText>
      </w:r>
      <w:r>
        <w:rPr>
          <w:color w:val="auto"/>
          <w:highlight w:val="none"/>
        </w:rPr>
        <w:fldChar w:fldCharType="separate"/>
      </w:r>
      <w:r>
        <w:rPr>
          <w:rStyle w:val="21"/>
          <w:rFonts w:hint="eastAsia" w:ascii="宋体" w:hAnsi="宋体" w:cs="宋体"/>
          <w:color w:val="auto"/>
          <w:highlight w:val="none"/>
        </w:rPr>
        <w:t>14.3 现场工艺试验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_Toc486160071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"_Toc486160072" </w:instrText>
      </w:r>
      <w:r>
        <w:rPr>
          <w:color w:val="auto"/>
          <w:highlight w:val="none"/>
        </w:rPr>
        <w:fldChar w:fldCharType="separate"/>
      </w:r>
      <w:r>
        <w:rPr>
          <w:rStyle w:val="21"/>
          <w:rFonts w:hint="eastAsia" w:ascii="宋体" w:hAnsi="宋体" w:cs="宋体"/>
          <w:color w:val="auto"/>
          <w:highlight w:val="none"/>
        </w:rPr>
        <w:t>15. 变更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_Toc486160072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"_Toc486160073" </w:instrText>
      </w:r>
      <w:r>
        <w:rPr>
          <w:color w:val="auto"/>
          <w:highlight w:val="none"/>
        </w:rPr>
        <w:fldChar w:fldCharType="separate"/>
      </w:r>
      <w:r>
        <w:rPr>
          <w:rStyle w:val="21"/>
          <w:rFonts w:hint="eastAsia" w:ascii="宋体" w:hAnsi="宋体" w:cs="宋体"/>
          <w:color w:val="auto"/>
          <w:highlight w:val="none"/>
        </w:rPr>
        <w:t>15.1 变更权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_Toc486160073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"_Toc486160074" </w:instrText>
      </w:r>
      <w:r>
        <w:rPr>
          <w:color w:val="auto"/>
          <w:highlight w:val="none"/>
        </w:rPr>
        <w:fldChar w:fldCharType="separate"/>
      </w:r>
      <w:r>
        <w:rPr>
          <w:rStyle w:val="21"/>
          <w:rFonts w:hint="eastAsia" w:ascii="宋体" w:hAnsi="宋体" w:cs="宋体"/>
          <w:color w:val="auto"/>
          <w:highlight w:val="none"/>
        </w:rPr>
        <w:t>15.2 承包人的合理化建议</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_Toc486160074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"_Toc486160075" </w:instrText>
      </w:r>
      <w:r>
        <w:rPr>
          <w:color w:val="auto"/>
          <w:highlight w:val="none"/>
        </w:rPr>
        <w:fldChar w:fldCharType="separate"/>
      </w:r>
      <w:r>
        <w:rPr>
          <w:rStyle w:val="21"/>
          <w:rFonts w:hint="eastAsia" w:ascii="宋体" w:hAnsi="宋体" w:cs="宋体"/>
          <w:color w:val="auto"/>
          <w:highlight w:val="none"/>
        </w:rPr>
        <w:t>15.3 变更程序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_Toc486160075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"_Toc486160076" </w:instrText>
      </w:r>
      <w:r>
        <w:rPr>
          <w:color w:val="auto"/>
          <w:highlight w:val="none"/>
        </w:rPr>
        <w:fldChar w:fldCharType="separate"/>
      </w:r>
      <w:r>
        <w:rPr>
          <w:rStyle w:val="21"/>
          <w:rFonts w:hint="eastAsia" w:ascii="宋体" w:hAnsi="宋体" w:cs="宋体"/>
          <w:color w:val="auto"/>
          <w:highlight w:val="none"/>
        </w:rPr>
        <w:t>15.4 暂列金额</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_Toc486160076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"_Toc486160077" </w:instrText>
      </w:r>
      <w:r>
        <w:rPr>
          <w:color w:val="auto"/>
          <w:highlight w:val="none"/>
        </w:rPr>
        <w:fldChar w:fldCharType="separate"/>
      </w:r>
      <w:r>
        <w:rPr>
          <w:rStyle w:val="21"/>
          <w:rFonts w:hint="eastAsia" w:ascii="宋体" w:hAnsi="宋体" w:cs="宋体"/>
          <w:color w:val="auto"/>
          <w:highlight w:val="none"/>
        </w:rPr>
        <w:t>15.5 计日工（A）</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_Toc486160077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"_Toc486160078" </w:instrText>
      </w:r>
      <w:r>
        <w:rPr>
          <w:color w:val="auto"/>
          <w:highlight w:val="none"/>
        </w:rPr>
        <w:fldChar w:fldCharType="separate"/>
      </w:r>
      <w:r>
        <w:rPr>
          <w:rStyle w:val="21"/>
          <w:rFonts w:hint="eastAsia" w:ascii="宋体" w:hAnsi="宋体" w:cs="宋体"/>
          <w:color w:val="auto"/>
          <w:highlight w:val="none"/>
        </w:rPr>
        <w:t>15.6 暂估价（B）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_Toc486160078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"_Toc486160079" </w:instrText>
      </w:r>
      <w:r>
        <w:rPr>
          <w:color w:val="auto"/>
          <w:highlight w:val="none"/>
        </w:rPr>
        <w:fldChar w:fldCharType="separate"/>
      </w:r>
      <w:r>
        <w:rPr>
          <w:rStyle w:val="21"/>
          <w:rFonts w:hint="eastAsia" w:ascii="宋体" w:hAnsi="宋体" w:cs="宋体"/>
          <w:color w:val="auto"/>
          <w:highlight w:val="none"/>
        </w:rPr>
        <w:t>16. 价格调整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_Toc486160079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"_Toc486160080" </w:instrText>
      </w:r>
      <w:r>
        <w:rPr>
          <w:color w:val="auto"/>
          <w:highlight w:val="none"/>
        </w:rPr>
        <w:fldChar w:fldCharType="separate"/>
      </w:r>
      <w:r>
        <w:rPr>
          <w:rStyle w:val="21"/>
          <w:rFonts w:hint="eastAsia" w:ascii="宋体" w:hAnsi="宋体" w:cs="宋体"/>
          <w:color w:val="auto"/>
          <w:highlight w:val="none"/>
        </w:rPr>
        <w:t>16.1 物价波动引起的调整（B）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_Toc486160080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"_Toc486160081" </w:instrText>
      </w:r>
      <w:r>
        <w:rPr>
          <w:color w:val="auto"/>
          <w:highlight w:val="none"/>
        </w:rPr>
        <w:fldChar w:fldCharType="separate"/>
      </w:r>
      <w:r>
        <w:rPr>
          <w:rStyle w:val="21"/>
          <w:rFonts w:hint="eastAsia" w:ascii="宋体" w:hAnsi="宋体" w:cs="宋体"/>
          <w:color w:val="auto"/>
          <w:highlight w:val="none"/>
        </w:rPr>
        <w:t>16.2 法律变化引起的调整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_Toc486160081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"_Toc486160082" </w:instrText>
      </w:r>
      <w:r>
        <w:rPr>
          <w:color w:val="auto"/>
          <w:highlight w:val="none"/>
        </w:rPr>
        <w:fldChar w:fldCharType="separate"/>
      </w:r>
      <w:r>
        <w:rPr>
          <w:rStyle w:val="21"/>
          <w:rFonts w:hint="eastAsia" w:ascii="宋体" w:hAnsi="宋体" w:cs="宋体"/>
          <w:color w:val="auto"/>
          <w:highlight w:val="none"/>
        </w:rPr>
        <w:t>17. 合同价格与支付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_Toc486160082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"_Toc486160083" </w:instrText>
      </w:r>
      <w:r>
        <w:rPr>
          <w:color w:val="auto"/>
          <w:highlight w:val="none"/>
        </w:rPr>
        <w:fldChar w:fldCharType="separate"/>
      </w:r>
      <w:r>
        <w:rPr>
          <w:rStyle w:val="21"/>
          <w:rFonts w:hint="eastAsia" w:ascii="宋体" w:hAnsi="宋体" w:cs="宋体"/>
          <w:color w:val="auto"/>
          <w:highlight w:val="none"/>
        </w:rPr>
        <w:t>17.1 合同价格</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_Toc486160083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"_Toc486160084" </w:instrText>
      </w:r>
      <w:r>
        <w:rPr>
          <w:color w:val="auto"/>
          <w:highlight w:val="none"/>
        </w:rPr>
        <w:fldChar w:fldCharType="separate"/>
      </w:r>
      <w:r>
        <w:rPr>
          <w:rStyle w:val="21"/>
          <w:rFonts w:hint="eastAsia" w:ascii="宋体" w:hAnsi="宋体" w:cs="宋体"/>
          <w:color w:val="auto"/>
          <w:highlight w:val="none"/>
        </w:rPr>
        <w:t>17.2 预付款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_Toc486160084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"_Toc486160085" </w:instrText>
      </w:r>
      <w:r>
        <w:rPr>
          <w:color w:val="auto"/>
          <w:highlight w:val="none"/>
        </w:rPr>
        <w:fldChar w:fldCharType="separate"/>
      </w:r>
      <w:r>
        <w:rPr>
          <w:rStyle w:val="21"/>
          <w:rFonts w:hint="eastAsia" w:ascii="宋体" w:hAnsi="宋体" w:cs="宋体"/>
          <w:color w:val="auto"/>
          <w:highlight w:val="none"/>
        </w:rPr>
        <w:t>17.3 工程进度付款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_Toc486160085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"_Toc486160086" </w:instrText>
      </w:r>
      <w:r>
        <w:rPr>
          <w:color w:val="auto"/>
          <w:highlight w:val="none"/>
        </w:rPr>
        <w:fldChar w:fldCharType="separate"/>
      </w:r>
      <w:r>
        <w:rPr>
          <w:rStyle w:val="21"/>
          <w:rFonts w:hint="eastAsia" w:ascii="宋体" w:hAnsi="宋体" w:cs="宋体"/>
          <w:color w:val="auto"/>
          <w:highlight w:val="none"/>
        </w:rPr>
        <w:t>17.4 质量保证金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_Toc486160086 \h </w:instrText>
      </w:r>
      <w:r>
        <w:rPr>
          <w:rFonts w:hint="eastAsia" w:ascii="宋体" w:hAnsi="宋体"/>
          <w:color w:val="auto"/>
          <w:highlight w:val="none"/>
        </w:rPr>
        <w:fldChar w:fldCharType="separate"/>
      </w:r>
      <w:r>
        <w:rPr>
          <w:rFonts w:hint="eastAsia" w:ascii="宋体" w:hAnsi="宋体"/>
          <w:color w:val="auto"/>
          <w:highlight w:val="none"/>
        </w:rPr>
        <w:t>35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"_Toc486160087" </w:instrText>
      </w:r>
      <w:r>
        <w:rPr>
          <w:color w:val="auto"/>
          <w:highlight w:val="none"/>
        </w:rPr>
        <w:fldChar w:fldCharType="separate"/>
      </w:r>
      <w:r>
        <w:rPr>
          <w:rStyle w:val="21"/>
          <w:rFonts w:hint="eastAsia" w:ascii="宋体" w:hAnsi="宋体" w:cs="宋体"/>
          <w:color w:val="auto"/>
          <w:highlight w:val="none"/>
        </w:rPr>
        <w:t>17.5 竣工结算</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_Toc486160087 \h </w:instrText>
      </w:r>
      <w:r>
        <w:rPr>
          <w:rFonts w:hint="eastAsia" w:ascii="宋体" w:hAnsi="宋体"/>
          <w:color w:val="auto"/>
          <w:highlight w:val="none"/>
        </w:rPr>
        <w:fldChar w:fldCharType="separate"/>
      </w:r>
      <w:r>
        <w:rPr>
          <w:rFonts w:hint="eastAsia" w:ascii="宋体" w:hAnsi="宋体"/>
          <w:color w:val="auto"/>
          <w:highlight w:val="none"/>
        </w:rPr>
        <w:t>35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"_Toc486160088" </w:instrText>
      </w:r>
      <w:r>
        <w:rPr>
          <w:color w:val="auto"/>
          <w:highlight w:val="none"/>
        </w:rPr>
        <w:fldChar w:fldCharType="separate"/>
      </w:r>
      <w:r>
        <w:rPr>
          <w:rStyle w:val="21"/>
          <w:rFonts w:hint="eastAsia" w:ascii="宋体" w:hAnsi="宋体" w:cs="宋体"/>
          <w:color w:val="auto"/>
          <w:highlight w:val="none"/>
        </w:rPr>
        <w:t>17.6 最终结清</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_Toc486160088 \h </w:instrText>
      </w:r>
      <w:r>
        <w:rPr>
          <w:rFonts w:hint="eastAsia" w:ascii="宋体" w:hAnsi="宋体"/>
          <w:color w:val="auto"/>
          <w:highlight w:val="none"/>
        </w:rPr>
        <w:fldChar w:fldCharType="separate"/>
      </w:r>
      <w:r>
        <w:rPr>
          <w:rFonts w:hint="eastAsia" w:ascii="宋体" w:hAnsi="宋体"/>
          <w:color w:val="auto"/>
          <w:highlight w:val="none"/>
        </w:rPr>
        <w:t>36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"_Toc486160089" </w:instrText>
      </w:r>
      <w:r>
        <w:rPr>
          <w:color w:val="auto"/>
          <w:highlight w:val="none"/>
        </w:rPr>
        <w:fldChar w:fldCharType="separate"/>
      </w:r>
      <w:r>
        <w:rPr>
          <w:rStyle w:val="21"/>
          <w:rFonts w:hint="eastAsia" w:ascii="宋体" w:hAnsi="宋体" w:cs="宋体"/>
          <w:color w:val="auto"/>
          <w:highlight w:val="none"/>
        </w:rPr>
        <w:t>18. 竣工试验和竣工验收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_Toc486160089 \h </w:instrText>
      </w:r>
      <w:r>
        <w:rPr>
          <w:rFonts w:hint="eastAsia" w:ascii="宋体" w:hAnsi="宋体"/>
          <w:color w:val="auto"/>
          <w:highlight w:val="none"/>
        </w:rPr>
        <w:fldChar w:fldCharType="separate"/>
      </w:r>
      <w:r>
        <w:rPr>
          <w:rFonts w:hint="eastAsia" w:ascii="宋体" w:hAnsi="宋体"/>
          <w:color w:val="auto"/>
          <w:highlight w:val="none"/>
        </w:rPr>
        <w:t>36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"_Toc486160090" </w:instrText>
      </w:r>
      <w:r>
        <w:rPr>
          <w:color w:val="auto"/>
          <w:highlight w:val="none"/>
        </w:rPr>
        <w:fldChar w:fldCharType="separate"/>
      </w:r>
      <w:r>
        <w:rPr>
          <w:rStyle w:val="21"/>
          <w:rFonts w:hint="eastAsia" w:ascii="宋体" w:hAnsi="宋体" w:cs="宋体"/>
          <w:color w:val="auto"/>
          <w:highlight w:val="none"/>
        </w:rPr>
        <w:t>18.1 竣工试验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_Toc486160090 \h </w:instrText>
      </w:r>
      <w:r>
        <w:rPr>
          <w:rFonts w:hint="eastAsia" w:ascii="宋体" w:hAnsi="宋体"/>
          <w:color w:val="auto"/>
          <w:highlight w:val="none"/>
        </w:rPr>
        <w:fldChar w:fldCharType="separate"/>
      </w:r>
      <w:r>
        <w:rPr>
          <w:rFonts w:hint="eastAsia" w:ascii="宋体" w:hAnsi="宋体"/>
          <w:color w:val="auto"/>
          <w:highlight w:val="none"/>
        </w:rPr>
        <w:t>36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"_Toc486160091" </w:instrText>
      </w:r>
      <w:r>
        <w:rPr>
          <w:color w:val="auto"/>
          <w:highlight w:val="none"/>
        </w:rPr>
        <w:fldChar w:fldCharType="separate"/>
      </w:r>
      <w:r>
        <w:rPr>
          <w:rStyle w:val="21"/>
          <w:rFonts w:hint="eastAsia" w:ascii="宋体" w:hAnsi="宋体" w:cs="宋体"/>
          <w:color w:val="auto"/>
          <w:highlight w:val="none"/>
        </w:rPr>
        <w:t>18.2 竣工验收申请报告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_Toc486160091 \h </w:instrText>
      </w:r>
      <w:r>
        <w:rPr>
          <w:rFonts w:hint="eastAsia" w:ascii="宋体" w:hAnsi="宋体"/>
          <w:color w:val="auto"/>
          <w:highlight w:val="none"/>
        </w:rPr>
        <w:fldChar w:fldCharType="separate"/>
      </w:r>
      <w:r>
        <w:rPr>
          <w:rFonts w:hint="eastAsia" w:ascii="宋体" w:hAnsi="宋体"/>
          <w:color w:val="auto"/>
          <w:highlight w:val="none"/>
        </w:rPr>
        <w:t>37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"_Toc486160092" </w:instrText>
      </w:r>
      <w:r>
        <w:rPr>
          <w:color w:val="auto"/>
          <w:highlight w:val="none"/>
        </w:rPr>
        <w:fldChar w:fldCharType="separate"/>
      </w:r>
      <w:r>
        <w:rPr>
          <w:rStyle w:val="21"/>
          <w:rFonts w:hint="eastAsia" w:ascii="宋体" w:hAnsi="宋体" w:cs="宋体"/>
          <w:color w:val="auto"/>
          <w:highlight w:val="none"/>
        </w:rPr>
        <w:t>18.3 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_Toc486160092 \h </w:instrText>
      </w:r>
      <w:r>
        <w:rPr>
          <w:rFonts w:hint="eastAsia" w:ascii="宋体" w:hAnsi="宋体"/>
          <w:color w:val="auto"/>
          <w:highlight w:val="none"/>
        </w:rPr>
        <w:fldChar w:fldCharType="separate"/>
      </w:r>
      <w:r>
        <w:rPr>
          <w:rFonts w:hint="eastAsia" w:ascii="宋体" w:hAnsi="宋体"/>
          <w:color w:val="auto"/>
          <w:highlight w:val="none"/>
        </w:rPr>
        <w:t>37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"_Toc486160093" </w:instrText>
      </w:r>
      <w:r>
        <w:rPr>
          <w:color w:val="auto"/>
          <w:highlight w:val="none"/>
        </w:rPr>
        <w:fldChar w:fldCharType="separate"/>
      </w:r>
      <w:r>
        <w:rPr>
          <w:rStyle w:val="21"/>
          <w:rFonts w:hint="eastAsia" w:ascii="宋体" w:hAnsi="宋体" w:cs="宋体"/>
          <w:color w:val="auto"/>
          <w:highlight w:val="none"/>
        </w:rPr>
        <w:t>18.4 国家验收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_Toc486160093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"_Toc486160094" </w:instrText>
      </w:r>
      <w:r>
        <w:rPr>
          <w:color w:val="auto"/>
          <w:highlight w:val="none"/>
        </w:rPr>
        <w:fldChar w:fldCharType="separate"/>
      </w:r>
      <w:r>
        <w:rPr>
          <w:rStyle w:val="21"/>
          <w:rFonts w:hint="eastAsia" w:ascii="宋体" w:hAnsi="宋体" w:cs="宋体"/>
          <w:color w:val="auto"/>
          <w:highlight w:val="none"/>
        </w:rPr>
        <w:t>18.5 区段工程验收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_Toc486160094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"_Toc486160095" </w:instrText>
      </w:r>
      <w:r>
        <w:rPr>
          <w:color w:val="auto"/>
          <w:highlight w:val="none"/>
        </w:rPr>
        <w:fldChar w:fldCharType="separate"/>
      </w:r>
      <w:r>
        <w:rPr>
          <w:rStyle w:val="21"/>
          <w:rFonts w:hint="eastAsia" w:ascii="宋体" w:hAnsi="宋体" w:cs="宋体"/>
          <w:color w:val="auto"/>
          <w:highlight w:val="none"/>
        </w:rPr>
        <w:t>18.6 施工期运行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_Toc486160095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"_Toc486160096" </w:instrText>
      </w:r>
      <w:r>
        <w:rPr>
          <w:color w:val="auto"/>
          <w:highlight w:val="none"/>
        </w:rPr>
        <w:fldChar w:fldCharType="separate"/>
      </w:r>
      <w:r>
        <w:rPr>
          <w:rStyle w:val="21"/>
          <w:rFonts w:hint="eastAsia" w:ascii="宋体" w:hAnsi="宋体" w:cs="宋体"/>
          <w:color w:val="auto"/>
          <w:highlight w:val="none"/>
        </w:rPr>
        <w:t>18.7 竣工清场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_Toc486160096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"_Toc486160097" </w:instrText>
      </w:r>
      <w:r>
        <w:rPr>
          <w:color w:val="auto"/>
          <w:highlight w:val="none"/>
        </w:rPr>
        <w:fldChar w:fldCharType="separate"/>
      </w:r>
      <w:r>
        <w:rPr>
          <w:rStyle w:val="21"/>
          <w:rFonts w:hint="eastAsia" w:ascii="宋体" w:hAnsi="宋体" w:cs="宋体"/>
          <w:color w:val="auto"/>
          <w:highlight w:val="none"/>
        </w:rPr>
        <w:t>18.8 施工队伍的撤离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_Toc486160097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"_Toc486160098" </w:instrText>
      </w:r>
      <w:r>
        <w:rPr>
          <w:color w:val="auto"/>
          <w:highlight w:val="none"/>
        </w:rPr>
        <w:fldChar w:fldCharType="separate"/>
      </w:r>
      <w:r>
        <w:rPr>
          <w:rStyle w:val="21"/>
          <w:rFonts w:hint="eastAsia" w:ascii="宋体" w:hAnsi="宋体" w:cs="宋体"/>
          <w:color w:val="auto"/>
          <w:highlight w:val="none"/>
        </w:rPr>
        <w:t>18.9 竣工后试验（B）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_Toc486160098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"_Toc486160099" </w:instrText>
      </w:r>
      <w:r>
        <w:rPr>
          <w:color w:val="auto"/>
          <w:highlight w:val="none"/>
        </w:rPr>
        <w:fldChar w:fldCharType="separate"/>
      </w:r>
      <w:r>
        <w:rPr>
          <w:rStyle w:val="21"/>
          <w:rFonts w:hint="eastAsia" w:ascii="宋体" w:hAnsi="宋体" w:cs="宋体"/>
          <w:color w:val="auto"/>
          <w:highlight w:val="none"/>
        </w:rPr>
        <w:t>19. 缺陷责任与保修责任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_Toc486160099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"_Toc486160100" </w:instrText>
      </w:r>
      <w:r>
        <w:rPr>
          <w:color w:val="auto"/>
          <w:highlight w:val="none"/>
        </w:rPr>
        <w:fldChar w:fldCharType="separate"/>
      </w:r>
      <w:r>
        <w:rPr>
          <w:rStyle w:val="21"/>
          <w:rFonts w:hint="eastAsia" w:ascii="宋体" w:hAnsi="宋体" w:cs="宋体"/>
          <w:color w:val="auto"/>
          <w:highlight w:val="none"/>
        </w:rPr>
        <w:t>19.1 缺陷责任期的起算时间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_Toc486160100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"_Toc486160101" </w:instrText>
      </w:r>
      <w:r>
        <w:rPr>
          <w:color w:val="auto"/>
          <w:highlight w:val="none"/>
        </w:rPr>
        <w:fldChar w:fldCharType="separate"/>
      </w:r>
      <w:r>
        <w:rPr>
          <w:rStyle w:val="21"/>
          <w:rFonts w:hint="eastAsia" w:ascii="宋体" w:hAnsi="宋体" w:cs="宋体"/>
          <w:color w:val="auto"/>
          <w:highlight w:val="none"/>
        </w:rPr>
        <w:t>19.2 缺陷责任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_Toc486160101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"_Toc486160102" </w:instrText>
      </w:r>
      <w:r>
        <w:rPr>
          <w:color w:val="auto"/>
          <w:highlight w:val="none"/>
        </w:rPr>
        <w:fldChar w:fldCharType="separate"/>
      </w:r>
      <w:r>
        <w:rPr>
          <w:rStyle w:val="21"/>
          <w:rFonts w:hint="eastAsia" w:ascii="宋体" w:hAnsi="宋体" w:cs="宋体"/>
          <w:color w:val="auto"/>
          <w:highlight w:val="none"/>
        </w:rPr>
        <w:t>19.3 缺陷责任期的延长</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_Toc486160102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"_Toc486160103" </w:instrText>
      </w:r>
      <w:r>
        <w:rPr>
          <w:color w:val="auto"/>
          <w:highlight w:val="none"/>
        </w:rPr>
        <w:fldChar w:fldCharType="separate"/>
      </w:r>
      <w:r>
        <w:rPr>
          <w:rStyle w:val="21"/>
          <w:rFonts w:hint="eastAsia" w:ascii="宋体" w:hAnsi="宋体" w:cs="宋体"/>
          <w:color w:val="auto"/>
          <w:highlight w:val="none"/>
        </w:rPr>
        <w:t>19.4 进一步试验和试运行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_Toc486160103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"_Toc486160104" </w:instrText>
      </w:r>
      <w:r>
        <w:rPr>
          <w:color w:val="auto"/>
          <w:highlight w:val="none"/>
        </w:rPr>
        <w:fldChar w:fldCharType="separate"/>
      </w:r>
      <w:r>
        <w:rPr>
          <w:rStyle w:val="21"/>
          <w:rFonts w:hint="eastAsia" w:ascii="宋体" w:hAnsi="宋体" w:cs="宋体"/>
          <w:color w:val="auto"/>
          <w:highlight w:val="none"/>
        </w:rPr>
        <w:t>19.5 承包人的进入权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_Toc486160104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"_Toc486160105" </w:instrText>
      </w:r>
      <w:r>
        <w:rPr>
          <w:color w:val="auto"/>
          <w:highlight w:val="none"/>
        </w:rPr>
        <w:fldChar w:fldCharType="separate"/>
      </w:r>
      <w:r>
        <w:rPr>
          <w:rStyle w:val="21"/>
          <w:rFonts w:hint="eastAsia" w:ascii="宋体" w:hAnsi="宋体" w:cs="宋体"/>
          <w:color w:val="auto"/>
          <w:highlight w:val="none"/>
        </w:rPr>
        <w:t>19.6 缺陷责任期终止证书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_Toc486160105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"_Toc486160106" </w:instrText>
      </w:r>
      <w:r>
        <w:rPr>
          <w:color w:val="auto"/>
          <w:highlight w:val="none"/>
        </w:rPr>
        <w:fldChar w:fldCharType="separate"/>
      </w:r>
      <w:r>
        <w:rPr>
          <w:rStyle w:val="21"/>
          <w:rFonts w:hint="eastAsia" w:ascii="宋体" w:hAnsi="宋体" w:cs="宋体"/>
          <w:color w:val="auto"/>
          <w:highlight w:val="none"/>
        </w:rPr>
        <w:t>19.7 保修责任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_Toc486160106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"_Toc486160107" </w:instrText>
      </w:r>
      <w:r>
        <w:rPr>
          <w:color w:val="auto"/>
          <w:highlight w:val="none"/>
        </w:rPr>
        <w:fldChar w:fldCharType="separate"/>
      </w:r>
      <w:r>
        <w:rPr>
          <w:rStyle w:val="21"/>
          <w:rFonts w:hint="eastAsia" w:ascii="宋体" w:hAnsi="宋体" w:cs="宋体"/>
          <w:color w:val="auto"/>
          <w:highlight w:val="none"/>
        </w:rPr>
        <w:t>20. 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_Toc486160107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"_Toc486160108" </w:instrText>
      </w:r>
      <w:r>
        <w:rPr>
          <w:color w:val="auto"/>
          <w:highlight w:val="none"/>
        </w:rPr>
        <w:fldChar w:fldCharType="separate"/>
      </w:r>
      <w:r>
        <w:rPr>
          <w:rStyle w:val="21"/>
          <w:rFonts w:hint="eastAsia" w:ascii="宋体" w:hAnsi="宋体" w:cs="宋体"/>
          <w:color w:val="auto"/>
          <w:highlight w:val="none"/>
        </w:rPr>
        <w:t>20.1 设计和工程保险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_Toc486160108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"_Toc486160109" </w:instrText>
      </w:r>
      <w:r>
        <w:rPr>
          <w:color w:val="auto"/>
          <w:highlight w:val="none"/>
        </w:rPr>
        <w:fldChar w:fldCharType="separate"/>
      </w:r>
      <w:r>
        <w:rPr>
          <w:rStyle w:val="21"/>
          <w:rFonts w:hint="eastAsia" w:ascii="宋体" w:hAnsi="宋体" w:cs="宋体"/>
          <w:color w:val="auto"/>
          <w:highlight w:val="none"/>
        </w:rPr>
        <w:t>20.2 工伤保险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_Toc486160109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"_Toc486160110" </w:instrText>
      </w:r>
      <w:r>
        <w:rPr>
          <w:color w:val="auto"/>
          <w:highlight w:val="none"/>
        </w:rPr>
        <w:fldChar w:fldCharType="separate"/>
      </w:r>
      <w:r>
        <w:rPr>
          <w:rStyle w:val="21"/>
          <w:rFonts w:hint="eastAsia" w:ascii="宋体" w:hAnsi="宋体" w:cs="宋体"/>
          <w:color w:val="auto"/>
          <w:highlight w:val="none"/>
        </w:rPr>
        <w:t>20.3 人身意外伤害险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_Toc486160110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"_Toc486160111" </w:instrText>
      </w:r>
      <w:r>
        <w:rPr>
          <w:color w:val="auto"/>
          <w:highlight w:val="none"/>
        </w:rPr>
        <w:fldChar w:fldCharType="separate"/>
      </w:r>
      <w:r>
        <w:rPr>
          <w:rStyle w:val="21"/>
          <w:rFonts w:hint="eastAsia" w:ascii="宋体" w:hAnsi="宋体" w:cs="宋体"/>
          <w:color w:val="auto"/>
          <w:highlight w:val="none"/>
        </w:rPr>
        <w:t>20.4 其他保险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_Toc486160111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"_Toc486160112" </w:instrText>
      </w:r>
      <w:r>
        <w:rPr>
          <w:color w:val="auto"/>
          <w:highlight w:val="none"/>
        </w:rPr>
        <w:fldChar w:fldCharType="separate"/>
      </w:r>
      <w:r>
        <w:rPr>
          <w:rStyle w:val="21"/>
          <w:rFonts w:hint="eastAsia" w:ascii="宋体" w:hAnsi="宋体" w:cs="宋体"/>
          <w:color w:val="auto"/>
          <w:highlight w:val="none"/>
        </w:rPr>
        <w:t>20.5 对各项保险的一般要求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_Toc486160112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"_Toc486160113" </w:instrText>
      </w:r>
      <w:r>
        <w:rPr>
          <w:color w:val="auto"/>
          <w:highlight w:val="none"/>
        </w:rPr>
        <w:fldChar w:fldCharType="separate"/>
      </w:r>
      <w:r>
        <w:rPr>
          <w:rStyle w:val="21"/>
          <w:rFonts w:hint="eastAsia" w:ascii="宋体" w:hAnsi="宋体" w:cs="宋体"/>
          <w:color w:val="auto"/>
          <w:highlight w:val="none"/>
        </w:rPr>
        <w:t>21. 不可抗力</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_Toc486160113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"_Toc486160114" </w:instrText>
      </w:r>
      <w:r>
        <w:rPr>
          <w:color w:val="auto"/>
          <w:highlight w:val="none"/>
        </w:rPr>
        <w:fldChar w:fldCharType="separate"/>
      </w:r>
      <w:r>
        <w:rPr>
          <w:rStyle w:val="21"/>
          <w:rFonts w:hint="eastAsia" w:ascii="宋体" w:hAnsi="宋体" w:cs="宋体"/>
          <w:color w:val="auto"/>
          <w:highlight w:val="none"/>
        </w:rPr>
        <w:t>21.1 不可抗力的确认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_Toc486160114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"_Toc486160115" </w:instrText>
      </w:r>
      <w:r>
        <w:rPr>
          <w:color w:val="auto"/>
          <w:highlight w:val="none"/>
        </w:rPr>
        <w:fldChar w:fldCharType="separate"/>
      </w:r>
      <w:r>
        <w:rPr>
          <w:rStyle w:val="21"/>
          <w:rFonts w:hint="eastAsia" w:ascii="宋体" w:hAnsi="宋体" w:cs="宋体"/>
          <w:color w:val="auto"/>
          <w:highlight w:val="none"/>
        </w:rPr>
        <w:t>21.2 不可抗力的通知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_Toc486160115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"_Toc486160116" </w:instrText>
      </w:r>
      <w:r>
        <w:rPr>
          <w:color w:val="auto"/>
          <w:highlight w:val="none"/>
        </w:rPr>
        <w:fldChar w:fldCharType="separate"/>
      </w:r>
      <w:r>
        <w:rPr>
          <w:rStyle w:val="21"/>
          <w:rFonts w:hint="eastAsia" w:ascii="宋体" w:hAnsi="宋体" w:cs="宋体"/>
          <w:color w:val="auto"/>
          <w:highlight w:val="none"/>
        </w:rPr>
        <w:t>21.3 不可抗力后果及其处理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_Toc486160116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"_Toc486160117" </w:instrText>
      </w:r>
      <w:r>
        <w:rPr>
          <w:color w:val="auto"/>
          <w:highlight w:val="none"/>
        </w:rPr>
        <w:fldChar w:fldCharType="separate"/>
      </w:r>
      <w:r>
        <w:rPr>
          <w:rStyle w:val="21"/>
          <w:rFonts w:hint="eastAsia" w:ascii="宋体" w:hAnsi="宋体" w:cs="宋体"/>
          <w:color w:val="auto"/>
          <w:highlight w:val="none"/>
        </w:rPr>
        <w:t>22. 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_Toc486160117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"_Toc486160118" </w:instrText>
      </w:r>
      <w:r>
        <w:rPr>
          <w:color w:val="auto"/>
          <w:highlight w:val="none"/>
        </w:rPr>
        <w:fldChar w:fldCharType="separate"/>
      </w:r>
      <w:r>
        <w:rPr>
          <w:rStyle w:val="21"/>
          <w:rFonts w:hint="eastAsia" w:ascii="宋体" w:hAnsi="宋体" w:cs="宋体"/>
          <w:color w:val="auto"/>
          <w:highlight w:val="none"/>
        </w:rPr>
        <w:t>22.1 承包人违约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_Toc486160118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"_Toc486160119" </w:instrText>
      </w:r>
      <w:r>
        <w:rPr>
          <w:color w:val="auto"/>
          <w:highlight w:val="none"/>
        </w:rPr>
        <w:fldChar w:fldCharType="separate"/>
      </w:r>
      <w:r>
        <w:rPr>
          <w:rStyle w:val="21"/>
          <w:rFonts w:hint="eastAsia" w:ascii="宋体" w:hAnsi="宋体" w:cs="宋体"/>
          <w:color w:val="auto"/>
          <w:highlight w:val="none"/>
        </w:rPr>
        <w:t>22.2 发包人违约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_Toc486160119 \h </w:instrText>
      </w:r>
      <w:r>
        <w:rPr>
          <w:rFonts w:hint="eastAsia" w:ascii="宋体" w:hAnsi="宋体"/>
          <w:color w:val="auto"/>
          <w:highlight w:val="none"/>
        </w:rPr>
        <w:fldChar w:fldCharType="separate"/>
      </w:r>
      <w:r>
        <w:rPr>
          <w:rFonts w:hint="eastAsia" w:ascii="宋体" w:hAnsi="宋体"/>
          <w:color w:val="auto"/>
          <w:highlight w:val="none"/>
        </w:rPr>
        <w:t>44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"_Toc486160120" </w:instrText>
      </w:r>
      <w:r>
        <w:rPr>
          <w:color w:val="auto"/>
          <w:highlight w:val="none"/>
        </w:rPr>
        <w:fldChar w:fldCharType="separate"/>
      </w:r>
      <w:r>
        <w:rPr>
          <w:rStyle w:val="21"/>
          <w:rFonts w:hint="eastAsia" w:ascii="宋体" w:hAnsi="宋体" w:cs="宋体"/>
          <w:color w:val="auto"/>
          <w:highlight w:val="none"/>
        </w:rPr>
        <w:t>22.3 第三人造成的违约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_Toc486160120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"_Toc486160121" </w:instrText>
      </w:r>
      <w:r>
        <w:rPr>
          <w:color w:val="auto"/>
          <w:highlight w:val="none"/>
        </w:rPr>
        <w:fldChar w:fldCharType="separate"/>
      </w:r>
      <w:r>
        <w:rPr>
          <w:rStyle w:val="21"/>
          <w:rFonts w:hint="eastAsia" w:ascii="宋体" w:hAnsi="宋体" w:cs="宋体"/>
          <w:color w:val="auto"/>
          <w:highlight w:val="none"/>
        </w:rPr>
        <w:t>23. 索赔</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_Toc486160121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"_Toc486160122" </w:instrText>
      </w:r>
      <w:r>
        <w:rPr>
          <w:color w:val="auto"/>
          <w:highlight w:val="none"/>
        </w:rPr>
        <w:fldChar w:fldCharType="separate"/>
      </w:r>
      <w:r>
        <w:rPr>
          <w:rStyle w:val="21"/>
          <w:rFonts w:hint="eastAsia" w:ascii="宋体" w:hAnsi="宋体" w:cs="宋体"/>
          <w:color w:val="auto"/>
          <w:highlight w:val="none"/>
        </w:rPr>
        <w:t>23.1 承包人索赔的提出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_Toc486160122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"_Toc486160123" </w:instrText>
      </w:r>
      <w:r>
        <w:rPr>
          <w:color w:val="auto"/>
          <w:highlight w:val="none"/>
        </w:rPr>
        <w:fldChar w:fldCharType="separate"/>
      </w:r>
      <w:r>
        <w:rPr>
          <w:rStyle w:val="21"/>
          <w:rFonts w:hint="eastAsia" w:ascii="宋体" w:hAnsi="宋体" w:cs="宋体"/>
          <w:color w:val="auto"/>
          <w:highlight w:val="none"/>
        </w:rPr>
        <w:t>23.2 承包人索赔处理程序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_Toc486160123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"_Toc486160124" </w:instrText>
      </w:r>
      <w:r>
        <w:rPr>
          <w:color w:val="auto"/>
          <w:highlight w:val="none"/>
        </w:rPr>
        <w:fldChar w:fldCharType="separate"/>
      </w:r>
      <w:r>
        <w:rPr>
          <w:rStyle w:val="21"/>
          <w:rFonts w:hint="eastAsia" w:ascii="宋体" w:hAnsi="宋体" w:cs="宋体"/>
          <w:color w:val="auto"/>
          <w:highlight w:val="none"/>
        </w:rPr>
        <w:t>23.3 承包人提出索赔的期限</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_Toc486160124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"_Toc486160125" </w:instrText>
      </w:r>
      <w:r>
        <w:rPr>
          <w:color w:val="auto"/>
          <w:highlight w:val="none"/>
        </w:rPr>
        <w:fldChar w:fldCharType="separate"/>
      </w:r>
      <w:r>
        <w:rPr>
          <w:rStyle w:val="21"/>
          <w:rFonts w:hint="eastAsia" w:ascii="宋体" w:hAnsi="宋体" w:cs="宋体"/>
          <w:color w:val="auto"/>
          <w:highlight w:val="none"/>
        </w:rPr>
        <w:t>23.4 发包人的索赔</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_Toc486160125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"_Toc486160126" </w:instrText>
      </w:r>
      <w:r>
        <w:rPr>
          <w:color w:val="auto"/>
          <w:highlight w:val="none"/>
        </w:rPr>
        <w:fldChar w:fldCharType="separate"/>
      </w:r>
      <w:r>
        <w:rPr>
          <w:rStyle w:val="21"/>
          <w:rFonts w:hint="eastAsia" w:ascii="宋体" w:hAnsi="宋体" w:cs="宋体"/>
          <w:color w:val="auto"/>
          <w:highlight w:val="none"/>
        </w:rPr>
        <w:t>24. 争议的解决</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_Toc486160126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"_Toc486160127" </w:instrText>
      </w:r>
      <w:r>
        <w:rPr>
          <w:color w:val="auto"/>
          <w:highlight w:val="none"/>
        </w:rPr>
        <w:fldChar w:fldCharType="separate"/>
      </w:r>
      <w:r>
        <w:rPr>
          <w:rStyle w:val="21"/>
          <w:rFonts w:hint="eastAsia" w:ascii="宋体" w:hAnsi="宋体" w:cs="宋体"/>
          <w:color w:val="auto"/>
          <w:highlight w:val="none"/>
        </w:rPr>
        <w:t>24.1 争议的解决方式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_Toc486160127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"_Toc486160128" </w:instrText>
      </w:r>
      <w:r>
        <w:rPr>
          <w:color w:val="auto"/>
          <w:highlight w:val="none"/>
        </w:rPr>
        <w:fldChar w:fldCharType="separate"/>
      </w:r>
      <w:r>
        <w:rPr>
          <w:rStyle w:val="21"/>
          <w:rFonts w:hint="eastAsia" w:ascii="宋体" w:hAnsi="宋体" w:cs="宋体"/>
          <w:color w:val="auto"/>
          <w:highlight w:val="none"/>
        </w:rPr>
        <w:t>24.2 友好解决</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_Toc486160128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7"/>
        <w:shd w:val="clear"/>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"_Toc486160129" </w:instrText>
      </w:r>
      <w:r>
        <w:rPr>
          <w:color w:val="auto"/>
          <w:highlight w:val="none"/>
        </w:rPr>
        <w:fldChar w:fldCharType="separate"/>
      </w:r>
      <w:r>
        <w:rPr>
          <w:rStyle w:val="21"/>
          <w:rFonts w:hint="eastAsia" w:ascii="宋体" w:hAnsi="宋体" w:cs="宋体"/>
          <w:color w:val="auto"/>
          <w:highlight w:val="none"/>
        </w:rPr>
        <w:t>24.3 争议评审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_Toc486160129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shd w:val="clear"/>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"_Toc486160130" </w:instrText>
      </w:r>
      <w:r>
        <w:rPr>
          <w:color w:val="auto"/>
          <w:highlight w:val="none"/>
        </w:rPr>
        <w:fldChar w:fldCharType="separate"/>
      </w:r>
      <w:r>
        <w:rPr>
          <w:rStyle w:val="21"/>
          <w:rFonts w:hint="eastAsia" w:ascii="宋体" w:hAnsi="宋体"/>
          <w:color w:val="auto"/>
          <w:highlight w:val="none"/>
        </w:rPr>
        <w:t>第三部分专用</w:t>
      </w:r>
      <w:bookmarkStart w:id="7" w:name="_Hlt505176745"/>
      <w:bookmarkStart w:id="8" w:name="_Hlt505176746"/>
      <w:r>
        <w:rPr>
          <w:rStyle w:val="21"/>
          <w:rFonts w:hint="eastAsia" w:ascii="宋体" w:hAnsi="宋体"/>
          <w:color w:val="auto"/>
          <w:highlight w:val="none"/>
        </w:rPr>
        <w:t>合</w:t>
      </w:r>
      <w:bookmarkEnd w:id="7"/>
      <w:bookmarkEnd w:id="8"/>
      <w:r>
        <w:rPr>
          <w:rStyle w:val="21"/>
          <w:rFonts w:hint="eastAsia" w:ascii="宋体" w:hAnsi="宋体"/>
          <w:color w:val="auto"/>
          <w:highlight w:val="none"/>
        </w:rPr>
        <w:t>同</w:t>
      </w:r>
      <w:bookmarkStart w:id="9" w:name="_Hlt505176070"/>
      <w:r>
        <w:rPr>
          <w:rStyle w:val="21"/>
          <w:rFonts w:hint="eastAsia" w:ascii="宋体" w:hAnsi="宋体"/>
          <w:color w:val="auto"/>
          <w:highlight w:val="none"/>
        </w:rPr>
        <w:t>条</w:t>
      </w:r>
      <w:bookmarkEnd w:id="9"/>
      <w:r>
        <w:rPr>
          <w:rStyle w:val="21"/>
          <w:rFonts w:hint="eastAsia" w:ascii="宋体" w:hAnsi="宋体"/>
          <w:color w:val="auto"/>
          <w:highlight w:val="none"/>
        </w:rPr>
        <w:t>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_Toc486160130 \h </w:instrText>
      </w:r>
      <w:r>
        <w:rPr>
          <w:rFonts w:hint="eastAsia" w:ascii="宋体" w:hAnsi="宋体"/>
          <w:color w:val="auto"/>
          <w:highlight w:val="none"/>
        </w:rPr>
        <w:fldChar w:fldCharType="separate"/>
      </w:r>
      <w:r>
        <w:rPr>
          <w:rFonts w:hint="eastAsia" w:ascii="宋体" w:hAnsi="宋体"/>
          <w:color w:val="auto"/>
          <w:highlight w:val="none"/>
        </w:rPr>
        <w:t>48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shd w:val="clear"/>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"_Toc486160131" </w:instrText>
      </w:r>
      <w:r>
        <w:rPr>
          <w:color w:val="auto"/>
          <w:highlight w:val="none"/>
        </w:rPr>
        <w:fldChar w:fldCharType="separate"/>
      </w:r>
      <w:r>
        <w:rPr>
          <w:rStyle w:val="21"/>
          <w:rFonts w:hint="eastAsia" w:ascii="宋体" w:hAnsi="宋体"/>
          <w:color w:val="auto"/>
          <w:highlight w:val="none"/>
        </w:rPr>
        <w:t>第四部分  合同附件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_Toc486160131 \h </w:instrText>
      </w:r>
      <w:r>
        <w:rPr>
          <w:rFonts w:hint="eastAsia" w:ascii="宋体" w:hAnsi="宋体"/>
          <w:color w:val="auto"/>
          <w:highlight w:val="none"/>
        </w:rPr>
        <w:fldChar w:fldCharType="separate"/>
      </w:r>
      <w:r>
        <w:rPr>
          <w:rFonts w:hint="eastAsia" w:ascii="宋体" w:hAnsi="宋体"/>
          <w:color w:val="auto"/>
          <w:highlight w:val="none"/>
        </w:rPr>
        <w:t>89</w:t>
      </w:r>
      <w:r>
        <w:rPr>
          <w:rFonts w:hint="eastAsia" w:ascii="宋体" w:hAnsi="宋体"/>
          <w:color w:val="auto"/>
          <w:highlight w:val="none"/>
        </w:rPr>
        <w:fldChar w:fldCharType="end"/>
      </w:r>
      <w:r>
        <w:rPr>
          <w:rFonts w:hint="eastAsia" w:ascii="宋体" w:hAnsi="宋体"/>
          <w:color w:val="auto"/>
          <w:highlight w:val="none"/>
        </w:rPr>
        <w:fldChar w:fldCharType="end"/>
      </w:r>
    </w:p>
    <w:p>
      <w:pPr>
        <w:shd w:val="clear"/>
        <w:spacing w:line="360" w:lineRule="auto"/>
        <w:rPr>
          <w:rFonts w:ascii="宋体" w:hAnsi="宋体"/>
          <w:color w:val="auto"/>
          <w:highlight w:val="none"/>
        </w:rPr>
      </w:pPr>
      <w:r>
        <w:rPr>
          <w:rFonts w:hint="eastAsia" w:ascii="宋体" w:hAnsi="宋体"/>
          <w:color w:val="auto"/>
          <w:highlight w:val="none"/>
        </w:rPr>
        <w:fldChar w:fldCharType="end"/>
      </w:r>
    </w:p>
    <w:p>
      <w:pPr>
        <w:shd w:val="clear"/>
        <w:adjustRightInd w:val="0"/>
        <w:snapToGrid w:val="0"/>
        <w:spacing w:line="360" w:lineRule="auto"/>
        <w:ind w:firstLine="470" w:firstLineChars="196"/>
        <w:rPr>
          <w:rFonts w:ascii="宋体" w:hAnsi="宋体"/>
          <w:snapToGrid w:val="0"/>
          <w:color w:val="auto"/>
          <w:kern w:val="0"/>
          <w:sz w:val="24"/>
          <w:szCs w:val="24"/>
          <w:highlight w:val="none"/>
        </w:rPr>
      </w:pPr>
    </w:p>
    <w:p>
      <w:pPr>
        <w:shd w:val="clear"/>
        <w:spacing w:line="360" w:lineRule="auto"/>
        <w:jc w:val="center"/>
        <w:rPr>
          <w:rFonts w:ascii="宋体" w:hAnsi="宋体"/>
          <w:b/>
          <w:color w:val="auto"/>
          <w:sz w:val="32"/>
          <w:szCs w:val="32"/>
          <w:highlight w:val="none"/>
        </w:rPr>
        <w:sectPr>
          <w:headerReference r:id="rId4" w:type="first"/>
          <w:headerReference r:id="rId3" w:type="default"/>
          <w:footerReference r:id="rId5" w:type="default"/>
          <w:footerReference r:id="rId6" w:type="even"/>
          <w:pgSz w:w="11907" w:h="16840"/>
          <w:pgMar w:top="1440" w:right="1440" w:bottom="1440" w:left="1440" w:header="851" w:footer="992" w:gutter="0"/>
          <w:pgNumType w:start="0"/>
          <w:cols w:space="720" w:num="1"/>
          <w:titlePg/>
          <w:docGrid w:linePitch="312" w:charSpace="0"/>
        </w:sectPr>
      </w:pPr>
    </w:p>
    <w:p>
      <w:pPr>
        <w:pStyle w:val="4"/>
        <w:shd w:val="clear"/>
        <w:spacing w:line="360" w:lineRule="auto"/>
        <w:jc w:val="center"/>
        <w:rPr>
          <w:rFonts w:ascii="宋体" w:hAnsi="宋体" w:eastAsia="宋体"/>
          <w:color w:val="auto"/>
          <w:highlight w:val="none"/>
        </w:rPr>
      </w:pPr>
      <w:bookmarkStart w:id="10" w:name="_Toc411736417"/>
      <w:bookmarkStart w:id="11" w:name="_Toc486159964"/>
      <w:bookmarkStart w:id="12" w:name="_Toc411736141"/>
      <w:bookmarkStart w:id="13" w:name="_Toc476860352"/>
      <w:r>
        <w:rPr>
          <w:rFonts w:hint="eastAsia" w:ascii="宋体" w:hAnsi="宋体" w:eastAsia="宋体"/>
          <w:color w:val="auto"/>
          <w:highlight w:val="none"/>
        </w:rPr>
        <w:t>第一部分   合同协议书</w:t>
      </w:r>
      <w:bookmarkEnd w:id="10"/>
      <w:bookmarkEnd w:id="11"/>
      <w:bookmarkEnd w:id="12"/>
      <w:bookmarkEnd w:id="13"/>
    </w:p>
    <w:p>
      <w:pPr>
        <w:shd w:val="clea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鉴于：</w:t>
      </w:r>
      <w:r>
        <w:rPr>
          <w:rFonts w:hint="eastAsia" w:ascii="宋体" w:hAnsi="宋体"/>
          <w:color w:val="auto"/>
          <w:szCs w:val="21"/>
          <w:highlight w:val="none"/>
          <w:u w:val="single"/>
        </w:rPr>
        <w:t>广州市海珠区河涌管理所</w:t>
      </w:r>
      <w:r>
        <w:rPr>
          <w:rFonts w:hint="eastAsia" w:ascii="宋体" w:hAnsi="宋体"/>
          <w:color w:val="auto"/>
          <w:szCs w:val="21"/>
          <w:highlight w:val="none"/>
        </w:rPr>
        <w:t>（以下称发包人）</w:t>
      </w:r>
      <w:r>
        <w:rPr>
          <w:rFonts w:hint="eastAsia" w:ascii="宋体" w:hAnsi="宋体" w:cs="宋体"/>
          <w:color w:val="auto"/>
          <w:szCs w:val="21"/>
          <w:highlight w:val="none"/>
        </w:rPr>
        <w:t>采用</w:t>
      </w:r>
      <w:r>
        <w:rPr>
          <w:rFonts w:hint="eastAsia" w:ascii="宋体" w:hAnsi="宋体" w:cs="Arial"/>
          <w:color w:val="auto"/>
          <w:szCs w:val="21"/>
          <w:highlight w:val="none"/>
        </w:rPr>
        <w:t>设计施工总承包</w:t>
      </w:r>
      <w:r>
        <w:rPr>
          <w:rFonts w:hint="eastAsia" w:ascii="宋体" w:hAnsi="宋体" w:cs="宋体"/>
          <w:color w:val="auto"/>
          <w:szCs w:val="21"/>
          <w:highlight w:val="none"/>
        </w:rPr>
        <w:t>模式建设项目（以下简称“本项目”）。</w:t>
      </w:r>
      <w:r>
        <w:rPr>
          <w:rFonts w:hint="eastAsia" w:ascii="宋体" w:hAnsi="宋体"/>
          <w:color w:val="auto"/>
          <w:szCs w:val="21"/>
          <w:highlight w:val="none"/>
        </w:rPr>
        <w:t>（以下称承包人）</w:t>
      </w:r>
      <w:r>
        <w:rPr>
          <w:rFonts w:hint="eastAsia" w:ascii="宋体" w:hAnsi="宋体" w:cs="宋体"/>
          <w:color w:val="auto"/>
          <w:szCs w:val="21"/>
          <w:highlight w:val="none"/>
        </w:rPr>
        <w:t>参加本项目投标并中标（中标通知书编号：），</w:t>
      </w:r>
      <w:r>
        <w:rPr>
          <w:rFonts w:hint="eastAsia" w:ascii="宋体" w:hAnsi="宋体" w:cs="宋体"/>
          <w:color w:val="auto"/>
          <w:kern w:val="0"/>
          <w:szCs w:val="21"/>
          <w:highlight w:val="none"/>
        </w:rPr>
        <w:t>为了加强建设实施管理工作</w:t>
      </w:r>
      <w:r>
        <w:rPr>
          <w:rFonts w:hint="eastAsia" w:ascii="宋体" w:hAnsi="宋体" w:cs="宋体"/>
          <w:color w:val="auto"/>
          <w:szCs w:val="21"/>
          <w:highlight w:val="none"/>
        </w:rPr>
        <w:t>，经双方充分协商一致，订立本设计施工总承包合同，以此共同恪守。</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1、工程概况</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（1）工程名称：石涌口渠箱强排泵站工程设计施工总承包。</w:t>
      </w:r>
    </w:p>
    <w:p>
      <w:pPr>
        <w:shd w:val="clear"/>
        <w:adjustRightInd w:val="0"/>
        <w:snapToGrid w:val="0"/>
        <w:spacing w:line="360" w:lineRule="auto"/>
        <w:ind w:right="11" w:firstLine="420" w:firstLineChars="200"/>
        <w:rPr>
          <w:rFonts w:ascii="宋体" w:hAnsi="宋体"/>
          <w:b/>
          <w:bCs/>
          <w:snapToGrid w:val="0"/>
          <w:color w:val="auto"/>
          <w:kern w:val="0"/>
          <w:szCs w:val="21"/>
          <w:highlight w:val="none"/>
        </w:rPr>
      </w:pPr>
      <w:r>
        <w:rPr>
          <w:rFonts w:hint="eastAsia" w:ascii="宋体" w:hAnsi="宋体"/>
          <w:bCs/>
          <w:snapToGrid w:val="0"/>
          <w:color w:val="auto"/>
          <w:kern w:val="0"/>
          <w:szCs w:val="21"/>
          <w:highlight w:val="none"/>
        </w:rPr>
        <w:t>（2）工程地点：</w:t>
      </w:r>
      <w:r>
        <w:rPr>
          <w:rFonts w:hint="eastAsia" w:ascii="宋体" w:hAnsi="宋体" w:cs="宋体"/>
          <w:color w:val="auto"/>
          <w:szCs w:val="21"/>
          <w:highlight w:val="none"/>
          <w:u w:val="single"/>
        </w:rPr>
        <w:t>广州市</w:t>
      </w:r>
      <w:r>
        <w:rPr>
          <w:rFonts w:hint="eastAsia" w:ascii="宋体" w:hAnsi="宋体"/>
          <w:bCs/>
          <w:snapToGrid w:val="0"/>
          <w:color w:val="auto"/>
          <w:kern w:val="0"/>
          <w:szCs w:val="21"/>
          <w:highlight w:val="none"/>
        </w:rPr>
        <w:t>。</w:t>
      </w:r>
    </w:p>
    <w:p>
      <w:pPr>
        <w:shd w:val="clear"/>
        <w:adjustRightInd w:val="0"/>
        <w:snapToGrid w:val="0"/>
        <w:spacing w:line="360" w:lineRule="auto"/>
        <w:ind w:right="11" w:firstLine="420" w:firstLineChars="200"/>
        <w:rPr>
          <w:rFonts w:ascii="宋体" w:hAnsi="宋体"/>
          <w:bCs/>
          <w:snapToGrid w:val="0"/>
          <w:color w:val="auto"/>
          <w:kern w:val="0"/>
          <w:szCs w:val="21"/>
          <w:highlight w:val="none"/>
          <w:u w:val="single"/>
        </w:rPr>
      </w:pPr>
      <w:r>
        <w:rPr>
          <w:rFonts w:hint="eastAsia" w:ascii="宋体" w:hAnsi="宋体"/>
          <w:bCs/>
          <w:snapToGrid w:val="0"/>
          <w:color w:val="auto"/>
          <w:kern w:val="0"/>
          <w:szCs w:val="21"/>
          <w:highlight w:val="none"/>
        </w:rPr>
        <w:t>（3）工程立项情况：</w:t>
      </w:r>
      <w:r>
        <w:rPr>
          <w:rFonts w:hint="eastAsia" w:ascii="宋体" w:hAnsi="宋体"/>
          <w:snapToGrid w:val="0"/>
          <w:color w:val="auto"/>
          <w:kern w:val="0"/>
          <w:szCs w:val="21"/>
          <w:highlight w:val="none"/>
        </w:rPr>
        <w:t>穗海发改投批〔2023〕24 号</w:t>
      </w:r>
    </w:p>
    <w:p>
      <w:pPr>
        <w:shd w:val="clea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bCs/>
          <w:snapToGrid w:val="0"/>
          <w:color w:val="auto"/>
          <w:kern w:val="0"/>
          <w:szCs w:val="21"/>
          <w:highlight w:val="none"/>
        </w:rPr>
        <w:t>（4）工程规模：</w:t>
      </w:r>
      <w:r>
        <w:rPr>
          <w:rFonts w:hint="eastAsia" w:ascii="宋体" w:hAnsi="宋体"/>
          <w:snapToGrid w:val="0"/>
          <w:color w:val="auto"/>
          <w:kern w:val="0"/>
          <w:szCs w:val="21"/>
          <w:highlight w:val="none"/>
        </w:rPr>
        <w:t>本工程为石涌口渠箱强排泵站工程，工程内容包括：</w:t>
      </w:r>
    </w:p>
    <w:p>
      <w:pPr>
        <w:shd w:val="clear"/>
        <w:adjustRightInd w:val="0"/>
        <w:snapToGrid w:val="0"/>
        <w:spacing w:line="360" w:lineRule="auto"/>
        <w:ind w:right="11"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、新建石涌口渠箱强排泵站（规模 </w:t>
      </w:r>
      <w:r>
        <w:rPr>
          <w:rFonts w:ascii="宋体" w:hAnsi="宋体"/>
          <w:snapToGrid w:val="0"/>
          <w:color w:val="auto"/>
          <w:kern w:val="0"/>
          <w:szCs w:val="21"/>
          <w:highlight w:val="none"/>
        </w:rPr>
        <w:t>3.6m</w:t>
      </w:r>
      <w:r>
        <w:rPr>
          <w:rFonts w:ascii="宋体" w:hAnsi="宋体"/>
          <w:snapToGrid w:val="0"/>
          <w:color w:val="auto"/>
          <w:kern w:val="0"/>
          <w:szCs w:val="21"/>
          <w:highlight w:val="none"/>
          <w:vertAlign w:val="superscript"/>
        </w:rPr>
        <w:t>3</w:t>
      </w:r>
      <w:r>
        <w:rPr>
          <w:rFonts w:ascii="宋体" w:hAnsi="宋体"/>
          <w:snapToGrid w:val="0"/>
          <w:color w:val="auto"/>
          <w:kern w:val="0"/>
          <w:szCs w:val="21"/>
          <w:highlight w:val="none"/>
        </w:rPr>
        <w:t xml:space="preserve"> /s</w:t>
      </w:r>
      <w:r>
        <w:rPr>
          <w:rFonts w:hint="eastAsia" w:ascii="宋体" w:hAnsi="宋体"/>
          <w:snapToGrid w:val="0"/>
          <w:color w:val="auto"/>
          <w:kern w:val="0"/>
          <w:szCs w:val="21"/>
          <w:highlight w:val="none"/>
        </w:rPr>
        <w:t xml:space="preserve">）； </w:t>
      </w:r>
    </w:p>
    <w:p>
      <w:pPr>
        <w:shd w:val="clear"/>
        <w:adjustRightInd w:val="0"/>
        <w:snapToGrid w:val="0"/>
        <w:spacing w:line="360" w:lineRule="auto"/>
        <w:ind w:right="11"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、新建基立道、郭墩街、东沙街调蓄池（共 </w:t>
      </w:r>
      <w:r>
        <w:rPr>
          <w:rFonts w:ascii="宋体" w:hAnsi="宋体"/>
          <w:snapToGrid w:val="0"/>
          <w:color w:val="auto"/>
          <w:kern w:val="0"/>
          <w:szCs w:val="21"/>
          <w:highlight w:val="none"/>
        </w:rPr>
        <w:t>1720m</w:t>
      </w:r>
      <w:r>
        <w:rPr>
          <w:rFonts w:ascii="宋体" w:hAnsi="宋体"/>
          <w:snapToGrid w:val="0"/>
          <w:color w:val="auto"/>
          <w:kern w:val="0"/>
          <w:szCs w:val="21"/>
          <w:highlight w:val="none"/>
          <w:vertAlign w:val="superscript"/>
        </w:rPr>
        <w:t>3</w:t>
      </w:r>
      <w:r>
        <w:rPr>
          <w:rFonts w:hint="eastAsia" w:ascii="宋体" w:hAnsi="宋体"/>
          <w:snapToGrid w:val="0"/>
          <w:color w:val="auto"/>
          <w:kern w:val="0"/>
          <w:szCs w:val="21"/>
          <w:highlight w:val="none"/>
        </w:rPr>
        <w:t xml:space="preserve">）； </w:t>
      </w:r>
    </w:p>
    <w:p>
      <w:pPr>
        <w:shd w:val="clear"/>
        <w:adjustRightInd w:val="0"/>
        <w:snapToGrid w:val="0"/>
        <w:spacing w:line="360" w:lineRule="auto"/>
        <w:ind w:right="11"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、原位扩建现状排水管网</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 xml:space="preserve">共 </w:t>
      </w:r>
      <w:r>
        <w:rPr>
          <w:rFonts w:ascii="宋体" w:hAnsi="宋体"/>
          <w:snapToGrid w:val="0"/>
          <w:color w:val="auto"/>
          <w:kern w:val="0"/>
          <w:szCs w:val="21"/>
          <w:highlight w:val="none"/>
        </w:rPr>
        <w:t xml:space="preserve">11 </w:t>
      </w:r>
      <w:r>
        <w:rPr>
          <w:rFonts w:hint="eastAsia" w:ascii="宋体" w:hAnsi="宋体"/>
          <w:snapToGrid w:val="0"/>
          <w:color w:val="auto"/>
          <w:kern w:val="0"/>
          <w:szCs w:val="21"/>
          <w:highlight w:val="none"/>
        </w:rPr>
        <w:t xml:space="preserve">处，共 </w:t>
      </w:r>
      <w:r>
        <w:rPr>
          <w:rFonts w:ascii="宋体" w:hAnsi="宋体"/>
          <w:snapToGrid w:val="0"/>
          <w:color w:val="auto"/>
          <w:kern w:val="0"/>
          <w:szCs w:val="21"/>
          <w:highlight w:val="none"/>
        </w:rPr>
        <w:t>1858m</w:t>
      </w:r>
      <w:r>
        <w:rPr>
          <w:rFonts w:hint="eastAsia" w:ascii="宋体" w:hAnsi="宋体"/>
          <w:snapToGrid w:val="0"/>
          <w:color w:val="auto"/>
          <w:kern w:val="0"/>
          <w:szCs w:val="21"/>
          <w:highlight w:val="none"/>
        </w:rPr>
        <w:t>）等。</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（5）资金来源：</w:t>
      </w:r>
      <w:r>
        <w:rPr>
          <w:rFonts w:hint="eastAsia" w:ascii="宋体" w:hAnsi="宋体" w:cs="仿宋_GB2312"/>
          <w:color w:val="auto"/>
          <w:szCs w:val="21"/>
          <w:highlight w:val="none"/>
          <w:u w:val="single"/>
        </w:rPr>
        <w:t>市、区财政资金</w:t>
      </w:r>
      <w:r>
        <w:rPr>
          <w:rFonts w:hint="eastAsia" w:ascii="宋体" w:hAnsi="宋体"/>
          <w:bCs/>
          <w:snapToGrid w:val="0"/>
          <w:color w:val="auto"/>
          <w:kern w:val="0"/>
          <w:szCs w:val="21"/>
          <w:highlight w:val="none"/>
          <w:u w:val="single"/>
        </w:rPr>
        <w:t>。</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2、工程内容、承包范围和承包方式</w:t>
      </w:r>
    </w:p>
    <w:p>
      <w:pPr>
        <w:shd w:val="clear"/>
        <w:adjustRightInd w:val="0"/>
        <w:snapToGrid w:val="0"/>
        <w:spacing w:line="360" w:lineRule="auto"/>
        <w:ind w:right="11" w:firstLine="420" w:firstLineChars="200"/>
        <w:rPr>
          <w:rFonts w:ascii="宋体" w:hAnsi="宋体"/>
          <w:snapToGrid w:val="0"/>
          <w:color w:val="auto"/>
          <w:kern w:val="0"/>
          <w:szCs w:val="21"/>
          <w:highlight w:val="none"/>
          <w:u w:val="single"/>
        </w:rPr>
      </w:pPr>
      <w:r>
        <w:rPr>
          <w:rFonts w:hint="eastAsia" w:ascii="宋体" w:hAnsi="宋体"/>
          <w:bCs/>
          <w:snapToGrid w:val="0"/>
          <w:color w:val="auto"/>
          <w:kern w:val="0"/>
          <w:szCs w:val="21"/>
          <w:highlight w:val="none"/>
        </w:rPr>
        <w:t>2.1工程内容：</w:t>
      </w:r>
      <w:r>
        <w:rPr>
          <w:rFonts w:hint="eastAsia" w:ascii="宋体" w:hAnsi="宋体"/>
          <w:snapToGrid w:val="0"/>
          <w:color w:val="auto"/>
          <w:kern w:val="0"/>
          <w:szCs w:val="21"/>
          <w:highlight w:val="none"/>
          <w:u w:val="single"/>
        </w:rPr>
        <w:t>本工程为石涌口渠箱强排泵站工程，工程内容包括：</w:t>
      </w:r>
    </w:p>
    <w:p>
      <w:pPr>
        <w:shd w:val="clear"/>
        <w:adjustRightInd w:val="0"/>
        <w:snapToGrid w:val="0"/>
        <w:spacing w:line="360" w:lineRule="auto"/>
        <w:ind w:right="11"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u w:val="single"/>
        </w:rPr>
        <w:t>1</w:t>
      </w:r>
      <w:r>
        <w:rPr>
          <w:rFonts w:hint="eastAsia" w:ascii="宋体" w:hAnsi="宋体"/>
          <w:snapToGrid w:val="0"/>
          <w:color w:val="auto"/>
          <w:kern w:val="0"/>
          <w:szCs w:val="21"/>
          <w:highlight w:val="none"/>
          <w:u w:val="single"/>
        </w:rPr>
        <w:t>、新建石涌口渠箱强排泵站（规模</w:t>
      </w:r>
      <w:r>
        <w:rPr>
          <w:rFonts w:ascii="宋体" w:hAnsi="宋体"/>
          <w:snapToGrid w:val="0"/>
          <w:color w:val="auto"/>
          <w:kern w:val="0"/>
          <w:szCs w:val="21"/>
          <w:highlight w:val="none"/>
          <w:u w:val="single"/>
        </w:rPr>
        <w:t xml:space="preserve"> 3.6m</w:t>
      </w:r>
      <w:r>
        <w:rPr>
          <w:rFonts w:ascii="宋体" w:hAnsi="宋体"/>
          <w:snapToGrid w:val="0"/>
          <w:color w:val="auto"/>
          <w:kern w:val="0"/>
          <w:szCs w:val="21"/>
          <w:highlight w:val="none"/>
          <w:u w:val="single"/>
          <w:vertAlign w:val="superscript"/>
        </w:rPr>
        <w:t>3</w:t>
      </w:r>
      <w:r>
        <w:rPr>
          <w:rFonts w:ascii="宋体" w:hAnsi="宋体"/>
          <w:snapToGrid w:val="0"/>
          <w:color w:val="auto"/>
          <w:kern w:val="0"/>
          <w:szCs w:val="21"/>
          <w:highlight w:val="none"/>
          <w:u w:val="single"/>
        </w:rPr>
        <w:t xml:space="preserve"> /s</w:t>
      </w:r>
      <w:r>
        <w:rPr>
          <w:rFonts w:hint="eastAsia" w:ascii="宋体" w:hAnsi="宋体"/>
          <w:snapToGrid w:val="0"/>
          <w:color w:val="auto"/>
          <w:kern w:val="0"/>
          <w:szCs w:val="21"/>
          <w:highlight w:val="none"/>
          <w:u w:val="single"/>
        </w:rPr>
        <w:t>）；</w:t>
      </w:r>
      <w:r>
        <w:rPr>
          <w:rFonts w:ascii="宋体" w:hAnsi="宋体"/>
          <w:snapToGrid w:val="0"/>
          <w:color w:val="auto"/>
          <w:kern w:val="0"/>
          <w:szCs w:val="21"/>
          <w:highlight w:val="none"/>
          <w:u w:val="single"/>
        </w:rPr>
        <w:t xml:space="preserve"> </w:t>
      </w:r>
    </w:p>
    <w:p>
      <w:pPr>
        <w:shd w:val="clear"/>
        <w:adjustRightInd w:val="0"/>
        <w:snapToGrid w:val="0"/>
        <w:spacing w:line="360" w:lineRule="auto"/>
        <w:ind w:right="11"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u w:val="single"/>
        </w:rPr>
        <w:t>2</w:t>
      </w:r>
      <w:r>
        <w:rPr>
          <w:rFonts w:hint="eastAsia" w:ascii="宋体" w:hAnsi="宋体"/>
          <w:snapToGrid w:val="0"/>
          <w:color w:val="auto"/>
          <w:kern w:val="0"/>
          <w:szCs w:val="21"/>
          <w:highlight w:val="none"/>
          <w:u w:val="single"/>
        </w:rPr>
        <w:t>、新建基立道、郭墩街、东沙街调蓄池（共</w:t>
      </w:r>
      <w:r>
        <w:rPr>
          <w:rFonts w:ascii="宋体" w:hAnsi="宋体"/>
          <w:snapToGrid w:val="0"/>
          <w:color w:val="auto"/>
          <w:kern w:val="0"/>
          <w:szCs w:val="21"/>
          <w:highlight w:val="none"/>
          <w:u w:val="single"/>
        </w:rPr>
        <w:t xml:space="preserve"> 1720m</w:t>
      </w:r>
      <w:r>
        <w:rPr>
          <w:rFonts w:ascii="宋体" w:hAnsi="宋体"/>
          <w:snapToGrid w:val="0"/>
          <w:color w:val="auto"/>
          <w:kern w:val="0"/>
          <w:szCs w:val="21"/>
          <w:highlight w:val="none"/>
          <w:u w:val="single"/>
          <w:vertAlign w:val="superscript"/>
        </w:rPr>
        <w:t>3</w:t>
      </w:r>
      <w:r>
        <w:rPr>
          <w:rFonts w:hint="eastAsia" w:ascii="宋体" w:hAnsi="宋体"/>
          <w:snapToGrid w:val="0"/>
          <w:color w:val="auto"/>
          <w:kern w:val="0"/>
          <w:szCs w:val="21"/>
          <w:highlight w:val="none"/>
          <w:u w:val="single"/>
        </w:rPr>
        <w:t>）；</w:t>
      </w:r>
      <w:r>
        <w:rPr>
          <w:rFonts w:ascii="宋体" w:hAnsi="宋体"/>
          <w:snapToGrid w:val="0"/>
          <w:color w:val="auto"/>
          <w:kern w:val="0"/>
          <w:szCs w:val="21"/>
          <w:highlight w:val="none"/>
          <w:u w:val="single"/>
        </w:rPr>
        <w:t xml:space="preserve"> </w:t>
      </w:r>
    </w:p>
    <w:p>
      <w:pPr>
        <w:shd w:val="clear"/>
        <w:adjustRightInd w:val="0"/>
        <w:snapToGrid w:val="0"/>
        <w:spacing w:line="360" w:lineRule="auto"/>
        <w:ind w:right="11"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u w:val="single"/>
        </w:rPr>
        <w:t>3</w:t>
      </w:r>
      <w:r>
        <w:rPr>
          <w:rFonts w:hint="eastAsia" w:ascii="宋体" w:hAnsi="宋体"/>
          <w:snapToGrid w:val="0"/>
          <w:color w:val="auto"/>
          <w:kern w:val="0"/>
          <w:szCs w:val="21"/>
          <w:highlight w:val="none"/>
          <w:u w:val="single"/>
        </w:rPr>
        <w:t>、原位扩建现状排水管网</w:t>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共</w:t>
      </w:r>
      <w:r>
        <w:rPr>
          <w:rFonts w:ascii="宋体" w:hAnsi="宋体"/>
          <w:snapToGrid w:val="0"/>
          <w:color w:val="auto"/>
          <w:kern w:val="0"/>
          <w:szCs w:val="21"/>
          <w:highlight w:val="none"/>
          <w:u w:val="single"/>
        </w:rPr>
        <w:t xml:space="preserve"> 11 </w:t>
      </w:r>
      <w:r>
        <w:rPr>
          <w:rFonts w:hint="eastAsia" w:ascii="宋体" w:hAnsi="宋体"/>
          <w:snapToGrid w:val="0"/>
          <w:color w:val="auto"/>
          <w:kern w:val="0"/>
          <w:szCs w:val="21"/>
          <w:highlight w:val="none"/>
          <w:u w:val="single"/>
        </w:rPr>
        <w:t>处，共</w:t>
      </w:r>
      <w:r>
        <w:rPr>
          <w:rFonts w:ascii="宋体" w:hAnsi="宋体"/>
          <w:snapToGrid w:val="0"/>
          <w:color w:val="auto"/>
          <w:kern w:val="0"/>
          <w:szCs w:val="21"/>
          <w:highlight w:val="none"/>
          <w:u w:val="single"/>
        </w:rPr>
        <w:t xml:space="preserve"> 1858m</w:t>
      </w:r>
      <w:r>
        <w:rPr>
          <w:rFonts w:hint="eastAsia" w:ascii="宋体" w:hAnsi="宋体"/>
          <w:snapToGrid w:val="0"/>
          <w:color w:val="auto"/>
          <w:kern w:val="0"/>
          <w:szCs w:val="21"/>
          <w:highlight w:val="none"/>
          <w:u w:val="single"/>
        </w:rPr>
        <w:t>）等。</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 xml:space="preserve">2.2承包范围： </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（2）工程设计工作：</w:t>
      </w:r>
      <w:r>
        <w:rPr>
          <w:rFonts w:hint="eastAsia" w:ascii="宋体" w:hAnsi="宋体"/>
          <w:snapToGrid w:val="0"/>
          <w:color w:val="auto"/>
          <w:kern w:val="0"/>
          <w:szCs w:val="21"/>
          <w:highlight w:val="none"/>
        </w:rPr>
        <w:t>根据已有初步设计编制施工图及工程量</w:t>
      </w:r>
      <w:r>
        <w:rPr>
          <w:rFonts w:hint="eastAsia"/>
          <w:color w:val="auto"/>
          <w:highlight w:val="none"/>
        </w:rPr>
        <w:t>清单、</w:t>
      </w:r>
      <w:r>
        <w:rPr>
          <w:rFonts w:hint="eastAsia" w:ascii="宋体" w:hAnsi="宋体"/>
          <w:snapToGrid w:val="0"/>
          <w:color w:val="auto"/>
          <w:kern w:val="0"/>
          <w:szCs w:val="21"/>
          <w:highlight w:val="none"/>
        </w:rPr>
        <w:t>编制施工图预算（含工程量清单编制）、现场指导与监督、配合编制竣工图及相关报建等工作。</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（3）工程施工：按照招标文件及合同约定的范围和</w:t>
      </w:r>
      <w:r>
        <w:rPr>
          <w:rFonts w:hint="eastAsia" w:ascii="宋体" w:hAnsi="宋体"/>
          <w:bCs/>
          <w:snapToGrid w:val="0"/>
          <w:color w:val="auto"/>
          <w:kern w:val="0"/>
          <w:szCs w:val="21"/>
          <w:highlight w:val="none"/>
          <w:lang w:eastAsia="zh-CN"/>
        </w:rPr>
        <w:t>发包人</w:t>
      </w:r>
      <w:r>
        <w:rPr>
          <w:rFonts w:hint="eastAsia" w:ascii="宋体" w:hAnsi="宋体"/>
          <w:bCs/>
          <w:snapToGrid w:val="0"/>
          <w:color w:val="auto"/>
          <w:kern w:val="0"/>
          <w:szCs w:val="21"/>
          <w:highlight w:val="none"/>
        </w:rPr>
        <w:t>批复的施工图进行施工总承包，包括但不限于包工、包料、包设备、包质量、包安全生产、包文明施工、包工期、包承包范围内工程验收通过、包移交、包结算、包资料整理、包施工总承包管理和现场整体组织、包专业协调及配合、包保修等。</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2.3承包方式：</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工程设计：</w:t>
      </w:r>
      <w:r>
        <w:rPr>
          <w:rFonts w:hint="eastAsia" w:ascii="宋体" w:hAnsi="宋体"/>
          <w:color w:val="auto"/>
          <w:highlight w:val="none"/>
        </w:rPr>
        <w:t>设计服务费用以批复的概算中的</w:t>
      </w:r>
      <w:r>
        <w:rPr>
          <w:rFonts w:hint="eastAsia" w:ascii="宋体" w:hAnsi="宋体"/>
          <w:color w:val="auto"/>
          <w:highlight w:val="none"/>
          <w:lang w:val="en-US" w:eastAsia="zh-CN"/>
        </w:rPr>
        <w:t>施工图</w:t>
      </w:r>
      <w:r>
        <w:rPr>
          <w:rFonts w:hint="eastAsia" w:ascii="宋体" w:hAnsi="宋体"/>
          <w:color w:val="auto"/>
          <w:highlight w:val="none"/>
        </w:rPr>
        <w:t>设计费乘以（1-中标下浮率）计算。</w:t>
      </w:r>
      <w:r>
        <w:rPr>
          <w:rFonts w:hint="eastAsia" w:ascii="宋体" w:hAnsi="宋体"/>
          <w:bCs/>
          <w:snapToGrid w:val="0"/>
          <w:color w:val="auto"/>
          <w:kern w:val="0"/>
          <w:szCs w:val="21"/>
          <w:highlight w:val="none"/>
        </w:rPr>
        <w:t>最终结算价以</w:t>
      </w:r>
      <w:r>
        <w:rPr>
          <w:rFonts w:hint="eastAsia" w:ascii="宋体" w:hAnsi="宋体"/>
          <w:bCs/>
          <w:snapToGrid w:val="0"/>
          <w:color w:val="auto"/>
          <w:kern w:val="0"/>
          <w:szCs w:val="21"/>
          <w:highlight w:val="none"/>
          <w:u w:val="single"/>
        </w:rPr>
        <w:t>财政部门或经</w:t>
      </w:r>
      <w:r>
        <w:rPr>
          <w:rFonts w:hint="eastAsia" w:ascii="宋体" w:hAnsi="宋体"/>
          <w:bCs/>
          <w:snapToGrid w:val="0"/>
          <w:color w:val="auto"/>
          <w:kern w:val="0"/>
          <w:szCs w:val="21"/>
          <w:highlight w:val="none"/>
          <w:u w:val="single"/>
          <w:lang w:eastAsia="zh-CN"/>
        </w:rPr>
        <w:t>发包人</w:t>
      </w:r>
      <w:r>
        <w:rPr>
          <w:rFonts w:hint="eastAsia" w:ascii="宋体" w:hAnsi="宋体"/>
          <w:bCs/>
          <w:snapToGrid w:val="0"/>
          <w:color w:val="auto"/>
          <w:kern w:val="0"/>
          <w:szCs w:val="21"/>
          <w:highlight w:val="none"/>
          <w:u w:val="single"/>
        </w:rPr>
        <w:t>确定的第三方造价咨询机构</w:t>
      </w:r>
      <w:r>
        <w:rPr>
          <w:rFonts w:hint="eastAsia" w:ascii="宋体" w:hAnsi="宋体"/>
          <w:bCs/>
          <w:snapToGrid w:val="0"/>
          <w:color w:val="auto"/>
          <w:kern w:val="0"/>
          <w:szCs w:val="21"/>
          <w:highlight w:val="none"/>
        </w:rPr>
        <w:t>的审核结果为准。</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工程施工：施工采用综合单价包干，项目措施费包干，工程量按实结算。综合单价包干、项目措施费包干指造价咨询单位工程预算审核报告中对应价格按照合同约定下浮率和中标下浮率下浮后包干。项目措施费调减的特殊情况：工程实施内容减少，按分部分项工程费计算减少超过10%的，超过部分按分部分项工程费的比例调减措施项目费。</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2.4考虑到[☑电力进线与10kv供配电工程（含临电）、□给水（含临水）、□燃气、□幕墙、□钢结构、□装修、□园林、□其他]专业设计的专业性及特殊性，若承包人的专业能力不满足要求或设计成果不能得到相关专业主管部门的认可，则承包人应经发包人批准后委托专业单位设计，相应的专业工程设计费包含在本工程设计收费总额中，并按此原则签订专业设计分包合同，支付时由承包人转付给专业设计单位，发包人无需为此补偿任何费用。</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2.5发包人根据工程实施情况，有权对承包人的承包范围及内容进行适当调整，承包人必须无条件服从。</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3、合同工期</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3.1 本合同工期约定为：日历天，自合同签订之日起至竣工验收之日止。关键节点工期要求：</w:t>
      </w:r>
    </w:p>
    <w:p>
      <w:pPr>
        <w:shd w:val="clear"/>
        <w:spacing w:line="360" w:lineRule="auto"/>
        <w:ind w:left="105" w:leftChars="50" w:firstLine="315" w:firstLineChars="150"/>
        <w:rPr>
          <w:rFonts w:ascii="宋体" w:hAnsi="宋体"/>
          <w:color w:val="auto"/>
          <w:szCs w:val="21"/>
          <w:highlight w:val="none"/>
        </w:rPr>
      </w:pPr>
      <w:r>
        <w:rPr>
          <w:rFonts w:hint="eastAsia" w:ascii="宋体" w:hAnsi="宋体"/>
          <w:color w:val="auto"/>
          <w:szCs w:val="21"/>
          <w:highlight w:val="none"/>
        </w:rPr>
        <w:t>3.1.1设计节点工期：</w:t>
      </w:r>
    </w:p>
    <w:p>
      <w:pPr>
        <w:shd w:val="clear"/>
        <w:spacing w:line="360" w:lineRule="auto"/>
        <w:ind w:left="105" w:leftChars="50" w:firstLine="210" w:firstLineChars="1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20年 月 日，完成施工图设计并报审</w:t>
      </w:r>
      <w:r>
        <w:rPr>
          <w:rFonts w:hint="eastAsia" w:ascii="宋体" w:hAnsi="宋体"/>
          <w:color w:val="auto"/>
          <w:szCs w:val="21"/>
          <w:highlight w:val="none"/>
        </w:rPr>
        <w:t>；</w:t>
      </w:r>
    </w:p>
    <w:p>
      <w:pPr>
        <w:shd w:val="clea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20年 月 日，完成施工图预算文件并报审</w:t>
      </w:r>
      <w:r>
        <w:rPr>
          <w:rFonts w:hint="eastAsia" w:ascii="宋体" w:hAnsi="宋体"/>
          <w:color w:val="auto"/>
          <w:szCs w:val="21"/>
          <w:highlight w:val="none"/>
        </w:rPr>
        <w:t>。</w:t>
      </w:r>
    </w:p>
    <w:p>
      <w:pPr>
        <w:shd w:val="clear"/>
        <w:spacing w:line="360" w:lineRule="auto"/>
        <w:ind w:left="-365" w:leftChars="-174" w:firstLine="898" w:firstLineChars="428"/>
        <w:rPr>
          <w:rFonts w:ascii="宋体" w:hAnsi="宋体"/>
          <w:color w:val="auto"/>
          <w:szCs w:val="21"/>
          <w:highlight w:val="none"/>
        </w:rPr>
      </w:pPr>
      <w:r>
        <w:rPr>
          <w:rFonts w:hint="eastAsia" w:ascii="宋体" w:hAnsi="宋体"/>
          <w:color w:val="auto"/>
          <w:szCs w:val="21"/>
          <w:highlight w:val="none"/>
        </w:rPr>
        <w:t>3.1.2施工节点工期：</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发包人根据工程实际情况，有权对本工程中的关键节点工期进行适当提前调整，承包人必须采取一切有效措施保证关键节点工期的调整，不得延误，并不得要求另行增加费用，相关赶工措施费用应在投标报价中综合考虑。</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3.2 本工程的合同工期包括因承包人的设计未能达到发包人及相关政府部门的要求而需要修改或重新设计所涉及的额外工程期限，承包人被视为已对上述审批时间作出考虑和预留。</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3.3 发包人根据工程实施情况，有权对合同工程工期（包括关键节点工期和竣工日期）进行适当调整。</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4、质量标准：</w:t>
      </w:r>
    </w:p>
    <w:p>
      <w:pPr>
        <w:shd w:val="clea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4.1 设计要求的质量标准：</w:t>
      </w:r>
      <w:r>
        <w:rPr>
          <w:rFonts w:hint="eastAsia" w:ascii="宋体" w:hAnsi="宋体"/>
          <w:bCs/>
          <w:snapToGrid w:val="0"/>
          <w:color w:val="auto"/>
          <w:kern w:val="0"/>
          <w:szCs w:val="21"/>
          <w:highlight w:val="none"/>
          <w:u w:val="single"/>
        </w:rPr>
        <w:t>符合相关规范规定和</w:t>
      </w:r>
      <w:r>
        <w:rPr>
          <w:rFonts w:hint="eastAsia" w:ascii="宋体" w:hAnsi="宋体"/>
          <w:bCs/>
          <w:snapToGrid w:val="0"/>
          <w:color w:val="auto"/>
          <w:kern w:val="0"/>
          <w:szCs w:val="21"/>
          <w:highlight w:val="none"/>
          <w:u w:val="single"/>
          <w:lang w:eastAsia="zh-CN"/>
        </w:rPr>
        <w:t>发包人</w:t>
      </w:r>
      <w:r>
        <w:rPr>
          <w:rFonts w:hint="eastAsia" w:ascii="宋体" w:hAnsi="宋体"/>
          <w:bCs/>
          <w:snapToGrid w:val="0"/>
          <w:color w:val="auto"/>
          <w:kern w:val="0"/>
          <w:szCs w:val="21"/>
          <w:highlight w:val="none"/>
          <w:u w:val="single"/>
        </w:rPr>
        <w:t>要求。</w:t>
      </w:r>
    </w:p>
    <w:p>
      <w:pPr>
        <w:shd w:val="clear"/>
        <w:spacing w:line="360" w:lineRule="auto"/>
        <w:ind w:firstLine="457" w:firstLineChars="218"/>
        <w:rPr>
          <w:rFonts w:ascii="宋体" w:hAnsi="宋体"/>
          <w:bCs/>
          <w:snapToGrid w:val="0"/>
          <w:color w:val="auto"/>
          <w:kern w:val="0"/>
          <w:szCs w:val="21"/>
          <w:highlight w:val="none"/>
          <w:u w:val="single"/>
        </w:rPr>
      </w:pPr>
      <w:r>
        <w:rPr>
          <w:rFonts w:hint="eastAsia" w:ascii="宋体" w:hAnsi="宋体"/>
          <w:bCs/>
          <w:snapToGrid w:val="0"/>
          <w:color w:val="auto"/>
          <w:kern w:val="0"/>
          <w:szCs w:val="21"/>
          <w:highlight w:val="none"/>
        </w:rPr>
        <w:t>4.2 施工要求的质量标准：</w:t>
      </w:r>
      <w:r>
        <w:rPr>
          <w:rFonts w:hint="eastAsia" w:ascii="宋体" w:hAnsi="宋体"/>
          <w:bCs/>
          <w:snapToGrid w:val="0"/>
          <w:color w:val="auto"/>
          <w:kern w:val="0"/>
          <w:szCs w:val="21"/>
          <w:highlight w:val="none"/>
          <w:u w:val="single"/>
        </w:rPr>
        <w:t>重要隐蔽单元工程和关键部位单元工程质量评定的约定：优良</w:t>
      </w:r>
      <w:r>
        <w:rPr>
          <w:rFonts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rPr>
        <w:t>，本项目单元工程优良率须达到</w:t>
      </w:r>
      <w:r>
        <w:rPr>
          <w:rFonts w:ascii="宋体" w:hAnsi="宋体"/>
          <w:bCs/>
          <w:snapToGrid w:val="0"/>
          <w:color w:val="auto"/>
          <w:kern w:val="0"/>
          <w:szCs w:val="21"/>
          <w:highlight w:val="none"/>
          <w:u w:val="single"/>
        </w:rPr>
        <w:t>90%以上</w:t>
      </w:r>
      <w:r>
        <w:rPr>
          <w:rFonts w:hint="eastAsia" w:ascii="宋体" w:hAnsi="宋体"/>
          <w:bCs/>
          <w:snapToGrid w:val="0"/>
          <w:color w:val="auto"/>
          <w:kern w:val="0"/>
          <w:szCs w:val="21"/>
          <w:highlight w:val="none"/>
          <w:u w:val="single"/>
        </w:rPr>
        <w:t>。</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5、职业健康安全管理目标和环境管理目标</w:t>
      </w:r>
    </w:p>
    <w:p>
      <w:pPr>
        <w:shd w:val="clear"/>
        <w:adjustRightInd w:val="0"/>
        <w:snapToGrid w:val="0"/>
        <w:spacing w:line="360" w:lineRule="auto"/>
        <w:ind w:right="11" w:firstLine="420" w:firstLineChars="200"/>
        <w:outlineLvl w:val="2"/>
        <w:rPr>
          <w:rFonts w:ascii="宋体" w:hAnsi="宋体"/>
          <w:bCs/>
          <w:snapToGrid w:val="0"/>
          <w:color w:val="auto"/>
          <w:kern w:val="0"/>
          <w:szCs w:val="21"/>
          <w:highlight w:val="none"/>
        </w:rPr>
      </w:pPr>
      <w:bookmarkStart w:id="14" w:name="_Toc486159965"/>
      <w:bookmarkStart w:id="15" w:name="_Toc486159623"/>
      <w:r>
        <w:rPr>
          <w:rFonts w:hint="eastAsia" w:ascii="宋体" w:hAnsi="宋体"/>
          <w:bCs/>
          <w:snapToGrid w:val="0"/>
          <w:color w:val="auto"/>
          <w:kern w:val="0"/>
          <w:szCs w:val="21"/>
          <w:highlight w:val="none"/>
        </w:rPr>
        <w:t>（1）职业健康安全管理目标：</w:t>
      </w:r>
    </w:p>
    <w:p>
      <w:pPr>
        <w:shd w:val="clear"/>
        <w:spacing w:line="360" w:lineRule="auto"/>
        <w:ind w:firstLine="420" w:firstLineChars="200"/>
        <w:rPr>
          <w:rFonts w:ascii="宋体" w:hAnsi="宋体"/>
          <w:bCs/>
          <w:snapToGrid w:val="0"/>
          <w:color w:val="auto"/>
          <w:kern w:val="0"/>
          <w:szCs w:val="21"/>
          <w:highlight w:val="none"/>
        </w:rPr>
      </w:pPr>
      <w:r>
        <w:rPr>
          <w:rFonts w:ascii="宋体" w:hAnsi="宋体"/>
          <w:bCs/>
          <w:snapToGrid w:val="0"/>
          <w:color w:val="auto"/>
          <w:kern w:val="0"/>
          <w:szCs w:val="21"/>
          <w:highlight w:val="none"/>
        </w:rPr>
        <w:t>安全文明控制目标：（1）不发生较大以上安全责任事故和职业病危险事故</w:t>
      </w:r>
      <w:r>
        <w:rPr>
          <w:rFonts w:hint="eastAsia" w:ascii="宋体" w:hAnsi="宋体"/>
          <w:bCs/>
          <w:snapToGrid w:val="0"/>
          <w:color w:val="auto"/>
          <w:kern w:val="0"/>
          <w:szCs w:val="21"/>
          <w:highlight w:val="none"/>
        </w:rPr>
        <w:t>；</w:t>
      </w:r>
      <w:r>
        <w:rPr>
          <w:rFonts w:ascii="宋体" w:hAnsi="宋体"/>
          <w:bCs/>
          <w:snapToGrid w:val="0"/>
          <w:color w:val="auto"/>
          <w:kern w:val="0"/>
          <w:szCs w:val="21"/>
          <w:highlight w:val="none"/>
        </w:rPr>
        <w:t>（</w:t>
      </w:r>
      <w:r>
        <w:rPr>
          <w:rFonts w:hint="eastAsia" w:ascii="宋体" w:hAnsi="宋体"/>
          <w:bCs/>
          <w:snapToGrid w:val="0"/>
          <w:color w:val="auto"/>
          <w:kern w:val="0"/>
          <w:szCs w:val="21"/>
          <w:highlight w:val="none"/>
        </w:rPr>
        <w:t>2</w:t>
      </w:r>
      <w:r>
        <w:rPr>
          <w:rFonts w:ascii="宋体" w:hAnsi="宋体"/>
          <w:bCs/>
          <w:snapToGrid w:val="0"/>
          <w:color w:val="auto"/>
          <w:kern w:val="0"/>
          <w:szCs w:val="21"/>
          <w:highlight w:val="none"/>
        </w:rPr>
        <w:t>）每年由单位主要责任人带队组织安全生产专项检查不少于４次；（</w:t>
      </w:r>
      <w:r>
        <w:rPr>
          <w:rFonts w:hint="eastAsia" w:ascii="宋体" w:hAnsi="宋体"/>
          <w:bCs/>
          <w:snapToGrid w:val="0"/>
          <w:color w:val="auto"/>
          <w:kern w:val="0"/>
          <w:szCs w:val="21"/>
          <w:highlight w:val="none"/>
        </w:rPr>
        <w:t>3</w:t>
      </w:r>
      <w:r>
        <w:rPr>
          <w:rFonts w:ascii="宋体" w:hAnsi="宋体"/>
          <w:bCs/>
          <w:snapToGrid w:val="0"/>
          <w:color w:val="auto"/>
          <w:kern w:val="0"/>
          <w:szCs w:val="21"/>
          <w:highlight w:val="none"/>
        </w:rPr>
        <w:t>）事故隐患自查覆盖率达</w:t>
      </w:r>
      <w:r>
        <w:rPr>
          <w:rFonts w:hint="eastAsia" w:ascii="宋体" w:hAnsi="宋体"/>
          <w:bCs/>
          <w:snapToGrid w:val="0"/>
          <w:color w:val="auto"/>
          <w:kern w:val="0"/>
          <w:szCs w:val="21"/>
          <w:highlight w:val="none"/>
        </w:rPr>
        <w:t>100%</w:t>
      </w:r>
      <w:r>
        <w:rPr>
          <w:rFonts w:ascii="宋体" w:hAnsi="宋体"/>
          <w:bCs/>
          <w:snapToGrid w:val="0"/>
          <w:color w:val="auto"/>
          <w:kern w:val="0"/>
          <w:szCs w:val="21"/>
          <w:highlight w:val="none"/>
        </w:rPr>
        <w:t>以上，一般事故隐患整改率</w:t>
      </w:r>
      <w:r>
        <w:rPr>
          <w:rFonts w:hint="eastAsia" w:ascii="宋体" w:hAnsi="宋体"/>
          <w:bCs/>
          <w:snapToGrid w:val="0"/>
          <w:color w:val="auto"/>
          <w:kern w:val="0"/>
          <w:szCs w:val="21"/>
          <w:highlight w:val="none"/>
        </w:rPr>
        <w:t>100%</w:t>
      </w:r>
      <w:r>
        <w:rPr>
          <w:rFonts w:ascii="宋体" w:hAnsi="宋体"/>
          <w:bCs/>
          <w:snapToGrid w:val="0"/>
          <w:color w:val="auto"/>
          <w:kern w:val="0"/>
          <w:szCs w:val="21"/>
          <w:highlight w:val="none"/>
        </w:rPr>
        <w:t>，安全生产非法违法行为举报投诉查办率</w:t>
      </w:r>
      <w:r>
        <w:rPr>
          <w:rFonts w:hint="eastAsia" w:ascii="宋体" w:hAnsi="宋体"/>
          <w:bCs/>
          <w:snapToGrid w:val="0"/>
          <w:color w:val="auto"/>
          <w:kern w:val="0"/>
          <w:szCs w:val="21"/>
          <w:highlight w:val="none"/>
        </w:rPr>
        <w:t>100%；（4）完成隐患排查治理信息平台推广应用任务；（5）完成本单位安全生产改革发展目标任务。</w:t>
      </w:r>
    </w:p>
    <w:bookmarkEnd w:id="14"/>
    <w:bookmarkEnd w:id="15"/>
    <w:p>
      <w:pPr>
        <w:pStyle w:val="24"/>
        <w:shd w:val="clear"/>
        <w:ind w:firstLine="422"/>
        <w:rPr>
          <w:rFonts w:ascii="宋体" w:hAnsi="宋体"/>
          <w:color w:val="auto"/>
          <w:spacing w:val="0"/>
          <w:sz w:val="21"/>
          <w:szCs w:val="21"/>
          <w:highlight w:val="none"/>
        </w:rPr>
      </w:pPr>
      <w:r>
        <w:rPr>
          <w:rFonts w:hint="eastAsia" w:ascii="宋体" w:hAnsi="宋体"/>
          <w:b/>
          <w:bCs/>
          <w:color w:val="auto"/>
          <w:spacing w:val="0"/>
          <w:sz w:val="21"/>
          <w:szCs w:val="21"/>
          <w:highlight w:val="none"/>
        </w:rPr>
        <w:t xml:space="preserve">□ </w:t>
      </w:r>
      <w:r>
        <w:rPr>
          <w:rFonts w:hint="eastAsia" w:ascii="宋体" w:hAnsi="宋体"/>
          <w:bCs/>
          <w:color w:val="auto"/>
          <w:spacing w:val="0"/>
          <w:sz w:val="21"/>
          <w:szCs w:val="21"/>
          <w:highlight w:val="none"/>
        </w:rPr>
        <w:t>达到广州市安全文明样板工地标准。</w:t>
      </w:r>
    </w:p>
    <w:p>
      <w:pPr>
        <w:shd w:val="clea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w:t>
      </w:r>
      <w:r>
        <w:rPr>
          <w:rFonts w:hint="eastAsia" w:ascii="宋体" w:hAnsi="宋体"/>
          <w:bCs/>
          <w:snapToGrid w:val="0"/>
          <w:color w:val="auto"/>
          <w:kern w:val="0"/>
          <w:szCs w:val="21"/>
          <w:highlight w:val="none"/>
        </w:rPr>
        <w:t xml:space="preserve"> 广州市安全文明样板工地，争创广东省安全文明样板工地。</w:t>
      </w:r>
    </w:p>
    <w:p>
      <w:pPr>
        <w:shd w:val="clea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w:t>
      </w:r>
      <w:r>
        <w:rPr>
          <w:rFonts w:hint="eastAsia" w:ascii="宋体" w:hAnsi="宋体"/>
          <w:bCs/>
          <w:snapToGrid w:val="0"/>
          <w:color w:val="auto"/>
          <w:kern w:val="0"/>
          <w:szCs w:val="21"/>
          <w:highlight w:val="none"/>
        </w:rPr>
        <w:t xml:space="preserve"> 其他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w:t>
      </w:r>
    </w:p>
    <w:p>
      <w:pPr>
        <w:shd w:val="clear"/>
        <w:adjustRightInd w:val="0"/>
        <w:snapToGrid w:val="0"/>
        <w:spacing w:line="360" w:lineRule="auto"/>
        <w:ind w:right="11" w:firstLine="420" w:firstLineChars="200"/>
        <w:outlineLvl w:val="2"/>
        <w:rPr>
          <w:rFonts w:ascii="宋体" w:hAnsi="宋体"/>
          <w:bCs/>
          <w:snapToGrid w:val="0"/>
          <w:color w:val="auto"/>
          <w:kern w:val="0"/>
          <w:szCs w:val="21"/>
          <w:highlight w:val="none"/>
        </w:rPr>
      </w:pPr>
      <w:bookmarkStart w:id="16" w:name="_Toc486159624"/>
      <w:bookmarkStart w:id="17" w:name="_Toc486159966"/>
      <w:r>
        <w:rPr>
          <w:rFonts w:hint="eastAsia" w:ascii="宋体" w:hAnsi="宋体"/>
          <w:bCs/>
          <w:snapToGrid w:val="0"/>
          <w:color w:val="auto"/>
          <w:kern w:val="0"/>
          <w:szCs w:val="21"/>
          <w:highlight w:val="none"/>
        </w:rPr>
        <w:t>（2）环境管理目标：</w:t>
      </w:r>
      <w:bookmarkEnd w:id="16"/>
      <w:bookmarkEnd w:id="17"/>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snapToGrid w:val="0"/>
          <w:color w:val="auto"/>
          <w:kern w:val="0"/>
          <w:szCs w:val="21"/>
          <w:highlight w:val="none"/>
        </w:rPr>
        <w:t>严格执行</w:t>
      </w:r>
      <w:r>
        <w:rPr>
          <w:rFonts w:hint="eastAsia" w:ascii="宋体" w:hAnsi="宋体"/>
          <w:bCs/>
          <w:snapToGrid w:val="0"/>
          <w:color w:val="auto"/>
          <w:kern w:val="0"/>
          <w:szCs w:val="21"/>
          <w:highlight w:val="none"/>
        </w:rPr>
        <w:t>《广州市建设工程现场文明施工管理办法》（穗建质〔2008〕937号）、《广州市建设工程文明施工管理规定》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w:t>
      </w:r>
      <w:r>
        <w:rPr>
          <w:rFonts w:hint="eastAsia" w:ascii="宋体" w:hAnsi="宋体"/>
          <w:snapToGrid w:val="0"/>
          <w:color w:val="auto"/>
          <w:kern w:val="0"/>
          <w:szCs w:val="21"/>
          <w:highlight w:val="none"/>
        </w:rPr>
        <w:t xml:space="preserve">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6、合同价款</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6.1本合同以人民币为报价和结算货币，除非发包人、承包人双方另有约定。</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6.2签约合同暂定总价为</w:t>
      </w:r>
      <w:r>
        <w:rPr>
          <w:rFonts w:hint="eastAsia" w:ascii="宋体" w:hAnsi="宋体"/>
          <w:bCs/>
          <w:snapToGrid w:val="0"/>
          <w:color w:val="auto"/>
          <w:kern w:val="0"/>
          <w:szCs w:val="21"/>
          <w:highlight w:val="none"/>
          <w:u w:val="single"/>
          <w:lang w:val="en-US" w:eastAsia="zh-CN"/>
        </w:rPr>
        <w:t xml:space="preserve">     </w:t>
      </w:r>
      <w:r>
        <w:rPr>
          <w:rFonts w:hint="eastAsia" w:ascii="宋体" w:hAnsi="宋体"/>
          <w:bCs/>
          <w:snapToGrid w:val="0"/>
          <w:color w:val="auto"/>
          <w:kern w:val="0"/>
          <w:szCs w:val="21"/>
          <w:highlight w:val="none"/>
        </w:rPr>
        <w:t>元（大写：</w:t>
      </w:r>
      <w:r>
        <w:rPr>
          <w:rFonts w:hint="eastAsia" w:ascii="宋体" w:hAnsi="宋体"/>
          <w:bCs/>
          <w:snapToGrid w:val="0"/>
          <w:color w:val="auto"/>
          <w:kern w:val="0"/>
          <w:szCs w:val="21"/>
          <w:highlight w:val="none"/>
          <w:u w:val="single"/>
          <w:lang w:val="en-US" w:eastAsia="zh-CN"/>
        </w:rPr>
        <w:t xml:space="preserve">      </w:t>
      </w:r>
      <w:r>
        <w:rPr>
          <w:rFonts w:hint="eastAsia" w:ascii="宋体" w:hAnsi="宋体"/>
          <w:bCs/>
          <w:snapToGrid w:val="0"/>
          <w:color w:val="auto"/>
          <w:kern w:val="0"/>
          <w:szCs w:val="21"/>
          <w:highlight w:val="none"/>
        </w:rPr>
        <w:t>），其中：</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建安工程费（以下简称“工程费”或“施工费”）暂定为 元，</w:t>
      </w:r>
      <w:r>
        <w:rPr>
          <w:rFonts w:hint="eastAsia" w:ascii="宋体" w:hAnsi="宋体" w:cs="宋体"/>
          <w:color w:val="auto"/>
          <w:szCs w:val="21"/>
          <w:highlight w:val="none"/>
        </w:rPr>
        <w:t>工程费下浮率</w:t>
      </w:r>
      <w:r>
        <w:rPr>
          <w:rFonts w:hint="eastAsia" w:ascii="宋体" w:hAnsi="宋体"/>
          <w:bCs/>
          <w:snapToGrid w:val="0"/>
          <w:color w:val="auto"/>
          <w:kern w:val="0"/>
          <w:szCs w:val="21"/>
          <w:highlight w:val="none"/>
        </w:rPr>
        <w:t>为</w:t>
      </w:r>
      <w:r>
        <w:rPr>
          <w:rFonts w:hint="eastAsia" w:ascii="宋体" w:hAnsi="宋体"/>
          <w:bCs/>
          <w:snapToGrid w:val="0"/>
          <w:color w:val="auto"/>
          <w:kern w:val="0"/>
          <w:szCs w:val="21"/>
          <w:highlight w:val="none"/>
          <w:u w:val="single"/>
        </w:rPr>
        <w:t xml:space="preserve">下浮     </w:t>
      </w:r>
      <w:r>
        <w:rPr>
          <w:rFonts w:hint="eastAsia" w:ascii="宋体" w:hAnsi="宋体"/>
          <w:bCs/>
          <w:snapToGrid w:val="0"/>
          <w:color w:val="auto"/>
          <w:kern w:val="0"/>
          <w:szCs w:val="21"/>
          <w:highlight w:val="none"/>
        </w:rPr>
        <w:t>％；</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设计费暂定为</w:t>
      </w:r>
      <w:r>
        <w:rPr>
          <w:rFonts w:hint="eastAsia" w:ascii="宋体" w:hAnsi="宋体"/>
          <w:bCs/>
          <w:snapToGrid w:val="0"/>
          <w:color w:val="auto"/>
          <w:kern w:val="0"/>
          <w:szCs w:val="21"/>
          <w:highlight w:val="none"/>
          <w:u w:val="single"/>
          <w:lang w:val="en-US" w:eastAsia="zh-CN"/>
        </w:rPr>
        <w:t xml:space="preserve">   </w:t>
      </w:r>
      <w:r>
        <w:rPr>
          <w:rFonts w:hint="eastAsia" w:ascii="宋体" w:hAnsi="宋体"/>
          <w:bCs/>
          <w:snapToGrid w:val="0"/>
          <w:color w:val="auto"/>
          <w:kern w:val="0"/>
          <w:szCs w:val="21"/>
          <w:highlight w:val="none"/>
        </w:rPr>
        <w:t>元，设计费下浮率为</w:t>
      </w:r>
      <w:r>
        <w:rPr>
          <w:rFonts w:hint="eastAsia" w:ascii="宋体" w:hAnsi="宋体"/>
          <w:bCs/>
          <w:snapToGrid w:val="0"/>
          <w:color w:val="auto"/>
          <w:kern w:val="0"/>
          <w:szCs w:val="21"/>
          <w:highlight w:val="none"/>
          <w:u w:val="single"/>
          <w:lang w:val="en-US" w:eastAsia="zh-CN"/>
        </w:rPr>
        <w:t xml:space="preserve">    </w:t>
      </w:r>
      <w:r>
        <w:rPr>
          <w:rFonts w:hint="eastAsia" w:ascii="宋体" w:hAnsi="宋体"/>
          <w:bCs/>
          <w:snapToGrid w:val="0"/>
          <w:color w:val="auto"/>
          <w:kern w:val="0"/>
          <w:szCs w:val="21"/>
          <w:highlight w:val="none"/>
        </w:rPr>
        <w:t>％。</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6.3本合同价款仅作为签约合同价（即中标价），实际合同价款按合同条款第17条约定确定，待</w:t>
      </w:r>
      <w:r>
        <w:rPr>
          <w:rFonts w:hint="eastAsia" w:ascii="宋体" w:hAnsi="宋体"/>
          <w:bCs/>
          <w:snapToGrid w:val="0"/>
          <w:color w:val="auto"/>
          <w:kern w:val="0"/>
          <w:szCs w:val="21"/>
          <w:highlight w:val="none"/>
          <w:u w:val="single"/>
        </w:rPr>
        <w:t>上级部门概算或预算评审</w:t>
      </w:r>
      <w:r>
        <w:rPr>
          <w:rFonts w:hint="eastAsia" w:ascii="宋体" w:hAnsi="宋体"/>
          <w:bCs/>
          <w:snapToGrid w:val="0"/>
          <w:color w:val="auto"/>
          <w:kern w:val="0"/>
          <w:szCs w:val="21"/>
          <w:highlight w:val="none"/>
        </w:rPr>
        <w:t>后，签订修正合同修订合同价款。最终结算价以</w:t>
      </w:r>
      <w:r>
        <w:rPr>
          <w:rFonts w:hint="eastAsia" w:ascii="宋体" w:hAnsi="宋体"/>
          <w:bCs/>
          <w:snapToGrid w:val="0"/>
          <w:color w:val="auto"/>
          <w:kern w:val="0"/>
          <w:szCs w:val="21"/>
          <w:highlight w:val="none"/>
          <w:u w:val="single"/>
        </w:rPr>
        <w:t>财政投资评审</w:t>
      </w:r>
      <w:r>
        <w:rPr>
          <w:rFonts w:hint="eastAsia" w:ascii="宋体" w:hAnsi="宋体"/>
          <w:bCs/>
          <w:snapToGrid w:val="0"/>
          <w:color w:val="auto"/>
          <w:kern w:val="0"/>
          <w:szCs w:val="21"/>
          <w:highlight w:val="none"/>
        </w:rPr>
        <w:t>审定的金额为准。</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7、组成合同的文件</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下列文件应被认为是组成本合同的一部分，并互为补充和解释，如各文件存在冲突之处，以如下排列次序在前者优先适用：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（l）合同协议书；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（3）专用合同条款；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（4）通用合同条款；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（5）招标文件（含澄清文件）；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（6）投标文件；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（7）价格清单；</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（8）发包人各项管理规定；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（9）设计任务书;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（10）施工管理任务书;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（11）品质工程创建方案；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（12）工程造价控制方案；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（13）其他合同文件。</w:t>
      </w:r>
    </w:p>
    <w:p>
      <w:pPr>
        <w:shd w:val="clear"/>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在发包人作出决定之前</w:t>
      </w:r>
      <w:r>
        <w:rPr>
          <w:rFonts w:hint="eastAsia" w:ascii="宋体" w:hAnsi="宋体"/>
          <w:bCs/>
          <w:snapToGrid w:val="0"/>
          <w:color w:val="auto"/>
          <w:kern w:val="0"/>
          <w:szCs w:val="21"/>
          <w:highlight w:val="none"/>
        </w:rPr>
        <w:t>，承包人必须无条件先行执行发包人的决定。</w:t>
      </w:r>
    </w:p>
    <w:p>
      <w:pPr>
        <w:shd w:val="clea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8、</w:t>
      </w:r>
      <w:r>
        <w:rPr>
          <w:rFonts w:hint="eastAsia" w:ascii="宋体" w:hAnsi="宋体"/>
          <w:bCs/>
          <w:snapToGrid w:val="0"/>
          <w:color w:val="auto"/>
          <w:kern w:val="0"/>
          <w:szCs w:val="21"/>
          <w:highlight w:val="none"/>
        </w:rPr>
        <w:t>合同协议书中有关词语含义与合同条款中分别赋予它们的定义相同。</w:t>
      </w:r>
    </w:p>
    <w:p>
      <w:pPr>
        <w:shd w:val="clea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9、</w:t>
      </w:r>
      <w:r>
        <w:rPr>
          <w:rFonts w:hint="eastAsia" w:ascii="宋体" w:hAnsi="宋体"/>
          <w:bCs/>
          <w:snapToGrid w:val="0"/>
          <w:color w:val="auto"/>
          <w:kern w:val="0"/>
          <w:szCs w:val="21"/>
          <w:highlight w:val="none"/>
        </w:rPr>
        <w:t>承包人向发包人承诺按照合同约定进行设计、施工、竣工验收、移交、结算、管理及配合服务，并在质量保修期内承担工程质量保修责任。</w:t>
      </w:r>
    </w:p>
    <w:p>
      <w:pPr>
        <w:shd w:val="clea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10、</w:t>
      </w:r>
      <w:r>
        <w:rPr>
          <w:rFonts w:hint="eastAsia" w:ascii="宋体" w:hAnsi="宋体"/>
          <w:bCs/>
          <w:snapToGrid w:val="0"/>
          <w:color w:val="auto"/>
          <w:kern w:val="0"/>
          <w:szCs w:val="21"/>
          <w:highlight w:val="none"/>
        </w:rPr>
        <w:t>发包人向承包人承诺按照合同约定的期限和方式支付合同价款及按合同约定应支付的其它款项。</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11、履约担保</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承包人履约担保金额为中标价的10％。如承包人为联合体单位，可由主办方提供履约担保。</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12、合同生效</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合同订立时间：20年   月   日。</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合同订立地点：</w:t>
      </w:r>
      <w:r>
        <w:rPr>
          <w:rFonts w:hint="eastAsia" w:ascii="宋体" w:hAnsi="宋体"/>
          <w:bCs/>
          <w:snapToGrid w:val="0"/>
          <w:color w:val="auto"/>
          <w:kern w:val="0"/>
          <w:szCs w:val="21"/>
          <w:highlight w:val="none"/>
          <w:u w:val="single"/>
        </w:rPr>
        <w:t>广州市海珠区</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本合同自发包人、承包人双方</w:t>
      </w:r>
      <w:r>
        <w:rPr>
          <w:rFonts w:hint="eastAsia" w:ascii="宋体" w:hAnsi="宋体"/>
          <w:snapToGrid w:val="0"/>
          <w:color w:val="auto"/>
          <w:kern w:val="0"/>
          <w:szCs w:val="21"/>
          <w:highlight w:val="none"/>
        </w:rPr>
        <w:t>法定代表人签字并加盖公章</w:t>
      </w:r>
      <w:r>
        <w:rPr>
          <w:rFonts w:hint="eastAsia" w:ascii="宋体" w:hAnsi="宋体"/>
          <w:bCs/>
          <w:snapToGrid w:val="0"/>
          <w:color w:val="auto"/>
          <w:kern w:val="0"/>
          <w:szCs w:val="21"/>
          <w:highlight w:val="none"/>
        </w:rPr>
        <w:t>之日起生效，至本工程竣工验收并同时双方的责任、义务履行完毕时终止。</w:t>
      </w:r>
    </w:p>
    <w:p>
      <w:pPr>
        <w:shd w:val="clea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13、合同份数</w:t>
      </w:r>
    </w:p>
    <w:p>
      <w:pPr>
        <w:shd w:val="clea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本合同正本一式2份，发包人、承包人各执一份；副本</w:t>
      </w:r>
      <w:r>
        <w:rPr>
          <w:rFonts w:hint="eastAsia" w:ascii="宋体" w:hAnsi="宋体"/>
          <w:bCs/>
          <w:snapToGrid w:val="0"/>
          <w:color w:val="auto"/>
          <w:kern w:val="0"/>
          <w:szCs w:val="21"/>
          <w:highlight w:val="none"/>
          <w:u w:val="single"/>
        </w:rPr>
        <w:t>10</w:t>
      </w:r>
      <w:r>
        <w:rPr>
          <w:rFonts w:hint="eastAsia" w:ascii="宋体" w:hAnsi="宋体"/>
          <w:bCs/>
          <w:snapToGrid w:val="0"/>
          <w:color w:val="auto"/>
          <w:kern w:val="0"/>
          <w:szCs w:val="21"/>
          <w:highlight w:val="none"/>
        </w:rPr>
        <w:t>份，发包人执</w:t>
      </w:r>
      <w:r>
        <w:rPr>
          <w:rFonts w:hint="eastAsia" w:ascii="宋体" w:hAnsi="宋体"/>
          <w:bCs/>
          <w:snapToGrid w:val="0"/>
          <w:color w:val="auto"/>
          <w:kern w:val="0"/>
          <w:szCs w:val="21"/>
          <w:highlight w:val="none"/>
          <w:u w:val="single"/>
        </w:rPr>
        <w:t>6</w:t>
      </w:r>
      <w:r>
        <w:rPr>
          <w:rFonts w:hint="eastAsia" w:ascii="宋体" w:hAnsi="宋体"/>
          <w:bCs/>
          <w:snapToGrid w:val="0"/>
          <w:color w:val="auto"/>
          <w:kern w:val="0"/>
          <w:szCs w:val="21"/>
          <w:highlight w:val="none"/>
        </w:rPr>
        <w:t>份，承包人执</w:t>
      </w:r>
      <w:r>
        <w:rPr>
          <w:rFonts w:hint="eastAsia" w:ascii="宋体" w:hAnsi="宋体"/>
          <w:bCs/>
          <w:snapToGrid w:val="0"/>
          <w:color w:val="auto"/>
          <w:kern w:val="0"/>
          <w:szCs w:val="21"/>
          <w:highlight w:val="none"/>
          <w:u w:val="single"/>
        </w:rPr>
        <w:t>4</w:t>
      </w:r>
      <w:r>
        <w:rPr>
          <w:rFonts w:hint="eastAsia" w:ascii="宋体" w:hAnsi="宋体"/>
          <w:bCs/>
          <w:snapToGrid w:val="0"/>
          <w:color w:val="auto"/>
          <w:kern w:val="0"/>
          <w:szCs w:val="21"/>
          <w:highlight w:val="none"/>
        </w:rPr>
        <w:t>份。合同正、副本具有同等效力，但当合同正本与副本的表述不一致时，以合同正本为准。</w:t>
      </w:r>
    </w:p>
    <w:p>
      <w:pPr>
        <w:shd w:val="clear"/>
        <w:adjustRightInd w:val="0"/>
        <w:snapToGrid w:val="0"/>
        <w:spacing w:line="360" w:lineRule="auto"/>
        <w:ind w:right="11"/>
        <w:rPr>
          <w:rFonts w:ascii="宋体" w:hAnsi="宋体"/>
          <w:bCs/>
          <w:snapToGrid w:val="0"/>
          <w:color w:val="auto"/>
          <w:kern w:val="0"/>
          <w:szCs w:val="21"/>
          <w:highlight w:val="none"/>
        </w:rPr>
      </w:pPr>
    </w:p>
    <w:p>
      <w:pPr>
        <w:shd w:val="clear"/>
        <w:adjustRightInd w:val="0"/>
        <w:snapToGrid w:val="0"/>
        <w:spacing w:line="360" w:lineRule="auto"/>
        <w:ind w:right="11"/>
        <w:rPr>
          <w:rFonts w:ascii="宋体" w:hAnsi="宋体"/>
          <w:bCs/>
          <w:snapToGrid w:val="0"/>
          <w:color w:val="auto"/>
          <w:kern w:val="0"/>
          <w:szCs w:val="21"/>
          <w:highlight w:val="none"/>
        </w:rPr>
      </w:pPr>
    </w:p>
    <w:p>
      <w:pPr>
        <w:shd w:val="clear"/>
        <w:adjustRightInd w:val="0"/>
        <w:snapToGrid w:val="0"/>
        <w:spacing w:line="360" w:lineRule="auto"/>
        <w:ind w:right="11"/>
        <w:rPr>
          <w:rFonts w:ascii="宋体" w:hAnsi="宋体"/>
          <w:color w:val="auto"/>
          <w:szCs w:val="21"/>
          <w:highlight w:val="none"/>
        </w:rPr>
      </w:pPr>
      <w:r>
        <w:rPr>
          <w:rFonts w:hint="eastAsia" w:ascii="宋体" w:hAnsi="宋体"/>
          <w:color w:val="auto"/>
          <w:szCs w:val="21"/>
          <w:highlight w:val="none"/>
        </w:rPr>
        <w:t>发包人： 广州市海珠区河涌管理所 （公章）         承包人：  （公章）</w:t>
      </w:r>
    </w:p>
    <w:p>
      <w:pPr>
        <w:shd w:val="clear"/>
        <w:spacing w:line="360" w:lineRule="auto"/>
        <w:rPr>
          <w:rFonts w:ascii="宋体" w:hAnsi="宋体"/>
          <w:color w:val="auto"/>
          <w:szCs w:val="21"/>
          <w:highlight w:val="none"/>
          <w:u w:val="single"/>
        </w:rPr>
      </w:pPr>
    </w:p>
    <w:p>
      <w:pPr>
        <w:shd w:val="clear"/>
        <w:spacing w:line="360" w:lineRule="auto"/>
        <w:rPr>
          <w:rFonts w:ascii="宋体" w:hAnsi="宋体"/>
          <w:color w:val="auto"/>
          <w:szCs w:val="21"/>
          <w:highlight w:val="none"/>
        </w:rPr>
      </w:pPr>
      <w:r>
        <w:rPr>
          <w:rFonts w:hint="eastAsia" w:ascii="宋体" w:hAnsi="宋体"/>
          <w:color w:val="auto"/>
          <w:szCs w:val="21"/>
          <w:highlight w:val="none"/>
        </w:rPr>
        <w:t>法定代表人：                                     法定代表人：</w:t>
      </w:r>
    </w:p>
    <w:p>
      <w:pPr>
        <w:shd w:val="clear"/>
        <w:spacing w:line="360" w:lineRule="auto"/>
        <w:rPr>
          <w:rFonts w:ascii="宋体" w:hAnsi="宋体"/>
          <w:color w:val="auto"/>
          <w:szCs w:val="21"/>
          <w:highlight w:val="none"/>
        </w:rPr>
      </w:pPr>
      <w:r>
        <w:rPr>
          <w:rFonts w:hint="eastAsia" w:ascii="宋体" w:hAnsi="宋体"/>
          <w:color w:val="auto"/>
          <w:szCs w:val="21"/>
          <w:highlight w:val="none"/>
        </w:rPr>
        <w:t>（签字）                                          （签字）</w:t>
      </w:r>
    </w:p>
    <w:p>
      <w:pPr>
        <w:shd w:val="clear"/>
        <w:spacing w:line="360" w:lineRule="auto"/>
        <w:rPr>
          <w:rFonts w:ascii="宋体" w:hAnsi="宋体"/>
          <w:color w:val="auto"/>
          <w:szCs w:val="21"/>
          <w:highlight w:val="none"/>
        </w:rPr>
      </w:pPr>
      <w:r>
        <w:rPr>
          <w:rFonts w:hint="eastAsia" w:ascii="宋体" w:hAnsi="宋体"/>
          <w:color w:val="auto"/>
          <w:szCs w:val="21"/>
          <w:highlight w:val="none"/>
        </w:rPr>
        <w:t>地  址：                                           地  址：</w:t>
      </w:r>
    </w:p>
    <w:p>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邮政编码：                                         邮政编码：       </w:t>
      </w:r>
    </w:p>
    <w:p>
      <w:pPr>
        <w:shd w:val="clear"/>
        <w:spacing w:line="360" w:lineRule="auto"/>
        <w:rPr>
          <w:rFonts w:ascii="宋体" w:hAnsi="宋体"/>
          <w:color w:val="auto"/>
          <w:szCs w:val="21"/>
          <w:highlight w:val="none"/>
        </w:rPr>
      </w:pPr>
      <w:r>
        <w:rPr>
          <w:rFonts w:hint="eastAsia" w:ascii="宋体" w:hAnsi="宋体"/>
          <w:color w:val="auto"/>
          <w:szCs w:val="21"/>
          <w:highlight w:val="none"/>
        </w:rPr>
        <w:t>电  话：                                           电  话：</w:t>
      </w:r>
    </w:p>
    <w:p>
      <w:pPr>
        <w:shd w:val="clear"/>
        <w:spacing w:line="360" w:lineRule="auto"/>
        <w:rPr>
          <w:rFonts w:ascii="宋体" w:hAnsi="宋体"/>
          <w:color w:val="auto"/>
          <w:szCs w:val="21"/>
          <w:highlight w:val="none"/>
        </w:rPr>
      </w:pPr>
      <w:r>
        <w:rPr>
          <w:rFonts w:hint="eastAsia" w:ascii="宋体" w:hAnsi="宋体"/>
          <w:color w:val="auto"/>
          <w:szCs w:val="21"/>
          <w:highlight w:val="none"/>
        </w:rPr>
        <w:t>传  真：                                           传  真：</w:t>
      </w:r>
    </w:p>
    <w:p>
      <w:pPr>
        <w:shd w:val="clear"/>
        <w:spacing w:line="360" w:lineRule="auto"/>
        <w:rPr>
          <w:rFonts w:ascii="宋体" w:hAnsi="宋体"/>
          <w:color w:val="auto"/>
          <w:szCs w:val="21"/>
          <w:highlight w:val="none"/>
        </w:rPr>
      </w:pPr>
      <w:r>
        <w:rPr>
          <w:rFonts w:hint="eastAsia" w:ascii="宋体" w:hAnsi="宋体"/>
          <w:color w:val="auto"/>
          <w:szCs w:val="21"/>
          <w:highlight w:val="none"/>
        </w:rPr>
        <w:t>开户银行：                                         开户银行：</w:t>
      </w:r>
    </w:p>
    <w:p>
      <w:pPr>
        <w:shd w:val="clear"/>
        <w:spacing w:line="360" w:lineRule="auto"/>
        <w:rPr>
          <w:rFonts w:ascii="宋体" w:hAnsi="宋体"/>
          <w:color w:val="auto"/>
          <w:szCs w:val="21"/>
          <w:highlight w:val="none"/>
        </w:rPr>
      </w:pPr>
      <w:r>
        <w:rPr>
          <w:rFonts w:hint="eastAsia" w:ascii="宋体" w:hAnsi="宋体"/>
          <w:color w:val="auto"/>
          <w:szCs w:val="21"/>
          <w:highlight w:val="none"/>
        </w:rPr>
        <w:t>账  号：                                           账  号：</w:t>
      </w:r>
    </w:p>
    <w:p>
      <w:pPr>
        <w:shd w:val="clear"/>
        <w:spacing w:beforeLines="50" w:afterLines="50" w:line="360" w:lineRule="auto"/>
        <w:jc w:val="center"/>
        <w:rPr>
          <w:rFonts w:ascii="宋体" w:hAnsi="宋体"/>
          <w:b/>
          <w:color w:val="auto"/>
          <w:sz w:val="32"/>
          <w:szCs w:val="32"/>
          <w:highlight w:val="none"/>
        </w:rPr>
        <w:sectPr>
          <w:pgSz w:w="11907" w:h="16840"/>
          <w:pgMar w:top="1440" w:right="1440" w:bottom="1440" w:left="1440" w:header="851" w:footer="992" w:gutter="0"/>
          <w:cols w:space="720" w:num="1"/>
          <w:docGrid w:linePitch="312" w:charSpace="0"/>
        </w:sectPr>
      </w:pPr>
    </w:p>
    <w:p>
      <w:pPr>
        <w:pStyle w:val="4"/>
        <w:shd w:val="clear"/>
        <w:spacing w:line="360" w:lineRule="auto"/>
        <w:jc w:val="center"/>
        <w:rPr>
          <w:rFonts w:ascii="宋体" w:hAnsi="宋体" w:eastAsia="宋体"/>
          <w:b w:val="0"/>
          <w:color w:val="auto"/>
          <w:sz w:val="21"/>
          <w:szCs w:val="21"/>
          <w:highlight w:val="none"/>
        </w:rPr>
      </w:pPr>
      <w:bookmarkStart w:id="18" w:name="_Toc411736418"/>
      <w:bookmarkStart w:id="19" w:name="_Toc476860353"/>
      <w:bookmarkStart w:id="20" w:name="_Toc411736142"/>
      <w:bookmarkStart w:id="21" w:name="_Toc486159967"/>
      <w:r>
        <w:rPr>
          <w:rFonts w:hint="eastAsia" w:ascii="宋体" w:hAnsi="宋体" w:eastAsia="宋体"/>
          <w:color w:val="auto"/>
          <w:highlight w:val="none"/>
        </w:rPr>
        <w:t>第二部分   通用合同条款</w:t>
      </w:r>
      <w:bookmarkEnd w:id="18"/>
      <w:bookmarkEnd w:id="19"/>
      <w:bookmarkEnd w:id="20"/>
      <w:bookmarkEnd w:id="21"/>
    </w:p>
    <w:p>
      <w:pPr>
        <w:pStyle w:val="5"/>
        <w:shd w:val="clear"/>
        <w:spacing w:before="120" w:after="120" w:line="360" w:lineRule="auto"/>
        <w:ind w:firstLine="103"/>
        <w:rPr>
          <w:rFonts w:ascii="宋体" w:eastAsia="宋体" w:cs="宋体"/>
          <w:bCs w:val="0"/>
          <w:color w:val="auto"/>
          <w:sz w:val="21"/>
          <w:szCs w:val="21"/>
          <w:highlight w:val="none"/>
        </w:rPr>
      </w:pPr>
      <w:bookmarkStart w:id="22" w:name="_Toc476860354"/>
      <w:bookmarkStart w:id="23" w:name="_Toc486159968"/>
      <w:bookmarkStart w:id="24" w:name="_Toc410559337"/>
      <w:bookmarkStart w:id="25" w:name="_Toc300835032"/>
      <w:bookmarkStart w:id="26" w:name="_Toc184635098"/>
      <w:bookmarkStart w:id="27" w:name="_Toc247527636"/>
      <w:bookmarkStart w:id="28" w:name="_Toc411736419"/>
      <w:bookmarkStart w:id="29" w:name="_Toc247514035"/>
      <w:bookmarkStart w:id="30" w:name="_Toc411736143"/>
      <w:r>
        <w:rPr>
          <w:rFonts w:hint="eastAsia" w:ascii="宋体" w:eastAsia="宋体" w:cs="宋体"/>
          <w:bCs w:val="0"/>
          <w:color w:val="auto"/>
          <w:sz w:val="21"/>
          <w:szCs w:val="21"/>
          <w:highlight w:val="none"/>
        </w:rPr>
        <w:t>1. 一般约定</w:t>
      </w:r>
      <w:bookmarkEnd w:id="22"/>
      <w:bookmarkEnd w:id="23"/>
      <w:bookmarkEnd w:id="24"/>
      <w:bookmarkEnd w:id="25"/>
      <w:bookmarkEnd w:id="26"/>
      <w:bookmarkEnd w:id="27"/>
      <w:bookmarkEnd w:id="28"/>
      <w:bookmarkEnd w:id="29"/>
      <w:bookmarkEnd w:id="30"/>
    </w:p>
    <w:p>
      <w:pPr>
        <w:pStyle w:val="5"/>
        <w:shd w:val="clear"/>
        <w:spacing w:before="120" w:after="120" w:line="360" w:lineRule="auto"/>
        <w:ind w:firstLine="103"/>
        <w:rPr>
          <w:rFonts w:ascii="宋体" w:eastAsia="宋体" w:cs="宋体"/>
          <w:bCs w:val="0"/>
          <w:color w:val="auto"/>
          <w:sz w:val="21"/>
          <w:szCs w:val="21"/>
          <w:highlight w:val="none"/>
        </w:rPr>
      </w:pPr>
      <w:bookmarkStart w:id="31" w:name="_Toc300835033"/>
      <w:bookmarkStart w:id="32" w:name="_Toc247514036"/>
      <w:bookmarkStart w:id="33" w:name="_Toc476860355"/>
      <w:bookmarkStart w:id="34" w:name="_Toc411736420"/>
      <w:bookmarkStart w:id="35" w:name="_Toc486159969"/>
      <w:bookmarkStart w:id="36" w:name="_Toc411736144"/>
      <w:bookmarkStart w:id="37" w:name="_Toc410559338"/>
      <w:bookmarkStart w:id="38" w:name="_Toc247527637"/>
      <w:r>
        <w:rPr>
          <w:rFonts w:hint="eastAsia" w:ascii="宋体" w:eastAsia="宋体" w:cs="宋体"/>
          <w:bCs w:val="0"/>
          <w:color w:val="auto"/>
          <w:sz w:val="21"/>
          <w:szCs w:val="21"/>
          <w:highlight w:val="none"/>
        </w:rPr>
        <w:t>1.1 词语定义</w:t>
      </w:r>
      <w:bookmarkEnd w:id="31"/>
      <w:bookmarkEnd w:id="32"/>
      <w:bookmarkEnd w:id="33"/>
      <w:bookmarkEnd w:id="34"/>
      <w:bookmarkEnd w:id="35"/>
      <w:bookmarkEnd w:id="36"/>
      <w:bookmarkEnd w:id="37"/>
      <w:bookmarkEnd w:id="3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通用合同条款、专用合同条款中的下列词语应具有本款所赋予的含义。</w:t>
      </w:r>
    </w:p>
    <w:p>
      <w:pPr>
        <w:shd w:val="clea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1.1.1 合同</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1.1.1.1 合同文件（或称合同）：指合同协议书、中标通知书、投标函及投标函附录、专用合同条款、通用合同条款、发包人要求、价格清单、承包人建议书，以及其他构成合同组成部分的文件。</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1.1.1.2 合同协议书：指第1.5 款所指的合同协议书。</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1.1.1.3 中标通知书：指发包人通知承包人中标的函件。中标通知书随附的澄清、说明、补正事项纪要等，是中标通知书的组成部分。</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1.1.1.4 投标函：指构成合同文件组成部分的由承包人填写并签署的投标函。</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1.1.1.5 投标函附录：指附在投标函后构成合同文件的投标函附录。</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1.1.1.6 发包人要求：指构成合同文件组成部分的名为发包人要求的文件，包括招标项目的目的、范围、设计与其他技术标准和要求，</w:t>
      </w:r>
      <w:r>
        <w:rPr>
          <w:rStyle w:val="22"/>
          <w:rFonts w:hint="eastAsia" w:ascii="宋体" w:hAnsi="宋体" w:cs="宋体"/>
          <w:color w:val="auto"/>
          <w:highlight w:val="none"/>
        </w:rPr>
        <w:t>以及</w:t>
      </w:r>
      <w:r>
        <w:rPr>
          <w:rFonts w:hint="eastAsia" w:ascii="宋体" w:hAnsi="宋体" w:cs="宋体"/>
          <w:color w:val="auto"/>
          <w:szCs w:val="21"/>
          <w:highlight w:val="none"/>
        </w:rPr>
        <w:t>合同双方当事人约定对其所作的修改或补充。</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1.1.1.7 价格清单：指构成合同文件组成部分的由承包人按规定的格式和要求填写并标明价格的清单。</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1.1.1.8承包人建议书：指构成合同文件组成部分的名为承包人建议书的文件。承包人建议书由承包人随投标函一起提交。承包人建议书应包括承包人的设计图纸及相应说明等设计文件。</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1.1.1.9 其他合同文件：指经合同双方当事人确认构成合同文件的其他文件。</w:t>
      </w:r>
    </w:p>
    <w:p>
      <w:pPr>
        <w:shd w:val="clea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1.1.2 合同当事人和人员</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1.1.2.1 合同当事人：指发包人和（或）承包人。</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1.1.2.2 发包人：指专用合同条款中指明并与承包人在合同协议书中签字的当事人。</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1.1.2.3 承包人：指与发包人签订合同协议书的当事人。</w:t>
      </w:r>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1.1.2.4 承包人项目经理：指承包人指定代表承包人履行义务的负责人。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 设计负责人：指承包人指定负责组织指导协调设计工作并具有相应资格的人员。</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 施工负责人：指承包人指定负责组织指导协调施工工作并具有相应资格的人员。</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1.1.2.7 采购负责人：指承包人指定负责组织指导协调采购工作的人员。</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1.1.2.8 分包人：指从承包人处分包合同中某一部分工作，并与其签订分包合同的分包人。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1.1.2.9 监理人：指在专用合同条款中指明的，受发包人委托对合同履行实施管理的法人或其他组织。属于国家强制监理的，监理人应当具有相应的监理资质。</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1.1.2.10 总监理工程师：指由监理人委派对合同履行实施管理的全权负责人。</w:t>
      </w:r>
    </w:p>
    <w:p>
      <w:pPr>
        <w:shd w:val="clea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1.1.3 工程和设备</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 工程：指永久工程和（或）临时工程。</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1.1.3.2 永久工程：指按合同约定建造并移交给发包人的工程，包括工程设备。</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1.1.3.3 临时工程：指为完成合同约定的永久工程所修建的各类临时性工程，不包括施工设备。</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1.1.3.4 区段工程：指专用合同条款中指明特定范围的能单独接收并使用的永久工程。</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1.1.3.5 工程设备：指构成或计划构成永久工程的机电设备、仪器装置、运载工具及其他类似的设备和装置。</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1.1.3.6 施工设备：指为完成合同约定的各项工作所需的设备、器具和其他物品，不包括临时工程和材料。</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1.1.3.7 临时设施：指为完成合同约定的各项工作所服务的临时性生产和生活设施。</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1.1.3.8 承包人设备：指承包人为工程实施提供的施工设备。</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1.1.3.9 施工场地（或称工地、现场）：指用于合同工程施工的场所，以及在合同中指定作为施工场地组成部分的其他场所，包括永久占地和临时占地。</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1.1.3.10 永久占地：指专用合同条款中指明为实施合同工程需永久占用的土地。</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1.1.3.11 临时占地：指专用合同条款中指明为实施合同工程需临时占用的土地。</w:t>
      </w:r>
    </w:p>
    <w:p>
      <w:pPr>
        <w:shd w:val="clear"/>
        <w:spacing w:line="360" w:lineRule="auto"/>
        <w:ind w:firstLine="411" w:firstLineChars="196"/>
        <w:rPr>
          <w:rFonts w:ascii="宋体" w:hAnsi="宋体" w:cs="宋体"/>
          <w:b/>
          <w:color w:val="auto"/>
          <w:szCs w:val="21"/>
          <w:highlight w:val="none"/>
        </w:rPr>
      </w:pPr>
      <w:r>
        <w:rPr>
          <w:rFonts w:hint="eastAsia" w:ascii="宋体" w:hAnsi="宋体" w:cs="宋体"/>
          <w:color w:val="auto"/>
          <w:szCs w:val="21"/>
          <w:highlight w:val="none"/>
        </w:rPr>
        <w:t xml:space="preserve">  1.1.4 日期、检验和竣工</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 开始工作通知：指监理人按第11.1 款通知承包人开始工作的函件。</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1.1.4.2 开始工作日期：指监理人按第11.1款发出的开始工作通知中写明的开始工作日期。</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1.1.4.3 工期：指承包人在投标函中承诺的完成合同工作所需的期限，包括按第11.3款、第11.4款和第11.6款约定所作的变更。</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1.1.4.4 竣工日期：即合同工程完工日期，指第1.1.4.3目约定工期届满时的日期。实际完工日期以合同工程完工证书中写明的日期为准。</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1.1.4.5 缺陷责任期：即工程质量保修期：指履行第19.2款约定的缺陷责任的期限，包括根据第19.3款约定所作的延长，具体期限由专用合同条款约定</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1.1.4.6 基准日期：指投标截止之日前28天的日期。</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1.1.4.7 天：除特别指明外，指日历天。合同中按天计算时间的，开始当天不计入，从次日开始计算。期限最后一天的截止时间为当天24:00。</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1.1.4.8 竣工试验：是指在工程竣工验收前，根据第18.1款要求进行的试验。</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1.1.4.9 竣工验收：是指工程建设项目全部完成并满足一定运行条件后，发包人按合同要求进行的验收。</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1.1.4.10 竣工后试验：是指在工程竣工验收后，根据第18.9款约定进行的试验。</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1.1.4.11国家验收：是指政府有关部门根据法律、规范、规程和政策要求，针对发包人全面组织实施的整个工程正式交付投运前的验收。</w:t>
      </w:r>
    </w:p>
    <w:p>
      <w:pPr>
        <w:shd w:val="clea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1.1.5 合同价格和费用</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1.1.5.1 签约合同价：指中标通知书明确的并在签定合同时于合同协议书中写明的，包括了暂列金额、暂估价的合同总金额。</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1.1.5.2 合同价格：指承包人按合同约定完成了包括缺陷责任期内的全部承包工作后，发包人应付给承包人的金额，包括在履行合同过程中按合同约定进行的变更和调整。</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1.1.5.3 费用：指为履行合同所发生的或将要发生的所有合理开支，包括管理费和应分摊的其他费用，但不包括利润。</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1.1.5.4 暂列金额：指招标文件中给定的，用于在签订协议书时尚未确定或不可预见变更的设计、施工及其所需材料、工程设备、服务等的金额，包括以计日工方式支付的金额。</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1.1.5.5 暂估价：指招标文件中给定的，用于支付必然发生但暂时不能确定价格的专业服务、材料、设备专业工程的金额。</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1.1.5.6 计日工：指对零星工作采取的一种计价方式，按合同中的计日工子目及其单价计价付款。</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1.1.5.7 质量保证金：指按第17.4.1项约定用于保证在缺陷责任期内履行缺陷修复义务的金额。</w:t>
      </w:r>
    </w:p>
    <w:p>
      <w:pPr>
        <w:shd w:val="clea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1.1.6 其他</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1.1.6.1 书面形式：指合同文件、信函、电报、传真、数据电文、电子邮件、会议纪要等可以有形地表现所载内容的形式。</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1.1.6.2 承包人文件：指由承包人根据合同应提交的所有图纸、手册、模型、计算书、软件和其他文件。</w:t>
      </w:r>
    </w:p>
    <w:p>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1.1.6.3 变更是指根据第15条的约定，经指示或批准对发包人要求或工程所做的改变。</w:t>
      </w:r>
    </w:p>
    <w:p>
      <w:pPr>
        <w:pStyle w:val="5"/>
        <w:shd w:val="clear"/>
        <w:spacing w:before="120" w:after="120" w:line="360" w:lineRule="auto"/>
        <w:ind w:firstLine="103"/>
        <w:rPr>
          <w:rFonts w:ascii="宋体" w:eastAsia="宋体" w:cs="宋体"/>
          <w:bCs w:val="0"/>
          <w:color w:val="auto"/>
          <w:sz w:val="21"/>
          <w:szCs w:val="21"/>
          <w:highlight w:val="none"/>
        </w:rPr>
      </w:pPr>
      <w:bookmarkStart w:id="39" w:name="_Toc486159970"/>
      <w:bookmarkStart w:id="40" w:name="_Toc476860356"/>
      <w:bookmarkStart w:id="41" w:name="_Toc300835034"/>
      <w:bookmarkStart w:id="42" w:name="_Toc410559339"/>
      <w:bookmarkStart w:id="43" w:name="_Toc411736145"/>
      <w:bookmarkStart w:id="44" w:name="_Toc247527638"/>
      <w:bookmarkStart w:id="45" w:name="_Toc411736421"/>
      <w:bookmarkStart w:id="46" w:name="_Toc247514037"/>
      <w:r>
        <w:rPr>
          <w:rFonts w:hint="eastAsia" w:ascii="宋体" w:eastAsia="宋体" w:cs="宋体"/>
          <w:bCs w:val="0"/>
          <w:color w:val="auto"/>
          <w:sz w:val="21"/>
          <w:szCs w:val="21"/>
          <w:highlight w:val="none"/>
        </w:rPr>
        <w:t>1.2 语言文字</w:t>
      </w:r>
      <w:bookmarkEnd w:id="39"/>
      <w:bookmarkEnd w:id="40"/>
      <w:bookmarkEnd w:id="41"/>
      <w:bookmarkEnd w:id="42"/>
      <w:bookmarkEnd w:id="43"/>
      <w:bookmarkEnd w:id="44"/>
      <w:bookmarkEnd w:id="45"/>
      <w:bookmarkEnd w:id="4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合同使用的语言文字为中文。专用术语使用外文的，应附有中文注释。</w:t>
      </w:r>
    </w:p>
    <w:p>
      <w:pPr>
        <w:pStyle w:val="5"/>
        <w:shd w:val="clear"/>
        <w:spacing w:before="120" w:after="120" w:line="360" w:lineRule="auto"/>
        <w:ind w:firstLine="103"/>
        <w:rPr>
          <w:rFonts w:ascii="宋体" w:eastAsia="宋体" w:cs="宋体"/>
          <w:bCs w:val="0"/>
          <w:color w:val="auto"/>
          <w:sz w:val="21"/>
          <w:szCs w:val="21"/>
          <w:highlight w:val="none"/>
        </w:rPr>
      </w:pPr>
      <w:bookmarkStart w:id="47" w:name="_Toc410559340"/>
      <w:bookmarkStart w:id="48" w:name="_Toc247514038"/>
      <w:bookmarkStart w:id="49" w:name="_Toc411736422"/>
      <w:bookmarkStart w:id="50" w:name="_Toc411736146"/>
      <w:bookmarkStart w:id="51" w:name="_Toc476860357"/>
      <w:bookmarkStart w:id="52" w:name="_Toc486159971"/>
      <w:bookmarkStart w:id="53" w:name="_Toc300835035"/>
      <w:bookmarkStart w:id="54" w:name="_Toc247527639"/>
      <w:r>
        <w:rPr>
          <w:rFonts w:hint="eastAsia" w:ascii="宋体" w:eastAsia="宋体" w:cs="宋体"/>
          <w:bCs w:val="0"/>
          <w:color w:val="auto"/>
          <w:sz w:val="21"/>
          <w:szCs w:val="21"/>
          <w:highlight w:val="none"/>
        </w:rPr>
        <w:t>1.3 法律</w:t>
      </w:r>
      <w:bookmarkEnd w:id="47"/>
      <w:bookmarkEnd w:id="48"/>
      <w:bookmarkEnd w:id="49"/>
      <w:bookmarkEnd w:id="50"/>
      <w:bookmarkEnd w:id="51"/>
      <w:bookmarkEnd w:id="52"/>
      <w:bookmarkEnd w:id="53"/>
      <w:bookmarkEnd w:id="5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适用于合同的法律包括中华人民共和国法律、行政法规、部门规章，以及工程所在地的地方法规、自治条例、单行条例和地方政府规章。</w:t>
      </w:r>
    </w:p>
    <w:p>
      <w:pPr>
        <w:pStyle w:val="5"/>
        <w:shd w:val="clear"/>
        <w:spacing w:before="120" w:after="120" w:line="360" w:lineRule="auto"/>
        <w:ind w:firstLine="103"/>
        <w:rPr>
          <w:rFonts w:ascii="宋体" w:eastAsia="宋体" w:cs="宋体"/>
          <w:bCs w:val="0"/>
          <w:color w:val="auto"/>
          <w:sz w:val="21"/>
          <w:szCs w:val="21"/>
          <w:highlight w:val="none"/>
        </w:rPr>
      </w:pPr>
      <w:bookmarkStart w:id="55" w:name="_Toc247527640"/>
      <w:bookmarkStart w:id="56" w:name="_Toc410559341"/>
      <w:bookmarkStart w:id="57" w:name="_Toc411736147"/>
      <w:bookmarkStart w:id="58" w:name="_Toc247514039"/>
      <w:bookmarkStart w:id="59" w:name="_Toc411736423"/>
      <w:bookmarkStart w:id="60" w:name="_Toc486159972"/>
      <w:bookmarkStart w:id="61" w:name="_Toc476860358"/>
      <w:bookmarkStart w:id="62" w:name="_Toc300835036"/>
      <w:r>
        <w:rPr>
          <w:rFonts w:hint="eastAsia" w:ascii="宋体" w:eastAsia="宋体" w:cs="宋体"/>
          <w:bCs w:val="0"/>
          <w:color w:val="auto"/>
          <w:sz w:val="21"/>
          <w:szCs w:val="21"/>
          <w:highlight w:val="none"/>
        </w:rPr>
        <w:t>1.4 合同文件的优先顺序</w:t>
      </w:r>
      <w:bookmarkEnd w:id="55"/>
      <w:bookmarkEnd w:id="56"/>
      <w:bookmarkEnd w:id="57"/>
      <w:bookmarkEnd w:id="58"/>
      <w:bookmarkEnd w:id="59"/>
      <w:bookmarkEnd w:id="60"/>
      <w:bookmarkEnd w:id="61"/>
      <w:bookmarkEnd w:id="6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组成合同的各项文件应互相解释，互为说明。除专用合同条款另有约定外，解释合同文件的优先顺序如下：</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（1）合同协议书；</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（2）中标通知书；</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（3）投标函及投标函附录；</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（4）专用合同条款；</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（5）通用合同条款；</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（6）发包人要求；</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（7）承包人建议书； </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（8）价格清单；</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（9）其他合同文件。</w:t>
      </w:r>
    </w:p>
    <w:p>
      <w:pPr>
        <w:pStyle w:val="5"/>
        <w:shd w:val="clear"/>
        <w:spacing w:before="120" w:after="120" w:line="360" w:lineRule="auto"/>
        <w:ind w:firstLine="103"/>
        <w:rPr>
          <w:rFonts w:ascii="宋体" w:eastAsia="宋体" w:cs="宋体"/>
          <w:bCs w:val="0"/>
          <w:color w:val="auto"/>
          <w:sz w:val="21"/>
          <w:szCs w:val="21"/>
          <w:highlight w:val="none"/>
        </w:rPr>
      </w:pPr>
      <w:bookmarkStart w:id="63" w:name="_Toc476860359"/>
      <w:bookmarkStart w:id="64" w:name="_Toc247514040"/>
      <w:bookmarkStart w:id="65" w:name="_Toc411736148"/>
      <w:bookmarkStart w:id="66" w:name="_Toc410559342"/>
      <w:bookmarkStart w:id="67" w:name="_Toc300835037"/>
      <w:bookmarkStart w:id="68" w:name="_Toc411736424"/>
      <w:bookmarkStart w:id="69" w:name="_Toc247527641"/>
      <w:bookmarkStart w:id="70" w:name="_Toc486159973"/>
      <w:r>
        <w:rPr>
          <w:rFonts w:hint="eastAsia" w:ascii="宋体" w:eastAsia="宋体" w:cs="宋体"/>
          <w:bCs w:val="0"/>
          <w:color w:val="auto"/>
          <w:sz w:val="21"/>
          <w:szCs w:val="21"/>
          <w:highlight w:val="none"/>
        </w:rPr>
        <w:t>1.5 合同协议书</w:t>
      </w:r>
      <w:bookmarkEnd w:id="63"/>
      <w:bookmarkEnd w:id="64"/>
      <w:bookmarkEnd w:id="65"/>
      <w:bookmarkEnd w:id="66"/>
      <w:bookmarkEnd w:id="67"/>
      <w:bookmarkEnd w:id="68"/>
      <w:bookmarkEnd w:id="69"/>
      <w:bookmarkEnd w:id="7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5"/>
        <w:shd w:val="clear"/>
        <w:spacing w:before="120" w:after="120" w:line="360" w:lineRule="auto"/>
        <w:ind w:firstLine="103"/>
        <w:rPr>
          <w:rFonts w:ascii="宋体" w:eastAsia="宋体" w:cs="宋体"/>
          <w:bCs w:val="0"/>
          <w:color w:val="auto"/>
          <w:sz w:val="21"/>
          <w:szCs w:val="21"/>
          <w:highlight w:val="none"/>
        </w:rPr>
      </w:pPr>
      <w:bookmarkStart w:id="71" w:name="_Toc247514041"/>
      <w:bookmarkStart w:id="72" w:name="_Toc247527642"/>
      <w:bookmarkStart w:id="73" w:name="_Toc300835038"/>
      <w:bookmarkStart w:id="74" w:name="_Toc411736149"/>
      <w:bookmarkStart w:id="75" w:name="_Toc411736425"/>
      <w:bookmarkStart w:id="76" w:name="_Toc410559343"/>
      <w:bookmarkStart w:id="77" w:name="_Toc486159974"/>
      <w:bookmarkStart w:id="78" w:name="_Toc476860360"/>
      <w:r>
        <w:rPr>
          <w:rFonts w:hint="eastAsia" w:ascii="宋体" w:eastAsia="宋体" w:cs="宋体"/>
          <w:bCs w:val="0"/>
          <w:color w:val="auto"/>
          <w:sz w:val="21"/>
          <w:szCs w:val="21"/>
          <w:highlight w:val="none"/>
        </w:rPr>
        <w:t>1.6 文件的提供和</w:t>
      </w:r>
      <w:bookmarkEnd w:id="71"/>
      <w:bookmarkEnd w:id="72"/>
      <w:r>
        <w:rPr>
          <w:rFonts w:hint="eastAsia" w:ascii="宋体" w:eastAsia="宋体" w:cs="宋体"/>
          <w:bCs w:val="0"/>
          <w:color w:val="auto"/>
          <w:sz w:val="21"/>
          <w:szCs w:val="21"/>
          <w:highlight w:val="none"/>
        </w:rPr>
        <w:t>照管</w:t>
      </w:r>
      <w:bookmarkEnd w:id="73"/>
      <w:bookmarkEnd w:id="74"/>
      <w:bookmarkEnd w:id="75"/>
      <w:bookmarkEnd w:id="76"/>
      <w:bookmarkEnd w:id="77"/>
      <w:bookmarkEnd w:id="78"/>
    </w:p>
    <w:p>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1.6.1 承包人文件的提供</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发包人提供的文件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文件错误的通知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任何一方发现了文件中存在的明显错误或疏忽，应及时通知另一方。</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 文件的照管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承包人应在现场保留一份合同、发包人要求中列出的所有文件、承包人文件、变更以及其它根据合同收发的往来信函。发包人有权在任何合理的时间查阅和使用上述所有文件。</w:t>
      </w:r>
      <w:bookmarkStart w:id="79" w:name="_Toc247514042"/>
      <w:bookmarkStart w:id="80" w:name="_Toc247527643"/>
    </w:p>
    <w:p>
      <w:pPr>
        <w:pStyle w:val="5"/>
        <w:shd w:val="clear"/>
        <w:spacing w:before="120" w:after="120" w:line="360" w:lineRule="auto"/>
        <w:ind w:firstLine="103"/>
        <w:rPr>
          <w:rFonts w:ascii="宋体" w:eastAsia="宋体" w:cs="宋体"/>
          <w:bCs w:val="0"/>
          <w:color w:val="auto"/>
          <w:sz w:val="21"/>
          <w:szCs w:val="21"/>
          <w:highlight w:val="none"/>
        </w:rPr>
      </w:pPr>
      <w:bookmarkStart w:id="81" w:name="_Toc486159975"/>
      <w:bookmarkStart w:id="82" w:name="_Toc411736150"/>
      <w:bookmarkStart w:id="83" w:name="_Toc300835039"/>
      <w:bookmarkStart w:id="84" w:name="_Toc476860361"/>
      <w:bookmarkStart w:id="85" w:name="_Toc411736426"/>
      <w:bookmarkStart w:id="86" w:name="_Toc410559344"/>
      <w:r>
        <w:rPr>
          <w:rFonts w:hint="eastAsia" w:ascii="宋体" w:eastAsia="宋体" w:cs="宋体"/>
          <w:bCs w:val="0"/>
          <w:color w:val="auto"/>
          <w:sz w:val="21"/>
          <w:szCs w:val="21"/>
          <w:highlight w:val="none"/>
        </w:rPr>
        <w:t>1.7 联络</w:t>
      </w:r>
      <w:bookmarkEnd w:id="79"/>
      <w:bookmarkEnd w:id="80"/>
      <w:bookmarkEnd w:id="81"/>
      <w:bookmarkEnd w:id="82"/>
      <w:bookmarkEnd w:id="83"/>
      <w:bookmarkEnd w:id="84"/>
      <w:bookmarkEnd w:id="85"/>
      <w:bookmarkEnd w:id="8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与合同有关的通知、批准、证明、证书、指示、要求、请求、同意、意见、确定和决定等，均应采用书面形式。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第1.7.1 项中的通知、批准、证明、证书、指示、要求、请求、同意、意见、确定和决定等来往函件，均应在合同约定的期限内送达指定的地点和指定的接收人，并办理签收手续。</w:t>
      </w:r>
    </w:p>
    <w:p>
      <w:pPr>
        <w:pStyle w:val="5"/>
        <w:shd w:val="clear"/>
        <w:spacing w:before="120" w:after="120" w:line="360" w:lineRule="auto"/>
        <w:ind w:firstLine="103"/>
        <w:rPr>
          <w:rFonts w:ascii="宋体" w:eastAsia="宋体" w:cs="宋体"/>
          <w:bCs w:val="0"/>
          <w:color w:val="auto"/>
          <w:sz w:val="21"/>
          <w:szCs w:val="21"/>
          <w:highlight w:val="none"/>
        </w:rPr>
      </w:pPr>
      <w:bookmarkStart w:id="87" w:name="_Toc247514043"/>
      <w:bookmarkStart w:id="88" w:name="_Toc300835040"/>
      <w:bookmarkStart w:id="89" w:name="_Toc411736151"/>
      <w:bookmarkStart w:id="90" w:name="_Toc411736427"/>
      <w:bookmarkStart w:id="91" w:name="_Toc247527644"/>
      <w:bookmarkStart w:id="92" w:name="_Toc476860362"/>
      <w:bookmarkStart w:id="93" w:name="_Toc486159976"/>
      <w:bookmarkStart w:id="94" w:name="_Toc410559345"/>
      <w:r>
        <w:rPr>
          <w:rFonts w:hint="eastAsia" w:ascii="宋体" w:eastAsia="宋体" w:cs="宋体"/>
          <w:bCs w:val="0"/>
          <w:color w:val="auto"/>
          <w:sz w:val="21"/>
          <w:szCs w:val="21"/>
          <w:highlight w:val="none"/>
        </w:rPr>
        <w:t>1.8 转让</w:t>
      </w:r>
      <w:bookmarkEnd w:id="87"/>
      <w:bookmarkEnd w:id="88"/>
      <w:bookmarkEnd w:id="89"/>
      <w:bookmarkEnd w:id="90"/>
      <w:bookmarkEnd w:id="91"/>
      <w:bookmarkEnd w:id="92"/>
      <w:bookmarkEnd w:id="93"/>
      <w:bookmarkEnd w:id="9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未经承包人同意，发包人不得将合同权利全部或部分转让给第三人，也不得全部或部分转让合同义务。承包人不得将合同权利全部或部分转让给第三人，也不得将合同的义务全部或部分转让给第三人，法律另有规定的除外。</w:t>
      </w:r>
    </w:p>
    <w:p>
      <w:pPr>
        <w:pStyle w:val="5"/>
        <w:shd w:val="clear"/>
        <w:spacing w:before="120" w:after="120" w:line="360" w:lineRule="auto"/>
        <w:ind w:firstLine="103"/>
        <w:rPr>
          <w:rFonts w:ascii="宋体" w:eastAsia="宋体" w:cs="宋体"/>
          <w:bCs w:val="0"/>
          <w:color w:val="auto"/>
          <w:sz w:val="21"/>
          <w:szCs w:val="21"/>
          <w:highlight w:val="none"/>
        </w:rPr>
      </w:pPr>
      <w:bookmarkStart w:id="95" w:name="_Toc247527645"/>
      <w:bookmarkStart w:id="96" w:name="_Toc486159977"/>
      <w:bookmarkStart w:id="97" w:name="_Toc410559346"/>
      <w:bookmarkStart w:id="98" w:name="_Toc411736428"/>
      <w:bookmarkStart w:id="99" w:name="_Toc300835041"/>
      <w:bookmarkStart w:id="100" w:name="_Toc411736152"/>
      <w:bookmarkStart w:id="101" w:name="_Toc476860363"/>
      <w:bookmarkStart w:id="102" w:name="_Toc247514044"/>
      <w:r>
        <w:rPr>
          <w:rFonts w:hint="eastAsia" w:ascii="宋体" w:eastAsia="宋体" w:cs="宋体"/>
          <w:bCs w:val="0"/>
          <w:color w:val="auto"/>
          <w:sz w:val="21"/>
          <w:szCs w:val="21"/>
          <w:highlight w:val="none"/>
        </w:rPr>
        <w:t>1.9 严禁贿赂</w:t>
      </w:r>
      <w:bookmarkEnd w:id="95"/>
      <w:bookmarkEnd w:id="96"/>
      <w:bookmarkEnd w:id="97"/>
      <w:bookmarkEnd w:id="98"/>
      <w:bookmarkEnd w:id="99"/>
      <w:bookmarkEnd w:id="100"/>
      <w:bookmarkEnd w:id="101"/>
      <w:bookmarkEnd w:id="10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合同双方当事人不得以贿赂或变相贿赂的方式，谋取不当利益或损害对方权益。因贿赂造成对方损失的，行为人应赔偿损失，并承担相应的法律责任。</w:t>
      </w:r>
    </w:p>
    <w:p>
      <w:pPr>
        <w:pStyle w:val="5"/>
        <w:shd w:val="clear"/>
        <w:spacing w:before="120" w:after="120" w:line="360" w:lineRule="auto"/>
        <w:ind w:firstLine="103"/>
        <w:rPr>
          <w:rFonts w:ascii="宋体" w:eastAsia="宋体" w:cs="宋体"/>
          <w:bCs w:val="0"/>
          <w:color w:val="auto"/>
          <w:sz w:val="21"/>
          <w:szCs w:val="21"/>
          <w:highlight w:val="none"/>
        </w:rPr>
      </w:pPr>
      <w:bookmarkStart w:id="103" w:name="_Toc411736153"/>
      <w:bookmarkStart w:id="104" w:name="_Toc411736429"/>
      <w:bookmarkStart w:id="105" w:name="_Toc300835042"/>
      <w:bookmarkStart w:id="106" w:name="_Toc486159978"/>
      <w:bookmarkStart w:id="107" w:name="_Toc410559347"/>
      <w:bookmarkStart w:id="108" w:name="_Toc247527646"/>
      <w:bookmarkStart w:id="109" w:name="_Toc476860364"/>
      <w:bookmarkStart w:id="110" w:name="_Toc247514045"/>
      <w:r>
        <w:rPr>
          <w:rFonts w:hint="eastAsia" w:ascii="宋体" w:eastAsia="宋体" w:cs="宋体"/>
          <w:bCs w:val="0"/>
          <w:color w:val="auto"/>
          <w:sz w:val="21"/>
          <w:szCs w:val="21"/>
          <w:highlight w:val="none"/>
        </w:rPr>
        <w:t>1.10 化石、文物</w:t>
      </w:r>
      <w:bookmarkEnd w:id="103"/>
      <w:bookmarkEnd w:id="104"/>
      <w:bookmarkEnd w:id="105"/>
      <w:bookmarkEnd w:id="106"/>
      <w:bookmarkEnd w:id="107"/>
      <w:bookmarkEnd w:id="108"/>
      <w:bookmarkEnd w:id="109"/>
      <w:bookmarkEnd w:id="11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1.10.2 承包人发现文物后不及时报告或隐瞒不报，致使文物丢失或损坏的，应赔偿损失，并承担相应的法律责任。</w:t>
      </w:r>
    </w:p>
    <w:p>
      <w:pPr>
        <w:pStyle w:val="5"/>
        <w:shd w:val="clear"/>
        <w:spacing w:before="120" w:after="120" w:line="360" w:lineRule="auto"/>
        <w:ind w:firstLine="103"/>
        <w:rPr>
          <w:rFonts w:ascii="宋体" w:eastAsia="宋体" w:cs="宋体"/>
          <w:bCs w:val="0"/>
          <w:color w:val="auto"/>
          <w:sz w:val="21"/>
          <w:szCs w:val="21"/>
          <w:highlight w:val="none"/>
        </w:rPr>
      </w:pPr>
      <w:bookmarkStart w:id="111" w:name="_Toc247514046"/>
      <w:bookmarkStart w:id="112" w:name="_Toc247527647"/>
      <w:bookmarkStart w:id="113" w:name="_Toc486159979"/>
      <w:bookmarkStart w:id="114" w:name="_Toc411736430"/>
      <w:bookmarkStart w:id="115" w:name="_Toc411736154"/>
      <w:bookmarkStart w:id="116" w:name="_Toc300835043"/>
      <w:bookmarkStart w:id="117" w:name="_Toc476860365"/>
      <w:bookmarkStart w:id="118" w:name="_Toc410559348"/>
      <w:r>
        <w:rPr>
          <w:rFonts w:hint="eastAsia" w:ascii="宋体" w:eastAsia="宋体" w:cs="宋体"/>
          <w:bCs w:val="0"/>
          <w:color w:val="auto"/>
          <w:sz w:val="21"/>
          <w:szCs w:val="21"/>
          <w:highlight w:val="none"/>
        </w:rPr>
        <w:t xml:space="preserve">1.11 </w:t>
      </w:r>
      <w:bookmarkEnd w:id="111"/>
      <w:bookmarkEnd w:id="112"/>
      <w:r>
        <w:rPr>
          <w:rFonts w:hint="eastAsia" w:ascii="宋体" w:eastAsia="宋体" w:cs="宋体"/>
          <w:bCs w:val="0"/>
          <w:color w:val="auto"/>
          <w:sz w:val="21"/>
          <w:szCs w:val="21"/>
          <w:highlight w:val="none"/>
        </w:rPr>
        <w:t>知识产权</w:t>
      </w:r>
      <w:bookmarkEnd w:id="113"/>
      <w:bookmarkEnd w:id="114"/>
      <w:bookmarkEnd w:id="115"/>
      <w:bookmarkEnd w:id="116"/>
      <w:bookmarkEnd w:id="117"/>
      <w:bookmarkEnd w:id="11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1.11.1除专用合同条款另有约定外，承包人完成的设计工作成果和建造完成的建筑物，除署名权以外的著作权以及建筑物形象使用收益等其他知识产权均归发包人享有。</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1.11.2 承包人在进行设计，以及使用任何材料、承包人设备、工程设备或采用施工工艺时，因侵犯专利权或其他知识产权所引起的责任，由承包人承担。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1.11.3 承包人在投标文件中采用专利技术的，专利技术的使用费包含在投标报价内。</w:t>
      </w:r>
      <w:bookmarkStart w:id="119" w:name="_Toc247514047"/>
      <w:bookmarkStart w:id="120" w:name="_Toc247527648"/>
    </w:p>
    <w:p>
      <w:pPr>
        <w:pStyle w:val="5"/>
        <w:shd w:val="clear"/>
        <w:spacing w:before="120" w:after="120" w:line="360" w:lineRule="auto"/>
        <w:ind w:firstLine="103"/>
        <w:rPr>
          <w:rFonts w:ascii="宋体" w:eastAsia="宋体" w:cs="宋体"/>
          <w:bCs w:val="0"/>
          <w:color w:val="auto"/>
          <w:sz w:val="21"/>
          <w:szCs w:val="21"/>
          <w:highlight w:val="none"/>
        </w:rPr>
      </w:pPr>
      <w:bookmarkStart w:id="121" w:name="_Toc411736431"/>
      <w:bookmarkStart w:id="122" w:name="_Toc300835044"/>
      <w:bookmarkStart w:id="123" w:name="_Toc411736155"/>
      <w:bookmarkStart w:id="124" w:name="_Toc486159980"/>
      <w:bookmarkStart w:id="125" w:name="_Toc476860366"/>
      <w:bookmarkStart w:id="126" w:name="_Toc410559349"/>
      <w:r>
        <w:rPr>
          <w:rFonts w:hint="eastAsia" w:ascii="宋体" w:eastAsia="宋体" w:cs="宋体"/>
          <w:bCs w:val="0"/>
          <w:color w:val="auto"/>
          <w:sz w:val="21"/>
          <w:szCs w:val="21"/>
          <w:highlight w:val="none"/>
        </w:rPr>
        <w:t>1.12 文件及信息的保密</w:t>
      </w:r>
      <w:bookmarkEnd w:id="119"/>
      <w:bookmarkEnd w:id="120"/>
      <w:bookmarkEnd w:id="121"/>
      <w:bookmarkEnd w:id="122"/>
      <w:bookmarkEnd w:id="123"/>
      <w:bookmarkEnd w:id="124"/>
      <w:bookmarkEnd w:id="125"/>
      <w:bookmarkEnd w:id="12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未经对方同意，任何一方当事人不得将有关文件、技术秘密、需要保密的资料和信息泄露给他人或公开发表与引用。</w:t>
      </w:r>
    </w:p>
    <w:p>
      <w:pPr>
        <w:pStyle w:val="5"/>
        <w:shd w:val="clear"/>
        <w:spacing w:before="120" w:after="120" w:line="360" w:lineRule="auto"/>
        <w:ind w:firstLine="103"/>
        <w:rPr>
          <w:rFonts w:ascii="宋体" w:eastAsia="宋体" w:cs="宋体"/>
          <w:bCs w:val="0"/>
          <w:color w:val="auto"/>
          <w:sz w:val="21"/>
          <w:szCs w:val="21"/>
          <w:highlight w:val="none"/>
        </w:rPr>
      </w:pPr>
      <w:bookmarkStart w:id="127" w:name="_Toc410559350"/>
      <w:bookmarkStart w:id="128" w:name="_Toc411736156"/>
      <w:bookmarkStart w:id="129" w:name="_Toc411736432"/>
      <w:bookmarkStart w:id="130" w:name="_Toc486159981"/>
      <w:bookmarkStart w:id="131" w:name="_Toc300835046"/>
      <w:bookmarkStart w:id="132" w:name="_Toc476860367"/>
      <w:r>
        <w:rPr>
          <w:rFonts w:hint="eastAsia" w:ascii="宋体" w:eastAsia="宋体" w:cs="宋体"/>
          <w:bCs w:val="0"/>
          <w:color w:val="auto"/>
          <w:sz w:val="21"/>
          <w:szCs w:val="21"/>
          <w:highlight w:val="none"/>
        </w:rPr>
        <w:t>1.13 发包人要求中的错误（B）</w:t>
      </w:r>
      <w:bookmarkEnd w:id="127"/>
      <w:bookmarkEnd w:id="128"/>
      <w:bookmarkEnd w:id="129"/>
      <w:bookmarkEnd w:id="130"/>
      <w:bookmarkEnd w:id="131"/>
      <w:bookmarkEnd w:id="132"/>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1.13.2 承包人未发现发包人要求中存在错误的，承包人自行承担由此导致的费用增加和（或） 工期延误，但专用合同条款另有约定的除外。</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1.13.3 无论承包人发现与否，在任何情况下，发包人要求中的下列错误导致承包人增加的费用和（或）延误的工期，由发包人承担，并向承包人支付合理利润。</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（1）发包人要求中引用的原始数据和资料；</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（2）对工程或其任何部分的功能要求；</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（3）对工程的工艺安排或要求；</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（4）试验和检验标准；</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（5）除合同另有约定外，承包人无法核实的数据和资料。</w:t>
      </w:r>
    </w:p>
    <w:p>
      <w:pPr>
        <w:pStyle w:val="5"/>
        <w:shd w:val="clear"/>
        <w:spacing w:before="120" w:after="120" w:line="360" w:lineRule="auto"/>
        <w:ind w:firstLine="103"/>
        <w:rPr>
          <w:rFonts w:ascii="宋体" w:eastAsia="宋体" w:cs="宋体"/>
          <w:bCs w:val="0"/>
          <w:color w:val="auto"/>
          <w:sz w:val="21"/>
          <w:szCs w:val="21"/>
          <w:highlight w:val="none"/>
        </w:rPr>
      </w:pPr>
      <w:bookmarkStart w:id="133" w:name="_Toc300835047"/>
      <w:bookmarkStart w:id="134" w:name="_Toc476860368"/>
      <w:bookmarkStart w:id="135" w:name="_Toc486159982"/>
      <w:bookmarkStart w:id="136" w:name="_Toc410559351"/>
      <w:bookmarkStart w:id="137" w:name="_Toc411736433"/>
      <w:bookmarkStart w:id="138" w:name="_Toc411736157"/>
      <w:r>
        <w:rPr>
          <w:rFonts w:hint="eastAsia" w:ascii="宋体" w:eastAsia="宋体" w:cs="宋体"/>
          <w:bCs w:val="0"/>
          <w:color w:val="auto"/>
          <w:sz w:val="21"/>
          <w:szCs w:val="21"/>
          <w:highlight w:val="none"/>
        </w:rPr>
        <w:t>1.14 发包人要求违法</w:t>
      </w:r>
      <w:bookmarkEnd w:id="133"/>
      <w:bookmarkEnd w:id="134"/>
      <w:bookmarkEnd w:id="135"/>
      <w:bookmarkEnd w:id="136"/>
      <w:bookmarkEnd w:id="137"/>
      <w:bookmarkEnd w:id="138"/>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5"/>
        <w:shd w:val="clear"/>
        <w:spacing w:before="120" w:after="120" w:line="360" w:lineRule="auto"/>
        <w:ind w:firstLine="103"/>
        <w:rPr>
          <w:rFonts w:ascii="宋体" w:eastAsia="宋体" w:cs="宋体"/>
          <w:bCs w:val="0"/>
          <w:color w:val="auto"/>
          <w:sz w:val="21"/>
          <w:szCs w:val="21"/>
          <w:highlight w:val="none"/>
        </w:rPr>
      </w:pPr>
      <w:bookmarkStart w:id="139" w:name="_Toc184635099"/>
      <w:bookmarkStart w:id="140" w:name="_Toc486159983"/>
      <w:bookmarkStart w:id="141" w:name="_Toc410559352"/>
      <w:bookmarkStart w:id="142" w:name="_Toc476860369"/>
      <w:bookmarkStart w:id="143" w:name="_Toc247514049"/>
      <w:bookmarkStart w:id="144" w:name="_Toc300835048"/>
      <w:bookmarkStart w:id="145" w:name="_Toc411736434"/>
      <w:bookmarkStart w:id="146" w:name="_Toc411736158"/>
      <w:bookmarkStart w:id="147" w:name="_Toc247527650"/>
      <w:r>
        <w:rPr>
          <w:rFonts w:hint="eastAsia" w:ascii="宋体" w:eastAsia="宋体" w:cs="宋体"/>
          <w:bCs w:val="0"/>
          <w:color w:val="auto"/>
          <w:sz w:val="21"/>
          <w:szCs w:val="21"/>
          <w:highlight w:val="none"/>
        </w:rPr>
        <w:t>2．发包人义务</w:t>
      </w:r>
      <w:bookmarkEnd w:id="139"/>
      <w:bookmarkEnd w:id="140"/>
      <w:bookmarkEnd w:id="141"/>
      <w:bookmarkEnd w:id="142"/>
      <w:bookmarkEnd w:id="143"/>
      <w:bookmarkEnd w:id="144"/>
      <w:bookmarkEnd w:id="145"/>
      <w:bookmarkEnd w:id="146"/>
      <w:bookmarkEnd w:id="147"/>
    </w:p>
    <w:p>
      <w:pPr>
        <w:pStyle w:val="5"/>
        <w:shd w:val="clear"/>
        <w:spacing w:before="120" w:after="120" w:line="360" w:lineRule="auto"/>
        <w:ind w:firstLine="103"/>
        <w:rPr>
          <w:rFonts w:ascii="宋体" w:eastAsia="宋体" w:cs="宋体"/>
          <w:bCs w:val="0"/>
          <w:color w:val="auto"/>
          <w:sz w:val="21"/>
          <w:szCs w:val="21"/>
          <w:highlight w:val="none"/>
        </w:rPr>
      </w:pPr>
      <w:bookmarkStart w:id="148" w:name="_Toc247527651"/>
      <w:bookmarkStart w:id="149" w:name="_Toc486159984"/>
      <w:bookmarkStart w:id="150" w:name="_Toc476860370"/>
      <w:bookmarkStart w:id="151" w:name="_Toc247514050"/>
      <w:bookmarkStart w:id="152" w:name="_Toc300835049"/>
      <w:bookmarkStart w:id="153" w:name="_Toc411736435"/>
      <w:bookmarkStart w:id="154" w:name="_Toc410559353"/>
      <w:bookmarkStart w:id="155" w:name="_Toc411736159"/>
      <w:r>
        <w:rPr>
          <w:rFonts w:hint="eastAsia" w:ascii="宋体" w:eastAsia="宋体" w:cs="宋体"/>
          <w:bCs w:val="0"/>
          <w:color w:val="auto"/>
          <w:sz w:val="21"/>
          <w:szCs w:val="21"/>
          <w:highlight w:val="none"/>
        </w:rPr>
        <w:t>2.1 遵守法律</w:t>
      </w:r>
      <w:bookmarkEnd w:id="148"/>
      <w:bookmarkEnd w:id="149"/>
      <w:bookmarkEnd w:id="150"/>
      <w:bookmarkEnd w:id="151"/>
      <w:bookmarkEnd w:id="152"/>
      <w:bookmarkEnd w:id="153"/>
      <w:bookmarkEnd w:id="154"/>
      <w:bookmarkEnd w:id="15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发包人在履行合同过程中应遵守法律，并保证承包人免于承担因发包人违反法律而引起的任何责任。</w:t>
      </w:r>
    </w:p>
    <w:p>
      <w:pPr>
        <w:pStyle w:val="5"/>
        <w:shd w:val="clear"/>
        <w:spacing w:before="120" w:after="120" w:line="360" w:lineRule="auto"/>
        <w:ind w:firstLine="103"/>
        <w:rPr>
          <w:rFonts w:ascii="宋体" w:eastAsia="宋体" w:cs="宋体"/>
          <w:bCs w:val="0"/>
          <w:color w:val="auto"/>
          <w:sz w:val="21"/>
          <w:szCs w:val="21"/>
          <w:highlight w:val="none"/>
        </w:rPr>
      </w:pPr>
      <w:bookmarkStart w:id="156" w:name="_Toc410559354"/>
      <w:bookmarkStart w:id="157" w:name="_Toc300835050"/>
      <w:bookmarkStart w:id="158" w:name="_Toc476860371"/>
      <w:bookmarkStart w:id="159" w:name="_Toc247514051"/>
      <w:bookmarkStart w:id="160" w:name="_Toc411736160"/>
      <w:bookmarkStart w:id="161" w:name="_Toc486159985"/>
      <w:bookmarkStart w:id="162" w:name="_Toc247527652"/>
      <w:bookmarkStart w:id="163" w:name="_Toc411736436"/>
      <w:r>
        <w:rPr>
          <w:rFonts w:hint="eastAsia" w:ascii="宋体" w:eastAsia="宋体" w:cs="宋体"/>
          <w:bCs w:val="0"/>
          <w:color w:val="auto"/>
          <w:sz w:val="21"/>
          <w:szCs w:val="21"/>
          <w:highlight w:val="none"/>
        </w:rPr>
        <w:t>2.2 发出承包人开始工作通知</w:t>
      </w:r>
      <w:bookmarkEnd w:id="156"/>
      <w:bookmarkEnd w:id="157"/>
      <w:bookmarkEnd w:id="158"/>
      <w:bookmarkEnd w:id="159"/>
      <w:bookmarkEnd w:id="160"/>
      <w:bookmarkEnd w:id="161"/>
      <w:bookmarkEnd w:id="162"/>
      <w:bookmarkEnd w:id="16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发包人应委托监理人按第11.1 款的约定向承包人发出开始工作通知。</w:t>
      </w:r>
    </w:p>
    <w:p>
      <w:pPr>
        <w:pStyle w:val="5"/>
        <w:shd w:val="clear"/>
        <w:spacing w:before="120" w:after="120" w:line="360" w:lineRule="auto"/>
        <w:ind w:firstLine="103"/>
        <w:rPr>
          <w:rFonts w:ascii="宋体" w:eastAsia="宋体" w:cs="宋体"/>
          <w:bCs w:val="0"/>
          <w:color w:val="auto"/>
          <w:sz w:val="21"/>
          <w:szCs w:val="21"/>
          <w:highlight w:val="none"/>
        </w:rPr>
      </w:pPr>
      <w:bookmarkStart w:id="164" w:name="_Toc476860372"/>
      <w:bookmarkStart w:id="165" w:name="_Toc247514052"/>
      <w:bookmarkStart w:id="166" w:name="_Toc300835051"/>
      <w:bookmarkStart w:id="167" w:name="_Toc411736437"/>
      <w:bookmarkStart w:id="168" w:name="_Toc410559355"/>
      <w:bookmarkStart w:id="169" w:name="_Toc247527653"/>
      <w:bookmarkStart w:id="170" w:name="_Toc411736161"/>
      <w:bookmarkStart w:id="171" w:name="_Toc486159986"/>
      <w:r>
        <w:rPr>
          <w:rFonts w:hint="eastAsia" w:ascii="宋体" w:eastAsia="宋体" w:cs="宋体"/>
          <w:bCs w:val="0"/>
          <w:color w:val="auto"/>
          <w:sz w:val="21"/>
          <w:szCs w:val="21"/>
          <w:highlight w:val="none"/>
        </w:rPr>
        <w:t>2.3 提供施工场地</w:t>
      </w:r>
      <w:bookmarkEnd w:id="164"/>
      <w:bookmarkEnd w:id="165"/>
      <w:bookmarkEnd w:id="166"/>
      <w:bookmarkEnd w:id="167"/>
      <w:bookmarkEnd w:id="168"/>
      <w:bookmarkEnd w:id="169"/>
      <w:bookmarkEnd w:id="170"/>
      <w:bookmarkEnd w:id="17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发包人应按专用合同条款约定向承包人提供施工场地及进场施工条件，并明确与承包人的交接界面。</w:t>
      </w:r>
    </w:p>
    <w:p>
      <w:pPr>
        <w:pStyle w:val="5"/>
        <w:shd w:val="clear"/>
        <w:spacing w:before="120" w:after="120" w:line="360" w:lineRule="auto"/>
        <w:ind w:firstLine="103"/>
        <w:rPr>
          <w:rFonts w:ascii="宋体" w:eastAsia="宋体" w:cs="宋体"/>
          <w:bCs w:val="0"/>
          <w:color w:val="auto"/>
          <w:sz w:val="21"/>
          <w:szCs w:val="21"/>
          <w:highlight w:val="none"/>
        </w:rPr>
      </w:pPr>
      <w:bookmarkStart w:id="172" w:name="_Toc411736162"/>
      <w:bookmarkStart w:id="173" w:name="_Toc476860373"/>
      <w:bookmarkStart w:id="174" w:name="_Toc410559356"/>
      <w:bookmarkStart w:id="175" w:name="_Toc486159987"/>
      <w:bookmarkStart w:id="176" w:name="_Toc247514053"/>
      <w:bookmarkStart w:id="177" w:name="_Toc300835052"/>
      <w:bookmarkStart w:id="178" w:name="_Toc411736438"/>
      <w:bookmarkStart w:id="179" w:name="_Toc247527654"/>
      <w:r>
        <w:rPr>
          <w:rFonts w:hint="eastAsia" w:ascii="宋体" w:eastAsia="宋体" w:cs="宋体"/>
          <w:bCs w:val="0"/>
          <w:color w:val="auto"/>
          <w:sz w:val="21"/>
          <w:szCs w:val="21"/>
          <w:highlight w:val="none"/>
        </w:rPr>
        <w:t>2.4 办理证件和批件</w:t>
      </w:r>
      <w:bookmarkEnd w:id="172"/>
      <w:bookmarkEnd w:id="173"/>
      <w:bookmarkEnd w:id="174"/>
      <w:bookmarkEnd w:id="175"/>
      <w:bookmarkEnd w:id="176"/>
      <w:bookmarkEnd w:id="177"/>
      <w:bookmarkEnd w:id="178"/>
      <w:bookmarkEnd w:id="17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法律规定和（或）合同约定由发包人负责办理的工程建设项目必须履行的各类审批、核准或备案手续，发包人应按时办理。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法律规定和（或）合同约定由承包人负责的有关设计、施工证件和批件，发包人应给予必要的协助。</w:t>
      </w:r>
    </w:p>
    <w:p>
      <w:pPr>
        <w:pStyle w:val="5"/>
        <w:shd w:val="clear"/>
        <w:spacing w:before="120" w:after="120" w:line="360" w:lineRule="auto"/>
        <w:ind w:firstLine="103"/>
        <w:rPr>
          <w:rFonts w:ascii="宋体" w:eastAsia="宋体" w:cs="宋体"/>
          <w:bCs w:val="0"/>
          <w:color w:val="auto"/>
          <w:sz w:val="21"/>
          <w:szCs w:val="21"/>
          <w:highlight w:val="none"/>
        </w:rPr>
      </w:pPr>
      <w:bookmarkStart w:id="180" w:name="_Toc247514054"/>
      <w:bookmarkStart w:id="181" w:name="_Toc247527655"/>
      <w:bookmarkStart w:id="182" w:name="_Toc476860374"/>
      <w:bookmarkStart w:id="183" w:name="_Toc411736439"/>
      <w:bookmarkStart w:id="184" w:name="_Toc300835053"/>
      <w:bookmarkStart w:id="185" w:name="_Toc410559357"/>
      <w:bookmarkStart w:id="186" w:name="_Toc486159988"/>
      <w:bookmarkStart w:id="187" w:name="_Toc411736163"/>
      <w:r>
        <w:rPr>
          <w:rFonts w:hint="eastAsia" w:ascii="宋体" w:eastAsia="宋体" w:cs="宋体"/>
          <w:bCs w:val="0"/>
          <w:color w:val="auto"/>
          <w:sz w:val="21"/>
          <w:szCs w:val="21"/>
          <w:highlight w:val="none"/>
        </w:rPr>
        <w:t>2.5</w:t>
      </w:r>
      <w:bookmarkEnd w:id="180"/>
      <w:bookmarkEnd w:id="181"/>
      <w:bookmarkStart w:id="188" w:name="_Toc247514055"/>
      <w:bookmarkStart w:id="189" w:name="_Toc247527656"/>
      <w:r>
        <w:rPr>
          <w:rFonts w:hint="eastAsia" w:ascii="宋体" w:eastAsia="宋体" w:cs="宋体"/>
          <w:bCs w:val="0"/>
          <w:color w:val="auto"/>
          <w:sz w:val="21"/>
          <w:szCs w:val="21"/>
          <w:highlight w:val="none"/>
        </w:rPr>
        <w:t xml:space="preserve"> 支付合同价款</w:t>
      </w:r>
      <w:bookmarkEnd w:id="182"/>
      <w:bookmarkEnd w:id="183"/>
      <w:bookmarkEnd w:id="184"/>
      <w:bookmarkEnd w:id="185"/>
      <w:bookmarkEnd w:id="186"/>
      <w:bookmarkEnd w:id="187"/>
      <w:bookmarkEnd w:id="188"/>
      <w:bookmarkEnd w:id="18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发包人应按合同约定向承包人及时支付合同价款。专用合同条款对发包人工程款支付担保有约定的，从其约定。</w:t>
      </w:r>
    </w:p>
    <w:p>
      <w:pPr>
        <w:pStyle w:val="5"/>
        <w:shd w:val="clear"/>
        <w:spacing w:before="120" w:after="120" w:line="360" w:lineRule="auto"/>
        <w:ind w:firstLine="103"/>
        <w:rPr>
          <w:rFonts w:ascii="宋体" w:eastAsia="宋体" w:cs="宋体"/>
          <w:bCs w:val="0"/>
          <w:color w:val="auto"/>
          <w:sz w:val="21"/>
          <w:szCs w:val="21"/>
          <w:highlight w:val="none"/>
        </w:rPr>
      </w:pPr>
      <w:bookmarkStart w:id="190" w:name="_Toc476860375"/>
      <w:bookmarkStart w:id="191" w:name="_Toc247514056"/>
      <w:bookmarkStart w:id="192" w:name="_Toc247527657"/>
      <w:bookmarkStart w:id="193" w:name="_Toc411736440"/>
      <w:bookmarkStart w:id="194" w:name="_Toc300835054"/>
      <w:bookmarkStart w:id="195" w:name="_Toc411736164"/>
      <w:bookmarkStart w:id="196" w:name="_Toc410559358"/>
      <w:bookmarkStart w:id="197" w:name="_Toc486159989"/>
      <w:r>
        <w:rPr>
          <w:rFonts w:hint="eastAsia" w:ascii="宋体" w:eastAsia="宋体" w:cs="宋体"/>
          <w:bCs w:val="0"/>
          <w:color w:val="auto"/>
          <w:sz w:val="21"/>
          <w:szCs w:val="21"/>
          <w:highlight w:val="none"/>
        </w:rPr>
        <w:t>2.6 组织竣工验收</w:t>
      </w:r>
      <w:bookmarkEnd w:id="190"/>
      <w:bookmarkEnd w:id="191"/>
      <w:bookmarkEnd w:id="192"/>
      <w:bookmarkEnd w:id="193"/>
      <w:bookmarkEnd w:id="194"/>
      <w:bookmarkEnd w:id="195"/>
      <w:bookmarkEnd w:id="196"/>
      <w:bookmarkEnd w:id="19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发包人应按合同约定及时组织竣工验收。</w:t>
      </w:r>
    </w:p>
    <w:p>
      <w:pPr>
        <w:pStyle w:val="5"/>
        <w:shd w:val="clear"/>
        <w:spacing w:before="120" w:after="120" w:line="360" w:lineRule="auto"/>
        <w:ind w:firstLine="103"/>
        <w:rPr>
          <w:rFonts w:ascii="宋体" w:eastAsia="宋体" w:cs="宋体"/>
          <w:bCs w:val="0"/>
          <w:color w:val="auto"/>
          <w:sz w:val="21"/>
          <w:szCs w:val="21"/>
          <w:highlight w:val="none"/>
        </w:rPr>
      </w:pPr>
      <w:bookmarkStart w:id="198" w:name="_Toc410559359"/>
      <w:bookmarkStart w:id="199" w:name="_Toc247514057"/>
      <w:bookmarkStart w:id="200" w:name="_Toc476860376"/>
      <w:bookmarkStart w:id="201" w:name="_Toc486159990"/>
      <w:bookmarkStart w:id="202" w:name="_Toc411736165"/>
      <w:bookmarkStart w:id="203" w:name="_Toc411736441"/>
      <w:bookmarkStart w:id="204" w:name="_Toc247527658"/>
      <w:bookmarkStart w:id="205" w:name="_Toc300835055"/>
      <w:r>
        <w:rPr>
          <w:rFonts w:hint="eastAsia" w:ascii="宋体" w:eastAsia="宋体" w:cs="宋体"/>
          <w:bCs w:val="0"/>
          <w:color w:val="auto"/>
          <w:sz w:val="21"/>
          <w:szCs w:val="21"/>
          <w:highlight w:val="none"/>
        </w:rPr>
        <w:t>2.7 其他义务</w:t>
      </w:r>
      <w:bookmarkEnd w:id="198"/>
      <w:bookmarkEnd w:id="199"/>
      <w:bookmarkEnd w:id="200"/>
      <w:bookmarkEnd w:id="201"/>
      <w:bookmarkEnd w:id="202"/>
      <w:bookmarkEnd w:id="203"/>
      <w:bookmarkEnd w:id="204"/>
      <w:bookmarkEnd w:id="20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发包人应履行合同约定的其他义务。</w:t>
      </w:r>
    </w:p>
    <w:p>
      <w:pPr>
        <w:pStyle w:val="5"/>
        <w:shd w:val="clear"/>
        <w:spacing w:before="120" w:after="120" w:line="360" w:lineRule="auto"/>
        <w:ind w:firstLine="103"/>
        <w:rPr>
          <w:rFonts w:ascii="宋体" w:eastAsia="宋体" w:cs="宋体"/>
          <w:bCs w:val="0"/>
          <w:color w:val="auto"/>
          <w:sz w:val="21"/>
          <w:szCs w:val="21"/>
          <w:highlight w:val="none"/>
        </w:rPr>
      </w:pPr>
      <w:bookmarkStart w:id="206" w:name="_Toc411736442"/>
      <w:bookmarkStart w:id="207" w:name="_Toc247527659"/>
      <w:bookmarkStart w:id="208" w:name="_Toc300835056"/>
      <w:bookmarkStart w:id="209" w:name="_Toc476860377"/>
      <w:bookmarkStart w:id="210" w:name="_Toc486159991"/>
      <w:bookmarkStart w:id="211" w:name="_Toc247514058"/>
      <w:bookmarkStart w:id="212" w:name="_Toc184635100"/>
      <w:bookmarkStart w:id="213" w:name="_Toc410559360"/>
      <w:bookmarkStart w:id="214" w:name="_Toc411736166"/>
      <w:r>
        <w:rPr>
          <w:rFonts w:hint="eastAsia" w:ascii="宋体" w:eastAsia="宋体" w:cs="宋体"/>
          <w:bCs w:val="0"/>
          <w:color w:val="auto"/>
          <w:sz w:val="21"/>
          <w:szCs w:val="21"/>
          <w:highlight w:val="none"/>
        </w:rPr>
        <w:t>3. 监理人</w:t>
      </w:r>
      <w:bookmarkEnd w:id="206"/>
      <w:bookmarkEnd w:id="207"/>
      <w:bookmarkEnd w:id="208"/>
      <w:bookmarkEnd w:id="209"/>
      <w:bookmarkEnd w:id="210"/>
      <w:bookmarkEnd w:id="211"/>
      <w:bookmarkEnd w:id="212"/>
      <w:bookmarkEnd w:id="213"/>
      <w:bookmarkEnd w:id="214"/>
    </w:p>
    <w:p>
      <w:pPr>
        <w:pStyle w:val="5"/>
        <w:shd w:val="clear"/>
        <w:spacing w:before="120" w:after="120" w:line="360" w:lineRule="auto"/>
        <w:ind w:firstLine="103"/>
        <w:rPr>
          <w:rFonts w:ascii="宋体" w:eastAsia="宋体" w:cs="宋体"/>
          <w:bCs w:val="0"/>
          <w:color w:val="auto"/>
          <w:sz w:val="21"/>
          <w:szCs w:val="21"/>
          <w:highlight w:val="none"/>
        </w:rPr>
      </w:pPr>
      <w:bookmarkStart w:id="215" w:name="_Toc486159992"/>
      <w:bookmarkStart w:id="216" w:name="_Toc300835057"/>
      <w:bookmarkStart w:id="217" w:name="_Toc247527660"/>
      <w:bookmarkStart w:id="218" w:name="_Toc247514059"/>
      <w:bookmarkStart w:id="219" w:name="_Toc411736167"/>
      <w:bookmarkStart w:id="220" w:name="_Toc410559361"/>
      <w:bookmarkStart w:id="221" w:name="_Toc411736443"/>
      <w:bookmarkStart w:id="222" w:name="_Toc476860378"/>
      <w:r>
        <w:rPr>
          <w:rFonts w:hint="eastAsia" w:ascii="宋体" w:eastAsia="宋体" w:cs="宋体"/>
          <w:bCs w:val="0"/>
          <w:color w:val="auto"/>
          <w:sz w:val="21"/>
          <w:szCs w:val="21"/>
          <w:highlight w:val="none"/>
        </w:rPr>
        <w:t>3.1 监理人的职责和权力</w:t>
      </w:r>
      <w:bookmarkEnd w:id="215"/>
      <w:bookmarkEnd w:id="216"/>
      <w:bookmarkEnd w:id="217"/>
      <w:bookmarkEnd w:id="218"/>
      <w:bookmarkEnd w:id="219"/>
      <w:bookmarkEnd w:id="220"/>
      <w:bookmarkEnd w:id="221"/>
      <w:bookmarkEnd w:id="22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合同约定应由承包人承担的义务和责任，不因监理人对承包人文件的审查或批准，对工程、材料和工程设备的检查和检验，以及为实施监理作出的指示等职务行为而减轻或解除。</w:t>
      </w:r>
    </w:p>
    <w:p>
      <w:pPr>
        <w:pStyle w:val="5"/>
        <w:shd w:val="clear"/>
        <w:spacing w:before="120" w:after="120" w:line="360" w:lineRule="auto"/>
        <w:ind w:firstLine="103"/>
        <w:rPr>
          <w:rFonts w:ascii="宋体" w:eastAsia="宋体" w:cs="宋体"/>
          <w:bCs w:val="0"/>
          <w:color w:val="auto"/>
          <w:sz w:val="21"/>
          <w:szCs w:val="21"/>
          <w:highlight w:val="none"/>
        </w:rPr>
      </w:pPr>
      <w:bookmarkStart w:id="223" w:name="_Toc410559362"/>
      <w:bookmarkStart w:id="224" w:name="_Toc476860379"/>
      <w:bookmarkStart w:id="225" w:name="_Toc411736444"/>
      <w:bookmarkStart w:id="226" w:name="_Toc247527661"/>
      <w:bookmarkStart w:id="227" w:name="_Toc300835058"/>
      <w:bookmarkStart w:id="228" w:name="_Toc247514060"/>
      <w:bookmarkStart w:id="229" w:name="_Toc411736168"/>
      <w:bookmarkStart w:id="230" w:name="_Toc486159993"/>
      <w:r>
        <w:rPr>
          <w:rFonts w:hint="eastAsia" w:ascii="宋体" w:eastAsia="宋体" w:cs="宋体"/>
          <w:bCs w:val="0"/>
          <w:color w:val="auto"/>
          <w:sz w:val="21"/>
          <w:szCs w:val="21"/>
          <w:highlight w:val="none"/>
        </w:rPr>
        <w:t>3.2 总监理工程师</w:t>
      </w:r>
      <w:bookmarkEnd w:id="223"/>
      <w:bookmarkEnd w:id="224"/>
      <w:bookmarkEnd w:id="225"/>
      <w:bookmarkEnd w:id="226"/>
      <w:bookmarkEnd w:id="227"/>
      <w:bookmarkEnd w:id="228"/>
      <w:bookmarkEnd w:id="229"/>
      <w:bookmarkEnd w:id="23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pPr>
        <w:pStyle w:val="5"/>
        <w:shd w:val="clear"/>
        <w:spacing w:before="120" w:after="120" w:line="360" w:lineRule="auto"/>
        <w:ind w:firstLine="103"/>
        <w:rPr>
          <w:rFonts w:ascii="宋体" w:eastAsia="宋体" w:cs="宋体"/>
          <w:bCs w:val="0"/>
          <w:color w:val="auto"/>
          <w:sz w:val="21"/>
          <w:szCs w:val="21"/>
          <w:highlight w:val="none"/>
        </w:rPr>
      </w:pPr>
      <w:bookmarkStart w:id="231" w:name="_Toc410559363"/>
      <w:bookmarkStart w:id="232" w:name="_Toc476860380"/>
      <w:bookmarkStart w:id="233" w:name="_Toc411736169"/>
      <w:bookmarkStart w:id="234" w:name="_Toc486159994"/>
      <w:bookmarkStart w:id="235" w:name="_Toc411736445"/>
      <w:bookmarkStart w:id="236" w:name="_Toc247527662"/>
      <w:bookmarkStart w:id="237" w:name="_Toc247514061"/>
      <w:bookmarkStart w:id="238" w:name="_Toc300835059"/>
      <w:r>
        <w:rPr>
          <w:rFonts w:hint="eastAsia" w:ascii="宋体" w:eastAsia="宋体" w:cs="宋体"/>
          <w:bCs w:val="0"/>
          <w:color w:val="auto"/>
          <w:sz w:val="21"/>
          <w:szCs w:val="21"/>
          <w:highlight w:val="none"/>
        </w:rPr>
        <w:t>3.3 监理人员</w:t>
      </w:r>
      <w:bookmarkEnd w:id="231"/>
      <w:bookmarkEnd w:id="232"/>
      <w:bookmarkEnd w:id="233"/>
      <w:bookmarkEnd w:id="234"/>
      <w:bookmarkEnd w:id="235"/>
      <w:bookmarkEnd w:id="236"/>
      <w:bookmarkEnd w:id="237"/>
      <w:bookmarkEnd w:id="23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承包人对总监理工程师授权的监理人员发出的指示有疑问的，可在该指示发出的48小时内向总监理工程师提出书面异议，总监理工程师应在48小时内对该指示予以确认、更改或撤销。</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3.3.4 除专用合同条款另有约定外，总监理工程师不应将第3.5 款约定应由总监理工程师作出确定的权力授权或委托给其他监理人员。</w:t>
      </w:r>
    </w:p>
    <w:p>
      <w:pPr>
        <w:pStyle w:val="5"/>
        <w:shd w:val="clear"/>
        <w:spacing w:before="120" w:after="120" w:line="360" w:lineRule="auto"/>
        <w:ind w:firstLine="103"/>
        <w:rPr>
          <w:rFonts w:ascii="宋体" w:eastAsia="宋体" w:cs="宋体"/>
          <w:bCs w:val="0"/>
          <w:color w:val="auto"/>
          <w:sz w:val="21"/>
          <w:szCs w:val="21"/>
          <w:highlight w:val="none"/>
        </w:rPr>
      </w:pPr>
      <w:bookmarkStart w:id="239" w:name="_Toc300835060"/>
      <w:bookmarkStart w:id="240" w:name="_Toc247527663"/>
      <w:bookmarkStart w:id="241" w:name="_Toc476860381"/>
      <w:bookmarkStart w:id="242" w:name="_Toc411736446"/>
      <w:bookmarkStart w:id="243" w:name="_Toc410559364"/>
      <w:bookmarkStart w:id="244" w:name="_Toc486159995"/>
      <w:bookmarkStart w:id="245" w:name="_Toc247514062"/>
      <w:bookmarkStart w:id="246" w:name="_Toc411736170"/>
      <w:r>
        <w:rPr>
          <w:rFonts w:hint="eastAsia" w:ascii="宋体" w:eastAsia="宋体" w:cs="宋体"/>
          <w:bCs w:val="0"/>
          <w:color w:val="auto"/>
          <w:sz w:val="21"/>
          <w:szCs w:val="21"/>
          <w:highlight w:val="none"/>
        </w:rPr>
        <w:t>3.4 监理人的指示</w:t>
      </w:r>
      <w:bookmarkEnd w:id="239"/>
      <w:bookmarkEnd w:id="240"/>
      <w:bookmarkEnd w:id="241"/>
      <w:bookmarkEnd w:id="242"/>
      <w:bookmarkEnd w:id="243"/>
      <w:bookmarkEnd w:id="244"/>
      <w:bookmarkEnd w:id="245"/>
      <w:bookmarkEnd w:id="24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 监理人应按第3.1 款的约定向承包人发出指示，监理人的指示应盖有监理人授权的项目管理机构章，并由总监理工程师或总监理工程师约定授权的监理人员签字。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 承包人收到监理人作出的指示后应遵照执行。指示构成变更的，应按第15条执行。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3.4.4 除合同另有约定外，承包人只从总监理工程师或按第3.3.1项被授权的监理人员处取得指示。</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3.4.5 由于监理人未能按合同约定发出指示、指示延误或指示错误而导致承包人费用增加和（或）工期延误的，发包人应承担由此增加的费用和（或）工期延误，并向承包人支付合理利润。发包人在承担相应后果后，可以依据监理合同等追究监理人的相应责任。</w:t>
      </w:r>
    </w:p>
    <w:p>
      <w:pPr>
        <w:pStyle w:val="5"/>
        <w:shd w:val="clear"/>
        <w:spacing w:before="120" w:after="120" w:line="360" w:lineRule="auto"/>
        <w:ind w:firstLine="103"/>
        <w:rPr>
          <w:rFonts w:ascii="宋体" w:eastAsia="宋体" w:cs="宋体"/>
          <w:bCs w:val="0"/>
          <w:color w:val="auto"/>
          <w:sz w:val="21"/>
          <w:szCs w:val="21"/>
          <w:highlight w:val="none"/>
        </w:rPr>
      </w:pPr>
      <w:bookmarkStart w:id="247" w:name="_Toc411736447"/>
      <w:bookmarkStart w:id="248" w:name="_Toc476860382"/>
      <w:bookmarkStart w:id="249" w:name="_Toc411736171"/>
      <w:bookmarkStart w:id="250" w:name="_Toc300835061"/>
      <w:bookmarkStart w:id="251" w:name="_Toc247527664"/>
      <w:bookmarkStart w:id="252" w:name="_Toc410559365"/>
      <w:bookmarkStart w:id="253" w:name="_Toc247514063"/>
      <w:bookmarkStart w:id="254" w:name="_Toc486159996"/>
      <w:r>
        <w:rPr>
          <w:rFonts w:hint="eastAsia" w:ascii="宋体" w:eastAsia="宋体" w:cs="宋体"/>
          <w:bCs w:val="0"/>
          <w:color w:val="auto"/>
          <w:sz w:val="21"/>
          <w:szCs w:val="21"/>
          <w:highlight w:val="none"/>
        </w:rPr>
        <w:t>3.5 商定或确定</w:t>
      </w:r>
      <w:bookmarkEnd w:id="247"/>
      <w:bookmarkEnd w:id="248"/>
      <w:bookmarkEnd w:id="249"/>
      <w:bookmarkEnd w:id="250"/>
      <w:bookmarkEnd w:id="251"/>
      <w:bookmarkEnd w:id="252"/>
      <w:bookmarkEnd w:id="253"/>
      <w:bookmarkEnd w:id="25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 合同约定总监理工程师应按照本款对任何事项进行商定或确定时，总监理工程师应与合同当事人协商，尽量达成一致。不能达成一致的，总监理工程师应认真研究后审慎确定。</w:t>
      </w:r>
    </w:p>
    <w:p>
      <w:pPr>
        <w:shd w:val="clea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255" w:name="_Toc476860383"/>
      <w:bookmarkStart w:id="256" w:name="_Toc486159997"/>
      <w:bookmarkStart w:id="257" w:name="_Toc300835062"/>
      <w:bookmarkStart w:id="258" w:name="_Toc410559366"/>
      <w:bookmarkStart w:id="259" w:name="_Toc184635101"/>
      <w:bookmarkStart w:id="260" w:name="_Toc411736172"/>
      <w:bookmarkStart w:id="261" w:name="_Toc247514064"/>
      <w:bookmarkStart w:id="262" w:name="_Toc411736448"/>
      <w:bookmarkStart w:id="263" w:name="_Toc247527665"/>
      <w:r>
        <w:rPr>
          <w:rFonts w:hint="eastAsia" w:ascii="宋体" w:eastAsia="宋体" w:cs="宋体"/>
          <w:bCs w:val="0"/>
          <w:color w:val="auto"/>
          <w:sz w:val="21"/>
          <w:szCs w:val="21"/>
          <w:highlight w:val="none"/>
        </w:rPr>
        <w:t>4. 承包人</w:t>
      </w:r>
      <w:bookmarkEnd w:id="255"/>
      <w:bookmarkEnd w:id="256"/>
      <w:bookmarkEnd w:id="257"/>
      <w:bookmarkEnd w:id="258"/>
      <w:bookmarkEnd w:id="259"/>
      <w:bookmarkEnd w:id="260"/>
      <w:bookmarkEnd w:id="261"/>
      <w:bookmarkEnd w:id="262"/>
      <w:bookmarkEnd w:id="263"/>
    </w:p>
    <w:p>
      <w:pPr>
        <w:pStyle w:val="5"/>
        <w:shd w:val="clear"/>
        <w:spacing w:before="120" w:after="120" w:line="360" w:lineRule="auto"/>
        <w:ind w:firstLine="103"/>
        <w:rPr>
          <w:rFonts w:ascii="宋体" w:eastAsia="宋体" w:cs="宋体"/>
          <w:bCs w:val="0"/>
          <w:color w:val="auto"/>
          <w:sz w:val="21"/>
          <w:szCs w:val="21"/>
          <w:highlight w:val="none"/>
        </w:rPr>
      </w:pPr>
      <w:bookmarkStart w:id="264" w:name="_Toc476860384"/>
      <w:bookmarkStart w:id="265" w:name="_Toc247514065"/>
      <w:bookmarkStart w:id="266" w:name="_Toc300835063"/>
      <w:bookmarkStart w:id="267" w:name="_Toc486159998"/>
      <w:bookmarkStart w:id="268" w:name="_Toc410559367"/>
      <w:bookmarkStart w:id="269" w:name="_Toc247527666"/>
      <w:bookmarkStart w:id="270" w:name="_Toc411736449"/>
      <w:bookmarkStart w:id="271" w:name="_Toc411736173"/>
      <w:r>
        <w:rPr>
          <w:rFonts w:hint="eastAsia" w:ascii="宋体" w:eastAsia="宋体" w:cs="宋体"/>
          <w:bCs w:val="0"/>
          <w:color w:val="auto"/>
          <w:sz w:val="21"/>
          <w:szCs w:val="21"/>
          <w:highlight w:val="none"/>
        </w:rPr>
        <w:t>4.1 承包人的一般义务</w:t>
      </w:r>
      <w:bookmarkEnd w:id="264"/>
      <w:bookmarkEnd w:id="265"/>
      <w:bookmarkEnd w:id="266"/>
      <w:bookmarkEnd w:id="267"/>
      <w:bookmarkEnd w:id="268"/>
      <w:bookmarkEnd w:id="269"/>
      <w:bookmarkEnd w:id="270"/>
      <w:bookmarkEnd w:id="27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 遵守法律</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承包人在履行合同过程中应遵守法律，并保证发包人免于承担因承包人违反法律而引起的任何责任。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依法纳税</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承包人应按有关法律规定纳税，应缴纳的税金包括在合同价格内。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 完成各项承包工作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 对设计、施工作业和施工方法，以及工程的完备性负责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承包人应按合同约定的工作内容和进度要求，编制设计、施工的组织和实施计划，并对所有设计、施工作业和施工方法，以及全部工程的完备性和安全可靠性负责。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4.1.5 保证工程施工和人员的安全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承包人应按第10.2 款约定采取施工安全措施，确保工程及其人员、材料、设备和设施的安全，防止因工程施工造成的人身伤害和财产损失。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4.1.6 负责施工场地及其周边环境与生态的保护工作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承包人应按照第10.4 款约定负责施工场地及其周边环境与生态的保护工作。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4.1.7 避免施工对公众与他人的利益造成损害</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4.1.8 为他人提供方便</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4.1.9 工程的维护和照管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工程接收证书颁发前，承包人应负责照管和维护工程。工程接收证书颁发时尚有部分未竣工工程的，承包人还应负责该未竣工工程的照管和维护工作，直至竣工后移交给发包人。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4.1.10 其他义务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承包人应履行合同约定的其他义务。</w:t>
      </w:r>
    </w:p>
    <w:p>
      <w:pPr>
        <w:pStyle w:val="5"/>
        <w:shd w:val="clear"/>
        <w:spacing w:before="120" w:after="120" w:line="360" w:lineRule="auto"/>
        <w:ind w:firstLine="103"/>
        <w:rPr>
          <w:rFonts w:ascii="宋体" w:eastAsia="宋体" w:cs="宋体"/>
          <w:bCs w:val="0"/>
          <w:color w:val="auto"/>
          <w:sz w:val="21"/>
          <w:szCs w:val="21"/>
          <w:highlight w:val="none"/>
        </w:rPr>
      </w:pPr>
      <w:bookmarkStart w:id="272" w:name="_Toc247514066"/>
      <w:bookmarkStart w:id="273" w:name="_Toc247527667"/>
      <w:bookmarkStart w:id="274" w:name="_Toc300835064"/>
      <w:bookmarkStart w:id="275" w:name="_Toc411736450"/>
      <w:bookmarkStart w:id="276" w:name="_Toc476860385"/>
      <w:bookmarkStart w:id="277" w:name="_Toc410559368"/>
      <w:bookmarkStart w:id="278" w:name="_Toc411736174"/>
      <w:bookmarkStart w:id="279" w:name="_Toc486159999"/>
      <w:r>
        <w:rPr>
          <w:rFonts w:hint="eastAsia" w:ascii="宋体" w:eastAsia="宋体" w:cs="宋体"/>
          <w:bCs w:val="0"/>
          <w:color w:val="auto"/>
          <w:sz w:val="21"/>
          <w:szCs w:val="21"/>
          <w:highlight w:val="none"/>
        </w:rPr>
        <w:t>4.2 履约担保</w:t>
      </w:r>
      <w:bookmarkEnd w:id="272"/>
      <w:bookmarkEnd w:id="273"/>
      <w:bookmarkEnd w:id="274"/>
      <w:bookmarkEnd w:id="275"/>
      <w:bookmarkEnd w:id="276"/>
      <w:bookmarkEnd w:id="277"/>
      <w:bookmarkEnd w:id="278"/>
      <w:bookmarkEnd w:id="27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280" w:name="_Toc247527668"/>
      <w:bookmarkStart w:id="281" w:name="_Toc247514067"/>
      <w:bookmarkStart w:id="282" w:name="_Toc410559369"/>
      <w:bookmarkStart w:id="283" w:name="_Toc476860386"/>
      <w:bookmarkStart w:id="284" w:name="_Toc300835065"/>
      <w:bookmarkStart w:id="285" w:name="_Toc486160000"/>
      <w:bookmarkStart w:id="286" w:name="_Toc411736175"/>
      <w:bookmarkStart w:id="287" w:name="_Toc411736451"/>
      <w:r>
        <w:rPr>
          <w:rFonts w:hint="eastAsia" w:ascii="宋体" w:eastAsia="宋体" w:cs="宋体"/>
          <w:bCs w:val="0"/>
          <w:color w:val="auto"/>
          <w:sz w:val="21"/>
          <w:szCs w:val="21"/>
          <w:highlight w:val="none"/>
        </w:rPr>
        <w:t>4.3 分包</w:t>
      </w:r>
      <w:bookmarkEnd w:id="280"/>
      <w:bookmarkEnd w:id="281"/>
      <w:r>
        <w:rPr>
          <w:rFonts w:hint="eastAsia" w:ascii="宋体" w:eastAsia="宋体" w:cs="宋体"/>
          <w:bCs w:val="0"/>
          <w:color w:val="auto"/>
          <w:sz w:val="21"/>
          <w:szCs w:val="21"/>
          <w:highlight w:val="none"/>
        </w:rPr>
        <w:t>和不得转包</w:t>
      </w:r>
      <w:bookmarkEnd w:id="282"/>
      <w:bookmarkEnd w:id="283"/>
      <w:bookmarkEnd w:id="284"/>
      <w:bookmarkEnd w:id="285"/>
      <w:bookmarkEnd w:id="286"/>
      <w:bookmarkEnd w:id="28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 承包人不得将其承包的全部工程转包给第三人，也不得将其承包的全部工程肢解后以分包的名义分别转包给第三人。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 承包人不得将设计和施工的主体、关键性工作分包给第三人。除专用合同条款另有约定外，未经发包人同意，承包人也不得将非主体、非关键性工作分包给第三人。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4.3.3 分包人的资格能力应与其分包工作的标准和规模相适应。</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4.3.4 发包人同意承包人分包工作的，承包人应向发包人和监理人提交分包合同副本。</w:t>
      </w:r>
    </w:p>
    <w:p>
      <w:pPr>
        <w:pStyle w:val="5"/>
        <w:shd w:val="clear"/>
        <w:spacing w:before="120" w:after="120" w:line="360" w:lineRule="auto"/>
        <w:ind w:firstLine="103"/>
        <w:rPr>
          <w:rFonts w:ascii="宋体" w:eastAsia="宋体" w:cs="宋体"/>
          <w:bCs w:val="0"/>
          <w:color w:val="auto"/>
          <w:sz w:val="21"/>
          <w:szCs w:val="21"/>
          <w:highlight w:val="none"/>
        </w:rPr>
      </w:pPr>
      <w:bookmarkStart w:id="288" w:name="_Toc247514068"/>
      <w:bookmarkStart w:id="289" w:name="_Toc486160001"/>
      <w:bookmarkStart w:id="290" w:name="_Toc476860387"/>
      <w:bookmarkStart w:id="291" w:name="_Toc411736176"/>
      <w:bookmarkStart w:id="292" w:name="_Toc300835066"/>
      <w:bookmarkStart w:id="293" w:name="_Toc411736452"/>
      <w:bookmarkStart w:id="294" w:name="_Toc410559370"/>
      <w:bookmarkStart w:id="295" w:name="_Toc247527669"/>
      <w:r>
        <w:rPr>
          <w:rFonts w:hint="eastAsia" w:ascii="宋体" w:eastAsia="宋体" w:cs="宋体"/>
          <w:bCs w:val="0"/>
          <w:color w:val="auto"/>
          <w:sz w:val="21"/>
          <w:szCs w:val="21"/>
          <w:highlight w:val="none"/>
        </w:rPr>
        <w:t>4.4 联合体</w:t>
      </w:r>
      <w:bookmarkEnd w:id="288"/>
      <w:bookmarkEnd w:id="289"/>
      <w:bookmarkEnd w:id="290"/>
      <w:bookmarkEnd w:id="291"/>
      <w:bookmarkEnd w:id="292"/>
      <w:bookmarkEnd w:id="293"/>
      <w:bookmarkEnd w:id="294"/>
      <w:bookmarkEnd w:id="29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4.4.1 联合体各方应共同与发包人签订合同。联合体各方应为履行合同承担连带责任。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4.4.2 联合体协议经发包人确认后作为合同附件。在履行合同过程中，未经发包人同意，不得修改联合体协议。</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4.4.3 联合体主办方或联合体授权的代表负责与发包人和监理人联系，并接受指示，负责组织联合体各成员全面履行合同。</w:t>
      </w:r>
    </w:p>
    <w:p>
      <w:pPr>
        <w:pStyle w:val="5"/>
        <w:shd w:val="clear"/>
        <w:spacing w:before="120" w:after="120" w:line="360" w:lineRule="auto"/>
        <w:ind w:firstLine="103"/>
        <w:rPr>
          <w:rFonts w:ascii="宋体" w:eastAsia="宋体" w:cs="宋体"/>
          <w:bCs w:val="0"/>
          <w:color w:val="auto"/>
          <w:sz w:val="21"/>
          <w:szCs w:val="21"/>
          <w:highlight w:val="none"/>
        </w:rPr>
      </w:pPr>
      <w:bookmarkStart w:id="296" w:name="_Toc247527670"/>
      <w:bookmarkStart w:id="297" w:name="_Toc486160002"/>
      <w:bookmarkStart w:id="298" w:name="_Toc411736177"/>
      <w:bookmarkStart w:id="299" w:name="_Toc476860388"/>
      <w:bookmarkStart w:id="300" w:name="_Toc247514069"/>
      <w:bookmarkStart w:id="301" w:name="_Toc410559371"/>
      <w:bookmarkStart w:id="302" w:name="_Toc300835067"/>
      <w:bookmarkStart w:id="303" w:name="_Toc411736453"/>
      <w:r>
        <w:rPr>
          <w:rFonts w:hint="eastAsia" w:ascii="宋体" w:eastAsia="宋体" w:cs="宋体"/>
          <w:bCs w:val="0"/>
          <w:color w:val="auto"/>
          <w:sz w:val="21"/>
          <w:szCs w:val="21"/>
          <w:highlight w:val="none"/>
        </w:rPr>
        <w:t>4.5 承包人项目经理</w:t>
      </w:r>
      <w:bookmarkEnd w:id="296"/>
      <w:bookmarkEnd w:id="297"/>
      <w:bookmarkEnd w:id="298"/>
      <w:bookmarkEnd w:id="299"/>
      <w:bookmarkEnd w:id="300"/>
      <w:bookmarkEnd w:id="301"/>
      <w:bookmarkEnd w:id="302"/>
      <w:bookmarkEnd w:id="30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4.5.3 承包人为履行合同发出的一切函件均应盖有承包人单位章或由承包人项目经理签字。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4.5.4 承包人项目经理可以授权其下属人员履行其某项职责，但事先应将这些人员的姓名和授权范围书面通知发包人和监理人。</w:t>
      </w:r>
    </w:p>
    <w:p>
      <w:pPr>
        <w:pStyle w:val="5"/>
        <w:shd w:val="clear"/>
        <w:spacing w:before="120" w:after="120" w:line="360" w:lineRule="auto"/>
        <w:ind w:firstLine="103"/>
        <w:rPr>
          <w:rFonts w:ascii="宋体" w:eastAsia="宋体" w:cs="宋体"/>
          <w:bCs w:val="0"/>
          <w:color w:val="auto"/>
          <w:sz w:val="21"/>
          <w:szCs w:val="21"/>
          <w:highlight w:val="none"/>
        </w:rPr>
      </w:pPr>
      <w:bookmarkStart w:id="304" w:name="_Toc247514070"/>
      <w:bookmarkStart w:id="305" w:name="_Toc410559372"/>
      <w:bookmarkStart w:id="306" w:name="_Toc411736178"/>
      <w:bookmarkStart w:id="307" w:name="_Toc247527671"/>
      <w:bookmarkStart w:id="308" w:name="_Toc486160003"/>
      <w:bookmarkStart w:id="309" w:name="_Toc476860389"/>
      <w:bookmarkStart w:id="310" w:name="_Toc411736454"/>
      <w:bookmarkStart w:id="311" w:name="_Toc300835068"/>
      <w:r>
        <w:rPr>
          <w:rFonts w:hint="eastAsia" w:ascii="宋体" w:eastAsia="宋体" w:cs="宋体"/>
          <w:bCs w:val="0"/>
          <w:color w:val="auto"/>
          <w:sz w:val="21"/>
          <w:szCs w:val="21"/>
          <w:highlight w:val="none"/>
        </w:rPr>
        <w:t>4.6 承包人人员的管理</w:t>
      </w:r>
      <w:bookmarkEnd w:id="304"/>
      <w:bookmarkEnd w:id="305"/>
      <w:bookmarkEnd w:id="306"/>
      <w:bookmarkEnd w:id="307"/>
      <w:bookmarkEnd w:id="308"/>
      <w:bookmarkEnd w:id="309"/>
      <w:bookmarkEnd w:id="310"/>
      <w:bookmarkEnd w:id="31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4.6.2 承包人安排的主要管理人员包括项目经理、设计负责人、施工负责人、采购负责人以及专职质量、安全生产管理人员等；技术人员包括设计师、建筑师、土木工程师、设备工程师、建造师等。</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4.6.3 承包人的设计人员应由具有国家规定和发包人要求中约定的资格，并具有从事设计所必需的经验与能力。</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承包人应保证其设计人员（包括分包人的设计人员）在合同期限内的任何时候，都能按时参加发包人或其委托的监理人组织的工作会议。</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4.6.4 国家规定应当持证上岗的工作人员均应持有相应的资格证明，监理人有权随时检查。监理人认为有必要时，可进行现场考核。</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5"/>
        <w:shd w:val="clear"/>
        <w:spacing w:before="120" w:after="120" w:line="360" w:lineRule="auto"/>
        <w:ind w:firstLine="103"/>
        <w:rPr>
          <w:rFonts w:ascii="宋体" w:eastAsia="宋体" w:cs="宋体"/>
          <w:bCs w:val="0"/>
          <w:color w:val="auto"/>
          <w:sz w:val="21"/>
          <w:szCs w:val="21"/>
          <w:highlight w:val="none"/>
        </w:rPr>
      </w:pPr>
      <w:bookmarkStart w:id="312" w:name="_Toc476860390"/>
      <w:bookmarkStart w:id="313" w:name="_Toc486160004"/>
      <w:bookmarkStart w:id="314" w:name="_Toc411736179"/>
      <w:bookmarkStart w:id="315" w:name="_Toc410559373"/>
      <w:bookmarkStart w:id="316" w:name="_Toc300835069"/>
      <w:bookmarkStart w:id="317" w:name="_Toc411736455"/>
      <w:bookmarkStart w:id="318" w:name="_Toc247527672"/>
      <w:bookmarkStart w:id="319" w:name="_Toc247514071"/>
      <w:r>
        <w:rPr>
          <w:rFonts w:hint="eastAsia" w:ascii="宋体" w:eastAsia="宋体" w:cs="宋体"/>
          <w:bCs w:val="0"/>
          <w:color w:val="auto"/>
          <w:sz w:val="21"/>
          <w:szCs w:val="21"/>
          <w:highlight w:val="none"/>
        </w:rPr>
        <w:t>4.7 撤换承包人项目经理和其他人员</w:t>
      </w:r>
      <w:bookmarkEnd w:id="312"/>
      <w:bookmarkEnd w:id="313"/>
      <w:bookmarkEnd w:id="314"/>
      <w:bookmarkEnd w:id="315"/>
      <w:bookmarkEnd w:id="316"/>
      <w:bookmarkEnd w:id="317"/>
      <w:bookmarkEnd w:id="318"/>
      <w:bookmarkEnd w:id="31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承包人应对其项目经理和其他人员进行有效管理。监理人要求撤换不能胜任本职工作、行为不端或玩忽职守的承包人项目经理和其他人员的，承包人应予以撤换。</w:t>
      </w:r>
    </w:p>
    <w:p>
      <w:pPr>
        <w:pStyle w:val="5"/>
        <w:shd w:val="clear"/>
        <w:spacing w:before="120" w:after="120" w:line="360" w:lineRule="auto"/>
        <w:ind w:firstLine="103"/>
        <w:rPr>
          <w:rFonts w:ascii="宋体" w:eastAsia="宋体" w:cs="宋体"/>
          <w:bCs w:val="0"/>
          <w:color w:val="auto"/>
          <w:sz w:val="21"/>
          <w:szCs w:val="21"/>
          <w:highlight w:val="none"/>
        </w:rPr>
      </w:pPr>
      <w:bookmarkStart w:id="320" w:name="_Toc486160005"/>
      <w:bookmarkStart w:id="321" w:name="_Toc476860391"/>
      <w:bookmarkStart w:id="322" w:name="_Toc411736180"/>
      <w:bookmarkStart w:id="323" w:name="_Toc411736456"/>
      <w:bookmarkStart w:id="324" w:name="_Toc410559374"/>
      <w:bookmarkStart w:id="325" w:name="_Toc247514072"/>
      <w:bookmarkStart w:id="326" w:name="_Toc247527673"/>
      <w:bookmarkStart w:id="327" w:name="_Toc300835070"/>
      <w:r>
        <w:rPr>
          <w:rFonts w:hint="eastAsia" w:ascii="宋体" w:eastAsia="宋体" w:cs="宋体"/>
          <w:bCs w:val="0"/>
          <w:color w:val="auto"/>
          <w:sz w:val="21"/>
          <w:szCs w:val="21"/>
          <w:highlight w:val="none"/>
        </w:rPr>
        <w:t>4.8 保障承包人人员的合法权益</w:t>
      </w:r>
      <w:bookmarkEnd w:id="320"/>
      <w:bookmarkEnd w:id="321"/>
      <w:bookmarkEnd w:id="322"/>
      <w:bookmarkEnd w:id="323"/>
      <w:bookmarkEnd w:id="324"/>
      <w:bookmarkEnd w:id="325"/>
      <w:bookmarkEnd w:id="326"/>
      <w:bookmarkEnd w:id="32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4.8.1 承包人应与其雇佣的人员签订劳动合同，并按时发放工资。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4.8.3 承包人应为其雇佣人员提供必要的食宿条件，以及符合环境保护和卫生要求的生活环境，在远离城镇的施工场地，还应配备必要的伤病防治和急救的医务人员与医疗设施。</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4.8.5 承包人应按有关法律规定和合同约定，为其雇佣人员办理保险。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4.8.6 承包人应负责处理其雇佣人员因工伤亡事故的善后事宜。</w:t>
      </w:r>
    </w:p>
    <w:p>
      <w:pPr>
        <w:pStyle w:val="5"/>
        <w:shd w:val="clear"/>
        <w:spacing w:before="120" w:after="120" w:line="360" w:lineRule="auto"/>
        <w:ind w:firstLine="103"/>
        <w:rPr>
          <w:rFonts w:ascii="宋体" w:eastAsia="宋体" w:cs="宋体"/>
          <w:bCs w:val="0"/>
          <w:color w:val="auto"/>
          <w:sz w:val="21"/>
          <w:szCs w:val="21"/>
          <w:highlight w:val="none"/>
        </w:rPr>
      </w:pPr>
      <w:bookmarkStart w:id="328" w:name="_Toc410559375"/>
      <w:bookmarkStart w:id="329" w:name="_Toc411736181"/>
      <w:bookmarkStart w:id="330" w:name="_Toc411736457"/>
      <w:bookmarkStart w:id="331" w:name="_Toc247514073"/>
      <w:bookmarkStart w:id="332" w:name="_Toc300835071"/>
      <w:bookmarkStart w:id="333" w:name="_Toc476860392"/>
      <w:bookmarkStart w:id="334" w:name="_Toc247527674"/>
      <w:bookmarkStart w:id="335" w:name="_Toc486160006"/>
      <w:r>
        <w:rPr>
          <w:rFonts w:hint="eastAsia" w:ascii="宋体" w:eastAsia="宋体" w:cs="宋体"/>
          <w:bCs w:val="0"/>
          <w:color w:val="auto"/>
          <w:sz w:val="21"/>
          <w:szCs w:val="21"/>
          <w:highlight w:val="none"/>
        </w:rPr>
        <w:t>4.9 工程价款应专款专用</w:t>
      </w:r>
      <w:bookmarkEnd w:id="328"/>
      <w:bookmarkEnd w:id="329"/>
      <w:bookmarkEnd w:id="330"/>
      <w:bookmarkEnd w:id="331"/>
      <w:bookmarkEnd w:id="332"/>
      <w:bookmarkEnd w:id="333"/>
      <w:bookmarkEnd w:id="334"/>
      <w:bookmarkEnd w:id="33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发包人按合同约定支付给承包人的各项价款应专用于合同工作。</w:t>
      </w:r>
    </w:p>
    <w:p>
      <w:pPr>
        <w:pStyle w:val="5"/>
        <w:shd w:val="clear"/>
        <w:spacing w:before="120" w:after="120" w:line="360" w:lineRule="auto"/>
        <w:ind w:firstLine="103"/>
        <w:rPr>
          <w:rFonts w:ascii="宋体" w:eastAsia="宋体" w:cs="宋体"/>
          <w:bCs w:val="0"/>
          <w:color w:val="auto"/>
          <w:sz w:val="21"/>
          <w:szCs w:val="21"/>
          <w:highlight w:val="none"/>
        </w:rPr>
      </w:pPr>
      <w:bookmarkStart w:id="336" w:name="_Toc411736458"/>
      <w:bookmarkStart w:id="337" w:name="_Toc476860393"/>
      <w:bookmarkStart w:id="338" w:name="_Toc247514074"/>
      <w:bookmarkStart w:id="339" w:name="_Toc411736182"/>
      <w:bookmarkStart w:id="340" w:name="_Toc300835072"/>
      <w:bookmarkStart w:id="341" w:name="_Toc247527675"/>
      <w:bookmarkStart w:id="342" w:name="_Toc410559376"/>
      <w:bookmarkStart w:id="343" w:name="_Toc486160007"/>
      <w:r>
        <w:rPr>
          <w:rFonts w:hint="eastAsia" w:ascii="宋体" w:eastAsia="宋体" w:cs="宋体"/>
          <w:bCs w:val="0"/>
          <w:color w:val="auto"/>
          <w:sz w:val="21"/>
          <w:szCs w:val="21"/>
          <w:highlight w:val="none"/>
        </w:rPr>
        <w:t>4.10 承包人现场查勘</w:t>
      </w:r>
      <w:bookmarkEnd w:id="336"/>
      <w:bookmarkEnd w:id="337"/>
      <w:bookmarkEnd w:id="338"/>
      <w:bookmarkEnd w:id="339"/>
      <w:bookmarkEnd w:id="340"/>
      <w:bookmarkEnd w:id="341"/>
      <w:bookmarkEnd w:id="342"/>
      <w:bookmarkEnd w:id="34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4.10.2 承包人应对施工场地和周围环境进行查勘，并收集除发包人提供外为完成合同工作有关的当地资料。在全部合同工作中，视为承包人已充分估计了应承担的责任和风险。</w:t>
      </w:r>
    </w:p>
    <w:p>
      <w:pPr>
        <w:pStyle w:val="5"/>
        <w:shd w:val="clear"/>
        <w:spacing w:before="120" w:after="120" w:line="360" w:lineRule="auto"/>
        <w:ind w:firstLine="103"/>
        <w:rPr>
          <w:rFonts w:ascii="宋体" w:eastAsia="宋体" w:cs="宋体"/>
          <w:bCs w:val="0"/>
          <w:color w:val="auto"/>
          <w:sz w:val="21"/>
          <w:szCs w:val="21"/>
          <w:highlight w:val="none"/>
        </w:rPr>
      </w:pPr>
      <w:bookmarkStart w:id="344" w:name="_Toc247705004"/>
      <w:bookmarkStart w:id="345" w:name="_Toc265955416"/>
      <w:bookmarkStart w:id="346" w:name="_Toc476860394"/>
      <w:bookmarkStart w:id="347" w:name="_Toc486160008"/>
      <w:bookmarkStart w:id="348" w:name="_Toc411736183"/>
      <w:bookmarkStart w:id="349" w:name="_Toc411736459"/>
      <w:bookmarkStart w:id="350" w:name="_Toc300835074"/>
      <w:bookmarkStart w:id="351" w:name="_Toc410559377"/>
      <w:r>
        <w:rPr>
          <w:rFonts w:hint="eastAsia" w:ascii="宋体" w:eastAsia="宋体" w:cs="宋体"/>
          <w:bCs w:val="0"/>
          <w:color w:val="auto"/>
          <w:sz w:val="21"/>
          <w:szCs w:val="21"/>
          <w:highlight w:val="none"/>
        </w:rPr>
        <w:t>4.11 不可预见的困难和费用</w:t>
      </w:r>
      <w:bookmarkEnd w:id="344"/>
      <w:bookmarkEnd w:id="345"/>
      <w:r>
        <w:rPr>
          <w:rFonts w:hint="eastAsia" w:ascii="宋体" w:eastAsia="宋体" w:cs="宋体"/>
          <w:bCs w:val="0"/>
          <w:color w:val="auto"/>
          <w:sz w:val="21"/>
          <w:szCs w:val="21"/>
          <w:highlight w:val="none"/>
        </w:rPr>
        <w:t>（B）</w:t>
      </w:r>
      <w:bookmarkEnd w:id="346"/>
      <w:bookmarkEnd w:id="347"/>
      <w:bookmarkEnd w:id="348"/>
      <w:bookmarkEnd w:id="349"/>
      <w:bookmarkEnd w:id="350"/>
      <w:bookmarkEnd w:id="35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除合同另有约定外，承包人应视为已取得工程有关风险、意外事件和其他情况的全部必要资料，并预见工程所有困难和费用。承包人遇到不可预见的困难和费用时，合同价格不予调整。</w:t>
      </w:r>
    </w:p>
    <w:p>
      <w:pPr>
        <w:pStyle w:val="5"/>
        <w:shd w:val="clear"/>
        <w:spacing w:before="120" w:after="120" w:line="360" w:lineRule="auto"/>
        <w:ind w:firstLine="103"/>
        <w:rPr>
          <w:rFonts w:ascii="宋体" w:eastAsia="宋体" w:cs="宋体"/>
          <w:bCs w:val="0"/>
          <w:color w:val="auto"/>
          <w:sz w:val="21"/>
          <w:szCs w:val="21"/>
          <w:highlight w:val="none"/>
        </w:rPr>
      </w:pPr>
      <w:bookmarkStart w:id="352" w:name="_Toc476860395"/>
      <w:bookmarkStart w:id="353" w:name="_Toc411736184"/>
      <w:bookmarkStart w:id="354" w:name="_Toc247514076"/>
      <w:bookmarkStart w:id="355" w:name="_Toc247527677"/>
      <w:bookmarkStart w:id="356" w:name="_Toc411736460"/>
      <w:bookmarkStart w:id="357" w:name="_Toc486160009"/>
      <w:bookmarkStart w:id="358" w:name="_Toc410559378"/>
      <w:bookmarkStart w:id="359" w:name="_Toc300835075"/>
      <w:r>
        <w:rPr>
          <w:rFonts w:hint="eastAsia" w:ascii="宋体" w:eastAsia="宋体" w:cs="宋体"/>
          <w:bCs w:val="0"/>
          <w:color w:val="auto"/>
          <w:sz w:val="21"/>
          <w:szCs w:val="21"/>
          <w:highlight w:val="none"/>
        </w:rPr>
        <w:t>4.12 进度计划</w:t>
      </w:r>
      <w:bookmarkEnd w:id="352"/>
      <w:bookmarkEnd w:id="353"/>
      <w:bookmarkEnd w:id="354"/>
      <w:bookmarkEnd w:id="355"/>
      <w:bookmarkEnd w:id="356"/>
      <w:bookmarkEnd w:id="357"/>
      <w:bookmarkEnd w:id="358"/>
      <w:bookmarkEnd w:id="35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4.12.1 合同进度计划</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4.12.2 合同进度计划的修订</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5"/>
        <w:shd w:val="clear"/>
        <w:spacing w:before="120" w:after="120" w:line="360" w:lineRule="auto"/>
        <w:ind w:firstLine="103"/>
        <w:rPr>
          <w:rFonts w:ascii="宋体" w:eastAsia="宋体" w:cs="宋体"/>
          <w:bCs w:val="0"/>
          <w:color w:val="auto"/>
          <w:sz w:val="21"/>
          <w:szCs w:val="21"/>
          <w:highlight w:val="none"/>
        </w:rPr>
      </w:pPr>
      <w:bookmarkStart w:id="360" w:name="_Toc300835076"/>
      <w:bookmarkStart w:id="361" w:name="_Toc411736461"/>
      <w:bookmarkStart w:id="362" w:name="_Toc410559379"/>
      <w:bookmarkStart w:id="363" w:name="_Toc486160010"/>
      <w:bookmarkStart w:id="364" w:name="_Toc411736185"/>
      <w:bookmarkStart w:id="365" w:name="_Toc476860396"/>
      <w:r>
        <w:rPr>
          <w:rFonts w:hint="eastAsia" w:ascii="宋体" w:eastAsia="宋体" w:cs="宋体"/>
          <w:bCs w:val="0"/>
          <w:color w:val="auto"/>
          <w:sz w:val="21"/>
          <w:szCs w:val="21"/>
          <w:highlight w:val="none"/>
        </w:rPr>
        <w:t>4.13 质量保证</w:t>
      </w:r>
      <w:bookmarkEnd w:id="360"/>
      <w:bookmarkEnd w:id="361"/>
      <w:bookmarkEnd w:id="362"/>
      <w:bookmarkEnd w:id="363"/>
      <w:bookmarkEnd w:id="364"/>
      <w:bookmarkEnd w:id="36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4.13.1 为保证工程质量，承包人应按照合同要求建立质量保证体系。监理人有权对承包人的质量保证体系进行审查。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4.13.2 承包人应在各设计和实施阶段开始前，向监理人提交其具体的质量保证细则和工作程序。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4.13.3 遵守质量保证体系，不应免除合同约定的承包人的义务和责任。</w:t>
      </w:r>
    </w:p>
    <w:p>
      <w:pPr>
        <w:pStyle w:val="5"/>
        <w:shd w:val="clear"/>
        <w:spacing w:before="120" w:after="120" w:line="360" w:lineRule="auto"/>
        <w:ind w:firstLine="103"/>
        <w:rPr>
          <w:rFonts w:ascii="宋体" w:eastAsia="宋体" w:cs="宋体"/>
          <w:bCs w:val="0"/>
          <w:color w:val="auto"/>
          <w:sz w:val="21"/>
          <w:szCs w:val="21"/>
          <w:highlight w:val="none"/>
        </w:rPr>
      </w:pPr>
      <w:bookmarkStart w:id="366" w:name="_Toc300835077"/>
      <w:bookmarkStart w:id="367" w:name="_Toc411736186"/>
      <w:bookmarkStart w:id="368" w:name="_Toc247514077"/>
      <w:bookmarkStart w:id="369" w:name="_Toc486160011"/>
      <w:bookmarkStart w:id="370" w:name="_Toc411736462"/>
      <w:bookmarkStart w:id="371" w:name="_Toc476860397"/>
      <w:bookmarkStart w:id="372" w:name="_Toc247527678"/>
      <w:bookmarkStart w:id="373" w:name="_Toc410559380"/>
      <w:r>
        <w:rPr>
          <w:rFonts w:hint="eastAsia" w:ascii="宋体" w:eastAsia="宋体" w:cs="宋体"/>
          <w:bCs w:val="0"/>
          <w:color w:val="auto"/>
          <w:sz w:val="21"/>
          <w:szCs w:val="21"/>
          <w:highlight w:val="none"/>
        </w:rPr>
        <w:t>5. 设计</w:t>
      </w:r>
      <w:bookmarkEnd w:id="366"/>
      <w:bookmarkEnd w:id="367"/>
      <w:bookmarkEnd w:id="368"/>
      <w:bookmarkEnd w:id="369"/>
      <w:bookmarkEnd w:id="370"/>
      <w:bookmarkEnd w:id="371"/>
      <w:bookmarkEnd w:id="372"/>
      <w:bookmarkEnd w:id="373"/>
    </w:p>
    <w:p>
      <w:pPr>
        <w:pStyle w:val="5"/>
        <w:shd w:val="clear"/>
        <w:spacing w:before="120" w:after="120" w:line="360" w:lineRule="auto"/>
        <w:ind w:firstLine="103"/>
        <w:rPr>
          <w:rFonts w:ascii="宋体" w:eastAsia="宋体" w:cs="宋体"/>
          <w:bCs w:val="0"/>
          <w:color w:val="auto"/>
          <w:sz w:val="21"/>
          <w:szCs w:val="21"/>
          <w:highlight w:val="none"/>
        </w:rPr>
      </w:pPr>
      <w:bookmarkStart w:id="374" w:name="_Toc476860398"/>
      <w:bookmarkStart w:id="375" w:name="_Toc259552511"/>
      <w:bookmarkStart w:id="376" w:name="_Toc300835078"/>
      <w:bookmarkStart w:id="377" w:name="_Toc257880849"/>
      <w:bookmarkStart w:id="378" w:name="_Toc486160012"/>
      <w:bookmarkStart w:id="379" w:name="_Toc410559381"/>
      <w:bookmarkStart w:id="380" w:name="_Toc258440543"/>
      <w:bookmarkStart w:id="381" w:name="_Toc411736463"/>
      <w:bookmarkStart w:id="382" w:name="_Toc411736187"/>
      <w:bookmarkStart w:id="383" w:name="_Toc259350427"/>
      <w:bookmarkStart w:id="384" w:name="_Toc264373498"/>
      <w:bookmarkStart w:id="385" w:name="_Toc297347661"/>
      <w:bookmarkStart w:id="386" w:name="_Toc247527679"/>
      <w:bookmarkStart w:id="387" w:name="_Toc487072795"/>
      <w:bookmarkStart w:id="388" w:name="_Toc247514078"/>
      <w:bookmarkStart w:id="389" w:name="_Toc468936969"/>
      <w:r>
        <w:rPr>
          <w:rFonts w:hint="eastAsia" w:ascii="宋体" w:eastAsia="宋体" w:cs="宋体"/>
          <w:bCs w:val="0"/>
          <w:color w:val="auto"/>
          <w:sz w:val="21"/>
          <w:szCs w:val="21"/>
          <w:highlight w:val="none"/>
        </w:rPr>
        <w:t>5.1 承包人的设计义务</w:t>
      </w:r>
      <w:bookmarkEnd w:id="374"/>
      <w:bookmarkEnd w:id="375"/>
      <w:bookmarkEnd w:id="376"/>
      <w:bookmarkEnd w:id="377"/>
      <w:bookmarkEnd w:id="378"/>
      <w:bookmarkEnd w:id="379"/>
      <w:bookmarkEnd w:id="380"/>
      <w:bookmarkEnd w:id="381"/>
      <w:bookmarkEnd w:id="382"/>
      <w:bookmarkEnd w:id="383"/>
      <w:bookmarkEnd w:id="384"/>
    </w:p>
    <w:p>
      <w:pPr>
        <w:shd w:val="clear"/>
        <w:spacing w:line="360" w:lineRule="auto"/>
        <w:ind w:firstLine="420" w:firstLineChars="200"/>
        <w:rPr>
          <w:rFonts w:ascii="宋体" w:hAnsi="宋体" w:cs="宋体"/>
          <w:color w:val="auto"/>
          <w:szCs w:val="21"/>
          <w:highlight w:val="none"/>
        </w:rPr>
      </w:pPr>
      <w:bookmarkStart w:id="390" w:name="_Toc259350428"/>
      <w:bookmarkStart w:id="391" w:name="_Toc264373499"/>
      <w:bookmarkStart w:id="392" w:name="_Toc258440544"/>
      <w:bookmarkStart w:id="393" w:name="_Toc259552512"/>
      <w:r>
        <w:rPr>
          <w:rFonts w:hint="eastAsia" w:ascii="宋体" w:hAnsi="宋体" w:cs="宋体"/>
          <w:color w:val="auto"/>
          <w:szCs w:val="21"/>
          <w:highlight w:val="none"/>
        </w:rPr>
        <w:t>5.1.1 设计义务</w:t>
      </w:r>
      <w:bookmarkEnd w:id="390"/>
      <w:bookmarkEnd w:id="391"/>
      <w:bookmarkEnd w:id="392"/>
      <w:bookmarkEnd w:id="393"/>
      <w:r>
        <w:rPr>
          <w:rFonts w:hint="eastAsia" w:ascii="宋体" w:hAnsi="宋体" w:cs="宋体"/>
          <w:color w:val="auto"/>
          <w:szCs w:val="21"/>
          <w:highlight w:val="none"/>
        </w:rPr>
        <w:t>的一般要求</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承包人应按照法律规定，以及国家、行业和地方的规范和标准完成设计工作，并符合发包人要求。</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5.1.2 法律和标准的变化</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394" w:name="_Toc257880851"/>
      <w:bookmarkStart w:id="395" w:name="_Toc300835079"/>
      <w:bookmarkStart w:id="396" w:name="_Toc486160013"/>
      <w:bookmarkStart w:id="397" w:name="_Toc264373505"/>
      <w:bookmarkStart w:id="398" w:name="_Toc259552518"/>
      <w:bookmarkStart w:id="399" w:name="_Toc411736464"/>
      <w:bookmarkStart w:id="400" w:name="_Toc258440550"/>
      <w:bookmarkStart w:id="401" w:name="_Toc411736188"/>
      <w:bookmarkStart w:id="402" w:name="_Toc476860399"/>
      <w:bookmarkStart w:id="403" w:name="_Toc259350434"/>
      <w:bookmarkStart w:id="404" w:name="_Toc410559382"/>
      <w:r>
        <w:rPr>
          <w:rFonts w:hint="eastAsia" w:ascii="宋体" w:eastAsia="宋体" w:cs="宋体"/>
          <w:bCs w:val="0"/>
          <w:color w:val="auto"/>
          <w:sz w:val="21"/>
          <w:szCs w:val="21"/>
          <w:highlight w:val="none"/>
        </w:rPr>
        <w:t xml:space="preserve">5.2 </w:t>
      </w:r>
      <w:bookmarkEnd w:id="394"/>
      <w:r>
        <w:rPr>
          <w:rFonts w:hint="eastAsia" w:ascii="宋体" w:eastAsia="宋体" w:cs="宋体"/>
          <w:bCs w:val="0"/>
          <w:color w:val="auto"/>
          <w:sz w:val="21"/>
          <w:szCs w:val="21"/>
          <w:highlight w:val="none"/>
        </w:rPr>
        <w:t>承包人设计进度计划</w:t>
      </w:r>
      <w:bookmarkEnd w:id="395"/>
      <w:bookmarkEnd w:id="396"/>
      <w:bookmarkEnd w:id="397"/>
      <w:bookmarkEnd w:id="398"/>
      <w:bookmarkEnd w:id="399"/>
      <w:bookmarkEnd w:id="400"/>
      <w:bookmarkEnd w:id="401"/>
      <w:bookmarkEnd w:id="402"/>
      <w:bookmarkEnd w:id="403"/>
      <w:bookmarkEnd w:id="40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承包人应按照发包人要求，在合同进度计划中专门列出设计进度计划，报发包人批准后执行。承包人需按照经批准后的计划开展设计工作。</w:t>
      </w:r>
    </w:p>
    <w:p>
      <w:pPr>
        <w:shd w:val="clear"/>
        <w:spacing w:line="360" w:lineRule="auto"/>
        <w:ind w:firstLine="420" w:firstLineChars="200"/>
        <w:rPr>
          <w:rFonts w:ascii="宋体" w:hAnsi="宋体" w:cs="宋体"/>
          <w:color w:val="auto"/>
          <w:szCs w:val="21"/>
          <w:highlight w:val="none"/>
        </w:rPr>
      </w:pPr>
      <w:bookmarkStart w:id="405" w:name="_Toc247593033"/>
      <w:r>
        <w:rPr>
          <w:rFonts w:hint="eastAsia" w:ascii="宋体" w:hAnsi="宋体" w:cs="宋体"/>
          <w:color w:val="auto"/>
          <w:szCs w:val="21"/>
          <w:highlight w:val="none"/>
        </w:rPr>
        <w:t>因承包人原因影响设计进度的，按第11.5款</w:t>
      </w:r>
      <w:bookmarkEnd w:id="405"/>
      <w:r>
        <w:rPr>
          <w:rFonts w:hint="eastAsia" w:ascii="宋体" w:hAnsi="宋体" w:cs="宋体"/>
          <w:color w:val="auto"/>
          <w:szCs w:val="21"/>
          <w:highlight w:val="none"/>
        </w:rPr>
        <w:t>的约定执行。因发包人原因影响设计进度的，按第15条变更处理。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发包人或其委托的监理人有权要求承包人根据第11.5款提交修正的进度计划、增加投入资源并加快设计进度。</w:t>
      </w:r>
    </w:p>
    <w:p>
      <w:pPr>
        <w:pStyle w:val="5"/>
        <w:shd w:val="clear"/>
        <w:spacing w:before="120" w:after="120" w:line="360" w:lineRule="auto"/>
        <w:ind w:firstLine="103"/>
        <w:rPr>
          <w:rFonts w:ascii="宋体" w:eastAsia="宋体" w:cs="宋体"/>
          <w:bCs w:val="0"/>
          <w:color w:val="auto"/>
          <w:sz w:val="21"/>
          <w:szCs w:val="21"/>
          <w:highlight w:val="none"/>
        </w:rPr>
      </w:pPr>
      <w:bookmarkStart w:id="406" w:name="_Toc259552523"/>
      <w:bookmarkStart w:id="407" w:name="_Toc264373507"/>
      <w:bookmarkStart w:id="408" w:name="_Toc411736465"/>
      <w:bookmarkStart w:id="409" w:name="_Toc476860400"/>
      <w:bookmarkStart w:id="410" w:name="_Toc258440555"/>
      <w:bookmarkStart w:id="411" w:name="_Toc411736189"/>
      <w:bookmarkStart w:id="412" w:name="_Toc410559383"/>
      <w:bookmarkStart w:id="413" w:name="_Toc486160014"/>
      <w:bookmarkStart w:id="414" w:name="_Toc300835080"/>
      <w:bookmarkStart w:id="415" w:name="_Toc259350439"/>
      <w:bookmarkStart w:id="416" w:name="_Toc257880852"/>
      <w:r>
        <w:rPr>
          <w:rFonts w:hint="eastAsia" w:ascii="宋体" w:eastAsia="宋体" w:cs="宋体"/>
          <w:bCs w:val="0"/>
          <w:color w:val="auto"/>
          <w:sz w:val="21"/>
          <w:szCs w:val="21"/>
          <w:highlight w:val="none"/>
        </w:rPr>
        <w:t>5.3 设计审查</w:t>
      </w:r>
      <w:bookmarkEnd w:id="406"/>
      <w:bookmarkEnd w:id="407"/>
      <w:bookmarkEnd w:id="408"/>
      <w:bookmarkEnd w:id="409"/>
      <w:bookmarkEnd w:id="410"/>
      <w:bookmarkEnd w:id="411"/>
      <w:bookmarkEnd w:id="412"/>
      <w:bookmarkEnd w:id="413"/>
      <w:bookmarkEnd w:id="414"/>
      <w:bookmarkEnd w:id="415"/>
      <w:bookmarkEnd w:id="41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5.3.1 承包人的设计文件应报发包人审查同意。审查的范围和内容在发包人要求中约定。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合同约定的审查期满，发包人没有做出审查结论也没有提出异议的，视为承包人的设计文件已获发包人同意。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5.3.2 承包人的设计文件不需要政府有关部门审查或批准的，承包人应当严格按照经发包人审查同意的设计文件设计和实施工程。</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5.3.3 </w:t>
      </w:r>
      <w:r>
        <w:rPr>
          <w:rStyle w:val="22"/>
          <w:rFonts w:hint="eastAsia" w:ascii="宋体" w:hAnsi="宋体" w:cs="宋体"/>
          <w:vanish/>
          <w:color w:val="auto"/>
          <w:highlight w:val="none"/>
        </w:rPr>
        <w:t>（</w:t>
      </w:r>
      <w:r>
        <w:rPr>
          <w:rFonts w:hint="eastAsia" w:ascii="宋体" w:hAnsi="宋体" w:cs="宋体"/>
          <w:color w:val="auto"/>
          <w:szCs w:val="21"/>
          <w:highlight w:val="none"/>
        </w:rPr>
        <w:t>设计文件需政府有关部门审查或批准的，发包人应在审查同意承包人的设计文件后7天内，向政府有关部门报送设计文件，承包人应予以协助。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政府有关部门审查批准的，承包人应当严格按照批准后的承包人的设计文件设计和实施工程。</w:t>
      </w:r>
    </w:p>
    <w:p>
      <w:pPr>
        <w:pStyle w:val="5"/>
        <w:shd w:val="clear"/>
        <w:spacing w:before="120" w:after="120" w:line="360" w:lineRule="auto"/>
        <w:ind w:firstLine="103"/>
        <w:rPr>
          <w:rFonts w:ascii="宋体" w:eastAsia="宋体" w:cs="宋体"/>
          <w:bCs w:val="0"/>
          <w:color w:val="auto"/>
          <w:sz w:val="21"/>
          <w:szCs w:val="21"/>
          <w:highlight w:val="none"/>
        </w:rPr>
      </w:pPr>
      <w:bookmarkStart w:id="417" w:name="_Toc411736466"/>
      <w:bookmarkStart w:id="418" w:name="_Toc410559384"/>
      <w:bookmarkStart w:id="419" w:name="_Toc411736190"/>
      <w:bookmarkStart w:id="420" w:name="_Toc476860401"/>
      <w:bookmarkStart w:id="421" w:name="_Toc486160015"/>
      <w:bookmarkStart w:id="422" w:name="_Toc300835081"/>
      <w:r>
        <w:rPr>
          <w:rFonts w:hint="eastAsia" w:ascii="宋体" w:eastAsia="宋体" w:cs="宋体"/>
          <w:bCs w:val="0"/>
          <w:color w:val="auto"/>
          <w:sz w:val="21"/>
          <w:szCs w:val="21"/>
          <w:highlight w:val="none"/>
        </w:rPr>
        <w:t>5.4 培训</w:t>
      </w:r>
      <w:bookmarkEnd w:id="417"/>
      <w:bookmarkEnd w:id="418"/>
      <w:bookmarkEnd w:id="419"/>
      <w:bookmarkEnd w:id="420"/>
      <w:bookmarkEnd w:id="421"/>
      <w:bookmarkEnd w:id="42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承包人应按照发包人要求，对发包人的人员进行工程操作和维修方面的培训。合同约定接收之前进行培训的，应在第18.3款约定的竣工验收前完成培训。</w:t>
      </w:r>
    </w:p>
    <w:bookmarkEnd w:id="385"/>
    <w:bookmarkEnd w:id="386"/>
    <w:bookmarkEnd w:id="387"/>
    <w:bookmarkEnd w:id="388"/>
    <w:bookmarkEnd w:id="389"/>
    <w:p>
      <w:pPr>
        <w:pStyle w:val="5"/>
        <w:shd w:val="clear"/>
        <w:spacing w:before="120" w:after="120" w:line="360" w:lineRule="auto"/>
        <w:ind w:firstLine="103"/>
        <w:rPr>
          <w:rFonts w:ascii="宋体" w:eastAsia="宋体" w:cs="宋体"/>
          <w:bCs w:val="0"/>
          <w:color w:val="auto"/>
          <w:sz w:val="21"/>
          <w:szCs w:val="21"/>
          <w:highlight w:val="none"/>
        </w:rPr>
      </w:pPr>
      <w:bookmarkStart w:id="423" w:name="_Toc410559385"/>
      <w:bookmarkStart w:id="424" w:name="_Toc486160016"/>
      <w:bookmarkStart w:id="425" w:name="_Toc411736467"/>
      <w:bookmarkStart w:id="426" w:name="_Toc476860402"/>
      <w:bookmarkStart w:id="427" w:name="_Toc411736191"/>
      <w:bookmarkStart w:id="428" w:name="_Toc300835082"/>
      <w:bookmarkStart w:id="429" w:name="_Toc247527681"/>
      <w:bookmarkStart w:id="430" w:name="_Toc297347663"/>
      <w:bookmarkStart w:id="431" w:name="_Toc487072797"/>
      <w:bookmarkStart w:id="432" w:name="_Toc247514080"/>
      <w:bookmarkStart w:id="433" w:name="_Toc468936971"/>
      <w:r>
        <w:rPr>
          <w:rFonts w:hint="eastAsia" w:ascii="宋体" w:eastAsia="宋体" w:cs="宋体"/>
          <w:bCs w:val="0"/>
          <w:color w:val="auto"/>
          <w:sz w:val="21"/>
          <w:szCs w:val="21"/>
          <w:highlight w:val="none"/>
        </w:rPr>
        <w:t>5.5 竣工文件</w:t>
      </w:r>
      <w:bookmarkEnd w:id="423"/>
      <w:bookmarkEnd w:id="424"/>
      <w:bookmarkEnd w:id="425"/>
      <w:bookmarkEnd w:id="426"/>
      <w:bookmarkEnd w:id="427"/>
      <w:bookmarkEnd w:id="42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5.5.3 在监理人收到上述文件前，不应认为工程已根据第18.3款和第18.5款约定完成验收。</w:t>
      </w:r>
    </w:p>
    <w:p>
      <w:pPr>
        <w:pStyle w:val="5"/>
        <w:shd w:val="clear"/>
        <w:spacing w:before="120" w:after="120" w:line="360" w:lineRule="auto"/>
        <w:ind w:firstLine="103"/>
        <w:rPr>
          <w:rFonts w:ascii="宋体" w:eastAsia="宋体" w:cs="宋体"/>
          <w:bCs w:val="0"/>
          <w:color w:val="auto"/>
          <w:sz w:val="21"/>
          <w:szCs w:val="21"/>
          <w:highlight w:val="none"/>
        </w:rPr>
      </w:pPr>
      <w:bookmarkStart w:id="434" w:name="_Toc411736192"/>
      <w:bookmarkStart w:id="435" w:name="_Toc411736468"/>
      <w:bookmarkStart w:id="436" w:name="_Toc476860403"/>
      <w:bookmarkStart w:id="437" w:name="_Toc486160017"/>
      <w:bookmarkStart w:id="438" w:name="_Toc410559386"/>
      <w:bookmarkStart w:id="439" w:name="_Toc300835083"/>
      <w:r>
        <w:rPr>
          <w:rFonts w:hint="eastAsia" w:ascii="宋体" w:eastAsia="宋体" w:cs="宋体"/>
          <w:bCs w:val="0"/>
          <w:color w:val="auto"/>
          <w:sz w:val="21"/>
          <w:szCs w:val="21"/>
          <w:highlight w:val="none"/>
        </w:rPr>
        <w:t>5.6 操作和维修手册</w:t>
      </w:r>
      <w:bookmarkEnd w:id="434"/>
      <w:bookmarkEnd w:id="435"/>
      <w:bookmarkEnd w:id="436"/>
      <w:bookmarkEnd w:id="437"/>
      <w:bookmarkEnd w:id="438"/>
      <w:bookmarkEnd w:id="439"/>
    </w:p>
    <w:p>
      <w:pPr>
        <w:shd w:val="clea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5.6.1 在竣工试验开始前，承包人应向监理人提交暂行的操作和维修手册，该手册应足够详细，以便发包人能够对生产设备进行操作、维修、拆卸、重新安装、调整及修理。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5.6.2 承包人应提交足够详细的最终操作和维修手册，以及在发包人要求中明确的相关操作和维修手册。在监理人收到上述文件前，不应认为工程已根据第18.3款和第18.5款约定完成验收。</w:t>
      </w:r>
    </w:p>
    <w:bookmarkEnd w:id="429"/>
    <w:bookmarkEnd w:id="430"/>
    <w:bookmarkEnd w:id="431"/>
    <w:bookmarkEnd w:id="432"/>
    <w:bookmarkEnd w:id="433"/>
    <w:p>
      <w:pPr>
        <w:pStyle w:val="5"/>
        <w:shd w:val="clear"/>
        <w:spacing w:before="120" w:after="120" w:line="360" w:lineRule="auto"/>
        <w:ind w:firstLine="103"/>
        <w:rPr>
          <w:rFonts w:ascii="宋体" w:eastAsia="宋体" w:cs="宋体"/>
          <w:bCs w:val="0"/>
          <w:color w:val="auto"/>
          <w:sz w:val="21"/>
          <w:szCs w:val="21"/>
          <w:highlight w:val="none"/>
        </w:rPr>
      </w:pPr>
      <w:bookmarkStart w:id="440" w:name="_Toc411736193"/>
      <w:bookmarkStart w:id="441" w:name="_Toc247514085"/>
      <w:bookmarkStart w:id="442" w:name="_Toc247527686"/>
      <w:bookmarkStart w:id="443" w:name="_Toc300835084"/>
      <w:bookmarkStart w:id="444" w:name="_Toc410559387"/>
      <w:bookmarkStart w:id="445" w:name="_Toc411736469"/>
      <w:bookmarkStart w:id="446" w:name="_Toc486160018"/>
      <w:bookmarkStart w:id="447" w:name="_Toc476860404"/>
      <w:r>
        <w:rPr>
          <w:rFonts w:hint="eastAsia" w:ascii="宋体" w:eastAsia="宋体" w:cs="宋体"/>
          <w:bCs w:val="0"/>
          <w:color w:val="auto"/>
          <w:sz w:val="21"/>
          <w:szCs w:val="21"/>
          <w:highlight w:val="none"/>
        </w:rPr>
        <w:t>5.7 承包人文件错误</w:t>
      </w:r>
      <w:bookmarkEnd w:id="440"/>
      <w:bookmarkEnd w:id="441"/>
      <w:bookmarkEnd w:id="442"/>
      <w:bookmarkEnd w:id="443"/>
      <w:bookmarkEnd w:id="444"/>
      <w:bookmarkEnd w:id="445"/>
      <w:bookmarkEnd w:id="446"/>
      <w:bookmarkEnd w:id="44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pStyle w:val="5"/>
        <w:shd w:val="clear"/>
        <w:spacing w:before="120" w:after="120" w:line="360" w:lineRule="auto"/>
        <w:ind w:firstLine="103"/>
        <w:rPr>
          <w:rFonts w:ascii="宋体" w:eastAsia="宋体" w:cs="宋体"/>
          <w:bCs w:val="0"/>
          <w:color w:val="auto"/>
          <w:sz w:val="21"/>
          <w:szCs w:val="21"/>
          <w:highlight w:val="none"/>
        </w:rPr>
      </w:pPr>
      <w:bookmarkStart w:id="448" w:name="_Toc184635102"/>
      <w:bookmarkStart w:id="449" w:name="_Toc247514086"/>
      <w:bookmarkStart w:id="450" w:name="_Toc247527687"/>
      <w:bookmarkStart w:id="451" w:name="_Toc411736194"/>
      <w:bookmarkStart w:id="452" w:name="_Toc476860405"/>
      <w:bookmarkStart w:id="453" w:name="_Toc300835085"/>
      <w:bookmarkStart w:id="454" w:name="_Toc410559388"/>
      <w:bookmarkStart w:id="455" w:name="_Toc411736470"/>
      <w:bookmarkStart w:id="456" w:name="_Toc486160019"/>
      <w:r>
        <w:rPr>
          <w:rFonts w:hint="eastAsia" w:ascii="宋体" w:eastAsia="宋体" w:cs="宋体"/>
          <w:bCs w:val="0"/>
          <w:color w:val="auto"/>
          <w:sz w:val="21"/>
          <w:szCs w:val="21"/>
          <w:highlight w:val="none"/>
        </w:rPr>
        <w:t>6. 材料和工程设备</w:t>
      </w:r>
      <w:bookmarkEnd w:id="448"/>
      <w:bookmarkEnd w:id="449"/>
      <w:bookmarkEnd w:id="450"/>
      <w:bookmarkEnd w:id="451"/>
      <w:bookmarkEnd w:id="452"/>
      <w:bookmarkEnd w:id="453"/>
      <w:bookmarkEnd w:id="454"/>
      <w:bookmarkEnd w:id="455"/>
      <w:bookmarkEnd w:id="456"/>
    </w:p>
    <w:p>
      <w:pPr>
        <w:pStyle w:val="5"/>
        <w:shd w:val="clear"/>
        <w:spacing w:before="120" w:after="120" w:line="360" w:lineRule="auto"/>
        <w:ind w:firstLine="103"/>
        <w:rPr>
          <w:rFonts w:ascii="宋体" w:eastAsia="宋体" w:cs="宋体"/>
          <w:bCs w:val="0"/>
          <w:color w:val="auto"/>
          <w:sz w:val="21"/>
          <w:szCs w:val="21"/>
          <w:highlight w:val="none"/>
        </w:rPr>
      </w:pPr>
      <w:bookmarkStart w:id="457" w:name="_Toc411736471"/>
      <w:bookmarkStart w:id="458" w:name="_Toc300835086"/>
      <w:bookmarkStart w:id="459" w:name="_Toc410559389"/>
      <w:bookmarkStart w:id="460" w:name="_Toc247527688"/>
      <w:bookmarkStart w:id="461" w:name="_Toc247514087"/>
      <w:bookmarkStart w:id="462" w:name="_Toc476860406"/>
      <w:bookmarkStart w:id="463" w:name="_Toc411736195"/>
      <w:bookmarkStart w:id="464" w:name="_Toc486160020"/>
      <w:r>
        <w:rPr>
          <w:rFonts w:hint="eastAsia" w:ascii="宋体" w:eastAsia="宋体" w:cs="宋体"/>
          <w:bCs w:val="0"/>
          <w:color w:val="auto"/>
          <w:sz w:val="21"/>
          <w:szCs w:val="21"/>
          <w:highlight w:val="none"/>
        </w:rPr>
        <w:t>6.1 承包人提供的材料和工程设备</w:t>
      </w:r>
      <w:bookmarkEnd w:id="457"/>
      <w:bookmarkEnd w:id="458"/>
      <w:bookmarkEnd w:id="459"/>
      <w:bookmarkEnd w:id="460"/>
      <w:bookmarkEnd w:id="461"/>
      <w:bookmarkEnd w:id="462"/>
      <w:bookmarkEnd w:id="463"/>
      <w:bookmarkEnd w:id="46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除专用合同条款另有约定外，承包人提供的材料和工程设备均由承包人负责采购、运输和保管。承包人应对其采购的材料和工程设备负责。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465" w:name="_Toc411736472"/>
      <w:bookmarkStart w:id="466" w:name="_Toc300835088"/>
      <w:bookmarkStart w:id="467" w:name="_Toc411736196"/>
      <w:bookmarkStart w:id="468" w:name="_Toc476860407"/>
      <w:bookmarkStart w:id="469" w:name="_Toc410559390"/>
      <w:bookmarkStart w:id="470" w:name="_Toc486160021"/>
      <w:r>
        <w:rPr>
          <w:rFonts w:hint="eastAsia" w:ascii="宋体" w:eastAsia="宋体" w:cs="宋体"/>
          <w:bCs w:val="0"/>
          <w:color w:val="auto"/>
          <w:sz w:val="21"/>
          <w:szCs w:val="21"/>
          <w:highlight w:val="none"/>
        </w:rPr>
        <w:t>6.2 发包人提供的材料和工程设备（B）</w:t>
      </w:r>
      <w:bookmarkEnd w:id="465"/>
      <w:bookmarkEnd w:id="466"/>
      <w:bookmarkEnd w:id="467"/>
      <w:bookmarkEnd w:id="468"/>
      <w:bookmarkEnd w:id="469"/>
      <w:bookmarkEnd w:id="47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发包人不提供材料和工程设备。</w:t>
      </w:r>
    </w:p>
    <w:p>
      <w:pPr>
        <w:pStyle w:val="5"/>
        <w:shd w:val="clear"/>
        <w:spacing w:before="120" w:after="120" w:line="360" w:lineRule="auto"/>
        <w:ind w:firstLine="103"/>
        <w:rPr>
          <w:rFonts w:ascii="宋体" w:eastAsia="宋体" w:cs="宋体"/>
          <w:bCs w:val="0"/>
          <w:color w:val="auto"/>
          <w:sz w:val="21"/>
          <w:szCs w:val="21"/>
          <w:highlight w:val="none"/>
        </w:rPr>
      </w:pPr>
      <w:bookmarkStart w:id="471" w:name="_Toc247514089"/>
      <w:bookmarkStart w:id="472" w:name="_Toc247527690"/>
      <w:bookmarkStart w:id="473" w:name="_Toc411736197"/>
      <w:bookmarkStart w:id="474" w:name="_Toc411736473"/>
      <w:bookmarkStart w:id="475" w:name="_Toc410559391"/>
      <w:bookmarkStart w:id="476" w:name="_Toc300835089"/>
      <w:bookmarkStart w:id="477" w:name="_Toc486160022"/>
      <w:bookmarkStart w:id="478" w:name="_Toc476860408"/>
      <w:r>
        <w:rPr>
          <w:rFonts w:hint="eastAsia" w:ascii="宋体" w:eastAsia="宋体" w:cs="宋体"/>
          <w:bCs w:val="0"/>
          <w:color w:val="auto"/>
          <w:sz w:val="21"/>
          <w:szCs w:val="21"/>
          <w:highlight w:val="none"/>
        </w:rPr>
        <w:t>6.3 专用于工程的</w:t>
      </w:r>
      <w:bookmarkEnd w:id="471"/>
      <w:bookmarkEnd w:id="472"/>
      <w:r>
        <w:rPr>
          <w:rFonts w:hint="eastAsia" w:ascii="宋体" w:eastAsia="宋体" w:cs="宋体"/>
          <w:bCs w:val="0"/>
          <w:color w:val="auto"/>
          <w:sz w:val="21"/>
          <w:szCs w:val="21"/>
          <w:highlight w:val="none"/>
        </w:rPr>
        <w:t>材料和工程设备</w:t>
      </w:r>
      <w:bookmarkEnd w:id="473"/>
      <w:bookmarkEnd w:id="474"/>
      <w:bookmarkEnd w:id="475"/>
      <w:bookmarkEnd w:id="476"/>
      <w:bookmarkEnd w:id="477"/>
      <w:bookmarkEnd w:id="47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运入施工场地的材料、工程设备，包括备品备件、安装专用工器具与随机资料，必须专用于合同约定范围内的工程，未经监理人同意，承包人不得运出施工场地或挪作他用。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
        <w:shd w:val="clear"/>
        <w:spacing w:before="120" w:after="120" w:line="360" w:lineRule="auto"/>
        <w:ind w:firstLine="103"/>
        <w:rPr>
          <w:rFonts w:ascii="宋体" w:eastAsia="宋体" w:cs="宋体"/>
          <w:bCs w:val="0"/>
          <w:color w:val="auto"/>
          <w:sz w:val="21"/>
          <w:szCs w:val="21"/>
          <w:highlight w:val="none"/>
        </w:rPr>
      </w:pPr>
      <w:bookmarkStart w:id="479" w:name="_Toc300835090"/>
      <w:bookmarkStart w:id="480" w:name="_Toc476860409"/>
      <w:bookmarkStart w:id="481" w:name="_Toc410559392"/>
      <w:bookmarkStart w:id="482" w:name="_Toc486160023"/>
      <w:bookmarkStart w:id="483" w:name="_Toc411736198"/>
      <w:bookmarkStart w:id="484" w:name="_Toc411736474"/>
      <w:bookmarkStart w:id="485" w:name="_Toc247527691"/>
      <w:bookmarkStart w:id="486" w:name="_Toc247514090"/>
      <w:r>
        <w:rPr>
          <w:rFonts w:hint="eastAsia" w:ascii="宋体" w:eastAsia="宋体" w:cs="宋体"/>
          <w:bCs w:val="0"/>
          <w:color w:val="auto"/>
          <w:sz w:val="21"/>
          <w:szCs w:val="21"/>
          <w:highlight w:val="none"/>
        </w:rPr>
        <w:t>6.4 实施方法</w:t>
      </w:r>
      <w:bookmarkEnd w:id="479"/>
      <w:bookmarkEnd w:id="480"/>
      <w:bookmarkEnd w:id="481"/>
      <w:bookmarkEnd w:id="482"/>
      <w:bookmarkEnd w:id="483"/>
      <w:bookmarkEnd w:id="48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承包人对材料的加工、工程设备的采购、制造、安装应当按照法律规定、合同约定以及行业习惯来实施。</w:t>
      </w:r>
    </w:p>
    <w:p>
      <w:pPr>
        <w:pStyle w:val="5"/>
        <w:shd w:val="clear"/>
        <w:spacing w:before="120" w:after="120" w:line="360" w:lineRule="auto"/>
        <w:ind w:firstLine="103"/>
        <w:rPr>
          <w:rFonts w:ascii="宋体" w:eastAsia="宋体" w:cs="宋体"/>
          <w:bCs w:val="0"/>
          <w:color w:val="auto"/>
          <w:sz w:val="21"/>
          <w:szCs w:val="21"/>
          <w:highlight w:val="none"/>
        </w:rPr>
      </w:pPr>
      <w:bookmarkStart w:id="487" w:name="_Toc411736475"/>
      <w:bookmarkStart w:id="488" w:name="_Toc476860410"/>
      <w:bookmarkStart w:id="489" w:name="_Toc300835091"/>
      <w:bookmarkStart w:id="490" w:name="_Toc410559393"/>
      <w:bookmarkStart w:id="491" w:name="_Toc411736199"/>
      <w:bookmarkStart w:id="492" w:name="_Toc486160024"/>
      <w:r>
        <w:rPr>
          <w:rFonts w:hint="eastAsia" w:ascii="宋体" w:eastAsia="宋体" w:cs="宋体"/>
          <w:bCs w:val="0"/>
          <w:color w:val="auto"/>
          <w:sz w:val="21"/>
          <w:szCs w:val="21"/>
          <w:highlight w:val="none"/>
        </w:rPr>
        <w:t>6.5 禁止使用不合格的材料和工程设备</w:t>
      </w:r>
      <w:bookmarkEnd w:id="485"/>
      <w:bookmarkEnd w:id="486"/>
      <w:bookmarkEnd w:id="487"/>
      <w:bookmarkEnd w:id="488"/>
      <w:bookmarkEnd w:id="489"/>
      <w:bookmarkEnd w:id="490"/>
      <w:bookmarkEnd w:id="491"/>
      <w:bookmarkEnd w:id="49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6.5.1 监理人有权拒绝承包人提供的不合格材料或工程设备，并要求承包人立即进行更换。监理人应在更换后再次进行检查和检验，由此增加的费用和（或）工期延误由承包人承担。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6.5.2 监理人发现承包人使用了不合格的材料和工程设备，应即时发出指示要求承包人立即改正，并禁止在工程中继续使用不合格的材料和工程设备。</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6.5.3 发包人提供的材料或工程设备不符合合同要求的，承包人有权拒绝，并可要求发包人更换，由此增加的费用和（或）工期延误由发包人承担。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493" w:name="_Toc411736476"/>
      <w:bookmarkStart w:id="494" w:name="_Toc410559394"/>
      <w:bookmarkStart w:id="495" w:name="_Toc486160025"/>
      <w:bookmarkStart w:id="496" w:name="_Toc300835092"/>
      <w:bookmarkStart w:id="497" w:name="_Toc411736200"/>
      <w:bookmarkStart w:id="498" w:name="_Toc184635103"/>
      <w:bookmarkStart w:id="499" w:name="_Toc476860411"/>
      <w:bookmarkStart w:id="500" w:name="_Toc247514091"/>
      <w:bookmarkStart w:id="501" w:name="_Toc247527692"/>
      <w:r>
        <w:rPr>
          <w:rFonts w:hint="eastAsia" w:ascii="宋体" w:eastAsia="宋体" w:cs="宋体"/>
          <w:bCs w:val="0"/>
          <w:color w:val="auto"/>
          <w:sz w:val="21"/>
          <w:szCs w:val="21"/>
          <w:highlight w:val="none"/>
        </w:rPr>
        <w:t>7. 施工设备和临时设施</w:t>
      </w:r>
      <w:bookmarkEnd w:id="493"/>
      <w:bookmarkEnd w:id="494"/>
      <w:bookmarkEnd w:id="495"/>
      <w:bookmarkEnd w:id="496"/>
      <w:bookmarkEnd w:id="497"/>
      <w:bookmarkEnd w:id="498"/>
      <w:bookmarkEnd w:id="499"/>
      <w:bookmarkEnd w:id="500"/>
      <w:bookmarkEnd w:id="501"/>
    </w:p>
    <w:p>
      <w:pPr>
        <w:pStyle w:val="5"/>
        <w:shd w:val="clear"/>
        <w:spacing w:before="120" w:after="120" w:line="360" w:lineRule="auto"/>
        <w:ind w:firstLine="103"/>
        <w:rPr>
          <w:rFonts w:ascii="宋体" w:eastAsia="宋体" w:cs="宋体"/>
          <w:bCs w:val="0"/>
          <w:color w:val="auto"/>
          <w:sz w:val="21"/>
          <w:szCs w:val="21"/>
          <w:highlight w:val="none"/>
        </w:rPr>
      </w:pPr>
      <w:bookmarkStart w:id="502" w:name="_Toc247514092"/>
      <w:bookmarkStart w:id="503" w:name="_Toc476860412"/>
      <w:bookmarkStart w:id="504" w:name="_Toc411736477"/>
      <w:bookmarkStart w:id="505" w:name="_Toc410559395"/>
      <w:bookmarkStart w:id="506" w:name="_Toc486160026"/>
      <w:bookmarkStart w:id="507" w:name="_Toc247527693"/>
      <w:bookmarkStart w:id="508" w:name="_Toc411736201"/>
      <w:bookmarkStart w:id="509" w:name="_Toc300835093"/>
      <w:r>
        <w:rPr>
          <w:rFonts w:hint="eastAsia" w:ascii="宋体" w:eastAsia="宋体" w:cs="宋体"/>
          <w:bCs w:val="0"/>
          <w:color w:val="auto"/>
          <w:sz w:val="21"/>
          <w:szCs w:val="21"/>
          <w:highlight w:val="none"/>
        </w:rPr>
        <w:t>7.1 承包人提供的施工设备和临时设施</w:t>
      </w:r>
      <w:bookmarkEnd w:id="502"/>
      <w:bookmarkEnd w:id="503"/>
      <w:bookmarkEnd w:id="504"/>
      <w:bookmarkEnd w:id="505"/>
      <w:bookmarkEnd w:id="506"/>
      <w:bookmarkEnd w:id="507"/>
      <w:bookmarkEnd w:id="508"/>
      <w:bookmarkEnd w:id="50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7.1.1 承包人应按合同进度计划的要求，及时配置施工设备和修建临时设施。进入施工场地的承包人设备需经监理人核查后才能投入使用。承包人更换合同约定的承包人设备的，应报监理人批准。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7.1.2 除专用合同条款另有约定外，承包人应自行承担修建临时设施的费用。需要临时占地的，应由发包人办理申请手续并承担相应费用。</w:t>
      </w:r>
    </w:p>
    <w:p>
      <w:pPr>
        <w:pStyle w:val="5"/>
        <w:shd w:val="clear"/>
        <w:spacing w:before="120" w:after="120" w:line="360" w:lineRule="auto"/>
        <w:ind w:firstLine="103"/>
        <w:rPr>
          <w:rFonts w:ascii="宋体" w:eastAsia="宋体" w:cs="宋体"/>
          <w:bCs w:val="0"/>
          <w:color w:val="auto"/>
          <w:sz w:val="21"/>
          <w:szCs w:val="21"/>
          <w:highlight w:val="none"/>
        </w:rPr>
      </w:pPr>
      <w:bookmarkStart w:id="510" w:name="_Toc411736478"/>
      <w:bookmarkStart w:id="511" w:name="_Toc411736202"/>
      <w:bookmarkStart w:id="512" w:name="_Toc410559396"/>
      <w:bookmarkStart w:id="513" w:name="_Toc486160027"/>
      <w:bookmarkStart w:id="514" w:name="_Toc476860413"/>
      <w:bookmarkStart w:id="515" w:name="_Toc300835095"/>
      <w:r>
        <w:rPr>
          <w:rFonts w:hint="eastAsia" w:ascii="宋体" w:eastAsia="宋体" w:cs="宋体"/>
          <w:bCs w:val="0"/>
          <w:color w:val="auto"/>
          <w:sz w:val="21"/>
          <w:szCs w:val="21"/>
          <w:highlight w:val="none"/>
        </w:rPr>
        <w:t>7.2 发包人提供的施工设备和临时设施（B）</w:t>
      </w:r>
      <w:bookmarkEnd w:id="510"/>
      <w:bookmarkEnd w:id="511"/>
      <w:bookmarkEnd w:id="512"/>
      <w:bookmarkEnd w:id="513"/>
      <w:bookmarkEnd w:id="514"/>
      <w:bookmarkEnd w:id="51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发包人不提供施工设备或临时设施。</w:t>
      </w:r>
    </w:p>
    <w:p>
      <w:pPr>
        <w:pStyle w:val="5"/>
        <w:shd w:val="clear"/>
        <w:spacing w:before="120" w:after="120" w:line="360" w:lineRule="auto"/>
        <w:ind w:firstLine="103"/>
        <w:rPr>
          <w:rFonts w:ascii="宋体" w:eastAsia="宋体" w:cs="宋体"/>
          <w:bCs w:val="0"/>
          <w:color w:val="auto"/>
          <w:sz w:val="21"/>
          <w:szCs w:val="21"/>
          <w:highlight w:val="none"/>
        </w:rPr>
      </w:pPr>
      <w:bookmarkStart w:id="516" w:name="_Toc247527695"/>
      <w:bookmarkStart w:id="517" w:name="_Toc411736203"/>
      <w:bookmarkStart w:id="518" w:name="_Toc300835096"/>
      <w:bookmarkStart w:id="519" w:name="_Toc411736479"/>
      <w:bookmarkStart w:id="520" w:name="_Toc247514094"/>
      <w:bookmarkStart w:id="521" w:name="_Toc476860414"/>
      <w:bookmarkStart w:id="522" w:name="_Toc410559397"/>
      <w:bookmarkStart w:id="523" w:name="_Toc486160028"/>
      <w:r>
        <w:rPr>
          <w:rFonts w:hint="eastAsia" w:ascii="宋体" w:eastAsia="宋体" w:cs="宋体"/>
          <w:bCs w:val="0"/>
          <w:color w:val="auto"/>
          <w:sz w:val="21"/>
          <w:szCs w:val="21"/>
          <w:highlight w:val="none"/>
        </w:rPr>
        <w:t>7.3 要求承包人增加或更换施工设备</w:t>
      </w:r>
      <w:bookmarkEnd w:id="516"/>
      <w:bookmarkEnd w:id="517"/>
      <w:bookmarkEnd w:id="518"/>
      <w:bookmarkEnd w:id="519"/>
      <w:bookmarkEnd w:id="520"/>
      <w:bookmarkEnd w:id="521"/>
      <w:bookmarkEnd w:id="522"/>
      <w:bookmarkEnd w:id="52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承包人使用的施工设备不能满足合同进度计划和（或）质量标准时，监理人有权要求承包人增加或更换施工设备，承包人应及时增加或更换，由此增加的费用和（或）工期延误由承包人承担。</w:t>
      </w:r>
      <w:bookmarkStart w:id="524" w:name="_Toc247514095"/>
      <w:bookmarkStart w:id="525" w:name="_Toc247527696"/>
      <w:bookmarkStart w:id="526" w:name="_Toc300835097"/>
    </w:p>
    <w:p>
      <w:pPr>
        <w:pStyle w:val="5"/>
        <w:shd w:val="clear"/>
        <w:spacing w:before="120" w:after="120" w:line="360" w:lineRule="auto"/>
        <w:ind w:firstLine="103"/>
        <w:rPr>
          <w:rFonts w:ascii="宋体" w:eastAsia="宋体" w:cs="宋体"/>
          <w:bCs w:val="0"/>
          <w:color w:val="auto"/>
          <w:sz w:val="21"/>
          <w:szCs w:val="21"/>
          <w:highlight w:val="none"/>
        </w:rPr>
      </w:pPr>
      <w:bookmarkStart w:id="527" w:name="_Toc411736480"/>
      <w:bookmarkStart w:id="528" w:name="_Toc411736204"/>
      <w:bookmarkStart w:id="529" w:name="_Toc410559398"/>
      <w:bookmarkStart w:id="530" w:name="_Toc476860415"/>
      <w:bookmarkStart w:id="531" w:name="_Toc486160029"/>
      <w:r>
        <w:rPr>
          <w:rFonts w:hint="eastAsia" w:ascii="宋体" w:eastAsia="宋体" w:cs="宋体"/>
          <w:bCs w:val="0"/>
          <w:color w:val="auto"/>
          <w:sz w:val="21"/>
          <w:szCs w:val="21"/>
          <w:highlight w:val="none"/>
        </w:rPr>
        <w:t>7.4 施工设备和临时设施专用于合同工程</w:t>
      </w:r>
      <w:bookmarkEnd w:id="524"/>
      <w:bookmarkEnd w:id="525"/>
      <w:bookmarkEnd w:id="526"/>
      <w:bookmarkEnd w:id="527"/>
      <w:bookmarkEnd w:id="528"/>
      <w:bookmarkEnd w:id="529"/>
      <w:bookmarkEnd w:id="530"/>
      <w:bookmarkEnd w:id="53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7.4.2 经监理人同意，承包人可根据合同进度计划撤走闲置的施工设备。</w:t>
      </w:r>
    </w:p>
    <w:p>
      <w:pPr>
        <w:pStyle w:val="5"/>
        <w:shd w:val="clear"/>
        <w:spacing w:before="120" w:after="120" w:line="360" w:lineRule="auto"/>
        <w:ind w:firstLine="103"/>
        <w:rPr>
          <w:rFonts w:ascii="宋体" w:eastAsia="宋体" w:cs="宋体"/>
          <w:bCs w:val="0"/>
          <w:color w:val="auto"/>
          <w:sz w:val="21"/>
          <w:szCs w:val="21"/>
          <w:highlight w:val="none"/>
        </w:rPr>
      </w:pPr>
      <w:bookmarkStart w:id="532" w:name="_Toc486160030"/>
      <w:bookmarkStart w:id="533" w:name="_Toc300835098"/>
      <w:bookmarkStart w:id="534" w:name="_Toc410559399"/>
      <w:bookmarkStart w:id="535" w:name="_Toc411736481"/>
      <w:bookmarkStart w:id="536" w:name="_Toc411736205"/>
      <w:bookmarkStart w:id="537" w:name="_Toc476860416"/>
      <w:bookmarkStart w:id="538" w:name="_Toc247514096"/>
      <w:bookmarkStart w:id="539" w:name="_Toc184635104"/>
      <w:bookmarkStart w:id="540" w:name="_Toc247527697"/>
      <w:r>
        <w:rPr>
          <w:rFonts w:hint="eastAsia" w:ascii="宋体" w:eastAsia="宋体" w:cs="宋体"/>
          <w:bCs w:val="0"/>
          <w:color w:val="auto"/>
          <w:sz w:val="21"/>
          <w:szCs w:val="21"/>
          <w:highlight w:val="none"/>
        </w:rPr>
        <w:t>8. 交通运输</w:t>
      </w:r>
      <w:bookmarkEnd w:id="532"/>
      <w:bookmarkEnd w:id="533"/>
      <w:bookmarkEnd w:id="534"/>
      <w:bookmarkEnd w:id="535"/>
      <w:bookmarkEnd w:id="536"/>
      <w:bookmarkEnd w:id="537"/>
      <w:bookmarkEnd w:id="538"/>
      <w:bookmarkEnd w:id="539"/>
      <w:bookmarkEnd w:id="540"/>
    </w:p>
    <w:p>
      <w:pPr>
        <w:pStyle w:val="5"/>
        <w:shd w:val="clear"/>
        <w:spacing w:before="120" w:after="120" w:line="360" w:lineRule="auto"/>
        <w:ind w:firstLine="103"/>
        <w:rPr>
          <w:rFonts w:ascii="宋体" w:eastAsia="宋体" w:cs="宋体"/>
          <w:bCs w:val="0"/>
          <w:color w:val="auto"/>
          <w:sz w:val="21"/>
          <w:szCs w:val="21"/>
          <w:highlight w:val="none"/>
        </w:rPr>
      </w:pPr>
      <w:bookmarkStart w:id="541" w:name="_Toc411736482"/>
      <w:bookmarkStart w:id="542" w:name="_Toc300835100"/>
      <w:bookmarkStart w:id="543" w:name="_Toc476860417"/>
      <w:bookmarkStart w:id="544" w:name="_Toc411736206"/>
      <w:bookmarkStart w:id="545" w:name="_Toc410559400"/>
      <w:bookmarkStart w:id="546" w:name="_Toc486160031"/>
      <w:r>
        <w:rPr>
          <w:rFonts w:hint="eastAsia" w:ascii="宋体" w:eastAsia="宋体" w:cs="宋体"/>
          <w:bCs w:val="0"/>
          <w:color w:val="auto"/>
          <w:sz w:val="21"/>
          <w:szCs w:val="21"/>
          <w:highlight w:val="none"/>
        </w:rPr>
        <w:t>8.1 道路通行权和场外设施（B）</w:t>
      </w:r>
      <w:bookmarkEnd w:id="541"/>
      <w:bookmarkEnd w:id="542"/>
      <w:bookmarkEnd w:id="543"/>
      <w:bookmarkEnd w:id="544"/>
      <w:bookmarkEnd w:id="545"/>
      <w:bookmarkEnd w:id="54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pStyle w:val="5"/>
        <w:shd w:val="clear"/>
        <w:spacing w:before="120" w:after="120" w:line="360" w:lineRule="auto"/>
        <w:ind w:firstLine="103"/>
        <w:rPr>
          <w:rFonts w:ascii="宋体" w:eastAsia="宋体" w:cs="宋体"/>
          <w:bCs w:val="0"/>
          <w:color w:val="auto"/>
          <w:sz w:val="21"/>
          <w:szCs w:val="21"/>
          <w:highlight w:val="none"/>
        </w:rPr>
      </w:pPr>
      <w:bookmarkStart w:id="547" w:name="_Toc247527699"/>
      <w:bookmarkStart w:id="548" w:name="_Toc411736207"/>
      <w:bookmarkStart w:id="549" w:name="_Toc410559401"/>
      <w:bookmarkStart w:id="550" w:name="_Toc486160032"/>
      <w:bookmarkStart w:id="551" w:name="_Toc300835101"/>
      <w:bookmarkStart w:id="552" w:name="_Toc476860418"/>
      <w:bookmarkStart w:id="553" w:name="_Toc411736483"/>
      <w:bookmarkStart w:id="554" w:name="_Toc247514098"/>
      <w:r>
        <w:rPr>
          <w:rFonts w:hint="eastAsia" w:ascii="宋体" w:eastAsia="宋体" w:cs="宋体"/>
          <w:bCs w:val="0"/>
          <w:color w:val="auto"/>
          <w:sz w:val="21"/>
          <w:szCs w:val="21"/>
          <w:highlight w:val="none"/>
        </w:rPr>
        <w:t>8.2 场内施工道路</w:t>
      </w:r>
      <w:bookmarkEnd w:id="547"/>
      <w:bookmarkEnd w:id="548"/>
      <w:bookmarkEnd w:id="549"/>
      <w:bookmarkEnd w:id="550"/>
      <w:bookmarkEnd w:id="551"/>
      <w:bookmarkEnd w:id="552"/>
      <w:bookmarkEnd w:id="553"/>
      <w:bookmarkEnd w:id="55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8.2.1 除专用合同条款另有约定外，承包人应负责修建、维修、养护和管理施工所需的临时道路和交通设施，包括维修、养护和管理发包人提供的道路和交通设施，并承担相应费用。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8.2.2 除专用合同条款另有约定外，承包人修建的临时道路和交通设施应免费提供发包人和监理人为实现合同目的使用。</w:t>
      </w:r>
    </w:p>
    <w:p>
      <w:pPr>
        <w:pStyle w:val="5"/>
        <w:shd w:val="clear"/>
        <w:spacing w:before="120" w:after="120" w:line="360" w:lineRule="auto"/>
        <w:ind w:firstLine="103"/>
        <w:rPr>
          <w:rFonts w:ascii="宋体" w:eastAsia="宋体" w:cs="宋体"/>
          <w:bCs w:val="0"/>
          <w:color w:val="auto"/>
          <w:sz w:val="21"/>
          <w:szCs w:val="21"/>
          <w:highlight w:val="none"/>
        </w:rPr>
      </w:pPr>
      <w:bookmarkStart w:id="555" w:name="_Toc247514099"/>
      <w:bookmarkStart w:id="556" w:name="_Toc410559402"/>
      <w:bookmarkStart w:id="557" w:name="_Toc411736484"/>
      <w:bookmarkStart w:id="558" w:name="_Toc411736208"/>
      <w:bookmarkStart w:id="559" w:name="_Toc300835102"/>
      <w:bookmarkStart w:id="560" w:name="_Toc486160033"/>
      <w:bookmarkStart w:id="561" w:name="_Toc247527700"/>
      <w:bookmarkStart w:id="562" w:name="_Toc476860419"/>
      <w:r>
        <w:rPr>
          <w:rFonts w:hint="eastAsia" w:ascii="宋体" w:eastAsia="宋体" w:cs="宋体"/>
          <w:bCs w:val="0"/>
          <w:color w:val="auto"/>
          <w:sz w:val="21"/>
          <w:szCs w:val="21"/>
          <w:highlight w:val="none"/>
        </w:rPr>
        <w:t>8.3 场外交通</w:t>
      </w:r>
      <w:bookmarkEnd w:id="555"/>
      <w:bookmarkEnd w:id="556"/>
      <w:bookmarkEnd w:id="557"/>
      <w:bookmarkEnd w:id="558"/>
      <w:bookmarkEnd w:id="559"/>
      <w:bookmarkEnd w:id="560"/>
      <w:bookmarkEnd w:id="561"/>
      <w:bookmarkEnd w:id="56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承包人车辆外出行驶所需的场外公共道路的通行费、养路费和税款等由承包人承担。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8.3.2 承包人应遵守有关交通法规，严格按照道路和桥梁的限制荷重安全行驶，并服从交通管理部门的检查和监督。</w:t>
      </w:r>
    </w:p>
    <w:p>
      <w:pPr>
        <w:pStyle w:val="5"/>
        <w:shd w:val="clear"/>
        <w:spacing w:before="120" w:after="120" w:line="360" w:lineRule="auto"/>
        <w:ind w:firstLine="103"/>
        <w:rPr>
          <w:rFonts w:ascii="宋体" w:eastAsia="宋体" w:cs="宋体"/>
          <w:bCs w:val="0"/>
          <w:color w:val="auto"/>
          <w:sz w:val="21"/>
          <w:szCs w:val="21"/>
          <w:highlight w:val="none"/>
        </w:rPr>
      </w:pPr>
      <w:bookmarkStart w:id="563" w:name="_Toc476860420"/>
      <w:bookmarkStart w:id="564" w:name="_Toc247514100"/>
      <w:bookmarkStart w:id="565" w:name="_Toc486160034"/>
      <w:bookmarkStart w:id="566" w:name="_Toc300835103"/>
      <w:bookmarkStart w:id="567" w:name="_Toc247527701"/>
      <w:bookmarkStart w:id="568" w:name="_Toc411736485"/>
      <w:bookmarkStart w:id="569" w:name="_Toc410559403"/>
      <w:bookmarkStart w:id="570" w:name="_Toc411736209"/>
      <w:r>
        <w:rPr>
          <w:rFonts w:hint="eastAsia" w:ascii="宋体" w:eastAsia="宋体" w:cs="宋体"/>
          <w:bCs w:val="0"/>
          <w:color w:val="auto"/>
          <w:sz w:val="21"/>
          <w:szCs w:val="21"/>
          <w:highlight w:val="none"/>
        </w:rPr>
        <w:t>8.4 超大件和超重件的运输</w:t>
      </w:r>
      <w:bookmarkEnd w:id="563"/>
      <w:bookmarkEnd w:id="564"/>
      <w:bookmarkEnd w:id="565"/>
      <w:bookmarkEnd w:id="566"/>
      <w:bookmarkEnd w:id="567"/>
      <w:bookmarkEnd w:id="568"/>
      <w:bookmarkEnd w:id="569"/>
      <w:bookmarkEnd w:id="57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hd w:val="clear"/>
        <w:spacing w:before="120" w:after="120" w:line="360" w:lineRule="auto"/>
        <w:ind w:firstLine="103"/>
        <w:rPr>
          <w:rFonts w:ascii="宋体" w:eastAsia="宋体" w:cs="宋体"/>
          <w:bCs w:val="0"/>
          <w:color w:val="auto"/>
          <w:sz w:val="21"/>
          <w:szCs w:val="21"/>
          <w:highlight w:val="none"/>
        </w:rPr>
      </w:pPr>
      <w:bookmarkStart w:id="571" w:name="_Toc411736486"/>
      <w:bookmarkStart w:id="572" w:name="_Toc486160035"/>
      <w:bookmarkStart w:id="573" w:name="_Toc476860421"/>
      <w:bookmarkStart w:id="574" w:name="_Toc247527702"/>
      <w:bookmarkStart w:id="575" w:name="_Toc247514101"/>
      <w:bookmarkStart w:id="576" w:name="_Toc410559404"/>
      <w:bookmarkStart w:id="577" w:name="_Toc300835104"/>
      <w:bookmarkStart w:id="578" w:name="_Toc411736210"/>
      <w:r>
        <w:rPr>
          <w:rFonts w:hint="eastAsia" w:ascii="宋体" w:eastAsia="宋体" w:cs="宋体"/>
          <w:bCs w:val="0"/>
          <w:color w:val="auto"/>
          <w:sz w:val="21"/>
          <w:szCs w:val="21"/>
          <w:highlight w:val="none"/>
        </w:rPr>
        <w:t>8.5 道路和桥梁的损坏责任</w:t>
      </w:r>
      <w:bookmarkEnd w:id="571"/>
      <w:bookmarkEnd w:id="572"/>
      <w:bookmarkEnd w:id="573"/>
      <w:bookmarkEnd w:id="574"/>
      <w:bookmarkEnd w:id="575"/>
      <w:bookmarkEnd w:id="576"/>
      <w:bookmarkEnd w:id="577"/>
      <w:bookmarkEnd w:id="57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因承包人运输造成施工场地内外公共道路和桥梁损坏的，由承包人承担修复损坏的全部费用和可能引起的赔偿。</w:t>
      </w:r>
    </w:p>
    <w:p>
      <w:pPr>
        <w:pStyle w:val="5"/>
        <w:shd w:val="clear"/>
        <w:spacing w:before="120" w:after="120" w:line="360" w:lineRule="auto"/>
        <w:ind w:firstLine="103"/>
        <w:rPr>
          <w:rFonts w:ascii="宋体" w:eastAsia="宋体" w:cs="宋体"/>
          <w:bCs w:val="0"/>
          <w:color w:val="auto"/>
          <w:sz w:val="21"/>
          <w:szCs w:val="21"/>
          <w:highlight w:val="none"/>
        </w:rPr>
      </w:pPr>
      <w:bookmarkStart w:id="579" w:name="_Toc476860422"/>
      <w:bookmarkStart w:id="580" w:name="_Toc411736487"/>
      <w:bookmarkStart w:id="581" w:name="_Toc247514102"/>
      <w:bookmarkStart w:id="582" w:name="_Toc411736211"/>
      <w:bookmarkStart w:id="583" w:name="_Toc410559405"/>
      <w:bookmarkStart w:id="584" w:name="_Toc300835105"/>
      <w:bookmarkStart w:id="585" w:name="_Toc486160036"/>
      <w:bookmarkStart w:id="586" w:name="_Toc247527703"/>
      <w:r>
        <w:rPr>
          <w:rFonts w:hint="eastAsia" w:ascii="宋体" w:eastAsia="宋体" w:cs="宋体"/>
          <w:bCs w:val="0"/>
          <w:color w:val="auto"/>
          <w:sz w:val="21"/>
          <w:szCs w:val="21"/>
          <w:highlight w:val="none"/>
        </w:rPr>
        <w:t>8.6 水路和航空运输</w:t>
      </w:r>
      <w:bookmarkEnd w:id="579"/>
      <w:bookmarkEnd w:id="580"/>
      <w:bookmarkEnd w:id="581"/>
      <w:bookmarkEnd w:id="582"/>
      <w:bookmarkEnd w:id="583"/>
      <w:bookmarkEnd w:id="584"/>
      <w:bookmarkEnd w:id="585"/>
      <w:bookmarkEnd w:id="58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
        <w:shd w:val="clear"/>
        <w:spacing w:before="120" w:after="120" w:line="360" w:lineRule="auto"/>
        <w:ind w:firstLine="103"/>
        <w:rPr>
          <w:rFonts w:ascii="宋体" w:eastAsia="宋体" w:cs="宋体"/>
          <w:bCs w:val="0"/>
          <w:color w:val="auto"/>
          <w:sz w:val="21"/>
          <w:szCs w:val="21"/>
          <w:highlight w:val="none"/>
        </w:rPr>
      </w:pPr>
      <w:bookmarkStart w:id="587" w:name="_Toc410559406"/>
      <w:bookmarkStart w:id="588" w:name="_Toc184635105"/>
      <w:bookmarkStart w:id="589" w:name="_Toc247514103"/>
      <w:bookmarkStart w:id="590" w:name="_Toc486160037"/>
      <w:bookmarkStart w:id="591" w:name="_Toc247527704"/>
      <w:bookmarkStart w:id="592" w:name="_Toc411736212"/>
      <w:bookmarkStart w:id="593" w:name="_Toc476860423"/>
      <w:bookmarkStart w:id="594" w:name="_Toc411736488"/>
      <w:bookmarkStart w:id="595" w:name="_Toc300835106"/>
      <w:r>
        <w:rPr>
          <w:rFonts w:hint="eastAsia" w:ascii="宋体" w:eastAsia="宋体" w:cs="宋体"/>
          <w:bCs w:val="0"/>
          <w:color w:val="auto"/>
          <w:sz w:val="21"/>
          <w:szCs w:val="21"/>
          <w:highlight w:val="none"/>
        </w:rPr>
        <w:t>9. 测量放线</w:t>
      </w:r>
      <w:bookmarkEnd w:id="587"/>
      <w:bookmarkEnd w:id="588"/>
      <w:bookmarkEnd w:id="589"/>
      <w:bookmarkEnd w:id="590"/>
      <w:bookmarkEnd w:id="591"/>
      <w:bookmarkEnd w:id="592"/>
      <w:bookmarkEnd w:id="593"/>
      <w:bookmarkEnd w:id="594"/>
      <w:bookmarkEnd w:id="595"/>
    </w:p>
    <w:p>
      <w:pPr>
        <w:pStyle w:val="5"/>
        <w:shd w:val="clear"/>
        <w:spacing w:before="120" w:after="120" w:line="360" w:lineRule="auto"/>
        <w:ind w:firstLine="103"/>
        <w:rPr>
          <w:rFonts w:ascii="宋体" w:eastAsia="宋体" w:cs="宋体"/>
          <w:bCs w:val="0"/>
          <w:color w:val="auto"/>
          <w:sz w:val="21"/>
          <w:szCs w:val="21"/>
          <w:highlight w:val="none"/>
        </w:rPr>
      </w:pPr>
      <w:bookmarkStart w:id="596" w:name="_Toc411736489"/>
      <w:bookmarkStart w:id="597" w:name="_Toc486160038"/>
      <w:bookmarkStart w:id="598" w:name="_Toc247527705"/>
      <w:bookmarkStart w:id="599" w:name="_Toc476860424"/>
      <w:bookmarkStart w:id="600" w:name="_Toc247514104"/>
      <w:bookmarkStart w:id="601" w:name="_Toc410559407"/>
      <w:bookmarkStart w:id="602" w:name="_Toc411736213"/>
      <w:bookmarkStart w:id="603" w:name="_Toc300835107"/>
      <w:r>
        <w:rPr>
          <w:rFonts w:hint="eastAsia" w:ascii="宋体" w:eastAsia="宋体" w:cs="宋体"/>
          <w:bCs w:val="0"/>
          <w:color w:val="auto"/>
          <w:sz w:val="21"/>
          <w:szCs w:val="21"/>
          <w:highlight w:val="none"/>
        </w:rPr>
        <w:t>9.1 施工控制网</w:t>
      </w:r>
      <w:bookmarkEnd w:id="596"/>
      <w:bookmarkEnd w:id="597"/>
      <w:bookmarkEnd w:id="598"/>
      <w:bookmarkEnd w:id="599"/>
      <w:bookmarkEnd w:id="600"/>
      <w:bookmarkEnd w:id="601"/>
      <w:bookmarkEnd w:id="602"/>
      <w:bookmarkEnd w:id="60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9.1.2 承包人应负责管理施工控制网点。施工控制网点丢失或损坏的，承包人应及时修复。承包人应承担施工控制网点的管理与修复费用，并在工程竣工后将施工控制网点移交发包人。</w:t>
      </w:r>
    </w:p>
    <w:p>
      <w:pPr>
        <w:pStyle w:val="5"/>
        <w:shd w:val="clear"/>
        <w:spacing w:before="120" w:after="120" w:line="360" w:lineRule="auto"/>
        <w:ind w:firstLine="103"/>
        <w:rPr>
          <w:rFonts w:ascii="宋体" w:eastAsia="宋体" w:cs="宋体"/>
          <w:bCs w:val="0"/>
          <w:color w:val="auto"/>
          <w:sz w:val="21"/>
          <w:szCs w:val="21"/>
          <w:highlight w:val="none"/>
        </w:rPr>
      </w:pPr>
      <w:bookmarkStart w:id="604" w:name="_Toc411736214"/>
      <w:bookmarkStart w:id="605" w:name="_Toc300835108"/>
      <w:bookmarkStart w:id="606" w:name="_Toc247527706"/>
      <w:bookmarkStart w:id="607" w:name="_Toc247514105"/>
      <w:bookmarkStart w:id="608" w:name="_Toc486160039"/>
      <w:bookmarkStart w:id="609" w:name="_Toc476860425"/>
      <w:bookmarkStart w:id="610" w:name="_Toc410559408"/>
      <w:bookmarkStart w:id="611" w:name="_Toc411736490"/>
      <w:r>
        <w:rPr>
          <w:rFonts w:hint="eastAsia" w:ascii="宋体" w:eastAsia="宋体" w:cs="宋体"/>
          <w:bCs w:val="0"/>
          <w:color w:val="auto"/>
          <w:sz w:val="21"/>
          <w:szCs w:val="21"/>
          <w:highlight w:val="none"/>
        </w:rPr>
        <w:t>9.2 施工测量</w:t>
      </w:r>
      <w:bookmarkEnd w:id="604"/>
      <w:bookmarkEnd w:id="605"/>
      <w:bookmarkEnd w:id="606"/>
      <w:bookmarkEnd w:id="607"/>
      <w:bookmarkEnd w:id="608"/>
      <w:bookmarkEnd w:id="609"/>
      <w:bookmarkEnd w:id="610"/>
      <w:bookmarkEnd w:id="61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9.2.1 承包人应负责施工过程中的全部施工测量放线工作，并配置合格的人员、仪器、设备和其他物品。</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9.2.2 监理人可以指示承包人进行抽样复测，当复测中发现错误或出现超过合同约定的误差时，承包人应按监理人指示进行修正或补测，并承担相应的复测费用。</w:t>
      </w:r>
    </w:p>
    <w:p>
      <w:pPr>
        <w:pStyle w:val="5"/>
        <w:shd w:val="clear"/>
        <w:spacing w:before="120" w:after="120" w:line="360" w:lineRule="auto"/>
        <w:ind w:firstLine="103"/>
        <w:rPr>
          <w:rFonts w:ascii="宋体" w:eastAsia="宋体" w:cs="宋体"/>
          <w:bCs w:val="0"/>
          <w:color w:val="auto"/>
          <w:sz w:val="21"/>
          <w:szCs w:val="21"/>
          <w:highlight w:val="none"/>
        </w:rPr>
      </w:pPr>
      <w:bookmarkStart w:id="612" w:name="_Toc300835109"/>
      <w:bookmarkStart w:id="613" w:name="_Toc411736491"/>
      <w:bookmarkStart w:id="614" w:name="_Toc486160040"/>
      <w:bookmarkStart w:id="615" w:name="_Toc476860426"/>
      <w:bookmarkStart w:id="616" w:name="_Toc410559409"/>
      <w:bookmarkStart w:id="617" w:name="_Toc247527707"/>
      <w:bookmarkStart w:id="618" w:name="_Toc247514106"/>
      <w:bookmarkStart w:id="619" w:name="_Toc411736215"/>
      <w:r>
        <w:rPr>
          <w:rFonts w:hint="eastAsia" w:ascii="宋体" w:eastAsia="宋体" w:cs="宋体"/>
          <w:bCs w:val="0"/>
          <w:color w:val="auto"/>
          <w:sz w:val="21"/>
          <w:szCs w:val="21"/>
          <w:highlight w:val="none"/>
        </w:rPr>
        <w:t>9.3 基准资料错误的责任</w:t>
      </w:r>
      <w:bookmarkEnd w:id="612"/>
      <w:bookmarkEnd w:id="613"/>
      <w:bookmarkEnd w:id="614"/>
      <w:bookmarkEnd w:id="615"/>
      <w:bookmarkEnd w:id="616"/>
      <w:bookmarkEnd w:id="617"/>
      <w:bookmarkEnd w:id="618"/>
      <w:bookmarkEnd w:id="61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5"/>
        <w:shd w:val="clear"/>
        <w:spacing w:before="120" w:after="120" w:line="360" w:lineRule="auto"/>
        <w:ind w:firstLine="103"/>
        <w:rPr>
          <w:rFonts w:ascii="宋体" w:eastAsia="宋体" w:cs="宋体"/>
          <w:bCs w:val="0"/>
          <w:color w:val="auto"/>
          <w:sz w:val="21"/>
          <w:szCs w:val="21"/>
          <w:highlight w:val="none"/>
        </w:rPr>
      </w:pPr>
      <w:bookmarkStart w:id="620" w:name="_Toc247514107"/>
      <w:bookmarkStart w:id="621" w:name="_Toc247527708"/>
      <w:bookmarkStart w:id="622" w:name="_Toc411736492"/>
      <w:bookmarkStart w:id="623" w:name="_Toc410559410"/>
      <w:bookmarkStart w:id="624" w:name="_Toc476860427"/>
      <w:bookmarkStart w:id="625" w:name="_Toc411736216"/>
      <w:bookmarkStart w:id="626" w:name="_Toc300835110"/>
      <w:bookmarkStart w:id="627" w:name="_Toc486160041"/>
      <w:r>
        <w:rPr>
          <w:rFonts w:hint="eastAsia" w:ascii="宋体" w:eastAsia="宋体" w:cs="宋体"/>
          <w:bCs w:val="0"/>
          <w:color w:val="auto"/>
          <w:sz w:val="21"/>
          <w:szCs w:val="21"/>
          <w:highlight w:val="none"/>
        </w:rPr>
        <w:t>9.4 监理人使用施工控制网</w:t>
      </w:r>
      <w:bookmarkEnd w:id="620"/>
      <w:bookmarkEnd w:id="621"/>
      <w:bookmarkEnd w:id="622"/>
      <w:bookmarkEnd w:id="623"/>
      <w:bookmarkEnd w:id="624"/>
      <w:bookmarkEnd w:id="625"/>
      <w:bookmarkEnd w:id="626"/>
      <w:bookmarkEnd w:id="62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监理人需要使用施工控制网的，承包人应提供必要的协助，发包人不再为此支付费用。</w:t>
      </w:r>
    </w:p>
    <w:p>
      <w:pPr>
        <w:pStyle w:val="5"/>
        <w:shd w:val="clear"/>
        <w:spacing w:before="120" w:after="120" w:line="360" w:lineRule="auto"/>
        <w:ind w:firstLine="103"/>
        <w:rPr>
          <w:rFonts w:ascii="宋体" w:eastAsia="宋体" w:cs="宋体"/>
          <w:bCs w:val="0"/>
          <w:color w:val="auto"/>
          <w:sz w:val="21"/>
          <w:szCs w:val="21"/>
          <w:highlight w:val="none"/>
        </w:rPr>
      </w:pPr>
      <w:bookmarkStart w:id="628" w:name="_Toc411736217"/>
      <w:bookmarkStart w:id="629" w:name="_Toc184635106"/>
      <w:bookmarkStart w:id="630" w:name="_Toc247527709"/>
      <w:bookmarkStart w:id="631" w:name="_Toc486160042"/>
      <w:bookmarkStart w:id="632" w:name="_Toc247514108"/>
      <w:bookmarkStart w:id="633" w:name="_Toc411736493"/>
      <w:bookmarkStart w:id="634" w:name="_Toc410559411"/>
      <w:bookmarkStart w:id="635" w:name="_Toc300835111"/>
      <w:bookmarkStart w:id="636" w:name="_Toc476860428"/>
      <w:r>
        <w:rPr>
          <w:rFonts w:hint="eastAsia" w:ascii="宋体" w:eastAsia="宋体" w:cs="宋体"/>
          <w:bCs w:val="0"/>
          <w:color w:val="auto"/>
          <w:sz w:val="21"/>
          <w:szCs w:val="21"/>
          <w:highlight w:val="none"/>
        </w:rPr>
        <w:t>10. 安全、治安保卫和环境保护</w:t>
      </w:r>
      <w:bookmarkEnd w:id="628"/>
      <w:bookmarkEnd w:id="629"/>
      <w:bookmarkEnd w:id="630"/>
      <w:bookmarkEnd w:id="631"/>
      <w:bookmarkEnd w:id="632"/>
      <w:bookmarkEnd w:id="633"/>
      <w:bookmarkEnd w:id="634"/>
      <w:bookmarkEnd w:id="635"/>
      <w:bookmarkEnd w:id="636"/>
    </w:p>
    <w:p>
      <w:pPr>
        <w:pStyle w:val="5"/>
        <w:shd w:val="clear"/>
        <w:spacing w:before="120" w:after="120" w:line="360" w:lineRule="auto"/>
        <w:ind w:firstLine="103"/>
        <w:rPr>
          <w:rFonts w:ascii="宋体" w:eastAsia="宋体" w:cs="宋体"/>
          <w:bCs w:val="0"/>
          <w:color w:val="auto"/>
          <w:sz w:val="21"/>
          <w:szCs w:val="21"/>
          <w:highlight w:val="none"/>
        </w:rPr>
      </w:pPr>
      <w:bookmarkStart w:id="637" w:name="_Toc247514109"/>
      <w:bookmarkStart w:id="638" w:name="_Toc486160043"/>
      <w:bookmarkStart w:id="639" w:name="_Toc476860429"/>
      <w:bookmarkStart w:id="640" w:name="_Toc411736218"/>
      <w:bookmarkStart w:id="641" w:name="_Toc300835112"/>
      <w:bookmarkStart w:id="642" w:name="_Toc247527710"/>
      <w:bookmarkStart w:id="643" w:name="_Toc411736494"/>
      <w:bookmarkStart w:id="644" w:name="_Toc410559412"/>
      <w:r>
        <w:rPr>
          <w:rFonts w:hint="eastAsia" w:ascii="宋体" w:eastAsia="宋体" w:cs="宋体"/>
          <w:bCs w:val="0"/>
          <w:color w:val="auto"/>
          <w:sz w:val="21"/>
          <w:szCs w:val="21"/>
          <w:highlight w:val="none"/>
        </w:rPr>
        <w:t>10.1 发包人的安全责任</w:t>
      </w:r>
      <w:bookmarkEnd w:id="637"/>
      <w:bookmarkEnd w:id="638"/>
      <w:bookmarkEnd w:id="639"/>
      <w:bookmarkEnd w:id="640"/>
      <w:bookmarkEnd w:id="641"/>
      <w:bookmarkEnd w:id="642"/>
      <w:bookmarkEnd w:id="643"/>
      <w:bookmarkEnd w:id="64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10.1.1 发包人应按合同约定履行安全职责，授权监理人按合同约定的安全工作内容监督、检查承包人安全工作的实施，组织承包人和有关单位进行安全检查。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10.1.2 发包人应对其现场机构雇佣的全部人员的工伤事故承担责任，但由于承包人原因造成发包人人员工伤的，应由承包人承担责任。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10.1.3 发包人应负责赔偿以下各种情况造成的第三者人身伤亡和财产损失：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（1）工程或工程的任何部分对土地的占用所造成的第三者财产损失；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（2）由于发包人原因在施工场地及其毗邻地带、履行合同工作中造成的第三者人身伤亡和财产损失。</w:t>
      </w:r>
    </w:p>
    <w:p>
      <w:pPr>
        <w:pStyle w:val="5"/>
        <w:shd w:val="clear"/>
        <w:spacing w:before="120" w:after="120" w:line="360" w:lineRule="auto"/>
        <w:ind w:firstLine="103"/>
        <w:rPr>
          <w:rFonts w:ascii="宋体" w:eastAsia="宋体" w:cs="宋体"/>
          <w:bCs w:val="0"/>
          <w:color w:val="auto"/>
          <w:sz w:val="21"/>
          <w:szCs w:val="21"/>
          <w:highlight w:val="none"/>
        </w:rPr>
      </w:pPr>
      <w:bookmarkStart w:id="645" w:name="_Toc476860430"/>
      <w:bookmarkStart w:id="646" w:name="_Toc486160044"/>
      <w:bookmarkStart w:id="647" w:name="_Toc247527711"/>
      <w:bookmarkStart w:id="648" w:name="_Toc300835113"/>
      <w:bookmarkStart w:id="649" w:name="_Toc411736219"/>
      <w:bookmarkStart w:id="650" w:name="_Toc411736495"/>
      <w:bookmarkStart w:id="651" w:name="_Toc410559413"/>
      <w:bookmarkStart w:id="652" w:name="_Toc247514110"/>
      <w:r>
        <w:rPr>
          <w:rFonts w:hint="eastAsia" w:ascii="宋体" w:eastAsia="宋体" w:cs="宋体"/>
          <w:bCs w:val="0"/>
          <w:color w:val="auto"/>
          <w:sz w:val="21"/>
          <w:szCs w:val="21"/>
          <w:highlight w:val="none"/>
        </w:rPr>
        <w:t>10.2 承包人的安全责任</w:t>
      </w:r>
      <w:bookmarkEnd w:id="645"/>
      <w:bookmarkEnd w:id="646"/>
      <w:bookmarkEnd w:id="647"/>
      <w:bookmarkEnd w:id="648"/>
      <w:bookmarkEnd w:id="649"/>
      <w:bookmarkEnd w:id="650"/>
      <w:bookmarkEnd w:id="651"/>
      <w:bookmarkEnd w:id="65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10.2.1 承包人应按合同约定履行安全职责，执行监理人有关安全工作的指示，并在专用合同条款约定的期限内，按合同约定的安全工作内容，编制安全措施计划报送监理人批准。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10.2.2 承包人按照合同约定需要进行勘察的，应严格执行操作规程，采取措施保证各类管线、设施和周边建筑物、构筑物的安全。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10.2.4 承包人应加强施工作业安全管理，特别应加强易燃、易爆材料、火工器材、有毒与腐蚀性材料和其他危险品的管理，以及对爆破作业和地下工程施工等危险作业的管理。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10.2.5 承包人应严格按照国家安全标准制定施工安全操作规程，配备必要的安全生产和劳动保护设施，加强对承包人人员的安全教育，并发放安全工作手册和劳动保护用具。</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10.2.6 承包人应按监理人的指示制定应对灾害的紧急预案，报送监理人批准。承包人还应按预案做好安全检查，配置必要的救助物资和器材，切实保护好有关人员的人身和财产安全。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10.2.8 承包人应对其履行合同所雇佣的全部人员，包括分包人人员的工伤事故承担责任，但由于发包人原因造成承包人人员工伤事故的，应由发包人承担责任。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10.2.9 由于承包人原因在施工场地内及其毗邻地带造成的第三者人员伤亡和财产损失，由承包人负责赔偿。</w:t>
      </w:r>
    </w:p>
    <w:p>
      <w:pPr>
        <w:pStyle w:val="5"/>
        <w:shd w:val="clear"/>
        <w:spacing w:before="120" w:after="120" w:line="360" w:lineRule="auto"/>
        <w:ind w:firstLine="103"/>
        <w:rPr>
          <w:rFonts w:ascii="宋体" w:eastAsia="宋体" w:cs="宋体"/>
          <w:bCs w:val="0"/>
          <w:color w:val="auto"/>
          <w:sz w:val="21"/>
          <w:szCs w:val="21"/>
          <w:highlight w:val="none"/>
        </w:rPr>
      </w:pPr>
      <w:bookmarkStart w:id="653" w:name="_Toc411736496"/>
      <w:bookmarkStart w:id="654" w:name="_Toc247527712"/>
      <w:bookmarkStart w:id="655" w:name="_Toc476860431"/>
      <w:bookmarkStart w:id="656" w:name="_Toc411736220"/>
      <w:bookmarkStart w:id="657" w:name="_Toc486160045"/>
      <w:bookmarkStart w:id="658" w:name="_Toc410559414"/>
      <w:bookmarkStart w:id="659" w:name="_Toc247514111"/>
      <w:bookmarkStart w:id="660" w:name="_Toc300835114"/>
      <w:r>
        <w:rPr>
          <w:rFonts w:hint="eastAsia" w:ascii="宋体" w:eastAsia="宋体" w:cs="宋体"/>
          <w:bCs w:val="0"/>
          <w:color w:val="auto"/>
          <w:sz w:val="21"/>
          <w:szCs w:val="21"/>
          <w:highlight w:val="none"/>
        </w:rPr>
        <w:t>10.3 治安保卫</w:t>
      </w:r>
      <w:bookmarkEnd w:id="653"/>
      <w:bookmarkEnd w:id="654"/>
      <w:bookmarkEnd w:id="655"/>
      <w:bookmarkEnd w:id="656"/>
      <w:bookmarkEnd w:id="657"/>
      <w:bookmarkEnd w:id="658"/>
      <w:bookmarkEnd w:id="659"/>
      <w:bookmarkEnd w:id="66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除合同另有约定外，承包人应与当地公安部门协商，在现场建立治安管理机构或联防组织，统一管理施工场地的治安保卫事项，履行合同工程的治安保卫职责。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10.3.2 发包人和承包人除应协助现场治安管理机构或联防组织维护施工场地的社会治安外，还应做好包括生活区在内的各自管辖区的治安保卫工作。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hd w:val="clear"/>
        <w:spacing w:before="120" w:after="120" w:line="360" w:lineRule="auto"/>
        <w:ind w:firstLine="103"/>
        <w:rPr>
          <w:rFonts w:ascii="宋体" w:eastAsia="宋体" w:cs="宋体"/>
          <w:bCs w:val="0"/>
          <w:color w:val="auto"/>
          <w:sz w:val="21"/>
          <w:szCs w:val="21"/>
          <w:highlight w:val="none"/>
        </w:rPr>
      </w:pPr>
      <w:bookmarkStart w:id="661" w:name="_Toc247514112"/>
      <w:bookmarkStart w:id="662" w:name="_Toc247527713"/>
      <w:bookmarkStart w:id="663" w:name="_Toc476860432"/>
      <w:bookmarkStart w:id="664" w:name="_Toc300835115"/>
      <w:bookmarkStart w:id="665" w:name="_Toc410559415"/>
      <w:bookmarkStart w:id="666" w:name="_Toc411736497"/>
      <w:bookmarkStart w:id="667" w:name="_Toc486160046"/>
      <w:bookmarkStart w:id="668" w:name="_Toc411736221"/>
      <w:r>
        <w:rPr>
          <w:rFonts w:hint="eastAsia" w:ascii="宋体" w:eastAsia="宋体" w:cs="宋体"/>
          <w:bCs w:val="0"/>
          <w:color w:val="auto"/>
          <w:sz w:val="21"/>
          <w:szCs w:val="21"/>
          <w:highlight w:val="none"/>
        </w:rPr>
        <w:t>10.4 环境保护</w:t>
      </w:r>
      <w:bookmarkEnd w:id="661"/>
      <w:bookmarkEnd w:id="662"/>
      <w:bookmarkEnd w:id="663"/>
      <w:bookmarkEnd w:id="664"/>
      <w:bookmarkEnd w:id="665"/>
      <w:bookmarkEnd w:id="666"/>
      <w:bookmarkEnd w:id="667"/>
      <w:bookmarkEnd w:id="66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10.4.1 承包人在履行合同过程中，应遵守有关环境保护的法律，履行合同约定的环境保护义务，并对违反法律和合同约定义务所造成的环境破坏、人身伤害和财产损失负责。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10.4.2 承包人应按合同约定的环保工作内容，编制环保措施计划，报送监理人批准。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10.4.3 承包人应确保施工过程中产生的气体排放物、粉尘、噪声、地面排水及排污等，符合法律规定和发包人要求。</w:t>
      </w:r>
    </w:p>
    <w:p>
      <w:pPr>
        <w:pStyle w:val="5"/>
        <w:shd w:val="clear"/>
        <w:spacing w:before="120" w:after="120" w:line="360" w:lineRule="auto"/>
        <w:ind w:firstLine="103"/>
        <w:rPr>
          <w:rFonts w:ascii="宋体" w:eastAsia="宋体" w:cs="宋体"/>
          <w:bCs w:val="0"/>
          <w:color w:val="auto"/>
          <w:sz w:val="21"/>
          <w:szCs w:val="21"/>
          <w:highlight w:val="none"/>
        </w:rPr>
      </w:pPr>
      <w:bookmarkStart w:id="669" w:name="_Toc476860433"/>
      <w:bookmarkStart w:id="670" w:name="_Toc411736222"/>
      <w:bookmarkStart w:id="671" w:name="_Toc486160047"/>
      <w:bookmarkStart w:id="672" w:name="_Toc247527714"/>
      <w:bookmarkStart w:id="673" w:name="_Toc411736498"/>
      <w:bookmarkStart w:id="674" w:name="_Toc247514113"/>
      <w:bookmarkStart w:id="675" w:name="_Toc300835116"/>
      <w:bookmarkStart w:id="676" w:name="_Toc410559416"/>
      <w:r>
        <w:rPr>
          <w:rFonts w:hint="eastAsia" w:ascii="宋体" w:eastAsia="宋体" w:cs="宋体"/>
          <w:bCs w:val="0"/>
          <w:color w:val="auto"/>
          <w:sz w:val="21"/>
          <w:szCs w:val="21"/>
          <w:highlight w:val="none"/>
        </w:rPr>
        <w:t>10.5 事故处理</w:t>
      </w:r>
      <w:bookmarkEnd w:id="669"/>
      <w:bookmarkEnd w:id="670"/>
      <w:bookmarkEnd w:id="671"/>
      <w:bookmarkEnd w:id="672"/>
      <w:bookmarkEnd w:id="673"/>
      <w:bookmarkEnd w:id="674"/>
      <w:bookmarkEnd w:id="675"/>
      <w:bookmarkEnd w:id="67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shd w:val="clear"/>
        <w:spacing w:before="120" w:after="120" w:line="360" w:lineRule="auto"/>
        <w:ind w:firstLine="103"/>
        <w:rPr>
          <w:rFonts w:ascii="宋体" w:eastAsia="宋体" w:cs="宋体"/>
          <w:bCs w:val="0"/>
          <w:color w:val="auto"/>
          <w:sz w:val="21"/>
          <w:szCs w:val="21"/>
          <w:highlight w:val="none"/>
        </w:rPr>
      </w:pPr>
      <w:bookmarkStart w:id="677" w:name="_Toc476860434"/>
      <w:bookmarkStart w:id="678" w:name="_Toc184635108"/>
      <w:bookmarkStart w:id="679" w:name="_Toc300835117"/>
      <w:bookmarkStart w:id="680" w:name="_Toc411736499"/>
      <w:bookmarkStart w:id="681" w:name="_Toc247527715"/>
      <w:bookmarkStart w:id="682" w:name="_Toc411736223"/>
      <w:bookmarkStart w:id="683" w:name="_Toc410559417"/>
      <w:bookmarkStart w:id="684" w:name="_Toc247514114"/>
      <w:bookmarkStart w:id="685" w:name="_Toc486160048"/>
      <w:r>
        <w:rPr>
          <w:rFonts w:hint="eastAsia" w:ascii="宋体" w:eastAsia="宋体" w:cs="宋体"/>
          <w:bCs w:val="0"/>
          <w:color w:val="auto"/>
          <w:sz w:val="21"/>
          <w:szCs w:val="21"/>
          <w:highlight w:val="none"/>
        </w:rPr>
        <w:t>11. 开始工作和竣工</w:t>
      </w:r>
      <w:bookmarkEnd w:id="677"/>
      <w:bookmarkEnd w:id="678"/>
      <w:bookmarkEnd w:id="679"/>
      <w:bookmarkEnd w:id="680"/>
      <w:bookmarkEnd w:id="681"/>
      <w:bookmarkEnd w:id="682"/>
      <w:bookmarkEnd w:id="683"/>
      <w:bookmarkEnd w:id="684"/>
      <w:bookmarkEnd w:id="685"/>
    </w:p>
    <w:p>
      <w:pPr>
        <w:pStyle w:val="5"/>
        <w:shd w:val="clear"/>
        <w:spacing w:before="120" w:after="120" w:line="360" w:lineRule="auto"/>
        <w:ind w:firstLine="103"/>
        <w:rPr>
          <w:rFonts w:ascii="宋体" w:eastAsia="宋体" w:cs="宋体"/>
          <w:bCs w:val="0"/>
          <w:color w:val="auto"/>
          <w:sz w:val="21"/>
          <w:szCs w:val="21"/>
          <w:highlight w:val="none"/>
        </w:rPr>
      </w:pPr>
      <w:bookmarkStart w:id="686" w:name="_Toc410559418"/>
      <w:bookmarkStart w:id="687" w:name="_Toc411736224"/>
      <w:bookmarkStart w:id="688" w:name="_Toc247527716"/>
      <w:bookmarkStart w:id="689" w:name="_Toc300835118"/>
      <w:bookmarkStart w:id="690" w:name="_Toc247514115"/>
      <w:bookmarkStart w:id="691" w:name="_Toc486160049"/>
      <w:bookmarkStart w:id="692" w:name="_Toc476860435"/>
      <w:bookmarkStart w:id="693" w:name="_Toc411736500"/>
      <w:r>
        <w:rPr>
          <w:rFonts w:hint="eastAsia" w:ascii="宋体" w:eastAsia="宋体" w:cs="宋体"/>
          <w:bCs w:val="0"/>
          <w:color w:val="auto"/>
          <w:sz w:val="21"/>
          <w:szCs w:val="21"/>
          <w:highlight w:val="none"/>
        </w:rPr>
        <w:t>11.1 开始工作</w:t>
      </w:r>
      <w:bookmarkEnd w:id="686"/>
      <w:bookmarkEnd w:id="687"/>
      <w:bookmarkEnd w:id="688"/>
      <w:bookmarkEnd w:id="689"/>
      <w:bookmarkEnd w:id="690"/>
      <w:bookmarkEnd w:id="691"/>
      <w:bookmarkEnd w:id="692"/>
      <w:bookmarkEnd w:id="69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694" w:name="_Toc300835119"/>
      <w:bookmarkStart w:id="695" w:name="_Toc486160050"/>
      <w:bookmarkStart w:id="696" w:name="_Toc247527717"/>
      <w:bookmarkStart w:id="697" w:name="_Toc411736225"/>
      <w:bookmarkStart w:id="698" w:name="_Toc411736501"/>
      <w:bookmarkStart w:id="699" w:name="_Toc247514116"/>
      <w:bookmarkStart w:id="700" w:name="_Toc410559419"/>
      <w:bookmarkStart w:id="701" w:name="_Toc476860436"/>
      <w:r>
        <w:rPr>
          <w:rFonts w:hint="eastAsia" w:ascii="宋体" w:eastAsia="宋体" w:cs="宋体"/>
          <w:bCs w:val="0"/>
          <w:color w:val="auto"/>
          <w:sz w:val="21"/>
          <w:szCs w:val="21"/>
          <w:highlight w:val="none"/>
        </w:rPr>
        <w:t>11.2 竣工</w:t>
      </w:r>
      <w:bookmarkEnd w:id="694"/>
      <w:bookmarkEnd w:id="695"/>
      <w:bookmarkEnd w:id="696"/>
      <w:bookmarkEnd w:id="697"/>
      <w:bookmarkEnd w:id="698"/>
      <w:bookmarkEnd w:id="699"/>
      <w:bookmarkEnd w:id="700"/>
      <w:bookmarkEnd w:id="70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承包人应在第1.1.4.3 目约定的期限内完成合同工作。实际竣工日期按第18.3款约定确定，并在工程接收证书中载明。</w:t>
      </w:r>
    </w:p>
    <w:p>
      <w:pPr>
        <w:pStyle w:val="5"/>
        <w:shd w:val="clear"/>
        <w:spacing w:before="120" w:after="120" w:line="360" w:lineRule="auto"/>
        <w:ind w:firstLine="103"/>
        <w:rPr>
          <w:rFonts w:ascii="宋体" w:eastAsia="宋体" w:cs="宋体"/>
          <w:bCs w:val="0"/>
          <w:color w:val="auto"/>
          <w:sz w:val="21"/>
          <w:szCs w:val="21"/>
          <w:highlight w:val="none"/>
        </w:rPr>
      </w:pPr>
      <w:bookmarkStart w:id="702" w:name="_Toc411736502"/>
      <w:bookmarkStart w:id="703" w:name="_Toc247514117"/>
      <w:bookmarkStart w:id="704" w:name="_Toc411736226"/>
      <w:bookmarkStart w:id="705" w:name="_Toc476860437"/>
      <w:bookmarkStart w:id="706" w:name="_Toc410559420"/>
      <w:bookmarkStart w:id="707" w:name="_Toc247527718"/>
      <w:bookmarkStart w:id="708" w:name="_Toc300835120"/>
      <w:bookmarkStart w:id="709" w:name="_Toc486160051"/>
      <w:r>
        <w:rPr>
          <w:rFonts w:hint="eastAsia" w:ascii="宋体" w:eastAsia="宋体" w:cs="宋体"/>
          <w:bCs w:val="0"/>
          <w:color w:val="auto"/>
          <w:sz w:val="21"/>
          <w:szCs w:val="21"/>
          <w:highlight w:val="none"/>
        </w:rPr>
        <w:t>11.3 发包人引起的工期延误</w:t>
      </w:r>
      <w:bookmarkEnd w:id="702"/>
      <w:bookmarkEnd w:id="703"/>
      <w:bookmarkEnd w:id="704"/>
      <w:bookmarkEnd w:id="705"/>
      <w:bookmarkEnd w:id="706"/>
      <w:bookmarkEnd w:id="707"/>
      <w:bookmarkEnd w:id="708"/>
      <w:bookmarkEnd w:id="70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在履行合同过程中，由于发包人的下列原因造成工期延误的，承包人有权要求发包人延长工期和（或）增加费用，并支付合理利润。需要修订合同进度计划的，按照第4.12.2项的约定执行。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（l）变更；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（2）未能按照合同要求的期限对承包人文件进行审查；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（3）因发包人原因导致的暂停施工； </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未按合同约定及时支付预付款、进度款；</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发包人按第9.3款提供的基准资料错误；</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（6）发包人按第6.2款迟延提供材料、工程设备或变更交货地点的；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（7）发包人未及时按照“发包人要求”履行相关义务；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（8）发包人造成工期延误的其他原因。</w:t>
      </w:r>
    </w:p>
    <w:p>
      <w:pPr>
        <w:pStyle w:val="5"/>
        <w:shd w:val="clear"/>
        <w:spacing w:before="120" w:after="120" w:line="360" w:lineRule="auto"/>
        <w:ind w:firstLine="103"/>
        <w:rPr>
          <w:rFonts w:ascii="宋体" w:eastAsia="宋体" w:cs="宋体"/>
          <w:bCs w:val="0"/>
          <w:color w:val="auto"/>
          <w:sz w:val="21"/>
          <w:szCs w:val="21"/>
          <w:highlight w:val="none"/>
        </w:rPr>
      </w:pPr>
      <w:bookmarkStart w:id="710" w:name="_Toc410559421"/>
      <w:bookmarkStart w:id="711" w:name="_Toc247527719"/>
      <w:bookmarkStart w:id="712" w:name="_Toc411736227"/>
      <w:bookmarkStart w:id="713" w:name="_Toc411736503"/>
      <w:bookmarkStart w:id="714" w:name="_Toc486160052"/>
      <w:bookmarkStart w:id="715" w:name="_Toc247514118"/>
      <w:bookmarkStart w:id="716" w:name="_Toc476860438"/>
      <w:bookmarkStart w:id="717" w:name="_Toc300835121"/>
      <w:r>
        <w:rPr>
          <w:rFonts w:hint="eastAsia" w:ascii="宋体" w:eastAsia="宋体" w:cs="宋体"/>
          <w:bCs w:val="0"/>
          <w:color w:val="auto"/>
          <w:sz w:val="21"/>
          <w:szCs w:val="21"/>
          <w:highlight w:val="none"/>
        </w:rPr>
        <w:t>11.4 异常恶劣的气候条件</w:t>
      </w:r>
      <w:bookmarkEnd w:id="710"/>
      <w:bookmarkEnd w:id="711"/>
      <w:bookmarkEnd w:id="712"/>
      <w:bookmarkEnd w:id="713"/>
      <w:bookmarkEnd w:id="714"/>
      <w:bookmarkEnd w:id="715"/>
      <w:bookmarkEnd w:id="716"/>
      <w:bookmarkEnd w:id="71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由于出现专用合同条款规定的异常恶劣气候的条件导致工期延误的，承包人有权要求发包人延长工期和（或）增加费用。</w:t>
      </w:r>
    </w:p>
    <w:p>
      <w:pPr>
        <w:pStyle w:val="5"/>
        <w:shd w:val="clear"/>
        <w:spacing w:before="120" w:after="120" w:line="360" w:lineRule="auto"/>
        <w:ind w:firstLine="103"/>
        <w:rPr>
          <w:rFonts w:ascii="宋体" w:eastAsia="宋体" w:cs="宋体"/>
          <w:bCs w:val="0"/>
          <w:color w:val="auto"/>
          <w:sz w:val="21"/>
          <w:szCs w:val="21"/>
          <w:highlight w:val="none"/>
        </w:rPr>
      </w:pPr>
      <w:bookmarkStart w:id="718" w:name="_Toc411736228"/>
      <w:bookmarkStart w:id="719" w:name="_Toc247514119"/>
      <w:bookmarkStart w:id="720" w:name="_Toc486160053"/>
      <w:bookmarkStart w:id="721" w:name="_Toc411736504"/>
      <w:bookmarkStart w:id="722" w:name="_Toc476860439"/>
      <w:bookmarkStart w:id="723" w:name="_Toc300835122"/>
      <w:bookmarkStart w:id="724" w:name="_Toc247527720"/>
      <w:bookmarkStart w:id="725" w:name="_Toc410559422"/>
      <w:r>
        <w:rPr>
          <w:rFonts w:hint="eastAsia" w:ascii="宋体" w:eastAsia="宋体" w:cs="宋体"/>
          <w:bCs w:val="0"/>
          <w:color w:val="auto"/>
          <w:sz w:val="21"/>
          <w:szCs w:val="21"/>
          <w:highlight w:val="none"/>
        </w:rPr>
        <w:t>11.5 承包人引起的工期延误</w:t>
      </w:r>
      <w:bookmarkEnd w:id="718"/>
      <w:bookmarkEnd w:id="719"/>
      <w:bookmarkEnd w:id="720"/>
      <w:bookmarkEnd w:id="721"/>
      <w:bookmarkEnd w:id="722"/>
      <w:bookmarkEnd w:id="723"/>
      <w:bookmarkEnd w:id="724"/>
      <w:bookmarkEnd w:id="72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5"/>
        <w:shd w:val="clear"/>
        <w:spacing w:before="120" w:after="120" w:line="360" w:lineRule="auto"/>
        <w:ind w:firstLine="103"/>
        <w:rPr>
          <w:rFonts w:ascii="宋体" w:eastAsia="宋体" w:cs="宋体"/>
          <w:bCs w:val="0"/>
          <w:color w:val="auto"/>
          <w:sz w:val="21"/>
          <w:szCs w:val="21"/>
          <w:highlight w:val="none"/>
        </w:rPr>
      </w:pPr>
      <w:bookmarkStart w:id="726" w:name="_Toc476860440"/>
      <w:bookmarkStart w:id="727" w:name="_Toc411736229"/>
      <w:bookmarkStart w:id="728" w:name="_Toc411736505"/>
      <w:bookmarkStart w:id="729" w:name="_Toc247527721"/>
      <w:bookmarkStart w:id="730" w:name="_Toc486160054"/>
      <w:bookmarkStart w:id="731" w:name="_Toc410559423"/>
      <w:bookmarkStart w:id="732" w:name="_Toc247514120"/>
      <w:bookmarkStart w:id="733" w:name="_Toc300835123"/>
      <w:r>
        <w:rPr>
          <w:rFonts w:hint="eastAsia" w:ascii="宋体" w:eastAsia="宋体" w:cs="宋体"/>
          <w:bCs w:val="0"/>
          <w:color w:val="auto"/>
          <w:sz w:val="21"/>
          <w:szCs w:val="21"/>
          <w:highlight w:val="none"/>
        </w:rPr>
        <w:t>11.6 工期提前</w:t>
      </w:r>
      <w:bookmarkEnd w:id="726"/>
      <w:bookmarkEnd w:id="727"/>
      <w:bookmarkEnd w:id="728"/>
      <w:bookmarkEnd w:id="729"/>
      <w:bookmarkEnd w:id="730"/>
      <w:bookmarkEnd w:id="731"/>
      <w:bookmarkEnd w:id="732"/>
      <w:bookmarkEnd w:id="73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shd w:val="clear"/>
        <w:spacing w:before="120" w:after="120" w:line="360" w:lineRule="auto"/>
        <w:ind w:firstLine="103"/>
        <w:rPr>
          <w:rFonts w:ascii="宋体" w:eastAsia="宋体" w:cs="宋体"/>
          <w:bCs w:val="0"/>
          <w:color w:val="auto"/>
          <w:sz w:val="21"/>
          <w:szCs w:val="21"/>
          <w:highlight w:val="none"/>
        </w:rPr>
      </w:pPr>
      <w:bookmarkStart w:id="734" w:name="_Toc476860441"/>
      <w:bookmarkStart w:id="735" w:name="_Toc411736506"/>
      <w:bookmarkStart w:id="736" w:name="_Toc486160055"/>
      <w:bookmarkStart w:id="737" w:name="_Toc411736230"/>
      <w:bookmarkStart w:id="738" w:name="_Toc410559424"/>
      <w:bookmarkStart w:id="739" w:name="_Toc300835124"/>
      <w:r>
        <w:rPr>
          <w:rFonts w:hint="eastAsia" w:ascii="宋体" w:eastAsia="宋体" w:cs="宋体"/>
          <w:bCs w:val="0"/>
          <w:color w:val="auto"/>
          <w:sz w:val="21"/>
          <w:szCs w:val="21"/>
          <w:highlight w:val="none"/>
        </w:rPr>
        <w:t>11.7 行政审批迟延</w:t>
      </w:r>
      <w:bookmarkEnd w:id="734"/>
      <w:bookmarkEnd w:id="735"/>
      <w:bookmarkEnd w:id="736"/>
      <w:bookmarkEnd w:id="737"/>
      <w:bookmarkEnd w:id="738"/>
      <w:bookmarkEnd w:id="73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740" w:name="_Toc476860442"/>
      <w:bookmarkStart w:id="741" w:name="_Toc300835125"/>
      <w:bookmarkStart w:id="742" w:name="_Toc184635109"/>
      <w:bookmarkStart w:id="743" w:name="_Toc486160056"/>
      <w:bookmarkStart w:id="744" w:name="_Toc410559425"/>
      <w:bookmarkStart w:id="745" w:name="_Toc411736507"/>
      <w:bookmarkStart w:id="746" w:name="_Toc411736231"/>
      <w:bookmarkStart w:id="747" w:name="_Toc247514121"/>
      <w:bookmarkStart w:id="748" w:name="_Toc247527722"/>
      <w:r>
        <w:rPr>
          <w:rFonts w:hint="eastAsia" w:ascii="宋体" w:eastAsia="宋体" w:cs="宋体"/>
          <w:bCs w:val="0"/>
          <w:color w:val="auto"/>
          <w:sz w:val="21"/>
          <w:szCs w:val="21"/>
          <w:highlight w:val="none"/>
        </w:rPr>
        <w:t>12. 暂停工作</w:t>
      </w:r>
      <w:bookmarkEnd w:id="740"/>
      <w:bookmarkEnd w:id="741"/>
      <w:bookmarkEnd w:id="742"/>
      <w:bookmarkEnd w:id="743"/>
      <w:bookmarkEnd w:id="744"/>
      <w:bookmarkEnd w:id="745"/>
      <w:bookmarkEnd w:id="746"/>
      <w:bookmarkEnd w:id="747"/>
      <w:bookmarkEnd w:id="748"/>
    </w:p>
    <w:p>
      <w:pPr>
        <w:pStyle w:val="5"/>
        <w:shd w:val="clear"/>
        <w:spacing w:before="120" w:after="120" w:line="360" w:lineRule="auto"/>
        <w:ind w:firstLine="103"/>
        <w:rPr>
          <w:rFonts w:ascii="宋体" w:eastAsia="宋体" w:cs="宋体"/>
          <w:bCs w:val="0"/>
          <w:color w:val="auto"/>
          <w:sz w:val="21"/>
          <w:szCs w:val="21"/>
          <w:highlight w:val="none"/>
        </w:rPr>
      </w:pPr>
      <w:bookmarkStart w:id="749" w:name="_Toc411736508"/>
      <w:bookmarkStart w:id="750" w:name="_Toc410559426"/>
      <w:bookmarkStart w:id="751" w:name="_Toc486160057"/>
      <w:bookmarkStart w:id="752" w:name="_Toc300835126"/>
      <w:bookmarkStart w:id="753" w:name="_Toc476860443"/>
      <w:bookmarkStart w:id="754" w:name="_Toc411736232"/>
      <w:bookmarkStart w:id="755" w:name="_Toc247527728"/>
      <w:bookmarkStart w:id="756" w:name="_Toc184635110"/>
      <w:bookmarkStart w:id="757" w:name="_Toc247514127"/>
      <w:r>
        <w:rPr>
          <w:rFonts w:hint="eastAsia" w:ascii="宋体" w:eastAsia="宋体" w:cs="宋体"/>
          <w:bCs w:val="0"/>
          <w:color w:val="auto"/>
          <w:sz w:val="21"/>
          <w:szCs w:val="21"/>
          <w:highlight w:val="none"/>
        </w:rPr>
        <w:t>12.1 由发包人暂停工作</w:t>
      </w:r>
      <w:bookmarkEnd w:id="749"/>
      <w:bookmarkEnd w:id="750"/>
      <w:bookmarkEnd w:id="751"/>
      <w:bookmarkEnd w:id="752"/>
      <w:bookmarkEnd w:id="753"/>
      <w:bookmarkEnd w:id="75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 由于承包人下列原因造成发包人暂停工作的，由此造成费用的增加和（或）工期延误由承包人承担：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（1）承包人违约；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（2）承包人擅自暂停工作；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（3）合同约定由承包人承担责任的其他暂停工作。</w:t>
      </w:r>
    </w:p>
    <w:p>
      <w:pPr>
        <w:pStyle w:val="5"/>
        <w:shd w:val="clear"/>
        <w:spacing w:before="120" w:after="120" w:line="360" w:lineRule="auto"/>
        <w:ind w:firstLine="103"/>
        <w:rPr>
          <w:rFonts w:ascii="宋体" w:eastAsia="宋体" w:cs="宋体"/>
          <w:bCs w:val="0"/>
          <w:color w:val="auto"/>
          <w:sz w:val="21"/>
          <w:szCs w:val="21"/>
          <w:highlight w:val="none"/>
        </w:rPr>
      </w:pPr>
      <w:bookmarkStart w:id="758" w:name="_Toc486160058"/>
      <w:bookmarkStart w:id="759" w:name="_Toc300835127"/>
      <w:bookmarkStart w:id="760" w:name="_Toc476860444"/>
      <w:bookmarkStart w:id="761" w:name="_Toc411736233"/>
      <w:bookmarkStart w:id="762" w:name="_Toc411736509"/>
      <w:bookmarkStart w:id="763" w:name="_Toc410559427"/>
      <w:r>
        <w:rPr>
          <w:rFonts w:hint="eastAsia" w:ascii="宋体" w:eastAsia="宋体" w:cs="宋体"/>
          <w:bCs w:val="0"/>
          <w:color w:val="auto"/>
          <w:sz w:val="21"/>
          <w:szCs w:val="21"/>
          <w:highlight w:val="none"/>
        </w:rPr>
        <w:t>12.2 由承包人暂停工作</w:t>
      </w:r>
      <w:bookmarkEnd w:id="758"/>
      <w:bookmarkEnd w:id="759"/>
      <w:bookmarkEnd w:id="760"/>
      <w:bookmarkEnd w:id="761"/>
      <w:bookmarkEnd w:id="762"/>
      <w:bookmarkEnd w:id="76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5"/>
        <w:shd w:val="clear"/>
        <w:spacing w:before="120" w:after="120" w:line="360" w:lineRule="auto"/>
        <w:ind w:firstLine="103"/>
        <w:rPr>
          <w:rFonts w:ascii="宋体" w:eastAsia="宋体" w:cs="宋体"/>
          <w:bCs w:val="0"/>
          <w:color w:val="auto"/>
          <w:sz w:val="21"/>
          <w:szCs w:val="21"/>
          <w:highlight w:val="none"/>
        </w:rPr>
      </w:pPr>
      <w:bookmarkStart w:id="764" w:name="_Toc476860445"/>
      <w:bookmarkStart w:id="765" w:name="_Toc411736234"/>
      <w:bookmarkStart w:id="766" w:name="_Toc486160059"/>
      <w:bookmarkStart w:id="767" w:name="_Toc411736510"/>
      <w:bookmarkStart w:id="768" w:name="_Toc410559428"/>
      <w:bookmarkStart w:id="769" w:name="_Toc300835128"/>
      <w:r>
        <w:rPr>
          <w:rFonts w:hint="eastAsia" w:ascii="宋体" w:eastAsia="宋体" w:cs="宋体"/>
          <w:bCs w:val="0"/>
          <w:color w:val="auto"/>
          <w:sz w:val="21"/>
          <w:szCs w:val="21"/>
          <w:highlight w:val="none"/>
        </w:rPr>
        <w:t>12.3 暂停工作后的照管</w:t>
      </w:r>
      <w:bookmarkEnd w:id="764"/>
      <w:bookmarkEnd w:id="765"/>
      <w:bookmarkEnd w:id="766"/>
      <w:bookmarkEnd w:id="767"/>
      <w:bookmarkEnd w:id="768"/>
      <w:bookmarkEnd w:id="76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不论由于何种原因引起暂停工作的，暂停工作期间，承包人应负责妥善保护工程并提供安全保障，由此增加的费用由责任方承担。</w:t>
      </w:r>
    </w:p>
    <w:p>
      <w:pPr>
        <w:pStyle w:val="5"/>
        <w:shd w:val="clear"/>
        <w:spacing w:before="120" w:after="120" w:line="360" w:lineRule="auto"/>
        <w:ind w:firstLine="103"/>
        <w:rPr>
          <w:rFonts w:ascii="宋体" w:eastAsia="宋体" w:cs="宋体"/>
          <w:bCs w:val="0"/>
          <w:color w:val="auto"/>
          <w:sz w:val="21"/>
          <w:szCs w:val="21"/>
          <w:highlight w:val="none"/>
        </w:rPr>
      </w:pPr>
      <w:bookmarkStart w:id="770" w:name="_Toc300835129"/>
      <w:bookmarkStart w:id="771" w:name="_Toc476860446"/>
      <w:bookmarkStart w:id="772" w:name="_Toc410559429"/>
      <w:bookmarkStart w:id="773" w:name="_Toc411736235"/>
      <w:bookmarkStart w:id="774" w:name="_Toc486160060"/>
      <w:bookmarkStart w:id="775" w:name="_Toc411736511"/>
      <w:r>
        <w:rPr>
          <w:rFonts w:hint="eastAsia" w:ascii="宋体" w:eastAsia="宋体" w:cs="宋体"/>
          <w:bCs w:val="0"/>
          <w:color w:val="auto"/>
          <w:sz w:val="21"/>
          <w:szCs w:val="21"/>
          <w:highlight w:val="none"/>
        </w:rPr>
        <w:t>12.4 暂停工作后的复工</w:t>
      </w:r>
      <w:bookmarkEnd w:id="770"/>
      <w:bookmarkEnd w:id="771"/>
      <w:bookmarkEnd w:id="772"/>
      <w:bookmarkEnd w:id="773"/>
      <w:bookmarkEnd w:id="774"/>
      <w:bookmarkEnd w:id="77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12.4.2承包人无故拖延和拒绝复工的，由此增加的费用和工期延误由承包人承担；因发包人原因无法按时复工的，承包人有权要求发包人延长工期和（或）增加费用，并支付合理利润。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776" w:name="_Toc410559430"/>
      <w:bookmarkStart w:id="777" w:name="_Toc486160061"/>
      <w:bookmarkStart w:id="778" w:name="_Toc476860447"/>
      <w:bookmarkStart w:id="779" w:name="_Toc411736236"/>
      <w:bookmarkStart w:id="780" w:name="_Toc411736512"/>
      <w:bookmarkStart w:id="781" w:name="_Toc300835130"/>
      <w:r>
        <w:rPr>
          <w:rFonts w:hint="eastAsia" w:ascii="宋体" w:eastAsia="宋体" w:cs="宋体"/>
          <w:bCs w:val="0"/>
          <w:color w:val="auto"/>
          <w:sz w:val="21"/>
          <w:szCs w:val="21"/>
          <w:highlight w:val="none"/>
        </w:rPr>
        <w:t>12.5 暂停工作56天以上</w:t>
      </w:r>
      <w:bookmarkEnd w:id="776"/>
      <w:bookmarkEnd w:id="777"/>
      <w:bookmarkEnd w:id="778"/>
      <w:bookmarkEnd w:id="779"/>
      <w:bookmarkEnd w:id="780"/>
      <w:bookmarkEnd w:id="78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12.5.2由于承包人原因引起暂停工作的，如承包人在收到监理人暂停工作指示后56 天内不采取有效的复工措施，造成工期延误的，视为承包人违约，应按第12.1.2 项的约定执行。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782" w:name="_Toc410559431"/>
      <w:bookmarkStart w:id="783" w:name="_Toc300835131"/>
      <w:bookmarkStart w:id="784" w:name="_Toc476860448"/>
      <w:bookmarkStart w:id="785" w:name="_Toc486160062"/>
      <w:bookmarkStart w:id="786" w:name="_Toc411736237"/>
      <w:bookmarkStart w:id="787" w:name="_Toc411736513"/>
      <w:r>
        <w:rPr>
          <w:rFonts w:hint="eastAsia" w:ascii="宋体" w:eastAsia="宋体" w:cs="宋体"/>
          <w:bCs w:val="0"/>
          <w:color w:val="auto"/>
          <w:sz w:val="21"/>
          <w:szCs w:val="21"/>
          <w:highlight w:val="none"/>
        </w:rPr>
        <w:t>13. 工程质量</w:t>
      </w:r>
      <w:bookmarkEnd w:id="755"/>
      <w:bookmarkEnd w:id="756"/>
      <w:bookmarkEnd w:id="757"/>
      <w:bookmarkEnd w:id="782"/>
      <w:bookmarkEnd w:id="783"/>
      <w:bookmarkEnd w:id="784"/>
      <w:bookmarkEnd w:id="785"/>
      <w:bookmarkEnd w:id="786"/>
      <w:bookmarkEnd w:id="787"/>
    </w:p>
    <w:p>
      <w:pPr>
        <w:pStyle w:val="5"/>
        <w:shd w:val="clear"/>
        <w:spacing w:before="120" w:after="120" w:line="360" w:lineRule="auto"/>
        <w:ind w:firstLine="103"/>
        <w:rPr>
          <w:rFonts w:ascii="宋体" w:eastAsia="宋体" w:cs="宋体"/>
          <w:bCs w:val="0"/>
          <w:color w:val="auto"/>
          <w:sz w:val="21"/>
          <w:szCs w:val="21"/>
          <w:highlight w:val="none"/>
        </w:rPr>
      </w:pPr>
      <w:bookmarkStart w:id="788" w:name="_Toc411736238"/>
      <w:bookmarkStart w:id="789" w:name="_Toc410559432"/>
      <w:bookmarkStart w:id="790" w:name="_Toc411736514"/>
      <w:bookmarkStart w:id="791" w:name="_Toc300835132"/>
      <w:bookmarkStart w:id="792" w:name="_Toc247514128"/>
      <w:bookmarkStart w:id="793" w:name="_Toc486160063"/>
      <w:bookmarkStart w:id="794" w:name="_Toc476860449"/>
      <w:bookmarkStart w:id="795" w:name="_Toc247527729"/>
      <w:r>
        <w:rPr>
          <w:rFonts w:hint="eastAsia" w:ascii="宋体" w:eastAsia="宋体" w:cs="宋体"/>
          <w:bCs w:val="0"/>
          <w:color w:val="auto"/>
          <w:sz w:val="21"/>
          <w:szCs w:val="21"/>
          <w:highlight w:val="none"/>
        </w:rPr>
        <w:t>13.1 工程质量要求</w:t>
      </w:r>
      <w:bookmarkEnd w:id="788"/>
      <w:bookmarkEnd w:id="789"/>
      <w:bookmarkEnd w:id="790"/>
      <w:bookmarkEnd w:id="791"/>
      <w:bookmarkEnd w:id="792"/>
      <w:bookmarkEnd w:id="793"/>
      <w:bookmarkEnd w:id="794"/>
      <w:bookmarkEnd w:id="79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13.1.1 工程质量验收按法律规定和合同约定的验收标准执行。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13.1.2 因承包人原因造成工程质量不符合法律的规定和合同约定的，监理人有权要求承包人返工直至符合合同要求为止，由此造成的费用增加和（或）工期延误由承包人承担。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13.1.3 因发包人原因造成工程质量达不到合同约定验收标准的，发包人应承担由于承包人返工造成的费用增加和（或）工期延误，并支付承包人合理利润。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796" w:name="_Toc410559433"/>
      <w:bookmarkStart w:id="797" w:name="_Toc247514130"/>
      <w:bookmarkStart w:id="798" w:name="_Toc247527731"/>
      <w:bookmarkStart w:id="799" w:name="_Toc411736515"/>
      <w:bookmarkStart w:id="800" w:name="_Toc411736239"/>
      <w:bookmarkStart w:id="801" w:name="_Toc486160064"/>
      <w:bookmarkStart w:id="802" w:name="_Toc476860450"/>
      <w:bookmarkStart w:id="803" w:name="_Toc300835133"/>
      <w:r>
        <w:rPr>
          <w:rFonts w:hint="eastAsia" w:ascii="宋体" w:eastAsia="宋体" w:cs="宋体"/>
          <w:bCs w:val="0"/>
          <w:color w:val="auto"/>
          <w:sz w:val="21"/>
          <w:szCs w:val="21"/>
          <w:highlight w:val="none"/>
        </w:rPr>
        <w:t>13.2 承包人的质量检查</w:t>
      </w:r>
      <w:bookmarkEnd w:id="796"/>
      <w:bookmarkEnd w:id="797"/>
      <w:bookmarkEnd w:id="798"/>
      <w:bookmarkEnd w:id="799"/>
      <w:bookmarkEnd w:id="800"/>
      <w:bookmarkEnd w:id="801"/>
      <w:bookmarkEnd w:id="802"/>
      <w:bookmarkEnd w:id="80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承包人应按合同约定对设计、材料、工程设备以及全部工程内容及其施工工艺进行全过程的质量检查和检验，并作详细记录，编制工程质量报表，报送监理人审查。</w:t>
      </w:r>
    </w:p>
    <w:p>
      <w:pPr>
        <w:pStyle w:val="5"/>
        <w:shd w:val="clear"/>
        <w:spacing w:before="120" w:after="120" w:line="360" w:lineRule="auto"/>
        <w:ind w:firstLine="103"/>
        <w:rPr>
          <w:rFonts w:ascii="宋体" w:eastAsia="宋体" w:cs="宋体"/>
          <w:bCs w:val="0"/>
          <w:color w:val="auto"/>
          <w:sz w:val="21"/>
          <w:szCs w:val="21"/>
          <w:highlight w:val="none"/>
        </w:rPr>
      </w:pPr>
      <w:bookmarkStart w:id="804" w:name="_Toc247514131"/>
      <w:bookmarkStart w:id="805" w:name="_Toc411736240"/>
      <w:bookmarkStart w:id="806" w:name="_Toc247527732"/>
      <w:bookmarkStart w:id="807" w:name="_Toc476860451"/>
      <w:bookmarkStart w:id="808" w:name="_Toc300835134"/>
      <w:bookmarkStart w:id="809" w:name="_Toc486160065"/>
      <w:bookmarkStart w:id="810" w:name="_Toc410559434"/>
      <w:bookmarkStart w:id="811" w:name="_Toc411736516"/>
      <w:r>
        <w:rPr>
          <w:rFonts w:hint="eastAsia" w:ascii="宋体" w:eastAsia="宋体" w:cs="宋体"/>
          <w:bCs w:val="0"/>
          <w:color w:val="auto"/>
          <w:sz w:val="21"/>
          <w:szCs w:val="21"/>
          <w:highlight w:val="none"/>
        </w:rPr>
        <w:t>13.3 监理人的质量检查</w:t>
      </w:r>
      <w:bookmarkEnd w:id="804"/>
      <w:bookmarkEnd w:id="805"/>
      <w:bookmarkEnd w:id="806"/>
      <w:bookmarkEnd w:id="807"/>
      <w:bookmarkEnd w:id="808"/>
      <w:bookmarkEnd w:id="809"/>
      <w:bookmarkEnd w:id="810"/>
      <w:bookmarkEnd w:id="81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hd w:val="clear"/>
        <w:spacing w:before="120" w:after="120" w:line="360" w:lineRule="auto"/>
        <w:ind w:firstLine="103"/>
        <w:rPr>
          <w:rFonts w:ascii="宋体" w:eastAsia="宋体" w:cs="宋体"/>
          <w:bCs w:val="0"/>
          <w:color w:val="auto"/>
          <w:sz w:val="21"/>
          <w:szCs w:val="21"/>
          <w:highlight w:val="none"/>
        </w:rPr>
      </w:pPr>
      <w:bookmarkStart w:id="812" w:name="_Toc247514132"/>
      <w:bookmarkStart w:id="813" w:name="_Toc476860452"/>
      <w:bookmarkStart w:id="814" w:name="_Toc411736517"/>
      <w:bookmarkStart w:id="815" w:name="_Toc247527733"/>
      <w:bookmarkStart w:id="816" w:name="_Toc411736241"/>
      <w:bookmarkStart w:id="817" w:name="_Toc486160066"/>
      <w:bookmarkStart w:id="818" w:name="_Toc410559435"/>
      <w:bookmarkStart w:id="819" w:name="_Toc300835135"/>
      <w:r>
        <w:rPr>
          <w:rFonts w:hint="eastAsia" w:ascii="宋体" w:eastAsia="宋体" w:cs="宋体"/>
          <w:bCs w:val="0"/>
          <w:color w:val="auto"/>
          <w:sz w:val="21"/>
          <w:szCs w:val="21"/>
          <w:highlight w:val="none"/>
        </w:rPr>
        <w:t>13.4 工程隐蔽部位覆盖前的检查</w:t>
      </w:r>
      <w:bookmarkEnd w:id="812"/>
      <w:bookmarkEnd w:id="813"/>
      <w:bookmarkEnd w:id="814"/>
      <w:bookmarkEnd w:id="815"/>
      <w:bookmarkEnd w:id="816"/>
      <w:bookmarkEnd w:id="817"/>
      <w:bookmarkEnd w:id="818"/>
      <w:bookmarkEnd w:id="81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13.4.1 通知监理人检查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13.4.2 监理人未到场检查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13.4.3 监理人重新检查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13.4.4 承包人私自覆盖</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承包人未通知监理人到场检查，私自将工程隐蔽部位覆盖的，监理人有权指示承包人钻孔探测或揭开检查，由此增加的费用和（或）工期延误由承包人承担。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820" w:name="_Toc247514133"/>
      <w:bookmarkStart w:id="821" w:name="_Toc476860453"/>
      <w:bookmarkStart w:id="822" w:name="_Toc247527734"/>
      <w:bookmarkStart w:id="823" w:name="_Toc411736242"/>
      <w:bookmarkStart w:id="824" w:name="_Toc300835136"/>
      <w:bookmarkStart w:id="825" w:name="_Toc486160067"/>
      <w:bookmarkStart w:id="826" w:name="_Toc411736518"/>
      <w:bookmarkStart w:id="827" w:name="_Toc410559436"/>
      <w:r>
        <w:rPr>
          <w:rFonts w:hint="eastAsia" w:ascii="宋体" w:eastAsia="宋体" w:cs="宋体"/>
          <w:bCs w:val="0"/>
          <w:color w:val="auto"/>
          <w:sz w:val="21"/>
          <w:szCs w:val="21"/>
          <w:highlight w:val="none"/>
        </w:rPr>
        <w:t>13.5 清除不合格工程</w:t>
      </w:r>
      <w:bookmarkEnd w:id="820"/>
      <w:bookmarkEnd w:id="821"/>
      <w:bookmarkEnd w:id="822"/>
      <w:bookmarkEnd w:id="823"/>
      <w:bookmarkEnd w:id="824"/>
      <w:bookmarkEnd w:id="825"/>
      <w:bookmarkEnd w:id="826"/>
      <w:bookmarkEnd w:id="82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13.5.2 由于发包人提供的材料或工程设备不合格造成的工程不合格，需要承包人采取措施补救的，发包人应承担由此增加的费用和（或）工期延误，并支付承包人合理利润。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828" w:name="_Toc476860454"/>
      <w:bookmarkStart w:id="829" w:name="_Toc411736519"/>
      <w:bookmarkStart w:id="830" w:name="_Toc486160068"/>
      <w:bookmarkStart w:id="831" w:name="_Toc247527735"/>
      <w:bookmarkStart w:id="832" w:name="_Toc410559437"/>
      <w:bookmarkStart w:id="833" w:name="_Toc300835137"/>
      <w:bookmarkStart w:id="834" w:name="_Toc411736243"/>
      <w:bookmarkStart w:id="835" w:name="_Toc184635111"/>
      <w:bookmarkStart w:id="836" w:name="_Toc247514134"/>
      <w:r>
        <w:rPr>
          <w:rFonts w:hint="eastAsia" w:ascii="宋体" w:eastAsia="宋体" w:cs="宋体"/>
          <w:bCs w:val="0"/>
          <w:color w:val="auto"/>
          <w:sz w:val="21"/>
          <w:szCs w:val="21"/>
          <w:highlight w:val="none"/>
        </w:rPr>
        <w:t>14. 试验和检验</w:t>
      </w:r>
      <w:bookmarkEnd w:id="828"/>
      <w:bookmarkEnd w:id="829"/>
      <w:bookmarkEnd w:id="830"/>
      <w:bookmarkEnd w:id="831"/>
      <w:bookmarkEnd w:id="832"/>
      <w:bookmarkEnd w:id="833"/>
      <w:bookmarkEnd w:id="834"/>
      <w:bookmarkEnd w:id="835"/>
      <w:bookmarkEnd w:id="836"/>
    </w:p>
    <w:p>
      <w:pPr>
        <w:pStyle w:val="5"/>
        <w:shd w:val="clear"/>
        <w:spacing w:before="120" w:after="120" w:line="360" w:lineRule="auto"/>
        <w:ind w:firstLine="103"/>
        <w:rPr>
          <w:rFonts w:ascii="宋体" w:eastAsia="宋体" w:cs="宋体"/>
          <w:bCs w:val="0"/>
          <w:color w:val="auto"/>
          <w:sz w:val="21"/>
          <w:szCs w:val="21"/>
          <w:highlight w:val="none"/>
        </w:rPr>
      </w:pPr>
      <w:bookmarkStart w:id="837" w:name="_Toc476860455"/>
      <w:bookmarkStart w:id="838" w:name="_Toc486160069"/>
      <w:bookmarkStart w:id="839" w:name="_Toc411736520"/>
      <w:bookmarkStart w:id="840" w:name="_Toc410559438"/>
      <w:bookmarkStart w:id="841" w:name="_Toc300835138"/>
      <w:bookmarkStart w:id="842" w:name="_Toc411736244"/>
      <w:bookmarkStart w:id="843" w:name="_Toc247514135"/>
      <w:bookmarkStart w:id="844" w:name="_Toc247527736"/>
      <w:r>
        <w:rPr>
          <w:rFonts w:hint="eastAsia" w:ascii="宋体" w:eastAsia="宋体" w:cs="宋体"/>
          <w:bCs w:val="0"/>
          <w:color w:val="auto"/>
          <w:sz w:val="21"/>
          <w:szCs w:val="21"/>
          <w:highlight w:val="none"/>
        </w:rPr>
        <w:t>14.1 材料、工程设备和工程的试验和检验</w:t>
      </w:r>
      <w:bookmarkEnd w:id="837"/>
      <w:bookmarkEnd w:id="838"/>
      <w:bookmarkEnd w:id="839"/>
      <w:bookmarkEnd w:id="840"/>
      <w:bookmarkEnd w:id="841"/>
      <w:bookmarkEnd w:id="842"/>
      <w:bookmarkEnd w:id="843"/>
      <w:bookmarkEnd w:id="84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14.1.1 本款适用于竣工试验之前的试验和检验。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14.1.3 监理人未按合同约定派员参加试验和检验的，除监理人另有指示外，承包人可自行试验和检验，并应立即将试验和检验结果报送监理人，监理人应签字确认。</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845" w:name="_Toc300835139"/>
      <w:bookmarkStart w:id="846" w:name="_Toc247514136"/>
      <w:bookmarkStart w:id="847" w:name="_Toc411736521"/>
      <w:bookmarkStart w:id="848" w:name="_Toc476860456"/>
      <w:bookmarkStart w:id="849" w:name="_Toc486160070"/>
      <w:bookmarkStart w:id="850" w:name="_Toc411736245"/>
      <w:bookmarkStart w:id="851" w:name="_Toc247527737"/>
      <w:bookmarkStart w:id="852" w:name="_Toc410559439"/>
      <w:r>
        <w:rPr>
          <w:rFonts w:hint="eastAsia" w:ascii="宋体" w:eastAsia="宋体" w:cs="宋体"/>
          <w:bCs w:val="0"/>
          <w:color w:val="auto"/>
          <w:sz w:val="21"/>
          <w:szCs w:val="21"/>
          <w:highlight w:val="none"/>
        </w:rPr>
        <w:t>14.2 现场材料试验</w:t>
      </w:r>
      <w:bookmarkEnd w:id="845"/>
      <w:bookmarkEnd w:id="846"/>
      <w:bookmarkEnd w:id="847"/>
      <w:bookmarkEnd w:id="848"/>
      <w:bookmarkEnd w:id="849"/>
      <w:bookmarkEnd w:id="850"/>
      <w:bookmarkEnd w:id="851"/>
      <w:bookmarkEnd w:id="85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14.2.1 承包人根据合同约定或监理人指示进行的现场材料试验，应由承包人提供试验场所、试验人员、试验设备器材以及其他必要的试验条件。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14.2.2 监理人在必要时可以使用承包人的试验场所、试验设备器材以及其他试验条件，进行以工程质量检查为目的的复核性材料试验，承包人应予以协助。</w:t>
      </w:r>
    </w:p>
    <w:p>
      <w:pPr>
        <w:pStyle w:val="5"/>
        <w:shd w:val="clear"/>
        <w:spacing w:before="120" w:after="120" w:line="360" w:lineRule="auto"/>
        <w:ind w:firstLine="103"/>
        <w:rPr>
          <w:rFonts w:ascii="宋体" w:eastAsia="宋体" w:cs="宋体"/>
          <w:bCs w:val="0"/>
          <w:color w:val="auto"/>
          <w:sz w:val="21"/>
          <w:szCs w:val="21"/>
          <w:highlight w:val="none"/>
        </w:rPr>
      </w:pPr>
      <w:bookmarkStart w:id="853" w:name="_Toc300835140"/>
      <w:bookmarkStart w:id="854" w:name="_Toc476860457"/>
      <w:bookmarkStart w:id="855" w:name="_Toc247527738"/>
      <w:bookmarkStart w:id="856" w:name="_Toc410559440"/>
      <w:bookmarkStart w:id="857" w:name="_Toc486160071"/>
      <w:bookmarkStart w:id="858" w:name="_Toc247514137"/>
      <w:bookmarkStart w:id="859" w:name="_Toc411736522"/>
      <w:bookmarkStart w:id="860" w:name="_Toc411736246"/>
      <w:r>
        <w:rPr>
          <w:rFonts w:hint="eastAsia" w:ascii="宋体" w:eastAsia="宋体" w:cs="宋体"/>
          <w:bCs w:val="0"/>
          <w:color w:val="auto"/>
          <w:sz w:val="21"/>
          <w:szCs w:val="21"/>
          <w:highlight w:val="none"/>
        </w:rPr>
        <w:t>14.3 现场工艺试验</w:t>
      </w:r>
      <w:bookmarkEnd w:id="853"/>
      <w:bookmarkEnd w:id="854"/>
      <w:bookmarkEnd w:id="855"/>
      <w:bookmarkEnd w:id="856"/>
      <w:bookmarkEnd w:id="857"/>
      <w:bookmarkEnd w:id="858"/>
      <w:bookmarkEnd w:id="859"/>
      <w:bookmarkEnd w:id="86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5"/>
        <w:shd w:val="clear"/>
        <w:spacing w:before="120" w:after="120" w:line="360" w:lineRule="auto"/>
        <w:ind w:firstLine="103"/>
        <w:rPr>
          <w:rFonts w:ascii="宋体" w:eastAsia="宋体" w:cs="宋体"/>
          <w:bCs w:val="0"/>
          <w:color w:val="auto"/>
          <w:sz w:val="21"/>
          <w:szCs w:val="21"/>
          <w:highlight w:val="none"/>
        </w:rPr>
      </w:pPr>
      <w:bookmarkStart w:id="861" w:name="_Toc247527739"/>
      <w:bookmarkStart w:id="862" w:name="_Toc184635112"/>
      <w:bookmarkStart w:id="863" w:name="_Toc411736247"/>
      <w:bookmarkStart w:id="864" w:name="_Toc247514138"/>
      <w:bookmarkStart w:id="865" w:name="_Toc411736523"/>
      <w:bookmarkStart w:id="866" w:name="_Toc300835141"/>
      <w:bookmarkStart w:id="867" w:name="_Toc476860458"/>
      <w:bookmarkStart w:id="868" w:name="_Toc410559441"/>
      <w:bookmarkStart w:id="869" w:name="_Toc486160072"/>
      <w:r>
        <w:rPr>
          <w:rFonts w:hint="eastAsia" w:ascii="宋体" w:eastAsia="宋体" w:cs="宋体"/>
          <w:bCs w:val="0"/>
          <w:color w:val="auto"/>
          <w:sz w:val="21"/>
          <w:szCs w:val="21"/>
          <w:highlight w:val="none"/>
        </w:rPr>
        <w:t>15. 变更</w:t>
      </w:r>
      <w:bookmarkEnd w:id="861"/>
      <w:bookmarkEnd w:id="862"/>
      <w:bookmarkEnd w:id="863"/>
      <w:bookmarkEnd w:id="864"/>
      <w:bookmarkEnd w:id="865"/>
      <w:bookmarkEnd w:id="866"/>
      <w:bookmarkEnd w:id="867"/>
      <w:bookmarkEnd w:id="868"/>
      <w:bookmarkEnd w:id="869"/>
      <w:bookmarkStart w:id="870" w:name="_Toc247514139"/>
      <w:bookmarkStart w:id="871" w:name="_Toc247527740"/>
    </w:p>
    <w:p>
      <w:pPr>
        <w:pStyle w:val="5"/>
        <w:shd w:val="clear"/>
        <w:spacing w:before="120" w:after="120" w:line="360" w:lineRule="auto"/>
        <w:ind w:firstLine="103"/>
        <w:rPr>
          <w:rFonts w:ascii="宋体" w:eastAsia="宋体" w:cs="宋体"/>
          <w:bCs w:val="0"/>
          <w:color w:val="auto"/>
          <w:sz w:val="21"/>
          <w:szCs w:val="21"/>
          <w:highlight w:val="none"/>
        </w:rPr>
      </w:pPr>
      <w:bookmarkStart w:id="872" w:name="_Toc300835142"/>
      <w:bookmarkStart w:id="873" w:name="_Toc411736524"/>
      <w:bookmarkStart w:id="874" w:name="_Toc411736248"/>
      <w:bookmarkStart w:id="875" w:name="_Toc410559442"/>
      <w:bookmarkStart w:id="876" w:name="_Toc476860459"/>
      <w:bookmarkStart w:id="877" w:name="_Toc486160073"/>
      <w:r>
        <w:rPr>
          <w:rFonts w:hint="eastAsia" w:ascii="宋体" w:eastAsia="宋体" w:cs="宋体"/>
          <w:bCs w:val="0"/>
          <w:color w:val="auto"/>
          <w:sz w:val="21"/>
          <w:szCs w:val="21"/>
          <w:highlight w:val="none"/>
        </w:rPr>
        <w:t>15.1 变更权</w:t>
      </w:r>
      <w:bookmarkEnd w:id="870"/>
      <w:bookmarkEnd w:id="871"/>
      <w:bookmarkEnd w:id="872"/>
      <w:bookmarkEnd w:id="873"/>
      <w:bookmarkEnd w:id="874"/>
      <w:bookmarkEnd w:id="875"/>
      <w:bookmarkEnd w:id="876"/>
      <w:bookmarkEnd w:id="87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pStyle w:val="5"/>
        <w:shd w:val="clear"/>
        <w:spacing w:before="120" w:after="120" w:line="360" w:lineRule="auto"/>
        <w:ind w:firstLine="103"/>
        <w:rPr>
          <w:rFonts w:ascii="宋体" w:eastAsia="宋体" w:cs="宋体"/>
          <w:bCs w:val="0"/>
          <w:color w:val="auto"/>
          <w:sz w:val="21"/>
          <w:szCs w:val="21"/>
          <w:highlight w:val="none"/>
        </w:rPr>
      </w:pPr>
      <w:bookmarkStart w:id="878" w:name="_Toc300835143"/>
      <w:bookmarkStart w:id="879" w:name="_Toc247527741"/>
      <w:bookmarkStart w:id="880" w:name="_Toc411736249"/>
      <w:bookmarkStart w:id="881" w:name="_Toc486160074"/>
      <w:bookmarkStart w:id="882" w:name="_Toc247514140"/>
      <w:bookmarkStart w:id="883" w:name="_Toc410559443"/>
      <w:bookmarkStart w:id="884" w:name="_Toc411736525"/>
      <w:bookmarkStart w:id="885" w:name="_Toc476860460"/>
      <w:r>
        <w:rPr>
          <w:rFonts w:hint="eastAsia" w:ascii="宋体" w:eastAsia="宋体" w:cs="宋体"/>
          <w:bCs w:val="0"/>
          <w:color w:val="auto"/>
          <w:sz w:val="21"/>
          <w:szCs w:val="21"/>
          <w:highlight w:val="none"/>
        </w:rPr>
        <w:t>15.2 承包人的合理化建议</w:t>
      </w:r>
      <w:bookmarkEnd w:id="878"/>
      <w:bookmarkEnd w:id="879"/>
      <w:bookmarkEnd w:id="880"/>
      <w:bookmarkEnd w:id="881"/>
      <w:bookmarkEnd w:id="882"/>
      <w:bookmarkEnd w:id="883"/>
      <w:bookmarkEnd w:id="884"/>
      <w:bookmarkEnd w:id="88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15.2.2 承包人提出的合理化建议降低了合同价格、缩短了工期或者提高了工程经济效益的，发包人可按国家有关规定在专用合同条款中约定给予奖励。</w:t>
      </w:r>
    </w:p>
    <w:p>
      <w:pPr>
        <w:pStyle w:val="5"/>
        <w:shd w:val="clear"/>
        <w:spacing w:before="120" w:after="120" w:line="360" w:lineRule="auto"/>
        <w:ind w:firstLine="103"/>
        <w:rPr>
          <w:rFonts w:ascii="宋体" w:eastAsia="宋体" w:cs="宋体"/>
          <w:bCs w:val="0"/>
          <w:color w:val="auto"/>
          <w:sz w:val="21"/>
          <w:szCs w:val="21"/>
          <w:highlight w:val="none"/>
        </w:rPr>
      </w:pPr>
      <w:bookmarkStart w:id="886" w:name="_Toc411736250"/>
      <w:bookmarkStart w:id="887" w:name="_Toc410559444"/>
      <w:bookmarkStart w:id="888" w:name="_Toc300835144"/>
      <w:bookmarkStart w:id="889" w:name="_Toc476860461"/>
      <w:bookmarkStart w:id="890" w:name="_Toc411736526"/>
      <w:bookmarkStart w:id="891" w:name="_Toc247514141"/>
      <w:bookmarkStart w:id="892" w:name="_Toc247527742"/>
      <w:bookmarkStart w:id="893" w:name="_Toc486160075"/>
      <w:r>
        <w:rPr>
          <w:rFonts w:hint="eastAsia" w:ascii="宋体" w:eastAsia="宋体" w:cs="宋体"/>
          <w:bCs w:val="0"/>
          <w:color w:val="auto"/>
          <w:sz w:val="21"/>
          <w:szCs w:val="21"/>
          <w:highlight w:val="none"/>
        </w:rPr>
        <w:t>15.3 变更程序</w:t>
      </w:r>
      <w:bookmarkEnd w:id="886"/>
      <w:bookmarkEnd w:id="887"/>
      <w:bookmarkEnd w:id="888"/>
      <w:bookmarkEnd w:id="889"/>
      <w:bookmarkEnd w:id="890"/>
      <w:bookmarkEnd w:id="891"/>
      <w:bookmarkEnd w:id="892"/>
      <w:bookmarkEnd w:id="89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 变更的提出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（3）承包人收到监理人的变更意向书后认为难以实施此项变更的，应立即通知监理人，说明原因并附详细依据。监理人与承包人和发包人协商后确定撤销、改变或不改变原变更意向书。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 变更估价</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监理人应按照第3.5 款商定或确定变更价格。变更价格应包括合理的利润，并应考虑承包人根据第15.2款提出的合理化建议。</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 变更指示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（1）变更指示只能由监理人发出。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（2）变更指示应说明变更的目的、范围、变更内容以及变更的工程量及其进度和技术要求，并附有关图纸和文件。承包人收到变更指示后，应按变更指示进行变更工作。</w:t>
      </w:r>
    </w:p>
    <w:p>
      <w:pPr>
        <w:pStyle w:val="5"/>
        <w:shd w:val="clear"/>
        <w:spacing w:before="120" w:after="120" w:line="360" w:lineRule="auto"/>
        <w:ind w:firstLine="103"/>
        <w:rPr>
          <w:rFonts w:ascii="宋体" w:eastAsia="宋体" w:cs="宋体"/>
          <w:bCs w:val="0"/>
          <w:color w:val="auto"/>
          <w:sz w:val="21"/>
          <w:szCs w:val="21"/>
          <w:highlight w:val="none"/>
        </w:rPr>
      </w:pPr>
      <w:bookmarkStart w:id="894" w:name="_Toc247527743"/>
      <w:bookmarkStart w:id="895" w:name="_Toc247514142"/>
      <w:bookmarkStart w:id="896" w:name="_Toc476860462"/>
      <w:bookmarkStart w:id="897" w:name="_Toc300835145"/>
      <w:bookmarkStart w:id="898" w:name="_Toc411736527"/>
      <w:bookmarkStart w:id="899" w:name="_Toc411736251"/>
      <w:bookmarkStart w:id="900" w:name="_Toc486160076"/>
      <w:bookmarkStart w:id="901" w:name="_Toc410559445"/>
      <w:r>
        <w:rPr>
          <w:rFonts w:hint="eastAsia" w:ascii="宋体" w:eastAsia="宋体" w:cs="宋体"/>
          <w:bCs w:val="0"/>
          <w:color w:val="auto"/>
          <w:sz w:val="21"/>
          <w:szCs w:val="21"/>
          <w:highlight w:val="none"/>
        </w:rPr>
        <w:t>15.4 暂列金额</w:t>
      </w:r>
      <w:bookmarkEnd w:id="894"/>
      <w:bookmarkEnd w:id="895"/>
      <w:bookmarkEnd w:id="896"/>
      <w:bookmarkEnd w:id="897"/>
      <w:bookmarkEnd w:id="898"/>
      <w:bookmarkEnd w:id="899"/>
      <w:bookmarkEnd w:id="900"/>
      <w:bookmarkEnd w:id="90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经发包人同意，承包人可使用暂列金额，但应按照第15.6款规定的程序进行，并对合同价格进行相应调整。</w:t>
      </w:r>
    </w:p>
    <w:p>
      <w:pPr>
        <w:pStyle w:val="5"/>
        <w:shd w:val="clear"/>
        <w:spacing w:before="120" w:after="120" w:line="360" w:lineRule="auto"/>
        <w:ind w:firstLine="103"/>
        <w:rPr>
          <w:rFonts w:ascii="宋体" w:eastAsia="宋体" w:cs="宋体"/>
          <w:bCs w:val="0"/>
          <w:color w:val="auto"/>
          <w:sz w:val="21"/>
          <w:szCs w:val="21"/>
          <w:highlight w:val="none"/>
        </w:rPr>
      </w:pPr>
      <w:bookmarkStart w:id="902" w:name="_Toc411736528"/>
      <w:bookmarkStart w:id="903" w:name="_Toc410559446"/>
      <w:bookmarkStart w:id="904" w:name="_Toc486160077"/>
      <w:bookmarkStart w:id="905" w:name="_Toc411736252"/>
      <w:bookmarkStart w:id="906" w:name="_Toc476860463"/>
      <w:r>
        <w:rPr>
          <w:rFonts w:hint="eastAsia" w:ascii="宋体" w:eastAsia="宋体" w:cs="宋体"/>
          <w:bCs w:val="0"/>
          <w:color w:val="auto"/>
          <w:sz w:val="21"/>
          <w:szCs w:val="21"/>
          <w:highlight w:val="none"/>
        </w:rPr>
        <w:t>15.5 计日工（A）</w:t>
      </w:r>
      <w:bookmarkEnd w:id="902"/>
      <w:bookmarkEnd w:id="903"/>
      <w:bookmarkEnd w:id="904"/>
      <w:bookmarkEnd w:id="905"/>
      <w:bookmarkEnd w:id="90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15.5.1 发包人认为有必要时，由监理人通知承包人以计日工方式实施变更的零星工作。其价款按列入合同中的计日工计价子目及其单价进行计算。</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15.5.2 采用计日工计价的任何一项变更工作，应从暂列金额中支付，承包人应在该项变更的实施过程中，每天提交以下报表和有关凭证报送监理人批准：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（1）工作名称、内容和数量；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（2）投入该工作所有人员的姓名、专业/工种、级别和耗用工时；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（3）投入该工作的材料类别和数量；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（4）投入该工作的施工设备型号、台数和耗用台时；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（5）监理人要求提交的其他资料和凭证。</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15.5.3 计日工由承包人汇总后，按第17.3.3 项的约定列入进度付款申请单，由监理人复核并经发包人同意后列入进度付款。</w:t>
      </w:r>
    </w:p>
    <w:p>
      <w:pPr>
        <w:pStyle w:val="5"/>
        <w:shd w:val="clear"/>
        <w:spacing w:before="120" w:after="120" w:line="360" w:lineRule="auto"/>
        <w:ind w:firstLine="103"/>
        <w:rPr>
          <w:rFonts w:ascii="宋体" w:eastAsia="宋体" w:cs="宋体"/>
          <w:bCs w:val="0"/>
          <w:color w:val="auto"/>
          <w:sz w:val="21"/>
          <w:szCs w:val="21"/>
          <w:highlight w:val="none"/>
        </w:rPr>
      </w:pPr>
      <w:bookmarkStart w:id="907" w:name="_Toc476860464"/>
      <w:bookmarkStart w:id="908" w:name="_Toc411736253"/>
      <w:bookmarkStart w:id="909" w:name="_Toc411736529"/>
      <w:bookmarkStart w:id="910" w:name="_Toc410559447"/>
      <w:bookmarkStart w:id="911" w:name="_Toc486160078"/>
      <w:r>
        <w:rPr>
          <w:rFonts w:hint="eastAsia" w:ascii="宋体" w:eastAsia="宋体" w:cs="宋体"/>
          <w:bCs w:val="0"/>
          <w:color w:val="auto"/>
          <w:sz w:val="21"/>
          <w:szCs w:val="21"/>
          <w:highlight w:val="none"/>
        </w:rPr>
        <w:t>15.6 暂估价（B）</w:t>
      </w:r>
      <w:bookmarkEnd w:id="907"/>
      <w:bookmarkEnd w:id="908"/>
      <w:bookmarkEnd w:id="909"/>
      <w:bookmarkEnd w:id="910"/>
      <w:bookmarkEnd w:id="91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签约合同价包括暂估价的，按合同约定进行支付。</w:t>
      </w:r>
    </w:p>
    <w:p>
      <w:pPr>
        <w:pStyle w:val="5"/>
        <w:shd w:val="clear"/>
        <w:spacing w:before="120" w:after="120" w:line="360" w:lineRule="auto"/>
        <w:ind w:firstLine="103"/>
        <w:rPr>
          <w:rFonts w:ascii="宋体" w:eastAsia="宋体" w:cs="宋体"/>
          <w:bCs w:val="0"/>
          <w:color w:val="auto"/>
          <w:sz w:val="21"/>
          <w:szCs w:val="21"/>
          <w:highlight w:val="none"/>
        </w:rPr>
      </w:pPr>
      <w:bookmarkStart w:id="912" w:name="_Toc184635113"/>
      <w:bookmarkStart w:id="913" w:name="_Toc247527744"/>
      <w:bookmarkStart w:id="914" w:name="_Toc411736530"/>
      <w:bookmarkStart w:id="915" w:name="_Toc476860465"/>
      <w:bookmarkStart w:id="916" w:name="_Toc300835146"/>
      <w:bookmarkStart w:id="917" w:name="_Toc247514143"/>
      <w:bookmarkStart w:id="918" w:name="_Toc486160079"/>
      <w:bookmarkStart w:id="919" w:name="_Toc411736254"/>
      <w:bookmarkStart w:id="920" w:name="_Toc410559448"/>
      <w:r>
        <w:rPr>
          <w:rFonts w:hint="eastAsia" w:ascii="宋体" w:eastAsia="宋体" w:cs="宋体"/>
          <w:bCs w:val="0"/>
          <w:color w:val="auto"/>
          <w:sz w:val="21"/>
          <w:szCs w:val="21"/>
          <w:highlight w:val="none"/>
        </w:rPr>
        <w:t>16. 价格调整</w:t>
      </w:r>
      <w:bookmarkEnd w:id="912"/>
      <w:bookmarkEnd w:id="913"/>
      <w:bookmarkEnd w:id="914"/>
      <w:bookmarkEnd w:id="915"/>
      <w:bookmarkEnd w:id="916"/>
      <w:bookmarkEnd w:id="917"/>
      <w:bookmarkEnd w:id="918"/>
      <w:bookmarkEnd w:id="919"/>
      <w:bookmarkEnd w:id="920"/>
    </w:p>
    <w:p>
      <w:pPr>
        <w:pStyle w:val="5"/>
        <w:shd w:val="clear"/>
        <w:spacing w:before="120" w:after="120" w:line="360" w:lineRule="auto"/>
        <w:ind w:firstLine="103"/>
        <w:rPr>
          <w:rFonts w:ascii="宋体" w:eastAsia="宋体" w:cs="宋体"/>
          <w:bCs w:val="0"/>
          <w:color w:val="auto"/>
          <w:sz w:val="21"/>
          <w:szCs w:val="21"/>
          <w:highlight w:val="none"/>
        </w:rPr>
      </w:pPr>
      <w:bookmarkStart w:id="921" w:name="_Toc265955482"/>
      <w:bookmarkStart w:id="922" w:name="_Toc410559449"/>
      <w:bookmarkStart w:id="923" w:name="_Toc486160080"/>
      <w:bookmarkStart w:id="924" w:name="_Toc411736255"/>
      <w:bookmarkStart w:id="925" w:name="_Toc476860466"/>
      <w:bookmarkStart w:id="926" w:name="_Toc300835148"/>
      <w:bookmarkStart w:id="927" w:name="_Toc411736531"/>
      <w:r>
        <w:rPr>
          <w:rFonts w:hint="eastAsia" w:ascii="宋体" w:eastAsia="宋体" w:cs="宋体"/>
          <w:bCs w:val="0"/>
          <w:color w:val="auto"/>
          <w:sz w:val="21"/>
          <w:szCs w:val="21"/>
          <w:highlight w:val="none"/>
        </w:rPr>
        <w:t>16.1 物价波动引起的调整</w:t>
      </w:r>
      <w:bookmarkEnd w:id="921"/>
      <w:r>
        <w:rPr>
          <w:rFonts w:hint="eastAsia" w:ascii="宋体" w:eastAsia="宋体" w:cs="宋体"/>
          <w:bCs w:val="0"/>
          <w:color w:val="auto"/>
          <w:sz w:val="21"/>
          <w:szCs w:val="21"/>
          <w:highlight w:val="none"/>
        </w:rPr>
        <w:t>（B）</w:t>
      </w:r>
      <w:bookmarkEnd w:id="922"/>
      <w:bookmarkEnd w:id="923"/>
      <w:bookmarkEnd w:id="924"/>
      <w:bookmarkEnd w:id="925"/>
      <w:bookmarkEnd w:id="926"/>
      <w:bookmarkEnd w:id="92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除法律规定或专用合同条款另有约定外，合同价格不因物价波动进行调整。</w:t>
      </w:r>
    </w:p>
    <w:p>
      <w:pPr>
        <w:pStyle w:val="5"/>
        <w:shd w:val="clear"/>
        <w:spacing w:before="120" w:after="120" w:line="360" w:lineRule="auto"/>
        <w:ind w:firstLine="103"/>
        <w:rPr>
          <w:rFonts w:ascii="宋体" w:eastAsia="宋体" w:cs="宋体"/>
          <w:bCs w:val="0"/>
          <w:color w:val="auto"/>
          <w:sz w:val="21"/>
          <w:szCs w:val="21"/>
          <w:highlight w:val="none"/>
        </w:rPr>
      </w:pPr>
      <w:bookmarkStart w:id="928" w:name="_Toc486160081"/>
      <w:bookmarkStart w:id="929" w:name="_Toc411736256"/>
      <w:bookmarkStart w:id="930" w:name="_Toc410559450"/>
      <w:bookmarkStart w:id="931" w:name="_Toc300835149"/>
      <w:bookmarkStart w:id="932" w:name="_Toc247527746"/>
      <w:bookmarkStart w:id="933" w:name="_Toc476860467"/>
      <w:bookmarkStart w:id="934" w:name="_Toc411736532"/>
      <w:bookmarkStart w:id="935" w:name="_Toc247514145"/>
      <w:r>
        <w:rPr>
          <w:rFonts w:hint="eastAsia" w:ascii="宋体" w:eastAsia="宋体" w:cs="宋体"/>
          <w:bCs w:val="0"/>
          <w:color w:val="auto"/>
          <w:sz w:val="21"/>
          <w:szCs w:val="21"/>
          <w:highlight w:val="none"/>
        </w:rPr>
        <w:t>16.2 法律变化引起的调整</w:t>
      </w:r>
      <w:bookmarkEnd w:id="928"/>
      <w:bookmarkEnd w:id="929"/>
      <w:bookmarkEnd w:id="930"/>
      <w:bookmarkEnd w:id="931"/>
      <w:bookmarkEnd w:id="932"/>
      <w:bookmarkEnd w:id="933"/>
      <w:bookmarkEnd w:id="934"/>
      <w:bookmarkEnd w:id="93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5"/>
        <w:shd w:val="clear"/>
        <w:spacing w:before="120" w:after="120" w:line="360" w:lineRule="auto"/>
        <w:ind w:firstLine="103"/>
        <w:rPr>
          <w:rFonts w:ascii="宋体" w:eastAsia="宋体" w:cs="宋体"/>
          <w:bCs w:val="0"/>
          <w:color w:val="auto"/>
          <w:sz w:val="21"/>
          <w:szCs w:val="21"/>
          <w:highlight w:val="none"/>
        </w:rPr>
      </w:pPr>
      <w:bookmarkStart w:id="936" w:name="_Toc411736257"/>
      <w:bookmarkStart w:id="937" w:name="_Toc410559451"/>
      <w:bookmarkStart w:id="938" w:name="_Toc247527747"/>
      <w:bookmarkStart w:id="939" w:name="_Toc300835150"/>
      <w:bookmarkStart w:id="940" w:name="_Toc411736533"/>
      <w:bookmarkStart w:id="941" w:name="_Toc247514146"/>
      <w:bookmarkStart w:id="942" w:name="_Toc476860468"/>
      <w:bookmarkStart w:id="943" w:name="_Toc486160082"/>
      <w:bookmarkStart w:id="944" w:name="_Toc184635114"/>
      <w:r>
        <w:rPr>
          <w:rFonts w:hint="eastAsia" w:ascii="宋体" w:eastAsia="宋体" w:cs="宋体"/>
          <w:bCs w:val="0"/>
          <w:color w:val="auto"/>
          <w:sz w:val="21"/>
          <w:szCs w:val="21"/>
          <w:highlight w:val="none"/>
        </w:rPr>
        <w:t>17. 合同价格与支付</w:t>
      </w:r>
      <w:bookmarkEnd w:id="936"/>
      <w:bookmarkEnd w:id="937"/>
      <w:bookmarkEnd w:id="938"/>
      <w:bookmarkEnd w:id="939"/>
      <w:bookmarkEnd w:id="940"/>
      <w:bookmarkEnd w:id="941"/>
      <w:bookmarkEnd w:id="942"/>
      <w:bookmarkEnd w:id="943"/>
      <w:bookmarkEnd w:id="944"/>
    </w:p>
    <w:p>
      <w:pPr>
        <w:pStyle w:val="5"/>
        <w:shd w:val="clear"/>
        <w:spacing w:before="120" w:after="120" w:line="360" w:lineRule="auto"/>
        <w:ind w:firstLine="103"/>
        <w:rPr>
          <w:rFonts w:ascii="宋体" w:eastAsia="宋体" w:cs="宋体"/>
          <w:bCs w:val="0"/>
          <w:color w:val="auto"/>
          <w:sz w:val="21"/>
          <w:szCs w:val="21"/>
          <w:highlight w:val="none"/>
        </w:rPr>
      </w:pPr>
      <w:bookmarkStart w:id="945" w:name="_Toc411736258"/>
      <w:bookmarkStart w:id="946" w:name="_Toc476860469"/>
      <w:bookmarkStart w:id="947" w:name="_Toc486160083"/>
      <w:bookmarkStart w:id="948" w:name="_Toc300835151"/>
      <w:bookmarkStart w:id="949" w:name="_Toc247514147"/>
      <w:bookmarkStart w:id="950" w:name="_Toc410559452"/>
      <w:bookmarkStart w:id="951" w:name="_Toc411736534"/>
      <w:bookmarkStart w:id="952" w:name="_Toc247527748"/>
      <w:r>
        <w:rPr>
          <w:rFonts w:hint="eastAsia" w:ascii="宋体" w:eastAsia="宋体" w:cs="宋体"/>
          <w:bCs w:val="0"/>
          <w:color w:val="auto"/>
          <w:sz w:val="21"/>
          <w:szCs w:val="21"/>
          <w:highlight w:val="none"/>
        </w:rPr>
        <w:t>17.1 合同价格</w:t>
      </w:r>
      <w:bookmarkEnd w:id="945"/>
      <w:bookmarkEnd w:id="946"/>
      <w:bookmarkEnd w:id="947"/>
      <w:bookmarkEnd w:id="948"/>
      <w:bookmarkEnd w:id="949"/>
      <w:bookmarkEnd w:id="950"/>
      <w:bookmarkEnd w:id="951"/>
      <w:bookmarkEnd w:id="95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（1）合同价格包括签约合同价以及按照合同约定进行的调整；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（2）合同价格包括承包人依据法律规定或合同约定应支付的规费和税金；</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合同约定工程的某部分按照实际完成的工程量进行支付的，应按照专用合同条款的约定进行计量和估价，并据此调整合同价格。</w:t>
      </w:r>
    </w:p>
    <w:p>
      <w:pPr>
        <w:pStyle w:val="5"/>
        <w:shd w:val="clear"/>
        <w:spacing w:before="120" w:after="120" w:line="360" w:lineRule="auto"/>
        <w:ind w:firstLine="103"/>
        <w:rPr>
          <w:rFonts w:ascii="宋体" w:eastAsia="宋体" w:cs="宋体"/>
          <w:bCs w:val="0"/>
          <w:color w:val="auto"/>
          <w:sz w:val="21"/>
          <w:szCs w:val="21"/>
          <w:highlight w:val="none"/>
        </w:rPr>
      </w:pPr>
      <w:bookmarkStart w:id="953" w:name="_Toc247527749"/>
      <w:bookmarkStart w:id="954" w:name="_Toc486160084"/>
      <w:bookmarkStart w:id="955" w:name="_Toc410559453"/>
      <w:bookmarkStart w:id="956" w:name="_Toc476860470"/>
      <w:bookmarkStart w:id="957" w:name="_Toc411736535"/>
      <w:bookmarkStart w:id="958" w:name="_Toc411736259"/>
      <w:bookmarkStart w:id="959" w:name="_Toc300835152"/>
      <w:bookmarkStart w:id="960" w:name="_Toc247514148"/>
      <w:r>
        <w:rPr>
          <w:rFonts w:hint="eastAsia" w:ascii="宋体" w:eastAsia="宋体" w:cs="宋体"/>
          <w:bCs w:val="0"/>
          <w:color w:val="auto"/>
          <w:sz w:val="21"/>
          <w:szCs w:val="21"/>
          <w:highlight w:val="none"/>
        </w:rPr>
        <w:t>17.2 预付款</w:t>
      </w:r>
      <w:bookmarkEnd w:id="953"/>
      <w:bookmarkEnd w:id="954"/>
      <w:bookmarkEnd w:id="955"/>
      <w:bookmarkEnd w:id="956"/>
      <w:bookmarkEnd w:id="957"/>
      <w:bookmarkEnd w:id="958"/>
      <w:bookmarkEnd w:id="959"/>
      <w:bookmarkEnd w:id="96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 预付款</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17.2.2 预付款保函</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除专用合同条款另有约定外，承包人应在收到预付款的同时向发包人提交预付款保函，预付款保函的担保金额应与预付款金额相同。保函的担保金额可根据预付款扣回的金额相应递减。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17.2.3 预付款的扣回与还清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
        <w:shd w:val="clear"/>
        <w:spacing w:before="120" w:after="120" w:line="360" w:lineRule="auto"/>
        <w:ind w:firstLine="103"/>
        <w:rPr>
          <w:rFonts w:ascii="宋体" w:eastAsia="宋体" w:cs="宋体"/>
          <w:bCs w:val="0"/>
          <w:color w:val="auto"/>
          <w:sz w:val="21"/>
          <w:szCs w:val="21"/>
          <w:highlight w:val="none"/>
        </w:rPr>
      </w:pPr>
      <w:bookmarkStart w:id="961" w:name="_Toc486160085"/>
      <w:bookmarkStart w:id="962" w:name="_Toc476860471"/>
      <w:bookmarkStart w:id="963" w:name="_Toc411736260"/>
      <w:bookmarkStart w:id="964" w:name="_Toc411736536"/>
      <w:bookmarkStart w:id="965" w:name="_Toc300835153"/>
      <w:bookmarkStart w:id="966" w:name="_Toc247527750"/>
      <w:bookmarkStart w:id="967" w:name="_Toc247514149"/>
      <w:bookmarkStart w:id="968" w:name="_Toc410559454"/>
      <w:r>
        <w:rPr>
          <w:rFonts w:hint="eastAsia" w:ascii="宋体" w:eastAsia="宋体" w:cs="宋体"/>
          <w:bCs w:val="0"/>
          <w:color w:val="auto"/>
          <w:sz w:val="21"/>
          <w:szCs w:val="21"/>
          <w:highlight w:val="none"/>
        </w:rPr>
        <w:t>17.3 工程进度付款</w:t>
      </w:r>
      <w:bookmarkEnd w:id="961"/>
      <w:bookmarkEnd w:id="962"/>
      <w:bookmarkEnd w:id="963"/>
      <w:bookmarkEnd w:id="964"/>
      <w:bookmarkEnd w:id="965"/>
      <w:bookmarkEnd w:id="966"/>
      <w:bookmarkEnd w:id="967"/>
      <w:bookmarkEnd w:id="96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17.3.1 付款时间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除专用合同条款另有约定外，工程进度付款按月支付。</w:t>
      </w:r>
    </w:p>
    <w:p>
      <w:pPr>
        <w:shd w:val="clea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17.3.2 支付分解表</w:t>
      </w:r>
    </w:p>
    <w:p>
      <w:pPr>
        <w:shd w:val="clea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（1）设计费。按照提供设计阶段性成果文件的时间、对应的工作量进行分解。 </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（2）材料和工程设备费。分别按订立采购合同、进场验收合格、安装就位、工程竣工等阶段和专用条款约定的比例进行分解。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（3）技术服务培训费。按照价格清单中的单价，结合第4.12.1项约定的合同进度计划对应的工作量进行分解。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（4）其他工程价款。除第17.1款约定按已完成工程量计量支付的工程价款外，按照价格清单中的价格，结合第4.12.1项约定的合同进度计划拟完成的工程量或者比例进行分解。</w:t>
      </w:r>
    </w:p>
    <w:p>
      <w:pPr>
        <w:shd w:val="clea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shd w:val="clea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17.3.3 进度付款申请单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（1）当期应支付金额总额，以及截至当期期末累计应支付金额总额、已支付的进度付款金额总额；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（2）当期根据支付分解表应支付金额，以及截至当期期末累计应支付金额；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（3）当期根据第17.1款约定计量的已实施工程应支付金额，以及截至当期期末累计应支付金额；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（4）当期根据第15条应增加和扣减的变更金额，以及截至当期期末累计变更金额；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（5）当期根据第23 条应增加和扣减的索赔金额，以及截至当期期末累计索赔金额；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（6）当期根据第17.2 款约定应支付的预付款和扣减的返还预付款金额，以及截至当期期末累计返还预付款金额；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（7）当期根据第17.4.1 项约定应扣减的质量保证金金额，以及截至当期期末累计扣减的质量保证金金额；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（8）当期根据合同应增加和扣减的其他金额，以及截至当期期末累计增加和扣减的金额。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17.3.4 进度付款证书和支付时间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（3）监理人出具进度付款证书，不应视为监理人已同意、批准或接受了承包人完成的该部分工作。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（4）进度付款涉及政府投资资金的，按照国库集中支付等国家相关规定和专用合同条款的约定执行。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17.3.5 工程进度付款的修正</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5"/>
        <w:shd w:val="clear"/>
        <w:spacing w:before="120" w:after="120" w:line="360" w:lineRule="auto"/>
        <w:ind w:firstLine="103"/>
        <w:rPr>
          <w:rFonts w:ascii="宋体" w:eastAsia="宋体" w:cs="宋体"/>
          <w:bCs w:val="0"/>
          <w:color w:val="auto"/>
          <w:sz w:val="21"/>
          <w:szCs w:val="21"/>
          <w:highlight w:val="none"/>
        </w:rPr>
      </w:pPr>
      <w:bookmarkStart w:id="969" w:name="_Toc411736537"/>
      <w:bookmarkStart w:id="970" w:name="_Toc486160086"/>
      <w:bookmarkStart w:id="971" w:name="_Toc476860472"/>
      <w:bookmarkStart w:id="972" w:name="_Toc410559455"/>
      <w:bookmarkStart w:id="973" w:name="_Toc247527751"/>
      <w:bookmarkStart w:id="974" w:name="_Toc247514150"/>
      <w:bookmarkStart w:id="975" w:name="_Toc300835154"/>
      <w:bookmarkStart w:id="976" w:name="_Toc411736261"/>
      <w:r>
        <w:rPr>
          <w:rFonts w:hint="eastAsia" w:ascii="宋体" w:eastAsia="宋体" w:cs="宋体"/>
          <w:bCs w:val="0"/>
          <w:color w:val="auto"/>
          <w:sz w:val="21"/>
          <w:szCs w:val="21"/>
          <w:highlight w:val="none"/>
        </w:rPr>
        <w:t>17.4 质量保证金</w:t>
      </w:r>
      <w:bookmarkEnd w:id="969"/>
      <w:bookmarkEnd w:id="970"/>
      <w:bookmarkEnd w:id="971"/>
      <w:bookmarkEnd w:id="972"/>
      <w:bookmarkEnd w:id="973"/>
      <w:bookmarkEnd w:id="974"/>
      <w:bookmarkEnd w:id="975"/>
      <w:bookmarkEnd w:id="97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5"/>
        <w:shd w:val="clear"/>
        <w:spacing w:before="120" w:after="120" w:line="360" w:lineRule="auto"/>
        <w:ind w:firstLine="103"/>
        <w:rPr>
          <w:rFonts w:ascii="宋体" w:eastAsia="宋体" w:cs="宋体"/>
          <w:bCs w:val="0"/>
          <w:color w:val="auto"/>
          <w:sz w:val="21"/>
          <w:szCs w:val="21"/>
          <w:highlight w:val="none"/>
        </w:rPr>
      </w:pPr>
      <w:bookmarkStart w:id="977" w:name="_Toc247527752"/>
      <w:bookmarkStart w:id="978" w:name="_Toc247514151"/>
      <w:bookmarkStart w:id="979" w:name="_Toc476860473"/>
      <w:bookmarkStart w:id="980" w:name="_Toc300835155"/>
      <w:bookmarkStart w:id="981" w:name="_Toc411736262"/>
      <w:bookmarkStart w:id="982" w:name="_Toc410559456"/>
      <w:bookmarkStart w:id="983" w:name="_Toc486160087"/>
      <w:bookmarkStart w:id="984" w:name="_Toc411736538"/>
      <w:r>
        <w:rPr>
          <w:rFonts w:hint="eastAsia" w:ascii="宋体" w:eastAsia="宋体" w:cs="宋体"/>
          <w:bCs w:val="0"/>
          <w:color w:val="auto"/>
          <w:sz w:val="21"/>
          <w:szCs w:val="21"/>
          <w:highlight w:val="none"/>
        </w:rPr>
        <w:t>17.5 竣工结算</w:t>
      </w:r>
      <w:bookmarkEnd w:id="977"/>
      <w:bookmarkEnd w:id="978"/>
      <w:bookmarkEnd w:id="979"/>
      <w:bookmarkEnd w:id="980"/>
      <w:bookmarkEnd w:id="981"/>
      <w:bookmarkEnd w:id="982"/>
      <w:bookmarkEnd w:id="983"/>
      <w:bookmarkEnd w:id="98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17.5.1 竣工付款申请单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（2）监理人对竣工付款申请单有异议的，有权要求承包人进行修正和提供补充资料。经监理人和承包人协商后，由承包人向监理人提交修正后的竣工付款申请单。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17.5.2 竣工付款证书及支付时间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（2）发包人应在监理人出具竣工付款证书后的14 天内，将应支付款支付给承包人。发包人不按期支付的，按第17.3.4（2）目的约定，将逾期付款违约金支付给承包人。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（3）承包人对发包人签认的竣工付款证书有异议的，发包人可出具竣工付款申请单中承包人已同意部分的临时付款证书。存在争议的部分，按第24条的约定执行。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（4）竣工付款涉及政府投资资金的，按第17.3.4（4）目的约定执行。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985" w:name="_Toc476860474"/>
      <w:bookmarkStart w:id="986" w:name="_Toc300835156"/>
      <w:bookmarkStart w:id="987" w:name="_Toc486160088"/>
      <w:bookmarkStart w:id="988" w:name="_Toc247514152"/>
      <w:bookmarkStart w:id="989" w:name="_Toc411736539"/>
      <w:bookmarkStart w:id="990" w:name="_Toc411736263"/>
      <w:bookmarkStart w:id="991" w:name="_Toc410559457"/>
      <w:bookmarkStart w:id="992" w:name="_Toc247527753"/>
      <w:r>
        <w:rPr>
          <w:rFonts w:hint="eastAsia" w:ascii="宋体" w:eastAsia="宋体" w:cs="宋体"/>
          <w:bCs w:val="0"/>
          <w:color w:val="auto"/>
          <w:sz w:val="21"/>
          <w:szCs w:val="21"/>
          <w:highlight w:val="none"/>
        </w:rPr>
        <w:t>17.6 最终结清</w:t>
      </w:r>
      <w:bookmarkEnd w:id="985"/>
      <w:bookmarkEnd w:id="986"/>
      <w:bookmarkEnd w:id="987"/>
      <w:bookmarkEnd w:id="988"/>
      <w:bookmarkEnd w:id="989"/>
      <w:bookmarkEnd w:id="990"/>
      <w:bookmarkEnd w:id="991"/>
      <w:bookmarkEnd w:id="99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17.6.1 最终结清申请单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（1）缺陷责任期终止证书签发后，承包人可按专用合同条款约定的份数和期限向监理人提交最终结清申请单，并提供相关证明材料。</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（2）发包人对最终结清申请单内容有异议的，有权要求承包人进行修正和提供补充资料，由承包人向监理人提交修正后的最终结清申请单。</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17.6.2 最终结清证书和支付时间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（2）发包人应在监理人出具最终结清证书后的14 天内，将应支付款支付给承包人。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发包人不按期支付的，按第17.3.4（2）目的约定，将逾期付款违约金支付给承包人。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（3）承包人对发包人签认的最终结清证书有异议的，按第24条的约定执行。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（4）最终结清付款涉及政府投资资金的，按第17.3.4（4）目的约定执行。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993" w:name="_Toc476860475"/>
      <w:bookmarkStart w:id="994" w:name="_Toc411736264"/>
      <w:bookmarkStart w:id="995" w:name="_Toc486160089"/>
      <w:bookmarkStart w:id="996" w:name="_Toc410559458"/>
      <w:bookmarkStart w:id="997" w:name="_Toc247527754"/>
      <w:bookmarkStart w:id="998" w:name="_Toc300835157"/>
      <w:bookmarkStart w:id="999" w:name="_Toc247514153"/>
      <w:bookmarkStart w:id="1000" w:name="_Toc411736540"/>
      <w:bookmarkStart w:id="1001" w:name="_Toc184635115"/>
      <w:r>
        <w:rPr>
          <w:rFonts w:hint="eastAsia" w:ascii="宋体" w:eastAsia="宋体" w:cs="宋体"/>
          <w:bCs w:val="0"/>
          <w:color w:val="auto"/>
          <w:sz w:val="21"/>
          <w:szCs w:val="21"/>
          <w:highlight w:val="none"/>
        </w:rPr>
        <w:t>18. 竣工试验和竣工验收</w:t>
      </w:r>
      <w:bookmarkEnd w:id="993"/>
      <w:bookmarkEnd w:id="994"/>
      <w:bookmarkEnd w:id="995"/>
      <w:bookmarkEnd w:id="996"/>
      <w:bookmarkEnd w:id="997"/>
      <w:bookmarkEnd w:id="998"/>
      <w:bookmarkEnd w:id="999"/>
      <w:bookmarkEnd w:id="1000"/>
      <w:bookmarkEnd w:id="1001"/>
    </w:p>
    <w:p>
      <w:pPr>
        <w:pStyle w:val="5"/>
        <w:shd w:val="clear"/>
        <w:spacing w:before="120" w:after="120" w:line="360" w:lineRule="auto"/>
        <w:ind w:firstLine="103"/>
        <w:rPr>
          <w:rFonts w:ascii="宋体" w:eastAsia="宋体" w:cs="宋体"/>
          <w:bCs w:val="0"/>
          <w:color w:val="auto"/>
          <w:sz w:val="21"/>
          <w:szCs w:val="21"/>
          <w:highlight w:val="none"/>
        </w:rPr>
      </w:pPr>
      <w:bookmarkStart w:id="1002" w:name="_Toc486160090"/>
      <w:bookmarkStart w:id="1003" w:name="_Toc300835158"/>
      <w:bookmarkStart w:id="1004" w:name="_Toc410559459"/>
      <w:bookmarkStart w:id="1005" w:name="_Toc411736265"/>
      <w:bookmarkStart w:id="1006" w:name="_Toc476860476"/>
      <w:bookmarkStart w:id="1007" w:name="_Toc411736541"/>
      <w:bookmarkStart w:id="1008" w:name="_Toc247514154"/>
      <w:bookmarkStart w:id="1009" w:name="_Toc247527755"/>
      <w:r>
        <w:rPr>
          <w:rFonts w:hint="eastAsia" w:ascii="宋体" w:eastAsia="宋体" w:cs="宋体"/>
          <w:bCs w:val="0"/>
          <w:color w:val="auto"/>
          <w:sz w:val="21"/>
          <w:szCs w:val="21"/>
          <w:highlight w:val="none"/>
        </w:rPr>
        <w:t>18.1 竣工试验</w:t>
      </w:r>
      <w:bookmarkEnd w:id="1002"/>
      <w:bookmarkEnd w:id="1003"/>
      <w:bookmarkEnd w:id="1004"/>
      <w:bookmarkEnd w:id="1005"/>
      <w:bookmarkEnd w:id="1006"/>
      <w:bookmarkEnd w:id="100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18.1.1承包人按照第5.5款和第5.6款提交文件后，进行竣工试验。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18.1.2承包人应提前21天将可以开始进行竣工试验的日期通知监理人，监理人应在该日期后14天内，确定竣工试验具体时间。除专用合同条款中另有约定外，竣工试验应按下述顺序进行：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（1）第一阶段，承包人进行适当的检查和功能性试验，保证每一项工程设备都满足合同要求，并能安全地进入下一阶段试验;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（2）第二阶段，承包人进行试验，保证工程或区段工程满足合同要求，在所有可利用的操作条件下安全运行；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（3）第三阶段，当工程能安全运行时，承包人应通知监理人，可以进行其他竣工试验，包括各种性能测试，以证明工程符合发包人要求中列明的性能保证指标。</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18.1.3 承包人应按合同约定进行工程及工程设备试运行。试运行所需人员、设备、材料、燃料、电力、消耗品、工具等必要的条件以及试运行费用等由专用合同条款规定。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18.1.4 某项竣工试验未能通过的，承包人应按照监理人的指示限期改正，并承担合同约定的相应责任。</w:t>
      </w:r>
    </w:p>
    <w:bookmarkEnd w:id="1008"/>
    <w:bookmarkEnd w:id="1009"/>
    <w:p>
      <w:pPr>
        <w:pStyle w:val="5"/>
        <w:shd w:val="clear"/>
        <w:spacing w:before="120" w:after="120" w:line="360" w:lineRule="auto"/>
        <w:ind w:firstLine="103"/>
        <w:rPr>
          <w:rFonts w:ascii="宋体" w:eastAsia="宋体" w:cs="宋体"/>
          <w:bCs w:val="0"/>
          <w:color w:val="auto"/>
          <w:sz w:val="21"/>
          <w:szCs w:val="21"/>
          <w:highlight w:val="none"/>
        </w:rPr>
      </w:pPr>
      <w:bookmarkStart w:id="1010" w:name="_Toc411736542"/>
      <w:bookmarkStart w:id="1011" w:name="_Toc476860477"/>
      <w:bookmarkStart w:id="1012" w:name="_Toc247514159"/>
      <w:bookmarkStart w:id="1013" w:name="_Toc411736266"/>
      <w:bookmarkStart w:id="1014" w:name="_Toc410559460"/>
      <w:bookmarkStart w:id="1015" w:name="_Toc247527760"/>
      <w:bookmarkStart w:id="1016" w:name="_Toc300835159"/>
      <w:bookmarkStart w:id="1017" w:name="_Toc486160091"/>
      <w:r>
        <w:rPr>
          <w:rFonts w:hint="eastAsia" w:ascii="宋体" w:eastAsia="宋体" w:cs="宋体"/>
          <w:bCs w:val="0"/>
          <w:color w:val="auto"/>
          <w:sz w:val="21"/>
          <w:szCs w:val="21"/>
          <w:highlight w:val="none"/>
        </w:rPr>
        <w:t>18.2 竣工验收申请报告</w:t>
      </w:r>
      <w:bookmarkEnd w:id="1010"/>
      <w:bookmarkEnd w:id="1011"/>
      <w:bookmarkEnd w:id="1012"/>
      <w:bookmarkEnd w:id="1013"/>
      <w:bookmarkEnd w:id="1014"/>
      <w:bookmarkEnd w:id="1015"/>
      <w:bookmarkEnd w:id="1016"/>
      <w:bookmarkEnd w:id="101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当工程具备以下条件时，承包人即可向监理人报送竣工验收申请报告：</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（1）除监理人同意列入缺陷责任期内完成的尾工（甩项）工程和缺陷修补工作外，合同范围内的全部区段工程以及有关工作，包括合同要求的试验和竣工试验均已完成，并符合合同要求；</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（2）已按合同约定的内容和份数备齐了符合要求的竣工文件；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（3）已按监理人的要求编制了在缺陷责任期内完成的尾工（甩项）工程和缺陷修补工作清单以及相应施工计划；</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（4）监理人要求在竣工验收前应完成的其他工作；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（5）监理人要求提交的竣工验收资料清单。</w:t>
      </w:r>
    </w:p>
    <w:p>
      <w:pPr>
        <w:pStyle w:val="5"/>
        <w:shd w:val="clear"/>
        <w:spacing w:before="120" w:after="120" w:line="360" w:lineRule="auto"/>
        <w:ind w:firstLine="103"/>
        <w:rPr>
          <w:rFonts w:ascii="宋体" w:eastAsia="宋体" w:cs="宋体"/>
          <w:bCs w:val="0"/>
          <w:color w:val="auto"/>
          <w:sz w:val="21"/>
          <w:szCs w:val="21"/>
          <w:highlight w:val="none"/>
        </w:rPr>
      </w:pPr>
      <w:bookmarkStart w:id="1018" w:name="_Toc300835160"/>
      <w:bookmarkStart w:id="1019" w:name="_Toc486160092"/>
      <w:bookmarkStart w:id="1020" w:name="_Toc247514160"/>
      <w:bookmarkStart w:id="1021" w:name="_Toc476860478"/>
      <w:bookmarkStart w:id="1022" w:name="_Toc410559461"/>
      <w:bookmarkStart w:id="1023" w:name="_Toc247527761"/>
      <w:bookmarkStart w:id="1024" w:name="_Toc411736267"/>
      <w:bookmarkStart w:id="1025" w:name="_Toc411736543"/>
      <w:r>
        <w:rPr>
          <w:rFonts w:hint="eastAsia" w:ascii="宋体" w:eastAsia="宋体" w:cs="宋体"/>
          <w:bCs w:val="0"/>
          <w:color w:val="auto"/>
          <w:sz w:val="21"/>
          <w:szCs w:val="21"/>
          <w:highlight w:val="none"/>
        </w:rPr>
        <w:t>18.3 竣工验收</w:t>
      </w:r>
      <w:bookmarkEnd w:id="1018"/>
      <w:bookmarkEnd w:id="1019"/>
      <w:bookmarkEnd w:id="1020"/>
      <w:bookmarkEnd w:id="1021"/>
      <w:bookmarkEnd w:id="1022"/>
      <w:bookmarkEnd w:id="1023"/>
      <w:bookmarkEnd w:id="1024"/>
      <w:bookmarkEnd w:id="102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监理人收到承包人按第18.2 款约定提交的竣工验收申请报告后，应审查申请报告的各项内容，并按以下不同情况进行处理。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18.3.2 监理人同意承包人提交的竣工验收申请报告的，应在收到该竣工验收申请报告后的28天内提请发包人进行工程验收。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18.3.5 除专用合同条款另有约定外，经验收合格工程的实际竣工日期，以提交竣工验收申请报告的日期为准，并在工程接收证书中写明。</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18.3.6 发包人在收到承包人竣工验收申请报告56 天后未进行验收的，视为验收合格，实际竣工日期以提交竣工验收申请报告的日期为准，但发包人由于不可抗力不能进行验收的除外。</w:t>
      </w:r>
    </w:p>
    <w:p>
      <w:pPr>
        <w:pStyle w:val="5"/>
        <w:shd w:val="clear"/>
        <w:spacing w:before="120" w:after="120" w:line="360" w:lineRule="auto"/>
        <w:ind w:firstLine="103"/>
        <w:rPr>
          <w:rFonts w:ascii="宋体" w:eastAsia="宋体" w:cs="宋体"/>
          <w:bCs w:val="0"/>
          <w:color w:val="auto"/>
          <w:sz w:val="21"/>
          <w:szCs w:val="21"/>
          <w:highlight w:val="none"/>
        </w:rPr>
      </w:pPr>
      <w:bookmarkStart w:id="1026" w:name="_Toc411736544"/>
      <w:bookmarkStart w:id="1027" w:name="_Toc476860479"/>
      <w:bookmarkStart w:id="1028" w:name="_Toc411736268"/>
      <w:bookmarkStart w:id="1029" w:name="_Toc486160093"/>
      <w:bookmarkStart w:id="1030" w:name="_Toc410559462"/>
      <w:bookmarkStart w:id="1031" w:name="_Toc300835161"/>
      <w:r>
        <w:rPr>
          <w:rFonts w:hint="eastAsia" w:ascii="宋体" w:eastAsia="宋体" w:cs="宋体"/>
          <w:bCs w:val="0"/>
          <w:color w:val="auto"/>
          <w:sz w:val="21"/>
          <w:szCs w:val="21"/>
          <w:highlight w:val="none"/>
        </w:rPr>
        <w:t>18.4 国家验收</w:t>
      </w:r>
      <w:bookmarkEnd w:id="1026"/>
      <w:bookmarkEnd w:id="1027"/>
      <w:bookmarkEnd w:id="1028"/>
      <w:bookmarkEnd w:id="1029"/>
      <w:bookmarkEnd w:id="1030"/>
      <w:bookmarkEnd w:id="103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5"/>
        <w:shd w:val="clear"/>
        <w:spacing w:before="120" w:after="120" w:line="360" w:lineRule="auto"/>
        <w:ind w:firstLine="103"/>
        <w:rPr>
          <w:rFonts w:ascii="宋体" w:eastAsia="宋体" w:cs="宋体"/>
          <w:bCs w:val="0"/>
          <w:color w:val="auto"/>
          <w:sz w:val="21"/>
          <w:szCs w:val="21"/>
          <w:highlight w:val="none"/>
        </w:rPr>
      </w:pPr>
      <w:bookmarkStart w:id="1032" w:name="_Toc247527762"/>
      <w:bookmarkStart w:id="1033" w:name="_Toc410559463"/>
      <w:bookmarkStart w:id="1034" w:name="_Toc300835162"/>
      <w:bookmarkStart w:id="1035" w:name="_Toc486160094"/>
      <w:bookmarkStart w:id="1036" w:name="_Toc411736269"/>
      <w:bookmarkStart w:id="1037" w:name="_Toc476860480"/>
      <w:bookmarkStart w:id="1038" w:name="_Toc247514161"/>
      <w:bookmarkStart w:id="1039" w:name="_Toc411736545"/>
      <w:r>
        <w:rPr>
          <w:rFonts w:hint="eastAsia" w:ascii="宋体" w:eastAsia="宋体" w:cs="宋体"/>
          <w:bCs w:val="0"/>
          <w:color w:val="auto"/>
          <w:sz w:val="21"/>
          <w:szCs w:val="21"/>
          <w:highlight w:val="none"/>
        </w:rPr>
        <w:t>18.5 区段工程验收</w:t>
      </w:r>
      <w:bookmarkEnd w:id="1032"/>
      <w:bookmarkEnd w:id="1033"/>
      <w:bookmarkEnd w:id="1034"/>
      <w:bookmarkEnd w:id="1035"/>
      <w:bookmarkEnd w:id="1036"/>
      <w:bookmarkEnd w:id="1037"/>
      <w:bookmarkEnd w:id="1038"/>
      <w:bookmarkEnd w:id="103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18.5.2 发包人在全部工程竣工前，使用已接收的区段工程导致承包人费用增加的，发包人应承担由此增加的费用和（或）工期延误，并支付承包人合理利润。</w:t>
      </w:r>
    </w:p>
    <w:p>
      <w:pPr>
        <w:pStyle w:val="5"/>
        <w:shd w:val="clear"/>
        <w:spacing w:before="120" w:after="120" w:line="360" w:lineRule="auto"/>
        <w:ind w:firstLine="103"/>
        <w:rPr>
          <w:rFonts w:ascii="宋体" w:eastAsia="宋体" w:cs="宋体"/>
          <w:bCs w:val="0"/>
          <w:color w:val="auto"/>
          <w:sz w:val="21"/>
          <w:szCs w:val="21"/>
          <w:highlight w:val="none"/>
        </w:rPr>
      </w:pPr>
      <w:bookmarkStart w:id="1040" w:name="_Toc247514162"/>
      <w:bookmarkStart w:id="1041" w:name="_Toc410559464"/>
      <w:bookmarkStart w:id="1042" w:name="_Toc486160095"/>
      <w:bookmarkStart w:id="1043" w:name="_Toc247527763"/>
      <w:bookmarkStart w:id="1044" w:name="_Toc300835163"/>
      <w:bookmarkStart w:id="1045" w:name="_Toc411736546"/>
      <w:bookmarkStart w:id="1046" w:name="_Toc476860481"/>
      <w:bookmarkStart w:id="1047" w:name="_Toc411736270"/>
      <w:r>
        <w:rPr>
          <w:rFonts w:hint="eastAsia" w:ascii="宋体" w:eastAsia="宋体" w:cs="宋体"/>
          <w:bCs w:val="0"/>
          <w:color w:val="auto"/>
          <w:sz w:val="21"/>
          <w:szCs w:val="21"/>
          <w:highlight w:val="none"/>
        </w:rPr>
        <w:t>18.6 施工期运行</w:t>
      </w:r>
      <w:bookmarkEnd w:id="1040"/>
      <w:bookmarkEnd w:id="1041"/>
      <w:bookmarkEnd w:id="1042"/>
      <w:bookmarkEnd w:id="1043"/>
      <w:bookmarkEnd w:id="1044"/>
      <w:bookmarkEnd w:id="1045"/>
      <w:bookmarkEnd w:id="1046"/>
      <w:bookmarkEnd w:id="104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18.6.2 在施工期运行中发现工程或工程设备损坏或存在缺陷的，由承包人按第19.2 款约定进行修复。</w:t>
      </w:r>
    </w:p>
    <w:p>
      <w:pPr>
        <w:pStyle w:val="5"/>
        <w:shd w:val="clear"/>
        <w:spacing w:before="120" w:after="120" w:line="360" w:lineRule="auto"/>
        <w:ind w:firstLine="103"/>
        <w:rPr>
          <w:rFonts w:ascii="宋体" w:eastAsia="宋体" w:cs="宋体"/>
          <w:bCs w:val="0"/>
          <w:color w:val="auto"/>
          <w:sz w:val="21"/>
          <w:szCs w:val="21"/>
          <w:highlight w:val="none"/>
        </w:rPr>
      </w:pPr>
      <w:bookmarkStart w:id="1048" w:name="_Toc410559465"/>
      <w:bookmarkStart w:id="1049" w:name="_Toc486160096"/>
      <w:bookmarkStart w:id="1050" w:name="_Toc247527764"/>
      <w:bookmarkStart w:id="1051" w:name="_Toc300835164"/>
      <w:bookmarkStart w:id="1052" w:name="_Toc247514163"/>
      <w:bookmarkStart w:id="1053" w:name="_Toc476860482"/>
      <w:bookmarkStart w:id="1054" w:name="_Toc411736271"/>
      <w:bookmarkStart w:id="1055" w:name="_Toc411736547"/>
      <w:r>
        <w:rPr>
          <w:rFonts w:hint="eastAsia" w:ascii="宋体" w:eastAsia="宋体" w:cs="宋体"/>
          <w:bCs w:val="0"/>
          <w:color w:val="auto"/>
          <w:sz w:val="21"/>
          <w:szCs w:val="21"/>
          <w:highlight w:val="none"/>
        </w:rPr>
        <w:t>18.7 竣工清场</w:t>
      </w:r>
      <w:bookmarkEnd w:id="1048"/>
      <w:bookmarkEnd w:id="1049"/>
      <w:bookmarkEnd w:id="1050"/>
      <w:bookmarkEnd w:id="1051"/>
      <w:bookmarkEnd w:id="1052"/>
      <w:bookmarkEnd w:id="1053"/>
      <w:bookmarkEnd w:id="1054"/>
      <w:bookmarkEnd w:id="105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18.7.1 除合同另有约定外，工程接收证书颁发后，承包人应按以下要求对施工场地进行清理，直至监理人检验合格为止。竣工清场费用由承包人承担。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（1）施工场地内残留的垃圾已全部清除出场；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（2）临时工程已拆除，场地已按合同要求进行清理、平整或复原；</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（3）按合同约定应撤离的承包人设备和剩余的材料，包括废弃的施工设备和材料，已按计划撤离施工场地；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（4）工程建筑物周边及其附近道路、河道的施工堆积物，已按监理人指示全部清理；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（5）监理人指示的其他场地清理工作已全部完成。</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18.7.2 承包人未按监理人的要求恢复临时占地，或者场地清理未达到合同约定的，发包人有权委托其他人恢复或清理，所发生的金额从拟支付给承包人的款项中扣除。</w:t>
      </w:r>
    </w:p>
    <w:p>
      <w:pPr>
        <w:pStyle w:val="5"/>
        <w:shd w:val="clear"/>
        <w:spacing w:before="120" w:after="120" w:line="360" w:lineRule="auto"/>
        <w:ind w:firstLine="103"/>
        <w:rPr>
          <w:rFonts w:ascii="宋体" w:eastAsia="宋体" w:cs="宋体"/>
          <w:bCs w:val="0"/>
          <w:color w:val="auto"/>
          <w:sz w:val="21"/>
          <w:szCs w:val="21"/>
          <w:highlight w:val="none"/>
        </w:rPr>
      </w:pPr>
      <w:bookmarkStart w:id="1056" w:name="_Toc486160097"/>
      <w:bookmarkStart w:id="1057" w:name="_Toc476860483"/>
      <w:bookmarkStart w:id="1058" w:name="_Toc247514164"/>
      <w:bookmarkStart w:id="1059" w:name="_Toc247527765"/>
      <w:bookmarkStart w:id="1060" w:name="_Toc300835165"/>
      <w:bookmarkStart w:id="1061" w:name="_Toc411736548"/>
      <w:bookmarkStart w:id="1062" w:name="_Toc411736272"/>
      <w:bookmarkStart w:id="1063" w:name="_Toc410559466"/>
      <w:r>
        <w:rPr>
          <w:rFonts w:hint="eastAsia" w:ascii="宋体" w:eastAsia="宋体" w:cs="宋体"/>
          <w:bCs w:val="0"/>
          <w:color w:val="auto"/>
          <w:sz w:val="21"/>
          <w:szCs w:val="21"/>
          <w:highlight w:val="none"/>
        </w:rPr>
        <w:t>18.8 施工队伍的撤离</w:t>
      </w:r>
      <w:bookmarkEnd w:id="1056"/>
      <w:bookmarkEnd w:id="1057"/>
      <w:bookmarkEnd w:id="1058"/>
      <w:bookmarkEnd w:id="1059"/>
      <w:bookmarkEnd w:id="1060"/>
      <w:bookmarkEnd w:id="1061"/>
      <w:bookmarkEnd w:id="1062"/>
      <w:bookmarkEnd w:id="106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shd w:val="clear"/>
        <w:spacing w:before="120" w:after="120" w:line="360" w:lineRule="auto"/>
        <w:ind w:firstLine="103"/>
        <w:rPr>
          <w:rFonts w:ascii="宋体" w:eastAsia="宋体" w:cs="宋体"/>
          <w:bCs w:val="0"/>
          <w:color w:val="auto"/>
          <w:sz w:val="21"/>
          <w:szCs w:val="21"/>
          <w:highlight w:val="none"/>
        </w:rPr>
      </w:pPr>
      <w:bookmarkStart w:id="1064" w:name="_Toc476860484"/>
      <w:bookmarkStart w:id="1065" w:name="_Toc486160098"/>
      <w:bookmarkStart w:id="1066" w:name="_Toc411736549"/>
      <w:bookmarkStart w:id="1067" w:name="_Toc410559467"/>
      <w:bookmarkStart w:id="1068" w:name="_Toc411736273"/>
      <w:bookmarkStart w:id="1069" w:name="_Toc300835167"/>
      <w:r>
        <w:rPr>
          <w:rFonts w:hint="eastAsia" w:ascii="宋体" w:eastAsia="宋体" w:cs="宋体"/>
          <w:bCs w:val="0"/>
          <w:color w:val="auto"/>
          <w:sz w:val="21"/>
          <w:szCs w:val="21"/>
          <w:highlight w:val="none"/>
        </w:rPr>
        <w:t>18.9 竣工后试验（B）</w:t>
      </w:r>
      <w:bookmarkEnd w:id="1064"/>
      <w:bookmarkEnd w:id="1065"/>
      <w:bookmarkEnd w:id="1066"/>
      <w:bookmarkEnd w:id="1067"/>
      <w:bookmarkEnd w:id="1068"/>
      <w:bookmarkEnd w:id="106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（1）发包人为竣工后试验提供必要的电力、材料、燃料、发包人人员和工程设备；</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（2）承包人应提供竣工后试验所需要的所有其他设备、仪器，以及有资格和经验的工作人员；</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hd w:val="clear"/>
        <w:spacing w:before="120" w:after="120" w:line="360" w:lineRule="auto"/>
        <w:ind w:firstLine="103"/>
        <w:rPr>
          <w:rFonts w:ascii="宋体" w:eastAsia="宋体" w:cs="宋体"/>
          <w:bCs w:val="0"/>
          <w:color w:val="auto"/>
          <w:sz w:val="21"/>
          <w:szCs w:val="21"/>
          <w:highlight w:val="none"/>
        </w:rPr>
      </w:pPr>
      <w:bookmarkStart w:id="1070" w:name="_Toc300835168"/>
      <w:bookmarkStart w:id="1071" w:name="_Toc247527766"/>
      <w:bookmarkStart w:id="1072" w:name="_Toc411736274"/>
      <w:bookmarkStart w:id="1073" w:name="_Toc247514165"/>
      <w:bookmarkStart w:id="1074" w:name="_Toc476860485"/>
      <w:bookmarkStart w:id="1075" w:name="_Toc410559468"/>
      <w:bookmarkStart w:id="1076" w:name="_Toc411736550"/>
      <w:bookmarkStart w:id="1077" w:name="_Toc184635116"/>
      <w:bookmarkStart w:id="1078" w:name="_Toc486160099"/>
      <w:r>
        <w:rPr>
          <w:rFonts w:hint="eastAsia" w:ascii="宋体" w:eastAsia="宋体" w:cs="宋体"/>
          <w:bCs w:val="0"/>
          <w:color w:val="auto"/>
          <w:sz w:val="21"/>
          <w:szCs w:val="21"/>
          <w:highlight w:val="none"/>
        </w:rPr>
        <w:t>19. 缺陷责任与保修责任</w:t>
      </w:r>
      <w:bookmarkEnd w:id="1070"/>
      <w:bookmarkEnd w:id="1071"/>
      <w:bookmarkEnd w:id="1072"/>
      <w:bookmarkEnd w:id="1073"/>
      <w:bookmarkEnd w:id="1074"/>
      <w:bookmarkEnd w:id="1075"/>
      <w:bookmarkEnd w:id="1076"/>
      <w:bookmarkEnd w:id="1077"/>
      <w:bookmarkEnd w:id="1078"/>
    </w:p>
    <w:p>
      <w:pPr>
        <w:pStyle w:val="5"/>
        <w:shd w:val="clear"/>
        <w:spacing w:before="120" w:after="120" w:line="360" w:lineRule="auto"/>
        <w:ind w:firstLine="103"/>
        <w:rPr>
          <w:rFonts w:ascii="宋体" w:eastAsia="宋体" w:cs="宋体"/>
          <w:bCs w:val="0"/>
          <w:color w:val="auto"/>
          <w:sz w:val="21"/>
          <w:szCs w:val="21"/>
          <w:highlight w:val="none"/>
        </w:rPr>
      </w:pPr>
      <w:bookmarkStart w:id="1079" w:name="_Toc476860486"/>
      <w:bookmarkStart w:id="1080" w:name="_Toc410559469"/>
      <w:bookmarkStart w:id="1081" w:name="_Toc247514166"/>
      <w:bookmarkStart w:id="1082" w:name="_Toc411736551"/>
      <w:bookmarkStart w:id="1083" w:name="_Toc247527767"/>
      <w:bookmarkStart w:id="1084" w:name="_Toc411736275"/>
      <w:bookmarkStart w:id="1085" w:name="_Toc486160100"/>
      <w:bookmarkStart w:id="1086" w:name="_Toc300835169"/>
      <w:r>
        <w:rPr>
          <w:rFonts w:hint="eastAsia" w:ascii="宋体" w:eastAsia="宋体" w:cs="宋体"/>
          <w:bCs w:val="0"/>
          <w:color w:val="auto"/>
          <w:sz w:val="21"/>
          <w:szCs w:val="21"/>
          <w:highlight w:val="none"/>
        </w:rPr>
        <w:t>19.1 缺陷责任期的起算时间</w:t>
      </w:r>
      <w:bookmarkEnd w:id="1079"/>
      <w:bookmarkEnd w:id="1080"/>
      <w:bookmarkEnd w:id="1081"/>
      <w:bookmarkEnd w:id="1082"/>
      <w:bookmarkEnd w:id="1083"/>
      <w:bookmarkEnd w:id="1084"/>
      <w:bookmarkEnd w:id="1085"/>
      <w:bookmarkEnd w:id="108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缺陷责任期自实际竣工日期起计算。在全部工程竣工验收前，已经发包人提前验收的区段工程或进入施工期运行的工程，其缺陷责任期的起算日期相应提前到相应工程竣工日。</w:t>
      </w:r>
    </w:p>
    <w:p>
      <w:pPr>
        <w:pStyle w:val="5"/>
        <w:shd w:val="clear"/>
        <w:spacing w:before="120" w:after="120" w:line="360" w:lineRule="auto"/>
        <w:ind w:firstLine="103"/>
        <w:rPr>
          <w:rFonts w:ascii="宋体" w:eastAsia="宋体" w:cs="宋体"/>
          <w:bCs w:val="0"/>
          <w:color w:val="auto"/>
          <w:sz w:val="21"/>
          <w:szCs w:val="21"/>
          <w:highlight w:val="none"/>
        </w:rPr>
      </w:pPr>
      <w:bookmarkStart w:id="1087" w:name="_Toc411736276"/>
      <w:bookmarkStart w:id="1088" w:name="_Toc300835170"/>
      <w:bookmarkStart w:id="1089" w:name="_Toc410559470"/>
      <w:bookmarkStart w:id="1090" w:name="_Toc486160101"/>
      <w:bookmarkStart w:id="1091" w:name="_Toc247527768"/>
      <w:bookmarkStart w:id="1092" w:name="_Toc476860487"/>
      <w:bookmarkStart w:id="1093" w:name="_Toc411736552"/>
      <w:bookmarkStart w:id="1094" w:name="_Toc247514167"/>
      <w:r>
        <w:rPr>
          <w:rFonts w:hint="eastAsia" w:ascii="宋体" w:eastAsia="宋体" w:cs="宋体"/>
          <w:bCs w:val="0"/>
          <w:color w:val="auto"/>
          <w:sz w:val="21"/>
          <w:szCs w:val="21"/>
          <w:highlight w:val="none"/>
        </w:rPr>
        <w:t>19.2 缺陷责任</w:t>
      </w:r>
      <w:bookmarkEnd w:id="1087"/>
      <w:bookmarkEnd w:id="1088"/>
      <w:bookmarkEnd w:id="1089"/>
      <w:bookmarkEnd w:id="1090"/>
      <w:bookmarkEnd w:id="1091"/>
      <w:bookmarkEnd w:id="1092"/>
      <w:bookmarkEnd w:id="1093"/>
      <w:bookmarkEnd w:id="109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19.2.1 承包人应在缺陷责任期内对已交付使用的工程承担缺陷责任。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19.2.4 承包人不能在合理时间内修复缺陷的，发包人可自行修复或委托其他人修复，所需费用和利润的承担，按第19.2.3 项约定执行。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1095" w:name="_Toc247527769"/>
      <w:bookmarkStart w:id="1096" w:name="_Toc247514168"/>
      <w:bookmarkStart w:id="1097" w:name="_Toc476860488"/>
      <w:bookmarkStart w:id="1098" w:name="_Toc486160102"/>
      <w:bookmarkStart w:id="1099" w:name="_Toc411736553"/>
      <w:bookmarkStart w:id="1100" w:name="_Toc411736277"/>
      <w:bookmarkStart w:id="1101" w:name="_Toc410559471"/>
      <w:bookmarkStart w:id="1102" w:name="_Toc300835171"/>
      <w:r>
        <w:rPr>
          <w:rFonts w:hint="eastAsia" w:ascii="宋体" w:eastAsia="宋体" w:cs="宋体"/>
          <w:bCs w:val="0"/>
          <w:color w:val="auto"/>
          <w:sz w:val="21"/>
          <w:szCs w:val="21"/>
          <w:highlight w:val="none"/>
        </w:rPr>
        <w:t>19.3 缺陷责任期的延长</w:t>
      </w:r>
      <w:bookmarkEnd w:id="1095"/>
      <w:bookmarkEnd w:id="1096"/>
      <w:bookmarkEnd w:id="1097"/>
      <w:bookmarkEnd w:id="1098"/>
      <w:bookmarkEnd w:id="1099"/>
      <w:bookmarkEnd w:id="1100"/>
      <w:bookmarkEnd w:id="1101"/>
      <w:bookmarkEnd w:id="110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5"/>
        <w:shd w:val="clear"/>
        <w:spacing w:before="120" w:after="120" w:line="360" w:lineRule="auto"/>
        <w:ind w:firstLine="103"/>
        <w:rPr>
          <w:rFonts w:ascii="宋体" w:eastAsia="宋体" w:cs="宋体"/>
          <w:bCs w:val="0"/>
          <w:color w:val="auto"/>
          <w:sz w:val="21"/>
          <w:szCs w:val="21"/>
          <w:highlight w:val="none"/>
        </w:rPr>
      </w:pPr>
      <w:bookmarkStart w:id="1103" w:name="_Toc411736278"/>
      <w:bookmarkStart w:id="1104" w:name="_Toc476860489"/>
      <w:bookmarkStart w:id="1105" w:name="_Toc247514169"/>
      <w:bookmarkStart w:id="1106" w:name="_Toc410559472"/>
      <w:bookmarkStart w:id="1107" w:name="_Toc247527770"/>
      <w:bookmarkStart w:id="1108" w:name="_Toc300835172"/>
      <w:bookmarkStart w:id="1109" w:name="_Toc411736554"/>
      <w:bookmarkStart w:id="1110" w:name="_Toc486160103"/>
      <w:r>
        <w:rPr>
          <w:rFonts w:hint="eastAsia" w:ascii="宋体" w:eastAsia="宋体" w:cs="宋体"/>
          <w:bCs w:val="0"/>
          <w:color w:val="auto"/>
          <w:sz w:val="21"/>
          <w:szCs w:val="21"/>
          <w:highlight w:val="none"/>
        </w:rPr>
        <w:t>19.4 进一步试验和试运行</w:t>
      </w:r>
      <w:bookmarkEnd w:id="1103"/>
      <w:bookmarkEnd w:id="1104"/>
      <w:bookmarkEnd w:id="1105"/>
      <w:bookmarkEnd w:id="1106"/>
      <w:bookmarkEnd w:id="1107"/>
      <w:bookmarkEnd w:id="1108"/>
      <w:bookmarkEnd w:id="1109"/>
      <w:bookmarkEnd w:id="111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5"/>
        <w:shd w:val="clear"/>
        <w:spacing w:before="120" w:after="120" w:line="360" w:lineRule="auto"/>
        <w:ind w:firstLine="103"/>
        <w:rPr>
          <w:rFonts w:ascii="宋体" w:eastAsia="宋体" w:cs="宋体"/>
          <w:bCs w:val="0"/>
          <w:color w:val="auto"/>
          <w:sz w:val="21"/>
          <w:szCs w:val="21"/>
          <w:highlight w:val="none"/>
        </w:rPr>
      </w:pPr>
      <w:bookmarkStart w:id="1111" w:name="_Toc486160104"/>
      <w:bookmarkStart w:id="1112" w:name="_Toc411736279"/>
      <w:bookmarkStart w:id="1113" w:name="_Toc410559473"/>
      <w:bookmarkStart w:id="1114" w:name="_Toc247527771"/>
      <w:bookmarkStart w:id="1115" w:name="_Toc300835173"/>
      <w:bookmarkStart w:id="1116" w:name="_Toc476860490"/>
      <w:bookmarkStart w:id="1117" w:name="_Toc411736555"/>
      <w:bookmarkStart w:id="1118" w:name="_Toc247514170"/>
      <w:r>
        <w:rPr>
          <w:rFonts w:hint="eastAsia" w:ascii="宋体" w:eastAsia="宋体" w:cs="宋体"/>
          <w:bCs w:val="0"/>
          <w:color w:val="auto"/>
          <w:sz w:val="21"/>
          <w:szCs w:val="21"/>
          <w:highlight w:val="none"/>
        </w:rPr>
        <w:t>19.5 承包人的进入权</w:t>
      </w:r>
      <w:bookmarkEnd w:id="1111"/>
      <w:bookmarkEnd w:id="1112"/>
      <w:bookmarkEnd w:id="1113"/>
      <w:bookmarkEnd w:id="1114"/>
      <w:bookmarkEnd w:id="1115"/>
      <w:bookmarkEnd w:id="1116"/>
      <w:bookmarkEnd w:id="1117"/>
      <w:bookmarkEnd w:id="111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缺陷责任期内承包人为缺陷修复工作需要，有权进入工程现场，但应遵守发包人的保安和保密规定。</w:t>
      </w:r>
    </w:p>
    <w:p>
      <w:pPr>
        <w:pStyle w:val="5"/>
        <w:shd w:val="clear"/>
        <w:spacing w:before="120" w:after="120" w:line="360" w:lineRule="auto"/>
        <w:ind w:firstLine="103"/>
        <w:rPr>
          <w:rFonts w:ascii="宋体" w:eastAsia="宋体" w:cs="宋体"/>
          <w:bCs w:val="0"/>
          <w:color w:val="auto"/>
          <w:sz w:val="21"/>
          <w:szCs w:val="21"/>
          <w:highlight w:val="none"/>
        </w:rPr>
      </w:pPr>
      <w:bookmarkStart w:id="1119" w:name="_Toc486160105"/>
      <w:bookmarkStart w:id="1120" w:name="_Toc247514171"/>
      <w:bookmarkStart w:id="1121" w:name="_Toc247527772"/>
      <w:bookmarkStart w:id="1122" w:name="_Toc300835174"/>
      <w:bookmarkStart w:id="1123" w:name="_Toc411736556"/>
      <w:bookmarkStart w:id="1124" w:name="_Toc411736280"/>
      <w:bookmarkStart w:id="1125" w:name="_Toc410559474"/>
      <w:bookmarkStart w:id="1126" w:name="_Toc476860491"/>
      <w:r>
        <w:rPr>
          <w:rFonts w:hint="eastAsia" w:ascii="宋体" w:eastAsia="宋体" w:cs="宋体"/>
          <w:bCs w:val="0"/>
          <w:color w:val="auto"/>
          <w:sz w:val="21"/>
          <w:szCs w:val="21"/>
          <w:highlight w:val="none"/>
        </w:rPr>
        <w:t>19.6 缺陷责任期终止证书</w:t>
      </w:r>
      <w:bookmarkEnd w:id="1119"/>
      <w:bookmarkEnd w:id="1120"/>
      <w:bookmarkEnd w:id="1121"/>
      <w:bookmarkEnd w:id="1122"/>
      <w:bookmarkEnd w:id="1123"/>
      <w:bookmarkEnd w:id="1124"/>
      <w:bookmarkEnd w:id="1125"/>
      <w:bookmarkEnd w:id="112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在第1.1.4.5目约定的缺陷责任期，包括根据第19.3款延长的期限终止后14天内，由监理人向承包人出具经发包人签认的缺陷责任期终止证书，并退还剩余的质量保证金。</w:t>
      </w:r>
    </w:p>
    <w:p>
      <w:pPr>
        <w:pStyle w:val="5"/>
        <w:shd w:val="clear"/>
        <w:spacing w:before="120" w:after="120" w:line="360" w:lineRule="auto"/>
        <w:ind w:firstLine="103"/>
        <w:rPr>
          <w:rFonts w:ascii="宋体" w:eastAsia="宋体" w:cs="宋体"/>
          <w:bCs w:val="0"/>
          <w:color w:val="auto"/>
          <w:sz w:val="21"/>
          <w:szCs w:val="21"/>
          <w:highlight w:val="none"/>
        </w:rPr>
      </w:pPr>
      <w:bookmarkStart w:id="1127" w:name="_Toc247514172"/>
      <w:bookmarkStart w:id="1128" w:name="_Toc300835175"/>
      <w:bookmarkStart w:id="1129" w:name="_Toc410559475"/>
      <w:bookmarkStart w:id="1130" w:name="_Toc486160106"/>
      <w:bookmarkStart w:id="1131" w:name="_Toc411736281"/>
      <w:bookmarkStart w:id="1132" w:name="_Toc476860492"/>
      <w:bookmarkStart w:id="1133" w:name="_Toc247527773"/>
      <w:bookmarkStart w:id="1134" w:name="_Toc411736557"/>
      <w:r>
        <w:rPr>
          <w:rFonts w:hint="eastAsia" w:ascii="宋体" w:eastAsia="宋体" w:cs="宋体"/>
          <w:bCs w:val="0"/>
          <w:color w:val="auto"/>
          <w:sz w:val="21"/>
          <w:szCs w:val="21"/>
          <w:highlight w:val="none"/>
        </w:rPr>
        <w:t>19.7 保修责任</w:t>
      </w:r>
      <w:bookmarkEnd w:id="1127"/>
      <w:bookmarkEnd w:id="1128"/>
      <w:bookmarkEnd w:id="1129"/>
      <w:bookmarkEnd w:id="1130"/>
      <w:bookmarkEnd w:id="1131"/>
      <w:bookmarkEnd w:id="1132"/>
      <w:bookmarkEnd w:id="1133"/>
      <w:bookmarkEnd w:id="113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5"/>
        <w:shd w:val="clear"/>
        <w:spacing w:before="120" w:after="120" w:line="360" w:lineRule="auto"/>
        <w:ind w:firstLine="103"/>
        <w:rPr>
          <w:rFonts w:ascii="宋体" w:eastAsia="宋体" w:cs="宋体"/>
          <w:bCs w:val="0"/>
          <w:color w:val="auto"/>
          <w:sz w:val="21"/>
          <w:szCs w:val="21"/>
          <w:highlight w:val="none"/>
        </w:rPr>
      </w:pPr>
      <w:bookmarkStart w:id="1135" w:name="_Toc247514173"/>
      <w:bookmarkStart w:id="1136" w:name="_Toc486160107"/>
      <w:bookmarkStart w:id="1137" w:name="_Toc411736282"/>
      <w:bookmarkStart w:id="1138" w:name="_Toc476860493"/>
      <w:bookmarkStart w:id="1139" w:name="_Toc247527774"/>
      <w:bookmarkStart w:id="1140" w:name="_Toc300835176"/>
      <w:bookmarkStart w:id="1141" w:name="_Toc184635117"/>
      <w:bookmarkStart w:id="1142" w:name="_Toc411736558"/>
      <w:bookmarkStart w:id="1143" w:name="_Toc410559476"/>
      <w:r>
        <w:rPr>
          <w:rFonts w:hint="eastAsia" w:ascii="宋体" w:eastAsia="宋体" w:cs="宋体"/>
          <w:bCs w:val="0"/>
          <w:color w:val="auto"/>
          <w:sz w:val="21"/>
          <w:szCs w:val="21"/>
          <w:highlight w:val="none"/>
        </w:rPr>
        <w:t>20. 保险</w:t>
      </w:r>
      <w:bookmarkEnd w:id="1135"/>
      <w:bookmarkEnd w:id="1136"/>
      <w:bookmarkEnd w:id="1137"/>
      <w:bookmarkEnd w:id="1138"/>
      <w:bookmarkEnd w:id="1139"/>
      <w:bookmarkEnd w:id="1140"/>
      <w:bookmarkEnd w:id="1141"/>
      <w:bookmarkEnd w:id="1142"/>
      <w:bookmarkEnd w:id="1143"/>
    </w:p>
    <w:p>
      <w:pPr>
        <w:pStyle w:val="5"/>
        <w:shd w:val="clear"/>
        <w:spacing w:before="120" w:after="120" w:line="360" w:lineRule="auto"/>
        <w:ind w:firstLine="103"/>
        <w:rPr>
          <w:rFonts w:ascii="宋体" w:eastAsia="宋体" w:cs="宋体"/>
          <w:bCs w:val="0"/>
          <w:color w:val="auto"/>
          <w:sz w:val="21"/>
          <w:szCs w:val="21"/>
          <w:highlight w:val="none"/>
        </w:rPr>
      </w:pPr>
      <w:bookmarkStart w:id="1144" w:name="_Toc300835177"/>
      <w:bookmarkStart w:id="1145" w:name="_Toc410559477"/>
      <w:bookmarkStart w:id="1146" w:name="_Toc247514174"/>
      <w:bookmarkStart w:id="1147" w:name="_Toc476860494"/>
      <w:bookmarkStart w:id="1148" w:name="_Toc411736283"/>
      <w:bookmarkStart w:id="1149" w:name="_Toc411736559"/>
      <w:bookmarkStart w:id="1150" w:name="_Toc247527775"/>
      <w:bookmarkStart w:id="1151" w:name="_Toc486160108"/>
      <w:r>
        <w:rPr>
          <w:rFonts w:hint="eastAsia" w:ascii="宋体" w:eastAsia="宋体" w:cs="宋体"/>
          <w:bCs w:val="0"/>
          <w:color w:val="auto"/>
          <w:sz w:val="21"/>
          <w:szCs w:val="21"/>
          <w:highlight w:val="none"/>
        </w:rPr>
        <w:t>20.1 设计和工程保险</w:t>
      </w:r>
      <w:bookmarkEnd w:id="1144"/>
      <w:bookmarkEnd w:id="1145"/>
      <w:bookmarkEnd w:id="1146"/>
      <w:bookmarkEnd w:id="1147"/>
      <w:bookmarkEnd w:id="1148"/>
      <w:bookmarkEnd w:id="1149"/>
      <w:bookmarkEnd w:id="1150"/>
      <w:bookmarkEnd w:id="115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20.1.2 在缺陷责任期终止证书颁发前，承包人应按照专用合同条款的约定投保第三者责任险。</w:t>
      </w:r>
    </w:p>
    <w:p>
      <w:pPr>
        <w:pStyle w:val="5"/>
        <w:shd w:val="clear"/>
        <w:spacing w:before="120" w:after="120" w:line="360" w:lineRule="auto"/>
        <w:ind w:firstLine="103"/>
        <w:rPr>
          <w:rFonts w:ascii="宋体" w:eastAsia="宋体" w:cs="宋体"/>
          <w:bCs w:val="0"/>
          <w:color w:val="auto"/>
          <w:sz w:val="21"/>
          <w:szCs w:val="21"/>
          <w:highlight w:val="none"/>
        </w:rPr>
      </w:pPr>
      <w:bookmarkStart w:id="1152" w:name="_Toc300835178"/>
      <w:bookmarkStart w:id="1153" w:name="_Toc476860495"/>
      <w:bookmarkStart w:id="1154" w:name="_Toc410559478"/>
      <w:bookmarkStart w:id="1155" w:name="_Toc247514175"/>
      <w:bookmarkStart w:id="1156" w:name="_Toc411736284"/>
      <w:bookmarkStart w:id="1157" w:name="_Toc411736560"/>
      <w:bookmarkStart w:id="1158" w:name="_Toc486160109"/>
      <w:bookmarkStart w:id="1159" w:name="_Toc247527776"/>
      <w:r>
        <w:rPr>
          <w:rFonts w:hint="eastAsia" w:ascii="宋体" w:eastAsia="宋体" w:cs="宋体"/>
          <w:bCs w:val="0"/>
          <w:color w:val="auto"/>
          <w:sz w:val="21"/>
          <w:szCs w:val="21"/>
          <w:highlight w:val="none"/>
        </w:rPr>
        <w:t>20.2 工伤保险</w:t>
      </w:r>
      <w:bookmarkEnd w:id="1152"/>
      <w:bookmarkEnd w:id="1153"/>
      <w:bookmarkEnd w:id="1154"/>
      <w:bookmarkEnd w:id="1155"/>
      <w:bookmarkEnd w:id="1156"/>
      <w:bookmarkEnd w:id="1157"/>
      <w:bookmarkEnd w:id="1158"/>
      <w:bookmarkEnd w:id="115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20.2.1 承包人员工伤保险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承包人应依照有关法律规定，为其履行合同所雇佣的全部人员投保工伤保险，缴纳工伤保险费，并要求其分包人也投保此项保险。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20.2.2 发包人员工伤保险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发包人应依照有关法律规定，为其现场机构雇佣的全部人员投保工伤保险，缴纳工伤保险费，并要求其监理人也进行此项保险。</w:t>
      </w:r>
    </w:p>
    <w:p>
      <w:pPr>
        <w:pStyle w:val="5"/>
        <w:shd w:val="clear"/>
        <w:spacing w:before="120" w:after="120" w:line="360" w:lineRule="auto"/>
        <w:ind w:firstLine="103"/>
        <w:rPr>
          <w:rFonts w:ascii="宋体" w:eastAsia="宋体" w:cs="宋体"/>
          <w:bCs w:val="0"/>
          <w:color w:val="auto"/>
          <w:sz w:val="21"/>
          <w:szCs w:val="21"/>
          <w:highlight w:val="none"/>
        </w:rPr>
      </w:pPr>
      <w:bookmarkStart w:id="1160" w:name="_Toc410559479"/>
      <w:bookmarkStart w:id="1161" w:name="_Toc247527777"/>
      <w:bookmarkStart w:id="1162" w:name="_Toc486160110"/>
      <w:bookmarkStart w:id="1163" w:name="_Toc247514176"/>
      <w:bookmarkStart w:id="1164" w:name="_Toc300835179"/>
      <w:bookmarkStart w:id="1165" w:name="_Toc411736285"/>
      <w:bookmarkStart w:id="1166" w:name="_Toc476860496"/>
      <w:bookmarkStart w:id="1167" w:name="_Toc411736561"/>
      <w:r>
        <w:rPr>
          <w:rFonts w:hint="eastAsia" w:ascii="宋体" w:eastAsia="宋体" w:cs="宋体"/>
          <w:bCs w:val="0"/>
          <w:color w:val="auto"/>
          <w:sz w:val="21"/>
          <w:szCs w:val="21"/>
          <w:highlight w:val="none"/>
        </w:rPr>
        <w:t>20.3 人身意外伤害险</w:t>
      </w:r>
      <w:bookmarkEnd w:id="1160"/>
      <w:bookmarkEnd w:id="1161"/>
      <w:bookmarkEnd w:id="1162"/>
      <w:bookmarkEnd w:id="1163"/>
      <w:bookmarkEnd w:id="1164"/>
      <w:bookmarkEnd w:id="1165"/>
      <w:bookmarkEnd w:id="1166"/>
      <w:bookmarkEnd w:id="116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20.3.1 发包人应在整个施工期间为其现场机构雇用的全部人员，投保人身意外伤害险，缴纳保险费，并要求其监理人也进行此项保险。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20.3.2 承包人应在整个施工期间为其现场机构雇用的全部人员，投保人身意外伤害险，缴纳保险费，并要求其分包人也进行此项保险。</w:t>
      </w:r>
      <w:bookmarkStart w:id="1168" w:name="_Toc247514177"/>
      <w:bookmarkEnd w:id="1168"/>
      <w:bookmarkStart w:id="1169" w:name="_Toc247527778"/>
      <w:bookmarkEnd w:id="1169"/>
    </w:p>
    <w:p>
      <w:pPr>
        <w:pStyle w:val="5"/>
        <w:shd w:val="clear"/>
        <w:spacing w:before="120" w:after="120" w:line="360" w:lineRule="auto"/>
        <w:ind w:firstLine="103"/>
        <w:rPr>
          <w:rFonts w:ascii="宋体" w:eastAsia="宋体" w:cs="宋体"/>
          <w:bCs w:val="0"/>
          <w:color w:val="auto"/>
          <w:sz w:val="21"/>
          <w:szCs w:val="21"/>
          <w:highlight w:val="none"/>
        </w:rPr>
      </w:pPr>
      <w:bookmarkStart w:id="1170" w:name="_Toc476860497"/>
      <w:bookmarkStart w:id="1171" w:name="_Toc411736562"/>
      <w:bookmarkStart w:id="1172" w:name="_Toc247514178"/>
      <w:bookmarkStart w:id="1173" w:name="_Toc410559480"/>
      <w:bookmarkStart w:id="1174" w:name="_Toc300835180"/>
      <w:bookmarkStart w:id="1175" w:name="_Toc411736286"/>
      <w:bookmarkStart w:id="1176" w:name="_Toc247527779"/>
      <w:bookmarkStart w:id="1177" w:name="_Toc486160111"/>
      <w:r>
        <w:rPr>
          <w:rFonts w:hint="eastAsia" w:ascii="宋体" w:eastAsia="宋体" w:cs="宋体"/>
          <w:bCs w:val="0"/>
          <w:color w:val="auto"/>
          <w:sz w:val="21"/>
          <w:szCs w:val="21"/>
          <w:highlight w:val="none"/>
        </w:rPr>
        <w:t>20.4 其他保险</w:t>
      </w:r>
      <w:bookmarkEnd w:id="1170"/>
      <w:bookmarkEnd w:id="1171"/>
      <w:bookmarkEnd w:id="1172"/>
      <w:bookmarkEnd w:id="1173"/>
      <w:bookmarkEnd w:id="1174"/>
      <w:bookmarkEnd w:id="1175"/>
      <w:bookmarkEnd w:id="1176"/>
      <w:bookmarkEnd w:id="117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除专用合同条款另有约定外，承包人应为其施工设备、进场的材料和工程设备等办理保险。</w:t>
      </w:r>
    </w:p>
    <w:p>
      <w:pPr>
        <w:pStyle w:val="5"/>
        <w:shd w:val="clear"/>
        <w:spacing w:before="120" w:after="120" w:line="360" w:lineRule="auto"/>
        <w:ind w:firstLine="103"/>
        <w:rPr>
          <w:rFonts w:ascii="宋体" w:eastAsia="宋体" w:cs="宋体"/>
          <w:bCs w:val="0"/>
          <w:color w:val="auto"/>
          <w:sz w:val="21"/>
          <w:szCs w:val="21"/>
          <w:highlight w:val="none"/>
        </w:rPr>
      </w:pPr>
      <w:bookmarkStart w:id="1178" w:name="_Toc247527780"/>
      <w:bookmarkStart w:id="1179" w:name="_Toc476860498"/>
      <w:bookmarkStart w:id="1180" w:name="_Toc486160112"/>
      <w:bookmarkStart w:id="1181" w:name="_Toc410559481"/>
      <w:bookmarkStart w:id="1182" w:name="_Toc411736563"/>
      <w:bookmarkStart w:id="1183" w:name="_Toc247514179"/>
      <w:bookmarkStart w:id="1184" w:name="_Toc300835181"/>
      <w:bookmarkStart w:id="1185" w:name="_Toc411736287"/>
      <w:r>
        <w:rPr>
          <w:rFonts w:hint="eastAsia" w:ascii="宋体" w:eastAsia="宋体" w:cs="宋体"/>
          <w:bCs w:val="0"/>
          <w:color w:val="auto"/>
          <w:sz w:val="21"/>
          <w:szCs w:val="21"/>
          <w:highlight w:val="none"/>
        </w:rPr>
        <w:t>20.5 对各项保险的一般要求</w:t>
      </w:r>
      <w:bookmarkEnd w:id="1178"/>
      <w:bookmarkEnd w:id="1179"/>
      <w:bookmarkEnd w:id="1180"/>
      <w:bookmarkEnd w:id="1181"/>
      <w:bookmarkEnd w:id="1182"/>
      <w:bookmarkEnd w:id="1183"/>
      <w:bookmarkEnd w:id="1184"/>
      <w:bookmarkEnd w:id="118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20.5.1 保险凭证</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承包人应在专用合同条款约定的期限内向发包人提交各项保险生效的证据和保险单副本，保险单必须与专用合同条款约定的条件保持一致。</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20.5.2 保险合同条款的变动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承包人需要变动保险合同条款时，应事先征得发包人同意，并通知监理人。保险人作出变动的，承包人应在收到保险人通知后立即通知发包人和监理人。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20.5.3 持续保险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承包人应与保险人保持联系，使保险人能够随时了解工程实施中的变动，并确保按保险合同条款要求持续保险。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20.5.4 保险金不足的补偿</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保险金不足以补偿损失的，应由承包人和（或）发包人按合同约定负责补偿。</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20.5.5 未按约定投保的补救</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（1）由于负有投保义务的一方当事人未按合同约定办理保险，或未能使保险持续有效的，另一方当事人可代为办理，所需费用由对方当事人承担。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（2）由于负有投保义务的一方当事人未按合同约定办理某项保险，导致受益人未能得到保险人的赔偿，原应从该项保险得到的保险金应由负有投保义务的一方当事人支付。</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20.5.6 报告义务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当保险事故发生时，投保人应按照保险单规定的条件和期限及时向保险人报告。</w:t>
      </w:r>
    </w:p>
    <w:p>
      <w:pPr>
        <w:pStyle w:val="5"/>
        <w:shd w:val="clear"/>
        <w:spacing w:before="120" w:after="120" w:line="360" w:lineRule="auto"/>
        <w:ind w:firstLine="103"/>
        <w:rPr>
          <w:rFonts w:ascii="宋体" w:eastAsia="宋体" w:cs="宋体"/>
          <w:bCs w:val="0"/>
          <w:color w:val="auto"/>
          <w:sz w:val="21"/>
          <w:szCs w:val="21"/>
          <w:highlight w:val="none"/>
        </w:rPr>
      </w:pPr>
      <w:bookmarkStart w:id="1186" w:name="_Toc247527781"/>
      <w:bookmarkStart w:id="1187" w:name="_Toc300835182"/>
      <w:bookmarkStart w:id="1188" w:name="_Toc486160113"/>
      <w:bookmarkStart w:id="1189" w:name="_Toc411736564"/>
      <w:bookmarkStart w:id="1190" w:name="_Toc476860499"/>
      <w:bookmarkStart w:id="1191" w:name="_Toc411736288"/>
      <w:bookmarkStart w:id="1192" w:name="_Toc410559482"/>
      <w:bookmarkStart w:id="1193" w:name="_Toc184635118"/>
      <w:bookmarkStart w:id="1194" w:name="_Toc247514180"/>
      <w:r>
        <w:rPr>
          <w:rFonts w:hint="eastAsia" w:ascii="宋体" w:eastAsia="宋体" w:cs="宋体"/>
          <w:bCs w:val="0"/>
          <w:color w:val="auto"/>
          <w:sz w:val="21"/>
          <w:szCs w:val="21"/>
          <w:highlight w:val="none"/>
        </w:rPr>
        <w:t>21. 不可抗力</w:t>
      </w:r>
      <w:bookmarkEnd w:id="1186"/>
      <w:bookmarkEnd w:id="1187"/>
      <w:bookmarkEnd w:id="1188"/>
      <w:bookmarkEnd w:id="1189"/>
      <w:bookmarkEnd w:id="1190"/>
      <w:bookmarkEnd w:id="1191"/>
      <w:bookmarkEnd w:id="1192"/>
      <w:bookmarkEnd w:id="1193"/>
      <w:bookmarkEnd w:id="1194"/>
    </w:p>
    <w:p>
      <w:pPr>
        <w:pStyle w:val="5"/>
        <w:shd w:val="clear"/>
        <w:spacing w:before="120" w:after="120" w:line="360" w:lineRule="auto"/>
        <w:ind w:firstLine="103"/>
        <w:rPr>
          <w:rFonts w:ascii="宋体" w:eastAsia="宋体" w:cs="宋体"/>
          <w:bCs w:val="0"/>
          <w:color w:val="auto"/>
          <w:sz w:val="21"/>
          <w:szCs w:val="21"/>
          <w:highlight w:val="none"/>
        </w:rPr>
      </w:pPr>
      <w:bookmarkStart w:id="1195" w:name="_Toc476860500"/>
      <w:bookmarkStart w:id="1196" w:name="_Toc411736289"/>
      <w:bookmarkStart w:id="1197" w:name="_Toc247527782"/>
      <w:bookmarkStart w:id="1198" w:name="_Toc300835183"/>
      <w:bookmarkStart w:id="1199" w:name="_Toc486160114"/>
      <w:bookmarkStart w:id="1200" w:name="_Toc410559483"/>
      <w:bookmarkStart w:id="1201" w:name="_Toc411736565"/>
      <w:bookmarkStart w:id="1202" w:name="_Toc247514181"/>
      <w:r>
        <w:rPr>
          <w:rFonts w:hint="eastAsia" w:ascii="宋体" w:eastAsia="宋体" w:cs="宋体"/>
          <w:bCs w:val="0"/>
          <w:color w:val="auto"/>
          <w:sz w:val="21"/>
          <w:szCs w:val="21"/>
          <w:highlight w:val="none"/>
        </w:rPr>
        <w:t>21.1 不可抗力的确认</w:t>
      </w:r>
      <w:bookmarkEnd w:id="1195"/>
      <w:bookmarkEnd w:id="1196"/>
      <w:bookmarkEnd w:id="1197"/>
      <w:bookmarkEnd w:id="1198"/>
      <w:bookmarkEnd w:id="1199"/>
      <w:bookmarkEnd w:id="1200"/>
      <w:bookmarkEnd w:id="1201"/>
      <w:bookmarkEnd w:id="120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1203" w:name="_Toc411736566"/>
      <w:bookmarkStart w:id="1204" w:name="_Toc486160115"/>
      <w:bookmarkStart w:id="1205" w:name="_Toc247527783"/>
      <w:bookmarkStart w:id="1206" w:name="_Toc247514182"/>
      <w:bookmarkStart w:id="1207" w:name="_Toc411736290"/>
      <w:bookmarkStart w:id="1208" w:name="_Toc410559484"/>
      <w:bookmarkStart w:id="1209" w:name="_Toc476860501"/>
      <w:bookmarkStart w:id="1210" w:name="_Toc300835184"/>
      <w:r>
        <w:rPr>
          <w:rFonts w:hint="eastAsia" w:ascii="宋体" w:eastAsia="宋体" w:cs="宋体"/>
          <w:bCs w:val="0"/>
          <w:color w:val="auto"/>
          <w:sz w:val="21"/>
          <w:szCs w:val="21"/>
          <w:highlight w:val="none"/>
        </w:rPr>
        <w:t>21.2 不可抗力的通知</w:t>
      </w:r>
      <w:bookmarkEnd w:id="1203"/>
      <w:bookmarkEnd w:id="1204"/>
      <w:bookmarkEnd w:id="1205"/>
      <w:bookmarkEnd w:id="1206"/>
      <w:bookmarkEnd w:id="1207"/>
      <w:bookmarkEnd w:id="1208"/>
      <w:bookmarkEnd w:id="1209"/>
      <w:bookmarkEnd w:id="1210"/>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21.2.1 合同一方当事人遇到不可抗力事件，使其履行合同义务受到阻碍时，应立即通知合同另一方当事人和监理人，书面说明不可抗力和受阻碍的详细情况，并提供必要的证明。</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shd w:val="clear"/>
        <w:spacing w:before="120" w:after="120" w:line="360" w:lineRule="auto"/>
        <w:ind w:firstLine="103"/>
        <w:rPr>
          <w:rFonts w:ascii="宋体" w:eastAsia="宋体" w:cs="宋体"/>
          <w:bCs w:val="0"/>
          <w:color w:val="auto"/>
          <w:sz w:val="21"/>
          <w:szCs w:val="21"/>
          <w:highlight w:val="none"/>
        </w:rPr>
      </w:pPr>
      <w:bookmarkStart w:id="1211" w:name="_Toc300835185"/>
      <w:bookmarkStart w:id="1212" w:name="_Toc247527784"/>
      <w:bookmarkStart w:id="1213" w:name="_Toc476860502"/>
      <w:bookmarkStart w:id="1214" w:name="_Toc411736567"/>
      <w:bookmarkStart w:id="1215" w:name="_Toc486160116"/>
      <w:bookmarkStart w:id="1216" w:name="_Toc410559485"/>
      <w:bookmarkStart w:id="1217" w:name="_Toc411736291"/>
      <w:bookmarkStart w:id="1218" w:name="_Toc247514183"/>
      <w:r>
        <w:rPr>
          <w:rFonts w:hint="eastAsia" w:ascii="宋体" w:eastAsia="宋体" w:cs="宋体"/>
          <w:bCs w:val="0"/>
          <w:color w:val="auto"/>
          <w:sz w:val="21"/>
          <w:szCs w:val="21"/>
          <w:highlight w:val="none"/>
        </w:rPr>
        <w:t>21.3 不可抗力后果及其处理</w:t>
      </w:r>
      <w:bookmarkEnd w:id="1211"/>
      <w:bookmarkEnd w:id="1212"/>
      <w:bookmarkEnd w:id="1213"/>
      <w:bookmarkEnd w:id="1214"/>
      <w:bookmarkEnd w:id="1215"/>
      <w:bookmarkEnd w:id="1216"/>
      <w:bookmarkEnd w:id="1217"/>
      <w:bookmarkEnd w:id="121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21.3.1 不可抗力造成损害的责任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除专用合同条款另有约定外，不可抗力导致的人员伤亡、财产损失、费用增加和（或）工期延误等后果，由合同双方按以下原则承担：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（1）永久工程，包括已运至施工场地的材料和工程设备的损害，以及因工程损害造成的第三者人员伤亡和财产损失由发包人承担；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（2）承包人设备的损坏由承包人承担；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（3）发包人和承包人各自承担其人员伤亡和其他财产损失及其相关费用；</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（4）承包人的停工损失由承包人承担，但停工期间应监理人要求照管工程和清理、修复工程的金额由发包人承担；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（5）不能按期竣工的，应合理延长工期，承包人不需支付逾期竣工违约金。发包人要求赶工的，承包人应采取赶工措施，赶工费用由发包人承担。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21.3.2 延迟履行期间发生的不可抗力</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合同一方当事人延迟履行，在延迟履行期间发生不可抗力的，不免除其责任。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21.3.3 避免和减少不可抗力损失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不可抗力发生后，发包人和承包人均应采取措施尽量避免和减少损失的扩大，任何一方没有采取有效措施导致损失扩大的，应对扩大的损失承担责任。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21.3.4 因不可抗力解除合同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pStyle w:val="5"/>
        <w:shd w:val="clear"/>
        <w:spacing w:before="120" w:after="120" w:line="360" w:lineRule="auto"/>
        <w:ind w:firstLine="103"/>
        <w:rPr>
          <w:rFonts w:ascii="宋体" w:eastAsia="宋体" w:cs="宋体"/>
          <w:bCs w:val="0"/>
          <w:color w:val="auto"/>
          <w:sz w:val="21"/>
          <w:szCs w:val="21"/>
          <w:highlight w:val="none"/>
        </w:rPr>
      </w:pPr>
      <w:bookmarkStart w:id="1219" w:name="_Toc486160117"/>
      <w:bookmarkStart w:id="1220" w:name="_Toc247514184"/>
      <w:bookmarkStart w:id="1221" w:name="_Toc184635119"/>
      <w:bookmarkStart w:id="1222" w:name="_Toc300835186"/>
      <w:bookmarkStart w:id="1223" w:name="_Toc247527785"/>
      <w:bookmarkStart w:id="1224" w:name="_Toc411736292"/>
      <w:bookmarkStart w:id="1225" w:name="_Toc410559486"/>
      <w:bookmarkStart w:id="1226" w:name="_Toc476860503"/>
      <w:bookmarkStart w:id="1227" w:name="_Toc411736568"/>
      <w:r>
        <w:rPr>
          <w:rFonts w:hint="eastAsia" w:ascii="宋体" w:eastAsia="宋体" w:cs="宋体"/>
          <w:bCs w:val="0"/>
          <w:color w:val="auto"/>
          <w:sz w:val="21"/>
          <w:szCs w:val="21"/>
          <w:highlight w:val="none"/>
        </w:rPr>
        <w:t>22. 违约</w:t>
      </w:r>
      <w:bookmarkEnd w:id="1219"/>
      <w:bookmarkEnd w:id="1220"/>
      <w:bookmarkEnd w:id="1221"/>
      <w:bookmarkEnd w:id="1222"/>
      <w:bookmarkEnd w:id="1223"/>
      <w:bookmarkEnd w:id="1224"/>
      <w:bookmarkEnd w:id="1225"/>
      <w:bookmarkEnd w:id="1226"/>
      <w:bookmarkEnd w:id="1227"/>
    </w:p>
    <w:p>
      <w:pPr>
        <w:pStyle w:val="5"/>
        <w:shd w:val="clear"/>
        <w:spacing w:before="120" w:after="120" w:line="360" w:lineRule="auto"/>
        <w:ind w:firstLine="103"/>
        <w:rPr>
          <w:rFonts w:ascii="宋体" w:eastAsia="宋体" w:cs="宋体"/>
          <w:bCs w:val="0"/>
          <w:color w:val="auto"/>
          <w:sz w:val="21"/>
          <w:szCs w:val="21"/>
          <w:highlight w:val="none"/>
        </w:rPr>
      </w:pPr>
      <w:bookmarkStart w:id="1228" w:name="_Toc486160118"/>
      <w:bookmarkStart w:id="1229" w:name="_Toc247527786"/>
      <w:bookmarkStart w:id="1230" w:name="_Toc411736293"/>
      <w:bookmarkStart w:id="1231" w:name="_Toc410559487"/>
      <w:bookmarkStart w:id="1232" w:name="_Toc300835187"/>
      <w:bookmarkStart w:id="1233" w:name="_Toc476860504"/>
      <w:bookmarkStart w:id="1234" w:name="_Toc411736569"/>
      <w:bookmarkStart w:id="1235" w:name="_Toc247514185"/>
      <w:r>
        <w:rPr>
          <w:rFonts w:hint="eastAsia" w:ascii="宋体" w:eastAsia="宋体" w:cs="宋体"/>
          <w:bCs w:val="0"/>
          <w:color w:val="auto"/>
          <w:sz w:val="21"/>
          <w:szCs w:val="21"/>
          <w:highlight w:val="none"/>
        </w:rPr>
        <w:t>22.1 承包人违约</w:t>
      </w:r>
      <w:bookmarkEnd w:id="1228"/>
      <w:bookmarkEnd w:id="1229"/>
      <w:bookmarkEnd w:id="1230"/>
      <w:bookmarkEnd w:id="1231"/>
      <w:bookmarkEnd w:id="1232"/>
      <w:bookmarkEnd w:id="1233"/>
      <w:bookmarkEnd w:id="1234"/>
      <w:bookmarkEnd w:id="123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22.1.1 承包人违约的情形</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在履行合同过程中发生的下列情况之一的，属承包人违约：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（1）承包人的设计、承包人文件、实施和竣工的工程不符合法律以及合同约定；</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（2）承包人违反第1.8 款或第4.3 款的约定，私自将合同的全部或部分权利转让给其他人，或私自将合同的全部或部分义务转移给其他人；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（3）承包人违反第6.3 款或第7.4 款的约定，未经监理人批准，私自将已按合同约定进入施工场地的施工设备、临时设施或材料撤离施工场地；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（4）承包人违反第6.5 款的约定使用了不合格材料或工程设备，工程质量达不到标准要求，又拒绝清除不合格工程；</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（5）承包人未能按合同进度计划及时完成合同约定的工作，造成工期延误；</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（6）由于承包人原因未能通过竣工试验或竣工后试验的；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（7）承包人在缺陷责任期内，未能对工程接收证书所列的缺陷清单的内容或缺陷责任期内发生的缺陷进行修复，而又拒绝按监理人指示再进行修补；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（8）承包人无法继续履行或明确表示不履行或实质上已停止履行合同；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（9）承包人不按合同约定履行义务的其他情况。</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22.1.2 对承包人违约的处理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（1）承包人发生第22.1.1（6）目约定的违约情况时，按照发包人要求中的未能通过竣工/竣工后试验的损害进行赔偿。发生延期的，承包人应承担延期责任。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（2）承包人发生第22.1.1（8）目约定的违约情况时，发包人可通知承包人立即解除合同，并按第22.1.3项、第22.1.4项、第22.1.5项约定处理。</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22.1.3 因承包人违约解除合同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22.1.4 发包人发出合同解除通知后的估价、付款和结清</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（2）发包人发出解除合同通知后，发包人有权暂停对承包人的一切付款，查清各项付款和已扣款金额，包括承包人应支付的违约金。</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（3）发包人发出解除合同通知后，发包人有权按第23.4 款的约定向承包人索赔由于解除合同给发包人造成的损失。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（4）合同双方确认合同价款后，发包人颁发最终结清付款证书，并结清全部合同款项。</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（5）发包人和承包人未能就解除合同后的结清达成一致而形成争议的，按第24条的约定执行。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22.1.5 协议利益的转让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22.1.6 紧急情况下无能力或不愿进行抢救</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hd w:val="clear"/>
        <w:spacing w:before="120" w:after="120" w:line="360" w:lineRule="auto"/>
        <w:ind w:firstLine="103"/>
        <w:rPr>
          <w:rFonts w:ascii="宋体" w:eastAsia="宋体" w:cs="宋体"/>
          <w:bCs w:val="0"/>
          <w:color w:val="auto"/>
          <w:sz w:val="21"/>
          <w:szCs w:val="21"/>
          <w:highlight w:val="none"/>
        </w:rPr>
      </w:pPr>
      <w:bookmarkStart w:id="1236" w:name="_Toc247514186"/>
      <w:bookmarkStart w:id="1237" w:name="_Toc411736294"/>
      <w:bookmarkStart w:id="1238" w:name="_Toc476860505"/>
      <w:bookmarkStart w:id="1239" w:name="_Toc410559488"/>
      <w:bookmarkStart w:id="1240" w:name="_Toc486160119"/>
      <w:bookmarkStart w:id="1241" w:name="_Toc247527787"/>
      <w:bookmarkStart w:id="1242" w:name="_Toc411736570"/>
      <w:bookmarkStart w:id="1243" w:name="_Toc300835188"/>
      <w:r>
        <w:rPr>
          <w:rFonts w:hint="eastAsia" w:ascii="宋体" w:eastAsia="宋体" w:cs="宋体"/>
          <w:bCs w:val="0"/>
          <w:color w:val="auto"/>
          <w:sz w:val="21"/>
          <w:szCs w:val="21"/>
          <w:highlight w:val="none"/>
        </w:rPr>
        <w:t>22.2 发包人违约</w:t>
      </w:r>
      <w:bookmarkEnd w:id="1236"/>
      <w:bookmarkEnd w:id="1237"/>
      <w:bookmarkEnd w:id="1238"/>
      <w:bookmarkEnd w:id="1239"/>
      <w:bookmarkEnd w:id="1240"/>
      <w:bookmarkEnd w:id="1241"/>
      <w:bookmarkEnd w:id="1242"/>
      <w:bookmarkEnd w:id="1243"/>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22.2.1 发包人违约的情形</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在履行合同过程中发生下列情形之一的，属发包人违约：</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（1）发包人未能按合同约定支付价款，或拖延、拒绝批准付款申请和支付凭证，导致付款延误；</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（2）发包人原因造成停工；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（3）监理人无正当理由没有在约定期限内发出复工指示，导致承包人无法复工；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（4）发包人无法继续履行或明确表示不履行或实质上已停止履行合同；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（5）发包人不履行合同约定其他义务。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22.2.2 因发包人违约解除合同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（1）发生第22.2.1（4）目的违约情况时，承包人可书面通知发包人解除合同。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22.2.3 解除合同后的付款</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因发包人违约解除合同的，发包人应在解除合同后28天内向承包人支付下列款项，承包人应在此期限内及时向发包人提交要求支付下列金额的有关资料和凭证：</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（1）承包人发出解除合同通知前所完成工作的价款；</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（2）承包人为该工程施工订购并已付款的材料、工程设备和其他物品的金额。发包人付款后，该材料、工程设备和其他物品归发包人所有；</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（3）承包人为完成工程所发生的，而发包人未支付的金额；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（4）承包人撤离施工场地以及遣散承包人人员的金额；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（5）因解除合同造成的承包人损失；</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（6）按合同约定在承包人发出解除合同通知前应支付给承包人的其他金额。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发包人应按本项约定支付上述金额并退还质量保证金和履约担保，但有权要求承包人支付应偿还给发包人的各项金额。</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22.2.4 解除合同后的承包人撤离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pStyle w:val="5"/>
        <w:shd w:val="clear"/>
        <w:spacing w:before="120" w:after="120" w:line="360" w:lineRule="auto"/>
        <w:ind w:firstLine="103"/>
        <w:rPr>
          <w:rFonts w:ascii="宋体" w:eastAsia="宋体" w:cs="宋体"/>
          <w:bCs w:val="0"/>
          <w:color w:val="auto"/>
          <w:sz w:val="21"/>
          <w:szCs w:val="21"/>
          <w:highlight w:val="none"/>
        </w:rPr>
      </w:pPr>
      <w:bookmarkStart w:id="1244" w:name="_Toc476860506"/>
      <w:bookmarkStart w:id="1245" w:name="_Toc410559489"/>
      <w:bookmarkStart w:id="1246" w:name="_Toc247514187"/>
      <w:bookmarkStart w:id="1247" w:name="_Toc247527788"/>
      <w:bookmarkStart w:id="1248" w:name="_Toc300835189"/>
      <w:bookmarkStart w:id="1249" w:name="_Toc411736295"/>
      <w:bookmarkStart w:id="1250" w:name="_Toc411736571"/>
      <w:bookmarkStart w:id="1251" w:name="_Toc486160120"/>
      <w:r>
        <w:rPr>
          <w:rFonts w:hint="eastAsia" w:ascii="宋体" w:eastAsia="宋体" w:cs="宋体"/>
          <w:bCs w:val="0"/>
          <w:color w:val="auto"/>
          <w:sz w:val="21"/>
          <w:szCs w:val="21"/>
          <w:highlight w:val="none"/>
        </w:rPr>
        <w:t>22.3 第三人造成的违约</w:t>
      </w:r>
      <w:bookmarkEnd w:id="1244"/>
      <w:bookmarkEnd w:id="1245"/>
      <w:bookmarkEnd w:id="1246"/>
      <w:bookmarkEnd w:id="1247"/>
      <w:bookmarkEnd w:id="1248"/>
      <w:bookmarkEnd w:id="1249"/>
      <w:bookmarkEnd w:id="1250"/>
      <w:bookmarkEnd w:id="1251"/>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pStyle w:val="5"/>
        <w:shd w:val="clear"/>
        <w:spacing w:before="120" w:after="120" w:line="360" w:lineRule="auto"/>
        <w:ind w:firstLine="103"/>
        <w:rPr>
          <w:rFonts w:ascii="宋体" w:eastAsia="宋体" w:cs="宋体"/>
          <w:bCs w:val="0"/>
          <w:color w:val="auto"/>
          <w:sz w:val="21"/>
          <w:szCs w:val="21"/>
          <w:highlight w:val="none"/>
        </w:rPr>
      </w:pPr>
      <w:bookmarkStart w:id="1252" w:name="_Toc411736296"/>
      <w:bookmarkStart w:id="1253" w:name="_Toc476860507"/>
      <w:bookmarkStart w:id="1254" w:name="_Toc410559490"/>
      <w:bookmarkStart w:id="1255" w:name="_Toc486160121"/>
      <w:bookmarkStart w:id="1256" w:name="_Toc300835190"/>
      <w:bookmarkStart w:id="1257" w:name="_Toc411736572"/>
      <w:bookmarkStart w:id="1258" w:name="_Toc247527789"/>
      <w:bookmarkStart w:id="1259" w:name="_Toc247514188"/>
      <w:bookmarkStart w:id="1260" w:name="_Toc184635120"/>
      <w:r>
        <w:rPr>
          <w:rFonts w:hint="eastAsia" w:ascii="宋体" w:eastAsia="宋体" w:cs="宋体"/>
          <w:bCs w:val="0"/>
          <w:color w:val="auto"/>
          <w:sz w:val="21"/>
          <w:szCs w:val="21"/>
          <w:highlight w:val="none"/>
        </w:rPr>
        <w:t>23. 索赔</w:t>
      </w:r>
      <w:bookmarkEnd w:id="1252"/>
      <w:bookmarkEnd w:id="1253"/>
      <w:bookmarkEnd w:id="1254"/>
      <w:bookmarkEnd w:id="1255"/>
      <w:bookmarkEnd w:id="1256"/>
      <w:bookmarkEnd w:id="1257"/>
      <w:bookmarkEnd w:id="1258"/>
      <w:bookmarkEnd w:id="1259"/>
      <w:bookmarkEnd w:id="1260"/>
    </w:p>
    <w:p>
      <w:pPr>
        <w:pStyle w:val="5"/>
        <w:shd w:val="clear"/>
        <w:spacing w:before="120" w:after="120" w:line="360" w:lineRule="auto"/>
        <w:ind w:firstLine="103"/>
        <w:rPr>
          <w:rFonts w:ascii="宋体" w:eastAsia="宋体" w:cs="宋体"/>
          <w:bCs w:val="0"/>
          <w:color w:val="auto"/>
          <w:sz w:val="21"/>
          <w:szCs w:val="21"/>
          <w:highlight w:val="none"/>
        </w:rPr>
      </w:pPr>
      <w:bookmarkStart w:id="1261" w:name="_Toc411736573"/>
      <w:bookmarkStart w:id="1262" w:name="_Toc410559491"/>
      <w:bookmarkStart w:id="1263" w:name="_Toc411736297"/>
      <w:bookmarkStart w:id="1264" w:name="_Toc486160122"/>
      <w:bookmarkStart w:id="1265" w:name="_Toc476860508"/>
      <w:bookmarkStart w:id="1266" w:name="_Toc247527790"/>
      <w:bookmarkStart w:id="1267" w:name="_Toc247514189"/>
      <w:bookmarkStart w:id="1268" w:name="_Toc300835191"/>
      <w:r>
        <w:rPr>
          <w:rFonts w:hint="eastAsia" w:ascii="宋体" w:eastAsia="宋体" w:cs="宋体"/>
          <w:bCs w:val="0"/>
          <w:color w:val="auto"/>
          <w:sz w:val="21"/>
          <w:szCs w:val="21"/>
          <w:highlight w:val="none"/>
        </w:rPr>
        <w:t>23.1 承包人索赔的提出</w:t>
      </w:r>
      <w:bookmarkEnd w:id="1261"/>
      <w:bookmarkEnd w:id="1262"/>
      <w:bookmarkEnd w:id="1263"/>
      <w:bookmarkEnd w:id="1264"/>
      <w:bookmarkEnd w:id="1265"/>
      <w:bookmarkEnd w:id="1266"/>
      <w:bookmarkEnd w:id="1267"/>
      <w:bookmarkEnd w:id="1268"/>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根据合同约定，承包人认为有权得到追加付款和（或）延长工期的，应按以下程序向发包人提出索赔：</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（2）承包人应在发出索赔意向通知书后28天内，向监理人正式递交索赔通知书。索赔通知书应详细说明索赔理由以及要求追加的付款金额和（或）延长的工期，并附必要的记录和证明材料；</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（3）索赔事件具有连续影响的，承包人应按合理时间间隔继续递交延续索赔通知，说明连续影响的实际情况和记录，列出累计的追加付款金额和（或）工期延长天数；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（4）在索赔事件影响结束后的28 天内，承包人应向监理人递交最终索赔通知书，说明最终要求索赔的追加付款金额和延长的工期，并附必要的记录和证明材料。</w:t>
      </w:r>
    </w:p>
    <w:p>
      <w:pPr>
        <w:pStyle w:val="5"/>
        <w:shd w:val="clear"/>
        <w:spacing w:before="120" w:after="120" w:line="360" w:lineRule="auto"/>
        <w:ind w:firstLine="103"/>
        <w:rPr>
          <w:rFonts w:ascii="宋体" w:eastAsia="宋体" w:cs="宋体"/>
          <w:bCs w:val="0"/>
          <w:color w:val="auto"/>
          <w:sz w:val="21"/>
          <w:szCs w:val="21"/>
          <w:highlight w:val="none"/>
        </w:rPr>
      </w:pPr>
      <w:bookmarkStart w:id="1269" w:name="_Toc486160123"/>
      <w:bookmarkStart w:id="1270" w:name="_Toc247514190"/>
      <w:bookmarkStart w:id="1271" w:name="_Toc411736574"/>
      <w:bookmarkStart w:id="1272" w:name="_Toc410559492"/>
      <w:bookmarkStart w:id="1273" w:name="_Toc300835192"/>
      <w:bookmarkStart w:id="1274" w:name="_Toc411736298"/>
      <w:bookmarkStart w:id="1275" w:name="_Toc476860509"/>
      <w:bookmarkStart w:id="1276" w:name="_Toc247527791"/>
      <w:r>
        <w:rPr>
          <w:rFonts w:hint="eastAsia" w:ascii="宋体" w:eastAsia="宋体" w:cs="宋体"/>
          <w:bCs w:val="0"/>
          <w:color w:val="auto"/>
          <w:sz w:val="21"/>
          <w:szCs w:val="21"/>
          <w:highlight w:val="none"/>
        </w:rPr>
        <w:t>23.2 承包人索赔处理程序</w:t>
      </w:r>
      <w:bookmarkEnd w:id="1269"/>
      <w:bookmarkEnd w:id="1270"/>
      <w:bookmarkEnd w:id="1271"/>
      <w:bookmarkEnd w:id="1272"/>
      <w:bookmarkEnd w:id="1273"/>
      <w:bookmarkEnd w:id="1274"/>
      <w:bookmarkEnd w:id="1275"/>
      <w:bookmarkEnd w:id="1276"/>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（1）监理人收到承包人提交的索赔通知书后，应及时审查索赔通知书的内容、查验承包人的记录和证明材料，必要时监理人可要求承包人提交全部原始记录副本。</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（3）承包人接受索赔处理结果的，发包人应在作出索赔处理结果答复后28 天内完成赔付。承包人不接受索赔处理结果的，按第24条的约定执行。</w:t>
      </w:r>
    </w:p>
    <w:p>
      <w:pPr>
        <w:pStyle w:val="5"/>
        <w:shd w:val="clear"/>
        <w:spacing w:before="120" w:after="120" w:line="360" w:lineRule="auto"/>
        <w:ind w:firstLine="103"/>
        <w:rPr>
          <w:rFonts w:ascii="宋体" w:eastAsia="宋体" w:cs="宋体"/>
          <w:bCs w:val="0"/>
          <w:color w:val="auto"/>
          <w:sz w:val="21"/>
          <w:szCs w:val="21"/>
          <w:highlight w:val="none"/>
        </w:rPr>
      </w:pPr>
      <w:bookmarkStart w:id="1277" w:name="_Toc411736575"/>
      <w:bookmarkStart w:id="1278" w:name="_Toc247514191"/>
      <w:bookmarkStart w:id="1279" w:name="_Toc300835193"/>
      <w:bookmarkStart w:id="1280" w:name="_Toc410559493"/>
      <w:bookmarkStart w:id="1281" w:name="_Toc411736299"/>
      <w:bookmarkStart w:id="1282" w:name="_Toc486160124"/>
      <w:bookmarkStart w:id="1283" w:name="_Toc247527792"/>
      <w:bookmarkStart w:id="1284" w:name="_Toc476860510"/>
      <w:r>
        <w:rPr>
          <w:rFonts w:hint="eastAsia" w:ascii="宋体" w:eastAsia="宋体" w:cs="宋体"/>
          <w:bCs w:val="0"/>
          <w:color w:val="auto"/>
          <w:sz w:val="21"/>
          <w:szCs w:val="21"/>
          <w:highlight w:val="none"/>
        </w:rPr>
        <w:t>23.3 承包人提出索赔的期限</w:t>
      </w:r>
      <w:bookmarkEnd w:id="1277"/>
      <w:bookmarkEnd w:id="1278"/>
      <w:bookmarkEnd w:id="1279"/>
      <w:bookmarkEnd w:id="1280"/>
      <w:bookmarkEnd w:id="1281"/>
      <w:bookmarkEnd w:id="1282"/>
      <w:bookmarkEnd w:id="1283"/>
      <w:bookmarkEnd w:id="1284"/>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23.3.1 承包人按第17.5 款的约定接受了竣工付款证书后，应被认为已无权再提出在合同工程接收证书颁发前所发生的任何索赔。</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23.3.2 承包人按第17.6 款的约定提交的最终结清申请单中，只限于提出工程接收证书颁发后发生的索赔。提出索赔的期限自接受最终结清证书时终止。</w:t>
      </w:r>
    </w:p>
    <w:p>
      <w:pPr>
        <w:pStyle w:val="5"/>
        <w:shd w:val="clear"/>
        <w:spacing w:before="120" w:after="120" w:line="360" w:lineRule="auto"/>
        <w:ind w:firstLine="103"/>
        <w:rPr>
          <w:rFonts w:ascii="宋体" w:eastAsia="宋体" w:cs="宋体"/>
          <w:bCs w:val="0"/>
          <w:color w:val="auto"/>
          <w:sz w:val="21"/>
          <w:szCs w:val="21"/>
          <w:highlight w:val="none"/>
        </w:rPr>
      </w:pPr>
      <w:bookmarkStart w:id="1285" w:name="_Toc300835194"/>
      <w:bookmarkStart w:id="1286" w:name="_Toc411736576"/>
      <w:bookmarkStart w:id="1287" w:name="_Toc247527793"/>
      <w:bookmarkStart w:id="1288" w:name="_Toc476860511"/>
      <w:bookmarkStart w:id="1289" w:name="_Toc247514192"/>
      <w:bookmarkStart w:id="1290" w:name="_Toc410559494"/>
      <w:bookmarkStart w:id="1291" w:name="_Toc411736300"/>
      <w:bookmarkStart w:id="1292" w:name="_Toc486160125"/>
      <w:r>
        <w:rPr>
          <w:rFonts w:hint="eastAsia" w:ascii="宋体" w:eastAsia="宋体" w:cs="宋体"/>
          <w:bCs w:val="0"/>
          <w:color w:val="auto"/>
          <w:sz w:val="21"/>
          <w:szCs w:val="21"/>
          <w:highlight w:val="none"/>
        </w:rPr>
        <w:t>23.4 发包人的索赔</w:t>
      </w:r>
      <w:bookmarkEnd w:id="1285"/>
      <w:bookmarkEnd w:id="1286"/>
      <w:bookmarkEnd w:id="1287"/>
      <w:bookmarkEnd w:id="1288"/>
      <w:bookmarkEnd w:id="1289"/>
      <w:bookmarkEnd w:id="1290"/>
      <w:bookmarkEnd w:id="1291"/>
      <w:bookmarkEnd w:id="1292"/>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5"/>
        <w:shd w:val="clear"/>
        <w:spacing w:before="120" w:after="120" w:line="360" w:lineRule="auto"/>
        <w:ind w:firstLine="103"/>
        <w:rPr>
          <w:rFonts w:ascii="宋体" w:eastAsia="宋体" w:cs="宋体"/>
          <w:bCs w:val="0"/>
          <w:color w:val="auto"/>
          <w:sz w:val="21"/>
          <w:szCs w:val="21"/>
          <w:highlight w:val="none"/>
        </w:rPr>
      </w:pPr>
      <w:bookmarkStart w:id="1293" w:name="_Toc184635121"/>
      <w:bookmarkStart w:id="1294" w:name="_Toc476860512"/>
      <w:bookmarkStart w:id="1295" w:name="_Toc410559495"/>
      <w:bookmarkStart w:id="1296" w:name="_Toc411736577"/>
      <w:bookmarkStart w:id="1297" w:name="_Toc247514193"/>
      <w:bookmarkStart w:id="1298" w:name="_Toc247527794"/>
      <w:bookmarkStart w:id="1299" w:name="_Toc300835195"/>
      <w:bookmarkStart w:id="1300" w:name="_Toc411736301"/>
      <w:bookmarkStart w:id="1301" w:name="_Toc486160126"/>
      <w:r>
        <w:rPr>
          <w:rFonts w:hint="eastAsia" w:ascii="宋体" w:eastAsia="宋体" w:cs="宋体"/>
          <w:bCs w:val="0"/>
          <w:color w:val="auto"/>
          <w:sz w:val="21"/>
          <w:szCs w:val="21"/>
          <w:highlight w:val="none"/>
        </w:rPr>
        <w:t>24. 争议的解决</w:t>
      </w:r>
      <w:bookmarkEnd w:id="1293"/>
      <w:bookmarkEnd w:id="1294"/>
      <w:bookmarkEnd w:id="1295"/>
      <w:bookmarkEnd w:id="1296"/>
      <w:bookmarkEnd w:id="1297"/>
      <w:bookmarkEnd w:id="1298"/>
      <w:bookmarkEnd w:id="1299"/>
      <w:bookmarkEnd w:id="1300"/>
      <w:bookmarkEnd w:id="1301"/>
    </w:p>
    <w:p>
      <w:pPr>
        <w:pStyle w:val="5"/>
        <w:shd w:val="clear"/>
        <w:spacing w:before="120" w:after="120" w:line="360" w:lineRule="auto"/>
        <w:ind w:firstLine="103"/>
        <w:rPr>
          <w:rFonts w:ascii="宋体" w:eastAsia="宋体" w:cs="宋体"/>
          <w:bCs w:val="0"/>
          <w:color w:val="auto"/>
          <w:sz w:val="21"/>
          <w:szCs w:val="21"/>
          <w:highlight w:val="none"/>
        </w:rPr>
      </w:pPr>
      <w:bookmarkStart w:id="1302" w:name="_Toc476860513"/>
      <w:bookmarkStart w:id="1303" w:name="_Toc410559496"/>
      <w:bookmarkStart w:id="1304" w:name="_Toc411736302"/>
      <w:bookmarkStart w:id="1305" w:name="_Toc247527795"/>
      <w:bookmarkStart w:id="1306" w:name="_Toc486160127"/>
      <w:bookmarkStart w:id="1307" w:name="_Toc300835196"/>
      <w:bookmarkStart w:id="1308" w:name="_Toc411736578"/>
      <w:bookmarkStart w:id="1309" w:name="_Toc247514194"/>
      <w:r>
        <w:rPr>
          <w:rFonts w:hint="eastAsia" w:ascii="宋体" w:eastAsia="宋体" w:cs="宋体"/>
          <w:bCs w:val="0"/>
          <w:color w:val="auto"/>
          <w:sz w:val="21"/>
          <w:szCs w:val="21"/>
          <w:highlight w:val="none"/>
        </w:rPr>
        <w:t>24.1 争议的解决方式</w:t>
      </w:r>
      <w:bookmarkEnd w:id="1302"/>
      <w:bookmarkEnd w:id="1303"/>
      <w:bookmarkEnd w:id="1304"/>
      <w:bookmarkEnd w:id="1305"/>
      <w:bookmarkEnd w:id="1306"/>
      <w:bookmarkEnd w:id="1307"/>
      <w:bookmarkEnd w:id="1308"/>
      <w:bookmarkEnd w:id="1309"/>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（1）向约定的仲裁委员会申请仲裁；</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（2）向有管辖权的人民法院提起诉讼。</w:t>
      </w:r>
    </w:p>
    <w:p>
      <w:pPr>
        <w:pStyle w:val="5"/>
        <w:shd w:val="clear"/>
        <w:spacing w:before="120" w:after="120" w:line="360" w:lineRule="auto"/>
        <w:ind w:firstLine="103"/>
        <w:rPr>
          <w:rFonts w:ascii="宋体" w:eastAsia="宋体" w:cs="宋体"/>
          <w:bCs w:val="0"/>
          <w:color w:val="auto"/>
          <w:sz w:val="21"/>
          <w:szCs w:val="21"/>
          <w:highlight w:val="none"/>
        </w:rPr>
      </w:pPr>
      <w:bookmarkStart w:id="1310" w:name="_Toc247514195"/>
      <w:bookmarkStart w:id="1311" w:name="_Toc410559497"/>
      <w:bookmarkStart w:id="1312" w:name="_Toc486160128"/>
      <w:bookmarkStart w:id="1313" w:name="_Toc300835197"/>
      <w:bookmarkStart w:id="1314" w:name="_Toc476860514"/>
      <w:bookmarkStart w:id="1315" w:name="_Toc411736579"/>
      <w:bookmarkStart w:id="1316" w:name="_Toc411736303"/>
      <w:bookmarkStart w:id="1317" w:name="_Toc247527796"/>
      <w:r>
        <w:rPr>
          <w:rFonts w:hint="eastAsia" w:ascii="宋体" w:eastAsia="宋体" w:cs="宋体"/>
          <w:bCs w:val="0"/>
          <w:color w:val="auto"/>
          <w:sz w:val="21"/>
          <w:szCs w:val="21"/>
          <w:highlight w:val="none"/>
        </w:rPr>
        <w:t>24.2 友好解决</w:t>
      </w:r>
      <w:bookmarkEnd w:id="1310"/>
      <w:bookmarkEnd w:id="1311"/>
      <w:bookmarkEnd w:id="1312"/>
      <w:bookmarkEnd w:id="1313"/>
      <w:bookmarkEnd w:id="1314"/>
      <w:bookmarkEnd w:id="1315"/>
      <w:bookmarkEnd w:id="1316"/>
      <w:bookmarkEnd w:id="1317"/>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在提请争议评审、仲裁或者诉讼前，以及在争议评审、仲裁或诉讼过程中，发包人和承包人均可共同努力友好协商解决争议。</w:t>
      </w:r>
    </w:p>
    <w:p>
      <w:pPr>
        <w:pStyle w:val="5"/>
        <w:shd w:val="clear"/>
        <w:spacing w:before="120" w:after="120" w:line="360" w:lineRule="auto"/>
        <w:ind w:firstLine="103"/>
        <w:rPr>
          <w:rFonts w:ascii="宋体" w:eastAsia="宋体" w:cs="宋体"/>
          <w:bCs w:val="0"/>
          <w:color w:val="auto"/>
          <w:sz w:val="21"/>
          <w:szCs w:val="21"/>
          <w:highlight w:val="none"/>
        </w:rPr>
      </w:pPr>
      <w:bookmarkStart w:id="1318" w:name="_Toc410559498"/>
      <w:bookmarkStart w:id="1319" w:name="_Toc247514196"/>
      <w:bookmarkStart w:id="1320" w:name="_Toc247527797"/>
      <w:bookmarkStart w:id="1321" w:name="_Toc476860515"/>
      <w:bookmarkStart w:id="1322" w:name="_Toc411736580"/>
      <w:bookmarkStart w:id="1323" w:name="_Toc486160129"/>
      <w:bookmarkStart w:id="1324" w:name="_Toc300835198"/>
      <w:bookmarkStart w:id="1325" w:name="_Toc411736304"/>
      <w:r>
        <w:rPr>
          <w:rFonts w:hint="eastAsia" w:ascii="宋体" w:eastAsia="宋体" w:cs="宋体"/>
          <w:bCs w:val="0"/>
          <w:color w:val="auto"/>
          <w:sz w:val="21"/>
          <w:szCs w:val="21"/>
          <w:highlight w:val="none"/>
        </w:rPr>
        <w:t>24.3 争议评审</w:t>
      </w:r>
      <w:bookmarkEnd w:id="1318"/>
      <w:bookmarkEnd w:id="1319"/>
      <w:bookmarkEnd w:id="1320"/>
      <w:bookmarkEnd w:id="1321"/>
      <w:bookmarkEnd w:id="1322"/>
      <w:bookmarkEnd w:id="1323"/>
      <w:bookmarkEnd w:id="1324"/>
      <w:bookmarkEnd w:id="1325"/>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24.3.1 采用争议评审的，发包人和承包人应在开工日后的28天内或在争议发生后，协商成立争议评审组。争议评审组由有合同管理和工程实践经验的专家组成。</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24.3.3 被申请人在收到申请人评审申请报告副本后的28 天内，向争议评审组提交一份答辩报告，并附证明材料。被申请人应将答辩报告的副本同时提交给申请人和监理人。</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24.3.6 发包人和承包人接受评审意见的，由监理人根据评审意见拟定执行协议，经争议双方签字后作为合同的补充文件，并遵照执行。</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shd w:val="clear"/>
        <w:spacing w:beforeLines="50" w:afterLines="50" w:line="360" w:lineRule="auto"/>
        <w:ind w:right="420" w:rightChars="200"/>
        <w:jc w:val="center"/>
        <w:rPr>
          <w:rFonts w:ascii="宋体" w:hAnsi="宋体"/>
          <w:b/>
          <w:color w:val="auto"/>
          <w:szCs w:val="21"/>
          <w:highlight w:val="none"/>
        </w:rPr>
      </w:pPr>
    </w:p>
    <w:p>
      <w:pPr>
        <w:shd w:val="clear"/>
        <w:spacing w:beforeLines="50" w:afterLines="50" w:line="360" w:lineRule="auto"/>
        <w:ind w:right="420" w:rightChars="200"/>
        <w:jc w:val="center"/>
        <w:rPr>
          <w:rFonts w:ascii="宋体" w:hAnsi="宋体"/>
          <w:b/>
          <w:color w:val="auto"/>
          <w:sz w:val="32"/>
          <w:szCs w:val="32"/>
          <w:highlight w:val="none"/>
        </w:rPr>
        <w:sectPr>
          <w:pgSz w:w="11907" w:h="16840"/>
          <w:pgMar w:top="1440" w:right="1440" w:bottom="1440" w:left="1440" w:header="851" w:footer="992" w:gutter="0"/>
          <w:cols w:space="720" w:num="1"/>
          <w:docGrid w:linePitch="312" w:charSpace="0"/>
        </w:sectPr>
      </w:pPr>
    </w:p>
    <w:p>
      <w:pPr>
        <w:pStyle w:val="4"/>
        <w:shd w:val="clear"/>
        <w:spacing w:line="360" w:lineRule="auto"/>
        <w:jc w:val="center"/>
        <w:rPr>
          <w:rFonts w:ascii="宋体" w:hAnsi="宋体" w:eastAsia="宋体"/>
          <w:color w:val="auto"/>
          <w:szCs w:val="21"/>
          <w:highlight w:val="none"/>
        </w:rPr>
      </w:pPr>
      <w:bookmarkStart w:id="1326" w:name="_Toc411736305"/>
      <w:bookmarkStart w:id="1327" w:name="_Toc476860516"/>
      <w:bookmarkStart w:id="1328" w:name="_Toc486160130"/>
      <w:bookmarkStart w:id="1329" w:name="_Toc411736581"/>
      <w:r>
        <w:rPr>
          <w:rFonts w:hint="eastAsia" w:ascii="宋体" w:hAnsi="宋体" w:eastAsia="宋体"/>
          <w:color w:val="auto"/>
          <w:highlight w:val="none"/>
        </w:rPr>
        <w:t>第三部分   专用合同条款</w:t>
      </w:r>
      <w:bookmarkEnd w:id="1326"/>
      <w:bookmarkEnd w:id="1327"/>
      <w:bookmarkEnd w:id="1328"/>
      <w:bookmarkEnd w:id="1329"/>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 一般约定</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 词语定义</w:t>
      </w:r>
    </w:p>
    <w:p>
      <w:pPr>
        <w:shd w:val="clear"/>
        <w:spacing w:line="360" w:lineRule="auto"/>
        <w:ind w:firstLine="630" w:firstLineChars="300"/>
        <w:rPr>
          <w:rFonts w:ascii="宋体" w:hAnsi="宋体" w:cs="宋体"/>
          <w:color w:val="auto"/>
          <w:kern w:val="0"/>
          <w:szCs w:val="21"/>
          <w:highlight w:val="none"/>
        </w:rPr>
      </w:pPr>
      <w:r>
        <w:rPr>
          <w:rFonts w:hint="eastAsia" w:ascii="宋体" w:hAnsi="宋体" w:cs="宋体"/>
          <w:color w:val="auto"/>
          <w:szCs w:val="21"/>
          <w:highlight w:val="none"/>
        </w:rPr>
        <w:t>1.1.1.1 合同文件（或称合同）：指合同协议书、中标通知书、投标函及投标函附录、专用合同条款、通用合同条款、发包人要求、价格清单、招标文件、投标文件，以及其他构成合同组成部分的文件。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1.1.1.4 投标函：本合同特指《投标函》。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1.1.1.7 价格清单：本合同指承包人按合同专用条款第17.1款要求编制，并经</w:t>
      </w:r>
      <w:r>
        <w:rPr>
          <w:rFonts w:hint="eastAsia" w:ascii="宋体" w:hAnsi="宋体" w:cs="宋体"/>
          <w:color w:val="auto"/>
          <w:kern w:val="0"/>
          <w:szCs w:val="21"/>
          <w:highlight w:val="none"/>
          <w:u w:val="single"/>
        </w:rPr>
        <w:t>区财政</w:t>
      </w:r>
      <w:r>
        <w:rPr>
          <w:rFonts w:hint="eastAsia" w:ascii="宋体" w:hAnsi="宋体" w:cs="宋体"/>
          <w:color w:val="auto"/>
          <w:kern w:val="0"/>
          <w:szCs w:val="21"/>
          <w:highlight w:val="none"/>
        </w:rPr>
        <w:t>部门审核的价格清单。</w:t>
      </w:r>
    </w:p>
    <w:p>
      <w:pPr>
        <w:shd w:val="clear"/>
        <w:autoSpaceDE w:val="0"/>
        <w:autoSpaceDN w:val="0"/>
        <w:adjustRightInd w:val="0"/>
        <w:spacing w:line="360" w:lineRule="auto"/>
        <w:ind w:firstLine="420" w:firstLineChars="200"/>
        <w:jc w:val="left"/>
        <w:rPr>
          <w:rFonts w:ascii="宋体" w:hAnsi="宋体"/>
          <w:b/>
          <w:bCs/>
          <w:color w:val="auto"/>
          <w:kern w:val="0"/>
          <w:szCs w:val="21"/>
          <w:highlight w:val="none"/>
        </w:rPr>
      </w:pPr>
      <w:r>
        <w:rPr>
          <w:rFonts w:hint="eastAsia" w:ascii="宋体" w:hAnsi="宋体" w:cs="宋体"/>
          <w:color w:val="auto"/>
          <w:kern w:val="0"/>
          <w:szCs w:val="21"/>
          <w:highlight w:val="none"/>
        </w:rPr>
        <w:t>1.1.1.8 承包人建议书：</w:t>
      </w:r>
      <w:r>
        <w:rPr>
          <w:rFonts w:hint="eastAsia" w:ascii="宋体" w:hAnsi="宋体" w:cs="宋体"/>
          <w:color w:val="auto"/>
          <w:kern w:val="0"/>
          <w:szCs w:val="21"/>
          <w:highlight w:val="none"/>
          <w:u w:val="single"/>
        </w:rPr>
        <w:t>（本合同不适用）</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1.1.2 </w:t>
      </w:r>
      <w:r>
        <w:rPr>
          <w:rFonts w:hint="eastAsia" w:ascii="宋体" w:hAnsi="宋体" w:cs="宋体"/>
          <w:color w:val="auto"/>
          <w:kern w:val="0"/>
          <w:szCs w:val="21"/>
          <w:highlight w:val="none"/>
        </w:rPr>
        <w:t>合同当事人和人员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1.1.2.2 发包人：本合同发包人为</w:t>
      </w:r>
      <w:r>
        <w:rPr>
          <w:rFonts w:hint="eastAsia" w:ascii="宋体" w:hAnsi="宋体" w:cs="宋体"/>
          <w:color w:val="auto"/>
          <w:kern w:val="0"/>
          <w:szCs w:val="21"/>
          <w:highlight w:val="none"/>
          <w:u w:val="single"/>
        </w:rPr>
        <w:t>广州市海珠区河涌管理所</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1.1.2.3 承包人：本合同承包人为。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1.1.2.4 承包人项目经理：本合同项目经理（项目负责人）为。负责项目设计施工总承包全面组织工作。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1.1.2.5 设计负责人：本合同设计负责人为。负责项目设计管理工作。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1.1.2.6 </w:t>
      </w:r>
      <w:r>
        <w:rPr>
          <w:rFonts w:hint="eastAsia" w:ascii="宋体" w:hAnsi="宋体" w:cs="宋体"/>
          <w:color w:val="auto"/>
          <w:szCs w:val="21"/>
          <w:highlight w:val="none"/>
        </w:rPr>
        <w:t>施工负责人</w:t>
      </w:r>
      <w:r>
        <w:rPr>
          <w:rFonts w:hint="eastAsia" w:ascii="宋体" w:hAnsi="宋体" w:cs="宋体"/>
          <w:color w:val="auto"/>
          <w:kern w:val="0"/>
          <w:szCs w:val="21"/>
          <w:highlight w:val="none"/>
        </w:rPr>
        <w:t>：本合同</w:t>
      </w:r>
      <w:r>
        <w:rPr>
          <w:rFonts w:hint="eastAsia" w:ascii="宋体" w:hAnsi="宋体" w:cs="宋体"/>
          <w:color w:val="auto"/>
          <w:szCs w:val="21"/>
          <w:highlight w:val="none"/>
        </w:rPr>
        <w:t>施工负责人</w:t>
      </w:r>
      <w:r>
        <w:rPr>
          <w:rFonts w:hint="eastAsia" w:ascii="宋体" w:hAnsi="宋体" w:cs="宋体"/>
          <w:color w:val="auto"/>
          <w:kern w:val="0"/>
          <w:szCs w:val="21"/>
          <w:highlight w:val="none"/>
        </w:rPr>
        <w:t>为   。负责项目施工管理工作。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1.1.2.8 分包人：</w:t>
      </w:r>
      <w:r>
        <w:rPr>
          <w:rFonts w:hint="eastAsia" w:ascii="宋体" w:hAnsi="宋体"/>
          <w:color w:val="auto"/>
          <w:szCs w:val="21"/>
          <w:highlight w:val="none"/>
        </w:rPr>
        <w:t>经发包人批准的专业工程分包单位。</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1.1.2.9 监理人：本合同监理人为。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1.1.2.10 总监理工程师：本合同总监理工程师为。</w:t>
      </w:r>
    </w:p>
    <w:p>
      <w:pPr>
        <w:shd w:val="clea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1.1.3 </w:t>
      </w:r>
      <w:r>
        <w:rPr>
          <w:rFonts w:hint="eastAsia" w:ascii="宋体" w:hAnsi="宋体"/>
          <w:bCs/>
          <w:color w:val="auto"/>
          <w:kern w:val="0"/>
          <w:szCs w:val="21"/>
          <w:highlight w:val="none"/>
        </w:rPr>
        <w:t>工程和设备</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1.1.3.4 区段工程：本合同区段工程包括：</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1.1.4 </w:t>
      </w:r>
      <w:r>
        <w:rPr>
          <w:rFonts w:hint="eastAsia" w:ascii="宋体" w:hAnsi="宋体" w:cs="宋体"/>
          <w:color w:val="auto"/>
          <w:kern w:val="0"/>
          <w:szCs w:val="21"/>
          <w:highlight w:val="none"/>
        </w:rPr>
        <w:t>日期、检验和竣工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1.1.4.5 缺陷责任期：</w:t>
      </w:r>
      <w:r>
        <w:rPr>
          <w:rFonts w:hint="eastAsia" w:ascii="宋体" w:hAnsi="宋体"/>
          <w:color w:val="auto"/>
          <w:szCs w:val="21"/>
          <w:highlight w:val="none"/>
        </w:rPr>
        <w:t>整体工程</w:t>
      </w:r>
      <w:r>
        <w:rPr>
          <w:rFonts w:hint="eastAsia" w:ascii="宋体" w:hAnsi="宋体" w:cs="宋体"/>
          <w:color w:val="auto"/>
          <w:kern w:val="0"/>
          <w:szCs w:val="21"/>
          <w:highlight w:val="none"/>
        </w:rPr>
        <w:t>缺陷责任期</w:t>
      </w:r>
      <w:r>
        <w:rPr>
          <w:rFonts w:hint="eastAsia" w:ascii="宋体" w:hAnsi="宋体" w:cs="宋体"/>
          <w:color w:val="auto"/>
          <w:kern w:val="0"/>
          <w:szCs w:val="21"/>
          <w:highlight w:val="none"/>
          <w:lang w:val="en-US" w:eastAsia="zh-CN"/>
        </w:rPr>
        <w:t xml:space="preserve">二 </w:t>
      </w:r>
      <w:r>
        <w:rPr>
          <w:rFonts w:hint="eastAsia" w:ascii="宋体" w:hAnsi="宋体"/>
          <w:color w:val="auto"/>
          <w:szCs w:val="21"/>
          <w:highlight w:val="none"/>
        </w:rPr>
        <w:t>年。</w:t>
      </w:r>
    </w:p>
    <w:p>
      <w:pPr>
        <w:shd w:val="clea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1.1.5 </w:t>
      </w:r>
      <w:r>
        <w:rPr>
          <w:rFonts w:hint="eastAsia" w:ascii="宋体" w:hAnsi="宋体" w:cs="宋体"/>
          <w:color w:val="auto"/>
          <w:kern w:val="0"/>
          <w:szCs w:val="21"/>
          <w:highlight w:val="none"/>
        </w:rPr>
        <w:t>合同价格和费用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1.1.5.4 暂列金额：本合同不适用。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1.1.5.5 暂估价：本合同不适用。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1.1.5.6 计日工：本合同除另有约定外，不采用计日工方式计量及支付。</w:t>
      </w:r>
    </w:p>
    <w:p>
      <w:pPr>
        <w:shd w:val="clea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1.1.6 </w:t>
      </w:r>
      <w:r>
        <w:rPr>
          <w:rFonts w:hint="eastAsia" w:ascii="宋体" w:hAnsi="宋体" w:cs="宋体"/>
          <w:color w:val="auto"/>
          <w:kern w:val="0"/>
          <w:szCs w:val="21"/>
          <w:highlight w:val="none"/>
        </w:rPr>
        <w:t>其他</w:t>
      </w:r>
    </w:p>
    <w:p>
      <w:pPr>
        <w:shd w:val="clear"/>
        <w:autoSpaceDE w:val="0"/>
        <w:autoSpaceDN w:val="0"/>
        <w:adjustRightInd w:val="0"/>
        <w:spacing w:line="360" w:lineRule="auto"/>
        <w:ind w:firstLine="420" w:firstLineChars="200"/>
        <w:jc w:val="left"/>
        <w:rPr>
          <w:rFonts w:ascii="宋体" w:hAnsi="宋体" w:cs="宋体"/>
          <w:b/>
          <w:color w:val="auto"/>
          <w:kern w:val="0"/>
          <w:szCs w:val="21"/>
          <w:highlight w:val="none"/>
        </w:rPr>
      </w:pPr>
      <w:r>
        <w:rPr>
          <w:rFonts w:hint="eastAsia" w:ascii="宋体" w:hAnsi="宋体" w:cs="宋体"/>
          <w:color w:val="auto"/>
          <w:kern w:val="0"/>
          <w:szCs w:val="21"/>
          <w:highlight w:val="none"/>
        </w:rPr>
        <w:t>1.1.6.3 变更：本合同的变更均是指在承包人的施工图纸经发包人及政府相关部门批准后，根据第15 条的约定，经指示或批准对发包人要求的改变。</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1.4 合同文件的优先顺序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组成合同的各项文件应互相解释，互为说明。本合同解释合同文件的优先顺序如下：</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（l）合同协议书；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（3）专用合同条款；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（4）通用合同条款；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（5）招标文件（含澄清文件）；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（6）投标文件；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（7）价格清单；</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（8）发包人各项管理规定；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（9）设计任务书;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（10）施工管理任务书;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（11）品质工程创建方案；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（12）工程造价控制方案；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（13）其他合同文件。</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1.6 文件的提供和照管</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1.6.1 承包人文件的提供：</w:t>
      </w:r>
      <w:r>
        <w:rPr>
          <w:rFonts w:hint="eastAsia" w:ascii="宋体" w:hAnsi="宋体"/>
          <w:color w:val="auto"/>
          <w:szCs w:val="21"/>
          <w:highlight w:val="none"/>
        </w:rPr>
        <w:t>承包人交付的设计文件、份数及时间约定如下</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p>
    <w:tbl>
      <w:tblPr>
        <w:tblStyle w:val="16"/>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4158"/>
        <w:gridCol w:w="1244"/>
        <w:gridCol w:w="96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719"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53"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阶段</w:t>
            </w:r>
          </w:p>
        </w:tc>
        <w:tc>
          <w:tcPr>
            <w:tcW w:w="4158"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资料及文件名称</w:t>
            </w:r>
          </w:p>
        </w:tc>
        <w:tc>
          <w:tcPr>
            <w:tcW w:w="1244"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提交日期</w:t>
            </w:r>
          </w:p>
        </w:tc>
        <w:tc>
          <w:tcPr>
            <w:tcW w:w="968"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份数</w:t>
            </w:r>
          </w:p>
        </w:tc>
        <w:tc>
          <w:tcPr>
            <w:tcW w:w="1354"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9"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3"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施工图设计阶段</w:t>
            </w:r>
          </w:p>
        </w:tc>
        <w:tc>
          <w:tcPr>
            <w:tcW w:w="4158" w:type="dxa"/>
            <w:vAlign w:val="center"/>
          </w:tcPr>
          <w:p>
            <w:pPr>
              <w:widowControl/>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施工图设计成果文件（含</w:t>
            </w:r>
            <w:r>
              <w:rPr>
                <w:rFonts w:ascii="宋体" w:hAnsi="宋体" w:cs="宋体"/>
                <w:color w:val="auto"/>
                <w:kern w:val="0"/>
                <w:szCs w:val="21"/>
                <w:highlight w:val="none"/>
              </w:rPr>
              <w:t>施工图、</w:t>
            </w:r>
            <w:r>
              <w:rPr>
                <w:rFonts w:hint="eastAsia" w:ascii="宋体" w:hAnsi="宋体" w:cs="宋体"/>
                <w:color w:val="auto"/>
                <w:kern w:val="0"/>
                <w:szCs w:val="21"/>
                <w:highlight w:val="none"/>
              </w:rPr>
              <w:t>设计计算书、满足招标和施工使用的技术条款、</w:t>
            </w:r>
            <w:r>
              <w:rPr>
                <w:rFonts w:ascii="宋体" w:hAnsi="宋体" w:cs="宋体"/>
                <w:color w:val="auto"/>
                <w:kern w:val="0"/>
                <w:szCs w:val="21"/>
                <w:highlight w:val="none"/>
              </w:rPr>
              <w:t>工程预算</w:t>
            </w:r>
            <w:r>
              <w:rPr>
                <w:rFonts w:hint="eastAsia" w:ascii="宋体" w:hAnsi="宋体" w:cs="宋体"/>
                <w:color w:val="auto"/>
                <w:kern w:val="0"/>
                <w:szCs w:val="21"/>
                <w:highlight w:val="none"/>
              </w:rPr>
              <w:t>书</w:t>
            </w:r>
            <w:r>
              <w:rPr>
                <w:rFonts w:ascii="宋体" w:hAnsi="宋体" w:cs="宋体"/>
                <w:color w:val="auto"/>
                <w:kern w:val="0"/>
                <w:szCs w:val="21"/>
                <w:highlight w:val="none"/>
              </w:rPr>
              <w:t>、工程量清单</w:t>
            </w:r>
            <w:r>
              <w:rPr>
                <w:rFonts w:hint="eastAsia" w:ascii="宋体" w:hAnsi="宋体" w:cs="宋体"/>
                <w:color w:val="auto"/>
                <w:kern w:val="0"/>
                <w:szCs w:val="21"/>
                <w:highlight w:val="none"/>
              </w:rPr>
              <w:t>，关键分部分项工程施工技术要求等），其深度应满足施工要求</w:t>
            </w:r>
          </w:p>
        </w:tc>
        <w:tc>
          <w:tcPr>
            <w:tcW w:w="1244"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按发包人要求及工程进度需要</w:t>
            </w:r>
          </w:p>
        </w:tc>
        <w:tc>
          <w:tcPr>
            <w:tcW w:w="968" w:type="dxa"/>
            <w:vAlign w:val="center"/>
          </w:tcPr>
          <w:p>
            <w:pPr>
              <w:shd w:val="clea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1354" w:type="dxa"/>
            <w:vAlign w:val="center"/>
          </w:tcPr>
          <w:p>
            <w:pPr>
              <w:shd w:val="clear"/>
              <w:spacing w:line="360" w:lineRule="auto"/>
              <w:jc w:val="center"/>
              <w:rPr>
                <w:rFonts w:ascii="宋体" w:hAnsi="宋体"/>
                <w:color w:val="auto"/>
                <w:szCs w:val="21"/>
                <w:highlight w:val="none"/>
              </w:rPr>
            </w:pPr>
            <w:r>
              <w:rPr>
                <w:rFonts w:hint="eastAsia" w:ascii="宋体" w:hAnsi="宋体"/>
                <w:color w:val="auto"/>
                <w:szCs w:val="21"/>
                <w:highlight w:val="none"/>
              </w:rPr>
              <w:t>可根据施工需要分批提供，还应提供可编辑的电子版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19"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53"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现场服务阶段</w:t>
            </w:r>
          </w:p>
        </w:tc>
        <w:tc>
          <w:tcPr>
            <w:tcW w:w="4158" w:type="dxa"/>
            <w:vAlign w:val="center"/>
          </w:tcPr>
          <w:p>
            <w:pPr>
              <w:widowControl/>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设计变更图纸（设计变更同时提供工程量对比清单，重大设计变更应同时提交概算及计算书）</w:t>
            </w:r>
          </w:p>
        </w:tc>
        <w:tc>
          <w:tcPr>
            <w:tcW w:w="1244"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w:t>
            </w:r>
          </w:p>
        </w:tc>
        <w:tc>
          <w:tcPr>
            <w:tcW w:w="968"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354"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19"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53"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竣工</w:t>
            </w:r>
          </w:p>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验收</w:t>
            </w:r>
          </w:p>
        </w:tc>
        <w:tc>
          <w:tcPr>
            <w:tcW w:w="4158" w:type="dxa"/>
            <w:vAlign w:val="center"/>
          </w:tcPr>
          <w:p>
            <w:pPr>
              <w:widowControl/>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竣工图</w:t>
            </w:r>
          </w:p>
        </w:tc>
        <w:tc>
          <w:tcPr>
            <w:tcW w:w="1244"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w:t>
            </w:r>
          </w:p>
        </w:tc>
        <w:tc>
          <w:tcPr>
            <w:tcW w:w="968"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354" w:type="dxa"/>
            <w:vAlign w:val="center"/>
          </w:tcPr>
          <w:p>
            <w:pPr>
              <w:shd w:val="clear"/>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9"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53"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4158" w:type="dxa"/>
            <w:vAlign w:val="center"/>
          </w:tcPr>
          <w:p>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1、提供满足</w:t>
            </w:r>
            <w:r>
              <w:rPr>
                <w:rFonts w:hint="eastAsia" w:ascii="宋体" w:hAnsi="宋体" w:cs="宋体"/>
                <w:color w:val="auto"/>
                <w:kern w:val="0"/>
                <w:szCs w:val="21"/>
                <w:highlight w:val="none"/>
                <w:lang w:eastAsia="zh-CN"/>
              </w:rPr>
              <w:t>发包人</w:t>
            </w:r>
            <w:r>
              <w:rPr>
                <w:rFonts w:hint="eastAsia" w:ascii="宋体" w:hAnsi="宋体" w:cs="宋体"/>
                <w:color w:val="auto"/>
                <w:kern w:val="0"/>
                <w:szCs w:val="21"/>
                <w:highlight w:val="none"/>
              </w:rPr>
              <w:t>要求的若干效果图，供方案说明或宣传使用；</w:t>
            </w:r>
          </w:p>
          <w:p>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2、其他设计文件</w:t>
            </w:r>
          </w:p>
        </w:tc>
        <w:tc>
          <w:tcPr>
            <w:tcW w:w="1244"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按发包人要求及工程进度需要</w:t>
            </w:r>
          </w:p>
        </w:tc>
        <w:tc>
          <w:tcPr>
            <w:tcW w:w="968"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按发包人要求提交</w:t>
            </w:r>
          </w:p>
        </w:tc>
        <w:tc>
          <w:tcPr>
            <w:tcW w:w="1354" w:type="dxa"/>
            <w:vAlign w:val="center"/>
          </w:tcPr>
          <w:p>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含可编辑的电子版</w:t>
            </w:r>
          </w:p>
        </w:tc>
      </w:tr>
    </w:tbl>
    <w:p>
      <w:pPr>
        <w:shd w:val="clear"/>
        <w:autoSpaceDE w:val="0"/>
        <w:autoSpaceDN w:val="0"/>
        <w:adjustRightInd w:val="0"/>
        <w:spacing w:line="360" w:lineRule="auto"/>
        <w:ind w:firstLine="420" w:firstLineChars="200"/>
        <w:jc w:val="left"/>
        <w:rPr>
          <w:rFonts w:ascii="宋体" w:hAnsi="宋体"/>
          <w:snapToGrid w:val="0"/>
          <w:color w:val="auto"/>
          <w:szCs w:val="21"/>
          <w:highlight w:val="none"/>
        </w:rPr>
      </w:pPr>
      <w:r>
        <w:rPr>
          <w:rFonts w:hint="eastAsia" w:ascii="宋体" w:hAnsi="宋体"/>
          <w:snapToGrid w:val="0"/>
          <w:color w:val="auto"/>
          <w:szCs w:val="21"/>
          <w:highlight w:val="none"/>
        </w:rPr>
        <w:t>注：1.</w:t>
      </w:r>
      <w:r>
        <w:rPr>
          <w:rFonts w:hint="eastAsia" w:ascii="宋体" w:hAnsi="宋体" w:cs="宋体"/>
          <w:color w:val="auto"/>
          <w:kern w:val="0"/>
          <w:szCs w:val="21"/>
          <w:highlight w:val="none"/>
        </w:rPr>
        <w:t xml:space="preserve"> 成果份数可根据工作需要增加，费用已包含在投标报价中。</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snapToGrid w:val="0"/>
          <w:color w:val="auto"/>
          <w:szCs w:val="21"/>
          <w:highlight w:val="none"/>
        </w:rPr>
        <w:t>2.设计单位必须随各阶段设计文件提供设计单位的设计计算书。发包人及发包人委托的审查单位、上级主管部门对设计资料成果、设计文件的审查并不免除设计单位的责任。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 发包人提供的文件：发包人提供文件的份数及时间的约定如下：</w:t>
      </w:r>
    </w:p>
    <w:tbl>
      <w:tblPr>
        <w:tblStyle w:val="16"/>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519" w:hRule="atLeast"/>
          <w:jc w:val="center"/>
        </w:trPr>
        <w:tc>
          <w:tcPr>
            <w:tcW w:w="70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255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资料及文件名称</w:t>
            </w:r>
          </w:p>
        </w:tc>
        <w:tc>
          <w:tcPr>
            <w:tcW w:w="74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份数</w:t>
            </w:r>
          </w:p>
        </w:tc>
        <w:tc>
          <w:tcPr>
            <w:tcW w:w="1749"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提交日期</w:t>
            </w:r>
          </w:p>
        </w:tc>
        <w:tc>
          <w:tcPr>
            <w:tcW w:w="3399"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489" w:hRule="atLeast"/>
          <w:jc w:val="center"/>
        </w:trPr>
        <w:tc>
          <w:tcPr>
            <w:tcW w:w="70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255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s="宋体"/>
                <w:color w:val="auto"/>
                <w:kern w:val="0"/>
                <w:szCs w:val="21"/>
                <w:highlight w:val="none"/>
              </w:rPr>
              <w:t>前期工作相关文件</w:t>
            </w:r>
          </w:p>
        </w:tc>
        <w:tc>
          <w:tcPr>
            <w:tcW w:w="74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招标时已提供</w:t>
            </w:r>
          </w:p>
        </w:tc>
        <w:tc>
          <w:tcPr>
            <w:tcW w:w="3399" w:type="dxa"/>
            <w:vAlign w:val="center"/>
          </w:tcPr>
          <w:p>
            <w:pPr>
              <w:shd w:val="clear"/>
              <w:spacing w:line="360" w:lineRule="auto"/>
              <w:contextualSpacing/>
              <w:rPr>
                <w:rFonts w:ascii="宋体" w:hAnsi="宋体"/>
                <w:color w:val="auto"/>
                <w:szCs w:val="21"/>
                <w:highlight w:val="none"/>
              </w:rPr>
            </w:pPr>
            <w:r>
              <w:rPr>
                <w:rFonts w:hint="eastAsia" w:ascii="宋体" w:hAnsi="宋体"/>
                <w:color w:val="auto"/>
                <w:szCs w:val="21"/>
                <w:highlight w:val="none"/>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496" w:hRule="atLeast"/>
          <w:jc w:val="center"/>
        </w:trPr>
        <w:tc>
          <w:tcPr>
            <w:tcW w:w="70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2</w:t>
            </w:r>
          </w:p>
        </w:tc>
        <w:tc>
          <w:tcPr>
            <w:tcW w:w="255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发包人要求</w:t>
            </w:r>
          </w:p>
        </w:tc>
        <w:tc>
          <w:tcPr>
            <w:tcW w:w="74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设计工作开始前</w:t>
            </w:r>
          </w:p>
        </w:tc>
        <w:tc>
          <w:tcPr>
            <w:tcW w:w="3399" w:type="dxa"/>
            <w:vAlign w:val="center"/>
          </w:tcPr>
          <w:p>
            <w:pPr>
              <w:shd w:val="clear"/>
              <w:spacing w:line="360" w:lineRule="auto"/>
              <w:contextualSpacing/>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354" w:hRule="atLeast"/>
          <w:jc w:val="center"/>
        </w:trPr>
        <w:tc>
          <w:tcPr>
            <w:tcW w:w="70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3</w:t>
            </w:r>
          </w:p>
        </w:tc>
        <w:tc>
          <w:tcPr>
            <w:tcW w:w="255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勘察资料及初步设计图纸</w:t>
            </w:r>
          </w:p>
        </w:tc>
        <w:tc>
          <w:tcPr>
            <w:tcW w:w="740"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hd w:val="clear"/>
              <w:spacing w:line="360" w:lineRule="auto"/>
              <w:contextualSpacing/>
              <w:jc w:val="center"/>
              <w:rPr>
                <w:rFonts w:ascii="宋体" w:hAnsi="宋体"/>
                <w:color w:val="auto"/>
                <w:szCs w:val="21"/>
                <w:highlight w:val="none"/>
              </w:rPr>
            </w:pPr>
            <w:r>
              <w:rPr>
                <w:rFonts w:hint="eastAsia" w:ascii="宋体" w:hAnsi="宋体"/>
                <w:color w:val="auto"/>
                <w:szCs w:val="21"/>
                <w:highlight w:val="none"/>
              </w:rPr>
              <w:t>中标后提供</w:t>
            </w:r>
          </w:p>
        </w:tc>
        <w:tc>
          <w:tcPr>
            <w:tcW w:w="3399" w:type="dxa"/>
            <w:vAlign w:val="center"/>
          </w:tcPr>
          <w:p>
            <w:pPr>
              <w:shd w:val="clear"/>
              <w:spacing w:line="360" w:lineRule="auto"/>
              <w:contextualSpacing/>
              <w:rPr>
                <w:rFonts w:ascii="宋体" w:hAnsi="宋体"/>
                <w:color w:val="auto"/>
                <w:szCs w:val="21"/>
                <w:highlight w:val="none"/>
              </w:rPr>
            </w:pPr>
          </w:p>
        </w:tc>
      </w:tr>
    </w:tbl>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 联络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1.13 发包人要求中的错误（B）</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1.13.2 承包人未发现发包人要求中存在错误的，承包人自行承担由此导致的费用增加和（或） 工期延误，但专用合同条款另有约定的除外。</w:t>
      </w:r>
    </w:p>
    <w:p>
      <w:pPr>
        <w:shd w:val="clear"/>
        <w:spacing w:line="360" w:lineRule="auto"/>
        <w:ind w:left="210" w:leftChars="100" w:firstLine="420"/>
        <w:rPr>
          <w:rFonts w:ascii="宋体" w:hAnsi="宋体" w:cs="宋体"/>
          <w:color w:val="auto"/>
          <w:szCs w:val="21"/>
          <w:highlight w:val="none"/>
          <w:u w:val="single"/>
        </w:rPr>
      </w:pPr>
      <w:r>
        <w:rPr>
          <w:rFonts w:hint="eastAsia" w:ascii="宋体" w:hAnsi="宋体" w:cs="宋体"/>
          <w:color w:val="auto"/>
          <w:szCs w:val="21"/>
          <w:highlight w:val="none"/>
        </w:rPr>
        <w:t>1.13.3 无论承包人发现与否，在任何情况下，</w:t>
      </w:r>
      <w:r>
        <w:rPr>
          <w:rFonts w:hint="eastAsia" w:ascii="宋体" w:hAnsi="宋体" w:cs="宋体"/>
          <w:color w:val="auto"/>
          <w:kern w:val="0"/>
          <w:szCs w:val="21"/>
          <w:highlight w:val="none"/>
        </w:rPr>
        <w:t>发包人要求中的下列错误按工程变更处理</w:t>
      </w:r>
      <w:r>
        <w:rPr>
          <w:rFonts w:hint="eastAsia" w:ascii="宋体" w:hAnsi="宋体" w:cs="宋体"/>
          <w:color w:val="auto"/>
          <w:szCs w:val="21"/>
          <w:highlight w:val="none"/>
        </w:rPr>
        <w:t>。</w:t>
      </w:r>
    </w:p>
    <w:p>
      <w:pPr>
        <w:shd w:val="clea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（1）发包人要求中引用的原始数据和资料；</w:t>
      </w:r>
    </w:p>
    <w:p>
      <w:pPr>
        <w:shd w:val="clea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（2）对工程或其任何部分的功能要求；</w:t>
      </w:r>
    </w:p>
    <w:p>
      <w:pPr>
        <w:shd w:val="clea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（3）对工程的工艺安排或要求；</w:t>
      </w:r>
    </w:p>
    <w:p>
      <w:pPr>
        <w:shd w:val="clea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（4）试验和检验标准；</w:t>
      </w:r>
    </w:p>
    <w:p>
      <w:pPr>
        <w:shd w:val="clear"/>
        <w:spacing w:line="360" w:lineRule="auto"/>
        <w:ind w:left="210" w:leftChars="100" w:firstLine="420"/>
        <w:rPr>
          <w:rFonts w:ascii="宋体" w:hAnsi="宋体" w:cs="宋体"/>
          <w:color w:val="auto"/>
          <w:kern w:val="0"/>
          <w:szCs w:val="21"/>
          <w:highlight w:val="none"/>
        </w:rPr>
      </w:pPr>
      <w:r>
        <w:rPr>
          <w:rFonts w:hint="eastAsia" w:ascii="宋体" w:hAnsi="宋体" w:cs="宋体"/>
          <w:color w:val="auto"/>
          <w:szCs w:val="21"/>
          <w:highlight w:val="none"/>
        </w:rPr>
        <w:t>（5）除合同另有约定外，承包人无法核实的数据和资料。</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2．发包人义务</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2.3 提供施工场地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 改为“发包人应在合同双方签订合同协议书后的14天内，将本合同工程的施工场地范围图提交给承包人。发包人提供的施工场地范围图应标明场地范围内永久占地与临时占地的范围和界限，如果发包人提供的施工用地不能满足承包人施工需要，承包人应自行解决其他施工临时用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2.3.2 发包人提供的施工场地范围为：       </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给承包人的施工用地范围为图纸已标明范围内的土地。发包人不保证本合同工程范围内的施工用地能全部移交承包人进行施工。经发包人提出，承包人应同意将发包人书面通知因各种原因引起的不能施工区段或停止施工的内容从合同中剥离并按照第15.4结算，且承包人不得以此为由向发包人索赔。如果发包人提供的施工用地不能满足承包人施工需要，承包人应自行解决其他施工临时用地。</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 改为“承包人应按技术标准和要求（合同技术条款）的约定，自行负责施工场地内的地上及地下,水上及水下施工障碍物进行摸查,并将摸查资料上报给发包人,承包人应保证摸查资料的真实、准确、完整。”</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 办理证件和批件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对于按规定应由发包人办理各类审批、核准或备案手续，承包人应主动提出使用时间计划并积极协助发包人协调，以便于保证项目工期。</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 支付合同价款</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本款双方约定为：发包人按合同约定支付合同价款，发包人无需提供支付担保。</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2.7 其他义务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无。</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3. 监理人</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3.1 监理人的职责和权力</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3.1.1 监理人在行使下列权力前，必须得到发包人的批准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（1）确定延长完工期限；</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（2）作出变更决定；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（3）批准承包人更换施工负责人、设计负责人、主要设计及施工管理及技术人员。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（4）在合同履行期间，发包人有权根据具体情况调整监理人需经发包人批准的权力范围并通知承包人。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合同规定计算相应增加的费用，并通知承包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除上述规定以外监理人具体工作职责和权力以该项目监理合同及发包人的监理工作要求为准。</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 承包人</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4.1 承包人的一般义务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4.1.1 其他义务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（1）承包人提交的竣工资料的内容：</w:t>
      </w:r>
      <w:r>
        <w:rPr>
          <w:rFonts w:hint="eastAsia" w:ascii="宋体" w:hAnsi="宋体" w:cs="宋体"/>
          <w:color w:val="auto"/>
          <w:kern w:val="0"/>
          <w:szCs w:val="21"/>
          <w:highlight w:val="none"/>
          <w:u w:val="single"/>
        </w:rPr>
        <w:t>承包人应按照国家《城市建设档案管理规定》、《广州市城市建设档案管理办法》有关管理规定和发包人有关整理工程档案的管理规定及要求，在工程施工期间及时收集、汇总、整理、编制竣工档案。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承包人需要提交的竣工资料套数及竣工资料形式要求：</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①竣工文件资料、竣工图档案（原件）各一式四份；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②与本款（1）项内容相同的电子版档案一式二份；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③声像档案一式二份。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承包人承担</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承包人应督促其工程分包单位及时做好竣工资料整理工作，于分包工程竣工验收后25天内将全部档案资料移交给承包人，由承包人汇总、归档，并在承包人移交竣工档案时一并移交。</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按时移交竣工档案，或者移交的竣工档案不完整且在发包人规定的期限内不补充完整的，承包人承担20万元的违约金。同时，并不免除承包人完整移交竣工档案的义务。因承包人的原因致使发包人未能按照国家规定向政府有关部门移交工程竣工档案而受到经济处罚的，由承包人承担全额赔偿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（2）承包人应当按照国家及广东省、广州市的有关规定和本合同的有关约定加强其参与本工程建设人员（包括施工人员）实名制的管理，并及时发放工人工资。</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按时足额支付施工人员工资</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1）承包人应当根据劳动合同约定的施工人员工资标准等内容，按照依法签订的集体合同或劳动合同约定的日期按月支付工资，并不得低于当地最低工资标准。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2）承包人应每月编制施工人员工资支付表，如实记录支付时间、支付对象、支付金额等工资支付情况，并于每月底在其现场管理机构办公场所显眼位置公示，接受监督。</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3）承包人应对其专业分包或劳务分包单位工资支付进行监督，督促其依法支付施工人员工资。</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发〔2014〕43号）等文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③成立处理劳资纠纷的协调机构</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shd w:val="clea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bCs/>
          <w:color w:val="auto"/>
          <w:kern w:val="0"/>
          <w:szCs w:val="21"/>
          <w:highlight w:val="none"/>
        </w:rPr>
        <w:t>对各合同段内发包人委托第三方施工的工程，凡需互相配合协作的，承包人应按发包人的指令积极予以配合和提供方便（如施工水电、施工通道、场地等），不得借故收取额外费用，水电费由使用方负责。</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承包人应对施工场地及周围的地下管线、建筑物、构筑物（含文物保护建筑）、古树名木之状况进行勘察，根据勘察结果确定具体的保护措施并承担有关费用。本项目经过城镇居民住宅区，应充分考虑施工准备措施和施工方案，加强安全文明施工，避免扰民和发生纠纷。承包人完成上述工作可能发生的鉴定费、措施费等费用，已包含在承包人有合同（修正合同）总价中，承包人应在合同（修正合同）总价中考虑，任何由于承包人未按照上述要求进行安全文明施工所引起的纠纷由承包人负责并保证发包人免于任何可能的指控和赔偿。</w:t>
      </w:r>
    </w:p>
    <w:p>
      <w:pPr>
        <w:shd w:val="clear"/>
        <w:autoSpaceDE w:val="0"/>
        <w:autoSpaceDN w:val="0"/>
        <w:adjustRightInd w:val="0"/>
        <w:spacing w:line="360" w:lineRule="auto"/>
        <w:ind w:firstLine="420" w:firstLineChars="200"/>
        <w:jc w:val="left"/>
        <w:rPr>
          <w:rFonts w:ascii="宋体" w:hAnsi="宋体" w:cs="宋体"/>
          <w:bCs/>
          <w:iCs/>
          <w:color w:val="auto"/>
          <w:kern w:val="0"/>
          <w:szCs w:val="21"/>
          <w:highlight w:val="none"/>
        </w:rPr>
      </w:pPr>
      <w:r>
        <w:rPr>
          <w:rFonts w:hint="eastAsia" w:ascii="宋体" w:hAnsi="宋体" w:cs="宋体"/>
          <w:color w:val="auto"/>
          <w:kern w:val="0"/>
          <w:szCs w:val="21"/>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（6）承包人应自备足够数量的备用发电机，以满足工程施工的需要，不得以停电为理由拖延工期。</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修正合同）总价中，若承包人无法保证，则发包人可另行委托其他单位实施上述工作，相关费用从支付给承包人的工程款中扣回。</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w:t>
      </w:r>
      <w:r>
        <w:rPr>
          <w:rFonts w:hint="eastAsia" w:ascii="宋体" w:hAnsi="宋体"/>
          <w:color w:val="auto"/>
          <w:sz w:val="28"/>
          <w:szCs w:val="28"/>
          <w:highlight w:val="none"/>
        </w:rPr>
        <w:t>）</w:t>
      </w:r>
      <w:r>
        <w:rPr>
          <w:rFonts w:hint="eastAsia" w:ascii="宋体" w:hAnsi="宋体" w:cs="宋体"/>
          <w:color w:val="auto"/>
          <w:kern w:val="0"/>
          <w:szCs w:val="21"/>
          <w:highlight w:val="none"/>
        </w:rPr>
        <w:t>高大模板、深基坑支护工程等六类危险性较大工程需由承包人编制（通过其内部审批的）专项施工方案，并由承包人聘请专家进行论证评审通过后方可实施，该审查费用已包含在合同（修正合同）总价中，发包人不予以另外支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（12）承包人必须接受政府有关部门对本工程的监督，并无条件配合政府指定的审计机构的工作。</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（14）配合有关部门的检查、审计等工作，包括并不限于提供工程或账务资料和说明。</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（15）及时进场施工</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承包人应在接到开工通知后3天内调遣人员和调配施工设备、材料进入工地，按施工总进度要求完成施工准备工作。</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（16）提交施工组织设计、施工措施计划和部分施工图纸</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按合同规定的内容在签订合同后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11.5条。</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（17）完工清场和撤离</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(18)配合施工清障</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施工期间，承包人应配合发包人进行施工用地范围内的施工清障。并根据发包人的指示合理安排或调整施工计划，由此造成的工期延误和费用增加按11.5条规定办理。用地范围内的障碍物由承包人清除（具体工作由</w:t>
      </w:r>
      <w:r>
        <w:rPr>
          <w:rFonts w:hint="eastAsia" w:ascii="宋体" w:hAnsi="宋体" w:cs="宋体"/>
          <w:color w:val="auto"/>
          <w:highlight w:val="none"/>
          <w:lang w:eastAsia="zh-CN"/>
        </w:rPr>
        <w:t>发包人</w:t>
      </w:r>
      <w:r>
        <w:rPr>
          <w:rFonts w:hint="eastAsia" w:ascii="宋体" w:hAnsi="宋体" w:cs="宋体"/>
          <w:color w:val="auto"/>
          <w:highlight w:val="none"/>
        </w:rPr>
        <w:t>明确），费用由</w:t>
      </w:r>
      <w:r>
        <w:rPr>
          <w:rFonts w:hint="eastAsia" w:ascii="宋体" w:hAnsi="宋体" w:cs="宋体"/>
          <w:color w:val="auto"/>
          <w:highlight w:val="none"/>
          <w:lang w:eastAsia="zh-CN"/>
        </w:rPr>
        <w:t>承包人</w:t>
      </w:r>
      <w:r>
        <w:rPr>
          <w:rFonts w:hint="eastAsia" w:ascii="宋体" w:hAnsi="宋体" w:cs="宋体"/>
          <w:color w:val="auto"/>
          <w:highlight w:val="none"/>
        </w:rPr>
        <w:t>在投标报价时考虑。</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（19）办理水上、水下施工许可证</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（20）临时停泊设施</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承包人应自行解决施工船舶的临时停泊场所、设施并做好标志，并按有关部门批准的位置和方式停放。对有关管理部门要求办理的施工期的警戒、警示、航标或夜间照明灯等工作，承包人应按其要求进行，其费用在投标总报价中考虑。</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（21）沉没物品处理</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采取一切措施，防止施工船舶、设备及材料的沉没。不论何种原因，如发生沉没时，对妨碍交通和其他部门正常作业的均应立即向有关部门和发包人报告，并按有关部门的要求自费设置保证航行安全的浮标或夜间照明信号灯。对沉没的物品，承包人应立即打捞并移走，费用由承包人向责任方索赔。</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（22）拆除原有建（构）筑物</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承包人在拆除的每一建（构）筑物前都须书面报发包人，经发包人同意后方能实施拆除。</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（23）工程施工过程中，如果需要借用施工沿线企、事业单位及村落的道路或场地的（指工程建设范围以外），其相关的事宜及费用由承包人自行解决。</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4.1.11 临水临电报建</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承包人不得以临时用水、临时用电未接通为由延迟或拒绝施工，施工用水、用电（含临时用水、临时用电报装、停电采用的发电机等）由</w:t>
      </w:r>
      <w:r>
        <w:rPr>
          <w:rFonts w:hint="eastAsia" w:ascii="宋体" w:hAnsi="宋体"/>
          <w:color w:val="auto"/>
          <w:szCs w:val="21"/>
          <w:highlight w:val="none"/>
          <w:lang w:eastAsia="zh-CN"/>
        </w:rPr>
        <w:t>承包人</w:t>
      </w:r>
      <w:r>
        <w:rPr>
          <w:rFonts w:hint="eastAsia" w:ascii="宋体" w:hAnsi="宋体"/>
          <w:color w:val="auto"/>
          <w:szCs w:val="21"/>
          <w:highlight w:val="none"/>
        </w:rPr>
        <w:t>自行解决，相关费用请承包人综合考虑，包括在</w:t>
      </w:r>
      <w:r>
        <w:rPr>
          <w:rFonts w:hint="eastAsia" w:ascii="宋体" w:hAnsi="宋体" w:cs="宋体"/>
          <w:color w:val="auto"/>
          <w:kern w:val="0"/>
          <w:szCs w:val="21"/>
          <w:highlight w:val="none"/>
        </w:rPr>
        <w:t>合同（修正合同）总价中</w:t>
      </w:r>
      <w:r>
        <w:rPr>
          <w:rFonts w:hint="eastAsia" w:ascii="宋体" w:hAnsi="宋体"/>
          <w:color w:val="auto"/>
          <w:szCs w:val="21"/>
          <w:highlight w:val="none"/>
        </w:rPr>
        <w:t>。</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4.1.12办理开工的各项手续</w:t>
      </w:r>
    </w:p>
    <w:p>
      <w:pPr>
        <w:shd w:val="clear"/>
        <w:autoSpaceDE w:val="0"/>
        <w:autoSpaceDN w:val="0"/>
        <w:adjustRightInd w:val="0"/>
        <w:spacing w:line="360" w:lineRule="auto"/>
        <w:ind w:firstLine="420" w:firstLineChars="200"/>
        <w:jc w:val="left"/>
        <w:rPr>
          <w:rFonts w:ascii="宋体" w:hAnsi="宋体" w:cs="宋体"/>
          <w:bCs/>
          <w:iCs/>
          <w:color w:val="auto"/>
          <w:kern w:val="0"/>
          <w:szCs w:val="21"/>
          <w:highlight w:val="none"/>
        </w:rPr>
      </w:pPr>
      <w:r>
        <w:rPr>
          <w:rFonts w:hint="eastAsia" w:ascii="宋体" w:hAnsi="宋体"/>
          <w:color w:val="auto"/>
          <w:szCs w:val="21"/>
          <w:highlight w:val="none"/>
        </w:rPr>
        <w:t>协助建设单位办理开工的各项手续（所需费用包含在合同内），包括但不限于办理施工许可证（或临时施工复函）、专业报建报装、报监手续、排污手续、排水接驳、水质检测、扬尘排污、排水许可证等申报安装工作。</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4.2 履约担保</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通用条款不适用于本项目，双方约定如下：</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4.2.1</w:t>
      </w:r>
      <w:r>
        <w:rPr>
          <w:rFonts w:hint="eastAsia" w:ascii="宋体" w:hAnsi="宋体" w:cs="宋体"/>
          <w:color w:val="auto"/>
          <w:kern w:val="0"/>
          <w:szCs w:val="21"/>
          <w:highlight w:val="none"/>
        </w:rPr>
        <w:t>履约担保金额：中标价的10％；履约担保的形式：银行保函、保证保险、担保保函等。</w:t>
      </w:r>
    </w:p>
    <w:p>
      <w:pPr>
        <w:shd w:val="clea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4.2.2履约担保要求：合同签订后20日内（双方另有约定的按双方约定执行），承包人向发包人提交履约担保原件。</w:t>
      </w:r>
    </w:p>
    <w:p>
      <w:pPr>
        <w:shd w:val="clea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4.2.3承包人提交的履约担保是对本合同约定的承包人的全部义务（包括但不限于承包人违约后应支付的违约金和赔偿金）的担保，承包人的任何一次不履行或不完全履行合同义务的行为，发包人均有权提出索赔。“承包人给发包人造成的损失超过投标担保数额的，还应当对超过部分予以赔偿。</w:t>
      </w:r>
    </w:p>
    <w:p>
      <w:pPr>
        <w:shd w:val="clea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4.2.4承包人不履行或不完全履行合同义务的行为导致发包人依据履约担保索赔一部分或者全部的，承包人必须在收到发包人的通知之日7天内补充提交履约担保，使得本合同履行期间有效的履约担保金额等于承包人第一次提交的履约担保金额。如果承包人不按发包人的要求及时补充提交履约担保，则发包人有权单方面部分解除或解除本合同。</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4.2.5</w:t>
      </w:r>
      <w:r>
        <w:rPr>
          <w:rFonts w:hint="eastAsia" w:ascii="宋体" w:hAnsi="宋体"/>
          <w:color w:val="auto"/>
          <w:kern w:val="0"/>
          <w:szCs w:val="21"/>
          <w:highlight w:val="none"/>
        </w:rPr>
        <w:t>在承包人按照合同要求实施和完成本合同工程之前，履约担保一直有效。如果履约</w:t>
      </w:r>
      <w:r>
        <w:rPr>
          <w:rFonts w:hint="eastAsia" w:ascii="宋体" w:hAnsi="宋体"/>
          <w:color w:val="auto"/>
          <w:szCs w:val="21"/>
          <w:highlight w:val="none"/>
        </w:rPr>
        <w:t>担保</w:t>
      </w:r>
      <w:r>
        <w:rPr>
          <w:rFonts w:hint="eastAsia" w:ascii="宋体" w:hAnsi="宋体"/>
          <w:color w:val="auto"/>
          <w:kern w:val="0"/>
          <w:szCs w:val="21"/>
          <w:highlight w:val="none"/>
        </w:rPr>
        <w:t>因有效期届满，致使履约</w:t>
      </w:r>
      <w:r>
        <w:rPr>
          <w:rFonts w:hint="eastAsia" w:ascii="宋体" w:hAnsi="宋体"/>
          <w:color w:val="auto"/>
          <w:szCs w:val="21"/>
          <w:highlight w:val="none"/>
        </w:rPr>
        <w:t>担保</w:t>
      </w:r>
      <w:r>
        <w:rPr>
          <w:rFonts w:hint="eastAsia" w:ascii="宋体" w:hAnsi="宋体"/>
          <w:color w:val="auto"/>
          <w:kern w:val="0"/>
          <w:szCs w:val="21"/>
          <w:highlight w:val="none"/>
        </w:rPr>
        <w:t>自动失效，而承包人尚未按合同要求实施和完成本合同工程的，承包人应在</w:t>
      </w:r>
      <w:r>
        <w:rPr>
          <w:rFonts w:hint="eastAsia" w:ascii="宋体" w:hAnsi="宋体"/>
          <w:color w:val="auto"/>
          <w:szCs w:val="21"/>
          <w:highlight w:val="none"/>
        </w:rPr>
        <w:t>担保</w:t>
      </w:r>
      <w:r>
        <w:rPr>
          <w:rFonts w:hint="eastAsia" w:ascii="宋体" w:hAnsi="宋体"/>
          <w:color w:val="auto"/>
          <w:kern w:val="0"/>
          <w:szCs w:val="21"/>
          <w:highlight w:val="none"/>
        </w:rPr>
        <w:t>有效期满前3个月无条件办理续保，新</w:t>
      </w:r>
      <w:r>
        <w:rPr>
          <w:rFonts w:hint="eastAsia" w:ascii="宋体" w:hAnsi="宋体"/>
          <w:color w:val="auto"/>
          <w:szCs w:val="21"/>
          <w:highlight w:val="none"/>
        </w:rPr>
        <w:t>担保</w:t>
      </w:r>
      <w:r>
        <w:rPr>
          <w:rFonts w:hint="eastAsia" w:ascii="宋体" w:hAnsi="宋体"/>
          <w:color w:val="auto"/>
          <w:kern w:val="0"/>
          <w:szCs w:val="21"/>
          <w:highlight w:val="none"/>
        </w:rPr>
        <w:t>的有效期不低于3年。否则发包人有权从工程进度款中扣除相应金额（签约合同价的10%），作为履约担保。</w:t>
      </w:r>
    </w:p>
    <w:p>
      <w:pPr>
        <w:shd w:val="clea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4.2.6缺陷责任期（或质量保修）满之日起，承包人可以向发包人申请退还履约担保。</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4.2.7承包人违约与履约担保金的扣除</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如果承包人违反国家法律法规，或监理工程师向发包人证明承包人有下述行为时：</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（1）已不再承认合同或无正当理由中途退场；</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（2）无正当理由而未能：</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①按时开工；</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②按发包人、监理工程师根据合同条款的规定，要求其加快工程进度；</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③按合同规定的工期完工（除非合同另有规定）；</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（3）对监理工程师按规定发出的整改指示，未采取相应的改正措施； </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（4）对发包人、监理工程师指出的施工质量不合格或有缺陷的工程，未能补救或返工重建；</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（5）无视发包人、监理工程师事先书面警告，仍一贯或公然忽视履行合同责任;</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（6）违反合同规定没有派投标书中承诺的主要施工管理人员到场组织施工，或没有经发包人同意，替换不合格的施工管理人员；</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（7）违反合同规定不使用投标书中承诺的关键施工机械；</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（8）违反合同规定转包或分包主体工程；</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（9）未按规定按时足额支付农民工工资；</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4.2.8履约</w:t>
      </w:r>
      <w:r>
        <w:rPr>
          <w:rFonts w:hint="eastAsia" w:ascii="宋体" w:hAnsi="宋体"/>
          <w:color w:val="auto"/>
          <w:szCs w:val="21"/>
          <w:highlight w:val="none"/>
        </w:rPr>
        <w:t>担保</w:t>
      </w:r>
      <w:r>
        <w:rPr>
          <w:rFonts w:hint="eastAsia" w:ascii="宋体" w:hAnsi="宋体"/>
          <w:color w:val="auto"/>
          <w:kern w:val="0"/>
          <w:szCs w:val="21"/>
          <w:highlight w:val="none"/>
        </w:rPr>
        <w:t>的退回</w:t>
      </w:r>
    </w:p>
    <w:p>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履约担保应在监理人向承包人颁发（出具）工程接收证书且完成工程结算之日后28天内退还给承包人。</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4.2.9工资支付保证金</w:t>
      </w:r>
      <w:r>
        <w:rPr>
          <w:rFonts w:hint="eastAsia" w:ascii="宋体" w:hAnsi="宋体"/>
          <w:color w:val="auto"/>
          <w:kern w:val="0"/>
          <w:szCs w:val="21"/>
          <w:highlight w:val="none"/>
        </w:rPr>
        <w:t>承包人应按《关于印发〈广州市建筑施工企业工人工资支付保证金管理办法〉的通知》（穗人社发〔2014〕43号）和《关于印发广州市建设领域工人工资支付分账管理实施细则的通知》（穗建规字〔2017〕10号）中的要求，在广州市设立工人工资保证金专用帐户和工人工资分账管理账户，在开工前，按人社部门的要求办理相关手续，并按要求存入相应的工人工资保证金。</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4.4 联合体</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补充以下内容：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4.4.4如果联合体中标，合同签订后，联合体主办方应根据所承担的工作内容向</w:t>
      </w:r>
      <w:r>
        <w:rPr>
          <w:rFonts w:hint="eastAsia" w:ascii="宋体" w:hAnsi="宋体" w:cs="宋体"/>
          <w:color w:val="auto"/>
          <w:kern w:val="0"/>
          <w:szCs w:val="21"/>
          <w:highlight w:val="none"/>
          <w:lang w:eastAsia="zh-CN"/>
        </w:rPr>
        <w:t>发包人</w:t>
      </w:r>
      <w:r>
        <w:rPr>
          <w:rFonts w:hint="eastAsia" w:ascii="宋体" w:hAnsi="宋体" w:cs="宋体"/>
          <w:color w:val="auto"/>
          <w:kern w:val="0"/>
          <w:szCs w:val="21"/>
          <w:highlight w:val="none"/>
        </w:rPr>
        <w:t>提交相关支付协议，由</w:t>
      </w:r>
      <w:r>
        <w:rPr>
          <w:rFonts w:hint="eastAsia" w:ascii="宋体" w:hAnsi="宋体" w:cs="宋体"/>
          <w:color w:val="auto"/>
          <w:kern w:val="0"/>
          <w:szCs w:val="21"/>
          <w:highlight w:val="none"/>
          <w:lang w:eastAsia="zh-CN"/>
        </w:rPr>
        <w:t>发包人</w:t>
      </w:r>
      <w:r>
        <w:rPr>
          <w:rFonts w:hint="eastAsia" w:ascii="宋体" w:hAnsi="宋体" w:cs="宋体"/>
          <w:color w:val="auto"/>
          <w:kern w:val="0"/>
          <w:szCs w:val="21"/>
          <w:highlight w:val="none"/>
        </w:rPr>
        <w:t>据此向联合体主办支付相关费用。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4.5承包人项目经理（即项目负责人，下同）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4.5.1 项中 “并委派代表代行其职责” 删除，本工程完工验收前施工负责人不能参与其他工程项目招投标。</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4.5.2 </w:t>
      </w:r>
      <w:r>
        <w:rPr>
          <w:rFonts w:hint="eastAsia" w:ascii="宋体" w:hAnsi="宋体"/>
          <w:color w:val="auto"/>
          <w:szCs w:val="21"/>
          <w:highlight w:val="none"/>
        </w:rPr>
        <w:t>补充以下内容</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施工负责人应履行下列职责：</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（1）贯彻执行国家有关法律、法规、方针、政策和强制性标准，执行工程总承包企业的管理制度，严格履行工程总承包合同。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（2）代表承包人组织实施工程项目管理，对实现合同规定的项目目标负责。</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（3）组织编制项目管理实施规划。对项目实施全过程进行策划、组织、协调和控制。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（4）对进入现场的生产要素进行优化配置和动态管理。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（5）建立质量管理体系和安全管理体系并组织实施。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（6）完成合同规定应达到的项目安全目标、质量目标、进度目标等任务。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（7）在授权范围内负责与发包人、监理人、分包人及其他各协作单位的协调，解决项目中出现的问题。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（8）进行现场文明施工管理,发现和处理突发事件。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（9）参与工程完工验收,准备结算资料和分析总结。</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（10）负责组织处理项目的管理收尾和合同收尾工作。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（11）协助企业进行项目的检查，鉴定和评奖申报。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4.6 承包人人员的管理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4.6.1 </w:t>
      </w:r>
      <w:r>
        <w:rPr>
          <w:rFonts w:hint="eastAsia" w:ascii="宋体" w:hAnsi="宋体"/>
          <w:color w:val="auto"/>
          <w:szCs w:val="21"/>
          <w:highlight w:val="none"/>
        </w:rPr>
        <w:t>补充以下内容</w:t>
      </w:r>
      <w:r>
        <w:rPr>
          <w:rFonts w:hint="eastAsia" w:ascii="宋体" w:hAnsi="宋体" w:cs="宋体"/>
          <w:color w:val="auto"/>
          <w:kern w:val="0"/>
          <w:szCs w:val="21"/>
          <w:highlight w:val="none"/>
        </w:rPr>
        <w:t>：承包人人员在项目实施前必须全部到位且与投标文件承诺一致，并接受总监理工程师和发包人代表的查验。承包人委派的现场施工管理人员不得有兼职情况存在，并需接受监理人的监督。承包人人员</w:t>
      </w:r>
      <w:r>
        <w:rPr>
          <w:rFonts w:hint="eastAsia" w:ascii="宋体" w:hAnsi="宋体"/>
          <w:color w:val="auto"/>
          <w:szCs w:val="21"/>
          <w:highlight w:val="none"/>
        </w:rPr>
        <w:t>确须变更的，应符合《广东省住房和城乡建设厅关于建设工程项目招标中标后监督检查的办法》第九条规定，且须经</w:t>
      </w:r>
      <w:r>
        <w:rPr>
          <w:rFonts w:hint="eastAsia" w:ascii="宋体" w:hAnsi="宋体"/>
          <w:color w:val="auto"/>
          <w:szCs w:val="21"/>
          <w:highlight w:val="none"/>
          <w:lang w:eastAsia="zh-CN"/>
        </w:rPr>
        <w:t>发包人</w:t>
      </w:r>
      <w:r>
        <w:rPr>
          <w:rFonts w:hint="eastAsia" w:ascii="宋体" w:hAnsi="宋体"/>
          <w:color w:val="auto"/>
          <w:szCs w:val="21"/>
          <w:highlight w:val="none"/>
        </w:rPr>
        <w:t>同意、水行政主管部门批准后方可变更，</w:t>
      </w:r>
    </w:p>
    <w:p>
      <w:pPr>
        <w:pStyle w:val="8"/>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4.6.5 “3天”改为“2天”，并</w:t>
      </w:r>
      <w:r>
        <w:rPr>
          <w:rFonts w:hint="eastAsia" w:hAnsi="宋体"/>
          <w:color w:val="auto"/>
          <w:sz w:val="21"/>
          <w:szCs w:val="21"/>
          <w:highlight w:val="none"/>
        </w:rPr>
        <w:t>补充以下内容</w:t>
      </w:r>
      <w:r>
        <w:rPr>
          <w:rFonts w:hint="eastAsia" w:hAnsi="宋体" w:cs="宋体"/>
          <w:color w:val="auto"/>
          <w:sz w:val="21"/>
          <w:szCs w:val="21"/>
          <w:highlight w:val="none"/>
        </w:rPr>
        <w:t>：</w:t>
      </w:r>
    </w:p>
    <w:p>
      <w:pPr>
        <w:pStyle w:val="8"/>
        <w:shd w:val="clear"/>
        <w:spacing w:line="360" w:lineRule="auto"/>
        <w:ind w:firstLine="420"/>
        <w:rPr>
          <w:rFonts w:hAnsi="宋体"/>
          <w:color w:val="auto"/>
          <w:sz w:val="21"/>
          <w:szCs w:val="21"/>
          <w:highlight w:val="none"/>
        </w:rPr>
      </w:pPr>
      <w:r>
        <w:rPr>
          <w:rFonts w:hint="eastAsia" w:hAnsi="宋体"/>
          <w:color w:val="auto"/>
          <w:sz w:val="21"/>
          <w:szCs w:val="21"/>
          <w:highlight w:val="none"/>
        </w:rPr>
        <w:t>（1）施工负责人及其他关键人员应长驻工地，并配胸卡、戴安全帽上岗，</w:t>
      </w:r>
      <w:r>
        <w:rPr>
          <w:rFonts w:hint="eastAsia" w:hAnsi="宋体"/>
          <w:snapToGrid w:val="0"/>
          <w:color w:val="auto"/>
          <w:highlight w:val="none"/>
        </w:rPr>
        <w:t>每月驻工地时间不得少于22天</w:t>
      </w:r>
      <w:r>
        <w:rPr>
          <w:rFonts w:hint="eastAsia" w:hAnsi="宋体"/>
          <w:color w:val="auto"/>
          <w:sz w:val="21"/>
          <w:szCs w:val="21"/>
          <w:highlight w:val="none"/>
        </w:rPr>
        <w:t>。未经发包人批准同意擅自更换施工负责人的，发包人有权按本合同专用条款第22条的约定对承包人进行处罚。如特殊原因需要更换项目负责人、技术负责人、设计负责人、施工负责人的，由承包人向发包人提出申请，发包人同意后方可更换，承包人需承担违约金100000元/次。接任的承包人代表的资质、资历与工程经验应等于或高于前任代表，且应继续行使合同规定的前任承包人代表的职权和履行相应的义务。</w:t>
      </w:r>
    </w:p>
    <w:p>
      <w:pPr>
        <w:pStyle w:val="8"/>
        <w:shd w:val="clear"/>
        <w:spacing w:line="360" w:lineRule="auto"/>
        <w:ind w:firstLine="472" w:firstLineChars="225"/>
        <w:rPr>
          <w:rFonts w:hAnsi="宋体"/>
          <w:color w:val="auto"/>
          <w:sz w:val="21"/>
          <w:szCs w:val="21"/>
          <w:highlight w:val="none"/>
        </w:rPr>
      </w:pPr>
      <w:r>
        <w:rPr>
          <w:rFonts w:hint="eastAsia" w:hAnsi="宋体"/>
          <w:color w:val="auto"/>
          <w:sz w:val="21"/>
          <w:szCs w:val="21"/>
          <w:highlight w:val="none"/>
        </w:rPr>
        <w:t>（2）技术负责人应有类似于本工程的施工经历，未经发包人批准同意擅自更换技术负责人，发包人有权按本合同专用条款第22条的约定对承包人进行处罚。未经发包人批准同意擅自更换其他施工管理人员的，发包人有权按本合同专用条款第22条的约定对承包人进行处罚。</w:t>
      </w:r>
    </w:p>
    <w:p>
      <w:pPr>
        <w:pStyle w:val="8"/>
        <w:shd w:val="clear"/>
        <w:spacing w:line="360" w:lineRule="auto"/>
        <w:ind w:firstLine="472" w:firstLineChars="225"/>
        <w:rPr>
          <w:rFonts w:hAnsi="宋体"/>
          <w:color w:val="auto"/>
          <w:sz w:val="21"/>
          <w:szCs w:val="21"/>
          <w:highlight w:val="none"/>
        </w:rPr>
      </w:pPr>
      <w:r>
        <w:rPr>
          <w:rFonts w:hint="eastAsia" w:hAnsi="宋体"/>
          <w:color w:val="auto"/>
          <w:sz w:val="21"/>
          <w:szCs w:val="21"/>
          <w:highlight w:val="none"/>
        </w:rPr>
        <w:t>（3）设计负责人应有类似于本工程的设计经历，同时必须是投标时承诺的人员。未经发包人批准同意擅自更换设计负责人，发包人有权按本合同专用条款第22条的约定对承包人进行处罚。</w:t>
      </w:r>
    </w:p>
    <w:p>
      <w:pPr>
        <w:pStyle w:val="8"/>
        <w:shd w:val="clear"/>
        <w:spacing w:line="360" w:lineRule="auto"/>
        <w:ind w:firstLine="472" w:firstLineChars="225"/>
        <w:rPr>
          <w:rFonts w:hAnsi="宋体"/>
          <w:color w:val="auto"/>
          <w:sz w:val="21"/>
          <w:szCs w:val="21"/>
          <w:highlight w:val="none"/>
        </w:rPr>
      </w:pPr>
      <w:r>
        <w:rPr>
          <w:rFonts w:hint="eastAsia" w:hAnsi="宋体"/>
          <w:color w:val="auto"/>
          <w:sz w:val="21"/>
          <w:szCs w:val="21"/>
          <w:highlight w:val="none"/>
        </w:rPr>
        <w:t>（4）施工负责人等投标承诺关键人员必须长驻工地现场。关键人员短期离开工地时应委托其他有资质的人员代行其职，离岗两天以内的，需书面向现场监理请假；离岗两天及以上的，需书面向总监请假，并经发包人书面批准。违者承包人承担每人每天10000元违约金。未经批准离岗的情况以监理人和发包人共同出具的书面确认为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按照承包人投标书或月（半月）进度计划承诺用于本工程的施工人员，以不影响施工进度及质量为原则按承诺的人员及时进场，若未经监理人同意而擅自减少、调离施工人员并经监理人书面通知后1天内仍未到位的</w:t>
      </w:r>
      <w:r>
        <w:rPr>
          <w:rFonts w:hint="eastAsia" w:ascii="宋体" w:hAnsi="宋体" w:cs="宋体"/>
          <w:color w:val="auto"/>
          <w:szCs w:val="21"/>
          <w:highlight w:val="none"/>
        </w:rPr>
        <w:t>，</w:t>
      </w:r>
      <w:r>
        <w:rPr>
          <w:rFonts w:hint="eastAsia" w:ascii="宋体" w:hAnsi="宋体"/>
          <w:color w:val="auto"/>
          <w:szCs w:val="21"/>
          <w:highlight w:val="none"/>
        </w:rPr>
        <w:t>发包人有权按本合同专用条款第22条的约定对承包人进行处罚</w:t>
      </w:r>
      <w:r>
        <w:rPr>
          <w:rFonts w:hint="eastAsia" w:ascii="宋体" w:hAnsi="宋体" w:cs="宋体"/>
          <w:color w:val="auto"/>
          <w:szCs w:val="21"/>
          <w:highlight w:val="none"/>
        </w:rPr>
        <w:t>，</w:t>
      </w:r>
      <w:r>
        <w:rPr>
          <w:rFonts w:hint="eastAsia" w:ascii="宋体" w:hAnsi="宋体"/>
          <w:color w:val="auto"/>
          <w:szCs w:val="21"/>
          <w:highlight w:val="none"/>
        </w:rPr>
        <w:t>同时承担因此对发包人造成的工期延误和经济损失。</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（6）上述违约金由发包人在承包人当期的工程进度款中扣除。</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4.7 撤换承包人项目经理（施工负责人）和其他人员</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补充以下内容：发包人要求承包人撤换不合格人员，承包人必须立即执行。如果发包人的撤换通知下达5天后，承包人仍拒不执行，则视为该部门负责人空缺，承包人需按本合同的约定承担违约责任。</w:t>
      </w:r>
      <w:r>
        <w:rPr>
          <w:rFonts w:hint="eastAsia" w:ascii="宋体" w:hAnsi="宋体"/>
          <w:color w:val="auto"/>
          <w:highlight w:val="none"/>
        </w:rPr>
        <w:t>发包人可对不满足项目建设要求的施工班组、分包单位等具有否决权，承包人在收到我办否决指令后必须无条件执行，并在7日内完成施工班组、分包单位的撤场与更换，由此引起的工期延误由中标单位承担，承包人无理由拒不执行的，发包人有权单方面解除合同，并有权书面通知承包人或者在相关网站上公示并抄送行政监督部门，拒绝承包人参与以后发包人所负责的工程投标资格。</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4.8 保障承包人人员的合法权益</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4.8.1 补充以下内容：</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（1）承包人应当根据劳动合同约定的工人工资标准等内容，按照依法签订的集体合同或劳动合同约定的日期按月支付工资，并不得低于当地最低工资标准。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（2）承包人支付工人工资应编制工资支付表，如实记录支付表，支付时间、支付对象、支付数额等工资支付情况，并保存备查。</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（3）承包人应对其专业分包或劳务分包单位工资支付进行监督，督促其依法支付工人工资。</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（4）承包人应按上述要求及国家、地方有关规定按时支付工人工资，否则，视为违约，承担相应违约责任。</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4.12 进度计划</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4.12.1 合同进度计划</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（1）进度计划的提交时间约定：</w:t>
      </w:r>
      <w:r>
        <w:rPr>
          <w:rFonts w:hint="eastAsia" w:ascii="宋体" w:hAnsi="宋体"/>
          <w:color w:val="auto"/>
          <w:szCs w:val="21"/>
          <w:highlight w:val="none"/>
        </w:rPr>
        <w:t>接到开始工作通知后7天内</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（2）监理人批复合同进度计划时间的约定：监理人应在收到承包人提交的完整合同计划后10日内批复或提出修改意见。</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（3）承包人在监理人发出进场通知后3天内将施工组织设计报送监理人审批。承包人提交的施工组织设计应当载明如下内容（包括但不限于）：</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1）各分部分项工程的完整的施工方案；</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2）施工资源投入计划，包括：机械设备进场计划、工程材料和物料进场计划、施工人员进场计划等；</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3）季节性施工措施；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4）保证工期、质量的措施；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5）保证安全生产，文明施工，减少扰民降低环境污染和噪音的措施；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6）妥善处理与相邻施工地作业现场关系的措施；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7）其他与工程施工有关的管理方案、措施。</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8）承包人编制的工程进度计划内容应全面详实，且应针对全部或分项施工作业和特点提出施工方法、施工穿插顺序及时间安排，并在各节点位置标注相应的工程量、资金使用计划、人机组织及材料消耗量。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9）保证执行施工组织设计中所承诺的资源投入计划，将工程施工所需的机械设备、人员、材料等资源，根据工程进度计划按时、按标准、足额投入。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 xml:space="preserve">4.12.2 </w:t>
      </w:r>
      <w:r>
        <w:rPr>
          <w:rFonts w:hint="eastAsia" w:ascii="宋体" w:hAnsi="宋体" w:cs="宋体"/>
          <w:color w:val="auto"/>
          <w:kern w:val="0"/>
          <w:szCs w:val="21"/>
          <w:highlight w:val="none"/>
        </w:rPr>
        <w:t>合同进度计划的修订</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（1）承包人提交合同进度计划的修订报告的时间约定：在承包人能够预计可能会实际进度计划不符后的7日内或实际已经不符的3日内提出。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（2）监理人批复合同进度计划修订报告时间的约定：监理人应在收到承包人提交的完整合同计划修订报告后5日内批复或提出修改意见。</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 设计</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 承包人的设计义务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5.1.1 补充以下内容：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（1）在项目实施过程中，如果发包人或政府主管部门提出修改设计的要求，承包人应无条件进行优化设计、变更设计、等，直至满足要求。</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增加5.3.4以下内容：</w:t>
      </w:r>
    </w:p>
    <w:p>
      <w:pPr>
        <w:shd w:val="clea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5.3.4设计文件需包括施工总平面图、项目驻地设计等内容。</w:t>
      </w:r>
    </w:p>
    <w:p>
      <w:pPr>
        <w:shd w:val="clear"/>
        <w:autoSpaceDE w:val="0"/>
        <w:autoSpaceDN w:val="0"/>
        <w:adjustRightInd w:val="0"/>
        <w:spacing w:line="360" w:lineRule="auto"/>
        <w:jc w:val="left"/>
        <w:rPr>
          <w:rFonts w:ascii="宋体" w:hAnsi="宋体" w:cs="宋体"/>
          <w:b/>
          <w:color w:val="auto"/>
          <w:kern w:val="0"/>
          <w:szCs w:val="21"/>
          <w:highlight w:val="none"/>
        </w:rPr>
      </w:pPr>
      <w:r>
        <w:rPr>
          <w:rFonts w:hint="eastAsia" w:ascii="宋体" w:hAnsi="宋体" w:cs="宋体"/>
          <w:b/>
          <w:color w:val="auto"/>
          <w:szCs w:val="21"/>
          <w:highlight w:val="none"/>
        </w:rPr>
        <w:t>本条增加5.9、5.10、5.11、5.12、5.13、5.14、5.15、5.16款以下内容：</w:t>
      </w:r>
    </w:p>
    <w:p>
      <w:pPr>
        <w:shd w:val="clear"/>
        <w:autoSpaceDE w:val="0"/>
        <w:autoSpaceDN w:val="0"/>
        <w:adjustRightInd w:val="0"/>
        <w:spacing w:line="360" w:lineRule="auto"/>
        <w:ind w:firstLine="316" w:firstLineChars="150"/>
        <w:jc w:val="left"/>
        <w:rPr>
          <w:rFonts w:ascii="宋体" w:hAnsi="宋体" w:cs="宋体"/>
          <w:b/>
          <w:color w:val="auto"/>
          <w:kern w:val="0"/>
          <w:szCs w:val="21"/>
          <w:highlight w:val="none"/>
        </w:rPr>
      </w:pPr>
      <w:r>
        <w:rPr>
          <w:rFonts w:hint="eastAsia" w:ascii="宋体" w:hAnsi="宋体" w:cs="宋体"/>
          <w:b/>
          <w:color w:val="auto"/>
          <w:kern w:val="0"/>
          <w:szCs w:val="21"/>
          <w:highlight w:val="none"/>
        </w:rPr>
        <w:t>5.9 工程设计要求</w:t>
      </w:r>
    </w:p>
    <w:p>
      <w:pPr>
        <w:shd w:val="clear"/>
        <w:autoSpaceDE w:val="0"/>
        <w:autoSpaceDN w:val="0"/>
        <w:adjustRightInd w:val="0"/>
        <w:spacing w:line="360" w:lineRule="auto"/>
        <w:ind w:firstLine="316" w:firstLineChars="150"/>
        <w:jc w:val="left"/>
        <w:rPr>
          <w:rFonts w:ascii="宋体" w:hAnsi="宋体"/>
          <w:snapToGrid w:val="0"/>
          <w:color w:val="auto"/>
          <w:kern w:val="0"/>
          <w:szCs w:val="21"/>
          <w:highlight w:val="none"/>
        </w:rPr>
      </w:pPr>
      <w:r>
        <w:rPr>
          <w:rFonts w:hint="eastAsia" w:ascii="宋体" w:hAnsi="宋体"/>
          <w:b/>
          <w:snapToGrid w:val="0"/>
          <w:color w:val="auto"/>
          <w:kern w:val="0"/>
          <w:szCs w:val="21"/>
          <w:highlight w:val="none"/>
        </w:rPr>
        <w:t>5.9.1工程设计的总体要求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（2）承包人应在设计成果文件中明确列出本工程设计涉及到的详细的设计规范、规定及标准（名称、编号与版本）。</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（6）承包人根据本合同约定进行设计、资料管理、技术管理、现场配合等工作时，必须同时遵守发包人的相关设计、技术、图文、图档、工程的各项管理办法、规定和细则。</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（7）承包人应积极配合各项审批、施工图审查单位、发包人的审核、施工图强制审查及图纸会审，对审查过程中发现的设计质量问题，应及时解决并按规定出具修改图纸。</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（9）承包人的设计成果文件应尽可能减少施工难度，为施工创造方便合理的施工条件；应尽量减少施工对城市交通、市民生活以及水利的干扰，并尽可能减少对施工期的影响。</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（10）承包人应确保其提交的施工图设计成果文件通过发包人、发包人委托的第三方、发包人认可的本工程施工</w:t>
      </w:r>
      <w:r>
        <w:rPr>
          <w:rFonts w:hint="eastAsia" w:ascii="宋体" w:hAnsi="宋体"/>
          <w:snapToGrid w:val="0"/>
          <w:color w:val="auto"/>
          <w:kern w:val="0"/>
          <w:szCs w:val="21"/>
          <w:highlight w:val="none"/>
          <w:lang w:eastAsia="zh-CN"/>
        </w:rPr>
        <w:t>承包人</w:t>
      </w:r>
      <w:r>
        <w:rPr>
          <w:rFonts w:hint="eastAsia" w:ascii="宋体" w:hAnsi="宋体"/>
          <w:snapToGrid w:val="0"/>
          <w:color w:val="auto"/>
          <w:kern w:val="0"/>
          <w:szCs w:val="21"/>
          <w:highlight w:val="none"/>
        </w:rPr>
        <w:t>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（11）在交付项目的部分或全部设计文件后，如获悉有更好的新工艺、新技术、新材料、新设备等适用于本工程，承包人应向发包人推荐并提供科学的评估。</w:t>
      </w:r>
    </w:p>
    <w:p>
      <w:pPr>
        <w:shd w:val="clear"/>
        <w:spacing w:line="360" w:lineRule="auto"/>
        <w:ind w:firstLine="371" w:firstLineChars="176"/>
        <w:rPr>
          <w:rFonts w:ascii="宋体" w:hAnsi="宋体"/>
          <w:b/>
          <w:snapToGrid w:val="0"/>
          <w:color w:val="auto"/>
          <w:kern w:val="0"/>
          <w:szCs w:val="21"/>
          <w:highlight w:val="none"/>
        </w:rPr>
      </w:pPr>
      <w:r>
        <w:rPr>
          <w:rFonts w:hint="eastAsia" w:ascii="宋体" w:hAnsi="宋体"/>
          <w:b/>
          <w:snapToGrid w:val="0"/>
          <w:color w:val="auto"/>
          <w:kern w:val="0"/>
          <w:szCs w:val="21"/>
          <w:highlight w:val="none"/>
        </w:rPr>
        <w:t>5.9.3施工图设计阶段的主要工作及要求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（1）施工图设计文件均以各工程子项为编制单位。</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（2）施工图设计文件的深度要满足以下要求：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1）应根据发包人批准的初步设计进行编制；</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2）满足国家现行的相关规程规范，技术标准的要求；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3）能据以编制施工图预算和投标限价（若有）；</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4）能据以编制招标文件；</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5）能据以安排材料、设备订货和非标准设备的制作；</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6）能据以进行施工和安装；</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7）能据以进行工程竣工验收。</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（3）承包人提交给发包人的施工图设计成果文件应不存在错、漏、碰、缺等问题。</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（6）承包人应根据本工程设计的特点，提供施工安装操作、安全防护的有关要求。</w:t>
      </w:r>
    </w:p>
    <w:p>
      <w:pPr>
        <w:shd w:val="clear"/>
        <w:spacing w:line="360" w:lineRule="auto"/>
        <w:ind w:firstLine="371" w:firstLineChars="176"/>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5.9.4材料、设备选型的设计配合</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（1）设计成果文件中选用的材料、构配件和设备，其质量标准必须符合国家规范、标准要求。</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（3）设计文件对于工艺、技术、材料、设备的选用应该满足施工工期的要求，充分考虑设计的可实施性，重视和吸收施工单位对施工安装提出的意见，并充分考虑国内承建商的施工能力。</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（5）承包人应及时提供工程的各主要建筑材料和设备的生产厂商及价格等资料，供发包人选择时参考。</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（11）承包人应根据城市规划、城市绿化的要求，选择适合当地气候、经济性高、成活率强的植物，并负责编制技术文件。</w:t>
      </w:r>
    </w:p>
    <w:p>
      <w:pPr>
        <w:shd w:val="clea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cs="宋体"/>
          <w:b/>
          <w:color w:val="auto"/>
          <w:kern w:val="0"/>
          <w:szCs w:val="21"/>
          <w:highlight w:val="none"/>
        </w:rPr>
        <w:t>5.10 设计后续服务</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承包人应在施工现场设立代表处，并派驻设计代表常驻施工现场，且设计代表应为参与本工程设计的各专业负责人，做好施工现场服务，包括但不限于：</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（1）开工前在发包人指定的时间内，做好设计文件的技术交底工作和现场控制点的交接工作；</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（2）在发包人规定的时间内积极配合发包人对施工及设计方案进行优化设计；</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做好绿化景观工程咨询服务、审查工作，咨询要点：从景观方案的总体布局、总平面设计、功能需求提出咨询意见，审查植物方案，对植物空间、种植间距、苗木尺寸、苗木品种进行严格把关；认真审查材料使用情况，复杂景观建筑、构筑物、景观桥、铺装园路及小品的用材、颜色、收口及尺度，提出优化建议；审查微地形设计，掌握人行车行视线与地形关系，对空间疏密开放提出总体建议；对景观照明设计的审查，对灯具选型及灯具布置提出合理化建议，对于其他专项工程的衔接及细部节点设计深度、符合性进行重点审查。</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（4）其他设计问题。</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以上各专业设计代表</w:t>
      </w:r>
      <w:r>
        <w:rPr>
          <w:rFonts w:hint="eastAsia" w:ascii="宋体" w:hAnsi="宋体"/>
          <w:snapToGrid w:val="0"/>
          <w:color w:val="auto"/>
          <w:highlight w:val="none"/>
        </w:rPr>
        <w:t>每月驻工地时间不得少于22天</w:t>
      </w:r>
      <w:r>
        <w:rPr>
          <w:rFonts w:hint="eastAsia" w:ascii="宋体" w:hAnsi="宋体"/>
          <w:color w:val="auto"/>
          <w:szCs w:val="21"/>
          <w:highlight w:val="none"/>
        </w:rPr>
        <w:t>。未经发包人批准同意擅自更换设计代表的，承包人承担50000元违约金。如特殊原因需要更换设计代表的，由承包人向发包人提出申请，发包人同意后方可更换，承包人需承担违约金10000元/次。上述违约金，由发包人在承包人当期的工程进度款中扣除。</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5.11 限额设计</w:t>
      </w:r>
    </w:p>
    <w:p>
      <w:pPr>
        <w:shd w:val="clea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承包人承诺在不降低发包人要求的主要设计指标的前提下，在规定的时间内编制</w:t>
      </w:r>
      <w:r>
        <w:rPr>
          <w:rFonts w:hint="eastAsia" w:ascii="宋体" w:hAnsi="宋体"/>
          <w:snapToGrid w:val="0"/>
          <w:color w:val="auto"/>
          <w:kern w:val="0"/>
          <w:szCs w:val="21"/>
          <w:highlight w:val="none"/>
          <w:lang w:val="en-US" w:eastAsia="zh-CN"/>
        </w:rPr>
        <w:t>施工图设计图纸及施工图预算</w:t>
      </w:r>
      <w:r>
        <w:rPr>
          <w:rFonts w:hint="eastAsia" w:ascii="宋体" w:hAnsi="宋体"/>
          <w:snapToGrid w:val="0"/>
          <w:color w:val="auto"/>
          <w:kern w:val="0"/>
          <w:szCs w:val="21"/>
          <w:highlight w:val="none"/>
        </w:rPr>
        <w:t>并报</w:t>
      </w:r>
      <w:r>
        <w:rPr>
          <w:rFonts w:hint="eastAsia" w:ascii="宋体" w:hAnsi="宋体"/>
          <w:snapToGrid w:val="0"/>
          <w:color w:val="auto"/>
          <w:kern w:val="0"/>
          <w:szCs w:val="21"/>
          <w:highlight w:val="none"/>
          <w:lang w:eastAsia="zh-CN"/>
        </w:rPr>
        <w:t>发包人</w:t>
      </w:r>
      <w:r>
        <w:rPr>
          <w:rFonts w:hint="eastAsia" w:ascii="宋体" w:hAnsi="宋体"/>
          <w:snapToGrid w:val="0"/>
          <w:color w:val="auto"/>
          <w:kern w:val="0"/>
          <w:szCs w:val="21"/>
          <w:highlight w:val="none"/>
        </w:rPr>
        <w:t>审核（上报的</w:t>
      </w:r>
      <w:r>
        <w:rPr>
          <w:rFonts w:hint="eastAsia" w:ascii="宋体" w:hAnsi="宋体"/>
          <w:snapToGrid w:val="0"/>
          <w:color w:val="auto"/>
          <w:kern w:val="0"/>
          <w:szCs w:val="21"/>
          <w:highlight w:val="none"/>
          <w:lang w:val="en-US" w:eastAsia="zh-CN"/>
        </w:rPr>
        <w:t>施工图预算</w:t>
      </w:r>
      <w:r>
        <w:rPr>
          <w:rFonts w:hint="eastAsia" w:ascii="宋体" w:hAnsi="宋体"/>
          <w:snapToGrid w:val="0"/>
          <w:color w:val="auto"/>
          <w:kern w:val="0"/>
          <w:szCs w:val="21"/>
          <w:highlight w:val="none"/>
        </w:rPr>
        <w:t>中的设计费、建安工程费不能超过招标控制价），合同价按行业主管部门批复后的</w:t>
      </w:r>
      <w:r>
        <w:rPr>
          <w:rFonts w:hint="eastAsia" w:ascii="宋体" w:hAnsi="宋体"/>
          <w:snapToGrid w:val="0"/>
          <w:color w:val="auto"/>
          <w:kern w:val="0"/>
          <w:szCs w:val="21"/>
          <w:highlight w:val="none"/>
          <w:lang w:val="en-US" w:eastAsia="zh-CN"/>
        </w:rPr>
        <w:t>预算</w:t>
      </w:r>
      <w:r>
        <w:rPr>
          <w:rFonts w:hint="eastAsia" w:ascii="宋体" w:hAnsi="宋体"/>
          <w:snapToGrid w:val="0"/>
          <w:color w:val="auto"/>
          <w:kern w:val="0"/>
          <w:szCs w:val="21"/>
          <w:highlight w:val="none"/>
        </w:rPr>
        <w:t>价*（1-投标下浮率）计算（非竞争性费用不执行下浮率），并签定补充合同，并作为拨付工程进度款依据。</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（1）承包人应遵循功能适用、标准合理、经济合理的原则开展设计，在投资限额目标的基础上结合项目设计内容进一步分解投资，明确投资控制主要指标，在编制</w:t>
      </w:r>
      <w:r>
        <w:rPr>
          <w:rFonts w:hint="eastAsia" w:ascii="宋体" w:hAnsi="宋体"/>
          <w:color w:val="auto"/>
          <w:szCs w:val="21"/>
          <w:highlight w:val="none"/>
          <w:lang w:val="en-US" w:eastAsia="zh-CN"/>
        </w:rPr>
        <w:t>施工图预算</w:t>
      </w:r>
      <w:r>
        <w:rPr>
          <w:rFonts w:hint="eastAsia" w:ascii="宋体" w:hAnsi="宋体"/>
          <w:color w:val="auto"/>
          <w:szCs w:val="21"/>
          <w:highlight w:val="none"/>
        </w:rPr>
        <w:t>时逐步细化落实。</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（4）承包人应承诺有关设计的任何修改、变动或由于修改设计所引起的工艺、技术、材料、设备的变更均须经过发包人的同意。</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（5）承包人承诺在交付项目的部分或全部设计文件后,如有更好的新工艺、新技术、新材料、新设备等适用于本项目，将及时向发包人推荐并提供科学的评估。</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5.12 设计优化</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具体要求包括但不限于如下：</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（1）总体设计方案的优化：在满足使用功能和经济合理的基础上，进行总体设计方案的优化。</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（2）结构工程的优化：对于结构的选择，要在满足结构安全的前提下，进行结构优化设计，以降低混凝土、钢筋等的单方消耗含量，进而降低造价。</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□（4）特殊专业工程：自动火灾报警系统、综合布线、视频监控系统、车辆管理系统等专业工程应进行深化设计及限额设计。</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（5）室外附属工程：道路工程、园林绿化工程、室外管网工程等在保证道路应用、绿化指标的前提下，尽可能减少高标准道路面积。园建工程要突出重点部位，简化非重点部位。</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□（6）其他设计优化要求。</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5.13 设计成果确认</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（1）对联合体承包人，预算文件必须经联合体各方审核、确认，并将该审核、确认文件报价监理人、发包人备案。</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对联合体承包人，在施工图设计阶段负责施工任务的一方须深度介入设计工作，解决设计的错漏碰缺问题以及施工措施方案等问题，提出优化设计的方案，并需出具专项审核报告，报监理单位、设计咨询单位及发包人审核。</w:t>
      </w:r>
    </w:p>
    <w:p>
      <w:pPr>
        <w:shd w:val="clear"/>
        <w:spacing w:line="360" w:lineRule="auto"/>
        <w:ind w:firstLine="369" w:firstLineChars="176"/>
        <w:rPr>
          <w:rFonts w:ascii="宋体" w:hAnsi="宋体" w:cs="宋体"/>
          <w:color w:val="auto"/>
          <w:kern w:val="0"/>
          <w:szCs w:val="21"/>
          <w:highlight w:val="none"/>
        </w:rPr>
      </w:pPr>
      <w:r>
        <w:rPr>
          <w:rFonts w:hint="eastAsia" w:ascii="宋体" w:hAnsi="宋体"/>
          <w:bCs/>
          <w:snapToGrid w:val="0"/>
          <w:color w:val="auto"/>
          <w:kern w:val="0"/>
          <w:szCs w:val="21"/>
          <w:highlight w:val="none"/>
        </w:rPr>
        <w:t>（3）监理单位、设计咨询单位、发包人对承包人各阶段的设计成果文件提出的审核或咨询意见，承包人应逐条予以书面回复。</w:t>
      </w:r>
      <w:r>
        <w:rPr>
          <w:rFonts w:hint="eastAsia" w:ascii="宋体" w:hAnsi="宋体" w:cs="宋体"/>
          <w:color w:val="auto"/>
          <w:kern w:val="0"/>
          <w:szCs w:val="21"/>
          <w:highlight w:val="none"/>
        </w:rPr>
        <w:t>监理单位、设计咨询单位、</w:t>
      </w:r>
      <w:r>
        <w:rPr>
          <w:rFonts w:hint="eastAsia" w:ascii="宋体" w:hAnsi="宋体"/>
          <w:bCs/>
          <w:snapToGrid w:val="0"/>
          <w:color w:val="auto"/>
          <w:kern w:val="0"/>
          <w:szCs w:val="21"/>
          <w:highlight w:val="none"/>
        </w:rPr>
        <w:t>发包人</w:t>
      </w:r>
      <w:r>
        <w:rPr>
          <w:rFonts w:hint="eastAsia" w:ascii="宋体" w:hAnsi="宋体" w:cs="宋体"/>
          <w:color w:val="auto"/>
          <w:kern w:val="0"/>
          <w:szCs w:val="21"/>
          <w:highlight w:val="none"/>
        </w:rPr>
        <w:t>的审核或咨询意见不免除或减轻承包人对设计工作应承担的责任和义务。</w:t>
      </w:r>
    </w:p>
    <w:p>
      <w:pPr>
        <w:shd w:val="clea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shd w:val="clear"/>
        <w:autoSpaceDE w:val="0"/>
        <w:autoSpaceDN w:val="0"/>
        <w:adjustRightInd w:val="0"/>
        <w:spacing w:line="360" w:lineRule="auto"/>
        <w:ind w:firstLine="422" w:firstLineChars="200"/>
        <w:jc w:val="left"/>
        <w:rPr>
          <w:rFonts w:ascii="宋体" w:hAnsi="宋体"/>
          <w:color w:val="auto"/>
          <w:szCs w:val="21"/>
          <w:highlight w:val="none"/>
        </w:rPr>
      </w:pPr>
      <w:r>
        <w:rPr>
          <w:rFonts w:hint="eastAsia" w:ascii="宋体" w:hAnsi="宋体" w:cs="宋体"/>
          <w:b/>
          <w:color w:val="auto"/>
          <w:kern w:val="0"/>
          <w:szCs w:val="21"/>
          <w:highlight w:val="none"/>
        </w:rPr>
        <w:t>5.14 设计统筹管理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设计统筹管理工作，包括但不限：</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①设计工作管理：对整个设计工作进行质量、进度、成本的管理，对人员进行相关考核的管理。</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②规划把控:负责对整个区域各项设计与规划衔接的控制，各设计以控规和竖向设计为基础，对存在工程与规划之间的问题及时协调，督促设计单位按规划进行具体工程设计。</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③总体方案控制：在整个区域规划的基础上，组织对关键的、重要的工程节点组织深入的技术方案研究与比选，最终稳定总体方案并保证整个项目的完整性。</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⑤管线综合协调：负责对整个区域内的市政管线综合工作进行指导，对各项目与管线之间的关系进行总体协调。</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⑥组织设计会议：负责定期组织总体设计例会，以及各类专题协调会，协调设计进度，解决各类技术问题。</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⑦组织设计会签：组织各子项设计单位进行设计图纸的会签，重点是检查各项目之间界面和接口的衔接情况。</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⑧总体审查：对各阶段的设计过程和成果进行总体审查，检查其是否符合总体方案，是否符合统一的技术标准，设计会签的落实情况，专题协调成果的落实情况，政府审批部门意见的落实情况等等。</w:t>
      </w:r>
    </w:p>
    <w:p>
      <w:pPr>
        <w:shd w:val="clea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⑨变更把控：对过程中出现的设计变更进行把控，主要是判断其是否影响总体方案，是否符合统一的技术标准，以及其对整个项目的经济性影响（是否会造成其他项目的成本上升）。</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5.15对承包人设计成果文件的设计评审包括相关行政主管部门及行业主管部门的审查、施工图审查单位（设计咨询单位）的审查、发包人或发包人组织的专家评审。发包人有权视项目情况组织召开初步设计、施工图设计、专项设计、重大技术论证等方面的专家评审会，评审会一切费用已包含在合同价（结算价）中，由承包人负责支付。</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5.16除上述规定以外，其余未尽事宜以设计任务书为准，详见附件。</w:t>
      </w:r>
    </w:p>
    <w:p>
      <w:pPr>
        <w:shd w:val="clear"/>
        <w:autoSpaceDE w:val="0"/>
        <w:autoSpaceDN w:val="0"/>
        <w:adjustRightInd w:val="0"/>
        <w:spacing w:line="360" w:lineRule="auto"/>
        <w:ind w:firstLine="422" w:firstLineChars="200"/>
        <w:jc w:val="left"/>
        <w:rPr>
          <w:rFonts w:ascii="宋体" w:hAnsi="宋体" w:cs="黑体"/>
          <w:b/>
          <w:color w:val="auto"/>
          <w:kern w:val="0"/>
          <w:szCs w:val="21"/>
          <w:highlight w:val="none"/>
        </w:rPr>
      </w:pPr>
      <w:r>
        <w:rPr>
          <w:rFonts w:hint="eastAsia" w:ascii="宋体" w:hAnsi="宋体" w:cs="Arial"/>
          <w:b/>
          <w:bCs/>
          <w:color w:val="auto"/>
          <w:kern w:val="0"/>
          <w:szCs w:val="21"/>
          <w:highlight w:val="none"/>
        </w:rPr>
        <w:t>9</w:t>
      </w:r>
      <w:r>
        <w:rPr>
          <w:rFonts w:hint="eastAsia" w:ascii="宋体" w:hAnsi="宋体" w:cs="黑体"/>
          <w:b/>
          <w:color w:val="auto"/>
          <w:kern w:val="0"/>
          <w:szCs w:val="21"/>
          <w:highlight w:val="none"/>
        </w:rPr>
        <w:t>．测量放线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9.1 施工控制网：</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应在本合同《技术条款》规定的期限内，协助向承包人提供测量基准点、基准线和水准点及其书面资料。承包人应根据上述基准点（线）以及国家测绘标准和本工程精度要求，测设自己的施工控制网，并应在本合同《技术条款》规定的期限内，将施工控制网资料报送监理人审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9.3 基准资料错误的责任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本款修改为：发包人提供测量基准点、基准线和水准点的，承包人应进行复核并对其真实性、准确性负责；发包人不提供的，承包人应自行收集。</w:t>
      </w:r>
    </w:p>
    <w:p>
      <w:pPr>
        <w:shd w:val="clear"/>
        <w:autoSpaceDE w:val="0"/>
        <w:autoSpaceDN w:val="0"/>
        <w:adjustRightInd w:val="0"/>
        <w:spacing w:line="360" w:lineRule="auto"/>
        <w:ind w:firstLine="422" w:firstLineChars="200"/>
        <w:jc w:val="left"/>
        <w:rPr>
          <w:rFonts w:ascii="宋体" w:hAnsi="宋体" w:cs="黑体"/>
          <w:b/>
          <w:color w:val="auto"/>
          <w:kern w:val="0"/>
          <w:szCs w:val="21"/>
          <w:highlight w:val="none"/>
        </w:rPr>
      </w:pPr>
      <w:r>
        <w:rPr>
          <w:rFonts w:hint="eastAsia" w:ascii="宋体" w:hAnsi="宋体" w:cs="Arial"/>
          <w:b/>
          <w:bCs/>
          <w:color w:val="auto"/>
          <w:kern w:val="0"/>
          <w:szCs w:val="21"/>
          <w:highlight w:val="none"/>
        </w:rPr>
        <w:t>10</w:t>
      </w:r>
      <w:r>
        <w:rPr>
          <w:rFonts w:hint="eastAsia" w:ascii="宋体" w:hAnsi="宋体" w:cs="黑体"/>
          <w:b/>
          <w:color w:val="auto"/>
          <w:kern w:val="0"/>
          <w:szCs w:val="21"/>
          <w:highlight w:val="none"/>
        </w:rPr>
        <w:t>．安全、治安保卫和环境保护</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10.2 承包人的安全责任</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本款增加以下内容：</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10.2.10 施工安全</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）承包人须在工地建立一支消防队伍负责全工地的消防工作，并配备必要的消防设备和救助设施，所需费用由承包人承担。</w:t>
      </w:r>
    </w:p>
    <w:p>
      <w:pPr>
        <w:shd w:val="clea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shd w:val="clea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）本工程安全生产目标：</w:t>
      </w:r>
      <w:r>
        <w:rPr>
          <w:rFonts w:ascii="宋体" w:hAnsi="宋体"/>
          <w:color w:val="auto"/>
          <w:szCs w:val="21"/>
          <w:highlight w:val="none"/>
        </w:rPr>
        <w:t>（1）不发生较大以上安全责任事故和职业病危险事故</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）每年由单位主要责任人带队组织安全生产专项检查不少于４次；（</w:t>
      </w:r>
      <w:r>
        <w:rPr>
          <w:rFonts w:hint="eastAsia" w:ascii="宋体" w:hAnsi="宋体"/>
          <w:color w:val="auto"/>
          <w:szCs w:val="21"/>
          <w:highlight w:val="none"/>
        </w:rPr>
        <w:t>3</w:t>
      </w:r>
      <w:r>
        <w:rPr>
          <w:rFonts w:ascii="宋体" w:hAnsi="宋体"/>
          <w:color w:val="auto"/>
          <w:szCs w:val="21"/>
          <w:highlight w:val="none"/>
        </w:rPr>
        <w:t>）事故隐患自查覆盖率达</w:t>
      </w:r>
      <w:r>
        <w:rPr>
          <w:rFonts w:hint="eastAsia" w:ascii="宋体" w:hAnsi="宋体"/>
          <w:color w:val="auto"/>
          <w:szCs w:val="21"/>
          <w:highlight w:val="none"/>
        </w:rPr>
        <w:t>100%</w:t>
      </w:r>
      <w:r>
        <w:rPr>
          <w:rFonts w:ascii="宋体" w:hAnsi="宋体"/>
          <w:color w:val="auto"/>
          <w:szCs w:val="21"/>
          <w:highlight w:val="none"/>
        </w:rPr>
        <w:t>以上，一般事故隐患整改率</w:t>
      </w:r>
      <w:r>
        <w:rPr>
          <w:rFonts w:hint="eastAsia" w:ascii="宋体" w:hAnsi="宋体"/>
          <w:color w:val="auto"/>
          <w:szCs w:val="21"/>
          <w:highlight w:val="none"/>
        </w:rPr>
        <w:t>100%</w:t>
      </w:r>
      <w:r>
        <w:rPr>
          <w:rFonts w:ascii="宋体" w:hAnsi="宋体"/>
          <w:color w:val="auto"/>
          <w:szCs w:val="21"/>
          <w:highlight w:val="none"/>
        </w:rPr>
        <w:t>，安全生产非法违法行为举报投诉查办率</w:t>
      </w:r>
      <w:r>
        <w:rPr>
          <w:rFonts w:hint="eastAsia" w:ascii="宋体" w:hAnsi="宋体"/>
          <w:color w:val="auto"/>
          <w:szCs w:val="21"/>
          <w:highlight w:val="none"/>
        </w:rPr>
        <w:t>100%</w:t>
      </w:r>
      <w:r>
        <w:rPr>
          <w:rFonts w:hint="eastAsia" w:ascii="宋体" w:hAnsi="宋体"/>
          <w:bCs/>
          <w:snapToGrid w:val="0"/>
          <w:color w:val="auto"/>
          <w:kern w:val="0"/>
          <w:szCs w:val="21"/>
          <w:highlight w:val="none"/>
        </w:rPr>
        <w:t>；（4）完成隐患排查治理信息平台推广应用任务；（5）完成本单位安全生产改革发展目标任务。</w:t>
      </w:r>
      <w:r>
        <w:rPr>
          <w:rFonts w:hint="eastAsia" w:ascii="宋体" w:hAnsi="宋体"/>
          <w:color w:val="auto"/>
          <w:szCs w:val="21"/>
          <w:highlight w:val="none"/>
        </w:rPr>
        <w:t>对发生安全生产死亡事故的施工承包人，每死亡一人扣款50万元，由发包人直接从履约保证金中扣除，履约保证金不足的，从应支付的工程款扣除。发生生产安全事故，承包人应当按照国家有关伤亡事故报告和调查处理的规定，及时、如实地上报。并采取措施防止事故扩大，保护事故场。需要移动现场物品时，应当做出标记和书面记录，妥善保管有关证物。</w:t>
      </w:r>
    </w:p>
    <w:p>
      <w:pPr>
        <w:shd w:val="clea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）承包人必须按照国务院《建设工程安全生产管理条例》、建设部《关于落实建设工程安全生产监理责任的若干意见》（建市〔</w:t>
      </w:r>
      <w:r>
        <w:rPr>
          <w:rFonts w:ascii="宋体" w:hAnsi="宋体"/>
          <w:color w:val="auto"/>
          <w:szCs w:val="21"/>
          <w:highlight w:val="none"/>
        </w:rPr>
        <w:t>2006</w:t>
      </w:r>
      <w:r>
        <w:rPr>
          <w:rFonts w:hint="eastAsia" w:ascii="宋体" w:hAnsi="宋体"/>
          <w:color w:val="auto"/>
          <w:szCs w:val="21"/>
          <w:highlight w:val="none"/>
        </w:rPr>
        <w:t>〕</w:t>
      </w:r>
      <w:r>
        <w:rPr>
          <w:rFonts w:ascii="宋体" w:hAnsi="宋体"/>
          <w:color w:val="auto"/>
          <w:szCs w:val="21"/>
          <w:highlight w:val="none"/>
        </w:rPr>
        <w:t>248</w:t>
      </w:r>
      <w:r>
        <w:rPr>
          <w:rFonts w:hint="eastAsia" w:ascii="宋体" w:hAnsi="宋体"/>
          <w:color w:val="auto"/>
          <w:szCs w:val="21"/>
          <w:highlight w:val="none"/>
        </w:rPr>
        <w:t>号）和水利部颁布的《水利水电工程施工通用安全技术规程》（</w:t>
      </w:r>
      <w:r>
        <w:rPr>
          <w:rFonts w:ascii="宋体" w:hAnsi="宋体"/>
          <w:color w:val="auto"/>
          <w:szCs w:val="21"/>
          <w:highlight w:val="none"/>
        </w:rPr>
        <w:t>SL398-2007</w:t>
      </w:r>
      <w:r>
        <w:rPr>
          <w:rFonts w:hint="eastAsia" w:ascii="宋体" w:hAnsi="宋体"/>
          <w:color w:val="auto"/>
          <w:szCs w:val="21"/>
          <w:highlight w:val="none"/>
        </w:rPr>
        <w:t>）、《水利水电工程土建施工安全技术规程》（</w:t>
      </w:r>
      <w:r>
        <w:rPr>
          <w:rFonts w:ascii="宋体" w:hAnsi="宋体"/>
          <w:color w:val="auto"/>
          <w:szCs w:val="21"/>
          <w:highlight w:val="none"/>
        </w:rPr>
        <w:t>SL399-2007</w:t>
      </w:r>
      <w:r>
        <w:rPr>
          <w:rFonts w:hint="eastAsia" w:ascii="宋体" w:hAnsi="宋体"/>
          <w:color w:val="auto"/>
          <w:szCs w:val="21"/>
          <w:highlight w:val="none"/>
        </w:rPr>
        <w:t>）、《水利水电工程金属结构与机电设备安装安全技术规程》（</w:t>
      </w:r>
      <w:r>
        <w:rPr>
          <w:rFonts w:ascii="宋体" w:hAnsi="宋体"/>
          <w:color w:val="auto"/>
          <w:szCs w:val="21"/>
          <w:highlight w:val="none"/>
        </w:rPr>
        <w:t>SL400-2007</w:t>
      </w:r>
      <w:r>
        <w:rPr>
          <w:rFonts w:hint="eastAsia" w:ascii="宋体" w:hAnsi="宋体"/>
          <w:color w:val="auto"/>
          <w:szCs w:val="21"/>
          <w:highlight w:val="none"/>
        </w:rPr>
        <w:t>）、《水利水电工程施工作业人员安全操作规程》（</w:t>
      </w:r>
      <w:r>
        <w:rPr>
          <w:rFonts w:ascii="宋体" w:hAnsi="宋体"/>
          <w:color w:val="auto"/>
          <w:szCs w:val="21"/>
          <w:highlight w:val="none"/>
        </w:rPr>
        <w:t>SL401-2007</w:t>
      </w:r>
      <w:r>
        <w:rPr>
          <w:rFonts w:hint="eastAsia" w:ascii="宋体" w:hAnsi="宋体"/>
          <w:color w:val="auto"/>
          <w:szCs w:val="21"/>
          <w:highlight w:val="none"/>
        </w:rPr>
        <w:t>）及其他有关规律法规、制度和本合同规定，制定完善并落实安全生产工作制度和安全生产事故应急预案、根据发包人编制的本工程度汛方案和措施，制定相应的度汛方案，报发包人批准后实施。全面预防消防、防汛、环保及其他方面涉及的各类施工事故的发生，及时处理，减少损失，降低危害。上述安全生产工作制度和安全生产事故应急预案由承包人接到开工通知</w:t>
      </w:r>
      <w:r>
        <w:rPr>
          <w:rFonts w:ascii="宋体" w:hAnsi="宋体"/>
          <w:color w:val="auto"/>
          <w:szCs w:val="21"/>
          <w:highlight w:val="none"/>
        </w:rPr>
        <w:t>7</w:t>
      </w:r>
      <w:r>
        <w:rPr>
          <w:rFonts w:hint="eastAsia" w:ascii="宋体" w:hAnsi="宋体"/>
          <w:color w:val="auto"/>
          <w:szCs w:val="21"/>
          <w:highlight w:val="none"/>
        </w:rPr>
        <w:t>日内提交监理人审批，不能按时提交或提交的文件不合格的，按违约处理，扣除工程款</w:t>
      </w:r>
      <w:r>
        <w:rPr>
          <w:rFonts w:ascii="宋体" w:hAnsi="宋体"/>
          <w:color w:val="auto"/>
          <w:szCs w:val="21"/>
          <w:highlight w:val="none"/>
        </w:rPr>
        <w:t>2000</w:t>
      </w:r>
      <w:r>
        <w:rPr>
          <w:rFonts w:hint="eastAsia" w:ascii="宋体" w:hAnsi="宋体"/>
          <w:color w:val="auto"/>
          <w:szCs w:val="21"/>
          <w:highlight w:val="none"/>
        </w:rPr>
        <w:t>元，并视情节加重处罚。</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）所有进入施工现场的施工人员必须戴安全帽，管理人员佩戴胸卡，否则按每人每次扣除工程款</w:t>
      </w:r>
      <w:r>
        <w:rPr>
          <w:rFonts w:ascii="宋体" w:hAnsi="宋体"/>
          <w:color w:val="auto"/>
          <w:szCs w:val="21"/>
          <w:highlight w:val="none"/>
        </w:rPr>
        <w:t>50</w:t>
      </w:r>
      <w:r>
        <w:rPr>
          <w:rFonts w:hint="eastAsia" w:ascii="宋体" w:hAnsi="宋体"/>
          <w:color w:val="auto"/>
          <w:szCs w:val="21"/>
          <w:highlight w:val="none"/>
        </w:rPr>
        <w:t>元。</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）承包人应按安全生产和文明施工的有关规定落实公示牌、警示牌、施工围蔽等相关安全生产措施，进行安全操作，所需费用包含在投标报价中。未按规定落实上述措施，每发现</w:t>
      </w:r>
      <w:r>
        <w:rPr>
          <w:rFonts w:ascii="宋体" w:hAnsi="宋体"/>
          <w:color w:val="auto"/>
          <w:szCs w:val="21"/>
          <w:highlight w:val="none"/>
        </w:rPr>
        <w:t>1</w:t>
      </w:r>
      <w:r>
        <w:rPr>
          <w:rFonts w:hint="eastAsia" w:ascii="宋体" w:hAnsi="宋体"/>
          <w:color w:val="auto"/>
          <w:szCs w:val="21"/>
          <w:highlight w:val="none"/>
        </w:rPr>
        <w:t>例，扣除工程款</w:t>
      </w:r>
      <w:r>
        <w:rPr>
          <w:rFonts w:ascii="宋体" w:hAnsi="宋体"/>
          <w:color w:val="auto"/>
          <w:szCs w:val="21"/>
          <w:highlight w:val="none"/>
        </w:rPr>
        <w:t>2000</w:t>
      </w:r>
      <w:r>
        <w:rPr>
          <w:rFonts w:hint="eastAsia" w:ascii="宋体" w:hAnsi="宋体"/>
          <w:color w:val="auto"/>
          <w:szCs w:val="21"/>
          <w:highlight w:val="none"/>
        </w:rPr>
        <w:t>元。</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承包人必须按照国务院《建设工程安全生产管理条例》的规定，采取必要的安全措施确保毗邻建筑物、构筑物和地下管线等的安全，所需费用已经包含在安全生产措施费或其他投标报价中。未按规定落实上述措施，每发现</w:t>
      </w:r>
      <w:r>
        <w:rPr>
          <w:rFonts w:ascii="宋体" w:hAnsi="宋体"/>
          <w:color w:val="auto"/>
          <w:szCs w:val="21"/>
          <w:highlight w:val="none"/>
        </w:rPr>
        <w:t>1</w:t>
      </w:r>
      <w:r>
        <w:rPr>
          <w:rFonts w:hint="eastAsia" w:ascii="宋体" w:hAnsi="宋体"/>
          <w:color w:val="auto"/>
          <w:szCs w:val="21"/>
          <w:highlight w:val="none"/>
        </w:rPr>
        <w:t>例，扣除工程款</w:t>
      </w:r>
      <w:r>
        <w:rPr>
          <w:rFonts w:ascii="宋体" w:hAnsi="宋体"/>
          <w:color w:val="auto"/>
          <w:szCs w:val="21"/>
          <w:highlight w:val="none"/>
        </w:rPr>
        <w:t>2000</w:t>
      </w:r>
      <w:r>
        <w:rPr>
          <w:rFonts w:hint="eastAsia" w:ascii="宋体" w:hAnsi="宋体"/>
          <w:color w:val="auto"/>
          <w:szCs w:val="21"/>
          <w:highlight w:val="none"/>
        </w:rPr>
        <w:t>元，因此发生安全事故的，按本款（</w:t>
      </w:r>
      <w:r>
        <w:rPr>
          <w:rFonts w:ascii="宋体" w:hAnsi="宋体"/>
          <w:color w:val="auto"/>
          <w:szCs w:val="21"/>
          <w:highlight w:val="none"/>
        </w:rPr>
        <w:t>5</w:t>
      </w:r>
      <w:r>
        <w:rPr>
          <w:rFonts w:hint="eastAsia" w:ascii="宋体" w:hAnsi="宋体"/>
          <w:color w:val="auto"/>
          <w:szCs w:val="21"/>
          <w:highlight w:val="none"/>
        </w:rPr>
        <w:t>）处理。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解本工程周边毗邻建筑物、构筑物和地下管线等实际情况，以便及时采取相关措施，确保周边建筑物、构筑物和地下管线等的安全，区分因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发包人签订协议，协议明确由工程施工原因造成的工程周边建筑物、构筑物和地下管线等的破坏由承包人负责修缮或赔偿，此相关费用视为已包含在投标报价中。</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）突发事件、应急事件处置：承包人应在第一时间对突发事件、应急事件进行处置并报告，若因处置不力或不及时、不落实有关部门及涉事第三方合法要求而造成事故及事故扩大损失，发包人可按专用合同条款4</w:t>
      </w:r>
      <w:r>
        <w:rPr>
          <w:rFonts w:ascii="宋体" w:hAnsi="宋体"/>
          <w:color w:val="auto"/>
          <w:szCs w:val="21"/>
          <w:highlight w:val="none"/>
        </w:rPr>
        <w:t>.3</w:t>
      </w:r>
      <w:r>
        <w:rPr>
          <w:rFonts w:hint="eastAsia" w:ascii="宋体" w:hAnsi="宋体"/>
          <w:color w:val="auto"/>
          <w:szCs w:val="21"/>
          <w:highlight w:val="none"/>
        </w:rPr>
        <w:t>支取履约担保资金及处理后续工作。此外，发包人视情节影响严重程度，可对每宗事件处罚人民币</w:t>
      </w:r>
      <w:r>
        <w:rPr>
          <w:rFonts w:ascii="宋体" w:hAnsi="宋体"/>
          <w:color w:val="auto"/>
          <w:szCs w:val="21"/>
          <w:highlight w:val="none"/>
        </w:rPr>
        <w:t>5</w:t>
      </w:r>
      <w:r>
        <w:rPr>
          <w:rFonts w:hint="eastAsia" w:ascii="宋体" w:hAnsi="宋体"/>
          <w:color w:val="auto"/>
          <w:szCs w:val="21"/>
          <w:highlight w:val="none"/>
        </w:rPr>
        <w:t>至</w:t>
      </w:r>
      <w:r>
        <w:rPr>
          <w:rFonts w:ascii="宋体" w:hAnsi="宋体"/>
          <w:color w:val="auto"/>
          <w:szCs w:val="21"/>
          <w:highlight w:val="none"/>
        </w:rPr>
        <w:t>10</w:t>
      </w:r>
      <w:r>
        <w:rPr>
          <w:rFonts w:hint="eastAsia" w:ascii="宋体" w:hAnsi="宋体"/>
          <w:color w:val="auto"/>
          <w:szCs w:val="21"/>
          <w:highlight w:val="none"/>
        </w:rPr>
        <w:t>万元，并纳入诚信管理系统。</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）承包人必须配备应急和备用电源、水源等，避免不可预见的突然停电、停水对工程正常和安全施工造成影响，所需费用已经包含在安全生产措施费或其他投标报价中。</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）工程安全监督部门以及建设或水行政主管部门检查指出的安全问题，除返工整顿外，每个问题扣除工程款</w:t>
      </w:r>
      <w:r>
        <w:rPr>
          <w:rFonts w:ascii="宋体" w:hAnsi="宋体"/>
          <w:color w:val="auto"/>
          <w:szCs w:val="21"/>
          <w:highlight w:val="none"/>
        </w:rPr>
        <w:t>5000</w:t>
      </w:r>
      <w:r>
        <w:rPr>
          <w:rFonts w:hint="eastAsia" w:ascii="宋体" w:hAnsi="宋体"/>
          <w:color w:val="auto"/>
          <w:szCs w:val="21"/>
          <w:highlight w:val="none"/>
        </w:rPr>
        <w:t>元。</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）安全文明管理：按照《广州市建设工程安全文明施工管理规定》（广州市人民政府令第</w:t>
      </w:r>
      <w:r>
        <w:rPr>
          <w:rFonts w:ascii="宋体" w:hAnsi="宋体"/>
          <w:color w:val="auto"/>
          <w:szCs w:val="21"/>
          <w:highlight w:val="none"/>
        </w:rPr>
        <w:t xml:space="preserve"> 62 </w:t>
      </w:r>
      <w:r>
        <w:rPr>
          <w:rFonts w:hint="eastAsia" w:ascii="宋体" w:hAnsi="宋体"/>
          <w:color w:val="auto"/>
          <w:szCs w:val="21"/>
          <w:highlight w:val="none"/>
        </w:rPr>
        <w:t>号）执行。应急预案的处理应符合穗府办【</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68</w:t>
      </w:r>
      <w:r>
        <w:rPr>
          <w:rFonts w:hint="eastAsia" w:ascii="宋体" w:hAnsi="宋体"/>
          <w:color w:val="auto"/>
          <w:szCs w:val="21"/>
          <w:highlight w:val="none"/>
        </w:rPr>
        <w:t>号文关于企业先期处理相关要求，承包人为企业先期处置的主责单位，项目负责人为第一责任人。</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10.2.11 承包人的其他安全责任</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建立健全建筑施工安全生产组织机构和安全保证体系，落实安全生产责任制，按照工程建设安全生产的有关管理规定，采取相应措施，负责现场全部作业的安全，并对此承担全部责任。承包人的主要负责人、项目负责人、专职安全生产管理人员应当经水行政主管部门安全生产考核合格后方可任职。承包人应当对管理人员和作业人员进行安全生产教育培训，其教育培训情况记入个人工作档案。安全生产教育培训考核不合格的人员，不得上岗。承包人在采用新技术、新工艺、新设备、新材料时，应当对作业人员进行相应的安全生产教育培训。承包人应当根据水利工程施工的特点和范围，对施工现场易发生重大事故的部位、环节进行监控，制定施工现场生产安全事故应急救援预案。按照应急救援预案，建立应急救援组织或者配备应急救援人员，配备救援器本设备，并组织演练。</w:t>
      </w:r>
    </w:p>
    <w:p>
      <w:pPr>
        <w:shd w:val="clea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（2）承包人应当按照有关</w:t>
      </w:r>
      <w:r>
        <w:rPr>
          <w:rFonts w:hint="eastAsia" w:ascii="宋体" w:hAnsi="宋体"/>
          <w:color w:val="auto"/>
          <w:kern w:val="0"/>
          <w:szCs w:val="21"/>
          <w:highlight w:val="none"/>
        </w:rPr>
        <w:t>规定编制安全技术措施或者专项施工方案，</w:t>
      </w:r>
      <w:r>
        <w:rPr>
          <w:rFonts w:hint="eastAsia" w:ascii="宋体" w:hAnsi="宋体"/>
          <w:color w:val="auto"/>
          <w:szCs w:val="21"/>
          <w:highlight w:val="none"/>
        </w:rPr>
        <w:t>建立安全生产责任制度、治安保卫制度及安全生产教育培训制度，并</w:t>
      </w:r>
      <w:r>
        <w:rPr>
          <w:rFonts w:hint="eastAsia" w:ascii="宋体" w:hAnsi="宋体"/>
          <w:color w:val="auto"/>
          <w:kern w:val="0"/>
          <w:szCs w:val="21"/>
          <w:highlight w:val="none"/>
        </w:rPr>
        <w:t>按安全生产法律规定及合同约定履行安全职责，如实</w:t>
      </w:r>
      <w:r>
        <w:rPr>
          <w:rFonts w:hint="eastAsia" w:ascii="宋体" w:hAnsi="宋体"/>
          <w:color w:val="auto"/>
          <w:szCs w:val="21"/>
          <w:highlight w:val="none"/>
        </w:rPr>
        <w:t>编制工程安全生产的有关记录，</w:t>
      </w:r>
      <w:r>
        <w:rPr>
          <w:rFonts w:hint="eastAsia" w:ascii="宋体" w:hAnsi="宋体"/>
          <w:color w:val="auto"/>
          <w:kern w:val="0"/>
          <w:szCs w:val="21"/>
          <w:highlight w:val="none"/>
        </w:rPr>
        <w:t>接受发包人、监理人及政府安全监督部门的检查与监督。</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（3）需单独编制危险性较大分部分项专项工程施工方案的，及要求进行专家论证的超过一定规模的危险性较大的分部分项工程，承包人应及时编制和组织论证。</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实施爆破作业，在放射、毒害性环境中施工（含储存、运输、使用）及使用毒害性、腐蚀性物品施工时，承包人应在施工前7天以书面通知发包人和监理人，并报送相应的安全防护措施，经发包人认可后实施。</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（5）承包人在动力设备、输电线路、地下管道、密封防震车间、易燃易爆地段以及临街交通要道附近施工时，施工开始前应向发包人和监理人提出安全防护措施，经发包人认可后实施。 </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（7）承包人有权拒绝发包人及监理人强令承包人违章作业、冒险施工的任何指示。</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（8）承包人在施工中必须加强对自身及各专业分包单位在安全施工方面的检查、监督管理；若被发现存在严重安全隐患的，按照本合同条款约定承担违约责任。</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（9）现场作业人员必须接受包括但不限于交通安全培训的安全教育，交通疏解人员专职专用，不得挪做他用，承包人必须给现场作业人员购买意外伤害险等保险。</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（10）</w:t>
      </w:r>
      <w:r>
        <w:rPr>
          <w:rFonts w:hint="eastAsia" w:ascii="宋体" w:hAnsi="宋体"/>
          <w:color w:val="auto"/>
          <w:kern w:val="0"/>
          <w:szCs w:val="21"/>
          <w:highlight w:val="none"/>
        </w:rPr>
        <w:t>在需要的时间和地点，根据总监理工程师、发包人或者当地政府的要求，自费提供和维持所有的照明灯光、护板、围墙、栅栏、警告信号标志和值班人员，对工程进行保护和为公众提供安全和方便。</w:t>
      </w:r>
      <w:r>
        <w:rPr>
          <w:rFonts w:hint="eastAsia" w:ascii="宋体" w:hAnsi="宋体"/>
          <w:color w:val="auto"/>
          <w:szCs w:val="21"/>
          <w:highlight w:val="none"/>
        </w:rPr>
        <w:t>该费用已包含在签约合同</w:t>
      </w:r>
      <w:r>
        <w:rPr>
          <w:rFonts w:hint="eastAsia" w:ascii="宋体" w:hAnsi="宋体" w:cs="宋体"/>
          <w:b/>
          <w:color w:val="auto"/>
          <w:kern w:val="0"/>
          <w:szCs w:val="21"/>
          <w:highlight w:val="none"/>
        </w:rPr>
        <w:t>（修正合同）</w:t>
      </w:r>
      <w:r>
        <w:rPr>
          <w:rFonts w:hint="eastAsia" w:ascii="宋体" w:hAnsi="宋体"/>
          <w:color w:val="auto"/>
          <w:szCs w:val="21"/>
          <w:highlight w:val="none"/>
        </w:rPr>
        <w:t>总价中，承包人不得向发包人另外收取任何费用。</w:t>
      </w:r>
      <w:r>
        <w:rPr>
          <w:rFonts w:hint="eastAsia" w:ascii="宋体" w:hAnsi="宋体"/>
          <w:color w:val="auto"/>
          <w:kern w:val="0"/>
          <w:szCs w:val="21"/>
          <w:highlight w:val="none"/>
        </w:rPr>
        <w:t>若承包人未履行上述义务造成工程、财产、人身损害等，由承包人承担责任及因此所发生的一切费用。</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（11）承包人应全面关照所有留在现场上的人员的安全，保护其管辖范围内的现场以及尚未完工的和发包人尚未占用的工程处于有条不紊和良好的状态。</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12）视频监控安装约定：承包人应在工地现场装备实时监控系统，并符合发包人和政府相关主管部门的要求，由此产生的一切费用已包含在合同（修正合同）总价中（包括接入发包人办公室的视频监控系统费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10.3 治安保卫</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“本工程施工范围内的治安保卫责任由承包人负责协助当地公安部门落实。”</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10.4 环境保护</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10.4.2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与本项目的环境影响评价报告中的要求一致，且须符合法律规定和发包人的要求。</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承包人须按照广州市关于扬尘污染防治的最新规定和要求，对现场的扬尘污染采取相关措施，并严格接受发包人及上级部门的检查和监督。</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增加条款：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10.4.4 排水、排污费用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施工过程中排水、排污所需的费用由承包人承担，</w:t>
      </w:r>
      <w:r>
        <w:rPr>
          <w:rFonts w:hint="eastAsia" w:ascii="宋体" w:hAnsi="宋体"/>
          <w:color w:val="auto"/>
          <w:kern w:val="0"/>
          <w:szCs w:val="21"/>
          <w:highlight w:val="none"/>
        </w:rPr>
        <w:t>已包含在合同（修正合同）总价中</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增加10.7 绿色施工</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（3）节材与材料资源利用。优化模板及支撑体系方案，采用工具式模板、钢制大模板和早拆支撑体系，采用定型钢模、钢框竹模、竹胶板代替木模板； 钢筋制作采用专业化加工、配送；使用预拌混凝土和商品砂浆。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（5）量化指标要求</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环境保护方面，按《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的规定。</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在节水与水资源利用方面，施工现场办公区、生活区的生活用水采用节水系统和节水器具，提高节水器具配置比率；施工中非传统水源和循环水的再利用量大于30%。</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在节能与能源利用方面，施工临时用电采用声控、光控等节能照明灯具；照明设计以满足最低照度为原则，照度不应超过最低照度的20％。</w:t>
      </w:r>
    </w:p>
    <w:p>
      <w:pPr>
        <w:shd w:val="clear"/>
        <w:spacing w:line="360" w:lineRule="auto"/>
        <w:ind w:firstLine="420" w:firstLineChars="200"/>
        <w:rPr>
          <w:rFonts w:ascii="宋体" w:hAnsi="宋体"/>
          <w:color w:val="auto"/>
          <w:highlight w:val="none"/>
        </w:rPr>
      </w:pPr>
      <w:r>
        <w:rPr>
          <w:rFonts w:hint="eastAsia" w:ascii="宋体" w:hAnsi="宋体"/>
          <w:color w:val="auto"/>
          <w:szCs w:val="21"/>
          <w:highlight w:val="none"/>
        </w:rPr>
        <w:t>在节地与施工用地保护方面，临时设施的占地面积应按用地指标所需的最低面积设计；临时设施占地面积有效利用率大于90%。</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承包人在施工期间涉及电力设施的，须接受当地供电管理部门的管理和监督。</w:t>
      </w:r>
    </w:p>
    <w:p>
      <w:pPr>
        <w:shd w:val="clea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增加10.8补充条款</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按合同约定的安全工作内容在开工前编制安全文明施工费资金使用计划，报监理工程师、发包人审批。按照《广州市建筑工程安全生产措施管理费管理办法》规定安全生产措施费专款专用。安全生产措施费按相关部门、机构审定的本工程招标控制价及《转发省建设厅关于安全防护、文明施工措施费用计算补充规定的通知》（穗建筑[2008]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增加10.9补充条款</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按照《广州市建设工程文明施工管理规定》、《广州市委宣传部、广州市住房和城乡建设委员会、广州市城市管理委员会关于完善广州市建设工程施工围蔽管理提升实施技术要求和标准图集的通知》、《关于加强户外公益广告检查和管理工作的通知》等相关法律法规，落实安全、文明施工措施费用，检查、督促、协助承包人实施文明施工，不得要求承包人降低文明施工标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1、承包人负有实施文明施工的责任，项目负责人是本工程项目的文明施工直接责任人。</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2、承包人对本工程文明施工应实现施工封闭化、围栏标准化、现场硬地化、厨房厕所卫生化、宿舍和办公室规范化。应减少对周围环境的污染和影响．鼓励美化建设工程周围环境。</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3、项目负责人必须制定并监督执行文明施工的目标、标准、制度以及工程各阶段实施文明施工的计划和措施，指定各作业场所、材料堆放场、生活设施的文明施工责任人。</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文明施工制度的内容包括：</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（一）各责任人的权利和义务；</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（二）环境管理；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（三）场地设施管理；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（四）安全生产和防火管理；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（五）教育培训；</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（六）检查验收要求；</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（七）卫生管理。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4、承包人应“建立文明施工档案，将施工现场文明施工的各项制度的执行情况，质监、监理等部门对施工现场检查情况一并归档。档案资料应及时、准确、真实、完整。</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5、承包人应当加强施工队伍的全面管理，坚持岗前培训和持证上岗，严禁接受“无暂住证、无劳动就业证、无计划生育证”人员。施工现场的管理人员和作业人员应当在胸前佩戴“平安卡”。</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当做好建设工地施工现场安全保卫工作，落实防盗、防火措施，对各类违法行为和犯罪行为要及时制止，并报告公安机关，要积极主动地处理好与周边居民、企事业单位的友好合作关系，尊重当地社区各行政主管部门，自觉遵守社区行政管理规定。</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施工作业区与办公、生活区必须明显划分，并采取相应的隔离措施。施工现场实行封闭式施工。现场四周除留必要的人员、车辆进出口通道外，施工单位必须在施工开始前设置好连续封闭的围板，其高度从内外地面最高处计，不得低于2.5米。在例行检查中累计5次发现承包人未按规定进行围蔽的，发包人有权将围蔽费用从合同总价中剥离。</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施工围蔽按照《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实施。</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（1）工期在半年以下15日以上</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1）采用轻型钢架铝扣板、装配式双面彩钢夹心板或钢架围板封闭，鼓励采用钢架可装配式材料。</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围板高度不得低于2.5米，围板用角钢支撑，并通过C型钢柱与在地面固结，钢柱间距不大于3.3米，围板柱顶应设置造型，每隔一个立柱须在柱顶安装圆型节能LED灯具，电压应低于36V，并采取措施保证用电安全，各单元四边须加固压边。</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3）支柱、支座、弧形彩色压型钢板的连接必须牢固、安全、可靠，围板颜色应一致。</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4）临近机动车道德围板应设置成品铸铁或钢制防撞杆，按交通相关管理规定及相关标准设置夜间反光警示标志。</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5）市属在建水务工程工地围档（围蔽、围墙），按 《 通知 》 要求“统一刊载以核心价值观和中国梦为主题的公益广告，每处工地围挡中公益广告需达到工地围挡总面积的 70 % ，无设置证情况下公益广告刊登比例达到 100 % ”完成刊登任务。围板外立面及其广告宣传画等要定期维护、清洗和更换，保持围板立面的整洁清爽。</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（2）工期在15日以下</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1）采用标准密扣式钢围栏围蔽。</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2）标准密扣式钢围栏应密排整齐，相邻单元间应扣接。</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3）临近机动车道的围蔽应按交通相关管理规定设置夜间反光警示标志。</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9、工地内车辆出入口应当设置用混凝土挠捣的由宽30厘米、深40厘米沟糟围成宽3米、长5米的矩形洗车场地和沉淀池、高压冲洗水枪，驶出工地的机动车辆必须在工地出入口洗车场内冲洗干净方可上路行驶。</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10、施工现场应进行硬地化，施工现场的工地大门内外通道、临时设施室内地面、材料堆放场、加工场、仓库地面等要求浇厚度不小于20厘米，强度不少于 C15 的混凝土硬底，机动车通道的宽度不少于3.5米，其外侧设里排水沟、浆槽．施工现场内裸置三个月以上的土地，应当采取绿化措施；裸置三个月以下的土地，应当采取履盖、压实、洒水等压尘措施。</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11、施工现场的建设材料和设备设施，必须按照施工总平面图划定的区域存放，并设置标签，不得堆放在围墙、围板或围栏外，如确需要占用堆放的，必须按有关规定办理手续，并设置临时围栏。</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施工现场必须道路畅通，设置连续、通畅的排水设施和其他应急设施，场地内不得大面积积水，泥浆、污水、废水必须经硬底硬壁沉淀池沉淀及其他必要处理．未经处理禁止排入下水道．废浆和淤泥必须使用封闭的专用车辆进行运输。</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13、施工垃圾应当设立垃级池集中堆放并及时清理。</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14、施工现场办公室内应在醒目处张贴施工许可证、余泥渣土排放证、夜间施工许可证等证件的复印件，悬挂质量管理、文明施工、安全生产制度和组织机构表、施工现场平面布置图。</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15、施工现场应当设置一个集体厨房，位置原则上远离厕所30米以上，远离建筑物排栅、作业场所、污水沟及其他污染源20米以上。厨房内要求通风、卫生，经常保持清洁。</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工程完工后，且经业主及监理同意后，施工单位应当在一个月内（市政道路工程在通车半个月内）拆除工地围蔽，安全防护设施和其他临时设施，做到“工完料净、场地清”，工地及四周环境要及时清理干净．拆除工程完工后30日内不能开工的建设用地，必须采取履盖、地面硬化、简易绿化等措施控制扬尘。</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 开始工作和竣工</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11.1 开始工作</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开始工作的条件：本合同为设计施工总承包合同，自合同生效之日起开始计算工期，承包人应按此约定进场开展设计工作，并按经发包人批准的进度计划，按期开工施工。</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11.2 竣工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预计竣工时间：见合同协议书。</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11.3 发包人的工期延误</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本款修改为：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11.3.1本合同为设计施工总承包合同，承包人是工期控制的主体，除发包人的下列原因造成工期延误的，承包人有权要求发包人延长工期外，承包人无权要求其他的延长工期和增加费用要求。</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（l）因计划调整导致暂停施工的，延长工期；</w:t>
      </w:r>
    </w:p>
    <w:p>
      <w:pPr>
        <w:shd w:val="clear"/>
        <w:autoSpaceDE w:val="0"/>
        <w:autoSpaceDN w:val="0"/>
        <w:adjustRightInd w:val="0"/>
        <w:spacing w:line="360" w:lineRule="auto"/>
        <w:ind w:firstLine="420" w:firstLineChars="200"/>
        <w:jc w:val="left"/>
        <w:rPr>
          <w:rFonts w:ascii="宋体" w:hAnsi="宋体" w:cs="TimesNewRomanPSMT"/>
          <w:color w:val="auto"/>
          <w:kern w:val="0"/>
          <w:szCs w:val="21"/>
          <w:highlight w:val="none"/>
        </w:rPr>
      </w:pPr>
      <w:r>
        <w:rPr>
          <w:rFonts w:hint="eastAsia" w:ascii="宋体" w:hAnsi="宋体" w:cs="宋体"/>
          <w:color w:val="auto"/>
          <w:kern w:val="0"/>
          <w:szCs w:val="21"/>
          <w:highlight w:val="none"/>
        </w:rPr>
        <w:t>（2）未能按照合同要求的期限对承包人文件进行审查，延长工期；</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（3）因改变功能和需求导致设计变更的，延长工期，费用按变更的相关规定执行；</w:t>
      </w:r>
    </w:p>
    <w:p>
      <w:pPr>
        <w:shd w:val="clea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（4）因场地移交滞后原因导致工期拖延的，且影响关键节点工期的，承包人有权要求发包人延长工期</w:t>
      </w:r>
    </w:p>
    <w:p>
      <w:pPr>
        <w:shd w:val="clea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（5）承包人因天灾或人力不可抗拒的原因被迫停工（指遇六级以上地震，十级以上强台风或龙卷风造成的重大破坏而延误工期或政府部门出具的停工指令的）；</w:t>
      </w:r>
    </w:p>
    <w:p>
      <w:pPr>
        <w:shd w:val="clea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除上述原因之外，其他所有工期延误均为承包人原因造成的延误。</w:t>
      </w:r>
    </w:p>
    <w:p>
      <w:pPr>
        <w:shd w:val="clea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11.3.2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服务，以致专业工程的进度影响工期的，承包人不得以上述理由提出延长工期的要求，造成工期、质量影响的承包人还应当按照合同承担相应的违约责任。</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11.4 异常恶劣的气候条件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出现专用合同条款规定的异常恶劣气候的条件导致工期延误的（指遇六级以上地震，十级以上强台风或龙卷风造成的重大破坏而延误工期或政府部门出具的停工指令的），承包人有权要求发包人延长工期。由于下雨、洪水等原因造成工程、施工现场的材料和工程设备等承包人财产损失或人员伤亡的，费用全部由承包人承担，发包人一概不负责。</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11.5 承包人的工期延误</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由于承包人原因未能完成监理人批准的预期半月进度、月进度和季进度工作，承包人除自己承担赶工费用外还应支付逾期违约金。半月进度、月进度和季进度逾期违约金分别按半月进度、月进度和季进度计划完成的工程造价的1%进行处罚。不对关键节点工期和总工期构成不利影响的不进行处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（3）由于承包人原因造成不能按监理人批准的完工日期完工的，每延误工期一天，支付违约金50000元。</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11.6 工期提前</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发包人要求承包人提前竣工的，</w:t>
      </w:r>
      <w:r>
        <w:rPr>
          <w:rFonts w:hint="eastAsia" w:ascii="宋体" w:hAnsi="宋体"/>
          <w:color w:val="auto"/>
          <w:szCs w:val="21"/>
          <w:highlight w:val="none"/>
        </w:rPr>
        <w:t>赶工费用协商解决</w:t>
      </w:r>
      <w:r>
        <w:rPr>
          <w:rFonts w:hint="eastAsia" w:ascii="宋体" w:hAnsi="宋体" w:cs="宋体"/>
          <w:color w:val="auto"/>
          <w:kern w:val="0"/>
          <w:szCs w:val="21"/>
          <w:highlight w:val="none"/>
        </w:rPr>
        <w:t>；承包人工期提前的，不支付奖金。</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11.7 行政审批迟延</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合同约定范围内的工作需国家有关部门审批的，发包人和（或）承包人应按照合同约定的职责分工完成行政审批报送。</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 暂停工作</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12.1 由发包人暂停工作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 发包人认为必要时，可通过监理人向承包人发出暂停工作的指示，承包人应按监理人指示暂停工作。由于发包人原因引起的暂停工作造成工期延误的，承包人有权要求发包人延长工期。</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12.2 由承包人暂停工作</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12.3 暂停工作后的照管</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12.4 暂停工作后的复工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12.4.2承包人无故拖延和拒绝复工的，由此增加的费用和工期延误由承包人承担。</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13．工程质量</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13.1 工程质量要求</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13.1.1工程质量验收标准：重要隐蔽单元工程和关键部位单元工程质量评定的约定：优良 ，本项目单元工程优良率须达到90%以上</w:t>
      </w:r>
      <w:r>
        <w:rPr>
          <w:rFonts w:hint="eastAsia" w:ascii="宋体" w:hAnsi="宋体"/>
          <w:color w:val="auto"/>
          <w:szCs w:val="21"/>
          <w:highlight w:val="none"/>
        </w:rPr>
        <w:t>。</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13.2 承包人的质量检查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本条增加以下条款：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（1）按规定必须检验的单元工程未经检验合格而私自覆盖的，每个单元工程扣除工程款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元，私自覆盖事后又检验不合格的，除上述扣款外每个单元工程再扣除工程款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（2）由于承包人原因产生的下列质量问题的处理办法：</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）未按技术条款要求清基或清基不干净、不彻底，除无偿返工外，每平方米扣除工程款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元；未按施工技术要求疏浚河道或清淤不干净、不彻底，除无偿返工外，每平方米扣除工程款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元；堤脚开挖弃土不按设计要求在阶地上平整的，除无偿返工外，按每平方米扣除工程款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元；未按规定进行植草的，除无偿返工外，按每平方米扣除工程款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）施工前需对所在河段滩地临水建筑物、构筑物及附属物进行处理。同时，需调查施工作业区有无过河电力及通信线路和水底电缆管道等</w:t>
      </w:r>
      <w:r>
        <w:rPr>
          <w:rFonts w:ascii="宋体" w:hAnsi="宋体" w:cs="宋体"/>
          <w:color w:val="auto"/>
          <w:kern w:val="0"/>
          <w:szCs w:val="21"/>
          <w:highlight w:val="none"/>
        </w:rPr>
        <w:t>,</w:t>
      </w:r>
      <w:r>
        <w:rPr>
          <w:rFonts w:hint="eastAsia" w:ascii="宋体" w:hAnsi="宋体" w:cs="宋体"/>
          <w:color w:val="auto"/>
          <w:kern w:val="0"/>
          <w:szCs w:val="21"/>
          <w:highlight w:val="none"/>
        </w:rPr>
        <w:t>查明这些设施的所属单位、具体位置和细节，确保有关设施的安全或商定解决办法。凡因施工原因造成的设施损坏</w:t>
      </w:r>
      <w:r>
        <w:rPr>
          <w:rFonts w:ascii="宋体" w:hAnsi="宋体" w:cs="宋体"/>
          <w:color w:val="auto"/>
          <w:kern w:val="0"/>
          <w:szCs w:val="21"/>
          <w:highlight w:val="none"/>
        </w:rPr>
        <w:t>,</w:t>
      </w:r>
      <w:r>
        <w:rPr>
          <w:rFonts w:hint="eastAsia" w:ascii="宋体" w:hAnsi="宋体" w:cs="宋体"/>
          <w:color w:val="auto"/>
          <w:kern w:val="0"/>
          <w:szCs w:val="21"/>
          <w:highlight w:val="none"/>
        </w:rPr>
        <w:t>承包人应承担全部责任，并按每处扣除工程款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）疏浚弃土必须按国家有关规定排放，否则，由承包人应承担全部责任，并按每立方扣除工程款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）除经监理人同意的零星砌体外，采用人工拌和砂浆、混凝土的，应当改用机械拌和，无偿返工，并按每立方米砌体、混凝土分别扣除工程款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）砂浆、混凝土拌和料不按规定配合比随意上机拌和的，除无偿返工外，每次扣除工程款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）随地拌砂浆，或砂浆、混凝土没有临时浆槽存放，或掺杂泥土进行拌浆的，除无偿返工外，每处每次扣除工程款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）砂浆、混凝土标号不符合设计要求的，除无偿返工外，每立方米砌体、混凝土扣除工程款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）碎石、块石有污泥、油污未清洗干净而直接采用的，除无偿返工外，按每立方米分别扣除工程款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）浆砌石不按要求进行砌筑的，除无偿返工外，按每立方米扣除工程款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）浆砌石、板桩、铰链链锁板预制件没有按要求进行淋水养护，达不到设计标号的，除拆除或报废外，每立方米扣除工程款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rPr>
        <w:t>）板桩、铰链链锁板预制件混凝土表面的蜂窝、麻面（含砂斑）、平整度（用</w:t>
      </w:r>
      <w:r>
        <w:rPr>
          <w:rFonts w:ascii="宋体" w:hAnsi="宋体" w:cs="宋体"/>
          <w:color w:val="auto"/>
          <w:kern w:val="0"/>
          <w:szCs w:val="21"/>
          <w:highlight w:val="none"/>
        </w:rPr>
        <w:t>2</w:t>
      </w:r>
      <w:r>
        <w:rPr>
          <w:rFonts w:hint="eastAsia" w:ascii="宋体" w:hAnsi="宋体" w:cs="宋体"/>
          <w:color w:val="auto"/>
          <w:kern w:val="0"/>
          <w:szCs w:val="21"/>
          <w:highlight w:val="none"/>
        </w:rPr>
        <w:t>米直尺测平面）、平直度（用</w:t>
      </w:r>
      <w:r>
        <w:rPr>
          <w:rFonts w:ascii="宋体" w:hAnsi="宋体" w:cs="宋体"/>
          <w:color w:val="auto"/>
          <w:kern w:val="0"/>
          <w:szCs w:val="21"/>
          <w:highlight w:val="none"/>
        </w:rPr>
        <w:t>5</w:t>
      </w:r>
      <w:r>
        <w:rPr>
          <w:rFonts w:hint="eastAsia" w:ascii="宋体" w:hAnsi="宋体" w:cs="宋体"/>
          <w:color w:val="auto"/>
          <w:kern w:val="0"/>
          <w:szCs w:val="21"/>
          <w:highlight w:val="none"/>
        </w:rPr>
        <w:t>米直尺测轮廓线）、相邻板桩、铅丝笼块石错牙应达到以下标准：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①蜂窝面积不超过所在面积的</w:t>
      </w:r>
      <w:r>
        <w:rPr>
          <w:rFonts w:ascii="宋体" w:hAnsi="宋体" w:cs="宋体"/>
          <w:color w:val="auto"/>
          <w:kern w:val="0"/>
          <w:szCs w:val="21"/>
          <w:highlight w:val="none"/>
        </w:rPr>
        <w:t>0.2%</w:t>
      </w:r>
      <w:r>
        <w:rPr>
          <w:rFonts w:hint="eastAsia" w:ascii="宋体" w:hAnsi="宋体" w:cs="宋体"/>
          <w:color w:val="auto"/>
          <w:kern w:val="0"/>
          <w:szCs w:val="21"/>
          <w:highlight w:val="none"/>
        </w:rPr>
        <w:t>，麻面（含砂斑）面积不超过所在面积的</w:t>
      </w:r>
      <w:r>
        <w:rPr>
          <w:rFonts w:ascii="宋体" w:hAnsi="宋体" w:cs="宋体"/>
          <w:color w:val="auto"/>
          <w:kern w:val="0"/>
          <w:szCs w:val="21"/>
          <w:highlight w:val="none"/>
        </w:rPr>
        <w:t>0.5%</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②板桩、铰链链锁板表面平整度误差不超过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毫米，平直度误差不超过</w:t>
      </w:r>
      <w:r>
        <w:rPr>
          <w:rFonts w:ascii="宋体" w:hAnsi="宋体" w:cs="宋体"/>
          <w:color w:val="auto"/>
          <w:kern w:val="0"/>
          <w:szCs w:val="21"/>
          <w:highlight w:val="none"/>
        </w:rPr>
        <w:t>5</w:t>
      </w:r>
      <w:r>
        <w:rPr>
          <w:rFonts w:hint="eastAsia" w:ascii="宋体" w:hAnsi="宋体" w:cs="宋体"/>
          <w:color w:val="auto"/>
          <w:kern w:val="0"/>
          <w:szCs w:val="21"/>
          <w:highlight w:val="none"/>
        </w:rPr>
        <w:t>毫米。误差超标的，未经监理人同意不得打磨、修补。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③相邻板桩错牙不超过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毫米，平整度误差不超过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毫米，误差超标的，拔出桩重打。</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④相邻铅丝笼块石错牙不超过</w:t>
      </w:r>
      <w:r>
        <w:rPr>
          <w:rFonts w:ascii="宋体" w:hAnsi="宋体" w:cs="宋体"/>
          <w:color w:val="auto"/>
          <w:kern w:val="0"/>
          <w:szCs w:val="21"/>
          <w:highlight w:val="none"/>
        </w:rPr>
        <w:t>5</w:t>
      </w:r>
      <w:r>
        <w:rPr>
          <w:rFonts w:hint="eastAsia" w:ascii="宋体" w:hAnsi="宋体" w:cs="宋体"/>
          <w:color w:val="auto"/>
          <w:kern w:val="0"/>
          <w:szCs w:val="21"/>
          <w:highlight w:val="none"/>
        </w:rPr>
        <w:t>毫米，平整度误差不超过</w:t>
      </w:r>
      <w:r>
        <w:rPr>
          <w:rFonts w:ascii="宋体" w:hAnsi="宋体" w:cs="宋体"/>
          <w:color w:val="auto"/>
          <w:kern w:val="0"/>
          <w:szCs w:val="21"/>
          <w:highlight w:val="none"/>
        </w:rPr>
        <w:t>8</w:t>
      </w:r>
      <w:r>
        <w:rPr>
          <w:rFonts w:hint="eastAsia" w:ascii="宋体" w:hAnsi="宋体" w:cs="宋体"/>
          <w:color w:val="auto"/>
          <w:kern w:val="0"/>
          <w:szCs w:val="21"/>
          <w:highlight w:val="none"/>
        </w:rPr>
        <w:t>毫米，平直度误差不超过</w:t>
      </w:r>
      <w:r>
        <w:rPr>
          <w:rFonts w:ascii="宋体" w:hAnsi="宋体" w:cs="宋体"/>
          <w:color w:val="auto"/>
          <w:kern w:val="0"/>
          <w:szCs w:val="21"/>
          <w:highlight w:val="none"/>
        </w:rPr>
        <w:t>20</w:t>
      </w:r>
      <w:r>
        <w:rPr>
          <w:rFonts w:hint="eastAsia" w:ascii="宋体" w:hAnsi="宋体" w:cs="宋体"/>
          <w:color w:val="auto"/>
          <w:kern w:val="0"/>
          <w:szCs w:val="21"/>
          <w:highlight w:val="none"/>
        </w:rPr>
        <w:t>毫米。误差超标的，重新砌筑。</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蜂窝、麻面（含砂斑）面积超过上述控制标准的，超过部分分别按</w:t>
      </w:r>
      <w:r>
        <w:rPr>
          <w:rFonts w:ascii="宋体" w:hAnsi="宋体" w:cs="宋体"/>
          <w:color w:val="auto"/>
          <w:kern w:val="0"/>
          <w:szCs w:val="21"/>
          <w:highlight w:val="none"/>
        </w:rPr>
        <w:t>5000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平方米扣除工程款；平整度、平直度达不到上述标准的，分别按</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处、</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处扣除工程款。不足一个扣除工程款单位的，按一个扣除工程款单位进行扣除。</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）使用不合格材料的，除由承包人负责清除出场外，尚需按以下各项分别扣除工程款：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①土料：每立方米</w:t>
      </w:r>
      <w:r>
        <w:rPr>
          <w:rFonts w:ascii="宋体" w:hAnsi="宋体" w:cs="宋体"/>
          <w:color w:val="auto"/>
          <w:kern w:val="0"/>
          <w:szCs w:val="21"/>
          <w:highlight w:val="none"/>
        </w:rPr>
        <w:t>50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②砂：每立方米</w:t>
      </w:r>
      <w:r>
        <w:rPr>
          <w:rFonts w:ascii="宋体" w:hAnsi="宋体" w:cs="宋体"/>
          <w:color w:val="auto"/>
          <w:kern w:val="0"/>
          <w:szCs w:val="21"/>
          <w:highlight w:val="none"/>
        </w:rPr>
        <w:t>60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③块石：每立方米</w:t>
      </w:r>
      <w:r>
        <w:rPr>
          <w:rFonts w:ascii="宋体" w:hAnsi="宋体" w:cs="宋体"/>
          <w:color w:val="auto"/>
          <w:kern w:val="0"/>
          <w:szCs w:val="21"/>
          <w:highlight w:val="none"/>
        </w:rPr>
        <w:t>80</w:t>
      </w:r>
      <w:r>
        <w:rPr>
          <w:rFonts w:hint="eastAsia" w:ascii="宋体" w:hAnsi="宋体" w:cs="宋体"/>
          <w:color w:val="auto"/>
          <w:kern w:val="0"/>
          <w:szCs w:val="21"/>
          <w:highlight w:val="none"/>
        </w:rPr>
        <w:t>元；</w:t>
      </w:r>
      <w:r>
        <w:rPr>
          <w:rFonts w:ascii="宋体" w:hAnsi="宋体" w:cs="宋体"/>
          <w:color w:val="auto"/>
          <w:kern w:val="0"/>
          <w:szCs w:val="21"/>
          <w:highlight w:val="none"/>
        </w:rPr>
        <w:tab/>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④水泥：每吨</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⑤钢筋：每吨</w:t>
      </w:r>
      <w:r>
        <w:rPr>
          <w:rFonts w:ascii="宋体" w:hAnsi="宋体" w:cs="宋体"/>
          <w:color w:val="auto"/>
          <w:kern w:val="0"/>
          <w:szCs w:val="21"/>
          <w:highlight w:val="none"/>
        </w:rPr>
        <w:t>4000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⑥模板：每平方米</w:t>
      </w:r>
      <w:r>
        <w:rPr>
          <w:rFonts w:ascii="宋体" w:hAnsi="宋体" w:cs="宋体"/>
          <w:color w:val="auto"/>
          <w:kern w:val="0"/>
          <w:szCs w:val="21"/>
          <w:highlight w:val="none"/>
        </w:rPr>
        <w:t>150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⑦碎石：每立方米</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监理人指出后仍强行使用的，除清除出场外，需加倍扣除工程款。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13</w:t>
      </w:r>
      <w:r>
        <w:rPr>
          <w:rFonts w:hint="eastAsia" w:ascii="宋体" w:hAnsi="宋体" w:cs="宋体"/>
          <w:color w:val="auto"/>
          <w:kern w:val="0"/>
          <w:szCs w:val="21"/>
          <w:highlight w:val="none"/>
        </w:rPr>
        <w:t>）承包人用于本工程的原材料、中间产品未提供有相应资质的检测部门出具的有效检验报告或免检证的，按不合格材料论处。若强行使用，除清除出场外，并加倍扣除工程款。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rPr>
        <w:t>）草皮及其铺设质量不合格的，按</w:t>
      </w:r>
      <w:r>
        <w:rPr>
          <w:rFonts w:ascii="宋体" w:hAnsi="宋体" w:cs="宋体"/>
          <w:color w:val="auto"/>
          <w:kern w:val="0"/>
          <w:szCs w:val="21"/>
          <w:highlight w:val="none"/>
        </w:rPr>
        <w:t>50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平方米扣除工程款；树木及栽种质量不合格的，乔木按</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株扣除工程款，灌木按</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株扣除工程款。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15</w:t>
      </w:r>
      <w:r>
        <w:rPr>
          <w:rFonts w:hint="eastAsia" w:ascii="宋体" w:hAnsi="宋体" w:cs="宋体"/>
          <w:color w:val="auto"/>
          <w:kern w:val="0"/>
          <w:szCs w:val="21"/>
          <w:highlight w:val="none"/>
        </w:rPr>
        <w:t>）工程竣工验收前，经抽检发现达不到合格标准的，土方、混凝土、浆砌石按每个不合格点扣除工程款</w:t>
      </w:r>
      <w:r>
        <w:rPr>
          <w:rFonts w:ascii="宋体" w:hAnsi="宋体" w:cs="宋体"/>
          <w:color w:val="auto"/>
          <w:kern w:val="0"/>
          <w:szCs w:val="21"/>
          <w:highlight w:val="none"/>
        </w:rPr>
        <w:t>1</w:t>
      </w:r>
      <w:r>
        <w:rPr>
          <w:rFonts w:hint="eastAsia" w:ascii="宋体" w:hAnsi="宋体" w:cs="宋体"/>
          <w:color w:val="auto"/>
          <w:kern w:val="0"/>
          <w:szCs w:val="21"/>
          <w:highlight w:val="none"/>
        </w:rPr>
        <w:t>万元。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16</w:t>
      </w:r>
      <w:r>
        <w:rPr>
          <w:rFonts w:hint="eastAsia" w:ascii="宋体" w:hAnsi="宋体" w:cs="宋体"/>
          <w:color w:val="auto"/>
          <w:kern w:val="0"/>
          <w:szCs w:val="21"/>
          <w:highlight w:val="none"/>
        </w:rPr>
        <w:t>）工程质量监督部门以及建设或水行政主管部门检查指出的质量问题，除返工整顿外，每个问题扣除工程款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）无法具体确定不合格工程量的，则以当日上午（或下午）半天工程量作为扣除工程款的处罚工程量。</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13.4 工程隐蔽部位覆盖前的检查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13.4.2 监理人未到场检查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删除本款全文。</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13.4.3 监理人重新检查</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删除本款全文。</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13.4.4 承包人私自覆盖</w:t>
      </w:r>
    </w:p>
    <w:p>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本款增加以下内容：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对工程项目划分中明确的隐蔽工程和隐蔽部位，承包人私自覆盖的，每次扣除工程款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元；私自覆盖而事后又检查出承包人施工质量不合格的，每次再扣除工程款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要隐蔽单元工程和关键部位单元工程质量评定的约定：按照《水利水电工程施工质量检验与评定规程》（SL176-2007）等相关质量评定规范进行评定。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工程合格标准和优良标准：按照《水利水电工程施工质量检验与评定规程》（SL176-2007）等相关质量评定规范进行评定。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水利质量监督部门颁发的工程质量评定员资格证的质量评定员专门负责质量评定相关工作，确保质量评定资料的真实准确，按相关规定要求填写质量评定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14.2 现场材料试验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删去本款全文，代之以：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“承包人应按合同规定和监理人的指示进行各项材料试验并承担所需费用。试验须委托具有相关资质的检测单位进行。</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15．变更</w:t>
      </w:r>
    </w:p>
    <w:p>
      <w:pPr>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删去本款全文，代之以：</w:t>
      </w:r>
    </w:p>
    <w:p>
      <w:pPr>
        <w:pStyle w:val="25"/>
        <w:shd w:val="clear"/>
        <w:spacing w:line="360" w:lineRule="auto"/>
        <w:ind w:firstLine="422" w:firstLineChars="200"/>
        <w:rPr>
          <w:b/>
          <w:color w:val="auto"/>
          <w:highlight w:val="none"/>
        </w:rPr>
      </w:pPr>
      <w:r>
        <w:rPr>
          <w:rFonts w:hint="eastAsia"/>
          <w:b/>
          <w:color w:val="auto"/>
          <w:highlight w:val="none"/>
        </w:rPr>
        <w:t>15.1 变更的范围和内容（指建安工程部分）</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）在履行合同过程中，监理人可根据工程的需要指示承包人进行以下各种类型的变更、没有监理人的指示，承包人不得擅自变更。</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①增加或减少合同中任何一项工作内容；</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②改变合同中任何一项工作的标准或性质；</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③改变工程建筑物的形式、基线、标高、位置或尺寸：</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④改变合同中任何一项工程的完工日期或改变已批准的施工顺序：</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⑤追加为完成工程所需的任何额外工作。</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2）增加或减少合同中项目的工程量累计引起的工程造价不超过合同总价1%的部分，不予调整工程款；累计引起的工程造价超过合同总价1%的，则按超过部分扣除合同总价1%后的实际工程量计价支付工程款。增加工程款达到招标要求的按相关规定办理。堤岸建设长度变化引起的调整费用增减按实结算。</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（4）以下情况不作为变更处理，不予调整合同价：</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1）对于堤防工程，堤轴线不变的情况下，由于施工图纸标示的地面线与实际地形不一致而引起的工程量增减。</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2）承包人自身应承担的风险范围内工作。</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3）项目法人在工程招标文件及其配套的补充通知、设计图纸等文件中已明确应由承包方承担的工作内容、义务和风险，如工程实体的实施（含临时工程）、现场安全生产措施、物价正常波动等。</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4）因承包方自身技术力量、施工机械、流动资金以及其他应由承包方自身解决的问题等原因导致的工程无法实施或难以实施。</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5）施工图纸与工程量清单不一致（存在漏项或计量不准确等），但未超出相关合同计量条款约定的调整界限。</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6）承包方投标失误，如工程量、单价、总价计算错误，对现场施工组织考虑不周等。</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7）属于发包时约定由承包方统筹包干使用费用的项目（如一般临时工程、一般拆除工程、排水、承包人驻地建设、施工道路与通道、围蔽、支护等）。</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（5）由于变更引起的工程施工组织和进度计划发生的任何变动，均不予以调整项目单价和合价。</w:t>
      </w:r>
    </w:p>
    <w:p>
      <w:pPr>
        <w:pStyle w:val="25"/>
        <w:shd w:val="clear"/>
        <w:spacing w:line="360" w:lineRule="auto"/>
        <w:ind w:firstLine="422" w:firstLineChars="200"/>
        <w:rPr>
          <w:b/>
          <w:color w:val="auto"/>
          <w:highlight w:val="none"/>
        </w:rPr>
      </w:pPr>
      <w:r>
        <w:rPr>
          <w:rFonts w:hint="eastAsia"/>
          <w:b/>
          <w:color w:val="auto"/>
          <w:highlight w:val="none"/>
        </w:rPr>
        <w:t>15.2变更的处理原则</w:t>
      </w:r>
    </w:p>
    <w:p>
      <w:pPr>
        <w:pStyle w:val="25"/>
        <w:shd w:val="clea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）变更需要延长工期时，应按本合同的规定办理；若变更使合同工作量减少，监理人认为应予提前变更项目的工期时，由监理人和承包人协商确定。</w:t>
      </w:r>
    </w:p>
    <w:p>
      <w:pPr>
        <w:pStyle w:val="25"/>
        <w:shd w:val="clea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w:t>
      </w:r>
    </w:p>
    <w:p>
      <w:pPr>
        <w:pStyle w:val="25"/>
        <w:shd w:val="clear"/>
        <w:spacing w:line="360" w:lineRule="auto"/>
        <w:ind w:firstLine="420" w:firstLineChars="200"/>
        <w:rPr>
          <w:color w:val="auto"/>
          <w:highlight w:val="none"/>
        </w:rPr>
      </w:pPr>
      <w:r>
        <w:rPr>
          <w:rFonts w:hint="eastAsia"/>
          <w:color w:val="auto"/>
          <w:highlight w:val="none"/>
        </w:rPr>
        <w:t>（3）工程变更必须按照《广州市水务建设工程设计变更管理办法》（</w:t>
      </w:r>
      <w:r>
        <w:rPr>
          <w:color w:val="auto"/>
          <w:highlight w:val="none"/>
        </w:rPr>
        <w:t>穗水规划〔2014〕28号</w:t>
      </w:r>
      <w:r>
        <w:rPr>
          <w:rFonts w:hint="eastAsia"/>
          <w:color w:val="auto"/>
          <w:highlight w:val="none"/>
        </w:rPr>
        <w:t>）和其他相关规定履行报批手续后方可变更。</w:t>
      </w:r>
    </w:p>
    <w:p>
      <w:pPr>
        <w:pStyle w:val="25"/>
        <w:shd w:val="clear"/>
        <w:spacing w:line="360" w:lineRule="auto"/>
        <w:ind w:firstLine="420" w:firstLineChars="200"/>
        <w:rPr>
          <w:color w:val="auto"/>
          <w:highlight w:val="none"/>
        </w:rPr>
      </w:pPr>
      <w:r>
        <w:rPr>
          <w:rFonts w:hint="eastAsia"/>
          <w:color w:val="auto"/>
          <w:highlight w:val="none"/>
        </w:rPr>
        <w:t>（4）工程变更还应遵循相关法律法规和政策规定以及发包人制定的设计变更管理办法。</w:t>
      </w:r>
    </w:p>
    <w:p>
      <w:pPr>
        <w:pStyle w:val="25"/>
        <w:shd w:val="clear"/>
        <w:spacing w:line="360" w:lineRule="auto"/>
        <w:ind w:firstLine="420" w:firstLineChars="200"/>
        <w:rPr>
          <w:color w:val="auto"/>
          <w:highlight w:val="none"/>
        </w:rPr>
      </w:pPr>
      <w:r>
        <w:rPr>
          <w:rFonts w:hint="eastAsia"/>
          <w:color w:val="auto"/>
          <w:highlight w:val="none"/>
        </w:rPr>
        <w:t>（5）变更前后项目引起的单价和合价按以下规定办理：</w:t>
      </w:r>
    </w:p>
    <w:p>
      <w:pPr>
        <w:pStyle w:val="25"/>
        <w:shd w:val="clear"/>
        <w:spacing w:line="360" w:lineRule="auto"/>
        <w:ind w:firstLine="420" w:firstLineChars="200"/>
        <w:rPr>
          <w:color w:val="auto"/>
          <w:highlight w:val="none"/>
        </w:rPr>
      </w:pPr>
      <w:r>
        <w:rPr>
          <w:rFonts w:hint="eastAsia"/>
          <w:color w:val="auto"/>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pStyle w:val="25"/>
        <w:shd w:val="clear"/>
        <w:spacing w:line="360" w:lineRule="auto"/>
        <w:ind w:firstLine="420" w:firstLineChars="200"/>
        <w:rPr>
          <w:color w:val="auto"/>
          <w:highlight w:val="none"/>
        </w:rPr>
      </w:pPr>
      <w:r>
        <w:rPr>
          <w:rFonts w:hint="eastAsia"/>
          <w:color w:val="auto"/>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pStyle w:val="25"/>
        <w:shd w:val="clear"/>
        <w:spacing w:line="360" w:lineRule="auto"/>
        <w:ind w:firstLine="420" w:firstLineChars="200"/>
        <w:rPr>
          <w:color w:val="auto"/>
          <w:highlight w:val="none"/>
        </w:rPr>
      </w:pPr>
      <w:r>
        <w:rPr>
          <w:rFonts w:hint="eastAsia"/>
          <w:color w:val="auto"/>
          <w:highlight w:val="none"/>
        </w:rPr>
        <w:t>3）合同中有适用单价的，变更项目按照中标价的下浮率核定单价和总价。</w:t>
      </w:r>
    </w:p>
    <w:p>
      <w:pPr>
        <w:pStyle w:val="25"/>
        <w:shd w:val="clear"/>
        <w:spacing w:line="360" w:lineRule="auto"/>
        <w:ind w:firstLine="420" w:firstLineChars="200"/>
        <w:rPr>
          <w:color w:val="auto"/>
          <w:highlight w:val="none"/>
        </w:rPr>
      </w:pPr>
      <w:r>
        <w:rPr>
          <w:rFonts w:hint="eastAsia"/>
          <w:color w:val="auto"/>
          <w:highlight w:val="none"/>
        </w:rPr>
        <w:t>4）工程措施费用不作调整。</w:t>
      </w:r>
    </w:p>
    <w:p>
      <w:pPr>
        <w:pStyle w:val="27"/>
        <w:shd w:val="clear"/>
        <w:spacing w:line="360" w:lineRule="auto"/>
        <w:rPr>
          <w:rFonts w:ascii="宋体" w:hAnsi="宋体"/>
          <w:color w:val="auto"/>
          <w:highlight w:val="none"/>
        </w:rPr>
      </w:pPr>
      <w:r>
        <w:rPr>
          <w:rFonts w:hint="eastAsia" w:ascii="宋体" w:hAnsi="宋体"/>
          <w:color w:val="auto"/>
          <w:highlight w:val="none"/>
        </w:rPr>
        <w:t>（6）合同变更中涉及的主要材料应注明产地、品牌、规格和组价依据，并由监理复核，经项目管理单位、发包人审核后确认。</w:t>
      </w:r>
    </w:p>
    <w:p>
      <w:pPr>
        <w:pStyle w:val="28"/>
        <w:shd w:val="clear"/>
        <w:spacing w:line="360" w:lineRule="auto"/>
        <w:ind w:firstLine="422" w:firstLineChars="200"/>
        <w:rPr>
          <w:rFonts w:ascii="宋体" w:hAnsi="宋体"/>
          <w:b/>
          <w:color w:val="auto"/>
          <w:highlight w:val="none"/>
        </w:rPr>
      </w:pPr>
      <w:r>
        <w:rPr>
          <w:rFonts w:hint="eastAsia" w:ascii="宋体" w:hAnsi="宋体"/>
          <w:b/>
          <w:color w:val="auto"/>
          <w:highlight w:val="none"/>
        </w:rPr>
        <w:t>15.3 变更指示</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）监理人应在发包人授权范围内，按第15</w:t>
      </w:r>
      <w:r>
        <w:rPr>
          <w:rFonts w:ascii="宋体" w:hAnsi="宋体"/>
          <w:color w:val="auto"/>
          <w:highlight w:val="none"/>
        </w:rPr>
        <w:t>.1</w:t>
      </w:r>
      <w:r>
        <w:rPr>
          <w:rFonts w:hint="eastAsia" w:ascii="宋体" w:hAnsi="宋体"/>
          <w:color w:val="auto"/>
          <w:highlight w:val="none"/>
        </w:rPr>
        <w:t>款的规定及时向承包人发出变更指示。变更指示的内容应包括变更项目的详细变更内容、变更工程量、变更项目的施工技术要求和有关文件图纸以及监理人按第15</w:t>
      </w:r>
      <w:r>
        <w:rPr>
          <w:rFonts w:ascii="宋体" w:hAnsi="宋体"/>
          <w:color w:val="auto"/>
          <w:highlight w:val="none"/>
        </w:rPr>
        <w:t>.2</w:t>
      </w:r>
      <w:r>
        <w:rPr>
          <w:rFonts w:hint="eastAsia" w:ascii="宋体" w:hAnsi="宋体"/>
          <w:color w:val="auto"/>
          <w:highlight w:val="none"/>
        </w:rPr>
        <w:t>款规定指明的变更处理原则。</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（2）监理人在向承包人发出任何图纸和文件前，应仔细检查其中是否存在第15</w:t>
      </w:r>
      <w:r>
        <w:rPr>
          <w:rFonts w:ascii="宋体" w:hAnsi="宋体"/>
          <w:color w:val="auto"/>
          <w:highlight w:val="none"/>
        </w:rPr>
        <w:t>.1</w:t>
      </w:r>
      <w:r>
        <w:rPr>
          <w:rFonts w:hint="eastAsia" w:ascii="宋体" w:hAnsi="宋体"/>
          <w:color w:val="auto"/>
          <w:highlight w:val="none"/>
        </w:rPr>
        <w:t>款所述的变更。若存在变更，监理人应按本款</w:t>
      </w:r>
      <w:r>
        <w:rPr>
          <w:rFonts w:ascii="宋体" w:hAnsi="宋体"/>
          <w:color w:val="auto"/>
          <w:highlight w:val="none"/>
        </w:rPr>
        <w:t>（1）</w:t>
      </w:r>
      <w:r>
        <w:rPr>
          <w:rFonts w:hint="eastAsia" w:ascii="宋体" w:hAnsi="宋体"/>
          <w:color w:val="auto"/>
          <w:highlight w:val="none"/>
        </w:rPr>
        <w:t>项的规定发出变更指示。</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（3）承包人收到监理人发出的图纸和文件后，经检查后认为其中存在第15</w:t>
      </w:r>
      <w:r>
        <w:rPr>
          <w:rFonts w:ascii="宋体" w:hAnsi="宋体"/>
          <w:color w:val="auto"/>
          <w:highlight w:val="none"/>
        </w:rPr>
        <w:t>.1</w:t>
      </w:r>
      <w:r>
        <w:rPr>
          <w:rFonts w:hint="eastAsia" w:ascii="宋体" w:hAnsi="宋体"/>
          <w:color w:val="auto"/>
          <w:highlight w:val="none"/>
        </w:rPr>
        <w:t>款所述的变更而监理人未按本款</w:t>
      </w:r>
      <w:r>
        <w:rPr>
          <w:rFonts w:ascii="宋体" w:hAnsi="宋体"/>
          <w:color w:val="auto"/>
          <w:highlight w:val="none"/>
        </w:rPr>
        <w:t>（l）</w:t>
      </w:r>
      <w:r>
        <w:rPr>
          <w:rFonts w:hint="eastAsia" w:ascii="宋体" w:hAnsi="宋体"/>
          <w:color w:val="auto"/>
          <w:highlight w:val="none"/>
        </w:rPr>
        <w:t>项规定发出变更指示，则应在收到上述图纸和文件后7天内或在开始执行前</w:t>
      </w:r>
      <w:r>
        <w:rPr>
          <w:rFonts w:ascii="宋体" w:hAnsi="宋体"/>
          <w:color w:val="auto"/>
          <w:highlight w:val="none"/>
        </w:rPr>
        <w:t>（</w:t>
      </w:r>
      <w:r>
        <w:rPr>
          <w:rFonts w:hint="eastAsia" w:ascii="宋体" w:hAnsi="宋体"/>
          <w:color w:val="auto"/>
          <w:highlight w:val="none"/>
        </w:rPr>
        <w:t>以日期早者为准</w:t>
      </w:r>
      <w:r>
        <w:rPr>
          <w:rFonts w:ascii="宋体" w:hAnsi="宋体"/>
          <w:color w:val="auto"/>
          <w:highlight w:val="none"/>
        </w:rPr>
        <w:t>）</w:t>
      </w:r>
      <w:r>
        <w:rPr>
          <w:rFonts w:hint="eastAsia" w:ascii="宋体" w:hAnsi="宋体"/>
          <w:color w:val="auto"/>
          <w:highlight w:val="none"/>
        </w:rPr>
        <w:t>通知监理人，并提供必要的依据。监理人应在收到承包人通知后7天内答复承包人：若同意作为变更。应按本款</w:t>
      </w:r>
      <w:r>
        <w:rPr>
          <w:rFonts w:ascii="宋体" w:hAnsi="宋体"/>
          <w:color w:val="auto"/>
          <w:highlight w:val="none"/>
        </w:rPr>
        <w:t>（1）</w:t>
      </w:r>
      <w:r>
        <w:rPr>
          <w:rFonts w:hint="eastAsia" w:ascii="宋体" w:hAnsi="宋体"/>
          <w:color w:val="auto"/>
          <w:highlight w:val="none"/>
        </w:rPr>
        <w:t>项规定补发变更指示；若不同意作为变更，亦应在上述期限内答复承包人。</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5）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pStyle w:val="28"/>
        <w:shd w:val="clear"/>
        <w:spacing w:line="360" w:lineRule="auto"/>
        <w:ind w:firstLineChars="200"/>
        <w:rPr>
          <w:rFonts w:ascii="宋体" w:hAnsi="宋体"/>
          <w:color w:val="auto"/>
          <w:highlight w:val="none"/>
        </w:rPr>
      </w:pPr>
      <w:r>
        <w:rPr>
          <w:rFonts w:hint="eastAsia" w:ascii="宋体" w:hAnsi="宋体"/>
          <w:color w:val="auto"/>
          <w:highlight w:val="none"/>
        </w:rPr>
        <w:t>（6）合同签定后，承包人进场施工，中途如遇国家宏观计划决策调控，或因不可抗力以及</w:t>
      </w:r>
      <w:r>
        <w:rPr>
          <w:rFonts w:hint="eastAsia" w:ascii="宋体" w:hAnsi="宋体"/>
          <w:color w:val="auto"/>
          <w:highlight w:val="none"/>
          <w:lang w:val="en-US" w:eastAsia="zh-CN"/>
        </w:rPr>
        <w:t>发包人</w:t>
      </w:r>
      <w:r>
        <w:rPr>
          <w:rFonts w:hint="eastAsia" w:ascii="宋体" w:hAnsi="宋体"/>
          <w:color w:val="auto"/>
          <w:highlight w:val="none"/>
        </w:rPr>
        <w:t>、</w:t>
      </w:r>
      <w:r>
        <w:rPr>
          <w:rFonts w:hint="eastAsia" w:ascii="宋体" w:hAnsi="宋体"/>
          <w:color w:val="auto"/>
          <w:highlight w:val="none"/>
          <w:lang w:val="en-US" w:eastAsia="zh-CN"/>
        </w:rPr>
        <w:t>承包人</w:t>
      </w:r>
      <w:r>
        <w:rPr>
          <w:rFonts w:hint="eastAsia" w:ascii="宋体" w:hAnsi="宋体"/>
          <w:color w:val="auto"/>
          <w:highlight w:val="none"/>
        </w:rPr>
        <w:t>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25"/>
        <w:shd w:val="clear"/>
        <w:spacing w:line="360" w:lineRule="auto"/>
        <w:ind w:firstLine="422" w:firstLineChars="200"/>
        <w:rPr>
          <w:b/>
          <w:color w:val="auto"/>
          <w:highlight w:val="none"/>
        </w:rPr>
      </w:pPr>
      <w:r>
        <w:rPr>
          <w:rFonts w:hint="eastAsia"/>
          <w:b/>
          <w:color w:val="auto"/>
          <w:highlight w:val="none"/>
        </w:rPr>
        <w:t>15.4 变更的报价</w:t>
      </w:r>
    </w:p>
    <w:p>
      <w:pPr>
        <w:pStyle w:val="25"/>
        <w:shd w:val="clear"/>
        <w:spacing w:line="360" w:lineRule="auto"/>
        <w:ind w:firstLine="420" w:firstLineChars="200"/>
        <w:rPr>
          <w:color w:val="auto"/>
          <w:highlight w:val="none"/>
        </w:rPr>
      </w:pPr>
      <w:r>
        <w:rPr>
          <w:rFonts w:hint="eastAsia"/>
          <w:color w:val="auto"/>
          <w:highlight w:val="none"/>
        </w:rPr>
        <w:t>（</w:t>
      </w:r>
      <w:r>
        <w:rPr>
          <w:color w:val="auto"/>
          <w:highlight w:val="none"/>
        </w:rPr>
        <w:t>l</w:t>
      </w:r>
      <w:r>
        <w:rPr>
          <w:rFonts w:hint="eastAsia"/>
          <w:color w:val="auto"/>
          <w:highlight w:val="none"/>
        </w:rPr>
        <w:t>）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pStyle w:val="25"/>
        <w:shd w:val="clea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）承包人对监理人提出的变更处理原则持有异议时，可在收到变更指示后</w:t>
      </w:r>
      <w:r>
        <w:rPr>
          <w:color w:val="auto"/>
          <w:highlight w:val="none"/>
        </w:rPr>
        <w:t>7</w:t>
      </w:r>
      <w:r>
        <w:rPr>
          <w:rFonts w:hint="eastAsia"/>
          <w:color w:val="auto"/>
          <w:highlight w:val="none"/>
        </w:rPr>
        <w:t>天内通知监理人，监理人则应在收到通知后</w:t>
      </w:r>
      <w:r>
        <w:rPr>
          <w:color w:val="auto"/>
          <w:highlight w:val="none"/>
        </w:rPr>
        <w:t>7</w:t>
      </w:r>
      <w:r>
        <w:rPr>
          <w:rFonts w:hint="eastAsia"/>
          <w:color w:val="auto"/>
          <w:highlight w:val="none"/>
        </w:rPr>
        <w:t>天内答复承包人。</w:t>
      </w:r>
    </w:p>
    <w:p>
      <w:pPr>
        <w:pStyle w:val="25"/>
        <w:shd w:val="clear"/>
        <w:spacing w:line="360" w:lineRule="auto"/>
        <w:ind w:firstLine="420" w:firstLineChars="200"/>
        <w:rPr>
          <w:b/>
          <w:color w:val="auto"/>
          <w:highlight w:val="none"/>
        </w:rPr>
      </w:pPr>
      <w:r>
        <w:rPr>
          <w:rFonts w:hint="eastAsia"/>
          <w:color w:val="auto"/>
          <w:highlight w:val="none"/>
        </w:rPr>
        <w:t>15</w:t>
      </w:r>
      <w:r>
        <w:rPr>
          <w:rFonts w:hint="eastAsia"/>
          <w:b/>
          <w:color w:val="auto"/>
          <w:highlight w:val="none"/>
        </w:rPr>
        <w:t>.5 变更决定</w:t>
      </w:r>
    </w:p>
    <w:p>
      <w:pPr>
        <w:pStyle w:val="25"/>
        <w:shd w:val="clear"/>
        <w:spacing w:line="360" w:lineRule="auto"/>
        <w:ind w:firstLine="420" w:firstLineChars="200"/>
        <w:rPr>
          <w:color w:val="auto"/>
          <w:highlight w:val="none"/>
        </w:rPr>
      </w:pPr>
      <w:r>
        <w:rPr>
          <w:rFonts w:hint="eastAsia"/>
          <w:color w:val="auto"/>
          <w:highlight w:val="none"/>
        </w:rPr>
        <w:t>（</w:t>
      </w:r>
      <w:r>
        <w:rPr>
          <w:color w:val="auto"/>
          <w:highlight w:val="none"/>
        </w:rPr>
        <w:t>l</w:t>
      </w:r>
      <w:r>
        <w:rPr>
          <w:rFonts w:hint="eastAsia"/>
          <w:color w:val="auto"/>
          <w:highlight w:val="none"/>
        </w:rPr>
        <w:t>）监理人应在收到承包人变更报价书后7天内对变更报价书进行审核后作出变更决定，并通知承包人。</w:t>
      </w:r>
    </w:p>
    <w:p>
      <w:pPr>
        <w:pStyle w:val="25"/>
        <w:shd w:val="clear"/>
        <w:spacing w:line="360" w:lineRule="auto"/>
        <w:ind w:firstLine="420" w:firstLineChars="200"/>
        <w:rPr>
          <w:color w:val="auto"/>
          <w:highlight w:val="none"/>
        </w:rPr>
      </w:pPr>
      <w:r>
        <w:rPr>
          <w:rFonts w:hint="eastAsia"/>
          <w:color w:val="auto"/>
          <w:highlight w:val="none"/>
        </w:rPr>
        <w:t>（2）在紧急情况下，监理人向承包人发出的变更指示，可要求立即进行变更工作。承包人收到监理人的变更指示后</w:t>
      </w:r>
      <w:r>
        <w:rPr>
          <w:color w:val="auto"/>
          <w:highlight w:val="none"/>
        </w:rPr>
        <w:t>,</w:t>
      </w:r>
      <w:r>
        <w:rPr>
          <w:rFonts w:hint="eastAsia"/>
          <w:color w:val="auto"/>
          <w:highlight w:val="none"/>
        </w:rPr>
        <w:t>应先按指示执行</w:t>
      </w:r>
      <w:r>
        <w:rPr>
          <w:color w:val="auto"/>
          <w:highlight w:val="none"/>
        </w:rPr>
        <w:t>,</w:t>
      </w:r>
      <w:r>
        <w:rPr>
          <w:rFonts w:hint="eastAsia"/>
          <w:color w:val="auto"/>
          <w:highlight w:val="none"/>
        </w:rPr>
        <w:t>再按第15</w:t>
      </w:r>
      <w:r>
        <w:rPr>
          <w:color w:val="auto"/>
          <w:highlight w:val="none"/>
        </w:rPr>
        <w:t>.4</w:t>
      </w:r>
      <w:r>
        <w:rPr>
          <w:rFonts w:hint="eastAsia"/>
          <w:color w:val="auto"/>
          <w:highlight w:val="none"/>
        </w:rPr>
        <w:t>款的规定监理人提交变更报价书，监理人则仍应按本款</w:t>
      </w:r>
      <w:r>
        <w:rPr>
          <w:color w:val="auto"/>
          <w:highlight w:val="none"/>
        </w:rPr>
        <w:t>（l）</w:t>
      </w:r>
      <w:r>
        <w:rPr>
          <w:rFonts w:hint="eastAsia"/>
          <w:color w:val="auto"/>
          <w:highlight w:val="none"/>
        </w:rPr>
        <w:t>、</w:t>
      </w:r>
      <w:r>
        <w:rPr>
          <w:color w:val="auto"/>
          <w:highlight w:val="none"/>
        </w:rPr>
        <w:t>（2）</w:t>
      </w:r>
      <w:r>
        <w:rPr>
          <w:rFonts w:hint="eastAsia"/>
          <w:color w:val="auto"/>
          <w:highlight w:val="none"/>
        </w:rPr>
        <w:t>项的规定补发变更决定通知。</w:t>
      </w:r>
    </w:p>
    <w:p>
      <w:pPr>
        <w:pStyle w:val="25"/>
        <w:shd w:val="clear"/>
        <w:spacing w:line="360" w:lineRule="auto"/>
        <w:ind w:firstLine="420" w:firstLineChars="200"/>
        <w:rPr>
          <w:color w:val="auto"/>
          <w:highlight w:val="none"/>
        </w:rPr>
      </w:pPr>
      <w:r>
        <w:rPr>
          <w:rFonts w:hint="eastAsia"/>
          <w:color w:val="auto"/>
          <w:highlight w:val="none"/>
        </w:rPr>
        <w:t>（3）监理人签署的变更指示是合同文件的补充，承包人必须按要求执行，不得拒绝。</w:t>
      </w:r>
    </w:p>
    <w:p>
      <w:pPr>
        <w:pStyle w:val="25"/>
        <w:shd w:val="clear"/>
        <w:spacing w:line="360" w:lineRule="auto"/>
        <w:ind w:firstLine="422" w:firstLineChars="200"/>
        <w:rPr>
          <w:b/>
          <w:color w:val="auto"/>
          <w:highlight w:val="none"/>
        </w:rPr>
      </w:pPr>
      <w:r>
        <w:rPr>
          <w:rFonts w:hint="eastAsia"/>
          <w:b/>
          <w:color w:val="auto"/>
          <w:highlight w:val="none"/>
        </w:rPr>
        <w:t>15.6 承包人原因引起的变更</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（1）承包人违约或其它由于承包人原因引起的变更，其增加的费用和工期延误责任由承包人承担。</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shd w:val="clear"/>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16．价格调整</w:t>
      </w:r>
    </w:p>
    <w:p>
      <w:pPr>
        <w:shd w:val="clear"/>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本条不采用。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17．合同价格与支付</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17.1 合同价格</w:t>
      </w:r>
    </w:p>
    <w:p>
      <w:pPr>
        <w:pStyle w:val="26"/>
        <w:shd w:val="clear"/>
        <w:spacing w:line="360" w:lineRule="auto"/>
        <w:ind w:firstLine="422" w:firstLineChars="200"/>
        <w:rPr>
          <w:rFonts w:ascii="宋体" w:hAnsi="宋体"/>
          <w:b/>
          <w:color w:val="auto"/>
          <w:highlight w:val="none"/>
        </w:rPr>
      </w:pPr>
      <w:r>
        <w:rPr>
          <w:rFonts w:hint="eastAsia" w:ascii="宋体" w:hAnsi="宋体" w:cs="宋体"/>
          <w:b/>
          <w:color w:val="auto"/>
          <w:highlight w:val="none"/>
        </w:rPr>
        <w:t>17.1.2</w:t>
      </w:r>
      <w:r>
        <w:rPr>
          <w:rFonts w:hint="eastAsia" w:ascii="宋体" w:hAnsi="宋体"/>
          <w:b/>
          <w:color w:val="auto"/>
          <w:highlight w:val="none"/>
        </w:rPr>
        <w:t>设计服务费结算方式。</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设计服务费用以批复的概算中的</w:t>
      </w:r>
      <w:r>
        <w:rPr>
          <w:rFonts w:hint="eastAsia" w:ascii="宋体" w:hAnsi="宋体"/>
          <w:color w:val="auto"/>
          <w:highlight w:val="none"/>
          <w:lang w:val="en-US" w:eastAsia="zh-CN"/>
        </w:rPr>
        <w:t>施工图</w:t>
      </w:r>
      <w:r>
        <w:rPr>
          <w:rFonts w:hint="eastAsia" w:ascii="宋体" w:hAnsi="宋体"/>
          <w:color w:val="auto"/>
          <w:highlight w:val="none"/>
        </w:rPr>
        <w:t>设计费乘以（1-中标下浮率）计算。最终结算价以财政部门或经</w:t>
      </w:r>
      <w:r>
        <w:rPr>
          <w:rFonts w:hint="eastAsia" w:ascii="宋体" w:hAnsi="宋体"/>
          <w:color w:val="auto"/>
          <w:highlight w:val="none"/>
          <w:lang w:eastAsia="zh-CN"/>
        </w:rPr>
        <w:t>发包人</w:t>
      </w:r>
      <w:r>
        <w:rPr>
          <w:rFonts w:hint="eastAsia" w:ascii="宋体" w:hAnsi="宋体"/>
          <w:color w:val="auto"/>
          <w:highlight w:val="none"/>
        </w:rPr>
        <w:t>确定的第三方造价咨询机构的审核结果为准。</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基本设计收费（施工图设计文件的费用，并相应提供招标阶段设计服务、设计技术交底、解决施工中的设计技术问题、设计修改、派驻现场设计代表、结算工程量复核、参加考核和竣工验收等工作所需的费用）。</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按《工程勘察设计收费标准》（国家发展计划委员会、建设部2002年版）的收费标准计算。最终结算时，分档计算的计费额以工程评审概算中第一至第四部分之和（建安费）为准。设计收费调整系数（专业调整系数、工程复杂程度调整系数、附加调整系数）按行政主管部门核定值为准。</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（1）设计单位须承担本工程设计方案修改任务，</w:t>
      </w:r>
      <w:r>
        <w:rPr>
          <w:rFonts w:hint="eastAsia" w:ascii="宋体" w:hAnsi="宋体"/>
          <w:color w:val="auto"/>
          <w:highlight w:val="none"/>
          <w:lang w:eastAsia="zh-CN"/>
        </w:rPr>
        <w:t>发包人</w:t>
      </w:r>
      <w:r>
        <w:rPr>
          <w:rFonts w:hint="eastAsia" w:ascii="宋体" w:hAnsi="宋体"/>
          <w:color w:val="auto"/>
          <w:highlight w:val="none"/>
        </w:rPr>
        <w:t>不再另行支付方案修改的费用，设计单位配合办理工程报建等手续，直到办理建设用地手续为止，各个阶段设计内容及完成时间以发包人通知为准。</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（2）如果设计单位出具的施工图预算超出经确认的初步设计概算，设计单位须保证无偿在初步设计的基础上对施工图进行修改，项目立项投资调整而引起的设计概算修改除外。</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3）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pPr>
        <w:pStyle w:val="26"/>
        <w:shd w:val="clea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17.1.2建安工程费结算方式。</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建安工程费结算价＝合同价+调整费用。</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合同价按行业主管部门批复后的概算价*（1-投标下浮率）计算（非竞争性费用不执行下浮率）。</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调整费用：当设计变更引起的增加或减少的累计费用不超过合同价1%的，调整费用为零；当设计变更引起的累计费用增加大于合同价1%的，调整费用＝累计费用－合同价*1%；当设计变更引起的累计费用减少合同价1%以上的，调整费用＝-｜累计费用｜+合同价*1%；堤岸建设长度变化引起的调整费用增减按实结算。</w:t>
      </w:r>
    </w:p>
    <w:p>
      <w:pPr>
        <w:pStyle w:val="26"/>
        <w:shd w:val="clear"/>
        <w:tabs>
          <w:tab w:val="center" w:pos="4724"/>
        </w:tabs>
        <w:spacing w:line="360" w:lineRule="auto"/>
        <w:ind w:firstLine="420" w:firstLineChars="200"/>
        <w:rPr>
          <w:rFonts w:ascii="宋体" w:hAnsi="宋体"/>
          <w:color w:val="auto"/>
          <w:highlight w:val="none"/>
        </w:rPr>
      </w:pPr>
      <w:r>
        <w:rPr>
          <w:rFonts w:hint="eastAsia" w:ascii="宋体" w:hAnsi="宋体"/>
          <w:color w:val="auto"/>
          <w:highlight w:val="none"/>
        </w:rPr>
        <w:t>最终结算价以财政部门或经</w:t>
      </w:r>
      <w:r>
        <w:rPr>
          <w:rFonts w:hint="eastAsia" w:ascii="宋体" w:hAnsi="宋体"/>
          <w:color w:val="auto"/>
          <w:highlight w:val="none"/>
          <w:lang w:eastAsia="zh-CN"/>
        </w:rPr>
        <w:t>发包人</w:t>
      </w:r>
      <w:r>
        <w:rPr>
          <w:rFonts w:hint="eastAsia" w:ascii="宋体" w:hAnsi="宋体"/>
          <w:color w:val="auto"/>
          <w:highlight w:val="none"/>
        </w:rPr>
        <w:t>确定的第三方造价咨询机构的审核结果为准。</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17.2 预付款</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双方协商一致，本条款补充如下：</w:t>
      </w:r>
    </w:p>
    <w:p>
      <w:pPr>
        <w:shd w:val="clear"/>
        <w:spacing w:line="360" w:lineRule="auto"/>
        <w:ind w:firstLine="420" w:firstLineChars="200"/>
        <w:rPr>
          <w:rFonts w:ascii="宋体" w:hAnsi="宋体"/>
          <w:snapToGrid w:val="0"/>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snapToGrid w:val="0"/>
          <w:color w:val="auto"/>
          <w:szCs w:val="21"/>
          <w:highlight w:val="none"/>
        </w:rPr>
        <w:t>承包人按招标文件及合同专用条款的要求提交履约担保且具备开工条件后，承包人提交工程预付款申请书，发包人收到后</w:t>
      </w:r>
      <w:r>
        <w:rPr>
          <w:rFonts w:ascii="宋体" w:hAnsi="宋体"/>
          <w:snapToGrid w:val="0"/>
          <w:color w:val="auto"/>
          <w:szCs w:val="21"/>
          <w:highlight w:val="none"/>
        </w:rPr>
        <w:t>14天内向承包人支付工程费中标价的（</w:t>
      </w:r>
      <w:r>
        <w:rPr>
          <w:rFonts w:hint="eastAsia" w:ascii="宋体" w:hAnsi="宋体"/>
          <w:b/>
          <w:snapToGrid w:val="0"/>
          <w:color w:val="auto"/>
          <w:szCs w:val="21"/>
          <w:highlight w:val="none"/>
        </w:rPr>
        <w:t>□</w:t>
      </w:r>
      <w:r>
        <w:rPr>
          <w:rFonts w:ascii="宋体" w:hAnsi="宋体"/>
          <w:snapToGrid w:val="0"/>
          <w:color w:val="auto"/>
          <w:szCs w:val="21"/>
          <w:highlight w:val="none"/>
        </w:rPr>
        <w:t xml:space="preserve"> 0%；</w:t>
      </w:r>
      <w:r>
        <w:rPr>
          <w:rFonts w:ascii="宋体" w:hAnsi="宋体"/>
          <w:b/>
          <w:snapToGrid w:val="0"/>
          <w:color w:val="auto"/>
          <w:szCs w:val="21"/>
          <w:highlight w:val="none"/>
        </w:rPr>
        <w:sym w:font="Wingdings 2" w:char="00A3"/>
      </w:r>
      <w:r>
        <w:rPr>
          <w:rFonts w:ascii="宋体" w:hAnsi="宋体"/>
          <w:snapToGrid w:val="0"/>
          <w:color w:val="auto"/>
          <w:szCs w:val="21"/>
          <w:highlight w:val="none"/>
        </w:rPr>
        <w:t xml:space="preserve"> 5%；</w:t>
      </w:r>
      <w:r>
        <w:rPr>
          <w:rFonts w:ascii="宋体" w:hAnsi="宋体"/>
          <w:b/>
          <w:snapToGrid w:val="0"/>
          <w:color w:val="auto"/>
          <w:kern w:val="0"/>
          <w:szCs w:val="21"/>
          <w:highlight w:val="none"/>
        </w:rPr>
        <w:sym w:font="Wingdings 2" w:char="00A3"/>
      </w:r>
      <w:r>
        <w:rPr>
          <w:rFonts w:ascii="宋体" w:hAnsi="宋体"/>
          <w:snapToGrid w:val="0"/>
          <w:color w:val="auto"/>
          <w:szCs w:val="21"/>
          <w:highlight w:val="none"/>
        </w:rPr>
        <w:t xml:space="preserve"> 10%；</w:t>
      </w:r>
      <w:r>
        <w:rPr>
          <w:rFonts w:hint="eastAsia" w:ascii="宋体" w:hAnsi="宋体"/>
          <w:b/>
          <w:snapToGrid w:val="0"/>
          <w:color w:val="auto"/>
          <w:szCs w:val="21"/>
          <w:highlight w:val="none"/>
        </w:rPr>
        <w:t>□</w:t>
      </w:r>
      <w:r>
        <w:rPr>
          <w:rFonts w:ascii="宋体" w:hAnsi="宋体"/>
          <w:snapToGrid w:val="0"/>
          <w:color w:val="auto"/>
          <w:szCs w:val="21"/>
          <w:highlight w:val="none"/>
        </w:rPr>
        <w:t xml:space="preserve"> 15%；</w:t>
      </w:r>
      <w:r>
        <w:rPr>
          <w:rFonts w:hint="eastAsia" w:ascii="宋体" w:hAnsi="宋体" w:cs="MS Gothic"/>
          <w:color w:val="auto"/>
          <w:kern w:val="0"/>
          <w:sz w:val="24"/>
          <w:szCs w:val="24"/>
          <w:highlight w:val="none"/>
        </w:rPr>
        <w:t>□</w:t>
      </w:r>
      <w:r>
        <w:rPr>
          <w:rFonts w:ascii="宋体" w:hAnsi="宋体"/>
          <w:snapToGrid w:val="0"/>
          <w:color w:val="auto"/>
          <w:szCs w:val="21"/>
          <w:highlight w:val="none"/>
        </w:rPr>
        <w:t xml:space="preserve"> 20%；</w:t>
      </w:r>
      <w:r>
        <w:rPr>
          <w:rFonts w:hint="eastAsia" w:ascii="宋体" w:hAnsi="宋体"/>
          <w:b/>
          <w:snapToGrid w:val="0"/>
          <w:color w:val="auto"/>
          <w:szCs w:val="21"/>
          <w:highlight w:val="none"/>
        </w:rPr>
        <w:t>□</w:t>
      </w:r>
      <w:r>
        <w:rPr>
          <w:rFonts w:ascii="宋体" w:hAnsi="宋体"/>
          <w:snapToGrid w:val="0"/>
          <w:color w:val="auto"/>
          <w:szCs w:val="21"/>
          <w:highlight w:val="none"/>
        </w:rPr>
        <w:t xml:space="preserve"> 25%；</w:t>
      </w:r>
      <w:r>
        <w:rPr>
          <w:rFonts w:ascii="宋体" w:hAnsi="宋体"/>
          <w:b/>
          <w:snapToGrid w:val="0"/>
          <w:color w:val="auto"/>
          <w:szCs w:val="21"/>
          <w:highlight w:val="none"/>
        </w:rPr>
        <w:t>☑</w:t>
      </w:r>
      <w:r>
        <w:rPr>
          <w:rFonts w:ascii="宋体" w:hAnsi="宋体"/>
          <w:snapToGrid w:val="0"/>
          <w:color w:val="auto"/>
          <w:szCs w:val="21"/>
          <w:highlight w:val="none"/>
        </w:rPr>
        <w:t xml:space="preserve"> 30%）作为工程预付款。</w:t>
      </w:r>
      <w:r>
        <w:rPr>
          <w:rFonts w:hint="eastAsia" w:ascii="宋体" w:hAnsi="宋体"/>
          <w:color w:val="auto"/>
          <w:szCs w:val="21"/>
          <w:highlight w:val="none"/>
        </w:rPr>
        <w:t>承包人须在申请第一笔工程进度款前完成预付款的申领手续，否则视为放弃。</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2）扣回工程预付款的时间、比例：每一次拨付工程进度款时，扣除工程进度款的40%</w:t>
      </w:r>
      <w:r>
        <w:rPr>
          <w:rFonts w:hint="eastAsia" w:ascii="宋体" w:hAnsi="宋体"/>
          <w:color w:val="auto"/>
          <w:szCs w:val="21"/>
          <w:highlight w:val="none"/>
        </w:rPr>
        <w:t>作为抵扣工程预付款，直至工程预付款抵扣清为止。</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（3）通用条款17.2.2预付款保函（担保）不适用本合同，承包人无需向发包人提交预付款保函。</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17.3 工程进度付款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 付款时间</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17.3.1.1设计服务费支付方式。</w:t>
      </w:r>
    </w:p>
    <w:p>
      <w:pPr>
        <w:pStyle w:val="26"/>
        <w:shd w:val="clear"/>
        <w:spacing w:line="360" w:lineRule="auto"/>
        <w:ind w:firstLine="420" w:firstLineChars="200"/>
        <w:rPr>
          <w:rFonts w:ascii="宋体" w:hAnsi="宋体"/>
          <w:color w:val="auto"/>
          <w:highlight w:val="none"/>
        </w:rPr>
      </w:pPr>
      <w:r>
        <w:rPr>
          <w:rFonts w:ascii="宋体" w:hAnsi="宋体"/>
          <w:color w:val="auto"/>
          <w:highlight w:val="none"/>
        </w:rPr>
        <w:t>由</w:t>
      </w:r>
      <w:r>
        <w:rPr>
          <w:rFonts w:hint="eastAsia" w:ascii="宋体" w:hAnsi="宋体"/>
          <w:color w:val="auto"/>
          <w:highlight w:val="none"/>
        </w:rPr>
        <w:t>发包人根据工作进度</w:t>
      </w:r>
      <w:r>
        <w:rPr>
          <w:rFonts w:ascii="宋体" w:hAnsi="宋体"/>
          <w:color w:val="auto"/>
          <w:highlight w:val="none"/>
        </w:rPr>
        <w:t>向</w:t>
      </w:r>
      <w:r>
        <w:rPr>
          <w:rFonts w:hint="eastAsia" w:ascii="宋体" w:hAnsi="宋体"/>
          <w:color w:val="auto"/>
          <w:highlight w:val="none"/>
        </w:rPr>
        <w:t>设计单位分期</w:t>
      </w:r>
      <w:r>
        <w:rPr>
          <w:rFonts w:ascii="宋体" w:hAnsi="宋体"/>
          <w:color w:val="auto"/>
          <w:highlight w:val="none"/>
        </w:rPr>
        <w:t>支付</w:t>
      </w:r>
      <w:r>
        <w:rPr>
          <w:rFonts w:hint="eastAsia" w:ascii="宋体" w:hAnsi="宋体"/>
          <w:color w:val="auto"/>
          <w:highlight w:val="none"/>
        </w:rPr>
        <w:t>，支付进度如下：</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设计工作完成以提交的工程施工图审批完成或被确认合格满足合同条件为准。对应的设计费按比例分阶段付款，如下：</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设计</w:t>
      </w:r>
      <w:r>
        <w:rPr>
          <w:rFonts w:hint="eastAsia" w:ascii="宋体" w:hAnsi="宋体"/>
          <w:color w:val="auto"/>
          <w:highlight w:val="none"/>
        </w:rPr>
        <w:t>服务</w:t>
      </w:r>
      <w:r>
        <w:rPr>
          <w:rFonts w:ascii="宋体" w:hAnsi="宋体"/>
          <w:color w:val="auto"/>
          <w:highlight w:val="none"/>
        </w:rPr>
        <w:t>费</w:t>
      </w:r>
      <w:r>
        <w:rPr>
          <w:rFonts w:hint="eastAsia" w:ascii="宋体" w:hAnsi="宋体"/>
          <w:color w:val="auto"/>
          <w:highlight w:val="none"/>
        </w:rPr>
        <w:t>支付方式</w:t>
      </w:r>
      <w:r>
        <w:rPr>
          <w:rFonts w:ascii="宋体" w:hAnsi="宋体"/>
          <w:color w:val="auto"/>
          <w:highlight w:val="none"/>
        </w:rPr>
        <w:t>：</w:t>
      </w:r>
      <w:r>
        <w:rPr>
          <w:rFonts w:hint="eastAsia" w:ascii="宋体" w:hAnsi="宋体"/>
          <w:color w:val="auto"/>
          <w:highlight w:val="none"/>
        </w:rPr>
        <w:t>施工图完成审核后支付至暂定的设计服务费用（以专用合同17.1.2款规定的计算费用）的40%，后续设计服务费随工程进度支付，</w:t>
      </w:r>
      <w:r>
        <w:rPr>
          <w:rFonts w:hint="eastAsia" w:ascii="宋体" w:hAnsi="宋体"/>
          <w:color w:val="auto"/>
          <w:kern w:val="0"/>
          <w:szCs w:val="21"/>
          <w:highlight w:val="none"/>
        </w:rPr>
        <w:t>施工完工前最多支付至</w:t>
      </w:r>
      <w:r>
        <w:rPr>
          <w:rFonts w:ascii="宋体" w:hAnsi="宋体"/>
          <w:color w:val="auto"/>
          <w:kern w:val="0"/>
          <w:szCs w:val="21"/>
          <w:highlight w:val="none"/>
        </w:rPr>
        <w:t>80%。</w:t>
      </w:r>
    </w:p>
    <w:p>
      <w:pPr>
        <w:pStyle w:val="26"/>
        <w:shd w:val="clea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工程单位工程</w:t>
      </w:r>
      <w:r>
        <w:rPr>
          <w:rFonts w:ascii="宋体" w:hAnsi="宋体"/>
          <w:color w:val="auto"/>
          <w:kern w:val="0"/>
          <w:szCs w:val="21"/>
          <w:highlight w:val="none"/>
        </w:rPr>
        <w:t>验收通过后，</w:t>
      </w:r>
      <w:r>
        <w:rPr>
          <w:rFonts w:hint="eastAsia" w:ascii="宋体" w:hAnsi="宋体"/>
          <w:color w:val="auto"/>
          <w:kern w:val="0"/>
          <w:szCs w:val="21"/>
          <w:highlight w:val="none"/>
        </w:rPr>
        <w:t>且财政部门出具结算评审报告后，</w:t>
      </w:r>
      <w:r>
        <w:rPr>
          <w:rFonts w:ascii="宋体" w:hAnsi="宋体"/>
          <w:color w:val="auto"/>
          <w:kern w:val="0"/>
          <w:szCs w:val="21"/>
          <w:highlight w:val="none"/>
        </w:rPr>
        <w:t>支付至工程</w:t>
      </w:r>
      <w:r>
        <w:rPr>
          <w:rFonts w:hint="eastAsia" w:ascii="宋体" w:hAnsi="宋体"/>
          <w:color w:val="auto"/>
          <w:kern w:val="0"/>
          <w:szCs w:val="21"/>
          <w:highlight w:val="none"/>
        </w:rPr>
        <w:t>结算评审报告设计服务</w:t>
      </w:r>
      <w:r>
        <w:rPr>
          <w:rFonts w:ascii="宋体" w:hAnsi="宋体"/>
          <w:color w:val="auto"/>
          <w:kern w:val="0"/>
          <w:szCs w:val="21"/>
          <w:highlight w:val="none"/>
        </w:rPr>
        <w:t>费的97%。</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highlight w:val="none"/>
        </w:rPr>
        <w:t>（4）</w:t>
      </w:r>
      <w:r>
        <w:rPr>
          <w:rFonts w:ascii="宋体" w:hAnsi="宋体"/>
          <w:color w:val="auto"/>
          <w:highlight w:val="none"/>
        </w:rPr>
        <w:t>工程</w:t>
      </w:r>
      <w:r>
        <w:rPr>
          <w:rFonts w:hint="eastAsia" w:ascii="宋体" w:hAnsi="宋体"/>
          <w:color w:val="auto"/>
          <w:highlight w:val="none"/>
        </w:rPr>
        <w:t>竣工</w:t>
      </w:r>
      <w:r>
        <w:rPr>
          <w:rFonts w:ascii="宋体" w:hAnsi="宋体"/>
          <w:color w:val="auto"/>
          <w:highlight w:val="none"/>
        </w:rPr>
        <w:t>验收通过</w:t>
      </w:r>
      <w:r>
        <w:rPr>
          <w:rFonts w:hint="eastAsia" w:ascii="宋体" w:hAnsi="宋体"/>
          <w:color w:val="auto"/>
          <w:highlight w:val="none"/>
        </w:rPr>
        <w:t>且工程保修责任终止证书颁发后</w:t>
      </w:r>
      <w:r>
        <w:rPr>
          <w:rFonts w:ascii="宋体" w:hAnsi="宋体"/>
          <w:color w:val="auto"/>
          <w:highlight w:val="none"/>
        </w:rPr>
        <w:t>后</w:t>
      </w:r>
      <w:r>
        <w:rPr>
          <w:rFonts w:hint="eastAsia" w:ascii="宋体" w:hAnsi="宋体"/>
          <w:color w:val="auto"/>
          <w:highlight w:val="none"/>
        </w:rPr>
        <w:t>28</w:t>
      </w:r>
      <w:r>
        <w:rPr>
          <w:rFonts w:ascii="宋体" w:hAnsi="宋体"/>
          <w:color w:val="auto"/>
          <w:highlight w:val="none"/>
        </w:rPr>
        <w:t>天内，</w:t>
      </w:r>
      <w:r>
        <w:rPr>
          <w:rFonts w:hint="eastAsia" w:ascii="宋体" w:hAnsi="宋体"/>
          <w:color w:val="auto"/>
          <w:highlight w:val="none"/>
        </w:rPr>
        <w:t>发包人</w:t>
      </w:r>
      <w:r>
        <w:rPr>
          <w:rFonts w:ascii="宋体" w:hAnsi="宋体"/>
          <w:color w:val="auto"/>
          <w:highlight w:val="none"/>
        </w:rPr>
        <w:t>支付项目应支付的设计服务</w:t>
      </w:r>
      <w:r>
        <w:rPr>
          <w:rFonts w:hint="eastAsia" w:ascii="宋体" w:hAnsi="宋体"/>
          <w:color w:val="auto"/>
          <w:highlight w:val="none"/>
        </w:rPr>
        <w:t>费余款</w:t>
      </w:r>
      <w:r>
        <w:rPr>
          <w:rFonts w:ascii="宋体" w:hAnsi="宋体"/>
          <w:color w:val="auto"/>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17.3.1.2 本合同工程费按进度支付，支付比例如下：</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1）工程预付款按第17.2条规定支付。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2）付款时间：按月支付。</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3）工程进度款按实际完成工程量每个月结算一次，承包人应在每月</w:t>
      </w:r>
      <w:r>
        <w:rPr>
          <w:rFonts w:ascii="宋体" w:hAnsi="宋体" w:cs="宋体"/>
          <w:color w:val="auto"/>
          <w:kern w:val="0"/>
          <w:szCs w:val="21"/>
          <w:highlight w:val="none"/>
        </w:rPr>
        <w:t>20</w:t>
      </w:r>
      <w:r>
        <w:rPr>
          <w:rFonts w:hint="eastAsia" w:ascii="宋体" w:hAnsi="宋体" w:cs="宋体"/>
          <w:color w:val="auto"/>
          <w:kern w:val="0"/>
          <w:szCs w:val="21"/>
          <w:highlight w:val="none"/>
        </w:rPr>
        <w:t>日前按规定的申请书格式填写支付申请书并备齐有关资料送监理人审核，资料包括：经验收合格的工程（作）量完成清单，工程（作）量签证单，工程验收汇总表、合同（含补充合同或协议）、履约担保、违约处罚通知单、工程结算评审通知书、保修责任终止证书、上次支付凭证复印件等。监理人在收到承包人支付申请书后</w:t>
      </w:r>
      <w:r>
        <w:rPr>
          <w:rFonts w:ascii="宋体" w:hAnsi="宋体" w:cs="宋体"/>
          <w:color w:val="auto"/>
          <w:kern w:val="0"/>
          <w:szCs w:val="21"/>
          <w:highlight w:val="none"/>
        </w:rPr>
        <w:t>14</w:t>
      </w:r>
      <w:r>
        <w:rPr>
          <w:rFonts w:hint="eastAsia" w:ascii="宋体" w:hAnsi="宋体" w:cs="宋体"/>
          <w:color w:val="auto"/>
          <w:kern w:val="0"/>
          <w:szCs w:val="21"/>
          <w:highlight w:val="none"/>
        </w:rPr>
        <w:t>天内完成审核。</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4）每月进度款只付应付款（扣除预付款、违约金等后）的</w:t>
      </w:r>
      <w:r>
        <w:rPr>
          <w:rFonts w:ascii="宋体" w:hAnsi="宋体" w:cs="宋体"/>
          <w:color w:val="auto"/>
          <w:kern w:val="0"/>
          <w:szCs w:val="21"/>
          <w:highlight w:val="none"/>
        </w:rPr>
        <w:t>80.0%</w:t>
      </w:r>
      <w:r>
        <w:rPr>
          <w:rFonts w:hint="eastAsia" w:ascii="宋体" w:hAnsi="宋体" w:cs="宋体"/>
          <w:color w:val="auto"/>
          <w:kern w:val="0"/>
          <w:szCs w:val="21"/>
          <w:highlight w:val="none"/>
        </w:rPr>
        <w:t>。另</w:t>
      </w:r>
      <w:r>
        <w:rPr>
          <w:rFonts w:ascii="宋体" w:hAnsi="宋体" w:cs="宋体"/>
          <w:color w:val="auto"/>
          <w:kern w:val="0"/>
          <w:szCs w:val="21"/>
          <w:highlight w:val="none"/>
        </w:rPr>
        <w:t>20.0%</w:t>
      </w:r>
      <w:r>
        <w:rPr>
          <w:rFonts w:hint="eastAsia" w:ascii="宋体" w:hAnsi="宋体" w:cs="宋体"/>
          <w:color w:val="auto"/>
          <w:kern w:val="0"/>
          <w:szCs w:val="21"/>
          <w:highlight w:val="none"/>
        </w:rPr>
        <w:t>分为两部分，第一部分</w:t>
      </w:r>
      <w:r>
        <w:rPr>
          <w:rFonts w:ascii="宋体" w:hAnsi="宋体" w:cs="宋体"/>
          <w:color w:val="auto"/>
          <w:kern w:val="0"/>
          <w:szCs w:val="21"/>
          <w:highlight w:val="none"/>
        </w:rPr>
        <w:t>17%</w:t>
      </w:r>
      <w:r>
        <w:rPr>
          <w:rFonts w:hint="eastAsia" w:ascii="宋体" w:hAnsi="宋体" w:cs="宋体"/>
          <w:color w:val="auto"/>
          <w:kern w:val="0"/>
          <w:szCs w:val="21"/>
          <w:highlight w:val="none"/>
        </w:rPr>
        <w:t>为暂定结算金，待工程完工验收合格，并审定结算造价，再按财政评审结算价的</w:t>
      </w:r>
      <w:r>
        <w:rPr>
          <w:rFonts w:ascii="宋体" w:hAnsi="宋体" w:cs="宋体"/>
          <w:color w:val="auto"/>
          <w:kern w:val="0"/>
          <w:szCs w:val="21"/>
          <w:highlight w:val="none"/>
        </w:rPr>
        <w:t>97.0%</w:t>
      </w:r>
      <w:r>
        <w:rPr>
          <w:rFonts w:hint="eastAsia" w:ascii="宋体" w:hAnsi="宋体" w:cs="宋体"/>
          <w:color w:val="auto"/>
          <w:kern w:val="0"/>
          <w:szCs w:val="21"/>
          <w:highlight w:val="none"/>
        </w:rPr>
        <w:t>减去已付工程款得出的结算金金额支付；第二部分</w:t>
      </w:r>
      <w:r>
        <w:rPr>
          <w:rFonts w:ascii="宋体" w:hAnsi="宋体" w:cs="宋体"/>
          <w:color w:val="auto"/>
          <w:kern w:val="0"/>
          <w:szCs w:val="21"/>
          <w:highlight w:val="none"/>
        </w:rPr>
        <w:t>3.0%</w:t>
      </w:r>
      <w:r>
        <w:rPr>
          <w:rFonts w:hint="eastAsia" w:ascii="宋体" w:hAnsi="宋体" w:cs="宋体"/>
          <w:color w:val="auto"/>
          <w:kern w:val="0"/>
          <w:szCs w:val="21"/>
          <w:highlight w:val="none"/>
        </w:rPr>
        <w:t>为工程质量保证金。</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5）发包人收到监理人出具的月进度付款证书后</w:t>
      </w:r>
      <w:r>
        <w:rPr>
          <w:rFonts w:ascii="宋体" w:hAnsi="宋体" w:cs="宋体"/>
          <w:color w:val="auto"/>
          <w:kern w:val="0"/>
          <w:szCs w:val="21"/>
          <w:highlight w:val="none"/>
        </w:rPr>
        <w:t>14</w:t>
      </w:r>
      <w:r>
        <w:rPr>
          <w:rFonts w:hint="eastAsia" w:ascii="宋体" w:hAnsi="宋体" w:cs="宋体"/>
          <w:color w:val="auto"/>
          <w:kern w:val="0"/>
          <w:szCs w:val="21"/>
          <w:highlight w:val="none"/>
        </w:rPr>
        <w:t>天内完成付款证书审批，完成付款证书审批后</w:t>
      </w:r>
      <w:r>
        <w:rPr>
          <w:rFonts w:ascii="宋体" w:hAnsi="宋体" w:cs="宋体"/>
          <w:color w:val="auto"/>
          <w:kern w:val="0"/>
          <w:szCs w:val="21"/>
          <w:highlight w:val="none"/>
        </w:rPr>
        <w:t>14</w:t>
      </w:r>
      <w:r>
        <w:rPr>
          <w:rFonts w:hint="eastAsia" w:ascii="宋体" w:hAnsi="宋体" w:cs="宋体"/>
          <w:color w:val="auto"/>
          <w:kern w:val="0"/>
          <w:szCs w:val="21"/>
          <w:highlight w:val="none"/>
        </w:rPr>
        <w:t>天内发包人应完成财政付款申请上报工作（以水务局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6）当承包人提供的履约担保不足以承担因承包人违约所造成的后果时，发包人可对动用暂扣的结算金和质量保证金，以保证工程的顺利实施，对此承包人不得提出异议。</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7）若承包人拒签违约处理单，发包人有权暂停支付工程进度款。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zh-CN"/>
        </w:rPr>
        <w:t>本项目资金来源为财政资金，发包人应在前款规定付款时间内向财政部门提出办理财政支付申请手续（不含政府财政支付部门审核的时间）。发包人将付款资料送至财政部门，在规定时间内提出支付申请手续的，则视为发包人已经按合同支付。因第三方原因导致承包人不能收到款项的，发包人不构成违约。</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17.4 质量保证金</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17.4.1 质量保证金金额及扣留：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（1）质量保证金的金额：为工程费结算价款的</w:t>
      </w:r>
      <w:r>
        <w:rPr>
          <w:rFonts w:ascii="宋体" w:hAnsi="宋体" w:cs="宋体"/>
          <w:color w:val="auto"/>
          <w:kern w:val="0"/>
          <w:szCs w:val="21"/>
          <w:highlight w:val="none"/>
        </w:rPr>
        <w:t>3%</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（2）质量保证金的扣留：直接从</w:t>
      </w:r>
      <w:r>
        <w:rPr>
          <w:rFonts w:hint="eastAsia" w:ascii="宋体" w:hAnsi="宋体" w:cs="宋体"/>
          <w:color w:val="auto"/>
          <w:kern w:val="0"/>
          <w:szCs w:val="21"/>
          <w:highlight w:val="none"/>
          <w:lang w:val="en-US" w:eastAsia="zh-CN"/>
        </w:rPr>
        <w:t>结算款</w:t>
      </w:r>
      <w:r>
        <w:rPr>
          <w:rFonts w:hint="eastAsia" w:ascii="宋体" w:hAnsi="宋体" w:cs="宋体"/>
          <w:color w:val="auto"/>
          <w:kern w:val="0"/>
          <w:szCs w:val="21"/>
          <w:highlight w:val="none"/>
        </w:rPr>
        <w:t>中</w:t>
      </w:r>
      <w:r>
        <w:rPr>
          <w:rFonts w:hint="eastAsia" w:ascii="宋体" w:hAnsi="宋体" w:cs="宋体"/>
          <w:color w:val="auto"/>
          <w:kern w:val="0"/>
          <w:szCs w:val="21"/>
          <w:highlight w:val="none"/>
          <w:lang w:val="en-US" w:eastAsia="zh-CN"/>
        </w:rPr>
        <w:t>一次性</w:t>
      </w:r>
      <w:r>
        <w:rPr>
          <w:rFonts w:hint="eastAsia" w:ascii="宋体" w:hAnsi="宋体" w:cs="宋体"/>
          <w:color w:val="auto"/>
          <w:kern w:val="0"/>
          <w:szCs w:val="21"/>
          <w:highlight w:val="none"/>
        </w:rPr>
        <w:t xml:space="preserve">扣留。 </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 xml:space="preserve">17.4.2 </w:t>
      </w:r>
      <w:r>
        <w:rPr>
          <w:rFonts w:hint="eastAsia" w:ascii="宋体" w:hAnsi="宋体"/>
          <w:color w:val="auto"/>
          <w:szCs w:val="21"/>
          <w:highlight w:val="none"/>
        </w:rPr>
        <w:t>本款修改为：缺陷责任期满后，承包人在保修期内履行了保修责任，监理人出具支付质量保证金的付款证书。发包人应在收到上述付款证书后，按合同条款第17.3.4款将质量保证金支付给承包人，若缺陷责任期后尚需承包人完成剩余工作，则监理人有权扣留部分质量保证金用于完成剩余工作。</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17.5 竣工结算</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本款“竣工结算”修改为“完工结算”并按下列约定执行：</w:t>
      </w:r>
    </w:p>
    <w:p>
      <w:pPr>
        <w:shd w:val="clea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删去本款条文，代之以：</w:t>
      </w:r>
    </w:p>
    <w:p>
      <w:pPr>
        <w:shd w:val="clea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17.5.1设计服务费：</w:t>
      </w:r>
    </w:p>
    <w:p>
      <w:pPr>
        <w:shd w:val="clea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按本合同17.3.1.1款约定执行；</w:t>
      </w:r>
    </w:p>
    <w:p>
      <w:pPr>
        <w:shd w:val="clea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17.5.2工程费：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17.5.2．1承包人提交完工结算书(含竣工图)的份数： 6份  。</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承包人提交完工结算书(含竣工图)的期限：颁发（出具）工程完工证书后10天内，每延期 1 天应向发包人支付违约金 10000 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完工结算书的编制要求：符合广州市财政投资评审项目送审资料要求。</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17.5.2．2完工付款证书及支付时间</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增加17.5.3条：</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17.5.3本工程为总价承包合同，承包人所取得的全部报酬包括以下各项累计之和：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承包人</w:t>
      </w:r>
      <w:r>
        <w:rPr>
          <w:rFonts w:hint="eastAsia" w:ascii="宋体" w:hAnsi="宋体" w:cs="宋体"/>
          <w:color w:val="auto"/>
          <w:kern w:val="0"/>
          <w:szCs w:val="21"/>
          <w:highlight w:val="none"/>
        </w:rPr>
        <w:t>投标总报价；</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2）符合合同条款第15条有关变更规定所引起的各类费用增减；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3）招标文件规定的各类违约金扣除。</w:t>
      </w:r>
    </w:p>
    <w:p>
      <w:pPr>
        <w:shd w:val="clear"/>
        <w:suppressAutoHyphens/>
        <w:adjustRightInd w:val="0"/>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17.6 最终结清</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删去本款条文，代之以：</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w:t>
      </w:r>
      <w:r>
        <w:rPr>
          <w:rFonts w:ascii="宋体" w:hAnsi="宋体" w:cs="宋体"/>
          <w:color w:val="auto"/>
          <w:kern w:val="0"/>
          <w:szCs w:val="21"/>
          <w:highlight w:val="none"/>
        </w:rPr>
        <w:t>.1</w:t>
      </w:r>
      <w:r>
        <w:rPr>
          <w:rFonts w:hint="eastAsia" w:ascii="宋体" w:hAnsi="宋体" w:cs="宋体"/>
          <w:color w:val="auto"/>
          <w:kern w:val="0"/>
          <w:szCs w:val="21"/>
          <w:highlight w:val="none"/>
        </w:rPr>
        <w:t>最终付款申请单</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对属于《广州市人民政府办公厅关于印发广州市财政投资评审监督管理办法的通知》(穗府办[2015]5号)评审范围的财政性资金投资项目，财政投资评审结果作为该项目价款结算的依据。</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17.6.1 最终结清申请单</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（1）承包人在收到按第19.6款规定颁发的保修责任终止证书后的28天内，按监理人批准的格式向监理人提交一份最终付款申请单（一式4份），该申请单应包括以下内容，并附有关的证明文件。</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 按合同规定已经完成的全部工程价款金额；</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 按合同规定应付给承包人的追加金额；</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承包人认为应付给他的其它金额。</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4)完工报告</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5)财政评审结算的批复</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6)发包人要求的其他资料</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17.6.2竣工财务决算</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承包人应为竣工财务决算编制提供的资料：承包合同对账清单一份。</w:t>
      </w:r>
    </w:p>
    <w:p>
      <w:pPr>
        <w:shd w:val="clear"/>
        <w:spacing w:after="100" w:afterAutospacing="1"/>
        <w:ind w:firstLine="420" w:firstLineChars="200"/>
        <w:rPr>
          <w:rFonts w:ascii="宋体" w:hAnsi="宋体" w:cs="宋体"/>
          <w:color w:val="auto"/>
          <w:highlight w:val="none"/>
        </w:rPr>
      </w:pPr>
    </w:p>
    <w:p>
      <w:pPr>
        <w:shd w:val="clear"/>
        <w:spacing w:line="360" w:lineRule="auto"/>
        <w:ind w:firstLine="422" w:firstLineChars="200"/>
        <w:rPr>
          <w:rFonts w:ascii="宋体" w:hAnsi="宋体"/>
          <w:b/>
          <w:color w:val="auto"/>
          <w:kern w:val="0"/>
          <w:szCs w:val="21"/>
          <w:highlight w:val="none"/>
        </w:rPr>
      </w:pPr>
      <w:r>
        <w:rPr>
          <w:rFonts w:hint="eastAsia" w:ascii="宋体" w:hAnsi="宋体"/>
          <w:b/>
          <w:color w:val="auto"/>
          <w:kern w:val="0"/>
          <w:szCs w:val="21"/>
          <w:highlight w:val="none"/>
        </w:rPr>
        <w:t>17.7支付管理</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17.7.1承包人工程资金的管理。未经发包人同意，承包人在投标过程中使用的银行名称及帐号至完成竣工结算不得变更，若承包人违反上述约定的，发包人有权停止工程款项的拔付及至解除合同，由此造成的一切责任由承包人承担。</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17.7.2承包人的所有建设资金（包含但不限于进度款、预付款等），发包人均采用直接转入承包人项目专用账户的拨款方式。承包人须保证实行专款专用，不得转移或用于其他工程。</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17.7.3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pPr>
        <w:shd w:val="clear"/>
        <w:spacing w:line="360" w:lineRule="auto"/>
        <w:ind w:firstLine="315" w:firstLineChars="150"/>
        <w:rPr>
          <w:rFonts w:ascii="宋体" w:hAnsi="宋体"/>
          <w:color w:val="auto"/>
          <w:kern w:val="0"/>
          <w:szCs w:val="21"/>
          <w:highlight w:val="none"/>
        </w:rPr>
      </w:pPr>
      <w:r>
        <w:rPr>
          <w:rFonts w:hint="eastAsia" w:ascii="宋体" w:hAnsi="宋体"/>
          <w:color w:val="auto"/>
          <w:kern w:val="0"/>
          <w:szCs w:val="21"/>
          <w:highlight w:val="none"/>
        </w:rPr>
        <w:t>17.7.4本合同中涉及的所有应由发包人支付的款项，包括但不限于工程预付款、安全文明施工费、进度款、合同实施过程中发生的工程变更、调整、竣工验收进行的结算、质量保证金、最终清算款等，除按照上述条款执行以外还应按照发包人《施工合同计量支付管理办法》、《资金支付管理办法》等管理制度执行，最终以财政局审定的结果为准。</w:t>
      </w:r>
    </w:p>
    <w:p>
      <w:pPr>
        <w:shd w:val="clear"/>
        <w:spacing w:line="360" w:lineRule="auto"/>
        <w:ind w:firstLine="420" w:firstLineChars="200"/>
        <w:rPr>
          <w:rFonts w:ascii="宋体" w:hAnsi="宋体"/>
          <w:color w:val="auto"/>
          <w:kern w:val="0"/>
          <w:szCs w:val="21"/>
          <w:highlight w:val="none"/>
        </w:rPr>
      </w:pPr>
      <w:r>
        <w:rPr>
          <w:rFonts w:hint="eastAsia" w:ascii="宋体" w:hAnsi="宋体"/>
          <w:bCs/>
          <w:snapToGrid w:val="0"/>
          <w:color w:val="auto"/>
          <w:kern w:val="0"/>
          <w:szCs w:val="21"/>
          <w:highlight w:val="none"/>
        </w:rPr>
        <w:t>17.7.5</w:t>
      </w:r>
      <w:r>
        <w:rPr>
          <w:rFonts w:hint="eastAsia" w:ascii="宋体" w:hAnsi="宋体"/>
          <w:b/>
          <w:color w:val="auto"/>
          <w:kern w:val="0"/>
          <w:szCs w:val="21"/>
          <w:highlight w:val="none"/>
        </w:rPr>
        <w:t>发包人按合同规定向承包人开出任何违约惩罚金，除合同另有规定外，均从发包人向承包人支付的工程款中直接扣除。</w:t>
      </w:r>
      <w:r>
        <w:rPr>
          <w:rFonts w:hint="eastAsia" w:ascii="宋体" w:hAnsi="宋体"/>
          <w:color w:val="auto"/>
          <w:kern w:val="0"/>
          <w:szCs w:val="21"/>
          <w:highlight w:val="none"/>
        </w:rPr>
        <w:t>除非合同另有规定，发包人向承包人开出的任何违约金将导致承包人最终的应得结算价款相应地减少。承包人必须完全接受此条款。</w:t>
      </w:r>
    </w:p>
    <w:p>
      <w:pPr>
        <w:shd w:val="clea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发包人按合同规定向承包人开出的任何和违约金的扣除时间会在发包人任何合适的任何计量月中扣除。发包人扣除违约金时间的延迟或滞后并不代表对承包人当时各种行为的认可。</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 缺陷责任与保修责任</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19.1 缺陷责任期的起算时间</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缺陷责任期自工程实际竣工日期起计算，</w:t>
      </w:r>
      <w:r>
        <w:rPr>
          <w:rFonts w:hint="eastAsia" w:ascii="宋体" w:hAnsi="宋体"/>
          <w:color w:val="auto"/>
          <w:szCs w:val="21"/>
          <w:highlight w:val="none"/>
        </w:rPr>
        <w:t>保修期按《建设工程质量管理条例》规定执行</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补充以下内容：</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在</w:t>
      </w:r>
      <w:r>
        <w:rPr>
          <w:rFonts w:hint="eastAsia" w:ascii="宋体" w:hAnsi="宋体" w:cs="宋体"/>
          <w:color w:val="auto"/>
          <w:kern w:val="0"/>
          <w:szCs w:val="21"/>
          <w:highlight w:val="none"/>
        </w:rPr>
        <w:t>缺陷责任</w:t>
      </w:r>
      <w:r>
        <w:rPr>
          <w:rFonts w:hint="eastAsia" w:ascii="宋体" w:hAnsi="宋体"/>
          <w:color w:val="auto"/>
          <w:szCs w:val="21"/>
          <w:highlight w:val="none"/>
        </w:rPr>
        <w:t>期内，因承包人责任造成的工程缺陷或损坏，承包人应按发包人或监理人的保修通知的要求履行保修责任。</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19.7 保修责任</w:t>
      </w:r>
    </w:p>
    <w:p>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按《建设工程质量管理条例》规定执行。</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 保险</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20.1 设计和工程保险</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21.1.1工程保险</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l</w:t>
      </w:r>
      <w:r>
        <w:rPr>
          <w:rFonts w:hint="eastAsia" w:ascii="宋体" w:hAnsi="宋体" w:cs="宋体"/>
          <w:color w:val="auto"/>
          <w:kern w:val="0"/>
          <w:szCs w:val="21"/>
          <w:highlight w:val="none"/>
        </w:rPr>
        <w:t>）工程险（包括材料和工程设备）的投保由承包人自行确定。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）工程和施工设备的保险期限及其保险责任范围为；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①从承包人进点至颁发工程移交证书期间，除保险公司规定的除外责任以外的工程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和施工设备的损失和损坏。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②在保修期内，由于保修期以前的原因造成上述工程和施工设备的损失和损坏。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③承包人在履行保修责任的施工中造成上述工程和施工设备的损失和损坏。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w:t>
      </w: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2</w:t>
      </w:r>
      <w:r>
        <w:rPr>
          <w:rFonts w:hint="eastAsia" w:ascii="宋体" w:hAnsi="宋体" w:cs="宋体"/>
          <w:color w:val="auto"/>
          <w:kern w:val="0"/>
          <w:szCs w:val="21"/>
          <w:highlight w:val="none"/>
        </w:rPr>
        <w:t>损失和损坏的费用补偿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）自工程开工至完工移交期间，任何未保险的或从保险部门得到的赔偿费尚不能弥补工程损失和修复损坏所需的费用时，应由发包人或承包人根据第25</w:t>
      </w:r>
      <w:r>
        <w:rPr>
          <w:rFonts w:ascii="宋体" w:hAnsi="宋体" w:cs="宋体"/>
          <w:color w:val="auto"/>
          <w:kern w:val="0"/>
          <w:szCs w:val="21"/>
          <w:highlight w:val="none"/>
        </w:rPr>
        <w:t>.</w:t>
      </w:r>
      <w:r>
        <w:rPr>
          <w:rFonts w:hint="eastAsia" w:ascii="宋体" w:hAnsi="宋体" w:cs="宋体"/>
          <w:color w:val="auto"/>
          <w:kern w:val="0"/>
          <w:szCs w:val="21"/>
          <w:highlight w:val="none"/>
        </w:rPr>
        <w:t>1款规定的风险责任承担所需的费用，包括由于修复风险损坏过程中造成的工程损失和损坏所需的全部费用。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）若发生的工程风险包含第25</w:t>
      </w:r>
      <w:r>
        <w:rPr>
          <w:rFonts w:ascii="宋体" w:hAnsi="宋体" w:cs="宋体"/>
          <w:color w:val="auto"/>
          <w:kern w:val="0"/>
          <w:szCs w:val="21"/>
          <w:highlight w:val="none"/>
        </w:rPr>
        <w:t>.l</w:t>
      </w:r>
      <w:r>
        <w:rPr>
          <w:rFonts w:hint="eastAsia" w:ascii="宋体" w:hAnsi="宋体" w:cs="宋体"/>
          <w:color w:val="auto"/>
          <w:kern w:val="0"/>
          <w:szCs w:val="21"/>
          <w:highlight w:val="none"/>
        </w:rPr>
        <w:t>款所述的发包人和承包人的共同风险，则应由监理人与发包人和承包人通过友好协商，按各自的风险责任分担工程的损失和修复损坏所需的全部费用。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）若发生承包人设备（包括其租用的施工设备）的损失或损坏，其所得到的保险金尚不能弥补其损失或损坏的费用时,应由承包人自行承担其所需的全部费用。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）在工程完工移交给发包人后，除了在保修期内发现的由于保修期前承包人原因造成的损失或损坏外，应由发包人承担任何风险造成工程</w:t>
      </w:r>
      <w:r>
        <w:rPr>
          <w:rFonts w:ascii="宋体" w:hAnsi="宋体" w:cs="宋体"/>
          <w:color w:val="auto"/>
          <w:kern w:val="0"/>
          <w:szCs w:val="21"/>
          <w:highlight w:val="none"/>
        </w:rPr>
        <w:t>（</w:t>
      </w:r>
      <w:r>
        <w:rPr>
          <w:rFonts w:hint="eastAsia" w:ascii="宋体" w:hAnsi="宋体" w:cs="宋体"/>
          <w:color w:val="auto"/>
          <w:kern w:val="0"/>
          <w:szCs w:val="21"/>
          <w:highlight w:val="none"/>
        </w:rPr>
        <w:t>包括工程设备）的损失和修复损坏所需的全部费用。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20.5 对各项保险的一般要求</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20.5.1 保险凭证</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承包人提供保险凭证的时间：项目正式开工前。</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20.5.4 保险金不足的补偿</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由承包人负责办理的保险，如保险金不足以补偿损失的，应由承包人自行负责补偿。</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22. 违约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22.1.2责任的期限</w:t>
      </w:r>
    </w:p>
    <w:p>
      <w:pPr>
        <w:shd w:val="clear"/>
        <w:spacing w:line="360" w:lineRule="auto"/>
        <w:ind w:firstLine="420" w:firstLineChars="200"/>
        <w:rPr>
          <w:rFonts w:ascii="宋体" w:hAnsi="宋体" w:cs="宋体"/>
          <w:b/>
          <w:color w:val="auto"/>
          <w:kern w:val="0"/>
          <w:szCs w:val="21"/>
          <w:highlight w:val="none"/>
        </w:rPr>
      </w:pPr>
      <w:r>
        <w:rPr>
          <w:rFonts w:hint="eastAsia" w:ascii="宋体" w:hAnsi="宋体"/>
          <w:color w:val="auto"/>
          <w:szCs w:val="21"/>
          <w:highlight w:val="none"/>
        </w:rPr>
        <w:t>设计单位与发包人双方的责任与义务期限为合同书中规定的时间范围。但设计单位对本合同工程设计质量的责任则是设计使用年限内的终身责任。</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22.2 施工单位违约</w:t>
      </w:r>
    </w:p>
    <w:p>
      <w:pPr>
        <w:shd w:val="clear"/>
        <w:spacing w:line="360" w:lineRule="auto"/>
        <w:ind w:firstLine="480"/>
        <w:rPr>
          <w:rFonts w:ascii="宋体" w:hAnsi="宋体"/>
          <w:color w:val="auto"/>
          <w:szCs w:val="21"/>
          <w:highlight w:val="none"/>
        </w:rPr>
      </w:pPr>
      <w:r>
        <w:rPr>
          <w:rFonts w:hint="eastAsia" w:ascii="宋体" w:hAnsi="宋体"/>
          <w:color w:val="auto"/>
          <w:szCs w:val="21"/>
          <w:highlight w:val="none"/>
        </w:rPr>
        <w:t>施工单位</w:t>
      </w:r>
      <w:r>
        <w:rPr>
          <w:rFonts w:ascii="宋体" w:hAnsi="宋体"/>
          <w:color w:val="auto"/>
          <w:szCs w:val="21"/>
          <w:highlight w:val="none"/>
        </w:rPr>
        <w:t>违约，应支付给发包人违约金。违约金的支付采取扣减</w:t>
      </w:r>
      <w:r>
        <w:rPr>
          <w:rFonts w:hint="eastAsia" w:ascii="宋体" w:hAnsi="宋体"/>
          <w:color w:val="auto"/>
          <w:szCs w:val="21"/>
          <w:highlight w:val="none"/>
        </w:rPr>
        <w:t>工程进度款</w:t>
      </w:r>
      <w:r>
        <w:rPr>
          <w:rFonts w:ascii="宋体" w:hAnsi="宋体"/>
          <w:color w:val="auto"/>
          <w:szCs w:val="21"/>
          <w:highlight w:val="none"/>
        </w:rPr>
        <w:t>的方式，同时给发包人带来经济损失，</w:t>
      </w:r>
      <w:r>
        <w:rPr>
          <w:rFonts w:hint="eastAsia" w:ascii="宋体" w:hAnsi="宋体"/>
          <w:color w:val="auto"/>
          <w:szCs w:val="21"/>
          <w:highlight w:val="none"/>
        </w:rPr>
        <w:t>施工单位</w:t>
      </w:r>
      <w:r>
        <w:rPr>
          <w:rFonts w:ascii="宋体" w:hAnsi="宋体"/>
          <w:color w:val="auto"/>
          <w:szCs w:val="21"/>
          <w:highlight w:val="none"/>
        </w:rPr>
        <w:t>负责赔偿，赔偿金为直接经济损失×10%。</w:t>
      </w:r>
    </w:p>
    <w:p>
      <w:pPr>
        <w:shd w:val="clear"/>
        <w:spacing w:line="360" w:lineRule="auto"/>
        <w:ind w:firstLine="480"/>
        <w:rPr>
          <w:rFonts w:ascii="宋体" w:hAnsi="宋体"/>
          <w:color w:val="auto"/>
          <w:szCs w:val="21"/>
          <w:highlight w:val="none"/>
        </w:rPr>
      </w:pPr>
      <w:r>
        <w:rPr>
          <w:rFonts w:hint="eastAsia" w:ascii="宋体" w:hAnsi="宋体"/>
          <w:color w:val="auto"/>
          <w:szCs w:val="21"/>
          <w:highlight w:val="none"/>
        </w:rPr>
        <w:t>具体的规定及执行标准，见本合同附件十六。</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 争议的解决</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24.1 争议的解决方式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发包人和承包人在履行合同中发生争议的，可以友好协商解决或者提请争议评审组评审。合同当事人友好协商解决不成、不愿提请争议评审或者不接受争议评审组意见的，选择以下方式</w:t>
      </w:r>
      <w:r>
        <w:rPr>
          <w:rFonts w:hint="eastAsia" w:ascii="宋体" w:hAnsi="宋体" w:cs="宋体"/>
          <w:color w:val="auto"/>
          <w:kern w:val="0"/>
          <w:szCs w:val="21"/>
          <w:highlight w:val="none"/>
          <w:u w:val="single"/>
        </w:rPr>
        <w:t>（2）</w:t>
      </w:r>
      <w:r>
        <w:rPr>
          <w:rFonts w:hint="eastAsia" w:ascii="宋体" w:hAnsi="宋体" w:cs="宋体"/>
          <w:color w:val="auto"/>
          <w:kern w:val="0"/>
          <w:szCs w:val="21"/>
          <w:highlight w:val="none"/>
        </w:rPr>
        <w:t>解决。</w:t>
      </w:r>
    </w:p>
    <w:p>
      <w:pPr>
        <w:shd w:val="clear"/>
        <w:spacing w:line="360" w:lineRule="auto"/>
        <w:ind w:firstLine="420" w:firstLineChars="200"/>
        <w:jc w:val="left"/>
        <w:rPr>
          <w:rFonts w:ascii="宋体" w:hAnsi="宋体"/>
          <w:color w:val="auto"/>
          <w:szCs w:val="21"/>
          <w:highlight w:val="none"/>
        </w:rPr>
      </w:pPr>
      <w:bookmarkStart w:id="1330" w:name="_Toc247527799"/>
      <w:bookmarkStart w:id="1331" w:name="_Toc247514198"/>
      <w:bookmarkStart w:id="1332" w:name="_Toc184635123"/>
      <w:r>
        <w:rPr>
          <w:rFonts w:hint="eastAsia" w:ascii="宋体" w:hAnsi="宋体"/>
          <w:color w:val="auto"/>
          <w:szCs w:val="21"/>
          <w:highlight w:val="none"/>
        </w:rPr>
        <w:t>（1）向</w:t>
      </w:r>
      <w:r>
        <w:rPr>
          <w:rFonts w:hint="eastAsia" w:ascii="宋体" w:hAnsi="宋体"/>
          <w:color w:val="auto"/>
          <w:szCs w:val="21"/>
          <w:highlight w:val="none"/>
          <w:u w:val="single"/>
        </w:rPr>
        <w:t>中国广州仲裁委员会</w:t>
      </w:r>
      <w:r>
        <w:rPr>
          <w:rFonts w:hint="eastAsia" w:ascii="宋体" w:hAnsi="宋体"/>
          <w:color w:val="auto"/>
          <w:szCs w:val="21"/>
          <w:highlight w:val="none"/>
        </w:rPr>
        <w:t>申请仲裁；</w:t>
      </w:r>
    </w:p>
    <w:p>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发包人所在地</w:t>
      </w:r>
      <w:r>
        <w:rPr>
          <w:rFonts w:hint="eastAsia" w:ascii="宋体" w:hAnsi="宋体"/>
          <w:color w:val="auto"/>
          <w:szCs w:val="21"/>
          <w:highlight w:val="none"/>
        </w:rPr>
        <w:t>人民法院起诉。</w:t>
      </w:r>
    </w:p>
    <w:p>
      <w:pPr>
        <w:shd w:val="clea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24.4 当事人任一方就本合同相关纠纷提起诉讼的，若最终以双方和解或法院调解形式解决的，因该纠纷产生的一切费用（包括但不限于双方因该纠纷支出的律师费、诉讼费、鉴定费、评估费、差旅费等合理费用），由承包人承担。</w:t>
      </w:r>
    </w:p>
    <w:p>
      <w:pPr>
        <w:shd w:val="clear"/>
        <w:spacing w:line="360" w:lineRule="auto"/>
        <w:ind w:firstLine="498" w:firstLineChars="236"/>
        <w:rPr>
          <w:rFonts w:ascii="宋体" w:hAnsi="宋体"/>
          <w:b/>
          <w:color w:val="auto"/>
          <w:szCs w:val="21"/>
          <w:highlight w:val="none"/>
        </w:rPr>
      </w:pPr>
      <w:r>
        <w:rPr>
          <w:rFonts w:hint="eastAsia" w:ascii="宋体" w:hAnsi="宋体"/>
          <w:b/>
          <w:color w:val="auto"/>
          <w:szCs w:val="21"/>
          <w:highlight w:val="none"/>
        </w:rPr>
        <w:t>本合同增加以下内容：</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 承包人风险</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1承包人的风险</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25.1.1工程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发生以下各种风险造成的损失和损坏，均应由承包人承担风险责任。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l</w:t>
      </w:r>
      <w:r>
        <w:rPr>
          <w:rFonts w:hint="eastAsia" w:ascii="宋体" w:hAnsi="宋体" w:cs="宋体"/>
          <w:color w:val="auto"/>
          <w:kern w:val="0"/>
          <w:szCs w:val="21"/>
          <w:highlight w:val="none"/>
        </w:rPr>
        <w:t>）由于承包人对工程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照管不周造成的损失和损坏。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）由于承包人的施工组织措施失误造成的损失和损坏。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）其它由于承包人原因造成的损失和损坏。</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）工程量清单中所列工程量漏项或计算误差给承包人造成的损失；</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）施工图纸中地面线与实际地形不符给承包人造成的损失；</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）设计变更给</w:t>
      </w:r>
      <w:r>
        <w:rPr>
          <w:rFonts w:hint="eastAsia" w:ascii="宋体" w:hAnsi="宋体" w:cs="宋体"/>
          <w:color w:val="auto"/>
          <w:kern w:val="0"/>
          <w:szCs w:val="21"/>
          <w:highlight w:val="none"/>
          <w:lang w:eastAsia="zh-CN"/>
        </w:rPr>
        <w:t>承包人</w:t>
      </w:r>
      <w:r>
        <w:rPr>
          <w:rFonts w:hint="eastAsia" w:ascii="宋体" w:hAnsi="宋体" w:cs="宋体"/>
          <w:color w:val="auto"/>
          <w:kern w:val="0"/>
          <w:szCs w:val="21"/>
          <w:highlight w:val="none"/>
        </w:rPr>
        <w:t>造成的损失，以及变更引起的施工组织和进度计划变动给</w:t>
      </w:r>
      <w:r>
        <w:rPr>
          <w:rFonts w:hint="eastAsia" w:ascii="宋体" w:hAnsi="宋体" w:cs="宋体"/>
          <w:color w:val="auto"/>
          <w:kern w:val="0"/>
          <w:szCs w:val="21"/>
          <w:highlight w:val="none"/>
          <w:lang w:eastAsia="zh-CN"/>
        </w:rPr>
        <w:t>承包人</w:t>
      </w:r>
      <w:r>
        <w:rPr>
          <w:rFonts w:hint="eastAsia" w:ascii="宋体" w:hAnsi="宋体" w:cs="宋体"/>
          <w:color w:val="auto"/>
          <w:kern w:val="0"/>
          <w:szCs w:val="21"/>
          <w:highlight w:val="none"/>
        </w:rPr>
        <w:t>造成的损失；</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）人工工资及费用标准、施工方案、地形、一般地质变化给承包人带来的风险，主要材料单项价格变化幅度在</w:t>
      </w:r>
      <w:r>
        <w:rPr>
          <w:rFonts w:ascii="宋体" w:hAnsi="宋体" w:cs="宋体"/>
          <w:color w:val="auto"/>
          <w:kern w:val="0"/>
          <w:szCs w:val="21"/>
          <w:highlight w:val="none"/>
        </w:rPr>
        <w:t>30%</w:t>
      </w:r>
      <w:r>
        <w:rPr>
          <w:rFonts w:hint="eastAsia" w:ascii="宋体" w:hAnsi="宋体" w:cs="宋体"/>
          <w:color w:val="auto"/>
          <w:kern w:val="0"/>
          <w:szCs w:val="21"/>
          <w:highlight w:val="none"/>
        </w:rPr>
        <w:t>以内及其他材料价格变化所带来的风险；</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）征地拆迁、当地群众对工程施工的干扰给承包人造成的损失；</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）因施工对现场地下管线和邻近建筑物、构造物造成损害的赔偿，或设计未考虑但现场必须采取的对相邻建筑物、构造物的应急防护措施所涉及的费用；</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）由于施工图不清晰造成的工程量计算误差，以设计单位补充出具的施工详图为准，视为招标图纸不变，不予调整施工合同价。</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）对于搅拌桩工程量，因在设计阶段难以准确设计桩长，因此，以搅拌桩施工达到设计技术要求和质量验收标准为准，视为招标图纸不变，不予调整施工合同价。本合同项目其他桩基础处理工程参照该原则执行。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）其他本合同没有约定的不可预见的因素给承包人造成的损失。</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2 风险责任的转移</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工程通过完工验收并移交给发包人后，原由承包人按上述第25</w:t>
      </w:r>
      <w:r>
        <w:rPr>
          <w:rFonts w:ascii="宋体" w:hAnsi="宋体" w:cs="宋体"/>
          <w:color w:val="auto"/>
          <w:kern w:val="0"/>
          <w:szCs w:val="21"/>
          <w:highlight w:val="none"/>
        </w:rPr>
        <w:t>.</w:t>
      </w:r>
      <w:r>
        <w:rPr>
          <w:rFonts w:hint="eastAsia" w:ascii="宋体" w:hAnsi="宋体" w:cs="宋体"/>
          <w:color w:val="auto"/>
          <w:kern w:val="0"/>
          <w:szCs w:val="21"/>
          <w:highlight w:val="none"/>
        </w:rPr>
        <w:t>1款规定承担的风险责任同时转移给发包人</w:t>
      </w:r>
      <w:r>
        <w:rPr>
          <w:rFonts w:ascii="宋体" w:hAnsi="宋体" w:cs="宋体"/>
          <w:color w:val="auto"/>
          <w:kern w:val="0"/>
          <w:szCs w:val="21"/>
          <w:highlight w:val="none"/>
        </w:rPr>
        <w:t>（</w:t>
      </w:r>
      <w:r>
        <w:rPr>
          <w:rFonts w:hint="eastAsia" w:ascii="宋体" w:hAnsi="宋体" w:cs="宋体"/>
          <w:color w:val="auto"/>
          <w:kern w:val="0"/>
          <w:szCs w:val="21"/>
          <w:highlight w:val="none"/>
        </w:rPr>
        <w:t>在保修期发生的在保修期前因承包人原因造成的损失和损坏除外</w:t>
      </w:r>
      <w:r>
        <w:rPr>
          <w:rFonts w:ascii="宋体" w:hAnsi="宋体" w:cs="宋体"/>
          <w:color w:val="auto"/>
          <w:kern w:val="0"/>
          <w:szCs w:val="21"/>
          <w:highlight w:val="none"/>
        </w:rPr>
        <w:t>）</w:t>
      </w:r>
      <w:r>
        <w:rPr>
          <w:rFonts w:hint="eastAsia" w:ascii="宋体" w:hAnsi="宋体" w:cs="宋体"/>
          <w:color w:val="auto"/>
          <w:kern w:val="0"/>
          <w:szCs w:val="21"/>
          <w:highlight w:val="none"/>
        </w:rPr>
        <w:t>。</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3不可抗力解除合同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合同签定后发生第25</w:t>
      </w:r>
      <w:r>
        <w:rPr>
          <w:rFonts w:ascii="宋体" w:hAnsi="宋体" w:cs="宋体"/>
          <w:color w:val="auto"/>
          <w:kern w:val="0"/>
          <w:szCs w:val="21"/>
          <w:highlight w:val="none"/>
        </w:rPr>
        <w:t>.1</w:t>
      </w:r>
      <w:r>
        <w:rPr>
          <w:rFonts w:hint="eastAsia" w:ascii="宋体" w:hAnsi="宋体" w:cs="宋体"/>
          <w:color w:val="auto"/>
          <w:kern w:val="0"/>
          <w:szCs w:val="21"/>
          <w:highlight w:val="none"/>
        </w:rPr>
        <w:t>.2款</w:t>
      </w:r>
      <w:r>
        <w:rPr>
          <w:rFonts w:ascii="宋体" w:hAnsi="宋体" w:cs="宋体"/>
          <w:color w:val="auto"/>
          <w:kern w:val="0"/>
          <w:szCs w:val="21"/>
          <w:highlight w:val="none"/>
        </w:rPr>
        <w:t>（3）</w:t>
      </w:r>
      <w:r>
        <w:rPr>
          <w:rFonts w:hint="eastAsia" w:ascii="宋体" w:hAnsi="宋体" w:cs="宋体"/>
          <w:color w:val="auto"/>
          <w:kern w:val="0"/>
          <w:szCs w:val="21"/>
          <w:highlight w:val="none"/>
        </w:rPr>
        <w:t>和</w:t>
      </w:r>
      <w:r>
        <w:rPr>
          <w:rFonts w:ascii="宋体" w:hAnsi="宋体" w:cs="宋体"/>
          <w:color w:val="auto"/>
          <w:kern w:val="0"/>
          <w:szCs w:val="21"/>
          <w:highlight w:val="none"/>
        </w:rPr>
        <w:t>（4）</w:t>
      </w:r>
      <w:r>
        <w:rPr>
          <w:rFonts w:hint="eastAsia" w:ascii="宋体" w:hAnsi="宋体" w:cs="宋体"/>
          <w:color w:val="auto"/>
          <w:kern w:val="0"/>
          <w:szCs w:val="21"/>
          <w:highlight w:val="none"/>
        </w:rPr>
        <w:t>项的风险造成工程的巨大损失和严重损坏，使双方或任何一方无法继续履行合同时，经双方协商后可解除合同、解除合同后的付款由双方协商处理。</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 完工验收</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.1</w:t>
      </w:r>
      <w:r>
        <w:rPr>
          <w:rFonts w:hint="eastAsia" w:ascii="宋体" w:hAnsi="宋体" w:cs="宋体"/>
          <w:b/>
          <w:color w:val="auto"/>
          <w:kern w:val="0"/>
          <w:szCs w:val="21"/>
          <w:highlight w:val="none"/>
        </w:rPr>
        <w:t>完工验收申请报告</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当工程具备以下条件时，承包人即可向发包人和监理人提交完工验收申请报告（附完工资料）。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已完成了合同范围内的全部单位工程以及有关的工作项目，但经监理人同意列入保修期内完成的尾工项目除外。</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）已按第26</w:t>
      </w:r>
      <w:r>
        <w:rPr>
          <w:rFonts w:ascii="宋体" w:hAnsi="宋体" w:cs="宋体"/>
          <w:color w:val="auto"/>
          <w:kern w:val="0"/>
          <w:szCs w:val="21"/>
          <w:highlight w:val="none"/>
        </w:rPr>
        <w:t>.2</w:t>
      </w:r>
      <w:r>
        <w:rPr>
          <w:rFonts w:hint="eastAsia" w:ascii="宋体" w:hAnsi="宋体" w:cs="宋体"/>
          <w:color w:val="auto"/>
          <w:kern w:val="0"/>
          <w:szCs w:val="21"/>
          <w:highlight w:val="none"/>
        </w:rPr>
        <w:t>款的规定备齐了符合合同要求的完工资料。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已按监理人的要求编制了在保修期内实施的尾工工程项目清单和未修补的缺陷项目清单以及相应的施工措施计划。</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.2</w:t>
      </w:r>
      <w:r>
        <w:rPr>
          <w:rFonts w:hint="eastAsia" w:ascii="宋体" w:hAnsi="宋体" w:cs="宋体"/>
          <w:b/>
          <w:color w:val="auto"/>
          <w:kern w:val="0"/>
          <w:szCs w:val="21"/>
          <w:highlight w:val="none"/>
        </w:rPr>
        <w:t>完工资料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完工资料（一式</w:t>
      </w:r>
      <w:r>
        <w:rPr>
          <w:rFonts w:ascii="宋体" w:hAnsi="宋体" w:cs="宋体"/>
          <w:color w:val="auto"/>
          <w:kern w:val="0"/>
          <w:szCs w:val="21"/>
          <w:highlight w:val="none"/>
        </w:rPr>
        <w:t>6</w:t>
      </w:r>
      <w:r>
        <w:rPr>
          <w:rFonts w:hint="eastAsia" w:ascii="宋体" w:hAnsi="宋体" w:cs="宋体"/>
          <w:color w:val="auto"/>
          <w:kern w:val="0"/>
          <w:szCs w:val="21"/>
          <w:highlight w:val="none"/>
        </w:rPr>
        <w:t>份）应包括：</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工程实施概况和大事记。</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已完工程移交清单（包括工程设备）。</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永久工程竣工图。</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列入保修期继续施工的尾工工程项目清单。</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未完成的缺陷修复清单。</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施工期的观测资料。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监理人指示应列入完工报告的各类施工文件、施工原始记录（含图片和录相资料）以及其它应补充的完工资料。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其他发包人要求的资料。</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以上资料电子资料（四份）。</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.3</w:t>
      </w:r>
      <w:r>
        <w:rPr>
          <w:rFonts w:hint="eastAsia" w:ascii="宋体" w:hAnsi="宋体" w:cs="宋体"/>
          <w:b/>
          <w:color w:val="auto"/>
          <w:kern w:val="0"/>
          <w:szCs w:val="21"/>
          <w:highlight w:val="none"/>
        </w:rPr>
        <w:t>工程完工的验收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监理人收到承包人按第26</w:t>
      </w:r>
      <w:r>
        <w:rPr>
          <w:rFonts w:ascii="宋体" w:hAnsi="宋体" w:cs="宋体"/>
          <w:color w:val="auto"/>
          <w:kern w:val="0"/>
          <w:szCs w:val="21"/>
          <w:highlight w:val="none"/>
        </w:rPr>
        <w:t>.1</w:t>
      </w:r>
      <w:r>
        <w:rPr>
          <w:rFonts w:hint="eastAsia" w:ascii="宋体" w:hAnsi="宋体" w:cs="宋体"/>
          <w:color w:val="auto"/>
          <w:kern w:val="0"/>
          <w:szCs w:val="21"/>
          <w:highlight w:val="none"/>
        </w:rPr>
        <w:t>款规定提交的完工验收申请报告后，应审核其报告的各项内容，并按以下不同情况进行处理。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（l）</w:t>
      </w:r>
      <w:r>
        <w:rPr>
          <w:rFonts w:hint="eastAsia" w:ascii="宋体" w:hAnsi="宋体" w:cs="宋体"/>
          <w:color w:val="auto"/>
          <w:kern w:val="0"/>
          <w:szCs w:val="21"/>
          <w:highlight w:val="none"/>
        </w:rPr>
        <w:t>监理人审核后发现工程尚有重大缺陷时，可拒绝或推迟进行完工验收，但监理人应在收到完工验收申请报告后的7天内通知承包人，指出完工验收前应完成的工程缺陷修复和其它的工作内容和要求，并将完工验收申请报告同时退还给承包人。承包人应在具备完工验收条件后重新申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监理人审核后对上述报告及报告中所列的工作项目和工作内容持有异议时，应在收到报告后的7天内将意见通知承包人，承包人应在收到上述通知后的7天内重新提交修改后的完工验收申请报告，直至监理人同意为止。</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监理人审核后认为工程已具备完工验收条件，应在收到完工验收申请报告后的7天内提请发包人进行工程验收。发包人在收到完工验收申请报告后的7天内签署工程移交证书，颁发给承包人。</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在签署移交证书前，应由监理人与发包人和承包人协商核定工程的实际完工日期，并在移交证书中写明。</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.4</w:t>
      </w:r>
      <w:r>
        <w:rPr>
          <w:rFonts w:hint="eastAsia" w:ascii="宋体" w:hAnsi="宋体" w:cs="宋体"/>
          <w:b/>
          <w:color w:val="auto"/>
          <w:kern w:val="0"/>
          <w:szCs w:val="21"/>
          <w:highlight w:val="none"/>
        </w:rPr>
        <w:t>单位工程验收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在单位工程完工后，经发包人同意，承包人可申请对单位工程项目中某些需要进行验收的项目进行验收，其验收的内容和程序应按第26</w:t>
      </w:r>
      <w:r>
        <w:rPr>
          <w:rFonts w:ascii="宋体" w:hAnsi="宋体" w:cs="宋体"/>
          <w:color w:val="auto"/>
          <w:kern w:val="0"/>
          <w:szCs w:val="21"/>
          <w:highlight w:val="none"/>
        </w:rPr>
        <w:t>.1</w:t>
      </w:r>
      <w:r>
        <w:rPr>
          <w:rFonts w:hint="eastAsia" w:ascii="宋体" w:hAnsi="宋体" w:cs="宋体"/>
          <w:color w:val="auto"/>
          <w:kern w:val="0"/>
          <w:szCs w:val="21"/>
          <w:highlight w:val="none"/>
        </w:rPr>
        <w:t>款至第26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款的规定进行。单位工程的验收成果和结论可作为本合同工程完工验收申请报告的附件，验收后应由发包人或授权监理人按第26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款的规定签发该单位工程的移交证书。</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）承包人应在分部工程所有单元工程验收合格后</w:t>
      </w:r>
      <w:r>
        <w:rPr>
          <w:rFonts w:ascii="宋体" w:hAnsi="宋体" w:cs="宋体"/>
          <w:color w:val="auto"/>
          <w:kern w:val="0"/>
          <w:szCs w:val="21"/>
          <w:highlight w:val="none"/>
        </w:rPr>
        <w:t>15</w:t>
      </w:r>
      <w:r>
        <w:rPr>
          <w:rFonts w:hint="eastAsia" w:ascii="宋体" w:hAnsi="宋体" w:cs="宋体"/>
          <w:color w:val="auto"/>
          <w:kern w:val="0"/>
          <w:szCs w:val="21"/>
          <w:highlight w:val="none"/>
        </w:rPr>
        <w:t>天之内提交合格的分部工程验收资料。如承包人未能按标准在规定时间内提交的，每拖延一天，扣除工程款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）承包人应在所有分部工程验收合格后</w:t>
      </w:r>
      <w:r>
        <w:rPr>
          <w:rFonts w:ascii="宋体" w:hAnsi="宋体" w:cs="宋体"/>
          <w:color w:val="auto"/>
          <w:kern w:val="0"/>
          <w:szCs w:val="21"/>
          <w:highlight w:val="none"/>
        </w:rPr>
        <w:t>15</w:t>
      </w:r>
      <w:r>
        <w:rPr>
          <w:rFonts w:hint="eastAsia" w:ascii="宋体" w:hAnsi="宋体" w:cs="宋体"/>
          <w:color w:val="auto"/>
          <w:kern w:val="0"/>
          <w:szCs w:val="21"/>
          <w:highlight w:val="none"/>
        </w:rPr>
        <w:t>天内提交合格的单位工程验收资料。承包人未能按标准在规定的时间内提交的，每拖延一天，扣除工程款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）根据工程需要，承包人应按照设计要求或监理人的指示在指定的位置设置变形观测基点进行观测，并按规定的时间定期向监理人报告观测成果。承包人未在规定的时限内完成的，扣除工程款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日。</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）承包人应在单位工程验收后</w:t>
      </w:r>
      <w:r>
        <w:rPr>
          <w:rFonts w:ascii="宋体" w:hAnsi="宋体" w:cs="宋体"/>
          <w:color w:val="auto"/>
          <w:kern w:val="0"/>
          <w:szCs w:val="21"/>
          <w:highlight w:val="none"/>
        </w:rPr>
        <w:t>30</w:t>
      </w:r>
      <w:r>
        <w:rPr>
          <w:rFonts w:hint="eastAsia" w:ascii="宋体" w:hAnsi="宋体" w:cs="宋体"/>
          <w:color w:val="auto"/>
          <w:kern w:val="0"/>
          <w:szCs w:val="21"/>
          <w:highlight w:val="none"/>
        </w:rPr>
        <w:t>天内提交合格的工程结算资料，否则每拖延一天，扣除工程款</w:t>
      </w:r>
      <w:r>
        <w:rPr>
          <w:rFonts w:ascii="宋体" w:hAnsi="宋体" w:cs="宋体"/>
          <w:color w:val="auto"/>
          <w:kern w:val="0"/>
          <w:szCs w:val="21"/>
          <w:highlight w:val="none"/>
        </w:rPr>
        <w:t>3000</w:t>
      </w:r>
      <w:r>
        <w:rPr>
          <w:rFonts w:hint="eastAsia" w:ascii="宋体" w:hAnsi="宋体" w:cs="宋体"/>
          <w:color w:val="auto"/>
          <w:kern w:val="0"/>
          <w:szCs w:val="21"/>
          <w:highlight w:val="none"/>
        </w:rPr>
        <w:t>元。</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.5</w:t>
      </w:r>
      <w:r>
        <w:rPr>
          <w:rFonts w:hint="eastAsia" w:ascii="宋体" w:hAnsi="宋体" w:cs="宋体"/>
          <w:b/>
          <w:color w:val="auto"/>
          <w:kern w:val="0"/>
          <w:szCs w:val="21"/>
          <w:highlight w:val="none"/>
        </w:rPr>
        <w:t>部分工程验收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在全部工程完工验收前，发包人根据合同进度计划的安排，需要提前使用尚未全部完工的某项工程时，可以对已完成的部分工程进行验收，其验收的内容和程序可参照第26</w:t>
      </w:r>
      <w:r>
        <w:rPr>
          <w:rFonts w:ascii="宋体" w:hAnsi="宋体" w:cs="宋体"/>
          <w:color w:val="auto"/>
          <w:kern w:val="0"/>
          <w:szCs w:val="21"/>
          <w:highlight w:val="none"/>
        </w:rPr>
        <w:t>.l</w:t>
      </w:r>
      <w:r>
        <w:rPr>
          <w:rFonts w:hint="eastAsia" w:ascii="宋体" w:hAnsi="宋体" w:cs="宋体"/>
          <w:color w:val="auto"/>
          <w:kern w:val="0"/>
          <w:szCs w:val="21"/>
          <w:highlight w:val="none"/>
        </w:rPr>
        <w:t>款至第26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款的规定进行，并应由发包人或授权监理人签发临时移交证书，其完工验收申请报告应说明已验收的该部分工程的项目或部位，还需列出应由承包人负责修复的未完成缺陷修复项目清单。</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.6</w:t>
      </w:r>
      <w:r>
        <w:rPr>
          <w:rFonts w:hint="eastAsia" w:ascii="宋体" w:hAnsi="宋体" w:cs="宋体"/>
          <w:b/>
          <w:color w:val="auto"/>
          <w:kern w:val="0"/>
          <w:szCs w:val="21"/>
          <w:highlight w:val="none"/>
        </w:rPr>
        <w:t>施工期运行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按第26</w:t>
      </w:r>
      <w:r>
        <w:rPr>
          <w:rFonts w:ascii="宋体" w:hAnsi="宋体" w:cs="宋体"/>
          <w:color w:val="auto"/>
          <w:kern w:val="0"/>
          <w:szCs w:val="21"/>
          <w:highlight w:val="none"/>
        </w:rPr>
        <w:t>.4</w:t>
      </w:r>
      <w:r>
        <w:rPr>
          <w:rFonts w:hint="eastAsia" w:ascii="宋体" w:hAnsi="宋体" w:cs="宋体"/>
          <w:color w:val="auto"/>
          <w:kern w:val="0"/>
          <w:szCs w:val="21"/>
          <w:highlight w:val="none"/>
        </w:rPr>
        <w:t>款、第26</w:t>
      </w:r>
      <w:r>
        <w:rPr>
          <w:rFonts w:ascii="宋体" w:hAnsi="宋体" w:cs="宋体"/>
          <w:color w:val="auto"/>
          <w:kern w:val="0"/>
          <w:szCs w:val="21"/>
          <w:highlight w:val="none"/>
        </w:rPr>
        <w:t>.5</w:t>
      </w:r>
      <w:r>
        <w:rPr>
          <w:rFonts w:hint="eastAsia" w:ascii="宋体" w:hAnsi="宋体" w:cs="宋体"/>
          <w:color w:val="auto"/>
          <w:kern w:val="0"/>
          <w:szCs w:val="21"/>
          <w:highlight w:val="none"/>
        </w:rPr>
        <w:t>款进行验收的单位工程或部分工程，发包人需要在施工期投入运行时，应对其局部建筑物承受施工运行荷载的安全性进行复核，在证明其能确保安全时才能投入施工期运行。</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在施工期运行中新发现的工程缺陷和损坏，应按第26</w:t>
      </w:r>
      <w:r>
        <w:rPr>
          <w:rFonts w:ascii="宋体" w:hAnsi="宋体" w:cs="宋体"/>
          <w:color w:val="auto"/>
          <w:kern w:val="0"/>
          <w:szCs w:val="21"/>
          <w:highlight w:val="none"/>
        </w:rPr>
        <w:t>.</w:t>
      </w:r>
      <w:r>
        <w:rPr>
          <w:rFonts w:hint="eastAsia" w:ascii="宋体" w:hAnsi="宋体" w:cs="宋体"/>
          <w:color w:val="auto"/>
          <w:kern w:val="0"/>
          <w:szCs w:val="21"/>
          <w:highlight w:val="none"/>
        </w:rPr>
        <w:t>3款</w:t>
      </w: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项的规定办理。</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因施工期运行增加了承包人修复缺陷和损坏工作的困难而导致费用增加时，应由监理人与承包人和发包人协商确定需由发包人合理分担的费用。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.7</w:t>
      </w:r>
      <w:r>
        <w:rPr>
          <w:rFonts w:hint="eastAsia" w:ascii="宋体" w:hAnsi="宋体" w:cs="宋体"/>
          <w:b/>
          <w:color w:val="auto"/>
          <w:kern w:val="0"/>
          <w:szCs w:val="21"/>
          <w:highlight w:val="none"/>
        </w:rPr>
        <w:t>发包人不及时验收</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由此增加的费用由发包人承担。当正式完工验收发现工程未符合合同要求时，承包人应有责任按监理人指示完成其缺陷修复工作，并承担缺陷修复的费用。</w:t>
      </w:r>
    </w:p>
    <w:p>
      <w:pPr>
        <w:shd w:val="clear"/>
        <w:spacing w:line="360" w:lineRule="auto"/>
        <w:ind w:firstLine="495" w:firstLineChars="236"/>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若发包人或监理人在收到承包人的完工申请报告后不及时进行验收，或在验收后不颁发工程移交证书（即不接收工程），则发包人应从承包人发出完工申请报告</w:t>
      </w:r>
      <w:r>
        <w:rPr>
          <w:rFonts w:ascii="宋体" w:hAnsi="宋体" w:cs="宋体"/>
          <w:color w:val="auto"/>
          <w:kern w:val="0"/>
          <w:szCs w:val="21"/>
          <w:highlight w:val="none"/>
        </w:rPr>
        <w:t>56</w:t>
      </w:r>
      <w:r>
        <w:rPr>
          <w:rFonts w:hint="eastAsia" w:ascii="宋体" w:hAnsi="宋体" w:cs="宋体"/>
          <w:color w:val="auto"/>
          <w:kern w:val="0"/>
          <w:szCs w:val="21"/>
          <w:highlight w:val="none"/>
        </w:rPr>
        <w:t>天后的次日起承担工程保管费用。</w:t>
      </w:r>
    </w:p>
    <w:p>
      <w:pPr>
        <w:shd w:val="clea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完工验收还应执行以下规定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（1）《房屋建筑和市政基础设施工程竣工验收规定》（建质〔2013〕171号）。</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）水利工程建设项目档案资料管理相关规定。</w:t>
      </w:r>
    </w:p>
    <w:p>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）市政工程验收的其他管理规定。</w:t>
      </w: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shd w:val="clear"/>
        <w:spacing w:line="360" w:lineRule="auto"/>
        <w:ind w:firstLine="495" w:firstLineChars="236"/>
        <w:rPr>
          <w:rFonts w:ascii="宋体" w:hAnsi="宋体"/>
          <w:color w:val="auto"/>
          <w:szCs w:val="21"/>
          <w:highlight w:val="none"/>
        </w:rPr>
      </w:pPr>
    </w:p>
    <w:p>
      <w:pPr>
        <w:pStyle w:val="4"/>
        <w:shd w:val="clear"/>
        <w:spacing w:line="360" w:lineRule="auto"/>
        <w:jc w:val="center"/>
        <w:rPr>
          <w:rFonts w:ascii="宋体" w:hAnsi="宋体" w:eastAsia="宋体"/>
          <w:color w:val="auto"/>
          <w:highlight w:val="none"/>
        </w:rPr>
      </w:pPr>
      <w:bookmarkStart w:id="1333" w:name="_Toc486160131"/>
      <w:r>
        <w:rPr>
          <w:rFonts w:hint="eastAsia" w:ascii="宋体" w:hAnsi="宋体" w:eastAsia="宋体"/>
          <w:b w:val="0"/>
          <w:bCs w:val="0"/>
          <w:color w:val="auto"/>
          <w:highlight w:val="none"/>
        </w:rPr>
        <w:t>第四部分  合同附件格式</w:t>
      </w:r>
      <w:bookmarkEnd w:id="1330"/>
      <w:bookmarkEnd w:id="1331"/>
      <w:bookmarkEnd w:id="1332"/>
      <w:bookmarkStart w:id="1334" w:name="_Toc486160132"/>
      <w:bookmarkStart w:id="1335" w:name="_Toc144974831"/>
    </w:p>
    <w:bookmarkEnd w:id="1333"/>
    <w:bookmarkEnd w:id="1334"/>
    <w:bookmarkEnd w:id="1335"/>
    <w:p>
      <w:pPr>
        <w:shd w:val="clear"/>
        <w:spacing w:beforeLines="50" w:line="580" w:lineRule="exact"/>
        <w:outlineLvl w:val="1"/>
        <w:rPr>
          <w:rFonts w:ascii="宋体" w:hAnsi="宋体"/>
          <w:b/>
          <w:color w:val="auto"/>
          <w:sz w:val="24"/>
          <w:highlight w:val="none"/>
        </w:rPr>
      </w:pPr>
      <w:bookmarkStart w:id="1336" w:name="_Toc354050788"/>
      <w:bookmarkStart w:id="1337" w:name="_Toc354042311"/>
      <w:r>
        <w:rPr>
          <w:rFonts w:hint="eastAsia" w:ascii="宋体" w:hAnsi="宋体"/>
          <w:b/>
          <w:color w:val="auto"/>
          <w:sz w:val="24"/>
          <w:highlight w:val="none"/>
        </w:rPr>
        <w:t>附件一：承包人提供的材料和工程设备一览表</w:t>
      </w:r>
      <w:bookmarkEnd w:id="1336"/>
      <w:bookmarkEnd w:id="1337"/>
    </w:p>
    <w:tbl>
      <w:tblPr>
        <w:tblStyle w:val="16"/>
        <w:tblW w:w="8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68"/>
        <w:gridCol w:w="1027"/>
        <w:gridCol w:w="612"/>
        <w:gridCol w:w="612"/>
        <w:gridCol w:w="612"/>
        <w:gridCol w:w="896"/>
        <w:gridCol w:w="896"/>
        <w:gridCol w:w="896"/>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457"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序号</w:t>
            </w:r>
          </w:p>
        </w:tc>
        <w:tc>
          <w:tcPr>
            <w:tcW w:w="1168"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材料</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设备</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名称</w:t>
            </w:r>
          </w:p>
        </w:tc>
        <w:tc>
          <w:tcPr>
            <w:tcW w:w="1027"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规格</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型号</w:t>
            </w:r>
          </w:p>
        </w:tc>
        <w:tc>
          <w:tcPr>
            <w:tcW w:w="612"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单位</w:t>
            </w:r>
          </w:p>
        </w:tc>
        <w:tc>
          <w:tcPr>
            <w:tcW w:w="612"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数量</w:t>
            </w:r>
          </w:p>
        </w:tc>
        <w:tc>
          <w:tcPr>
            <w:tcW w:w="612"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单价</w:t>
            </w:r>
          </w:p>
        </w:tc>
        <w:tc>
          <w:tcPr>
            <w:tcW w:w="896"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交货</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方式</w:t>
            </w:r>
          </w:p>
        </w:tc>
        <w:tc>
          <w:tcPr>
            <w:tcW w:w="896"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交货</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地点</w:t>
            </w:r>
          </w:p>
        </w:tc>
        <w:tc>
          <w:tcPr>
            <w:tcW w:w="896"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计划</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交货</w:t>
            </w:r>
          </w:p>
          <w:p>
            <w:pPr>
              <w:keepNext/>
              <w:keepLines/>
              <w:shd w:val="clear"/>
              <w:jc w:val="center"/>
              <w:rPr>
                <w:rFonts w:ascii="宋体" w:hAnsi="宋体" w:cs="宋体"/>
                <w:b/>
                <w:color w:val="auto"/>
                <w:sz w:val="24"/>
                <w:highlight w:val="none"/>
              </w:rPr>
            </w:pPr>
            <w:r>
              <w:rPr>
                <w:rFonts w:ascii="宋体" w:hAnsi="宋体" w:cs="宋体"/>
                <w:b/>
                <w:color w:val="auto"/>
                <w:sz w:val="24"/>
                <w:highlight w:val="none"/>
              </w:rPr>
              <w:t>时间</w:t>
            </w:r>
          </w:p>
        </w:tc>
        <w:tc>
          <w:tcPr>
            <w:tcW w:w="896" w:type="dxa"/>
            <w:vAlign w:val="center"/>
          </w:tcPr>
          <w:p>
            <w:pPr>
              <w:keepNext/>
              <w:keepLines/>
              <w:shd w:val="clear"/>
              <w:jc w:val="center"/>
              <w:rPr>
                <w:rFonts w:ascii="宋体" w:hAnsi="宋体" w:cs="宋体"/>
                <w:b/>
                <w:color w:val="auto"/>
                <w:sz w:val="24"/>
                <w:highlight w:val="none"/>
              </w:rPr>
            </w:pPr>
            <w:r>
              <w:rPr>
                <w:rFonts w:ascii="宋体" w:hAnsi="宋体" w:cs="宋体"/>
                <w:b/>
                <w:color w:val="auto"/>
                <w:sz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 w:type="dxa"/>
          </w:tcPr>
          <w:p>
            <w:pPr>
              <w:keepNext/>
              <w:keepLines/>
              <w:shd w:val="clear"/>
              <w:jc w:val="center"/>
              <w:rPr>
                <w:rFonts w:ascii="宋体" w:hAnsi="宋体" w:cs="宋体"/>
                <w:color w:val="auto"/>
                <w:sz w:val="24"/>
                <w:highlight w:val="none"/>
              </w:rPr>
            </w:pPr>
          </w:p>
        </w:tc>
        <w:tc>
          <w:tcPr>
            <w:tcW w:w="1168" w:type="dxa"/>
          </w:tcPr>
          <w:p>
            <w:pPr>
              <w:keepNext/>
              <w:keepLines/>
              <w:shd w:val="clear"/>
              <w:jc w:val="center"/>
              <w:rPr>
                <w:rFonts w:ascii="宋体" w:hAnsi="宋体" w:cs="宋体"/>
                <w:color w:val="auto"/>
                <w:sz w:val="24"/>
                <w:highlight w:val="none"/>
              </w:rPr>
            </w:pPr>
          </w:p>
        </w:tc>
        <w:tc>
          <w:tcPr>
            <w:tcW w:w="1027"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612"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c>
          <w:tcPr>
            <w:tcW w:w="896" w:type="dxa"/>
          </w:tcPr>
          <w:p>
            <w:pPr>
              <w:keepNext/>
              <w:keepLines/>
              <w:shd w:val="clear"/>
              <w:jc w:val="center"/>
              <w:rPr>
                <w:rFonts w:ascii="宋体" w:hAnsi="宋体" w:cs="宋体"/>
                <w:color w:val="auto"/>
                <w:sz w:val="24"/>
                <w:highlight w:val="none"/>
              </w:rPr>
            </w:pPr>
          </w:p>
        </w:tc>
      </w:tr>
    </w:tbl>
    <w:p>
      <w:pPr>
        <w:shd w:val="clear"/>
        <w:spacing w:afterLines="30" w:line="400" w:lineRule="exact"/>
        <w:rPr>
          <w:rFonts w:ascii="宋体" w:hAnsi="宋体"/>
          <w:color w:val="auto"/>
          <w:sz w:val="24"/>
          <w:highlight w:val="none"/>
        </w:rPr>
      </w:pPr>
    </w:p>
    <w:p>
      <w:pPr>
        <w:shd w:val="clear"/>
        <w:spacing w:beforeLines="50" w:line="580" w:lineRule="exact"/>
        <w:outlineLvl w:val="1"/>
        <w:rPr>
          <w:rFonts w:ascii="宋体" w:hAnsi="宋体"/>
          <w:b/>
          <w:color w:val="auto"/>
          <w:sz w:val="24"/>
          <w:highlight w:val="none"/>
        </w:rPr>
      </w:pPr>
      <w:bookmarkStart w:id="1338" w:name="_Toc354050789"/>
      <w:bookmarkStart w:id="1339" w:name="_Toc354042312"/>
      <w:r>
        <w:rPr>
          <w:rFonts w:hint="eastAsia" w:ascii="宋体" w:hAnsi="宋体"/>
          <w:b/>
          <w:color w:val="auto"/>
          <w:sz w:val="24"/>
          <w:highlight w:val="none"/>
        </w:rPr>
        <w:t>附件二：发包人提供的材料和工程设备一览表</w:t>
      </w:r>
      <w:bookmarkEnd w:id="1338"/>
      <w:bookmarkEnd w:id="1339"/>
    </w:p>
    <w:tbl>
      <w:tblPr>
        <w:tblStyle w:val="16"/>
        <w:tblW w:w="8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74"/>
        <w:gridCol w:w="1032"/>
        <w:gridCol w:w="613"/>
        <w:gridCol w:w="613"/>
        <w:gridCol w:w="613"/>
        <w:gridCol w:w="900"/>
        <w:gridCol w:w="900"/>
        <w:gridCol w:w="900"/>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427"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序号</w:t>
            </w:r>
          </w:p>
        </w:tc>
        <w:tc>
          <w:tcPr>
            <w:tcW w:w="1174"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材料</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设备</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名称</w:t>
            </w:r>
          </w:p>
        </w:tc>
        <w:tc>
          <w:tcPr>
            <w:tcW w:w="1032"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规格</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型号</w:t>
            </w:r>
          </w:p>
        </w:tc>
        <w:tc>
          <w:tcPr>
            <w:tcW w:w="613"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单位</w:t>
            </w:r>
          </w:p>
        </w:tc>
        <w:tc>
          <w:tcPr>
            <w:tcW w:w="613"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数量</w:t>
            </w:r>
          </w:p>
        </w:tc>
        <w:tc>
          <w:tcPr>
            <w:tcW w:w="613"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单价</w:t>
            </w:r>
          </w:p>
        </w:tc>
        <w:tc>
          <w:tcPr>
            <w:tcW w:w="900"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方式</w:t>
            </w:r>
          </w:p>
        </w:tc>
        <w:tc>
          <w:tcPr>
            <w:tcW w:w="900"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地点</w:t>
            </w:r>
          </w:p>
        </w:tc>
        <w:tc>
          <w:tcPr>
            <w:tcW w:w="900"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计划</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时间</w:t>
            </w:r>
          </w:p>
        </w:tc>
        <w:tc>
          <w:tcPr>
            <w:tcW w:w="900" w:type="dxa"/>
            <w:vAlign w:val="center"/>
          </w:tcPr>
          <w:p>
            <w:pPr>
              <w:keepNext/>
              <w:keepLines/>
              <w:shd w:val="clear"/>
              <w:jc w:val="center"/>
              <w:rPr>
                <w:rFonts w:ascii="宋体" w:hAnsi="宋体" w:cs="宋体"/>
                <w:b/>
                <w:color w:val="auto"/>
                <w:szCs w:val="21"/>
                <w:highlight w:val="none"/>
              </w:rPr>
            </w:pPr>
            <w:r>
              <w:rPr>
                <w:rFonts w:ascii="宋体" w:hAnsi="宋体" w:cs="宋体"/>
                <w:b/>
                <w:color w:val="auto"/>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7" w:type="dxa"/>
          </w:tcPr>
          <w:p>
            <w:pPr>
              <w:keepNext/>
              <w:keepLines/>
              <w:shd w:val="clear"/>
              <w:jc w:val="center"/>
              <w:rPr>
                <w:rFonts w:ascii="宋体" w:hAnsi="宋体" w:cs="宋体"/>
                <w:color w:val="auto"/>
                <w:sz w:val="24"/>
                <w:highlight w:val="none"/>
              </w:rPr>
            </w:pPr>
          </w:p>
        </w:tc>
        <w:tc>
          <w:tcPr>
            <w:tcW w:w="1174" w:type="dxa"/>
          </w:tcPr>
          <w:p>
            <w:pPr>
              <w:keepNext/>
              <w:keepLines/>
              <w:shd w:val="clear"/>
              <w:jc w:val="center"/>
              <w:rPr>
                <w:rFonts w:ascii="宋体" w:hAnsi="宋体" w:cs="宋体"/>
                <w:color w:val="auto"/>
                <w:sz w:val="24"/>
                <w:highlight w:val="none"/>
              </w:rPr>
            </w:pPr>
          </w:p>
        </w:tc>
        <w:tc>
          <w:tcPr>
            <w:tcW w:w="1032"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613"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c>
          <w:tcPr>
            <w:tcW w:w="900" w:type="dxa"/>
          </w:tcPr>
          <w:p>
            <w:pPr>
              <w:keepNext/>
              <w:keepLines/>
              <w:shd w:val="clear"/>
              <w:jc w:val="center"/>
              <w:rPr>
                <w:rFonts w:ascii="宋体" w:hAnsi="宋体" w:cs="宋体"/>
                <w:color w:val="auto"/>
                <w:sz w:val="24"/>
                <w:highlight w:val="none"/>
              </w:rPr>
            </w:pPr>
          </w:p>
        </w:tc>
      </w:tr>
    </w:tbl>
    <w:p>
      <w:pPr>
        <w:shd w:val="clear"/>
        <w:spacing w:line="380" w:lineRule="exact"/>
        <w:ind w:left="482" w:hanging="482" w:hangingChars="200"/>
        <w:rPr>
          <w:rFonts w:ascii="宋体" w:hAnsi="宋体"/>
          <w:color w:val="auto"/>
          <w:sz w:val="24"/>
          <w:highlight w:val="none"/>
        </w:rPr>
      </w:pPr>
      <w:r>
        <w:rPr>
          <w:rFonts w:hint="eastAsia" w:ascii="宋体" w:hAnsi="宋体"/>
          <w:b/>
          <w:color w:val="auto"/>
          <w:sz w:val="24"/>
          <w:highlight w:val="none"/>
        </w:rPr>
        <w:t>备注：</w:t>
      </w:r>
      <w:r>
        <w:rPr>
          <w:rFonts w:hint="eastAsia" w:ascii="宋体" w:hAnsi="宋体"/>
          <w:color w:val="auto"/>
          <w:sz w:val="24"/>
          <w:highlight w:val="none"/>
        </w:rPr>
        <w:t>除合同另有约定外，本表所列发包人供应材料和工程设备的数量不考虑施工损耗，施工损耗被认为已经包括在承包人的投标价格中。</w:t>
      </w:r>
    </w:p>
    <w:p>
      <w:pPr>
        <w:shd w:val="clear"/>
        <w:spacing w:beforeLines="50" w:line="580" w:lineRule="exact"/>
        <w:outlineLvl w:val="1"/>
        <w:rPr>
          <w:rFonts w:ascii="宋体" w:hAnsi="宋体"/>
          <w:b/>
          <w:color w:val="auto"/>
          <w:sz w:val="24"/>
          <w:highlight w:val="none"/>
        </w:rPr>
      </w:pPr>
      <w:bookmarkStart w:id="1340" w:name="_Toc354050791"/>
      <w:bookmarkStart w:id="1341" w:name="_Toc354042314"/>
    </w:p>
    <w:p>
      <w:pPr>
        <w:shd w:val="clear"/>
        <w:spacing w:beforeLines="50" w:line="580" w:lineRule="exact"/>
        <w:outlineLvl w:val="1"/>
        <w:rPr>
          <w:rFonts w:ascii="宋体" w:hAnsi="宋体"/>
          <w:b/>
          <w:color w:val="auto"/>
          <w:sz w:val="24"/>
          <w:highlight w:val="none"/>
        </w:rPr>
      </w:pPr>
      <w:r>
        <w:rPr>
          <w:rFonts w:hint="eastAsia" w:ascii="宋体" w:hAnsi="宋体"/>
          <w:b/>
          <w:color w:val="auto"/>
          <w:sz w:val="24"/>
          <w:highlight w:val="none"/>
        </w:rPr>
        <w:t>附件三：履约担保格式</w:t>
      </w:r>
      <w:bookmarkEnd w:id="1340"/>
      <w:bookmarkEnd w:id="1341"/>
    </w:p>
    <w:p>
      <w:pPr>
        <w:shd w:val="clea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承包人履约保函</w:t>
      </w:r>
    </w:p>
    <w:p>
      <w:pPr>
        <w:shd w:val="clear"/>
        <w:spacing w:line="560" w:lineRule="exact"/>
        <w:rPr>
          <w:rFonts w:ascii="宋体" w:hAnsi="宋体"/>
          <w:color w:val="auto"/>
          <w:szCs w:val="21"/>
          <w:highlight w:val="none"/>
        </w:rPr>
      </w:pPr>
      <w:r>
        <w:rPr>
          <w:rFonts w:hint="eastAsia" w:ascii="宋体" w:hAnsi="宋体"/>
          <w:color w:val="auto"/>
          <w:szCs w:val="21"/>
          <w:highlight w:val="none"/>
        </w:rPr>
        <w:t>广州市海珠区河涌管理所</w:t>
      </w:r>
      <w:r>
        <w:rPr>
          <w:rFonts w:ascii="宋体" w:hAnsi="宋体"/>
          <w:color w:val="auto"/>
          <w:szCs w:val="21"/>
          <w:highlight w:val="none"/>
        </w:rPr>
        <w:t>（发包人名称）：</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鉴于你方作为发包人已经与                     （承包人名称）（以下称“承包人”）于</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 xml:space="preserve">       年    月    日签订了                  （工程名称）施工承包合同（以下称“主合同”），应承包人申请，我方愿就承包人履行主合同约定的义务以保证的方式向你方提供如下担保：</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一、保证的范围及保证金额</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我方的保证范围是承包人未按照主合同的约定履行义务，给你方造成的实际损失。</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我方保证的金额是主合同约定的合同总价款      %，数额最高不超过人民币     元（大写）。</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二、保证的方式及保证期间</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我方保证的方式为：连带责任保证。</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我方保证的期间为：自本合同生效之日起至主合同约定的工程竣工日期后      日内。</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你方与承包人协议变更工程竣工日期的，经我方书面同意后，保证期间按照变更后的竣工日期做相应调整。</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三、承担保证责任的形式</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我方按照你方的要求以下列方式之一承担保证责任：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（1）由我方提供资金及技术援助，使承包人继续履行主合同义务，支付金额不超过本保函第一条规定的保证金额。</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（2）由我方在本保函第一条规定的保证金额内赔偿你方的损失。</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四、代偿的安排</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你方以工程质量不符合主合同约定标准为由，向我方提出违约索赔的，还需同时提供符合相应条件要求的工程质量检测部门出具的质量说明材料。</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我方收到你方的书面索赔通知及相应证明材料后，在     工作日内进行核定后按照本保函的承诺承担保证责任。</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五、保证责任的解除</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1、在本保函承诺的保证期间内，你方未书面向我方主张保证责任的，自保证期间届满次日起，我方保证责任解除。</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2、承包人按主合同约定履行了义务的，自本保函承诺的保证期间届满次日起，我方保证责任解除。</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3、我方按照本保函向你方履行保证责任所支付的金额达到本保函保证金额时，自我方向你方支付（支付款项从我方帐户划出）之日起，保证责任即解除。</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4、按照法律法规的规定或出现应解除我方保证责任的其它情形的，我方在本保函项下的保证责任亦解除。</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我方解除保证责任后，你方应自我方保证责任解除之日起     个工作日内，将本保函原件返还我方。</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六、免责条款</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1、因你方违约致使承包人不能履行义务的，我方不承担保证责任。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2、依照法律法规的规定或你方与承包人的另行约定，免除承包人部分或全部义务的，我方亦免除其相应的保证责任。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3、你方与承包人协议变更主合同（符合主合同合同条款第15条约定的变更除外），如加重承包人责任致使我方保证责任加重的，需征得我方书面同意，否则我方不再承担因此而加重部分的保证责任。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4、因不可抗力造成承包人不能履行义务的，我方不承担保证责任。</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七、争议的解决</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因本保函发生的纠纷，由贵我双方协商解决，协商不成的，任何一方均可提请       仲裁委员会仲裁。</w:t>
      </w:r>
    </w:p>
    <w:p>
      <w:pPr>
        <w:shd w:val="clear"/>
        <w:spacing w:beforeLines="30" w:line="580" w:lineRule="exact"/>
        <w:rPr>
          <w:rFonts w:ascii="宋体" w:hAnsi="宋体"/>
          <w:b/>
          <w:color w:val="auto"/>
          <w:szCs w:val="21"/>
          <w:highlight w:val="none"/>
        </w:rPr>
      </w:pPr>
      <w:r>
        <w:rPr>
          <w:rFonts w:ascii="宋体" w:hAnsi="宋体"/>
          <w:b/>
          <w:color w:val="auto"/>
          <w:szCs w:val="21"/>
          <w:highlight w:val="none"/>
        </w:rPr>
        <w:t>八、保函的生效</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本保函自我方法定代表人签字加盖公章并交付你方之日起生效。</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本条所称交付是指：                                               。</w:t>
      </w:r>
    </w:p>
    <w:p>
      <w:pPr>
        <w:shd w:val="clear"/>
        <w:spacing w:line="560" w:lineRule="exact"/>
        <w:ind w:firstLine="420" w:firstLineChars="200"/>
        <w:rPr>
          <w:rFonts w:ascii="宋体" w:hAnsi="宋体"/>
          <w:color w:val="auto"/>
          <w:szCs w:val="21"/>
          <w:highlight w:val="none"/>
        </w:rPr>
      </w:pP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担保人：                                  （盖公章）</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w:t>
      </w:r>
      <w:r>
        <w:rPr>
          <w:rFonts w:ascii="宋体" w:hAnsi="宋体"/>
          <w:color w:val="auto"/>
          <w:szCs w:val="21"/>
          <w:highlight w:val="none"/>
        </w:rPr>
        <w:t>（签字）</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 xml:space="preserve">地    址：                                      </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 xml:space="preserve">邮政编码：                                      </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 xml:space="preserve">电    话：                                      </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 xml:space="preserve">传    真：                                      </w:t>
      </w:r>
    </w:p>
    <w:p>
      <w:pPr>
        <w:shd w:val="clear"/>
        <w:spacing w:line="560" w:lineRule="exact"/>
        <w:ind w:firstLine="420" w:firstLineChars="200"/>
        <w:jc w:val="right"/>
        <w:rPr>
          <w:rFonts w:ascii="宋体" w:hAnsi="宋体"/>
          <w:color w:val="auto"/>
          <w:szCs w:val="21"/>
          <w:highlight w:val="none"/>
        </w:rPr>
      </w:pPr>
      <w:r>
        <w:rPr>
          <w:rFonts w:ascii="宋体" w:hAnsi="宋体"/>
          <w:color w:val="auto"/>
          <w:szCs w:val="21"/>
          <w:highlight w:val="none"/>
        </w:rPr>
        <w:t xml:space="preserve">              年     月     日    </w:t>
      </w:r>
    </w:p>
    <w:p>
      <w:pPr>
        <w:shd w:val="clear"/>
        <w:spacing w:line="560" w:lineRule="exact"/>
        <w:ind w:firstLine="420" w:firstLineChars="200"/>
        <w:jc w:val="left"/>
        <w:rPr>
          <w:rFonts w:ascii="宋体" w:hAnsi="宋体"/>
          <w:color w:val="auto"/>
          <w:szCs w:val="21"/>
          <w:highlight w:val="none"/>
        </w:rPr>
      </w:pPr>
    </w:p>
    <w:p>
      <w:pPr>
        <w:shd w:val="clear"/>
        <w:spacing w:line="560" w:lineRule="exact"/>
        <w:ind w:firstLine="422" w:firstLineChars="200"/>
        <w:rPr>
          <w:rFonts w:ascii="宋体" w:hAnsi="宋体"/>
          <w:color w:val="auto"/>
          <w:szCs w:val="21"/>
          <w:highlight w:val="none"/>
        </w:rPr>
      </w:pPr>
      <w:r>
        <w:rPr>
          <w:rFonts w:ascii="宋体" w:hAnsi="宋体"/>
          <w:b/>
          <w:color w:val="auto"/>
          <w:szCs w:val="21"/>
          <w:highlight w:val="none"/>
        </w:rPr>
        <w:t>备注：</w:t>
      </w:r>
      <w:r>
        <w:rPr>
          <w:rFonts w:ascii="宋体" w:hAnsi="宋体"/>
          <w:color w:val="auto"/>
          <w:szCs w:val="21"/>
          <w:highlight w:val="none"/>
        </w:rPr>
        <w:t>本履约担保格式可以采用经发包人同意的其他格式，但相关内容不得违背合同约定的实质性内容。</w:t>
      </w:r>
    </w:p>
    <w:p>
      <w:pPr>
        <w:shd w:val="clear"/>
        <w:spacing w:beforeLines="50" w:line="580" w:lineRule="exact"/>
        <w:outlineLvl w:val="1"/>
        <w:rPr>
          <w:rFonts w:ascii="宋体" w:hAnsi="宋体"/>
          <w:b/>
          <w:color w:val="auto"/>
          <w:sz w:val="24"/>
          <w:highlight w:val="none"/>
        </w:rPr>
      </w:pPr>
      <w:r>
        <w:rPr>
          <w:rFonts w:ascii="宋体" w:hAnsi="宋体"/>
          <w:color w:val="auto"/>
          <w:szCs w:val="21"/>
          <w:highlight w:val="none"/>
        </w:rPr>
        <w:br w:type="page"/>
      </w:r>
      <w:bookmarkStart w:id="1342" w:name="_Toc354042315"/>
      <w:bookmarkStart w:id="1343" w:name="_Toc354050792"/>
      <w:r>
        <w:rPr>
          <w:rFonts w:hint="eastAsia" w:ascii="宋体" w:hAnsi="宋体"/>
          <w:b/>
          <w:color w:val="auto"/>
          <w:sz w:val="24"/>
          <w:highlight w:val="none"/>
        </w:rPr>
        <w:t>附件四：质量保修书格式</w:t>
      </w:r>
      <w:bookmarkEnd w:id="1342"/>
      <w:bookmarkEnd w:id="1343"/>
    </w:p>
    <w:p>
      <w:pPr>
        <w:shd w:val="clea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工程质量保修书</w:t>
      </w:r>
    </w:p>
    <w:p>
      <w:pPr>
        <w:pStyle w:val="29"/>
        <w:shd w:val="clear"/>
        <w:spacing w:before="0" w:after="0" w:line="560" w:lineRule="exact"/>
        <w:ind w:left="0" w:right="0"/>
        <w:rPr>
          <w:rFonts w:ascii="宋体" w:hAnsi="宋体"/>
          <w:b/>
          <w:color w:val="auto"/>
          <w:sz w:val="21"/>
          <w:szCs w:val="21"/>
          <w:highlight w:val="none"/>
        </w:rPr>
      </w:pPr>
      <w:r>
        <w:rPr>
          <w:rFonts w:ascii="宋体" w:hAnsi="宋体"/>
          <w:b/>
          <w:color w:val="auto"/>
          <w:sz w:val="21"/>
          <w:szCs w:val="21"/>
          <w:highlight w:val="none"/>
        </w:rPr>
        <w:t>发包人（全称）：</w:t>
      </w:r>
      <w:r>
        <w:rPr>
          <w:rFonts w:hint="eastAsia" w:ascii="宋体" w:hAnsi="宋体"/>
          <w:color w:val="auto"/>
          <w:kern w:val="2"/>
          <w:sz w:val="21"/>
          <w:szCs w:val="21"/>
          <w:highlight w:val="none"/>
        </w:rPr>
        <w:t>广州市海珠区河涌管理所</w:t>
      </w:r>
    </w:p>
    <w:p>
      <w:pPr>
        <w:pStyle w:val="29"/>
        <w:shd w:val="clear"/>
        <w:spacing w:before="0" w:after="0" w:line="560" w:lineRule="exact"/>
        <w:ind w:left="0" w:right="0"/>
        <w:rPr>
          <w:rFonts w:ascii="宋体" w:hAnsi="宋体"/>
          <w:b/>
          <w:color w:val="auto"/>
          <w:sz w:val="21"/>
          <w:szCs w:val="21"/>
          <w:highlight w:val="none"/>
        </w:rPr>
      </w:pPr>
      <w:r>
        <w:rPr>
          <w:rFonts w:ascii="宋体" w:hAnsi="宋体"/>
          <w:b/>
          <w:color w:val="auto"/>
          <w:sz w:val="21"/>
          <w:szCs w:val="21"/>
          <w:highlight w:val="none"/>
        </w:rPr>
        <w:t>承包人（全称）：</w:t>
      </w:r>
    </w:p>
    <w:p>
      <w:pPr>
        <w:pStyle w:val="29"/>
        <w:shd w:val="clear"/>
        <w:spacing w:before="0" w:after="0"/>
        <w:ind w:left="0" w:right="0" w:firstLine="420" w:firstLineChars="200"/>
        <w:rPr>
          <w:rFonts w:ascii="宋体" w:hAnsi="宋体"/>
          <w:color w:val="auto"/>
          <w:sz w:val="21"/>
          <w:szCs w:val="21"/>
          <w:highlight w:val="none"/>
        </w:rPr>
      </w:pPr>
    </w:p>
    <w:p>
      <w:pPr>
        <w:shd w:val="clear"/>
        <w:spacing w:line="520" w:lineRule="exact"/>
        <w:ind w:firstLine="420" w:firstLineChars="200"/>
        <w:rPr>
          <w:rFonts w:ascii="宋体" w:hAnsi="宋体"/>
          <w:color w:val="auto"/>
          <w:szCs w:val="21"/>
          <w:highlight w:val="none"/>
        </w:rPr>
      </w:pPr>
      <w:r>
        <w:rPr>
          <w:rFonts w:ascii="宋体" w:hAnsi="宋体"/>
          <w:color w:val="auto"/>
          <w:szCs w:val="21"/>
          <w:highlight w:val="none"/>
        </w:rPr>
        <w:t>为保证            （工程名称）                   在合理使用期限内正常使用，发包人、承包人协商一致签订工程质量保修书。承包人在质量保修期内按照国务院《建设工程质量管理条例》有关管理规定及双方约定承担工程质量保修责任。</w:t>
      </w:r>
    </w:p>
    <w:p>
      <w:pPr>
        <w:shd w:val="clear"/>
        <w:spacing w:beforeLines="30" w:line="520" w:lineRule="exact"/>
        <w:rPr>
          <w:rFonts w:ascii="宋体" w:hAnsi="宋体"/>
          <w:b/>
          <w:color w:val="auto"/>
          <w:szCs w:val="21"/>
          <w:highlight w:val="none"/>
        </w:rPr>
      </w:pPr>
      <w:r>
        <w:rPr>
          <w:rFonts w:ascii="宋体" w:hAnsi="宋体"/>
          <w:b/>
          <w:color w:val="auto"/>
          <w:szCs w:val="21"/>
          <w:highlight w:val="none"/>
        </w:rPr>
        <w:t>一、工程质量保修范围和内容</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质量保修范围双方约定如下：</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即承包人施工的工程范围。</w:t>
      </w:r>
    </w:p>
    <w:p>
      <w:pPr>
        <w:shd w:val="clear"/>
        <w:spacing w:beforeLines="30" w:line="520" w:lineRule="exact"/>
        <w:rPr>
          <w:rFonts w:ascii="宋体" w:hAnsi="宋体"/>
          <w:b/>
          <w:color w:val="auto"/>
          <w:szCs w:val="21"/>
          <w:highlight w:val="none"/>
        </w:rPr>
      </w:pPr>
      <w:r>
        <w:rPr>
          <w:rFonts w:ascii="宋体" w:hAnsi="宋体"/>
          <w:b/>
          <w:color w:val="auto"/>
          <w:szCs w:val="21"/>
          <w:highlight w:val="none"/>
        </w:rPr>
        <w:t>二、质量保修期</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质量保修期从工程实际竣工验收通过之日算起。分单项竣工验收的工程，按单项工程分别计算质量保修期。</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双方根据国家有关规定，结合具体工程约定本工程的质量保修期如下：</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（一）基础设施工程、房屋建筑的地基基础工程和主体结构工程，为设计文件规定的该工程的合理使用年限； </w:t>
      </w:r>
    </w:p>
    <w:p>
      <w:pPr>
        <w:pStyle w:val="29"/>
        <w:shd w:val="clear"/>
        <w:spacing w:before="0" w:after="0" w:line="520" w:lineRule="exact"/>
        <w:ind w:left="0" w:right="0" w:firstLine="404" w:firstLineChars="200"/>
        <w:rPr>
          <w:rFonts w:ascii="宋体" w:hAnsi="宋体"/>
          <w:color w:val="auto"/>
          <w:spacing w:val="-4"/>
          <w:sz w:val="21"/>
          <w:szCs w:val="21"/>
          <w:highlight w:val="none"/>
        </w:rPr>
      </w:pPr>
      <w:r>
        <w:rPr>
          <w:rFonts w:ascii="宋体" w:hAnsi="宋体"/>
          <w:color w:val="auto"/>
          <w:spacing w:val="-4"/>
          <w:sz w:val="21"/>
          <w:szCs w:val="21"/>
          <w:highlight w:val="none"/>
        </w:rPr>
        <w:t xml:space="preserve">（二）屋面防水工程、有防水要求的卫生间、房间和外墙面的防渗漏，为5年； </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（三）供热与供冷系统，为2个采暖期、供冷期； </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（四）电气管线、给排水管道、设备安装和装修工程，为2年。</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（五）其他约定：       无          。</w:t>
      </w:r>
    </w:p>
    <w:p>
      <w:pPr>
        <w:shd w:val="clear"/>
        <w:spacing w:beforeLines="30" w:line="520" w:lineRule="exact"/>
        <w:rPr>
          <w:rFonts w:ascii="宋体" w:hAnsi="宋体"/>
          <w:b/>
          <w:color w:val="auto"/>
          <w:szCs w:val="21"/>
          <w:highlight w:val="none"/>
        </w:rPr>
      </w:pPr>
      <w:r>
        <w:rPr>
          <w:rFonts w:ascii="宋体" w:hAnsi="宋体"/>
          <w:b/>
          <w:color w:val="auto"/>
          <w:szCs w:val="21"/>
          <w:highlight w:val="none"/>
        </w:rPr>
        <w:t>三、质量保修责任</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1、属于保修范围、内容的项目，承包人应当在接到保修通知之日起7天内派人修理。承包人不在约定期限内派人修理，发包人可以委托其他人员修理，保修费用从质量保修金内扣除。</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2、发生紧急抢修事故的（如上水跑水、暖气漏水漏气、燃气漏气等），承包人在接到事故通知后，应当立即到达事故现场抢修。非承包人施工质量引起的事故，抢修费用由发包人承担。</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3、在国家规定的工程合理使用期限内，承包人确保地基基础工程和主体结构的质量。因承包人原因致使工程在合理使用期限内造成人身和财产损害的，承包人应承担损害赔偿责任。</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4、双方对质量问题有争议的，按主合同第</w:t>
      </w:r>
      <w:r>
        <w:rPr>
          <w:rFonts w:hint="eastAsia" w:ascii="宋体" w:hAnsi="宋体"/>
          <w:color w:val="auto"/>
          <w:sz w:val="21"/>
          <w:szCs w:val="21"/>
          <w:highlight w:val="none"/>
        </w:rPr>
        <w:t>24</w:t>
      </w:r>
      <w:r>
        <w:rPr>
          <w:rFonts w:ascii="宋体" w:hAnsi="宋体"/>
          <w:color w:val="auto"/>
          <w:sz w:val="21"/>
          <w:szCs w:val="21"/>
          <w:highlight w:val="none"/>
        </w:rPr>
        <w:t>条处理。</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四、质量保修金的支付</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工程质量保修金一般不超过施工合同价款的</w:t>
      </w:r>
      <w:r>
        <w:rPr>
          <w:rFonts w:hint="eastAsia" w:ascii="宋体" w:hAnsi="宋体"/>
          <w:color w:val="auto"/>
          <w:sz w:val="21"/>
          <w:szCs w:val="21"/>
          <w:highlight w:val="none"/>
        </w:rPr>
        <w:t>3</w:t>
      </w:r>
      <w:r>
        <w:rPr>
          <w:rFonts w:ascii="宋体" w:hAnsi="宋体"/>
          <w:color w:val="auto"/>
          <w:sz w:val="21"/>
          <w:szCs w:val="21"/>
          <w:highlight w:val="none"/>
        </w:rPr>
        <w:t>％，本工程约定的工程质量保修金为</w:t>
      </w:r>
      <w:r>
        <w:rPr>
          <w:rFonts w:hint="eastAsia" w:ascii="宋体" w:hAnsi="宋体"/>
          <w:color w:val="auto"/>
          <w:sz w:val="21"/>
          <w:szCs w:val="21"/>
          <w:highlight w:val="none"/>
        </w:rPr>
        <w:t>结算</w:t>
      </w:r>
      <w:r>
        <w:rPr>
          <w:rFonts w:ascii="宋体" w:hAnsi="宋体"/>
          <w:color w:val="auto"/>
          <w:kern w:val="0"/>
          <w:sz w:val="21"/>
          <w:szCs w:val="21"/>
          <w:highlight w:val="none"/>
        </w:rPr>
        <w:t>价款的</w:t>
      </w:r>
      <w:r>
        <w:rPr>
          <w:rFonts w:ascii="宋体" w:hAnsi="宋体"/>
          <w:b/>
          <w:color w:val="auto"/>
          <w:kern w:val="0"/>
          <w:sz w:val="21"/>
          <w:szCs w:val="21"/>
          <w:highlight w:val="none"/>
        </w:rPr>
        <w:t>3 %</w:t>
      </w:r>
      <w:r>
        <w:rPr>
          <w:rFonts w:ascii="宋体" w:hAnsi="宋体"/>
          <w:color w:val="auto"/>
          <w:kern w:val="0"/>
          <w:sz w:val="21"/>
          <w:szCs w:val="21"/>
          <w:highlight w:val="none"/>
        </w:rPr>
        <w:t>。</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本工程双方约定承包人向发包人支付工程质量保修金金额为  /  （大写）。质量保修金银行利率为 零 。</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五、质量保险金的返还</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发包人在缺陷责任期满后28天内，将剩余保险金返还承包人（无息）。</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六、其他</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双方约定的其他质量保修事项：发包人扣留</w:t>
      </w:r>
      <w:r>
        <w:rPr>
          <w:rFonts w:hint="eastAsia" w:ascii="宋体" w:hAnsi="宋体"/>
          <w:color w:val="auto"/>
          <w:sz w:val="21"/>
          <w:szCs w:val="21"/>
          <w:highlight w:val="none"/>
        </w:rPr>
        <w:t>结算</w:t>
      </w:r>
      <w:r>
        <w:rPr>
          <w:rFonts w:ascii="宋体" w:hAnsi="宋体"/>
          <w:color w:val="auto"/>
          <w:kern w:val="0"/>
          <w:sz w:val="21"/>
          <w:szCs w:val="21"/>
          <w:highlight w:val="none"/>
        </w:rPr>
        <w:t>价</w:t>
      </w:r>
      <w:r>
        <w:rPr>
          <w:rFonts w:hint="eastAsia" w:ascii="宋体" w:hAnsi="宋体"/>
          <w:color w:val="auto"/>
          <w:sz w:val="21"/>
          <w:szCs w:val="21"/>
          <w:highlight w:val="none"/>
        </w:rPr>
        <w:t>款</w:t>
      </w:r>
      <w:r>
        <w:rPr>
          <w:rFonts w:ascii="宋体" w:hAnsi="宋体"/>
          <w:color w:val="auto"/>
          <w:kern w:val="0"/>
          <w:sz w:val="21"/>
          <w:szCs w:val="21"/>
          <w:highlight w:val="none"/>
        </w:rPr>
        <w:t>的</w:t>
      </w:r>
      <w:r>
        <w:rPr>
          <w:rFonts w:hint="eastAsia" w:ascii="宋体" w:hAnsi="宋体"/>
          <w:color w:val="auto"/>
          <w:sz w:val="21"/>
          <w:szCs w:val="21"/>
          <w:highlight w:val="none"/>
        </w:rPr>
        <w:t>3</w:t>
      </w:r>
      <w:r>
        <w:rPr>
          <w:rFonts w:ascii="宋体" w:hAnsi="宋体"/>
          <w:color w:val="auto"/>
          <w:kern w:val="0"/>
          <w:sz w:val="21"/>
          <w:szCs w:val="21"/>
          <w:highlight w:val="none"/>
        </w:rPr>
        <w:t>％</w:t>
      </w:r>
      <w:r>
        <w:rPr>
          <w:rFonts w:ascii="宋体" w:hAnsi="宋体"/>
          <w:color w:val="auto"/>
          <w:sz w:val="21"/>
          <w:szCs w:val="21"/>
          <w:highlight w:val="none"/>
        </w:rPr>
        <w:t>作为保修期的保证金，待</w:t>
      </w:r>
      <w:r>
        <w:rPr>
          <w:rFonts w:hint="eastAsia" w:ascii="宋体" w:hAnsi="宋体"/>
          <w:color w:val="auto"/>
          <w:sz w:val="21"/>
          <w:szCs w:val="21"/>
          <w:highlight w:val="none"/>
        </w:rPr>
        <w:t>缺陷责任</w:t>
      </w:r>
      <w:r>
        <w:rPr>
          <w:rFonts w:ascii="宋体" w:hAnsi="宋体"/>
          <w:color w:val="auto"/>
          <w:sz w:val="21"/>
          <w:szCs w:val="21"/>
          <w:highlight w:val="none"/>
        </w:rPr>
        <w:t>期满后再支付给承包人（无息）。</w:t>
      </w:r>
    </w:p>
    <w:p>
      <w:pPr>
        <w:pStyle w:val="29"/>
        <w:shd w:val="clear"/>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本工程质量保修书作为施工合同附件，由发包人、承包人双方共同签署。</w:t>
      </w:r>
    </w:p>
    <w:p>
      <w:pPr>
        <w:pStyle w:val="29"/>
        <w:shd w:val="clear"/>
        <w:spacing w:before="0" w:after="0"/>
        <w:ind w:left="0" w:right="0" w:firstLine="420" w:firstLineChars="200"/>
        <w:rPr>
          <w:rFonts w:ascii="宋体" w:hAnsi="宋体"/>
          <w:color w:val="auto"/>
          <w:sz w:val="21"/>
          <w:szCs w:val="21"/>
          <w:highlight w:val="none"/>
        </w:rPr>
      </w:pP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kern w:val="2"/>
          <w:sz w:val="21"/>
          <w:szCs w:val="21"/>
          <w:highlight w:val="none"/>
        </w:rPr>
        <w:t>广州市海珠区河涌管理所</w:t>
      </w:r>
      <w:r>
        <w:rPr>
          <w:rFonts w:ascii="宋体" w:hAnsi="宋体"/>
          <w:color w:val="auto"/>
          <w:sz w:val="21"/>
          <w:szCs w:val="21"/>
          <w:highlight w:val="none"/>
        </w:rPr>
        <w:t xml:space="preserve">             承包人：</w:t>
      </w:r>
    </w:p>
    <w:p>
      <w:pPr>
        <w:pStyle w:val="29"/>
        <w:shd w:val="clear"/>
        <w:spacing w:beforeLines="3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               （盖章）                         （盖章）</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地址：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地址：</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法定代表人：                       法定代表人：</w:t>
      </w:r>
    </w:p>
    <w:p>
      <w:pPr>
        <w:pStyle w:val="29"/>
        <w:shd w:val="clear"/>
        <w:spacing w:before="0" w:after="0" w:line="520" w:lineRule="exact"/>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rPr>
        <w:t>经办人：                             项目负责人：</w:t>
      </w:r>
    </w:p>
    <w:p>
      <w:pPr>
        <w:pStyle w:val="29"/>
        <w:shd w:val="clear"/>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签订日期：    年   月   日</w:t>
      </w:r>
    </w:p>
    <w:p>
      <w:pPr>
        <w:pStyle w:val="29"/>
        <w:shd w:val="clear"/>
        <w:spacing w:before="0" w:after="0" w:line="520" w:lineRule="exact"/>
        <w:ind w:left="0" w:right="0" w:firstLine="420" w:firstLineChars="200"/>
        <w:rPr>
          <w:rFonts w:ascii="宋体" w:hAnsi="宋体"/>
          <w:color w:val="auto"/>
          <w:sz w:val="21"/>
          <w:szCs w:val="21"/>
          <w:highlight w:val="none"/>
        </w:rPr>
      </w:pPr>
    </w:p>
    <w:p>
      <w:pPr>
        <w:pStyle w:val="29"/>
        <w:shd w:val="clear"/>
        <w:spacing w:before="0" w:after="0" w:line="520" w:lineRule="exact"/>
        <w:ind w:left="0" w:right="0" w:firstLine="420" w:firstLineChars="200"/>
        <w:rPr>
          <w:rFonts w:ascii="宋体" w:hAnsi="宋体"/>
          <w:color w:val="auto"/>
          <w:sz w:val="21"/>
          <w:szCs w:val="21"/>
          <w:highlight w:val="none"/>
        </w:rPr>
      </w:pPr>
    </w:p>
    <w:p>
      <w:pPr>
        <w:pStyle w:val="29"/>
        <w:shd w:val="clear"/>
        <w:spacing w:before="0" w:after="0" w:line="520" w:lineRule="exact"/>
        <w:ind w:left="0" w:right="0" w:firstLine="420" w:firstLineChars="200"/>
        <w:rPr>
          <w:rFonts w:ascii="宋体" w:hAnsi="宋体"/>
          <w:color w:val="auto"/>
          <w:sz w:val="21"/>
          <w:szCs w:val="21"/>
          <w:highlight w:val="none"/>
        </w:rPr>
      </w:pPr>
    </w:p>
    <w:p>
      <w:pPr>
        <w:pStyle w:val="29"/>
        <w:shd w:val="clear"/>
        <w:spacing w:before="0" w:after="0" w:line="520" w:lineRule="exact"/>
        <w:ind w:left="0" w:right="0" w:firstLine="420" w:firstLineChars="200"/>
        <w:rPr>
          <w:rFonts w:ascii="宋体" w:hAnsi="宋体"/>
          <w:color w:val="auto"/>
          <w:sz w:val="21"/>
          <w:szCs w:val="21"/>
          <w:highlight w:val="none"/>
        </w:rPr>
      </w:pPr>
    </w:p>
    <w:p>
      <w:pPr>
        <w:pStyle w:val="29"/>
        <w:shd w:val="clear"/>
        <w:spacing w:before="0" w:after="0" w:line="520" w:lineRule="exact"/>
        <w:ind w:left="0" w:right="0" w:firstLine="420" w:firstLineChars="200"/>
        <w:rPr>
          <w:rFonts w:ascii="宋体" w:hAnsi="宋体"/>
          <w:color w:val="auto"/>
          <w:sz w:val="21"/>
          <w:szCs w:val="21"/>
          <w:highlight w:val="none"/>
        </w:rPr>
      </w:pPr>
    </w:p>
    <w:p>
      <w:pPr>
        <w:shd w:val="clear"/>
        <w:spacing w:beforeLines="50" w:line="580" w:lineRule="exact"/>
        <w:outlineLvl w:val="1"/>
        <w:rPr>
          <w:rFonts w:ascii="宋体" w:hAnsi="宋体"/>
          <w:b/>
          <w:color w:val="auto"/>
          <w:sz w:val="24"/>
          <w:highlight w:val="none"/>
        </w:rPr>
      </w:pPr>
      <w:bookmarkStart w:id="1344" w:name="_Toc354050793"/>
      <w:bookmarkStart w:id="1345" w:name="_Toc354042316"/>
      <w:r>
        <w:rPr>
          <w:rFonts w:hint="eastAsia" w:ascii="宋体" w:hAnsi="宋体"/>
          <w:b/>
          <w:color w:val="auto"/>
          <w:sz w:val="24"/>
          <w:highlight w:val="none"/>
        </w:rPr>
        <w:t>附件五：建设工程廉政责任书格式</w:t>
      </w:r>
      <w:bookmarkEnd w:id="1344"/>
      <w:bookmarkEnd w:id="1345"/>
    </w:p>
    <w:p>
      <w:pPr>
        <w:shd w:val="clea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建设工程廉政责任书</w:t>
      </w:r>
    </w:p>
    <w:p>
      <w:pPr>
        <w:shd w:val="clear"/>
        <w:spacing w:line="560" w:lineRule="exact"/>
        <w:rPr>
          <w:rFonts w:ascii="宋体" w:hAnsi="宋体"/>
          <w:b/>
          <w:color w:val="auto"/>
          <w:szCs w:val="21"/>
          <w:highlight w:val="none"/>
        </w:rPr>
      </w:pPr>
      <w:r>
        <w:rPr>
          <w:rFonts w:ascii="宋体" w:hAnsi="宋体"/>
          <w:b/>
          <w:color w:val="auto"/>
          <w:szCs w:val="21"/>
          <w:highlight w:val="none"/>
        </w:rPr>
        <w:t>发包人：</w:t>
      </w:r>
      <w:r>
        <w:rPr>
          <w:rFonts w:hint="eastAsia" w:ascii="宋体" w:hAnsi="宋体"/>
          <w:color w:val="auto"/>
          <w:szCs w:val="21"/>
          <w:highlight w:val="none"/>
        </w:rPr>
        <w:t>广州市海珠区河涌管理所</w:t>
      </w:r>
    </w:p>
    <w:p>
      <w:pPr>
        <w:shd w:val="clear"/>
        <w:spacing w:line="560" w:lineRule="exact"/>
        <w:rPr>
          <w:rFonts w:ascii="宋体" w:hAnsi="宋体"/>
          <w:b/>
          <w:color w:val="auto"/>
          <w:szCs w:val="21"/>
          <w:highlight w:val="none"/>
        </w:rPr>
      </w:pPr>
      <w:r>
        <w:rPr>
          <w:rFonts w:ascii="宋体" w:hAnsi="宋体"/>
          <w:b/>
          <w:color w:val="auto"/>
          <w:szCs w:val="21"/>
          <w:highlight w:val="none"/>
        </w:rPr>
        <w:t>承包人：</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一、双方的责任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1.1应严格遵守国家关于建设工程的有关法律、法规，相关政策，以及廉政建设的各项规定。</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1.2严格执行建设工程合同文件，自觉按合同办事。</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1.3各项活动必须坚持公开、公平、公正、诚信、透明的原则（除法律法规另有规定者外），不得为获取不正当的利益，损害国家、集体和对方利益，不得违反建设工程管理的规章制度。</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1.4发现对方在业务活动中有违规、违纪、违法行为的，应及时提醒对方，情节严重的，应向其上级主管部门或纪检监察、司法等有关机关举报。</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二、发包人责任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发包人的领导和从事该建设工程项目的工作人员，在工程建设的事前、事中、事后应遵守以下规定：</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2.1不得向承包人和相关单位索要或接受回扣、礼金、有价证券、贵重物品和好处费、感谢费等。</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2.2不得在承包人和相关单位报销任何应由发包人或个人支付的费用。</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2.3不得要求、暗示或接受承包人和相关单位为个人装修住房、婚丧嫁娶、配偶子女的工作安排以及出国（境）、旅游等提供方便。</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2.4不得参加有可能影响公正执行公务的承包人和相关单位的宴请、健身、娱乐等活动。</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2.5不得向承包人和相关单位介绍或为配偶、子女、亲属参与同发包人工程建设管理合同有关的业务活动；不得以任何理由要求承包人和相关单位使用某种产品、材料和设备。</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三、承包人责任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应与发包人保持正常的业务交往，按照有关法律法规和程序开展业务工作，严格执行工程建设的有关方针、政策，执行工程建设强制性标准，并遵守以下规定：</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3.1不得以任何理由向发包人及其工作人员索要、接受或赠送礼金、有价证券、贵重物品及回扣、好处费、感谢费等。</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3.2不得以任何理由为发包人和相关单位报销应由对方或个人支付的费用。</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3.3不得接受或暗示为发包人、相关单位或个人装修住房、婚丧嫁娶、配偶子女的工作安排以及出国（境）、旅游等提供方便。</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3.4不得以任何理由为发包人、相关单位或个人组织有可能影响公正执行公务的宴请、健身、娱乐等活动。</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四、违约责任</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4.1发包人工作人员有违反本责任书第一、二条责任行为的，依据有关法律、法规给予处理；涉嫌犯罪的，移交司法机关追究刑事责任；给承包人单位造成经济损失的，应予以赔偿。</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4.2承包人工作人员有违反本责任书第一、三条责任行为的，依据有关法律法规处理；涉嫌犯罪的，移交司法机关追究刑事责任；给发包人单位造成经济损失的，应予以赔偿。</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4.3本责任书作为建设工程合同的组成部分，与建设工程合同具有同等法律效力。经双方签署后立即生效。</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五、责任书有效期</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本责任书的有效期为双方签署之日起至该工程项目竣工验收合格时止。</w:t>
      </w:r>
    </w:p>
    <w:p>
      <w:pPr>
        <w:shd w:val="clear"/>
        <w:spacing w:beforeLines="30" w:line="530" w:lineRule="exact"/>
        <w:rPr>
          <w:rFonts w:ascii="宋体" w:hAnsi="宋体"/>
          <w:b/>
          <w:color w:val="auto"/>
          <w:szCs w:val="21"/>
          <w:highlight w:val="none"/>
        </w:rPr>
      </w:pPr>
      <w:r>
        <w:rPr>
          <w:rFonts w:ascii="宋体" w:hAnsi="宋体"/>
          <w:b/>
          <w:color w:val="auto"/>
          <w:szCs w:val="21"/>
          <w:highlight w:val="none"/>
        </w:rPr>
        <w:t>六、责任书份数</w:t>
      </w:r>
    </w:p>
    <w:p>
      <w:pPr>
        <w:shd w:val="clear"/>
        <w:spacing w:line="560" w:lineRule="exact"/>
        <w:ind w:firstLine="420" w:firstLineChars="200"/>
        <w:rPr>
          <w:rFonts w:ascii="宋体" w:hAnsi="宋体"/>
          <w:color w:val="auto"/>
          <w:szCs w:val="21"/>
          <w:highlight w:val="none"/>
        </w:rPr>
      </w:pPr>
      <w:r>
        <w:rPr>
          <w:rFonts w:ascii="宋体" w:hAnsi="宋体"/>
          <w:color w:val="auto"/>
          <w:szCs w:val="21"/>
          <w:highlight w:val="none"/>
        </w:rPr>
        <w:t>本责任书一式二份，发包人承包人各执一份，具有同等效力。</w:t>
      </w:r>
    </w:p>
    <w:p>
      <w:pPr>
        <w:shd w:val="clear"/>
        <w:spacing w:line="560" w:lineRule="exact"/>
        <w:ind w:firstLine="420" w:firstLineChars="200"/>
        <w:rPr>
          <w:rFonts w:ascii="宋体" w:hAnsi="宋体"/>
          <w:color w:val="auto"/>
          <w:szCs w:val="21"/>
          <w:highlight w:val="none"/>
        </w:rPr>
      </w:pPr>
    </w:p>
    <w:p>
      <w:pPr>
        <w:shd w:val="clear"/>
        <w:spacing w:line="560" w:lineRule="exact"/>
        <w:ind w:firstLine="420" w:firstLineChars="200"/>
        <w:rPr>
          <w:rFonts w:ascii="宋体" w:hAnsi="宋体"/>
          <w:color w:val="auto"/>
          <w:szCs w:val="21"/>
          <w:highlight w:val="none"/>
        </w:rPr>
      </w:pPr>
    </w:p>
    <w:p>
      <w:pPr>
        <w:shd w:val="clear"/>
        <w:spacing w:line="560" w:lineRule="exact"/>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广州市海珠区河涌管理所</w:t>
      </w:r>
      <w:r>
        <w:rPr>
          <w:rFonts w:ascii="宋体" w:hAnsi="宋体"/>
          <w:color w:val="auto"/>
          <w:szCs w:val="21"/>
          <w:highlight w:val="none"/>
        </w:rPr>
        <w:t>（公章）承包人：                 （公章）</w:t>
      </w:r>
    </w:p>
    <w:p>
      <w:pPr>
        <w:shd w:val="clear"/>
        <w:spacing w:line="560" w:lineRule="exact"/>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w:t>
      </w:r>
      <w:r>
        <w:rPr>
          <w:rFonts w:ascii="宋体" w:hAnsi="宋体"/>
          <w:color w:val="auto"/>
          <w:szCs w:val="21"/>
          <w:highlight w:val="none"/>
        </w:rPr>
        <w:t>（签字）                  法定代表人</w:t>
      </w:r>
      <w:r>
        <w:rPr>
          <w:rFonts w:hint="eastAsia" w:ascii="宋体" w:hAnsi="宋体"/>
          <w:color w:val="auto"/>
          <w:szCs w:val="21"/>
          <w:highlight w:val="none"/>
        </w:rPr>
        <w:t>：</w:t>
      </w:r>
      <w:r>
        <w:rPr>
          <w:rFonts w:ascii="宋体" w:hAnsi="宋体"/>
          <w:color w:val="auto"/>
          <w:szCs w:val="21"/>
          <w:highlight w:val="none"/>
        </w:rPr>
        <w:t>（签字）</w:t>
      </w:r>
    </w:p>
    <w:p>
      <w:pPr>
        <w:shd w:val="clear"/>
        <w:spacing w:line="560" w:lineRule="exact"/>
        <w:rPr>
          <w:rFonts w:ascii="宋体" w:hAnsi="宋体"/>
          <w:color w:val="auto"/>
          <w:szCs w:val="21"/>
          <w:highlight w:val="none"/>
        </w:rPr>
      </w:pPr>
      <w:r>
        <w:rPr>
          <w:rFonts w:hint="eastAsia" w:ascii="宋体" w:hAnsi="宋体"/>
          <w:color w:val="auto"/>
          <w:szCs w:val="21"/>
          <w:highlight w:val="none"/>
        </w:rPr>
        <w:t>项目负责人：        项目负责人：</w:t>
      </w:r>
    </w:p>
    <w:p>
      <w:pPr>
        <w:shd w:val="clear"/>
        <w:spacing w:line="560" w:lineRule="exact"/>
        <w:rPr>
          <w:rFonts w:ascii="宋体" w:hAnsi="宋体"/>
          <w:color w:val="auto"/>
          <w:szCs w:val="21"/>
          <w:highlight w:val="none"/>
        </w:rPr>
      </w:pPr>
      <w:r>
        <w:rPr>
          <w:rFonts w:ascii="宋体" w:hAnsi="宋体"/>
          <w:color w:val="auto"/>
          <w:szCs w:val="21"/>
          <w:highlight w:val="none"/>
        </w:rPr>
        <w:t xml:space="preserve">法定地址：          法定地址：      </w:t>
      </w:r>
    </w:p>
    <w:p>
      <w:pPr>
        <w:shd w:val="clear"/>
        <w:spacing w:line="560" w:lineRule="exact"/>
        <w:rPr>
          <w:rFonts w:ascii="宋体" w:hAnsi="宋体"/>
          <w:color w:val="auto"/>
          <w:szCs w:val="21"/>
          <w:highlight w:val="none"/>
        </w:rPr>
      </w:pPr>
      <w:r>
        <w:rPr>
          <w:rFonts w:ascii="宋体" w:hAnsi="宋体"/>
          <w:color w:val="auto"/>
          <w:szCs w:val="21"/>
          <w:highlight w:val="none"/>
        </w:rPr>
        <w:t xml:space="preserve">电话：                                 电话：                       </w:t>
      </w:r>
    </w:p>
    <w:p>
      <w:pPr>
        <w:shd w:val="clear"/>
        <w:spacing w:line="560" w:lineRule="exact"/>
        <w:rPr>
          <w:rFonts w:ascii="宋体" w:hAnsi="宋体"/>
          <w:color w:val="auto"/>
          <w:szCs w:val="21"/>
          <w:highlight w:val="none"/>
        </w:rPr>
      </w:pPr>
      <w:r>
        <w:rPr>
          <w:rFonts w:ascii="宋体" w:hAnsi="宋体"/>
          <w:color w:val="auto"/>
          <w:szCs w:val="21"/>
          <w:highlight w:val="none"/>
        </w:rPr>
        <w:t xml:space="preserve">传真：                                 传真：                       </w:t>
      </w:r>
    </w:p>
    <w:p>
      <w:pPr>
        <w:shd w:val="clear"/>
        <w:spacing w:line="560" w:lineRule="exact"/>
        <w:rPr>
          <w:rFonts w:ascii="宋体" w:hAnsi="宋体"/>
          <w:color w:val="auto"/>
          <w:szCs w:val="21"/>
          <w:highlight w:val="none"/>
        </w:rPr>
      </w:pPr>
      <w:r>
        <w:rPr>
          <w:rFonts w:ascii="宋体" w:hAnsi="宋体"/>
          <w:color w:val="auto"/>
          <w:szCs w:val="21"/>
          <w:highlight w:val="none"/>
        </w:rPr>
        <w:t xml:space="preserve">电子邮箱：                             电子邮箱：                   </w:t>
      </w:r>
    </w:p>
    <w:p>
      <w:pPr>
        <w:shd w:val="clear"/>
        <w:spacing w:line="560" w:lineRule="exact"/>
        <w:rPr>
          <w:rFonts w:ascii="宋体" w:hAnsi="宋体"/>
          <w:color w:val="auto"/>
          <w:szCs w:val="21"/>
          <w:highlight w:val="none"/>
        </w:rPr>
      </w:pPr>
      <w:r>
        <w:rPr>
          <w:rFonts w:ascii="宋体" w:hAnsi="宋体"/>
          <w:color w:val="auto"/>
          <w:szCs w:val="21"/>
          <w:highlight w:val="none"/>
        </w:rPr>
        <w:t xml:space="preserve">开户银行：                             开户银行：                   </w:t>
      </w:r>
    </w:p>
    <w:p>
      <w:pPr>
        <w:shd w:val="clear"/>
        <w:spacing w:line="560" w:lineRule="exact"/>
        <w:rPr>
          <w:rFonts w:ascii="宋体" w:hAnsi="宋体"/>
          <w:color w:val="auto"/>
          <w:szCs w:val="21"/>
          <w:highlight w:val="none"/>
        </w:rPr>
      </w:pPr>
      <w:r>
        <w:rPr>
          <w:rFonts w:ascii="宋体" w:hAnsi="宋体"/>
          <w:color w:val="auto"/>
          <w:szCs w:val="21"/>
          <w:highlight w:val="none"/>
        </w:rPr>
        <w:t xml:space="preserve">帐号：                                 帐号：                       </w:t>
      </w:r>
    </w:p>
    <w:p>
      <w:pPr>
        <w:shd w:val="clear"/>
        <w:spacing w:line="560" w:lineRule="exact"/>
        <w:rPr>
          <w:rFonts w:ascii="宋体" w:hAnsi="宋体"/>
          <w:color w:val="auto"/>
          <w:sz w:val="24"/>
          <w:highlight w:val="none"/>
        </w:rPr>
      </w:pPr>
      <w:r>
        <w:rPr>
          <w:rFonts w:ascii="宋体" w:hAnsi="宋体"/>
          <w:color w:val="auto"/>
          <w:szCs w:val="21"/>
          <w:highlight w:val="none"/>
        </w:rPr>
        <w:t xml:space="preserve">邮政编码：                             邮政编码：                 </w:t>
      </w: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line="560" w:lineRule="exact"/>
        <w:rPr>
          <w:rFonts w:ascii="宋体" w:hAnsi="宋体"/>
          <w:color w:val="auto"/>
          <w:sz w:val="24"/>
          <w:highlight w:val="none"/>
        </w:rPr>
      </w:pPr>
    </w:p>
    <w:p>
      <w:pPr>
        <w:shd w:val="clear"/>
        <w:spacing w:beforeLines="50" w:line="580" w:lineRule="exact"/>
        <w:outlineLvl w:val="1"/>
        <w:rPr>
          <w:rFonts w:ascii="宋体" w:hAnsi="宋体"/>
          <w:b/>
          <w:color w:val="auto"/>
          <w:sz w:val="24"/>
          <w:highlight w:val="none"/>
        </w:rPr>
      </w:pPr>
      <w:bookmarkStart w:id="1346" w:name="_Toc354050794"/>
      <w:bookmarkStart w:id="1347" w:name="_Toc354042317"/>
      <w:r>
        <w:rPr>
          <w:rFonts w:hint="eastAsia" w:ascii="宋体" w:hAnsi="宋体"/>
          <w:b/>
          <w:color w:val="auto"/>
          <w:sz w:val="24"/>
          <w:highlight w:val="none"/>
        </w:rPr>
        <w:t>附件六：</w:t>
      </w:r>
      <w:r>
        <w:rPr>
          <w:rFonts w:ascii="宋体" w:hAnsi="宋体"/>
          <w:b/>
          <w:color w:val="auto"/>
          <w:sz w:val="24"/>
          <w:highlight w:val="none"/>
        </w:rPr>
        <w:t>安全</w:t>
      </w:r>
      <w:r>
        <w:rPr>
          <w:rFonts w:hint="eastAsia" w:ascii="宋体" w:hAnsi="宋体"/>
          <w:b/>
          <w:color w:val="auto"/>
          <w:sz w:val="24"/>
          <w:highlight w:val="none"/>
        </w:rPr>
        <w:t>生产和文明施工</w:t>
      </w:r>
      <w:r>
        <w:rPr>
          <w:rFonts w:ascii="宋体" w:hAnsi="宋体"/>
          <w:b/>
          <w:color w:val="auto"/>
          <w:sz w:val="24"/>
          <w:highlight w:val="none"/>
        </w:rPr>
        <w:t>管理协议书</w:t>
      </w:r>
      <w:r>
        <w:rPr>
          <w:rFonts w:hint="eastAsia" w:ascii="宋体" w:hAnsi="宋体"/>
          <w:b/>
          <w:color w:val="auto"/>
          <w:sz w:val="24"/>
          <w:highlight w:val="none"/>
        </w:rPr>
        <w:t>格式</w:t>
      </w:r>
      <w:bookmarkEnd w:id="1346"/>
      <w:bookmarkEnd w:id="1347"/>
    </w:p>
    <w:p>
      <w:pPr>
        <w:shd w:val="clear"/>
        <w:spacing w:beforeLines="50" w:line="580" w:lineRule="exact"/>
        <w:outlineLvl w:val="1"/>
        <w:rPr>
          <w:rFonts w:ascii="宋体" w:hAnsi="宋体"/>
          <w:b/>
          <w:color w:val="auto"/>
          <w:sz w:val="24"/>
          <w:highlight w:val="none"/>
        </w:rPr>
      </w:pPr>
    </w:p>
    <w:p>
      <w:pPr>
        <w:shd w:val="clea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安全生产和文明施工管理协议书</w:t>
      </w:r>
    </w:p>
    <w:p>
      <w:pPr>
        <w:shd w:val="clear"/>
        <w:spacing w:beforeLines="80" w:afterLines="100" w:line="400" w:lineRule="exact"/>
        <w:jc w:val="center"/>
        <w:rPr>
          <w:rFonts w:ascii="宋体" w:hAnsi="宋体"/>
          <w:b/>
          <w:color w:val="auto"/>
          <w:sz w:val="32"/>
          <w:szCs w:val="32"/>
          <w:highlight w:val="none"/>
        </w:rPr>
      </w:pPr>
    </w:p>
    <w:p>
      <w:pPr>
        <w:shd w:val="clea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发包人</w:t>
      </w:r>
      <w:r>
        <w:rPr>
          <w:rFonts w:hint="eastAsia" w:ascii="宋体" w:hAnsi="宋体"/>
          <w:color w:val="auto"/>
          <w:szCs w:val="21"/>
          <w:highlight w:val="none"/>
        </w:rPr>
        <w:t>： 广州市海珠区河涌管理所</w:t>
      </w:r>
    </w:p>
    <w:p>
      <w:pPr>
        <w:shd w:val="clea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承包人</w:t>
      </w:r>
      <w:r>
        <w:rPr>
          <w:rFonts w:hint="eastAsia" w:ascii="宋体" w:hAnsi="宋体"/>
          <w:color w:val="auto"/>
          <w:szCs w:val="21"/>
          <w:highlight w:val="none"/>
        </w:rPr>
        <w:t>：</w:t>
      </w:r>
    </w:p>
    <w:p>
      <w:pPr>
        <w:pStyle w:val="14"/>
        <w:shd w:val="clear"/>
        <w:snapToGrid w:val="0"/>
        <w:spacing w:before="0" w:after="0"/>
        <w:ind w:firstLine="413" w:firstLineChars="196"/>
        <w:jc w:val="both"/>
        <w:rPr>
          <w:color w:val="auto"/>
          <w:sz w:val="21"/>
          <w:szCs w:val="21"/>
          <w:highlight w:val="none"/>
        </w:rPr>
      </w:pPr>
      <w:r>
        <w:rPr>
          <w:rStyle w:val="30"/>
          <w:rFonts w:hint="eastAsia"/>
          <w:b/>
          <w:color w:val="auto"/>
          <w:sz w:val="21"/>
          <w:szCs w:val="21"/>
          <w:highlight w:val="none"/>
        </w:rPr>
        <w:t xml:space="preserve">第一条  </w:t>
      </w:r>
      <w:r>
        <w:rPr>
          <w:rFonts w:hint="eastAsia"/>
          <w:color w:val="auto"/>
          <w:sz w:val="21"/>
          <w:szCs w:val="21"/>
          <w:highlight w:val="none"/>
        </w:rPr>
        <w:t>为确保安全文明施工，保证工程顺利进行, 根据《中华人民共和国民法典》、《广东省建设厅建筑工程安全防护、文明施工措施费用管理办法》、《广州市建设工程文明施工管理规定》等规定，经双方协商，签订本协议书。</w:t>
      </w:r>
    </w:p>
    <w:p>
      <w:pPr>
        <w:pStyle w:val="14"/>
        <w:shd w:val="clear"/>
        <w:snapToGrid w:val="0"/>
        <w:spacing w:before="0" w:after="0"/>
        <w:ind w:left="559" w:leftChars="266"/>
        <w:rPr>
          <w:color w:val="auto"/>
          <w:sz w:val="21"/>
          <w:szCs w:val="21"/>
          <w:highlight w:val="none"/>
        </w:rPr>
      </w:pPr>
      <w:r>
        <w:rPr>
          <w:rFonts w:hint="eastAsia"/>
          <w:color w:val="auto"/>
          <w:sz w:val="21"/>
          <w:szCs w:val="21"/>
          <w:highlight w:val="none"/>
        </w:rPr>
        <w:t>本协议书所涉及的工程范围</w:t>
      </w:r>
      <w:r>
        <w:rPr>
          <w:rFonts w:hint="eastAsia"/>
          <w:color w:val="auto"/>
          <w:sz w:val="21"/>
          <w:szCs w:val="21"/>
          <w:highlight w:val="none"/>
        </w:rPr>
        <w:softHyphen/>
      </w:r>
      <w:r>
        <w:rPr>
          <w:rFonts w:hint="eastAsia"/>
          <w:color w:val="auto"/>
          <w:sz w:val="21"/>
          <w:szCs w:val="21"/>
          <w:highlight w:val="none"/>
        </w:rPr>
        <w:t>。</w:t>
      </w:r>
    </w:p>
    <w:p>
      <w:pPr>
        <w:pStyle w:val="14"/>
        <w:shd w:val="clear"/>
        <w:snapToGrid w:val="0"/>
        <w:spacing w:before="0" w:after="0"/>
        <w:ind w:firstLine="420" w:firstLineChars="200"/>
        <w:rPr>
          <w:color w:val="auto"/>
          <w:sz w:val="21"/>
          <w:szCs w:val="21"/>
          <w:highlight w:val="none"/>
        </w:rPr>
      </w:pPr>
      <w:r>
        <w:rPr>
          <w:rFonts w:hint="eastAsia"/>
          <w:color w:val="auto"/>
          <w:sz w:val="21"/>
          <w:szCs w:val="21"/>
          <w:highlight w:val="none"/>
        </w:rPr>
        <w:t xml:space="preserve">第二条 </w:t>
      </w:r>
      <w:r>
        <w:rPr>
          <w:rFonts w:hint="eastAsia"/>
          <w:color w:val="auto"/>
          <w:sz w:val="21"/>
          <w:szCs w:val="21"/>
          <w:highlight w:val="none"/>
          <w:lang w:val="en-US" w:eastAsia="zh-CN"/>
        </w:rPr>
        <w:t>发、承</w:t>
      </w:r>
      <w:r>
        <w:rPr>
          <w:rFonts w:hint="eastAsia"/>
          <w:color w:val="auto"/>
          <w:sz w:val="21"/>
          <w:szCs w:val="21"/>
          <w:highlight w:val="none"/>
        </w:rPr>
        <w:t>双方均应当遵守《建筑施工安全检查标准》(JGJ59-2011)和广东省、广州市政府及其部门制定的有关建筑工程安全生产、文明施工管理办法和规定。</w:t>
      </w:r>
    </w:p>
    <w:p>
      <w:pPr>
        <w:shd w:val="clear"/>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第三条</w:t>
      </w:r>
      <w:r>
        <w:rPr>
          <w:rFonts w:hint="eastAsia" w:ascii="宋体" w:hAnsi="宋体"/>
          <w:color w:val="auto"/>
          <w:szCs w:val="21"/>
          <w:highlight w:val="none"/>
        </w:rPr>
        <w:t xml:space="preserve"> </w:t>
      </w:r>
      <w:r>
        <w:rPr>
          <w:rFonts w:hint="eastAsia" w:ascii="宋体" w:hAnsi="宋体"/>
          <w:color w:val="auto"/>
          <w:szCs w:val="21"/>
          <w:highlight w:val="none"/>
          <w:lang w:eastAsia="zh-CN"/>
        </w:rPr>
        <w:t>发包人</w:t>
      </w:r>
      <w:r>
        <w:rPr>
          <w:rFonts w:hint="eastAsia" w:ascii="宋体" w:hAnsi="宋体"/>
          <w:color w:val="auto"/>
          <w:szCs w:val="21"/>
          <w:highlight w:val="none"/>
        </w:rPr>
        <w:t>权利和义务</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1、对</w:t>
      </w:r>
      <w:r>
        <w:rPr>
          <w:rFonts w:hint="eastAsia" w:ascii="宋体" w:hAnsi="宋体"/>
          <w:color w:val="auto"/>
          <w:szCs w:val="21"/>
          <w:highlight w:val="none"/>
          <w:lang w:eastAsia="zh-CN"/>
        </w:rPr>
        <w:t>承包人</w:t>
      </w:r>
      <w:r>
        <w:rPr>
          <w:rFonts w:hint="eastAsia" w:ascii="宋体" w:hAnsi="宋体"/>
          <w:color w:val="auto"/>
          <w:szCs w:val="21"/>
          <w:highlight w:val="none"/>
        </w:rPr>
        <w:t>安全文明施工进行指导、监督，督促施工单位依法履行安全文明施工管理职责，并作好现场记录。</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2、督促</w:t>
      </w:r>
      <w:r>
        <w:rPr>
          <w:rFonts w:hint="eastAsia" w:ascii="宋体" w:hAnsi="宋体"/>
          <w:color w:val="auto"/>
          <w:szCs w:val="21"/>
          <w:highlight w:val="none"/>
          <w:lang w:eastAsia="zh-CN"/>
        </w:rPr>
        <w:t>承包人</w:t>
      </w:r>
      <w:r>
        <w:rPr>
          <w:rFonts w:hint="eastAsia" w:ascii="宋体" w:hAnsi="宋体"/>
          <w:color w:val="auto"/>
          <w:szCs w:val="21"/>
          <w:highlight w:val="none"/>
        </w:rPr>
        <w:t>对生产中存在的安全隐患和违反文明施工规定的行为进行整改，及时协调解决各工地之间、工地与周边群众之间的矛盾。</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3、负责组织建设、监理、施工三方责任主体每月末按标准对</w:t>
      </w:r>
      <w:r>
        <w:rPr>
          <w:rFonts w:hint="eastAsia" w:ascii="宋体" w:hAnsi="宋体"/>
          <w:color w:val="auto"/>
          <w:szCs w:val="21"/>
          <w:highlight w:val="none"/>
          <w:lang w:eastAsia="zh-CN"/>
        </w:rPr>
        <w:t>承包人</w:t>
      </w:r>
      <w:r>
        <w:rPr>
          <w:rFonts w:hint="eastAsia" w:ascii="宋体" w:hAnsi="宋体"/>
          <w:color w:val="auto"/>
          <w:szCs w:val="21"/>
          <w:highlight w:val="none"/>
        </w:rPr>
        <w:t>进行考核。</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4、每星期召开一次有</w:t>
      </w:r>
      <w:r>
        <w:rPr>
          <w:rFonts w:hint="eastAsia" w:ascii="宋体" w:hAnsi="宋体"/>
          <w:color w:val="auto"/>
          <w:szCs w:val="21"/>
          <w:highlight w:val="none"/>
          <w:lang w:eastAsia="zh-CN"/>
        </w:rPr>
        <w:t>承包人</w:t>
      </w:r>
      <w:r>
        <w:rPr>
          <w:rFonts w:hint="eastAsia" w:ascii="宋体" w:hAnsi="宋体"/>
          <w:color w:val="auto"/>
          <w:szCs w:val="21"/>
          <w:highlight w:val="none"/>
        </w:rPr>
        <w:t>项目负责人、安全专职人员参加的安全文明施工会议，通报情况，交流经验，及时纠正施工中存在的安全隐患问题。</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发包人</w:t>
      </w:r>
      <w:r>
        <w:rPr>
          <w:rFonts w:hint="eastAsia" w:ascii="宋体" w:hAnsi="宋体"/>
          <w:color w:val="auto"/>
          <w:szCs w:val="21"/>
          <w:highlight w:val="none"/>
        </w:rPr>
        <w:t>发现安全隐患或违反文明施工规定的行为，有权责令</w:t>
      </w:r>
      <w:r>
        <w:rPr>
          <w:rFonts w:hint="eastAsia" w:ascii="宋体" w:hAnsi="宋体"/>
          <w:color w:val="auto"/>
          <w:szCs w:val="21"/>
          <w:highlight w:val="none"/>
          <w:lang w:eastAsia="zh-CN"/>
        </w:rPr>
        <w:t>承包人</w:t>
      </w:r>
      <w:r>
        <w:rPr>
          <w:rFonts w:hint="eastAsia" w:ascii="宋体" w:hAnsi="宋体"/>
          <w:color w:val="auto"/>
          <w:szCs w:val="21"/>
          <w:highlight w:val="none"/>
        </w:rPr>
        <w:t>停工整改，直至排除安全隐患。</w:t>
      </w:r>
    </w:p>
    <w:p>
      <w:pPr>
        <w:shd w:val="clear"/>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第四条</w:t>
      </w:r>
      <w:r>
        <w:rPr>
          <w:rFonts w:hint="eastAsia" w:ascii="宋体" w:hAnsi="宋体"/>
          <w:color w:val="auto"/>
          <w:szCs w:val="21"/>
          <w:highlight w:val="none"/>
        </w:rPr>
        <w:t xml:space="preserve">  </w:t>
      </w:r>
      <w:r>
        <w:rPr>
          <w:rFonts w:hint="eastAsia" w:ascii="宋体" w:hAnsi="宋体"/>
          <w:color w:val="auto"/>
          <w:szCs w:val="21"/>
          <w:highlight w:val="none"/>
          <w:lang w:eastAsia="zh-CN"/>
        </w:rPr>
        <w:t>承包人</w:t>
      </w:r>
      <w:r>
        <w:rPr>
          <w:rFonts w:hint="eastAsia" w:ascii="宋体" w:hAnsi="宋体"/>
          <w:color w:val="auto"/>
          <w:szCs w:val="21"/>
          <w:highlight w:val="none"/>
        </w:rPr>
        <w:t>权利和义务</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1、严格执行国家和省市规定的安全生产和文明施工的相关规定。</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2、建立、健全安全文明施工责任制，健全组织机构，制定安全文明施工规章制度和操作规程，落实安全文明施工专职人员。</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3、制定安全事故应急救援预案，若遇险情，及时启动。</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4、保证对具备安全文明施工条件所必需资金的投入，并对因资金投入不足导致的后果承担责任。</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5、根据《安全生产法》的规定，</w:t>
      </w:r>
      <w:r>
        <w:rPr>
          <w:rFonts w:hint="eastAsia" w:ascii="宋体" w:hAnsi="宋体"/>
          <w:color w:val="auto"/>
          <w:szCs w:val="21"/>
          <w:highlight w:val="none"/>
          <w:lang w:eastAsia="zh-CN"/>
        </w:rPr>
        <w:t>承包人</w:t>
      </w:r>
      <w:r>
        <w:rPr>
          <w:rFonts w:hint="eastAsia" w:ascii="宋体" w:hAnsi="宋体"/>
          <w:color w:val="auto"/>
          <w:szCs w:val="21"/>
          <w:highlight w:val="none"/>
        </w:rPr>
        <w:t>应对从业人员进行安全教育和培训，保证从业人员具备安全生产知识，熟悉安全生产规章制度和安全操作规程，掌握本岗位的安全操作技能，未经安全生产教育培训合格的人员不得上岗作业。</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6、文明施工现场管理应当做到“六个100%”，即：施工现场100%围蔽，工地砂土100%覆盖，工地路面100%硬化，拆除工程100%洒水压尘，出工地车辆100%冲净车轮车身，暂不开发的场地100%绿化。</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7、施工现场应当按照下列要求设置相关设施：</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(1)在醒目位置设置施工铭牌，并张贴有关许可证件。施工铭牌应当明确项目名称，建设、施工、监理单位及项目负责人姓名，监督机构名称，开工、计划竣工日期和监督投诉电话等。</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(2)施工作业区与办公、生活区应当分开设置，具有足够的安全距离，采取相应的隔离措施；占用、挖掘城市道路施工的，不得设置办公场地、宿舍等非必要区域和设施。</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(3)施工现场四周应当设置连续、封闭的围档。管线工程、非全封闭的城市道路等工程应当使用路拦式围档。</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(5)工地外立面脚手架使用钢管搭设，禁止使用竹子搭设或者钢竹混搭，脚手架杆件应当涂装规定颜色的警示漆，不应有明显锈迹，立面统一采用绿色密目式安全网围蔽。</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(6)施工现场的建筑材料和设备设施，应当按照施工总平面图划定的区域存放整齐，并设置标签，不得堆放在现场围蔽以外。</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(7)施工现场道路应当畅通，并设置通畅的排水设施和应急设施。</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8、对有较大危险因素的作业场所和有关设施、设备要设置明显的安全警示标志。</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9、安全文明施工监督检查人员进行监督检查时，</w:t>
      </w:r>
      <w:r>
        <w:rPr>
          <w:rFonts w:hint="eastAsia" w:ascii="宋体" w:hAnsi="宋体"/>
          <w:color w:val="auto"/>
          <w:szCs w:val="21"/>
          <w:highlight w:val="none"/>
          <w:lang w:eastAsia="zh-CN"/>
        </w:rPr>
        <w:t>承包人</w:t>
      </w:r>
      <w:r>
        <w:rPr>
          <w:rFonts w:hint="eastAsia" w:ascii="宋体" w:hAnsi="宋体"/>
          <w:color w:val="auto"/>
          <w:szCs w:val="21"/>
          <w:highlight w:val="none"/>
        </w:rPr>
        <w:t>要主动接受检查，并积极配合，不得拒绝，阻挠和拖延，并在检查记录上签字。</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10、每周至少召开一次安全文明施工会议，自查自纠安全隐患及违反文明施工管理规定因素，保证工程顺利进行。</w:t>
      </w:r>
    </w:p>
    <w:p>
      <w:pPr>
        <w:shd w:val="clea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第五条 </w:t>
      </w:r>
      <w:r>
        <w:rPr>
          <w:rFonts w:hint="eastAsia" w:ascii="宋体" w:hAnsi="宋体"/>
          <w:color w:val="auto"/>
          <w:szCs w:val="21"/>
          <w:highlight w:val="none"/>
        </w:rPr>
        <w:t xml:space="preserve"> 安全文明施工措施费的计取和管理</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本工程合同中标价    万元（大写：），其中应计取安全文明施工措施费用为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pStyle w:val="13"/>
        <w:shd w:val="clear"/>
        <w:autoSpaceDN w:val="0"/>
        <w:adjustRightInd w:val="0"/>
        <w:snapToGrid w:val="0"/>
        <w:spacing w:line="360" w:lineRule="auto"/>
        <w:ind w:firstLine="367" w:firstLineChars="174"/>
        <w:rPr>
          <w:rFonts w:ascii="宋体" w:hAnsi="宋体"/>
          <w:color w:val="auto"/>
          <w:sz w:val="21"/>
          <w:szCs w:val="21"/>
          <w:highlight w:val="none"/>
        </w:rPr>
      </w:pPr>
      <w:r>
        <w:rPr>
          <w:rFonts w:hint="eastAsia" w:ascii="宋体" w:hAnsi="宋体"/>
          <w:b/>
          <w:color w:val="auto"/>
          <w:sz w:val="21"/>
          <w:szCs w:val="21"/>
          <w:highlight w:val="none"/>
        </w:rPr>
        <w:t>第六条</w:t>
      </w:r>
      <w:r>
        <w:rPr>
          <w:rFonts w:hint="eastAsia" w:ascii="宋体" w:hAnsi="宋体"/>
          <w:color w:val="auto"/>
          <w:sz w:val="21"/>
          <w:szCs w:val="21"/>
          <w:highlight w:val="none"/>
        </w:rPr>
        <w:t xml:space="preserve"> 工程安全文明施工实行履约保证金管理制度</w:t>
      </w:r>
    </w:p>
    <w:p>
      <w:pPr>
        <w:pStyle w:val="13"/>
        <w:shd w:val="clear"/>
        <w:autoSpaceDN w:val="0"/>
        <w:adjustRightInd w:val="0"/>
        <w:snapToGrid w:val="0"/>
        <w:spacing w:line="360" w:lineRule="auto"/>
        <w:ind w:firstLine="365" w:firstLineChars="174"/>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发包人</w:t>
      </w:r>
      <w:r>
        <w:rPr>
          <w:rFonts w:hint="eastAsia" w:ascii="宋体" w:hAnsi="宋体"/>
          <w:color w:val="auto"/>
          <w:sz w:val="21"/>
          <w:szCs w:val="21"/>
          <w:highlight w:val="none"/>
        </w:rPr>
        <w:t>不定时组织人员按照《建筑安全施工检查标准JGJ59-2011）》和《广州市建设工程文明施工管理规定》对</w:t>
      </w:r>
      <w:r>
        <w:rPr>
          <w:rFonts w:hint="eastAsia" w:ascii="宋体" w:hAnsi="宋体"/>
          <w:color w:val="auto"/>
          <w:sz w:val="21"/>
          <w:szCs w:val="21"/>
          <w:highlight w:val="none"/>
          <w:lang w:eastAsia="zh-CN"/>
        </w:rPr>
        <w:t>承包人</w:t>
      </w:r>
      <w:r>
        <w:rPr>
          <w:rFonts w:hint="eastAsia" w:ascii="宋体" w:hAnsi="宋体"/>
          <w:color w:val="auto"/>
          <w:sz w:val="21"/>
          <w:szCs w:val="21"/>
          <w:highlight w:val="none"/>
        </w:rPr>
        <w:t>落实安全生产和文明施工措施进行检查评分，每个月评分一次，评分等级为不合格（综合分数低于60分）的在履约保证金扣罚5万/次；</w:t>
      </w:r>
      <w:r>
        <w:rPr>
          <w:rFonts w:hint="eastAsia" w:ascii="宋体" w:hAnsi="宋体"/>
          <w:color w:val="auto"/>
          <w:sz w:val="21"/>
          <w:szCs w:val="21"/>
          <w:highlight w:val="none"/>
          <w:lang w:eastAsia="zh-CN"/>
        </w:rPr>
        <w:t>承包人</w:t>
      </w:r>
      <w:r>
        <w:rPr>
          <w:rFonts w:hint="eastAsia" w:ascii="宋体" w:hAnsi="宋体"/>
          <w:color w:val="auto"/>
          <w:sz w:val="21"/>
          <w:szCs w:val="21"/>
          <w:highlight w:val="none"/>
        </w:rPr>
        <w:t>隐瞒安全风险的，按评定不合格处理。</w:t>
      </w:r>
    </w:p>
    <w:p>
      <w:pPr>
        <w:shd w:val="clear"/>
        <w:autoSpaceDN w:val="0"/>
        <w:adjustRightInd w:val="0"/>
        <w:snapToGrid w:val="0"/>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2、履行承包合同期间，发生一起一般生产安全事故的，扣罚施工承包人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保证金10万元人民币；一个自然年度（1月1日至12月31日，下同）内发生两起及以上一般生产安全事故的，从第二起事故起，每起扣罚施工承包人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保证金20万元；发生较大及以上生产安全事故的，每起扣罚施工承包人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保证金50万元。</w:t>
      </w:r>
    </w:p>
    <w:p>
      <w:pPr>
        <w:shd w:val="clear"/>
        <w:autoSpaceDN w:val="0"/>
        <w:adjustRightInd w:val="0"/>
        <w:snapToGrid w:val="0"/>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发包人</w:t>
      </w:r>
      <w:r>
        <w:rPr>
          <w:rFonts w:hint="eastAsia" w:ascii="宋体" w:hAnsi="宋体"/>
          <w:color w:val="auto"/>
          <w:szCs w:val="21"/>
          <w:highlight w:val="none"/>
        </w:rPr>
        <w:t>每季度对施工承包人安全文明施工情况进行评价，并将评价结果录入市水务局诚信系统。</w:t>
      </w:r>
    </w:p>
    <w:p>
      <w:pPr>
        <w:shd w:val="clear"/>
        <w:autoSpaceDN w:val="0"/>
        <w:adjustRightInd w:val="0"/>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第七条</w:t>
      </w:r>
      <w:r>
        <w:rPr>
          <w:rFonts w:hint="eastAsia" w:ascii="宋体" w:hAnsi="宋体"/>
          <w:color w:val="auto"/>
          <w:szCs w:val="21"/>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14"/>
        <w:shd w:val="clear"/>
        <w:snapToGrid w:val="0"/>
        <w:spacing w:before="0" w:after="0"/>
        <w:ind w:left="586" w:leftChars="279"/>
        <w:rPr>
          <w:b/>
          <w:bCs/>
          <w:color w:val="auto"/>
          <w:sz w:val="21"/>
          <w:szCs w:val="21"/>
          <w:highlight w:val="none"/>
        </w:rPr>
      </w:pPr>
      <w:r>
        <w:rPr>
          <w:rFonts w:hint="eastAsia"/>
          <w:b/>
          <w:bCs/>
          <w:color w:val="auto"/>
          <w:sz w:val="21"/>
          <w:szCs w:val="21"/>
          <w:highlight w:val="none"/>
        </w:rPr>
        <w:t xml:space="preserve">第八条  </w:t>
      </w:r>
      <w:r>
        <w:rPr>
          <w:rFonts w:hint="eastAsia"/>
          <w:bCs/>
          <w:color w:val="auto"/>
          <w:sz w:val="21"/>
          <w:szCs w:val="21"/>
          <w:highlight w:val="none"/>
        </w:rPr>
        <w:t>安全风险因素辨识和评估及安全交底</w:t>
      </w:r>
    </w:p>
    <w:p>
      <w:pPr>
        <w:pStyle w:val="14"/>
        <w:shd w:val="clear"/>
        <w:snapToGrid w:val="0"/>
        <w:spacing w:before="0" w:after="0"/>
        <w:ind w:firstLine="367" w:firstLineChars="175"/>
        <w:rPr>
          <w:bCs/>
          <w:color w:val="auto"/>
          <w:sz w:val="21"/>
          <w:szCs w:val="21"/>
          <w:highlight w:val="none"/>
        </w:rPr>
      </w:pPr>
      <w:r>
        <w:rPr>
          <w:rFonts w:hint="eastAsia"/>
          <w:bCs/>
          <w:color w:val="auto"/>
          <w:sz w:val="21"/>
          <w:szCs w:val="21"/>
          <w:highlight w:val="none"/>
        </w:rPr>
        <w:t>1、开工前，</w:t>
      </w:r>
      <w:r>
        <w:rPr>
          <w:rFonts w:hint="eastAsia"/>
          <w:bCs/>
          <w:color w:val="auto"/>
          <w:sz w:val="21"/>
          <w:szCs w:val="21"/>
          <w:highlight w:val="none"/>
          <w:lang w:eastAsia="zh-CN"/>
        </w:rPr>
        <w:t>承包人</w:t>
      </w:r>
      <w:r>
        <w:rPr>
          <w:rFonts w:hint="eastAsia"/>
          <w:bCs/>
          <w:color w:val="auto"/>
          <w:sz w:val="21"/>
          <w:szCs w:val="21"/>
          <w:highlight w:val="none"/>
        </w:rPr>
        <w:t>应提交工程项目安全风险因素辨识和评估报告作为申请开工令的材料，该报告应根据具体项目以列表形式详细列出本项目可能的安全风险因素，并提出切实可行的安全防控措施；</w:t>
      </w:r>
    </w:p>
    <w:p>
      <w:pPr>
        <w:pStyle w:val="14"/>
        <w:shd w:val="clear"/>
        <w:snapToGrid w:val="0"/>
        <w:spacing w:before="0" w:after="0"/>
        <w:ind w:firstLine="367" w:firstLineChars="175"/>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eastAsia="zh-CN"/>
        </w:rPr>
        <w:t>承包人</w:t>
      </w:r>
      <w:r>
        <w:rPr>
          <w:rFonts w:hint="eastAsia"/>
          <w:bCs/>
          <w:color w:val="auto"/>
          <w:sz w:val="21"/>
          <w:szCs w:val="21"/>
          <w:highlight w:val="none"/>
        </w:rPr>
        <w:t>应该在项目安全风险因素辨识和评估报告的基础上，编制项目安全文明费的投入计划；</w:t>
      </w:r>
    </w:p>
    <w:p>
      <w:pPr>
        <w:pStyle w:val="14"/>
        <w:shd w:val="clear"/>
        <w:snapToGrid w:val="0"/>
        <w:spacing w:before="0" w:after="0"/>
        <w:ind w:firstLine="367" w:firstLineChars="175"/>
        <w:rPr>
          <w:bCs/>
          <w:color w:val="auto"/>
          <w:sz w:val="21"/>
          <w:szCs w:val="21"/>
          <w:highlight w:val="none"/>
        </w:rPr>
      </w:pPr>
      <w:r>
        <w:rPr>
          <w:rFonts w:hint="eastAsia"/>
          <w:bCs/>
          <w:color w:val="auto"/>
          <w:sz w:val="21"/>
          <w:szCs w:val="21"/>
          <w:highlight w:val="none"/>
        </w:rPr>
        <w:t>3、在开工前由</w:t>
      </w:r>
      <w:r>
        <w:rPr>
          <w:rFonts w:hint="eastAsia"/>
          <w:bCs/>
          <w:color w:val="auto"/>
          <w:sz w:val="21"/>
          <w:szCs w:val="21"/>
          <w:highlight w:val="none"/>
          <w:lang w:eastAsia="zh-CN"/>
        </w:rPr>
        <w:t>发包人</w:t>
      </w:r>
      <w:r>
        <w:rPr>
          <w:rFonts w:hint="eastAsia"/>
          <w:bCs/>
          <w:color w:val="auto"/>
          <w:sz w:val="21"/>
          <w:szCs w:val="21"/>
          <w:highlight w:val="none"/>
        </w:rPr>
        <w:t>组织召开工程安全交底会议，参加人员包括</w:t>
      </w:r>
      <w:r>
        <w:rPr>
          <w:rFonts w:hint="eastAsia"/>
          <w:bCs/>
          <w:color w:val="auto"/>
          <w:sz w:val="21"/>
          <w:szCs w:val="21"/>
          <w:highlight w:val="none"/>
          <w:lang w:eastAsia="zh-CN"/>
        </w:rPr>
        <w:t>发包人</w:t>
      </w:r>
      <w:r>
        <w:rPr>
          <w:rFonts w:hint="eastAsia"/>
          <w:bCs/>
          <w:color w:val="auto"/>
          <w:sz w:val="21"/>
          <w:szCs w:val="21"/>
          <w:highlight w:val="none"/>
        </w:rPr>
        <w:t>代表、</w:t>
      </w:r>
      <w:r>
        <w:rPr>
          <w:rFonts w:hint="eastAsia"/>
          <w:bCs/>
          <w:color w:val="auto"/>
          <w:sz w:val="21"/>
          <w:szCs w:val="21"/>
          <w:highlight w:val="none"/>
          <w:lang w:eastAsia="zh-CN"/>
        </w:rPr>
        <w:t>发包人</w:t>
      </w:r>
      <w:r>
        <w:rPr>
          <w:rFonts w:hint="eastAsia"/>
          <w:bCs/>
          <w:color w:val="auto"/>
          <w:sz w:val="21"/>
          <w:szCs w:val="21"/>
          <w:highlight w:val="none"/>
        </w:rPr>
        <w:t>工程安全管理人员，</w:t>
      </w:r>
      <w:r>
        <w:rPr>
          <w:rFonts w:hint="eastAsia"/>
          <w:bCs/>
          <w:color w:val="auto"/>
          <w:sz w:val="21"/>
          <w:szCs w:val="21"/>
          <w:highlight w:val="none"/>
          <w:lang w:eastAsia="zh-CN"/>
        </w:rPr>
        <w:t>承包人</w:t>
      </w:r>
      <w:r>
        <w:rPr>
          <w:rFonts w:hint="eastAsia"/>
          <w:bCs/>
          <w:color w:val="auto"/>
          <w:sz w:val="21"/>
          <w:szCs w:val="21"/>
          <w:highlight w:val="none"/>
        </w:rPr>
        <w:t>项目管理机构全体成员，</w:t>
      </w:r>
      <w:r>
        <w:rPr>
          <w:rFonts w:hint="eastAsia"/>
          <w:bCs/>
          <w:color w:val="auto"/>
          <w:sz w:val="21"/>
          <w:szCs w:val="21"/>
          <w:highlight w:val="none"/>
          <w:lang w:eastAsia="zh-CN"/>
        </w:rPr>
        <w:t>承包人</w:t>
      </w:r>
      <w:r>
        <w:rPr>
          <w:rFonts w:hint="eastAsia"/>
          <w:bCs/>
          <w:color w:val="auto"/>
          <w:sz w:val="21"/>
          <w:szCs w:val="21"/>
          <w:highlight w:val="none"/>
        </w:rPr>
        <w:t>安全员、</w:t>
      </w:r>
      <w:r>
        <w:rPr>
          <w:rFonts w:hint="eastAsia"/>
          <w:bCs/>
          <w:color w:val="auto"/>
          <w:sz w:val="21"/>
          <w:szCs w:val="21"/>
          <w:highlight w:val="none"/>
          <w:lang w:eastAsia="zh-CN"/>
        </w:rPr>
        <w:t>承包人</w:t>
      </w:r>
      <w:r>
        <w:rPr>
          <w:rFonts w:hint="eastAsia"/>
          <w:bCs/>
          <w:color w:val="auto"/>
          <w:sz w:val="21"/>
          <w:szCs w:val="21"/>
          <w:highlight w:val="none"/>
        </w:rPr>
        <w:t>施工班组长和作业人员、监理公司总监理工程师、工程安全监理工程师等；</w:t>
      </w:r>
    </w:p>
    <w:p>
      <w:pPr>
        <w:pStyle w:val="14"/>
        <w:shd w:val="clear"/>
        <w:snapToGrid w:val="0"/>
        <w:spacing w:before="0" w:after="0"/>
        <w:ind w:left="866" w:leftChars="304" w:hanging="228" w:hangingChars="108"/>
        <w:rPr>
          <w:b/>
          <w:bCs/>
          <w:color w:val="auto"/>
          <w:sz w:val="21"/>
          <w:szCs w:val="21"/>
          <w:highlight w:val="none"/>
        </w:rPr>
      </w:pPr>
      <w:r>
        <w:rPr>
          <w:rFonts w:hint="eastAsia"/>
          <w:b/>
          <w:bCs/>
          <w:color w:val="auto"/>
          <w:sz w:val="21"/>
          <w:szCs w:val="21"/>
          <w:highlight w:val="none"/>
        </w:rPr>
        <w:t xml:space="preserve">第九条  </w:t>
      </w:r>
      <w:r>
        <w:rPr>
          <w:rFonts w:hint="eastAsia"/>
          <w:bCs/>
          <w:color w:val="auto"/>
          <w:sz w:val="21"/>
          <w:szCs w:val="21"/>
          <w:highlight w:val="none"/>
        </w:rPr>
        <w:t>安全预报和安全约谈</w:t>
      </w:r>
    </w:p>
    <w:p>
      <w:pPr>
        <w:pStyle w:val="14"/>
        <w:shd w:val="clear"/>
        <w:snapToGrid w:val="0"/>
        <w:spacing w:before="0" w:after="0"/>
        <w:ind w:firstLine="472" w:firstLineChars="225"/>
        <w:rPr>
          <w:bCs/>
          <w:color w:val="auto"/>
          <w:sz w:val="21"/>
          <w:szCs w:val="21"/>
          <w:highlight w:val="none"/>
        </w:rPr>
      </w:pPr>
      <w:r>
        <w:rPr>
          <w:rFonts w:hint="eastAsia"/>
          <w:bCs/>
          <w:color w:val="auto"/>
          <w:sz w:val="21"/>
          <w:szCs w:val="21"/>
          <w:highlight w:val="none"/>
        </w:rPr>
        <w:t>1、在施工过程中，</w:t>
      </w:r>
      <w:r>
        <w:rPr>
          <w:rFonts w:hint="eastAsia"/>
          <w:bCs/>
          <w:color w:val="auto"/>
          <w:sz w:val="21"/>
          <w:szCs w:val="21"/>
          <w:highlight w:val="none"/>
          <w:lang w:eastAsia="zh-CN"/>
        </w:rPr>
        <w:t>发包人</w:t>
      </w:r>
      <w:r>
        <w:rPr>
          <w:rFonts w:hint="eastAsia"/>
          <w:bCs/>
          <w:color w:val="auto"/>
          <w:sz w:val="21"/>
          <w:szCs w:val="21"/>
          <w:highlight w:val="none"/>
        </w:rPr>
        <w:t>现场安全负责人、安全员应该根据工程的进度，及时进行动态跟踪，并根据现场实际情况及时进行安全预报，在每次的工程例会上，</w:t>
      </w:r>
      <w:r>
        <w:rPr>
          <w:rFonts w:hint="eastAsia"/>
          <w:bCs/>
          <w:color w:val="auto"/>
          <w:sz w:val="21"/>
          <w:szCs w:val="21"/>
          <w:highlight w:val="none"/>
          <w:lang w:eastAsia="zh-CN"/>
        </w:rPr>
        <w:t>承包人</w:t>
      </w:r>
      <w:r>
        <w:rPr>
          <w:rFonts w:hint="eastAsia"/>
          <w:bCs/>
          <w:color w:val="auto"/>
          <w:sz w:val="21"/>
          <w:szCs w:val="21"/>
          <w:highlight w:val="none"/>
        </w:rPr>
        <w:t>现场安全负责人必须就具体工点进行安全风险分析和预报并形成会议纪要送监理工程师和</w:t>
      </w:r>
      <w:r>
        <w:rPr>
          <w:rFonts w:hint="eastAsia"/>
          <w:bCs/>
          <w:color w:val="auto"/>
          <w:sz w:val="21"/>
          <w:szCs w:val="21"/>
          <w:highlight w:val="none"/>
          <w:lang w:eastAsia="zh-CN"/>
        </w:rPr>
        <w:t>发包人</w:t>
      </w:r>
      <w:r>
        <w:rPr>
          <w:rFonts w:hint="eastAsia"/>
          <w:bCs/>
          <w:color w:val="auto"/>
          <w:sz w:val="21"/>
          <w:szCs w:val="21"/>
          <w:highlight w:val="none"/>
        </w:rPr>
        <w:t>备案；</w:t>
      </w:r>
    </w:p>
    <w:p>
      <w:pPr>
        <w:pStyle w:val="14"/>
        <w:shd w:val="clear"/>
        <w:autoSpaceDN w:val="0"/>
        <w:adjustRightInd w:val="0"/>
        <w:snapToGrid w:val="0"/>
        <w:spacing w:after="0" w:line="360" w:lineRule="auto"/>
        <w:ind w:firstLine="472" w:firstLineChars="225"/>
        <w:rPr>
          <w:rFonts w:ascii="宋体" w:hAnsi="宋体"/>
          <w:color w:val="auto"/>
          <w:sz w:val="21"/>
          <w:szCs w:val="21"/>
          <w:highlight w:val="none"/>
        </w:rPr>
      </w:pPr>
      <w:r>
        <w:rPr>
          <w:rFonts w:hint="eastAsia" w:ascii="宋体" w:hAnsi="宋体"/>
          <w:color w:val="auto"/>
          <w:sz w:val="21"/>
          <w:szCs w:val="21"/>
          <w:highlight w:val="none"/>
        </w:rPr>
        <w:t>2、除了</w:t>
      </w:r>
      <w:r>
        <w:rPr>
          <w:rFonts w:hint="eastAsia" w:ascii="宋体" w:hAnsi="宋体"/>
          <w:bCs/>
          <w:color w:val="auto"/>
          <w:sz w:val="21"/>
          <w:szCs w:val="21"/>
          <w:highlight w:val="none"/>
        </w:rPr>
        <w:t>开工</w:t>
      </w:r>
      <w:r>
        <w:rPr>
          <w:rFonts w:hint="eastAsia" w:ascii="宋体" w:hAnsi="宋体"/>
          <w:color w:val="auto"/>
          <w:sz w:val="21"/>
          <w:szCs w:val="21"/>
          <w:highlight w:val="none"/>
        </w:rPr>
        <w:t>前的安全交底外，在项目实施过程中，</w:t>
      </w:r>
      <w:r>
        <w:rPr>
          <w:rFonts w:hint="eastAsia" w:ascii="宋体" w:hAnsi="宋体"/>
          <w:color w:val="auto"/>
          <w:sz w:val="21"/>
          <w:szCs w:val="21"/>
          <w:highlight w:val="none"/>
          <w:lang w:eastAsia="zh-CN"/>
        </w:rPr>
        <w:t>发包人</w:t>
      </w:r>
      <w:r>
        <w:rPr>
          <w:rFonts w:hint="eastAsia" w:ascii="宋体" w:hAnsi="宋体"/>
          <w:color w:val="auto"/>
          <w:sz w:val="21"/>
          <w:szCs w:val="21"/>
          <w:highlight w:val="none"/>
        </w:rPr>
        <w:t>在认为必要时，有权约集</w:t>
      </w:r>
      <w:r>
        <w:rPr>
          <w:rFonts w:hint="eastAsia" w:ascii="宋体" w:hAnsi="宋体"/>
          <w:color w:val="auto"/>
          <w:sz w:val="21"/>
          <w:szCs w:val="21"/>
          <w:highlight w:val="none"/>
          <w:lang w:eastAsia="zh-CN"/>
        </w:rPr>
        <w:t>承包人</w:t>
      </w:r>
      <w:r>
        <w:rPr>
          <w:rFonts w:hint="eastAsia" w:ascii="宋体" w:hAnsi="宋体"/>
          <w:color w:val="auto"/>
          <w:sz w:val="21"/>
          <w:szCs w:val="21"/>
          <w:highlight w:val="none"/>
        </w:rPr>
        <w:t>及监理单位有关人员进行安全约谈，范围包括并不限于</w:t>
      </w:r>
      <w:r>
        <w:rPr>
          <w:rFonts w:hint="eastAsia" w:ascii="宋体" w:hAnsi="宋体"/>
          <w:color w:val="auto"/>
          <w:sz w:val="21"/>
          <w:szCs w:val="21"/>
          <w:highlight w:val="none"/>
          <w:lang w:eastAsia="zh-CN"/>
        </w:rPr>
        <w:t>承包人</w:t>
      </w:r>
      <w:r>
        <w:rPr>
          <w:rFonts w:hint="eastAsia" w:ascii="宋体" w:hAnsi="宋体"/>
          <w:color w:val="auto"/>
          <w:sz w:val="21"/>
          <w:szCs w:val="21"/>
          <w:highlight w:val="none"/>
        </w:rPr>
        <w:t>本部安全责任人、现场安全负责人、安全员、施工班组长及监理单位有关人员等。</w:t>
      </w:r>
      <w:r>
        <w:rPr>
          <w:rFonts w:hint="eastAsia" w:ascii="宋体" w:hAnsi="宋体"/>
          <w:color w:val="auto"/>
          <w:sz w:val="21"/>
          <w:szCs w:val="21"/>
          <w:highlight w:val="none"/>
          <w:lang w:eastAsia="zh-CN"/>
        </w:rPr>
        <w:t>承包人</w:t>
      </w:r>
      <w:r>
        <w:rPr>
          <w:rFonts w:hint="eastAsia" w:ascii="宋体" w:hAnsi="宋体"/>
          <w:color w:val="auto"/>
          <w:sz w:val="21"/>
          <w:szCs w:val="21"/>
          <w:highlight w:val="none"/>
        </w:rPr>
        <w:t>在接到约谈通知后，应根据</w:t>
      </w:r>
      <w:r>
        <w:rPr>
          <w:rFonts w:hint="eastAsia" w:ascii="宋体" w:hAnsi="宋体"/>
          <w:color w:val="auto"/>
          <w:sz w:val="21"/>
          <w:szCs w:val="21"/>
          <w:highlight w:val="none"/>
          <w:lang w:eastAsia="zh-CN"/>
        </w:rPr>
        <w:t>发包人</w:t>
      </w:r>
      <w:r>
        <w:rPr>
          <w:rFonts w:hint="eastAsia" w:ascii="宋体" w:hAnsi="宋体"/>
          <w:color w:val="auto"/>
          <w:sz w:val="21"/>
          <w:szCs w:val="21"/>
          <w:highlight w:val="none"/>
        </w:rPr>
        <w:t>要求安排有关人员至指定的地点参加。</w:t>
      </w:r>
    </w:p>
    <w:p>
      <w:pPr>
        <w:pStyle w:val="14"/>
        <w:shd w:val="clear"/>
        <w:snapToGrid w:val="0"/>
        <w:spacing w:before="0" w:after="0"/>
        <w:rPr>
          <w:b/>
          <w:color w:val="auto"/>
          <w:sz w:val="21"/>
          <w:szCs w:val="21"/>
          <w:highlight w:val="none"/>
        </w:rPr>
      </w:pPr>
      <w:r>
        <w:rPr>
          <w:rFonts w:hint="eastAsia"/>
          <w:b/>
          <w:color w:val="auto"/>
          <w:sz w:val="21"/>
          <w:szCs w:val="21"/>
          <w:highlight w:val="none"/>
        </w:rPr>
        <w:t xml:space="preserve">　　第十条  </w:t>
      </w:r>
      <w:r>
        <w:rPr>
          <w:rFonts w:hint="eastAsia"/>
          <w:color w:val="auto"/>
          <w:sz w:val="21"/>
          <w:szCs w:val="21"/>
          <w:highlight w:val="none"/>
        </w:rPr>
        <w:t>事故处理</w:t>
      </w:r>
    </w:p>
    <w:p>
      <w:pPr>
        <w:pStyle w:val="14"/>
        <w:shd w:val="clear"/>
        <w:snapToGrid w:val="0"/>
        <w:spacing w:before="0" w:after="0"/>
        <w:rPr>
          <w:color w:val="auto"/>
          <w:sz w:val="21"/>
          <w:szCs w:val="21"/>
          <w:highlight w:val="none"/>
        </w:rPr>
      </w:pPr>
      <w:r>
        <w:rPr>
          <w:rFonts w:hint="eastAsia"/>
          <w:b/>
          <w:color w:val="auto"/>
          <w:sz w:val="21"/>
          <w:szCs w:val="21"/>
          <w:highlight w:val="none"/>
        </w:rPr>
        <w:t>　</w:t>
      </w:r>
      <w:r>
        <w:rPr>
          <w:rFonts w:hint="eastAsia"/>
          <w:color w:val="auto"/>
          <w:sz w:val="21"/>
          <w:szCs w:val="21"/>
          <w:highlight w:val="none"/>
        </w:rPr>
        <w:t>　1、发生重伤或死亡或直接经济损失100万元以上的安全生产事故，</w:t>
      </w:r>
      <w:r>
        <w:rPr>
          <w:rFonts w:hint="eastAsia"/>
          <w:color w:val="auto"/>
          <w:sz w:val="21"/>
          <w:szCs w:val="21"/>
          <w:highlight w:val="none"/>
          <w:lang w:eastAsia="zh-CN"/>
        </w:rPr>
        <w:t>承包人</w:t>
      </w:r>
      <w:r>
        <w:rPr>
          <w:rFonts w:hint="eastAsia"/>
          <w:color w:val="auto"/>
          <w:sz w:val="21"/>
          <w:szCs w:val="21"/>
          <w:highlight w:val="none"/>
        </w:rPr>
        <w:t>施工项目部负责人应立即按规定向事故所在地安监部门、行业主管部门和广州市规定的相关政府部门报告，并同时统计上报</w:t>
      </w:r>
      <w:r>
        <w:rPr>
          <w:rFonts w:hint="eastAsia"/>
          <w:color w:val="auto"/>
          <w:sz w:val="21"/>
          <w:szCs w:val="21"/>
          <w:highlight w:val="none"/>
          <w:lang w:eastAsia="zh-CN"/>
        </w:rPr>
        <w:t>发包人</w:t>
      </w:r>
      <w:r>
        <w:rPr>
          <w:rFonts w:hint="eastAsia"/>
          <w:color w:val="auto"/>
          <w:sz w:val="21"/>
          <w:szCs w:val="21"/>
          <w:highlight w:val="none"/>
        </w:rPr>
        <w:t>代表。</w:t>
      </w:r>
    </w:p>
    <w:p>
      <w:pPr>
        <w:pStyle w:val="14"/>
        <w:shd w:val="clear"/>
        <w:snapToGrid w:val="0"/>
        <w:spacing w:before="0" w:after="0"/>
        <w:rPr>
          <w:color w:val="auto"/>
          <w:sz w:val="21"/>
          <w:szCs w:val="21"/>
          <w:highlight w:val="none"/>
        </w:rPr>
      </w:pPr>
      <w:r>
        <w:rPr>
          <w:rFonts w:hint="eastAsia"/>
          <w:color w:val="auto"/>
          <w:sz w:val="21"/>
          <w:szCs w:val="21"/>
          <w:highlight w:val="none"/>
        </w:rPr>
        <w:t>　　2、发生生产安全事故的，</w:t>
      </w:r>
      <w:r>
        <w:rPr>
          <w:rFonts w:hint="eastAsia"/>
          <w:color w:val="auto"/>
          <w:sz w:val="21"/>
          <w:szCs w:val="21"/>
          <w:highlight w:val="none"/>
          <w:shd w:val="solid" w:color="FFFFFF" w:fill="auto"/>
        </w:rPr>
        <w:t>事故发生单位负责人接到事故报告后，应当立即启动事故相应应急预案，或者采取有效措施，组织抢救，防止事故扩大，减少人员伤亡和财产损失。</w:t>
      </w:r>
    </w:p>
    <w:p>
      <w:pPr>
        <w:pStyle w:val="14"/>
        <w:shd w:val="clear"/>
        <w:snapToGrid w:val="0"/>
        <w:spacing w:before="0" w:after="0"/>
        <w:rPr>
          <w:color w:val="auto"/>
          <w:sz w:val="21"/>
          <w:szCs w:val="21"/>
          <w:highlight w:val="none"/>
        </w:rPr>
      </w:pPr>
      <w:r>
        <w:rPr>
          <w:rFonts w:hint="eastAsia"/>
          <w:color w:val="auto"/>
          <w:sz w:val="21"/>
          <w:szCs w:val="21"/>
          <w:highlight w:val="none"/>
        </w:rPr>
        <w:t>　　3、</w:t>
      </w:r>
      <w:r>
        <w:rPr>
          <w:rFonts w:hint="eastAsia"/>
          <w:color w:val="auto"/>
          <w:sz w:val="21"/>
          <w:szCs w:val="21"/>
          <w:highlight w:val="none"/>
          <w:lang w:eastAsia="zh-CN"/>
        </w:rPr>
        <w:t>承包人</w:t>
      </w:r>
      <w:r>
        <w:rPr>
          <w:rFonts w:hint="eastAsia"/>
          <w:color w:val="auto"/>
          <w:sz w:val="21"/>
          <w:szCs w:val="21"/>
          <w:highlight w:val="none"/>
        </w:rPr>
        <w:t>由于没有尽到自身安全责任，被认定为安全生产责任事故的，应承担违约责任。</w:t>
      </w:r>
    </w:p>
    <w:p>
      <w:pPr>
        <w:pStyle w:val="14"/>
        <w:shd w:val="clear"/>
        <w:snapToGrid w:val="0"/>
        <w:spacing w:before="0" w:after="0"/>
        <w:ind w:firstLine="367" w:firstLineChars="175"/>
        <w:rPr>
          <w:color w:val="auto"/>
          <w:sz w:val="21"/>
          <w:szCs w:val="21"/>
          <w:highlight w:val="none"/>
        </w:rPr>
      </w:pPr>
      <w:r>
        <w:rPr>
          <w:rFonts w:hint="eastAsia"/>
          <w:color w:val="auto"/>
          <w:sz w:val="21"/>
          <w:szCs w:val="21"/>
          <w:highlight w:val="none"/>
        </w:rPr>
        <w:t>4、对违章作业、冒险进入施工禁区及损坏安全防护设施、不按规定进行安全技术交底及组织施工造成伤亡事故的，应由</w:t>
      </w:r>
      <w:r>
        <w:rPr>
          <w:rFonts w:hint="eastAsia"/>
          <w:color w:val="auto"/>
          <w:sz w:val="21"/>
          <w:szCs w:val="21"/>
          <w:highlight w:val="none"/>
          <w:lang w:eastAsia="zh-CN"/>
        </w:rPr>
        <w:t>承包人</w:t>
      </w:r>
      <w:r>
        <w:rPr>
          <w:rFonts w:hint="eastAsia"/>
          <w:color w:val="auto"/>
          <w:sz w:val="21"/>
          <w:szCs w:val="21"/>
          <w:highlight w:val="none"/>
        </w:rPr>
        <w:t>和事故责任者自己承担罚款及一切经济损失和刑事责任。</w:t>
      </w:r>
    </w:p>
    <w:p>
      <w:pPr>
        <w:pStyle w:val="14"/>
        <w:shd w:val="clear"/>
        <w:snapToGrid w:val="0"/>
        <w:spacing w:before="0" w:after="0"/>
        <w:ind w:firstLine="367" w:firstLineChars="175"/>
        <w:rPr>
          <w:color w:val="auto"/>
          <w:sz w:val="21"/>
          <w:szCs w:val="21"/>
          <w:highlight w:val="none"/>
        </w:rPr>
      </w:pPr>
      <w:r>
        <w:rPr>
          <w:rFonts w:hint="eastAsia"/>
          <w:color w:val="auto"/>
          <w:sz w:val="21"/>
          <w:szCs w:val="21"/>
          <w:highlight w:val="none"/>
        </w:rPr>
        <w:t>5、由于</w:t>
      </w:r>
      <w:r>
        <w:rPr>
          <w:rFonts w:hint="eastAsia"/>
          <w:color w:val="auto"/>
          <w:sz w:val="21"/>
          <w:szCs w:val="21"/>
          <w:highlight w:val="none"/>
          <w:lang w:eastAsia="zh-CN"/>
        </w:rPr>
        <w:t>承包人</w:t>
      </w:r>
      <w:r>
        <w:rPr>
          <w:rFonts w:hint="eastAsia"/>
          <w:color w:val="auto"/>
          <w:sz w:val="21"/>
          <w:szCs w:val="21"/>
          <w:highlight w:val="none"/>
        </w:rPr>
        <w:t>原因发生安全生产事故，主管部门对</w:t>
      </w:r>
      <w:r>
        <w:rPr>
          <w:rFonts w:hint="eastAsia"/>
          <w:color w:val="auto"/>
          <w:sz w:val="21"/>
          <w:szCs w:val="21"/>
          <w:highlight w:val="none"/>
          <w:lang w:eastAsia="zh-CN"/>
        </w:rPr>
        <w:t>发包人</w:t>
      </w:r>
      <w:r>
        <w:rPr>
          <w:rFonts w:hint="eastAsia"/>
          <w:color w:val="auto"/>
          <w:sz w:val="21"/>
          <w:szCs w:val="21"/>
          <w:highlight w:val="none"/>
        </w:rPr>
        <w:t>进行经济处罚的，</w:t>
      </w:r>
      <w:r>
        <w:rPr>
          <w:rFonts w:hint="eastAsia"/>
          <w:color w:val="auto"/>
          <w:sz w:val="21"/>
          <w:szCs w:val="21"/>
          <w:highlight w:val="none"/>
          <w:lang w:eastAsia="zh-CN"/>
        </w:rPr>
        <w:t>承包人</w:t>
      </w:r>
      <w:r>
        <w:rPr>
          <w:rFonts w:hint="eastAsia"/>
          <w:color w:val="auto"/>
          <w:sz w:val="21"/>
          <w:szCs w:val="21"/>
          <w:highlight w:val="none"/>
        </w:rPr>
        <w:t>应承担</w:t>
      </w:r>
      <w:r>
        <w:rPr>
          <w:rFonts w:hint="eastAsia"/>
          <w:color w:val="auto"/>
          <w:sz w:val="21"/>
          <w:szCs w:val="21"/>
          <w:highlight w:val="none"/>
          <w:lang w:eastAsia="zh-CN"/>
        </w:rPr>
        <w:t>发包人</w:t>
      </w:r>
      <w:r>
        <w:rPr>
          <w:rFonts w:hint="eastAsia"/>
          <w:color w:val="auto"/>
          <w:sz w:val="21"/>
          <w:szCs w:val="21"/>
          <w:highlight w:val="none"/>
        </w:rPr>
        <w:t>全部经济损失。</w:t>
      </w:r>
    </w:p>
    <w:p>
      <w:pPr>
        <w:pStyle w:val="14"/>
        <w:shd w:val="clear"/>
        <w:snapToGrid w:val="0"/>
        <w:spacing w:before="0" w:after="0"/>
        <w:ind w:firstLine="316" w:firstLineChars="150"/>
        <w:rPr>
          <w:color w:val="auto"/>
          <w:sz w:val="21"/>
          <w:szCs w:val="21"/>
          <w:highlight w:val="none"/>
        </w:rPr>
      </w:pPr>
      <w:r>
        <w:rPr>
          <w:rFonts w:hint="eastAsia"/>
          <w:b/>
          <w:color w:val="auto"/>
          <w:sz w:val="21"/>
          <w:szCs w:val="21"/>
          <w:highlight w:val="none"/>
        </w:rPr>
        <w:t xml:space="preserve">第十一条  </w:t>
      </w:r>
      <w:r>
        <w:rPr>
          <w:rFonts w:hint="eastAsia"/>
          <w:color w:val="auto"/>
          <w:sz w:val="21"/>
          <w:szCs w:val="21"/>
          <w:highlight w:val="none"/>
        </w:rPr>
        <w:t>开工前，</w:t>
      </w:r>
      <w:r>
        <w:rPr>
          <w:rFonts w:hint="eastAsia"/>
          <w:color w:val="auto"/>
          <w:sz w:val="21"/>
          <w:szCs w:val="21"/>
          <w:highlight w:val="none"/>
          <w:lang w:eastAsia="zh-CN"/>
        </w:rPr>
        <w:t>承包人</w:t>
      </w:r>
      <w:r>
        <w:rPr>
          <w:rFonts w:hint="eastAsia"/>
          <w:color w:val="auto"/>
          <w:sz w:val="21"/>
          <w:szCs w:val="21"/>
          <w:highlight w:val="none"/>
        </w:rPr>
        <w:t>应向</w:t>
      </w:r>
      <w:r>
        <w:rPr>
          <w:rFonts w:hint="eastAsia"/>
          <w:color w:val="auto"/>
          <w:sz w:val="21"/>
          <w:szCs w:val="21"/>
          <w:highlight w:val="none"/>
          <w:lang w:eastAsia="zh-CN"/>
        </w:rPr>
        <w:t>发包人</w:t>
      </w:r>
      <w:r>
        <w:rPr>
          <w:rFonts w:hint="eastAsia"/>
          <w:color w:val="auto"/>
          <w:sz w:val="21"/>
          <w:szCs w:val="21"/>
          <w:highlight w:val="none"/>
        </w:rPr>
        <w:t>提供的安全管理网络体系资料包括但不限于：</w:t>
      </w:r>
    </w:p>
    <w:p>
      <w:pPr>
        <w:pStyle w:val="14"/>
        <w:shd w:val="clear"/>
        <w:snapToGrid w:val="0"/>
        <w:spacing w:before="0" w:after="0"/>
        <w:rPr>
          <w:color w:val="auto"/>
          <w:sz w:val="21"/>
          <w:szCs w:val="21"/>
          <w:highlight w:val="none"/>
        </w:rPr>
      </w:pPr>
      <w:r>
        <w:rPr>
          <w:rFonts w:hint="eastAsia"/>
          <w:color w:val="auto"/>
          <w:sz w:val="21"/>
          <w:szCs w:val="21"/>
          <w:highlight w:val="none"/>
        </w:rPr>
        <w:t>　　1、安全管理网络图;</w:t>
      </w:r>
    </w:p>
    <w:p>
      <w:pPr>
        <w:pStyle w:val="14"/>
        <w:shd w:val="clear"/>
        <w:snapToGrid w:val="0"/>
        <w:spacing w:before="0" w:after="0"/>
        <w:rPr>
          <w:color w:val="auto"/>
          <w:sz w:val="21"/>
          <w:szCs w:val="21"/>
          <w:highlight w:val="none"/>
        </w:rPr>
      </w:pPr>
      <w:r>
        <w:rPr>
          <w:rFonts w:hint="eastAsia"/>
          <w:color w:val="auto"/>
          <w:sz w:val="21"/>
          <w:szCs w:val="21"/>
          <w:highlight w:val="none"/>
        </w:rPr>
        <w:t>　　2、人员配备情况;</w:t>
      </w:r>
    </w:p>
    <w:p>
      <w:pPr>
        <w:pStyle w:val="14"/>
        <w:shd w:val="clear"/>
        <w:snapToGrid w:val="0"/>
        <w:spacing w:before="0" w:after="0"/>
        <w:ind w:left="479" w:leftChars="228"/>
        <w:rPr>
          <w:color w:val="auto"/>
          <w:sz w:val="21"/>
          <w:szCs w:val="21"/>
          <w:highlight w:val="none"/>
        </w:rPr>
      </w:pPr>
      <w:r>
        <w:rPr>
          <w:rFonts w:hint="eastAsia"/>
          <w:color w:val="auto"/>
          <w:sz w:val="21"/>
          <w:szCs w:val="21"/>
          <w:highlight w:val="none"/>
        </w:rPr>
        <w:t>3、安全员名单;</w:t>
      </w:r>
    </w:p>
    <w:p>
      <w:pPr>
        <w:pStyle w:val="14"/>
        <w:shd w:val="clear"/>
        <w:snapToGrid w:val="0"/>
        <w:spacing w:before="0" w:after="0"/>
        <w:ind w:left="479" w:leftChars="228"/>
        <w:rPr>
          <w:color w:val="auto"/>
          <w:sz w:val="21"/>
          <w:szCs w:val="21"/>
          <w:highlight w:val="none"/>
        </w:rPr>
      </w:pPr>
      <w:r>
        <w:rPr>
          <w:rFonts w:hint="eastAsia"/>
          <w:color w:val="auto"/>
          <w:sz w:val="21"/>
          <w:szCs w:val="21"/>
          <w:highlight w:val="none"/>
        </w:rPr>
        <w:t>4、安全管理制度</w:t>
      </w:r>
    </w:p>
    <w:p>
      <w:pPr>
        <w:pStyle w:val="14"/>
        <w:shd w:val="clear"/>
        <w:snapToGrid w:val="0"/>
        <w:spacing w:before="0" w:after="0"/>
        <w:ind w:left="479" w:leftChars="228"/>
        <w:rPr>
          <w:color w:val="auto"/>
          <w:sz w:val="21"/>
          <w:szCs w:val="21"/>
          <w:highlight w:val="none"/>
        </w:rPr>
      </w:pPr>
      <w:r>
        <w:rPr>
          <w:rFonts w:hint="eastAsia"/>
          <w:color w:val="auto"/>
          <w:sz w:val="21"/>
          <w:szCs w:val="21"/>
          <w:highlight w:val="none"/>
        </w:rPr>
        <w:t>5、项目安全风险因素列表</w:t>
      </w:r>
    </w:p>
    <w:p>
      <w:pPr>
        <w:pStyle w:val="14"/>
        <w:shd w:val="clear"/>
        <w:snapToGrid w:val="0"/>
        <w:spacing w:before="0" w:after="0"/>
        <w:rPr>
          <w:b/>
          <w:color w:val="auto"/>
          <w:sz w:val="21"/>
          <w:szCs w:val="21"/>
          <w:highlight w:val="none"/>
        </w:rPr>
      </w:pPr>
      <w:r>
        <w:rPr>
          <w:rFonts w:hint="eastAsia"/>
          <w:color w:val="auto"/>
          <w:sz w:val="21"/>
          <w:szCs w:val="21"/>
          <w:highlight w:val="none"/>
        </w:rPr>
        <w:t xml:space="preserve">    6、</w:t>
      </w:r>
      <w:r>
        <w:rPr>
          <w:rFonts w:hint="eastAsia"/>
          <w:color w:val="auto"/>
          <w:sz w:val="21"/>
          <w:szCs w:val="21"/>
          <w:highlight w:val="none"/>
          <w:lang w:eastAsia="zh-CN"/>
        </w:rPr>
        <w:t>发包人</w:t>
      </w:r>
      <w:r>
        <w:rPr>
          <w:rFonts w:hint="eastAsia"/>
          <w:color w:val="auto"/>
          <w:sz w:val="21"/>
          <w:szCs w:val="21"/>
          <w:highlight w:val="none"/>
        </w:rPr>
        <w:t>要求的其他资料</w:t>
      </w:r>
      <w:r>
        <w:rPr>
          <w:rFonts w:hint="eastAsia"/>
          <w:b/>
          <w:color w:val="auto"/>
          <w:sz w:val="21"/>
          <w:szCs w:val="21"/>
          <w:highlight w:val="none"/>
        </w:rPr>
        <w:t>。</w:t>
      </w:r>
    </w:p>
    <w:p>
      <w:pPr>
        <w:shd w:val="clear"/>
        <w:snapToGrid w:val="0"/>
        <w:spacing w:line="360" w:lineRule="auto"/>
        <w:ind w:firstLine="417" w:firstLineChars="198"/>
        <w:rPr>
          <w:rFonts w:ascii="宋体" w:hAnsi="宋体"/>
          <w:color w:val="auto"/>
          <w:szCs w:val="21"/>
          <w:highlight w:val="none"/>
        </w:rPr>
      </w:pPr>
      <w:r>
        <w:rPr>
          <w:rFonts w:hint="eastAsia" w:ascii="宋体" w:hAnsi="宋体"/>
          <w:b/>
          <w:color w:val="auto"/>
          <w:szCs w:val="21"/>
          <w:highlight w:val="none"/>
        </w:rPr>
        <w:t>第十二条</w:t>
      </w:r>
      <w:r>
        <w:rPr>
          <w:rFonts w:hint="eastAsia" w:ascii="宋体" w:hAnsi="宋体"/>
          <w:color w:val="auto"/>
          <w:szCs w:val="21"/>
          <w:highlight w:val="none"/>
        </w:rPr>
        <w:t xml:space="preserve"> 违约责任</w:t>
      </w:r>
    </w:p>
    <w:p>
      <w:pPr>
        <w:shd w:val="clea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本协议为主合同附件，与主合同具同等效力，违反本协议的，按违反主合同的约定执行。</w:t>
      </w:r>
    </w:p>
    <w:p>
      <w:pPr>
        <w:shd w:val="clea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第十三条  </w:t>
      </w:r>
      <w:r>
        <w:rPr>
          <w:rFonts w:hint="eastAsia" w:ascii="宋体" w:hAnsi="宋体"/>
          <w:color w:val="auto"/>
          <w:szCs w:val="21"/>
          <w:highlight w:val="none"/>
        </w:rPr>
        <w:t>本协议一式陆份，</w:t>
      </w:r>
      <w:r>
        <w:rPr>
          <w:rFonts w:hint="eastAsia" w:ascii="宋体" w:hAnsi="宋体"/>
          <w:color w:val="auto"/>
          <w:szCs w:val="21"/>
          <w:highlight w:val="none"/>
          <w:lang w:val="en-US" w:eastAsia="zh-CN"/>
        </w:rPr>
        <w:t>发包人、承包人</w:t>
      </w:r>
      <w:r>
        <w:rPr>
          <w:rFonts w:hint="eastAsia" w:ascii="宋体" w:hAnsi="宋体"/>
          <w:color w:val="auto"/>
          <w:szCs w:val="21"/>
          <w:highlight w:val="none"/>
        </w:rPr>
        <w:t>双方签字生效，工程竣工验收后自动失效。</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未尽事宜，双方协商解决。</w:t>
      </w:r>
    </w:p>
    <w:p>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附表：文明施工检查评分标准表</w:t>
      </w:r>
    </w:p>
    <w:p>
      <w:pPr>
        <w:shd w:val="clear"/>
        <w:snapToGrid w:val="0"/>
        <w:spacing w:line="360" w:lineRule="auto"/>
        <w:ind w:firstLine="420" w:firstLineChars="200"/>
        <w:outlineLvl w:val="0"/>
        <w:rPr>
          <w:rFonts w:ascii="宋体" w:hAnsi="宋体"/>
          <w:color w:val="auto"/>
          <w:szCs w:val="21"/>
          <w:highlight w:val="none"/>
        </w:rPr>
      </w:pPr>
    </w:p>
    <w:p>
      <w:pPr>
        <w:shd w:val="clear"/>
        <w:snapToGrid w:val="0"/>
        <w:spacing w:line="360" w:lineRule="auto"/>
        <w:ind w:firstLine="420" w:firstLineChars="200"/>
        <w:outlineLvl w:val="0"/>
        <w:rPr>
          <w:rFonts w:ascii="宋体" w:hAnsi="宋体"/>
          <w:color w:val="auto"/>
          <w:szCs w:val="21"/>
          <w:highlight w:val="none"/>
        </w:rPr>
      </w:pPr>
    </w:p>
    <w:p>
      <w:pPr>
        <w:shd w:val="clea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发包人</w:t>
      </w:r>
      <w:r>
        <w:rPr>
          <w:rFonts w:hint="eastAsia" w:ascii="宋体" w:hAnsi="宋体" w:cs="Arial"/>
          <w:color w:val="auto"/>
          <w:kern w:val="0"/>
          <w:szCs w:val="21"/>
          <w:highlight w:val="none"/>
        </w:rPr>
        <w:t>：</w:t>
      </w:r>
      <w:r>
        <w:rPr>
          <w:rFonts w:hint="eastAsia" w:ascii="宋体" w:hAnsi="宋体"/>
          <w:color w:val="auto"/>
          <w:szCs w:val="21"/>
          <w:highlight w:val="none"/>
        </w:rPr>
        <w:t>广州市海珠区河涌管理所</w:t>
      </w:r>
    </w:p>
    <w:p>
      <w:pPr>
        <w:shd w:val="clea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rPr>
        <w:t xml:space="preserve">法定代表人（签章）：             日期： </w:t>
      </w:r>
    </w:p>
    <w:p>
      <w:pPr>
        <w:shd w:val="clear"/>
        <w:spacing w:line="360" w:lineRule="auto"/>
        <w:ind w:firstLine="315" w:firstLineChars="150"/>
        <w:rPr>
          <w:rFonts w:ascii="宋体" w:hAnsi="宋体" w:cs="Arial"/>
          <w:color w:val="auto"/>
          <w:kern w:val="0"/>
          <w:szCs w:val="21"/>
          <w:highlight w:val="none"/>
        </w:rPr>
      </w:pPr>
    </w:p>
    <w:p>
      <w:pPr>
        <w:shd w:val="clea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rPr>
        <w:t xml:space="preserve">项目负责人：                     日期： </w:t>
      </w:r>
    </w:p>
    <w:p>
      <w:pPr>
        <w:shd w:val="clear"/>
        <w:spacing w:line="360" w:lineRule="auto"/>
        <w:ind w:firstLine="315" w:firstLineChars="150"/>
        <w:rPr>
          <w:rFonts w:ascii="宋体" w:hAnsi="宋体" w:cs="Arial"/>
          <w:color w:val="auto"/>
          <w:kern w:val="0"/>
          <w:szCs w:val="21"/>
          <w:highlight w:val="none"/>
        </w:rPr>
      </w:pPr>
    </w:p>
    <w:p>
      <w:pPr>
        <w:shd w:val="clear"/>
        <w:spacing w:line="360" w:lineRule="auto"/>
        <w:ind w:firstLine="315" w:firstLineChars="150"/>
        <w:rPr>
          <w:rFonts w:ascii="宋体" w:hAnsi="宋体" w:cs="Arial"/>
          <w:color w:val="auto"/>
          <w:kern w:val="0"/>
          <w:szCs w:val="21"/>
          <w:highlight w:val="none"/>
        </w:rPr>
      </w:pPr>
    </w:p>
    <w:p>
      <w:pPr>
        <w:shd w:val="clea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承包人</w:t>
      </w:r>
      <w:r>
        <w:rPr>
          <w:rFonts w:hint="eastAsia" w:ascii="宋体" w:hAnsi="宋体" w:cs="Arial"/>
          <w:color w:val="auto"/>
          <w:kern w:val="0"/>
          <w:szCs w:val="21"/>
          <w:highlight w:val="none"/>
        </w:rPr>
        <w:t>：</w:t>
      </w:r>
    </w:p>
    <w:p>
      <w:pPr>
        <w:shd w:val="clear"/>
        <w:spacing w:line="360" w:lineRule="auto"/>
        <w:ind w:firstLine="315" w:firstLineChars="150"/>
        <w:rPr>
          <w:rFonts w:ascii="宋体" w:hAnsi="宋体" w:cs="Arial"/>
          <w:color w:val="auto"/>
          <w:kern w:val="0"/>
          <w:szCs w:val="21"/>
          <w:highlight w:val="none"/>
        </w:rPr>
      </w:pPr>
    </w:p>
    <w:p>
      <w:pPr>
        <w:shd w:val="clear"/>
        <w:spacing w:line="360" w:lineRule="auto"/>
        <w:ind w:firstLine="210" w:firstLineChars="100"/>
        <w:rPr>
          <w:rFonts w:ascii="宋体" w:hAnsi="宋体" w:cs="Arial"/>
          <w:color w:val="auto"/>
          <w:kern w:val="0"/>
          <w:szCs w:val="21"/>
          <w:highlight w:val="none"/>
        </w:rPr>
      </w:pPr>
      <w:r>
        <w:rPr>
          <w:rFonts w:hint="eastAsia" w:ascii="宋体" w:hAnsi="宋体" w:cs="Arial"/>
          <w:color w:val="auto"/>
          <w:kern w:val="0"/>
          <w:szCs w:val="21"/>
          <w:highlight w:val="none"/>
        </w:rPr>
        <w:t>法定代表人（签章）：             日期：</w:t>
      </w:r>
    </w:p>
    <w:p>
      <w:pPr>
        <w:shd w:val="clear"/>
        <w:spacing w:line="360" w:lineRule="auto"/>
        <w:ind w:firstLine="210" w:firstLineChars="100"/>
        <w:rPr>
          <w:rFonts w:ascii="宋体" w:hAnsi="宋体" w:cs="Arial"/>
          <w:color w:val="auto"/>
          <w:kern w:val="0"/>
          <w:szCs w:val="21"/>
          <w:highlight w:val="none"/>
        </w:rPr>
      </w:pPr>
    </w:p>
    <w:p>
      <w:pPr>
        <w:shd w:val="clear"/>
        <w:spacing w:line="360" w:lineRule="auto"/>
        <w:ind w:firstLine="210" w:firstLineChars="100"/>
        <w:rPr>
          <w:rFonts w:ascii="宋体" w:hAnsi="宋体" w:cs="Arial"/>
          <w:color w:val="auto"/>
          <w:kern w:val="0"/>
          <w:szCs w:val="21"/>
          <w:highlight w:val="none"/>
        </w:rPr>
      </w:pPr>
      <w:r>
        <w:rPr>
          <w:rFonts w:hint="eastAsia" w:ascii="宋体" w:hAnsi="宋体"/>
          <w:color w:val="auto"/>
          <w:szCs w:val="21"/>
          <w:highlight w:val="none"/>
        </w:rPr>
        <w:t xml:space="preserve">项目负责人：                    </w:t>
      </w:r>
      <w:r>
        <w:rPr>
          <w:rFonts w:hint="eastAsia" w:ascii="宋体" w:hAnsi="宋体" w:cs="Arial"/>
          <w:color w:val="auto"/>
          <w:kern w:val="0"/>
          <w:szCs w:val="21"/>
          <w:highlight w:val="none"/>
        </w:rPr>
        <w:t>日期：</w:t>
      </w:r>
    </w:p>
    <w:p>
      <w:pPr>
        <w:shd w:val="clear"/>
        <w:ind w:firstLine="210" w:firstLineChars="100"/>
        <w:rPr>
          <w:rFonts w:ascii="宋体" w:hAnsi="宋体"/>
          <w:color w:val="auto"/>
          <w:szCs w:val="21"/>
          <w:highlight w:val="none"/>
        </w:rPr>
      </w:pPr>
    </w:p>
    <w:p>
      <w:pPr>
        <w:shd w:val="clear"/>
        <w:spacing w:beforeLines="50" w:line="580" w:lineRule="exact"/>
        <w:ind w:firstLine="105" w:firstLineChars="50"/>
        <w:outlineLvl w:val="1"/>
        <w:rPr>
          <w:rFonts w:ascii="宋体" w:hAnsi="宋体"/>
          <w:b/>
          <w:color w:val="auto"/>
          <w:sz w:val="24"/>
          <w:highlight w:val="none"/>
        </w:rPr>
      </w:pPr>
      <w:r>
        <w:rPr>
          <w:rFonts w:ascii="宋体" w:hAnsi="宋体"/>
          <w:color w:val="auto"/>
          <w:szCs w:val="21"/>
          <w:highlight w:val="none"/>
        </w:rPr>
        <w:br w:type="page"/>
      </w:r>
      <w:bookmarkStart w:id="1348" w:name="_Toc354042318"/>
      <w:bookmarkStart w:id="1349" w:name="_Toc354050795"/>
      <w:r>
        <w:rPr>
          <w:rFonts w:hint="eastAsia" w:ascii="宋体" w:hAnsi="宋体"/>
          <w:b/>
          <w:color w:val="auto"/>
          <w:sz w:val="24"/>
          <w:highlight w:val="none"/>
        </w:rPr>
        <w:t>附件七：工程变更报审表格式</w:t>
      </w:r>
      <w:bookmarkEnd w:id="1348"/>
      <w:bookmarkEnd w:id="1349"/>
    </w:p>
    <w:p>
      <w:pPr>
        <w:shd w:val="clea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工程变更报审表</w:t>
      </w:r>
    </w:p>
    <w:p>
      <w:pPr>
        <w:shd w:val="clear"/>
        <w:spacing w:beforeLines="100"/>
        <w:rPr>
          <w:rFonts w:ascii="宋体" w:hAnsi="宋体"/>
          <w:color w:val="auto"/>
          <w:szCs w:val="21"/>
          <w:highlight w:val="none"/>
        </w:rPr>
      </w:pPr>
      <w:r>
        <w:rPr>
          <w:rFonts w:hint="eastAsia" w:ascii="宋体" w:hAnsi="宋体"/>
          <w:color w:val="auto"/>
          <w:szCs w:val="21"/>
          <w:highlight w:val="none"/>
        </w:rPr>
        <w:t>工程名称：　　　　　　　　　　　　　　　　　　　　　　　　        编号：</w:t>
      </w:r>
    </w:p>
    <w:tbl>
      <w:tblPr>
        <w:tblStyle w:val="16"/>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710"/>
        <w:gridCol w:w="153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1" w:hRule="atLeast"/>
          <w:jc w:val="center"/>
        </w:trPr>
        <w:tc>
          <w:tcPr>
            <w:tcW w:w="9900" w:type="dxa"/>
            <w:gridSpan w:val="4"/>
          </w:tcPr>
          <w:p>
            <w:pPr>
              <w:shd w:val="clear"/>
              <w:spacing w:line="400" w:lineRule="exact"/>
              <w:rPr>
                <w:rFonts w:ascii="宋体" w:hAnsi="宋体"/>
                <w:color w:val="auto"/>
                <w:szCs w:val="21"/>
                <w:highlight w:val="none"/>
              </w:rPr>
            </w:pPr>
            <w:r>
              <w:rPr>
                <w:rFonts w:hint="eastAsia" w:ascii="宋体" w:hAnsi="宋体"/>
                <w:color w:val="auto"/>
                <w:szCs w:val="21"/>
                <w:highlight w:val="none"/>
              </w:rPr>
              <w:t>致：　　　　　　　　　　　　　　　　　　　　　　（监理单位全称）</w:t>
            </w:r>
          </w:p>
          <w:p>
            <w:pPr>
              <w:shd w:val="clear"/>
              <w:spacing w:line="400" w:lineRule="exact"/>
              <w:ind w:firstLine="480"/>
              <w:rPr>
                <w:rFonts w:ascii="宋体" w:hAnsi="宋体"/>
                <w:color w:val="auto"/>
                <w:szCs w:val="21"/>
                <w:highlight w:val="none"/>
              </w:rPr>
            </w:pPr>
            <w:r>
              <w:rPr>
                <w:rFonts w:hint="eastAsia" w:ascii="宋体" w:hAnsi="宋体"/>
                <w:color w:val="auto"/>
                <w:szCs w:val="21"/>
                <w:highlight w:val="none"/>
              </w:rPr>
              <w:t>由于　　　　　　　　　　　　　　　　　　　　　　　　　　　　　　　　　原因，现提出</w:t>
            </w:r>
          </w:p>
          <w:p>
            <w:pPr>
              <w:shd w:val="clear"/>
              <w:spacing w:line="400" w:lineRule="exact"/>
              <w:rPr>
                <w:rFonts w:ascii="宋体" w:hAnsi="宋体"/>
                <w:color w:val="auto"/>
                <w:szCs w:val="21"/>
                <w:highlight w:val="none"/>
              </w:rPr>
            </w:pPr>
            <w:r>
              <w:rPr>
                <w:rFonts w:hint="eastAsia" w:ascii="宋体" w:hAnsi="宋体"/>
                <w:color w:val="auto"/>
                <w:szCs w:val="21"/>
                <w:highlight w:val="none"/>
              </w:rPr>
              <w:t>　　　　　　　　　　　　　　　　　　　　　　　　　　　　　　　　　　　　　　　　　　　</w:t>
            </w:r>
          </w:p>
          <w:p>
            <w:pPr>
              <w:shd w:val="clear"/>
              <w:spacing w:line="400" w:lineRule="exact"/>
              <w:rPr>
                <w:rFonts w:ascii="宋体" w:hAnsi="宋体"/>
                <w:color w:val="auto"/>
                <w:szCs w:val="21"/>
                <w:highlight w:val="none"/>
              </w:rPr>
            </w:pPr>
            <w:r>
              <w:rPr>
                <w:rFonts w:hint="eastAsia" w:ascii="宋体" w:hAnsi="宋体"/>
                <w:color w:val="auto"/>
                <w:szCs w:val="21"/>
                <w:highlight w:val="none"/>
              </w:rPr>
              <w:t>　　　　　　　　　工程变更（内容见附件），请予以审批。</w:t>
            </w:r>
          </w:p>
          <w:p>
            <w:pPr>
              <w:shd w:val="clear"/>
              <w:spacing w:line="400" w:lineRule="exact"/>
              <w:rPr>
                <w:rFonts w:ascii="宋体" w:hAnsi="宋体"/>
                <w:color w:val="auto"/>
                <w:szCs w:val="21"/>
                <w:highlight w:val="none"/>
              </w:rPr>
            </w:pPr>
            <w:r>
              <w:rPr>
                <w:rFonts w:hint="eastAsia" w:ascii="宋体" w:hAnsi="宋体"/>
                <w:color w:val="auto"/>
                <w:szCs w:val="21"/>
                <w:highlight w:val="none"/>
              </w:rPr>
              <w:t>附件：１.提出变更原因（必要时附图）；</w:t>
            </w:r>
          </w:p>
          <w:p>
            <w:pPr>
              <w:shd w:val="clear"/>
              <w:spacing w:line="400" w:lineRule="exact"/>
              <w:rPr>
                <w:rFonts w:ascii="宋体" w:hAnsi="宋体"/>
                <w:color w:val="auto"/>
                <w:szCs w:val="21"/>
                <w:highlight w:val="none"/>
              </w:rPr>
            </w:pPr>
            <w:r>
              <w:rPr>
                <w:rFonts w:hint="eastAsia" w:ascii="宋体" w:hAnsi="宋体"/>
                <w:color w:val="auto"/>
                <w:szCs w:val="21"/>
                <w:highlight w:val="none"/>
              </w:rPr>
              <w:t>　　　２.工程量增减计算书；</w:t>
            </w:r>
          </w:p>
          <w:p>
            <w:pPr>
              <w:shd w:val="clear"/>
              <w:spacing w:line="400" w:lineRule="exact"/>
              <w:rPr>
                <w:rFonts w:ascii="宋体" w:hAnsi="宋体"/>
                <w:color w:val="auto"/>
                <w:szCs w:val="21"/>
                <w:highlight w:val="none"/>
              </w:rPr>
            </w:pPr>
            <w:r>
              <w:rPr>
                <w:rFonts w:hint="eastAsia" w:ascii="宋体" w:hAnsi="宋体"/>
                <w:color w:val="auto"/>
                <w:szCs w:val="21"/>
                <w:highlight w:val="none"/>
              </w:rPr>
              <w:t>　　　３.工程变更价款报价单。</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r>
              <w:rPr>
                <w:rFonts w:hint="eastAsia" w:ascii="宋体" w:hAnsi="宋体"/>
                <w:color w:val="auto"/>
                <w:szCs w:val="21"/>
                <w:highlight w:val="none"/>
              </w:rPr>
              <w:t>　　　　　　　　　　　　　　　　　　　　　　　　　　　　　承包人（章）</w:t>
            </w:r>
          </w:p>
          <w:p>
            <w:pPr>
              <w:shd w:val="clear"/>
              <w:spacing w:line="400" w:lineRule="exact"/>
              <w:rPr>
                <w:rFonts w:ascii="宋体" w:hAnsi="宋体"/>
                <w:color w:val="auto"/>
                <w:szCs w:val="21"/>
                <w:highlight w:val="none"/>
              </w:rPr>
            </w:pPr>
            <w:r>
              <w:rPr>
                <w:rFonts w:hint="eastAsia" w:ascii="宋体" w:hAnsi="宋体"/>
                <w:color w:val="auto"/>
                <w:szCs w:val="21"/>
                <w:highlight w:val="none"/>
              </w:rPr>
              <w:t>　　　　　　　　　　　　　　　　　　　　　　　　　　　　　承包代表人　　　　　　　　</w:t>
            </w:r>
          </w:p>
          <w:p>
            <w:pPr>
              <w:shd w:val="clear"/>
              <w:spacing w:line="400" w:lineRule="exact"/>
              <w:rPr>
                <w:rFonts w:ascii="宋体" w:hAnsi="宋体"/>
                <w:color w:val="auto"/>
                <w:szCs w:val="21"/>
                <w:highlight w:val="none"/>
              </w:rPr>
            </w:pPr>
            <w:r>
              <w:rPr>
                <w:rFonts w:hint="eastAsia" w:ascii="宋体" w:hAnsi="宋体"/>
                <w:color w:val="auto"/>
                <w:szCs w:val="21"/>
                <w:highlight w:val="none"/>
              </w:rPr>
              <w:t>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5" w:hRule="atLeast"/>
          <w:jc w:val="center"/>
        </w:trPr>
        <w:tc>
          <w:tcPr>
            <w:tcW w:w="3240" w:type="dxa"/>
          </w:tcPr>
          <w:p>
            <w:pPr>
              <w:shd w:val="clear"/>
              <w:spacing w:line="400" w:lineRule="exact"/>
              <w:rPr>
                <w:rFonts w:ascii="宋体" w:hAnsi="宋体"/>
                <w:color w:val="auto"/>
                <w:szCs w:val="21"/>
                <w:highlight w:val="none"/>
              </w:rPr>
            </w:pPr>
            <w:r>
              <w:rPr>
                <w:rFonts w:hint="eastAsia" w:ascii="宋体" w:hAnsi="宋体"/>
                <w:color w:val="auto"/>
                <w:szCs w:val="21"/>
                <w:highlight w:val="none"/>
              </w:rPr>
              <w:t>复核意见：</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r>
              <w:rPr>
                <w:rFonts w:hint="eastAsia" w:ascii="宋体" w:hAnsi="宋体"/>
                <w:color w:val="auto"/>
                <w:szCs w:val="21"/>
                <w:highlight w:val="none"/>
              </w:rPr>
              <w:t>设计单位（章）</w:t>
            </w:r>
          </w:p>
          <w:p>
            <w:pPr>
              <w:shd w:val="clear"/>
              <w:spacing w:line="400" w:lineRule="exact"/>
              <w:rPr>
                <w:rFonts w:ascii="宋体" w:hAnsi="宋体"/>
                <w:color w:val="auto"/>
                <w:szCs w:val="21"/>
                <w:highlight w:val="none"/>
              </w:rPr>
            </w:pPr>
            <w:r>
              <w:rPr>
                <w:rFonts w:hint="eastAsia" w:ascii="宋体" w:hAnsi="宋体"/>
                <w:color w:val="auto"/>
                <w:szCs w:val="21"/>
                <w:highlight w:val="none"/>
              </w:rPr>
              <w:t>建筑师／结构师　　　　　　</w:t>
            </w:r>
          </w:p>
          <w:p>
            <w:pPr>
              <w:shd w:val="clear"/>
              <w:spacing w:line="400" w:lineRule="exact"/>
              <w:rPr>
                <w:rFonts w:ascii="宋体" w:hAnsi="宋体"/>
                <w:color w:val="auto"/>
                <w:szCs w:val="21"/>
                <w:highlight w:val="none"/>
              </w:rPr>
            </w:pPr>
            <w:r>
              <w:rPr>
                <w:rFonts w:hint="eastAsia" w:ascii="宋体" w:hAnsi="宋体"/>
                <w:color w:val="auto"/>
                <w:szCs w:val="21"/>
                <w:highlight w:val="none"/>
              </w:rPr>
              <w:t>日　期　　　　　　　　　　</w:t>
            </w:r>
          </w:p>
        </w:tc>
        <w:tc>
          <w:tcPr>
            <w:tcW w:w="3240" w:type="dxa"/>
            <w:gridSpan w:val="2"/>
          </w:tcPr>
          <w:p>
            <w:pPr>
              <w:shd w:val="clear"/>
              <w:spacing w:line="400" w:lineRule="exact"/>
              <w:rPr>
                <w:rFonts w:ascii="宋体" w:hAnsi="宋体"/>
                <w:color w:val="auto"/>
                <w:szCs w:val="21"/>
                <w:highlight w:val="none"/>
              </w:rPr>
            </w:pPr>
            <w:r>
              <w:rPr>
                <w:rFonts w:hint="eastAsia" w:ascii="宋体" w:hAnsi="宋体"/>
                <w:color w:val="auto"/>
                <w:szCs w:val="21"/>
                <w:highlight w:val="none"/>
              </w:rPr>
              <w:t>复核意见：</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r>
              <w:rPr>
                <w:rFonts w:hint="eastAsia" w:ascii="宋体" w:hAnsi="宋体"/>
                <w:color w:val="auto"/>
                <w:szCs w:val="21"/>
                <w:highlight w:val="none"/>
              </w:rPr>
              <w:t>监理单位（章）</w:t>
            </w:r>
          </w:p>
          <w:p>
            <w:pPr>
              <w:shd w:val="clear"/>
              <w:spacing w:line="400" w:lineRule="exact"/>
              <w:rPr>
                <w:rFonts w:ascii="宋体" w:hAnsi="宋体"/>
                <w:color w:val="auto"/>
                <w:szCs w:val="21"/>
                <w:highlight w:val="none"/>
              </w:rPr>
            </w:pPr>
            <w:r>
              <w:rPr>
                <w:rFonts w:hint="eastAsia" w:ascii="宋体" w:hAnsi="宋体"/>
                <w:color w:val="auto"/>
                <w:szCs w:val="21"/>
                <w:highlight w:val="none"/>
              </w:rPr>
              <w:t>监理工程师　　　　　　　</w:t>
            </w:r>
          </w:p>
          <w:p>
            <w:pPr>
              <w:widowControl/>
              <w:shd w:val="clear"/>
              <w:jc w:val="left"/>
              <w:rPr>
                <w:rFonts w:ascii="宋体" w:hAnsi="宋体"/>
                <w:color w:val="auto"/>
                <w:szCs w:val="21"/>
                <w:highlight w:val="none"/>
              </w:rPr>
            </w:pPr>
            <w:r>
              <w:rPr>
                <w:rFonts w:hint="eastAsia" w:ascii="宋体" w:hAnsi="宋体"/>
                <w:color w:val="auto"/>
                <w:szCs w:val="21"/>
                <w:highlight w:val="none"/>
              </w:rPr>
              <w:t>日　期　　　　　　　　　</w:t>
            </w:r>
          </w:p>
        </w:tc>
        <w:tc>
          <w:tcPr>
            <w:tcW w:w="3420" w:type="dxa"/>
          </w:tcPr>
          <w:p>
            <w:pPr>
              <w:shd w:val="clear"/>
              <w:spacing w:line="400" w:lineRule="exact"/>
              <w:rPr>
                <w:rFonts w:ascii="宋体" w:hAnsi="宋体"/>
                <w:color w:val="auto"/>
                <w:szCs w:val="21"/>
                <w:highlight w:val="none"/>
              </w:rPr>
            </w:pPr>
            <w:r>
              <w:rPr>
                <w:rFonts w:hint="eastAsia" w:ascii="宋体" w:hAnsi="宋体"/>
                <w:color w:val="auto"/>
                <w:szCs w:val="21"/>
                <w:highlight w:val="none"/>
              </w:rPr>
              <w:t>复核意见：</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r>
              <w:rPr>
                <w:rFonts w:hint="eastAsia" w:ascii="宋体" w:hAnsi="宋体"/>
                <w:color w:val="auto"/>
                <w:szCs w:val="21"/>
                <w:highlight w:val="none"/>
              </w:rPr>
              <w:t>造价咨询单位（章）</w:t>
            </w:r>
          </w:p>
          <w:p>
            <w:pPr>
              <w:shd w:val="clear"/>
              <w:spacing w:line="400" w:lineRule="exact"/>
              <w:rPr>
                <w:rFonts w:ascii="宋体" w:hAnsi="宋体"/>
                <w:color w:val="auto"/>
                <w:szCs w:val="21"/>
                <w:highlight w:val="none"/>
              </w:rPr>
            </w:pPr>
            <w:r>
              <w:rPr>
                <w:rFonts w:hint="eastAsia" w:ascii="宋体" w:hAnsi="宋体"/>
                <w:color w:val="auto"/>
                <w:szCs w:val="21"/>
                <w:highlight w:val="none"/>
              </w:rPr>
              <w:t>造价工程师　　　　　　　</w:t>
            </w:r>
          </w:p>
          <w:p>
            <w:pPr>
              <w:widowControl/>
              <w:shd w:val="clear"/>
              <w:jc w:val="left"/>
              <w:rPr>
                <w:rFonts w:ascii="宋体" w:hAnsi="宋体"/>
                <w:color w:val="auto"/>
                <w:szCs w:val="21"/>
                <w:highlight w:val="none"/>
              </w:rPr>
            </w:pPr>
            <w:r>
              <w:rPr>
                <w:rFonts w:hint="eastAsia" w:ascii="宋体" w:hAnsi="宋体"/>
                <w:color w:val="auto"/>
                <w:szCs w:val="21"/>
                <w:highlight w:val="none"/>
              </w:rPr>
              <w:t>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jc w:val="center"/>
        </w:trPr>
        <w:tc>
          <w:tcPr>
            <w:tcW w:w="4950" w:type="dxa"/>
            <w:gridSpan w:val="2"/>
          </w:tcPr>
          <w:p>
            <w:pPr>
              <w:shd w:val="clear"/>
              <w:spacing w:line="400" w:lineRule="exact"/>
              <w:rPr>
                <w:rFonts w:ascii="宋体" w:hAnsi="宋体"/>
                <w:color w:val="auto"/>
                <w:szCs w:val="21"/>
                <w:highlight w:val="none"/>
              </w:rPr>
            </w:pPr>
            <w:r>
              <w:rPr>
                <w:rFonts w:hint="eastAsia" w:ascii="宋体" w:hAnsi="宋体"/>
                <w:color w:val="auto"/>
                <w:szCs w:val="21"/>
                <w:highlight w:val="none"/>
              </w:rPr>
              <w:t>审批意见：</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ind w:firstLine="2310" w:firstLineChars="1100"/>
              <w:rPr>
                <w:rFonts w:ascii="宋体" w:hAnsi="宋体"/>
                <w:color w:val="auto"/>
                <w:szCs w:val="21"/>
                <w:highlight w:val="none"/>
              </w:rPr>
            </w:pPr>
            <w:r>
              <w:rPr>
                <w:rFonts w:hint="eastAsia" w:ascii="宋体" w:hAnsi="宋体"/>
                <w:color w:val="auto"/>
                <w:szCs w:val="21"/>
                <w:highlight w:val="none"/>
              </w:rPr>
              <w:t>发包人（章）</w:t>
            </w:r>
          </w:p>
          <w:p>
            <w:pPr>
              <w:shd w:val="clear"/>
              <w:spacing w:line="400" w:lineRule="exact"/>
              <w:ind w:left="2205" w:hanging="2205" w:hangingChars="1050"/>
              <w:rPr>
                <w:rFonts w:ascii="宋体" w:hAnsi="宋体"/>
                <w:color w:val="auto"/>
                <w:szCs w:val="21"/>
                <w:highlight w:val="none"/>
              </w:rPr>
            </w:pPr>
            <w:r>
              <w:rPr>
                <w:rFonts w:hint="eastAsia" w:ascii="宋体" w:hAnsi="宋体"/>
                <w:color w:val="auto"/>
                <w:szCs w:val="21"/>
                <w:highlight w:val="none"/>
              </w:rPr>
              <w:t>　　　　　　　　　　　　　　　　　　　　　　　　　　　　　发包人代表　　　　　　　</w:t>
            </w:r>
          </w:p>
          <w:p>
            <w:pPr>
              <w:shd w:val="clear"/>
              <w:spacing w:line="400" w:lineRule="exact"/>
              <w:ind w:left="2205" w:hanging="2205" w:hangingChars="1050"/>
              <w:rPr>
                <w:rFonts w:ascii="宋体" w:hAnsi="宋体"/>
                <w:color w:val="auto"/>
                <w:szCs w:val="21"/>
                <w:highlight w:val="none"/>
              </w:rPr>
            </w:pPr>
            <w:r>
              <w:rPr>
                <w:rFonts w:hint="eastAsia" w:ascii="宋体" w:hAnsi="宋体"/>
                <w:color w:val="auto"/>
                <w:szCs w:val="21"/>
                <w:highlight w:val="none"/>
              </w:rPr>
              <w:t>　　　　　　　　　　　　　　　　　　　　　　　　　　　　　日　　　期　　　　　　　</w:t>
            </w:r>
          </w:p>
        </w:tc>
        <w:tc>
          <w:tcPr>
            <w:tcW w:w="4950" w:type="dxa"/>
            <w:gridSpan w:val="2"/>
          </w:tcPr>
          <w:p>
            <w:pPr>
              <w:shd w:val="clear"/>
              <w:spacing w:line="400" w:lineRule="exact"/>
              <w:rPr>
                <w:rFonts w:ascii="宋体" w:hAnsi="宋体"/>
                <w:color w:val="auto"/>
                <w:szCs w:val="21"/>
                <w:highlight w:val="none"/>
              </w:rPr>
            </w:pPr>
            <w:r>
              <w:rPr>
                <w:rFonts w:hint="eastAsia" w:ascii="宋体" w:hAnsi="宋体"/>
                <w:color w:val="auto"/>
                <w:szCs w:val="21"/>
                <w:highlight w:val="none"/>
              </w:rPr>
              <w:t>审批意见：</w:t>
            </w:r>
          </w:p>
          <w:p>
            <w:pPr>
              <w:shd w:val="clear"/>
              <w:spacing w:line="400" w:lineRule="exact"/>
              <w:rPr>
                <w:rFonts w:ascii="宋体" w:hAnsi="宋体"/>
                <w:color w:val="auto"/>
                <w:szCs w:val="21"/>
                <w:highlight w:val="none"/>
              </w:rPr>
            </w:pPr>
            <w:r>
              <w:rPr>
                <w:rFonts w:hint="eastAsia" w:ascii="宋体" w:hAnsi="宋体"/>
                <w:color w:val="auto"/>
                <w:szCs w:val="21"/>
                <w:highlight w:val="none"/>
              </w:rPr>
              <w:t>　</w:t>
            </w: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p>
          <w:p>
            <w:pPr>
              <w:shd w:val="clear"/>
              <w:spacing w:line="400" w:lineRule="exact"/>
              <w:rPr>
                <w:rFonts w:ascii="宋体" w:hAnsi="宋体"/>
                <w:color w:val="auto"/>
                <w:szCs w:val="21"/>
                <w:highlight w:val="none"/>
              </w:rPr>
            </w:pPr>
            <w:r>
              <w:rPr>
                <w:rFonts w:hint="eastAsia" w:ascii="宋体" w:hAnsi="宋体"/>
                <w:color w:val="auto"/>
                <w:szCs w:val="21"/>
                <w:highlight w:val="none"/>
              </w:rPr>
              <w:t>主管部门（章）</w:t>
            </w:r>
          </w:p>
          <w:p>
            <w:pPr>
              <w:shd w:val="clear"/>
              <w:spacing w:line="400" w:lineRule="exact"/>
              <w:rPr>
                <w:rFonts w:ascii="宋体" w:hAnsi="宋体"/>
                <w:color w:val="auto"/>
                <w:szCs w:val="21"/>
                <w:highlight w:val="none"/>
              </w:rPr>
            </w:pPr>
            <w:r>
              <w:rPr>
                <w:rFonts w:hint="eastAsia" w:ascii="宋体" w:hAnsi="宋体"/>
                <w:color w:val="auto"/>
                <w:szCs w:val="21"/>
                <w:highlight w:val="none"/>
              </w:rPr>
              <w:t>　　　　　　　　　　　　　　　　　　　　　　　　　　　　　　　　　　　　　　　　　　　　　　　　　　　　　　日　　　期　　　　　　　　　　　　　　　　　　　　　　　　　　　　　　　　</w:t>
            </w:r>
          </w:p>
        </w:tc>
      </w:tr>
    </w:tbl>
    <w:p>
      <w:pPr>
        <w:shd w:val="clear"/>
        <w:spacing w:line="300" w:lineRule="exact"/>
        <w:jc w:val="left"/>
        <w:rPr>
          <w:rFonts w:ascii="宋体" w:hAnsi="宋体"/>
          <w:color w:val="auto"/>
          <w:szCs w:val="21"/>
          <w:highlight w:val="none"/>
        </w:rPr>
      </w:pPr>
      <w:r>
        <w:rPr>
          <w:rFonts w:hint="eastAsia" w:ascii="宋体" w:hAnsi="宋体"/>
          <w:color w:val="auto"/>
          <w:szCs w:val="21"/>
          <w:highlight w:val="none"/>
        </w:rPr>
        <w:t>说明：本表一式六份，由承包人、设计单位、监理单位、造价咨询单位、发包人按合同规定程序填制，并按照规定报主管部门各存一份。</w:t>
      </w:r>
    </w:p>
    <w:p>
      <w:pPr>
        <w:shd w:val="clear"/>
        <w:spacing w:line="300" w:lineRule="exact"/>
        <w:jc w:val="left"/>
        <w:rPr>
          <w:rFonts w:ascii="宋体" w:hAnsi="宋体"/>
          <w:b/>
          <w:color w:val="auto"/>
          <w:sz w:val="24"/>
          <w:highlight w:val="none"/>
        </w:rPr>
      </w:pPr>
      <w:r>
        <w:rPr>
          <w:rFonts w:hint="eastAsia" w:ascii="宋体" w:hAnsi="宋体"/>
          <w:b/>
          <w:color w:val="auto"/>
          <w:sz w:val="24"/>
          <w:highlight w:val="none"/>
        </w:rPr>
        <w:t>附件八：工程安全、文明施工检查项目表</w:t>
      </w:r>
    </w:p>
    <w:p>
      <w:pPr>
        <w:shd w:val="clear"/>
        <w:spacing w:line="300" w:lineRule="exact"/>
        <w:jc w:val="left"/>
        <w:rPr>
          <w:rFonts w:ascii="宋体" w:hAnsi="宋体"/>
          <w:color w:val="auto"/>
          <w:szCs w:val="21"/>
          <w:highlight w:val="none"/>
        </w:rPr>
      </w:pPr>
    </w:p>
    <w:p>
      <w:pPr>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工程安全生产、文明施工检查项目表</w:t>
      </w:r>
    </w:p>
    <w:tbl>
      <w:tblPr>
        <w:tblStyle w:val="16"/>
        <w:tblW w:w="8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8"/>
        <w:gridCol w:w="198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blHeader/>
          <w:jc w:val="center"/>
        </w:trPr>
        <w:tc>
          <w:tcPr>
            <w:tcW w:w="648" w:type="dxa"/>
            <w:vAlign w:val="center"/>
          </w:tcPr>
          <w:p>
            <w:pPr>
              <w:shd w:val="clear"/>
              <w:jc w:val="center"/>
              <w:rPr>
                <w:rFonts w:ascii="宋体" w:hAnsi="宋体"/>
                <w:b/>
                <w:color w:val="auto"/>
                <w:szCs w:val="21"/>
                <w:highlight w:val="none"/>
              </w:rPr>
            </w:pPr>
            <w:r>
              <w:rPr>
                <w:rFonts w:hint="eastAsia" w:ascii="宋体" w:hAnsi="宋体"/>
                <w:b/>
                <w:color w:val="auto"/>
                <w:szCs w:val="21"/>
                <w:highlight w:val="none"/>
              </w:rPr>
              <w:t>序号</w:t>
            </w:r>
          </w:p>
        </w:tc>
        <w:tc>
          <w:tcPr>
            <w:tcW w:w="1980" w:type="dxa"/>
            <w:vAlign w:val="center"/>
          </w:tcPr>
          <w:p>
            <w:pPr>
              <w:shd w:val="clear"/>
              <w:jc w:val="center"/>
              <w:rPr>
                <w:rFonts w:ascii="宋体" w:hAnsi="宋体"/>
                <w:b/>
                <w:color w:val="auto"/>
                <w:szCs w:val="21"/>
                <w:highlight w:val="none"/>
              </w:rPr>
            </w:pPr>
            <w:r>
              <w:rPr>
                <w:rFonts w:hint="eastAsia" w:ascii="宋体" w:hAnsi="宋体"/>
                <w:b/>
                <w:color w:val="auto"/>
                <w:szCs w:val="21"/>
                <w:highlight w:val="none"/>
              </w:rPr>
              <w:t>检查项目</w:t>
            </w:r>
          </w:p>
        </w:tc>
        <w:tc>
          <w:tcPr>
            <w:tcW w:w="5580" w:type="dxa"/>
            <w:vAlign w:val="center"/>
          </w:tcPr>
          <w:p>
            <w:pPr>
              <w:shd w:val="clear"/>
              <w:jc w:val="center"/>
              <w:rPr>
                <w:rFonts w:ascii="宋体" w:hAnsi="宋体"/>
                <w:b/>
                <w:color w:val="auto"/>
                <w:szCs w:val="21"/>
                <w:highlight w:val="none"/>
              </w:rPr>
            </w:pPr>
            <w:r>
              <w:rPr>
                <w:rFonts w:hint="eastAsia" w:ascii="宋体" w:hAnsi="宋体"/>
                <w:b/>
                <w:color w:val="auto"/>
                <w:szCs w:val="21"/>
                <w:highlight w:val="none"/>
              </w:rPr>
              <w:t>检查标准及内容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人员</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项目经理、现场安全专管员经考核合格；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无“三无”人员（无暂住证、无劳动就业证、无计划生育证）。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劳保用品</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进入施工现场的各类人员应当戴安全帽，系好帽带，临空和高空作业人员应当系好安全带。安全帽、安全带应当符合技术安全标准。水上作业人员配备救生设施。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5</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安全警示标准志牌</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6</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现场围档</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现场采用封闭围挡。围墙、围板或围栏的材料、高度、造型、颜色等应符合规定。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7</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五牌一图</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在进门处悬挂工程概况、管理人员名单及监督电话、安全生产、文明施工、消防保卫五牌；施工现场总平面图。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8</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企业标志</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现场出入的大门应设有本企业标识或企业标识。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9</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场容场貌</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10</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排水沟、排水设施通畅；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11</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工地地面硬化处理；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12</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13</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材料堆放</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材料、构件、料具等按施工总平面图划定的区域存放，堆放时，悬挂有名称、品种、规格等标签；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14</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水泥和其他易飞扬细颗粒建筑材料应密闭存放或采取覆盖等措施；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15</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16</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机械设备（船舶）</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按规定的位置和线路设置；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17</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进场必须经过安全检查，合格才能使用；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18</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建立机组责任制。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19</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现场防火</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消防器材配置合同，符合消防要求；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20</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动用明火必须履行现场核验签字许可制。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21</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垃圾清运</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施工现场应设置密闭式垃圾站，施工垃圾、生活垃圾应分类存放。施工垃圾必须采用相应容器或管道运输。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22</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现场办公生活设施</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施工现场办公、生活区与作业区分开设置，保持安全距离；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23</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工地办公室、现场宿舍、食堂、厕所、饮水、休息场所、仓库、水电设施等符合卫生和安全要求。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24</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治安综合治理</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在生活区给工人设置学习和娱乐场所。建立治安保卫制度，责任分解到人。治安防范措施到位。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25</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社区服务和环境保护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建立防粉尘、防噪音、不扰民措施。按批准的作业时间施工。禁止现场搅拌混凝土、砂浆。进出工地的机动车辆必须冲洗干净放可上路行驶。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26</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配电线路</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按照</w:t>
            </w:r>
            <w:r>
              <w:rPr>
                <w:rFonts w:ascii="宋体" w:hAnsi="宋体"/>
                <w:color w:val="auto"/>
                <w:szCs w:val="21"/>
                <w:highlight w:val="none"/>
              </w:rPr>
              <w:t>TN—S</w:t>
            </w:r>
            <w:r>
              <w:rPr>
                <w:rFonts w:hint="eastAsia" w:ascii="宋体" w:hAnsi="宋体"/>
                <w:color w:val="auto"/>
                <w:szCs w:val="21"/>
                <w:highlight w:val="none"/>
              </w:rPr>
              <w:t>系统要求配备五芯电缆、四芯电缆和三芯电缆；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27</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按要求架设或埋设。架设临时用电线路的电杆、横担、瓷夹、资瓶等，或电缆埋地的地沟符合要求。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28</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29</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配电箱</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按三级配电要求，配备总配电箱、分配电箱、开关箱三类标准电箱。开关箱应符合一机、一箱、一闸、一漏。三类电箱中的各类电器应是合格品。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30</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开关箱</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按两级保护的要求，选取符合容量要求和质量合格的总配电箱和开关箱中的漏电保护器。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31</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现场照明</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符合安装规范和安全操作规程。按施工组织设计（施工临时用电方案）进行架设。有保证施工安全的夜间照明。危险潮湿场所以及手持照明灯具，采用安全电压。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32</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接地保护装置</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施工现场保护零钱的重复接地应少于三处。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33</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楼板、屋面、阳台等临边防护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用密目式安全立网全封闭，作业层另加两边防护栏杆和</w:t>
            </w:r>
            <w:r>
              <w:rPr>
                <w:rFonts w:ascii="宋体" w:hAnsi="宋体"/>
                <w:color w:val="auto"/>
                <w:szCs w:val="21"/>
                <w:highlight w:val="none"/>
              </w:rPr>
              <w:t>18</w:t>
            </w:r>
            <w:r>
              <w:rPr>
                <w:rFonts w:hint="eastAsia" w:ascii="宋体" w:hAnsi="宋体"/>
                <w:color w:val="auto"/>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34</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通道口防护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设防护棚，防护棚应为不小于</w:t>
            </w:r>
            <w:r>
              <w:rPr>
                <w:rFonts w:ascii="宋体" w:hAnsi="宋体"/>
                <w:color w:val="auto"/>
                <w:szCs w:val="21"/>
                <w:highlight w:val="none"/>
              </w:rPr>
              <w:t>5</w:t>
            </w:r>
            <w:r>
              <w:rPr>
                <w:rFonts w:hint="eastAsia" w:ascii="宋体" w:hAnsi="宋体"/>
                <w:color w:val="auto"/>
                <w:szCs w:val="21"/>
                <w:highlight w:val="none"/>
              </w:rPr>
              <w:t>厘米厚的木板或两道相距</w:t>
            </w:r>
            <w:r>
              <w:rPr>
                <w:rFonts w:ascii="宋体" w:hAnsi="宋体"/>
                <w:color w:val="auto"/>
                <w:szCs w:val="21"/>
                <w:highlight w:val="none"/>
              </w:rPr>
              <w:t>50</w:t>
            </w:r>
            <w:r>
              <w:rPr>
                <w:rFonts w:hint="eastAsia" w:ascii="宋体" w:hAnsi="宋体"/>
                <w:color w:val="auto"/>
                <w:szCs w:val="21"/>
                <w:highlight w:val="none"/>
              </w:rPr>
              <w:t>厘米的竹笆。两侧应沿栏杆架用密目式安全网封闭。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35</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预留洞口防护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用木板全封闭；短边超过</w:t>
            </w:r>
            <w:r>
              <w:rPr>
                <w:rFonts w:ascii="宋体" w:hAnsi="宋体"/>
                <w:color w:val="auto"/>
                <w:szCs w:val="21"/>
                <w:highlight w:val="none"/>
              </w:rPr>
              <w:t>1.5</w:t>
            </w:r>
            <w:r>
              <w:rPr>
                <w:rFonts w:hint="eastAsia" w:ascii="宋体" w:hAnsi="宋体"/>
                <w:color w:val="auto"/>
                <w:szCs w:val="21"/>
                <w:highlight w:val="none"/>
              </w:rPr>
              <w:t>米长的洞口，除封闭外四周还应设有防护栏杆。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36</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电梯井口防护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设置定型化、工具化、标准化的防护门；在电梯井内每隔两层（不大于</w:t>
            </w:r>
            <w:r>
              <w:rPr>
                <w:rFonts w:ascii="宋体" w:hAnsi="宋体"/>
                <w:color w:val="auto"/>
                <w:szCs w:val="21"/>
                <w:highlight w:val="none"/>
              </w:rPr>
              <w:t>10</w:t>
            </w:r>
            <w:r>
              <w:rPr>
                <w:rFonts w:hint="eastAsia" w:ascii="宋体" w:hAnsi="宋体"/>
                <w:color w:val="auto"/>
                <w:szCs w:val="21"/>
                <w:highlight w:val="none"/>
              </w:rPr>
              <w:t>米）设置一道安全平网。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37</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楼梯边防护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设</w:t>
            </w:r>
            <w:r>
              <w:rPr>
                <w:rFonts w:ascii="宋体" w:hAnsi="宋体"/>
                <w:color w:val="auto"/>
                <w:szCs w:val="21"/>
                <w:highlight w:val="none"/>
              </w:rPr>
              <w:t>1.2</w:t>
            </w:r>
            <w:r>
              <w:rPr>
                <w:rFonts w:hint="eastAsia" w:ascii="宋体" w:hAnsi="宋体"/>
                <w:color w:val="auto"/>
                <w:szCs w:val="21"/>
                <w:highlight w:val="none"/>
              </w:rPr>
              <w:t>米高的定型化、工具化、标准化的防护栏杆，</w:t>
            </w:r>
            <w:r>
              <w:rPr>
                <w:rFonts w:ascii="宋体" w:hAnsi="宋体"/>
                <w:color w:val="auto"/>
                <w:szCs w:val="21"/>
                <w:highlight w:val="none"/>
              </w:rPr>
              <w:t>18</w:t>
            </w:r>
            <w:r>
              <w:rPr>
                <w:rFonts w:hint="eastAsia" w:ascii="宋体" w:hAnsi="宋体"/>
                <w:color w:val="auto"/>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38</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垂直方向交叉作业防护</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39</w:t>
            </w:r>
          </w:p>
        </w:tc>
        <w:tc>
          <w:tcPr>
            <w:tcW w:w="198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高空作业防护</w:t>
            </w:r>
          </w:p>
        </w:tc>
        <w:tc>
          <w:tcPr>
            <w:tcW w:w="5580" w:type="dxa"/>
            <w:vAlign w:val="center"/>
          </w:tcPr>
          <w:p>
            <w:pPr>
              <w:shd w:val="clear"/>
              <w:ind w:firstLine="420" w:firstLineChars="200"/>
              <w:rPr>
                <w:rFonts w:ascii="宋体" w:hAnsi="宋体"/>
                <w:color w:val="auto"/>
                <w:szCs w:val="21"/>
                <w:highlight w:val="none"/>
              </w:rPr>
            </w:pPr>
            <w:r>
              <w:rPr>
                <w:rFonts w:hint="eastAsia" w:ascii="宋体" w:hAnsi="宋体"/>
                <w:color w:val="auto"/>
                <w:szCs w:val="21"/>
                <w:highlight w:val="none"/>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40</w:t>
            </w:r>
          </w:p>
        </w:tc>
        <w:tc>
          <w:tcPr>
            <w:tcW w:w="1980" w:type="dxa"/>
            <w:vMerge w:val="restart"/>
            <w:vAlign w:val="center"/>
          </w:tcPr>
          <w:p>
            <w:pPr>
              <w:shd w:val="clear"/>
              <w:jc w:val="center"/>
              <w:rPr>
                <w:rFonts w:ascii="宋体" w:hAnsi="宋体"/>
                <w:color w:val="auto"/>
                <w:szCs w:val="21"/>
                <w:highlight w:val="none"/>
              </w:rPr>
            </w:pPr>
            <w:r>
              <w:rPr>
                <w:rFonts w:hint="eastAsia" w:ascii="宋体" w:hAnsi="宋体"/>
                <w:color w:val="auto"/>
                <w:szCs w:val="21"/>
                <w:highlight w:val="none"/>
              </w:rPr>
              <w:t>基坑或沟槽</w:t>
            </w: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按规定编制施工方案并通过审批和专家咨询；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41</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挖掘工程应分段挖掘施工，分段验收，分段修复道路；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42</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基坑或沟槽临边应取临边防护措施；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43</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坑槽开挖设置安全边坡应符合安全要求；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44</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基坑施工应设置有效排水措施；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45</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设置的上下专用通道应符合要求；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46</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通风排烟设备满足要求，空气质量达标；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47</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坑内作业人员和坑外人员设置有效的联系措施；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48</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按规定进行沉降观测和基坑支护变形监测；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49</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土方集中堆放，不影响道路和环境。与基坑或沟槽有足够的安全距离；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48" w:type="dxa"/>
            <w:vAlign w:val="center"/>
          </w:tcPr>
          <w:p>
            <w:pPr>
              <w:shd w:val="clear"/>
              <w:jc w:val="center"/>
              <w:rPr>
                <w:rFonts w:ascii="宋体" w:hAnsi="宋体"/>
                <w:color w:val="auto"/>
                <w:szCs w:val="21"/>
                <w:highlight w:val="none"/>
              </w:rPr>
            </w:pPr>
            <w:r>
              <w:rPr>
                <w:rFonts w:ascii="宋体" w:hAnsi="宋体"/>
                <w:color w:val="auto"/>
                <w:szCs w:val="21"/>
                <w:highlight w:val="none"/>
              </w:rPr>
              <w:t>50</w:t>
            </w:r>
          </w:p>
        </w:tc>
        <w:tc>
          <w:tcPr>
            <w:tcW w:w="1980" w:type="dxa"/>
            <w:vMerge w:val="continue"/>
            <w:vAlign w:val="center"/>
          </w:tcPr>
          <w:p>
            <w:pPr>
              <w:widowControl/>
              <w:shd w:val="clear"/>
              <w:jc w:val="left"/>
              <w:rPr>
                <w:rFonts w:ascii="宋体" w:hAnsi="宋体"/>
                <w:color w:val="auto"/>
                <w:szCs w:val="21"/>
                <w:highlight w:val="none"/>
              </w:rPr>
            </w:pPr>
          </w:p>
        </w:tc>
        <w:tc>
          <w:tcPr>
            <w:tcW w:w="5580" w:type="dxa"/>
            <w:vAlign w:val="center"/>
          </w:tcPr>
          <w:p>
            <w:pPr>
              <w:shd w:val="clear"/>
              <w:rPr>
                <w:rFonts w:ascii="宋体" w:hAnsi="宋体"/>
                <w:color w:val="auto"/>
                <w:szCs w:val="21"/>
                <w:highlight w:val="none"/>
              </w:rPr>
            </w:pPr>
            <w:r>
              <w:rPr>
                <w:rFonts w:hint="eastAsia" w:ascii="宋体" w:hAnsi="宋体"/>
                <w:color w:val="auto"/>
                <w:szCs w:val="21"/>
                <w:highlight w:val="none"/>
              </w:rPr>
              <w:t>设置洗车槽及洗车设备。</w:t>
            </w:r>
          </w:p>
        </w:tc>
      </w:tr>
    </w:tbl>
    <w:p>
      <w:pPr>
        <w:shd w:val="clear"/>
        <w:spacing w:line="320" w:lineRule="exact"/>
        <w:ind w:left="630" w:hanging="630" w:hangingChars="300"/>
        <w:rPr>
          <w:rFonts w:ascii="宋体" w:hAnsi="宋体"/>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spacing w:line="360" w:lineRule="auto"/>
        <w:rPr>
          <w:rFonts w:ascii="宋体" w:hAnsi="宋体"/>
          <w:b/>
          <w:color w:val="auto"/>
          <w:highlight w:val="none"/>
        </w:rPr>
      </w:pPr>
    </w:p>
    <w:p>
      <w:pPr>
        <w:shd w:val="clear"/>
        <w:rPr>
          <w:rFonts w:ascii="宋体" w:hAnsi="宋体"/>
          <w:b/>
          <w:color w:val="auto"/>
          <w:sz w:val="30"/>
          <w:szCs w:val="30"/>
          <w:highlight w:val="none"/>
        </w:rPr>
      </w:pPr>
      <w:r>
        <w:rPr>
          <w:rFonts w:hint="eastAsia" w:ascii="宋体" w:hAnsi="宋体"/>
          <w:b/>
          <w:color w:val="auto"/>
          <w:sz w:val="24"/>
          <w:highlight w:val="none"/>
        </w:rPr>
        <w:t>附件九：</w:t>
      </w:r>
      <w:r>
        <w:rPr>
          <w:rFonts w:hint="eastAsia" w:ascii="宋体" w:hAnsi="宋体"/>
          <w:b/>
          <w:color w:val="auto"/>
          <w:sz w:val="30"/>
          <w:szCs w:val="30"/>
          <w:highlight w:val="none"/>
        </w:rPr>
        <w:t>施工质量和安全生产、文明施工检查项目处罚表</w:t>
      </w:r>
    </w:p>
    <w:p>
      <w:pPr>
        <w:shd w:val="clear"/>
        <w:spacing w:line="360" w:lineRule="auto"/>
        <w:rPr>
          <w:rFonts w:ascii="宋体" w:hAnsi="宋体"/>
          <w:b/>
          <w:color w:val="auto"/>
          <w:highlight w:val="none"/>
        </w:rPr>
      </w:pPr>
    </w:p>
    <w:p>
      <w:pPr>
        <w:shd w:val="clear"/>
        <w:ind w:firstLine="300" w:firstLineChars="100"/>
        <w:jc w:val="center"/>
        <w:rPr>
          <w:rFonts w:ascii="宋体" w:hAnsi="宋体"/>
          <w:color w:val="auto"/>
          <w:sz w:val="30"/>
          <w:szCs w:val="30"/>
          <w:highlight w:val="none"/>
        </w:rPr>
      </w:pPr>
      <w:r>
        <w:rPr>
          <w:rFonts w:hint="eastAsia" w:ascii="宋体" w:hAnsi="宋体"/>
          <w:color w:val="auto"/>
          <w:sz w:val="30"/>
          <w:szCs w:val="30"/>
          <w:highlight w:val="none"/>
        </w:rPr>
        <w:t>施工质量和安全生产、文明施工检查项目处罚表</w:t>
      </w:r>
    </w:p>
    <w:p>
      <w:pPr>
        <w:shd w:val="clear"/>
        <w:ind w:firstLine="210" w:firstLineChars="100"/>
        <w:rPr>
          <w:rFonts w:ascii="宋体" w:hAnsi="宋体"/>
          <w:color w:val="auto"/>
          <w:highlight w:val="none"/>
        </w:rPr>
      </w:pPr>
    </w:p>
    <w:tbl>
      <w:tblPr>
        <w:tblStyle w:val="16"/>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04"/>
        <w:gridCol w:w="126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b/>
                <w:color w:val="auto"/>
                <w:kern w:val="0"/>
                <w:sz w:val="20"/>
                <w:highlight w:val="none"/>
              </w:rPr>
            </w:pPr>
            <w:r>
              <w:rPr>
                <w:rFonts w:hint="eastAsia" w:ascii="宋体" w:hAnsi="宋体"/>
                <w:b/>
                <w:color w:val="auto"/>
                <w:kern w:val="0"/>
                <w:sz w:val="20"/>
                <w:highlight w:val="none"/>
              </w:rPr>
              <w:t>序号</w:t>
            </w:r>
          </w:p>
        </w:tc>
        <w:tc>
          <w:tcPr>
            <w:tcW w:w="3071" w:type="dxa"/>
            <w:vAlign w:val="center"/>
          </w:tcPr>
          <w:p>
            <w:pPr>
              <w:shd w:val="clear"/>
              <w:jc w:val="center"/>
              <w:rPr>
                <w:rFonts w:ascii="宋体" w:hAnsi="宋体"/>
                <w:b/>
                <w:color w:val="auto"/>
                <w:kern w:val="0"/>
                <w:sz w:val="20"/>
                <w:highlight w:val="none"/>
              </w:rPr>
            </w:pPr>
            <w:r>
              <w:rPr>
                <w:rFonts w:hint="eastAsia" w:ascii="宋体" w:hAnsi="宋体"/>
                <w:b/>
                <w:color w:val="auto"/>
                <w:kern w:val="0"/>
                <w:sz w:val="20"/>
                <w:highlight w:val="none"/>
              </w:rPr>
              <w:t>检查内容</w:t>
            </w:r>
          </w:p>
        </w:tc>
        <w:tc>
          <w:tcPr>
            <w:tcW w:w="2004" w:type="dxa"/>
            <w:vAlign w:val="center"/>
          </w:tcPr>
          <w:p>
            <w:pPr>
              <w:shd w:val="clear"/>
              <w:jc w:val="center"/>
              <w:rPr>
                <w:rFonts w:ascii="宋体" w:hAnsi="宋体"/>
                <w:b/>
                <w:color w:val="auto"/>
                <w:kern w:val="0"/>
                <w:sz w:val="20"/>
                <w:highlight w:val="none"/>
              </w:rPr>
            </w:pPr>
            <w:r>
              <w:rPr>
                <w:rFonts w:hint="eastAsia" w:ascii="宋体" w:hAnsi="宋体"/>
                <w:b/>
                <w:color w:val="auto"/>
                <w:kern w:val="0"/>
                <w:sz w:val="20"/>
                <w:highlight w:val="none"/>
              </w:rPr>
              <w:t>违约金标准（元）</w:t>
            </w:r>
          </w:p>
        </w:tc>
        <w:tc>
          <w:tcPr>
            <w:tcW w:w="1264" w:type="dxa"/>
            <w:vAlign w:val="center"/>
          </w:tcPr>
          <w:p>
            <w:pPr>
              <w:shd w:val="clear"/>
              <w:jc w:val="center"/>
              <w:rPr>
                <w:rFonts w:ascii="宋体" w:hAnsi="宋体"/>
                <w:b/>
                <w:color w:val="auto"/>
                <w:kern w:val="0"/>
                <w:sz w:val="20"/>
                <w:highlight w:val="none"/>
              </w:rPr>
            </w:pPr>
            <w:r>
              <w:rPr>
                <w:rFonts w:hint="eastAsia" w:ascii="宋体" w:hAnsi="宋体"/>
                <w:b/>
                <w:color w:val="auto"/>
                <w:kern w:val="0"/>
                <w:sz w:val="20"/>
                <w:highlight w:val="none"/>
              </w:rPr>
              <w:t>施工单位处罚金额（元）</w:t>
            </w:r>
          </w:p>
        </w:tc>
        <w:tc>
          <w:tcPr>
            <w:tcW w:w="1254" w:type="dxa"/>
            <w:vAlign w:val="center"/>
          </w:tcPr>
          <w:p>
            <w:pPr>
              <w:shd w:val="clear"/>
              <w:jc w:val="center"/>
              <w:rPr>
                <w:rFonts w:ascii="宋体" w:hAnsi="宋体"/>
                <w:b/>
                <w:color w:val="auto"/>
                <w:kern w:val="0"/>
                <w:sz w:val="20"/>
                <w:highlight w:val="none"/>
              </w:rPr>
            </w:pPr>
            <w:r>
              <w:rPr>
                <w:rFonts w:hint="eastAsia" w:ascii="宋体" w:hAnsi="宋体"/>
                <w:b/>
                <w:color w:val="auto"/>
                <w:kern w:val="0"/>
                <w:sz w:val="20"/>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13" w:type="dxa"/>
            <w:gridSpan w:val="5"/>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施工质量方面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szCs w:val="32"/>
                <w:highlight w:val="none"/>
              </w:rPr>
              <w:t>原材料、中间产品检测不及时、材料送件数量不足</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2</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材料未送检就投入使用</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3</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回填材料不符合设计要求</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4</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szCs w:val="32"/>
                <w:highlight w:val="none"/>
              </w:rPr>
              <w:t>重要隐蔽（关键部位）单元工程验收缺少（照片、视频等资料）</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1000-5000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外观质量存在明显缺陷、经检测不足</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6</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检查发现存在不按图施工情况</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7</w:t>
            </w:r>
          </w:p>
        </w:tc>
        <w:tc>
          <w:tcPr>
            <w:tcW w:w="3071" w:type="dxa"/>
            <w:vAlign w:val="center"/>
          </w:tcPr>
          <w:p>
            <w:pPr>
              <w:shd w:val="clear"/>
              <w:jc w:val="center"/>
              <w:rPr>
                <w:rFonts w:ascii="宋体" w:hAnsi="宋体"/>
                <w:color w:val="auto"/>
                <w:kern w:val="0"/>
                <w:sz w:val="20"/>
                <w:highlight w:val="none"/>
              </w:rPr>
            </w:pPr>
            <w:r>
              <w:rPr>
                <w:rFonts w:hint="eastAsia" w:ascii="宋体" w:hAnsi="宋体"/>
                <w:color w:val="auto"/>
                <w:kern w:val="0"/>
                <w:sz w:val="20"/>
                <w:highlight w:val="none"/>
              </w:rPr>
              <w:t>未及时按照质量整改通知单整改情况</w:t>
            </w:r>
          </w:p>
        </w:tc>
        <w:tc>
          <w:tcPr>
            <w:tcW w:w="2004"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8</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9</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10</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11</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12</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13</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14</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15</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 w:val="20"/>
                <w:highlight w:val="none"/>
              </w:rPr>
            </w:pPr>
            <w:r>
              <w:rPr>
                <w:rFonts w:ascii="宋体" w:hAnsi="宋体"/>
                <w:color w:val="auto"/>
                <w:kern w:val="0"/>
                <w:sz w:val="20"/>
                <w:highlight w:val="none"/>
              </w:rPr>
              <w:t>16</w:t>
            </w:r>
          </w:p>
        </w:tc>
        <w:tc>
          <w:tcPr>
            <w:tcW w:w="3071" w:type="dxa"/>
            <w:vAlign w:val="center"/>
          </w:tcPr>
          <w:p>
            <w:pPr>
              <w:shd w:val="clear"/>
              <w:jc w:val="center"/>
              <w:rPr>
                <w:rFonts w:ascii="宋体" w:hAnsi="宋体"/>
                <w:color w:val="auto"/>
                <w:kern w:val="0"/>
                <w:sz w:val="20"/>
                <w:highlight w:val="none"/>
              </w:rPr>
            </w:pPr>
          </w:p>
        </w:tc>
        <w:tc>
          <w:tcPr>
            <w:tcW w:w="2004" w:type="dxa"/>
            <w:vAlign w:val="center"/>
          </w:tcPr>
          <w:p>
            <w:pPr>
              <w:shd w:val="clear"/>
              <w:jc w:val="center"/>
              <w:rPr>
                <w:rFonts w:ascii="宋体" w:hAnsi="宋体"/>
                <w:color w:val="auto"/>
                <w:kern w:val="0"/>
                <w:sz w:val="20"/>
                <w:highlight w:val="none"/>
              </w:rPr>
            </w:pPr>
          </w:p>
        </w:tc>
        <w:tc>
          <w:tcPr>
            <w:tcW w:w="1264" w:type="dxa"/>
            <w:vAlign w:val="center"/>
          </w:tcPr>
          <w:p>
            <w:pPr>
              <w:shd w:val="clear"/>
              <w:jc w:val="center"/>
              <w:rPr>
                <w:rFonts w:ascii="宋体" w:hAnsi="宋体"/>
                <w:color w:val="auto"/>
                <w:kern w:val="0"/>
                <w:sz w:val="20"/>
                <w:highlight w:val="none"/>
              </w:rPr>
            </w:pPr>
          </w:p>
        </w:tc>
        <w:tc>
          <w:tcPr>
            <w:tcW w:w="1254" w:type="dxa"/>
            <w:vAlign w:val="center"/>
          </w:tcPr>
          <w:p>
            <w:pPr>
              <w:shd w:val="clear"/>
              <w:jc w:val="center"/>
              <w:rPr>
                <w:rFonts w:ascii="宋体" w:hAnsi="宋体"/>
                <w:color w:val="auto"/>
                <w:kern w:val="0"/>
                <w:sz w:val="20"/>
                <w:highlight w:val="none"/>
              </w:rPr>
            </w:pPr>
          </w:p>
        </w:tc>
      </w:tr>
    </w:tbl>
    <w:p>
      <w:pPr>
        <w:shd w:val="clear"/>
        <w:rPr>
          <w:rFonts w:ascii="宋体" w:hAnsi="宋体"/>
          <w:color w:val="auto"/>
          <w:highlight w:val="none"/>
        </w:rPr>
      </w:pPr>
    </w:p>
    <w:p>
      <w:pPr>
        <w:shd w:val="clear"/>
        <w:rPr>
          <w:rFonts w:ascii="宋体" w:hAnsi="宋体"/>
          <w:color w:val="auto"/>
          <w:sz w:val="32"/>
          <w:szCs w:val="32"/>
          <w:highlight w:val="none"/>
        </w:rPr>
      </w:pPr>
    </w:p>
    <w:p>
      <w:pPr>
        <w:shd w:val="clear"/>
        <w:ind w:firstLine="320" w:firstLineChars="100"/>
        <w:rPr>
          <w:rFonts w:ascii="宋体" w:hAnsi="宋体"/>
          <w:color w:val="auto"/>
          <w:sz w:val="32"/>
          <w:szCs w:val="32"/>
          <w:highlight w:val="none"/>
        </w:rPr>
      </w:pPr>
      <w:r>
        <w:rPr>
          <w:rFonts w:hint="eastAsia" w:ascii="宋体" w:hAnsi="宋体"/>
          <w:color w:val="auto"/>
          <w:sz w:val="32"/>
          <w:szCs w:val="32"/>
          <w:highlight w:val="none"/>
        </w:rPr>
        <w:t>施工质量和安全生产、文明施工检查项目处罚表</w:t>
      </w:r>
    </w:p>
    <w:p>
      <w:pPr>
        <w:shd w:val="clear"/>
        <w:ind w:firstLine="210" w:firstLineChars="100"/>
        <w:rPr>
          <w:rFonts w:ascii="宋体" w:hAnsi="宋体"/>
          <w:color w:val="auto"/>
          <w:highlight w:val="none"/>
        </w:rPr>
      </w:pP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15"/>
        <w:gridCol w:w="12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2015"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275"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521" w:type="dxa"/>
            <w:gridSpan w:val="5"/>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施工安全方面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w:t>
            </w:r>
          </w:p>
        </w:tc>
        <w:tc>
          <w:tcPr>
            <w:tcW w:w="3071" w:type="dxa"/>
            <w:vAlign w:val="center"/>
          </w:tcPr>
          <w:p>
            <w:pPr>
              <w:shd w:val="clear"/>
              <w:rPr>
                <w:rFonts w:ascii="宋体" w:hAnsi="宋体"/>
                <w:color w:val="auto"/>
                <w:kern w:val="0"/>
                <w:szCs w:val="21"/>
                <w:highlight w:val="none"/>
              </w:rPr>
            </w:pPr>
            <w:r>
              <w:rPr>
                <w:rFonts w:hint="eastAsia" w:ascii="宋体" w:hAnsi="宋体"/>
                <w:color w:val="auto"/>
                <w:kern w:val="0"/>
                <w:szCs w:val="21"/>
                <w:highlight w:val="none"/>
              </w:rPr>
              <w:t>作业范围内安全警示标志不足或没有</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重大危险源未公示</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3</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基坑支护未按照图纸要求施工</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4</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未正确佩戴安全帽或者安全带</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5</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专职安全员没有到位或不称职</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6</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挖掘机作业周围回转半径内，没有禁止人员入内标识</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7</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施工现场临时</w:t>
            </w:r>
            <w:r>
              <w:rPr>
                <w:rStyle w:val="20"/>
                <w:rFonts w:hint="eastAsia" w:ascii="宋体" w:hAnsi="宋体"/>
                <w:color w:val="auto"/>
                <w:kern w:val="0"/>
                <w:sz w:val="21"/>
                <w:szCs w:val="21"/>
                <w:highlight w:val="none"/>
              </w:rPr>
              <w:t>用电</w:t>
            </w:r>
            <w:r>
              <w:rPr>
                <w:rFonts w:hint="eastAsia" w:ascii="宋体" w:hAnsi="宋体"/>
                <w:color w:val="auto"/>
                <w:kern w:val="0"/>
                <w:szCs w:val="21"/>
                <w:highlight w:val="none"/>
              </w:rPr>
              <w:t>不规范</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8</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灭火器材配置不合理或过期不能使用</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9</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电线老化、破皮、线路混乱或浸泡在水中</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堤岸超负荷堆放泥土，或余泥污染河涌</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11</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施工船只、交通船没按规定配齐救生设施</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12</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安全教育、安全技术交底、安全技术操作规程和安全责任制等存在不足</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13</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特种作业人员无证上岗</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14</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三防应急抢险物质、机械配备不足</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15</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酒后上岗</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16</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电力、通信管线开挖未进行交底</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17</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专职安全员不到位或不称职</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18</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未按施工专项方案执行</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19</w:t>
            </w:r>
          </w:p>
        </w:tc>
        <w:tc>
          <w:tcPr>
            <w:tcW w:w="3071"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未及时按照安全生产整改通知单整改</w:t>
            </w:r>
          </w:p>
        </w:tc>
        <w:tc>
          <w:tcPr>
            <w:tcW w:w="2015"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bl>
    <w:p>
      <w:pPr>
        <w:shd w:val="clear"/>
        <w:ind w:firstLine="210" w:firstLineChars="100"/>
        <w:rPr>
          <w:rFonts w:ascii="宋体" w:hAnsi="宋体"/>
          <w:color w:val="auto"/>
          <w:highlight w:val="none"/>
        </w:rPr>
      </w:pPr>
    </w:p>
    <w:p>
      <w:pPr>
        <w:shd w:val="clear"/>
        <w:ind w:firstLine="300" w:firstLineChars="100"/>
        <w:jc w:val="center"/>
        <w:rPr>
          <w:rFonts w:ascii="宋体" w:hAnsi="宋体"/>
          <w:color w:val="auto"/>
          <w:sz w:val="30"/>
          <w:szCs w:val="30"/>
          <w:highlight w:val="none"/>
        </w:rPr>
      </w:pPr>
      <w:r>
        <w:rPr>
          <w:rFonts w:hint="eastAsia" w:ascii="宋体" w:hAnsi="宋体"/>
          <w:color w:val="auto"/>
          <w:sz w:val="30"/>
          <w:szCs w:val="30"/>
          <w:highlight w:val="none"/>
        </w:rPr>
        <w:t>施工质量和安全生产、文明施工检查项目处罚表</w:t>
      </w:r>
    </w:p>
    <w:p>
      <w:pPr>
        <w:shd w:val="clear"/>
        <w:ind w:firstLine="210" w:firstLineChars="100"/>
        <w:rPr>
          <w:rFonts w:ascii="宋体" w:hAnsi="宋体"/>
          <w:color w:val="auto"/>
          <w:highlight w:val="none"/>
        </w:rPr>
      </w:pP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1907"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37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521" w:type="dxa"/>
            <w:gridSpan w:val="5"/>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文明施工方面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围蔽材料不坚固、不稳定、不整洁、不美观、现场不封闭</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现场材料堆放是否覆盖、道路开挖和土方作业是否做好清理渣土及洒水降尘措施</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3</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建立淤泥渣土排放台帐情况</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4</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未办理夜间施工许可证，造成居民投诉</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5</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散体物料运输造成污染</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6</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7</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8</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9</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11</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12</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13</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bl>
    <w:p>
      <w:pPr>
        <w:shd w:val="clear"/>
        <w:ind w:firstLine="210" w:firstLineChars="100"/>
        <w:rPr>
          <w:rFonts w:ascii="宋体" w:hAnsi="宋体"/>
          <w:color w:val="auto"/>
          <w:highlight w:val="none"/>
        </w:rPr>
      </w:pPr>
    </w:p>
    <w:p>
      <w:pPr>
        <w:shd w:val="clear"/>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r>
        <w:rPr>
          <w:rFonts w:ascii="宋体" w:hAnsi="宋体"/>
          <w:color w:val="auto"/>
          <w:highlight w:val="none"/>
        </w:rPr>
        <w:tab/>
      </w:r>
    </w:p>
    <w:p>
      <w:pPr>
        <w:shd w:val="clear"/>
        <w:tabs>
          <w:tab w:val="left" w:pos="1320"/>
        </w:tabs>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p>
    <w:p>
      <w:pPr>
        <w:shd w:val="clear"/>
        <w:tabs>
          <w:tab w:val="left" w:pos="1320"/>
        </w:tabs>
        <w:ind w:firstLine="210" w:firstLineChars="100"/>
        <w:rPr>
          <w:rFonts w:ascii="宋体" w:hAnsi="宋体"/>
          <w:color w:val="auto"/>
          <w:highlight w:val="none"/>
        </w:rPr>
      </w:pPr>
    </w:p>
    <w:p>
      <w:pPr>
        <w:shd w:val="clear"/>
        <w:ind w:firstLine="320" w:firstLineChars="100"/>
        <w:rPr>
          <w:rFonts w:ascii="宋体" w:hAnsi="宋体"/>
          <w:color w:val="auto"/>
          <w:sz w:val="32"/>
          <w:szCs w:val="32"/>
          <w:highlight w:val="none"/>
        </w:rPr>
      </w:pPr>
      <w:r>
        <w:rPr>
          <w:rFonts w:hint="eastAsia" w:ascii="宋体" w:hAnsi="宋体"/>
          <w:color w:val="auto"/>
          <w:sz w:val="32"/>
          <w:szCs w:val="32"/>
          <w:highlight w:val="none"/>
        </w:rPr>
        <w:t>施工质量和安全生产、文明施工检查项目</w:t>
      </w:r>
      <w:r>
        <w:rPr>
          <w:rFonts w:hint="eastAsia" w:ascii="宋体" w:hAnsi="宋体"/>
          <w:color w:val="auto"/>
          <w:sz w:val="30"/>
          <w:szCs w:val="30"/>
          <w:highlight w:val="none"/>
        </w:rPr>
        <w:t>处罚</w:t>
      </w:r>
      <w:r>
        <w:rPr>
          <w:rFonts w:hint="eastAsia" w:ascii="宋体" w:hAnsi="宋体"/>
          <w:color w:val="auto"/>
          <w:sz w:val="32"/>
          <w:szCs w:val="32"/>
          <w:highlight w:val="none"/>
        </w:rPr>
        <w:t>表</w:t>
      </w:r>
    </w:p>
    <w:p>
      <w:pPr>
        <w:shd w:val="clear"/>
        <w:ind w:firstLine="210" w:firstLineChars="100"/>
        <w:rPr>
          <w:rFonts w:ascii="宋体" w:hAnsi="宋体"/>
          <w:color w:val="auto"/>
          <w:highlight w:val="none"/>
        </w:rPr>
      </w:pP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1907"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37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521" w:type="dxa"/>
            <w:gridSpan w:val="5"/>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人员到位及资料方面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项目经理未按合同到位履职</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2</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项目总监未按合同到位履职</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3</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施工日志不够详实、不能体现施工现场</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4</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施工日志、监理日志施工内容不一致</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5</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相关资料报送不及时，出现错报、漏报、虚报等情况</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6</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监理规划、监理细则操作性不强，工作未按照规划、细则执行</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7</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监理月报或者会议纪要未及时报送建设单位</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300-1000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8</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施工资料与施工现场不同步</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9</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监理单位未落实旁站</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w:t>
            </w:r>
          </w:p>
        </w:tc>
        <w:tc>
          <w:tcPr>
            <w:tcW w:w="3082" w:type="dxa"/>
            <w:vAlign w:val="center"/>
          </w:tcPr>
          <w:p>
            <w:pPr>
              <w:shd w:val="clear"/>
              <w:jc w:val="center"/>
              <w:rPr>
                <w:rFonts w:ascii="宋体" w:hAnsi="宋体"/>
                <w:color w:val="auto"/>
                <w:kern w:val="0"/>
                <w:szCs w:val="21"/>
                <w:highlight w:val="none"/>
              </w:rPr>
            </w:pPr>
            <w:r>
              <w:rPr>
                <w:rFonts w:hint="eastAsia" w:ascii="宋体" w:hAnsi="宋体"/>
                <w:color w:val="auto"/>
                <w:kern w:val="0"/>
                <w:szCs w:val="21"/>
                <w:highlight w:val="none"/>
              </w:rPr>
              <w:t>材料出现证明文件无原件</w:t>
            </w:r>
          </w:p>
        </w:tc>
        <w:tc>
          <w:tcPr>
            <w:tcW w:w="1907"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11</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12</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20" w:type="dxa"/>
            <w:vAlign w:val="center"/>
          </w:tcPr>
          <w:p>
            <w:pPr>
              <w:shd w:val="clear"/>
              <w:jc w:val="center"/>
              <w:rPr>
                <w:rFonts w:ascii="宋体" w:hAnsi="宋体"/>
                <w:color w:val="auto"/>
                <w:kern w:val="0"/>
                <w:szCs w:val="21"/>
                <w:highlight w:val="none"/>
              </w:rPr>
            </w:pPr>
            <w:r>
              <w:rPr>
                <w:rFonts w:ascii="宋体" w:hAnsi="宋体"/>
                <w:color w:val="auto"/>
                <w:kern w:val="0"/>
                <w:szCs w:val="21"/>
                <w:highlight w:val="none"/>
              </w:rPr>
              <w:t>13</w:t>
            </w:r>
          </w:p>
        </w:tc>
        <w:tc>
          <w:tcPr>
            <w:tcW w:w="3082" w:type="dxa"/>
            <w:vAlign w:val="center"/>
          </w:tcPr>
          <w:p>
            <w:pPr>
              <w:shd w:val="clear"/>
              <w:jc w:val="center"/>
              <w:rPr>
                <w:rFonts w:ascii="宋体" w:hAnsi="宋体"/>
                <w:color w:val="auto"/>
                <w:kern w:val="0"/>
                <w:szCs w:val="21"/>
                <w:highlight w:val="none"/>
              </w:rPr>
            </w:pPr>
          </w:p>
        </w:tc>
        <w:tc>
          <w:tcPr>
            <w:tcW w:w="1907" w:type="dxa"/>
            <w:vAlign w:val="center"/>
          </w:tcPr>
          <w:p>
            <w:pPr>
              <w:shd w:val="clear"/>
              <w:jc w:val="center"/>
              <w:rPr>
                <w:rFonts w:ascii="宋体" w:hAnsi="宋体"/>
                <w:color w:val="auto"/>
                <w:kern w:val="0"/>
                <w:szCs w:val="21"/>
                <w:highlight w:val="none"/>
              </w:rPr>
            </w:pPr>
          </w:p>
        </w:tc>
        <w:tc>
          <w:tcPr>
            <w:tcW w:w="1372" w:type="dxa"/>
            <w:vAlign w:val="center"/>
          </w:tcPr>
          <w:p>
            <w:pPr>
              <w:shd w:val="clear"/>
              <w:jc w:val="center"/>
              <w:rPr>
                <w:rFonts w:ascii="宋体" w:hAnsi="宋体"/>
                <w:color w:val="auto"/>
                <w:kern w:val="0"/>
                <w:szCs w:val="21"/>
                <w:highlight w:val="none"/>
              </w:rPr>
            </w:pPr>
          </w:p>
        </w:tc>
        <w:tc>
          <w:tcPr>
            <w:tcW w:w="1340" w:type="dxa"/>
            <w:vAlign w:val="center"/>
          </w:tcPr>
          <w:p>
            <w:pPr>
              <w:shd w:val="clear"/>
              <w:jc w:val="center"/>
              <w:rPr>
                <w:rFonts w:ascii="宋体" w:hAnsi="宋体"/>
                <w:color w:val="auto"/>
                <w:kern w:val="0"/>
                <w:szCs w:val="21"/>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jc w:val="center"/>
        <w:rPr>
          <w:rFonts w:ascii="宋体" w:hAnsi="宋体"/>
          <w:color w:val="auto"/>
          <w:szCs w:val="21"/>
          <w:highlight w:val="none"/>
        </w:rPr>
      </w:pPr>
      <w:r>
        <w:rPr>
          <w:rFonts w:hint="eastAsia" w:ascii="宋体" w:hAnsi="宋体"/>
          <w:color w:val="auto"/>
          <w:szCs w:val="21"/>
          <w:highlight w:val="none"/>
        </w:rPr>
        <w:t>施工单位（盖章）：监理单位（盖章）：建设单位（盖章）：</w:t>
      </w:r>
    </w:p>
    <w:p>
      <w:pPr>
        <w:shd w:val="clear"/>
        <w:jc w:val="center"/>
        <w:rPr>
          <w:rFonts w:ascii="宋体" w:hAnsi="宋体"/>
          <w:color w:val="auto"/>
          <w:szCs w:val="21"/>
          <w:highlight w:val="none"/>
        </w:rPr>
      </w:pPr>
    </w:p>
    <w:p>
      <w:pPr>
        <w:shd w:val="clear"/>
        <w:jc w:val="right"/>
        <w:rPr>
          <w:rFonts w:ascii="宋体" w:hAnsi="宋体"/>
          <w:color w:val="auto"/>
          <w:szCs w:val="21"/>
          <w:highlight w:val="none"/>
        </w:rPr>
      </w:pPr>
      <w:r>
        <w:rPr>
          <w:rFonts w:hint="eastAsia" w:ascii="宋体" w:hAnsi="宋体"/>
          <w:color w:val="auto"/>
          <w:szCs w:val="21"/>
          <w:highlight w:val="none"/>
        </w:rPr>
        <w:t>年月日</w:t>
      </w:r>
    </w:p>
    <w:p>
      <w:pPr>
        <w:shd w:val="clear"/>
        <w:spacing w:afterLines="50" w:line="360" w:lineRule="auto"/>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附件十：安全生产和防汛安全责任书、施工现场安全管理目标承诺书</w:t>
      </w:r>
    </w:p>
    <w:p>
      <w:pPr>
        <w:shd w:val="clear"/>
        <w:jc w:val="center"/>
        <w:rPr>
          <w:rFonts w:ascii="宋体" w:hAnsi="宋体"/>
          <w:b/>
          <w:color w:val="auto"/>
          <w:sz w:val="44"/>
          <w:highlight w:val="none"/>
        </w:rPr>
      </w:pPr>
    </w:p>
    <w:p>
      <w:pPr>
        <w:shd w:val="clear"/>
        <w:spacing w:afterLines="50" w:line="360" w:lineRule="auto"/>
        <w:jc w:val="center"/>
        <w:rPr>
          <w:rFonts w:ascii="宋体" w:hAnsi="宋体"/>
          <w:b/>
          <w:color w:val="auto"/>
          <w:sz w:val="48"/>
          <w:highlight w:val="none"/>
        </w:rPr>
      </w:pPr>
      <w:r>
        <w:rPr>
          <w:rFonts w:hint="eastAsia" w:ascii="宋体" w:hAnsi="宋体"/>
          <w:b/>
          <w:color w:val="auto"/>
          <w:sz w:val="48"/>
          <w:highlight w:val="none"/>
        </w:rPr>
        <w:t>安全生产和防汛安全责任书、</w:t>
      </w:r>
    </w:p>
    <w:p>
      <w:pPr>
        <w:shd w:val="clear"/>
        <w:spacing w:afterLines="50" w:line="360" w:lineRule="auto"/>
        <w:jc w:val="center"/>
        <w:rPr>
          <w:rFonts w:ascii="宋体" w:hAnsi="宋体"/>
          <w:b/>
          <w:color w:val="auto"/>
          <w:sz w:val="48"/>
          <w:highlight w:val="none"/>
        </w:rPr>
      </w:pPr>
      <w:r>
        <w:rPr>
          <w:rFonts w:hint="eastAsia" w:ascii="宋体" w:hAnsi="宋体"/>
          <w:b/>
          <w:color w:val="auto"/>
          <w:sz w:val="48"/>
          <w:highlight w:val="none"/>
        </w:rPr>
        <w:t>施工现场安全管理目标承诺书</w:t>
      </w:r>
    </w:p>
    <w:p>
      <w:pPr>
        <w:shd w:val="clear"/>
        <w:spacing w:afterLines="50" w:line="360" w:lineRule="auto"/>
        <w:ind w:firstLine="560" w:firstLineChars="200"/>
        <w:jc w:val="center"/>
        <w:rPr>
          <w:rFonts w:ascii="宋体" w:hAnsi="宋体"/>
          <w:color w:val="auto"/>
          <w:sz w:val="30"/>
          <w:highlight w:val="none"/>
        </w:rPr>
      </w:pPr>
      <w:r>
        <w:rPr>
          <w:rFonts w:hint="eastAsia" w:ascii="宋体" w:hAnsi="宋体"/>
          <w:color w:val="auto"/>
          <w:sz w:val="28"/>
          <w:highlight w:val="none"/>
        </w:rPr>
        <w:t>（本责任书、承诺书在中标后签定，</w:t>
      </w:r>
      <w:r>
        <w:rPr>
          <w:rFonts w:hint="eastAsia" w:ascii="宋体" w:hAnsi="宋体"/>
          <w:color w:val="auto"/>
          <w:sz w:val="28"/>
          <w:highlight w:val="none"/>
          <w:lang w:eastAsia="zh-CN"/>
        </w:rPr>
        <w:t>承包人</w:t>
      </w:r>
      <w:r>
        <w:rPr>
          <w:rFonts w:hint="eastAsia" w:ascii="宋体" w:hAnsi="宋体"/>
          <w:color w:val="auto"/>
          <w:sz w:val="28"/>
          <w:highlight w:val="none"/>
        </w:rPr>
        <w:t>在投标阶段无须填写和递交）</w:t>
      </w: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spacing w:line="480" w:lineRule="auto"/>
        <w:ind w:firstLine="600" w:firstLineChars="200"/>
        <w:rPr>
          <w:rFonts w:ascii="宋体" w:hAnsi="宋体"/>
          <w:color w:val="auto"/>
          <w:sz w:val="28"/>
          <w:highlight w:val="none"/>
        </w:rPr>
      </w:pPr>
      <w:r>
        <w:rPr>
          <w:rFonts w:hint="eastAsia" w:ascii="宋体" w:hAnsi="宋体"/>
          <w:color w:val="auto"/>
          <w:sz w:val="30"/>
          <w:highlight w:val="none"/>
        </w:rPr>
        <w:t>工程名称：</w:t>
      </w:r>
      <w:r>
        <w:rPr>
          <w:rFonts w:hint="eastAsia" w:ascii="宋体" w:hAnsi="宋体"/>
          <w:color w:val="auto"/>
          <w:sz w:val="28"/>
          <w:highlight w:val="none"/>
          <w:u w:val="single"/>
        </w:rPr>
        <w:t>工程</w:t>
      </w:r>
    </w:p>
    <w:p>
      <w:pPr>
        <w:shd w:val="clear"/>
        <w:spacing w:line="480" w:lineRule="auto"/>
        <w:ind w:firstLine="560" w:firstLineChars="200"/>
        <w:rPr>
          <w:rFonts w:ascii="宋体" w:hAnsi="宋体"/>
          <w:color w:val="auto"/>
          <w:sz w:val="28"/>
          <w:highlight w:val="none"/>
          <w:u w:val="single"/>
        </w:rPr>
      </w:pPr>
      <w:r>
        <w:rPr>
          <w:rFonts w:hint="eastAsia" w:ascii="宋体" w:hAnsi="宋体"/>
          <w:color w:val="auto"/>
          <w:sz w:val="28"/>
          <w:highlight w:val="none"/>
        </w:rPr>
        <w:t>施工单位：</w:t>
      </w:r>
    </w:p>
    <w:p>
      <w:pPr>
        <w:shd w:val="clear"/>
        <w:spacing w:line="480" w:lineRule="auto"/>
        <w:ind w:firstLine="560" w:firstLineChars="200"/>
        <w:rPr>
          <w:rFonts w:ascii="宋体" w:hAnsi="宋体"/>
          <w:color w:val="auto"/>
          <w:sz w:val="28"/>
          <w:highlight w:val="none"/>
          <w:u w:val="single"/>
        </w:rPr>
      </w:pPr>
      <w:r>
        <w:rPr>
          <w:rFonts w:hint="eastAsia" w:ascii="宋体" w:hAnsi="宋体"/>
          <w:color w:val="auto"/>
          <w:sz w:val="28"/>
          <w:highlight w:val="none"/>
        </w:rPr>
        <w:t>安全生产和防汛安全责任人：</w:t>
      </w:r>
    </w:p>
    <w:p>
      <w:pPr>
        <w:shd w:val="clear"/>
        <w:rPr>
          <w:rFonts w:ascii="宋体" w:hAnsi="宋体"/>
          <w:color w:val="auto"/>
          <w:sz w:val="30"/>
          <w:highlight w:val="none"/>
        </w:rPr>
      </w:pPr>
    </w:p>
    <w:p>
      <w:pPr>
        <w:shd w:val="clear"/>
        <w:rPr>
          <w:rFonts w:ascii="宋体" w:hAnsi="宋体"/>
          <w:color w:val="auto"/>
          <w:sz w:val="30"/>
          <w:highlight w:val="none"/>
        </w:rPr>
      </w:pPr>
    </w:p>
    <w:p>
      <w:pPr>
        <w:shd w:val="clear"/>
        <w:rPr>
          <w:rFonts w:ascii="宋体" w:hAnsi="宋体"/>
          <w:color w:val="auto"/>
          <w:sz w:val="30"/>
          <w:highlight w:val="none"/>
        </w:rPr>
      </w:pPr>
    </w:p>
    <w:p>
      <w:pPr>
        <w:shd w:val="clear"/>
        <w:rPr>
          <w:rFonts w:ascii="宋体" w:hAnsi="宋体"/>
          <w:color w:val="auto"/>
          <w:sz w:val="30"/>
          <w:highlight w:val="none"/>
        </w:rPr>
      </w:pPr>
    </w:p>
    <w:p>
      <w:pPr>
        <w:shd w:val="clea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560" w:firstLineChars="200"/>
        <w:rPr>
          <w:rFonts w:ascii="宋体" w:hAnsi="宋体"/>
          <w:color w:val="auto"/>
          <w:sz w:val="28"/>
          <w:highlight w:val="none"/>
        </w:rPr>
      </w:pPr>
    </w:p>
    <w:p>
      <w:pPr>
        <w:shd w:val="clear"/>
        <w:ind w:firstLine="4060" w:firstLineChars="1450"/>
        <w:rPr>
          <w:rFonts w:ascii="宋体" w:hAnsi="宋体"/>
          <w:color w:val="auto"/>
          <w:sz w:val="28"/>
          <w:highlight w:val="none"/>
        </w:rPr>
      </w:pPr>
      <w:r>
        <w:rPr>
          <w:rFonts w:hint="eastAsia" w:ascii="宋体" w:hAnsi="宋体"/>
          <w:color w:val="auto"/>
          <w:sz w:val="28"/>
          <w:highlight w:val="none"/>
        </w:rPr>
        <w:t>年月日</w:t>
      </w:r>
    </w:p>
    <w:p>
      <w:pPr>
        <w:shd w:val="clear"/>
        <w:rPr>
          <w:rFonts w:ascii="宋体" w:hAnsi="宋体"/>
          <w:b/>
          <w:color w:val="auto"/>
          <w:sz w:val="44"/>
          <w:highlight w:val="none"/>
        </w:rPr>
      </w:pPr>
    </w:p>
    <w:p>
      <w:pPr>
        <w:shd w:val="clear"/>
        <w:jc w:val="center"/>
        <w:rPr>
          <w:rFonts w:ascii="宋体" w:hAnsi="宋体"/>
          <w:b/>
          <w:color w:val="auto"/>
          <w:sz w:val="44"/>
          <w:highlight w:val="none"/>
        </w:rPr>
      </w:pPr>
    </w:p>
    <w:p>
      <w:pPr>
        <w:shd w:val="clear"/>
        <w:ind w:firstLine="3534" w:firstLineChars="800"/>
        <w:rPr>
          <w:rFonts w:ascii="宋体" w:hAnsi="宋体"/>
          <w:b/>
          <w:color w:val="auto"/>
          <w:sz w:val="44"/>
          <w:highlight w:val="none"/>
        </w:rPr>
      </w:pPr>
      <w:r>
        <w:rPr>
          <w:rFonts w:hint="eastAsia" w:ascii="宋体" w:hAnsi="宋体"/>
          <w:b/>
          <w:color w:val="auto"/>
          <w:sz w:val="44"/>
          <w:highlight w:val="none"/>
        </w:rPr>
        <w:t>工程概况</w:t>
      </w:r>
    </w:p>
    <w:tbl>
      <w:tblPr>
        <w:tblStyle w:val="16"/>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93"/>
        <w:gridCol w:w="1563"/>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02" w:type="dxa"/>
            <w:vAlign w:val="center"/>
          </w:tcPr>
          <w:p>
            <w:pPr>
              <w:shd w:val="clear"/>
              <w:jc w:val="center"/>
              <w:rPr>
                <w:rFonts w:ascii="宋体" w:hAnsi="宋体"/>
                <w:color w:val="auto"/>
                <w:highlight w:val="none"/>
              </w:rPr>
            </w:pPr>
            <w:r>
              <w:rPr>
                <w:rFonts w:hint="eastAsia" w:ascii="宋体" w:hAnsi="宋体"/>
                <w:color w:val="auto"/>
                <w:highlight w:val="none"/>
              </w:rPr>
              <w:t>工程名称</w:t>
            </w:r>
          </w:p>
        </w:tc>
        <w:tc>
          <w:tcPr>
            <w:tcW w:w="7181" w:type="dxa"/>
            <w:gridSpan w:val="3"/>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02" w:type="dxa"/>
            <w:vAlign w:val="center"/>
          </w:tcPr>
          <w:p>
            <w:pPr>
              <w:shd w:val="clear"/>
              <w:jc w:val="center"/>
              <w:rPr>
                <w:rFonts w:ascii="宋体" w:hAnsi="宋体"/>
                <w:color w:val="auto"/>
                <w:highlight w:val="none"/>
              </w:rPr>
            </w:pPr>
            <w:r>
              <w:rPr>
                <w:rFonts w:hint="eastAsia" w:ascii="宋体" w:hAnsi="宋体"/>
                <w:color w:val="auto"/>
                <w:highlight w:val="none"/>
              </w:rPr>
              <w:t>工程位置</w:t>
            </w:r>
          </w:p>
        </w:tc>
        <w:tc>
          <w:tcPr>
            <w:tcW w:w="7181" w:type="dxa"/>
            <w:gridSpan w:val="3"/>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6" w:hRule="atLeast"/>
        </w:trPr>
        <w:tc>
          <w:tcPr>
            <w:tcW w:w="1602" w:type="dxa"/>
            <w:vAlign w:val="center"/>
          </w:tcPr>
          <w:p>
            <w:pPr>
              <w:shd w:val="clear"/>
              <w:jc w:val="center"/>
              <w:rPr>
                <w:rFonts w:ascii="宋体" w:hAnsi="宋体"/>
                <w:color w:val="auto"/>
                <w:highlight w:val="none"/>
              </w:rPr>
            </w:pPr>
            <w:r>
              <w:rPr>
                <w:rFonts w:hint="eastAsia" w:ascii="宋体" w:hAnsi="宋体"/>
                <w:color w:val="auto"/>
                <w:highlight w:val="none"/>
              </w:rPr>
              <w:t>建设内容</w:t>
            </w:r>
          </w:p>
        </w:tc>
        <w:tc>
          <w:tcPr>
            <w:tcW w:w="7181" w:type="dxa"/>
            <w:gridSpan w:val="3"/>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restart"/>
            <w:vAlign w:val="center"/>
          </w:tcPr>
          <w:p>
            <w:pPr>
              <w:shd w:val="clear"/>
              <w:jc w:val="center"/>
              <w:rPr>
                <w:rFonts w:ascii="宋体" w:hAnsi="宋体"/>
                <w:color w:val="auto"/>
                <w:highlight w:val="none"/>
              </w:rPr>
            </w:pPr>
            <w:r>
              <w:rPr>
                <w:rFonts w:hint="eastAsia" w:ascii="宋体" w:hAnsi="宋体"/>
                <w:color w:val="auto"/>
                <w:highlight w:val="none"/>
              </w:rPr>
              <w:t>建设单位</w:t>
            </w:r>
          </w:p>
        </w:tc>
        <w:tc>
          <w:tcPr>
            <w:tcW w:w="2993" w:type="dxa"/>
            <w:vMerge w:val="restart"/>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continue"/>
            <w:vAlign w:val="center"/>
          </w:tcPr>
          <w:p>
            <w:pPr>
              <w:shd w:val="clear"/>
              <w:jc w:val="center"/>
              <w:rPr>
                <w:rFonts w:ascii="宋体" w:hAnsi="宋体"/>
                <w:color w:val="auto"/>
                <w:highlight w:val="none"/>
              </w:rPr>
            </w:pPr>
          </w:p>
        </w:tc>
        <w:tc>
          <w:tcPr>
            <w:tcW w:w="2993" w:type="dxa"/>
            <w:vMerge w:val="continue"/>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restart"/>
            <w:vAlign w:val="center"/>
          </w:tcPr>
          <w:p>
            <w:pPr>
              <w:shd w:val="clear"/>
              <w:jc w:val="center"/>
              <w:rPr>
                <w:rFonts w:ascii="宋体" w:hAnsi="宋体"/>
                <w:color w:val="auto"/>
                <w:highlight w:val="none"/>
              </w:rPr>
            </w:pPr>
            <w:r>
              <w:rPr>
                <w:rFonts w:hint="eastAsia" w:ascii="宋体" w:hAnsi="宋体"/>
                <w:color w:val="auto"/>
                <w:highlight w:val="none"/>
              </w:rPr>
              <w:t>施工单位</w:t>
            </w:r>
          </w:p>
        </w:tc>
        <w:tc>
          <w:tcPr>
            <w:tcW w:w="2993" w:type="dxa"/>
            <w:vMerge w:val="restart"/>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continue"/>
            <w:vAlign w:val="center"/>
          </w:tcPr>
          <w:p>
            <w:pPr>
              <w:shd w:val="clear"/>
              <w:jc w:val="center"/>
              <w:rPr>
                <w:rFonts w:ascii="宋体" w:hAnsi="宋体"/>
                <w:color w:val="auto"/>
                <w:highlight w:val="none"/>
              </w:rPr>
            </w:pPr>
          </w:p>
        </w:tc>
        <w:tc>
          <w:tcPr>
            <w:tcW w:w="2993" w:type="dxa"/>
            <w:vMerge w:val="continue"/>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restart"/>
            <w:vAlign w:val="center"/>
          </w:tcPr>
          <w:p>
            <w:pPr>
              <w:shd w:val="clear"/>
              <w:jc w:val="center"/>
              <w:rPr>
                <w:rFonts w:ascii="宋体" w:hAnsi="宋体"/>
                <w:color w:val="auto"/>
                <w:highlight w:val="none"/>
              </w:rPr>
            </w:pPr>
            <w:r>
              <w:rPr>
                <w:rFonts w:hint="eastAsia" w:ascii="宋体" w:hAnsi="宋体"/>
                <w:color w:val="auto"/>
                <w:highlight w:val="none"/>
              </w:rPr>
              <w:t>监理单位</w:t>
            </w:r>
          </w:p>
        </w:tc>
        <w:tc>
          <w:tcPr>
            <w:tcW w:w="2993" w:type="dxa"/>
            <w:vMerge w:val="restart"/>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continue"/>
            <w:vAlign w:val="center"/>
          </w:tcPr>
          <w:p>
            <w:pPr>
              <w:shd w:val="clear"/>
              <w:jc w:val="center"/>
              <w:rPr>
                <w:rFonts w:ascii="宋体" w:hAnsi="宋体"/>
                <w:color w:val="auto"/>
                <w:highlight w:val="none"/>
              </w:rPr>
            </w:pPr>
          </w:p>
        </w:tc>
        <w:tc>
          <w:tcPr>
            <w:tcW w:w="2993" w:type="dxa"/>
            <w:vMerge w:val="continue"/>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restart"/>
            <w:vAlign w:val="center"/>
          </w:tcPr>
          <w:p>
            <w:pPr>
              <w:shd w:val="clear"/>
              <w:jc w:val="center"/>
              <w:rPr>
                <w:rFonts w:ascii="宋体" w:hAnsi="宋体"/>
                <w:color w:val="auto"/>
                <w:highlight w:val="none"/>
              </w:rPr>
            </w:pPr>
            <w:r>
              <w:rPr>
                <w:rFonts w:hint="eastAsia" w:ascii="宋体" w:hAnsi="宋体"/>
                <w:color w:val="auto"/>
                <w:highlight w:val="none"/>
              </w:rPr>
              <w:t>设计单位</w:t>
            </w:r>
          </w:p>
        </w:tc>
        <w:tc>
          <w:tcPr>
            <w:tcW w:w="2993" w:type="dxa"/>
            <w:vMerge w:val="restart"/>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shd w:val="clea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602" w:type="dxa"/>
            <w:vMerge w:val="continue"/>
            <w:vAlign w:val="center"/>
          </w:tcPr>
          <w:p>
            <w:pPr>
              <w:shd w:val="clear"/>
              <w:jc w:val="center"/>
              <w:rPr>
                <w:rFonts w:ascii="宋体" w:hAnsi="宋体"/>
                <w:color w:val="auto"/>
                <w:highlight w:val="none"/>
              </w:rPr>
            </w:pPr>
          </w:p>
        </w:tc>
        <w:tc>
          <w:tcPr>
            <w:tcW w:w="2993" w:type="dxa"/>
            <w:vMerge w:val="continue"/>
            <w:vAlign w:val="center"/>
          </w:tcPr>
          <w:p>
            <w:pPr>
              <w:shd w:val="clear"/>
              <w:jc w:val="center"/>
              <w:rPr>
                <w:rFonts w:ascii="宋体" w:hAnsi="宋体"/>
                <w:color w:val="auto"/>
                <w:highlight w:val="none"/>
              </w:rPr>
            </w:pPr>
          </w:p>
        </w:tc>
        <w:tc>
          <w:tcPr>
            <w:tcW w:w="1563" w:type="dxa"/>
            <w:vAlign w:val="center"/>
          </w:tcPr>
          <w:p>
            <w:pPr>
              <w:shd w:val="clea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shd w:val="clear"/>
              <w:jc w:val="center"/>
              <w:rPr>
                <w:rFonts w:ascii="宋体" w:hAnsi="宋体"/>
                <w:color w:val="auto"/>
                <w:highlight w:val="none"/>
              </w:rPr>
            </w:pPr>
          </w:p>
        </w:tc>
      </w:tr>
    </w:tbl>
    <w:p>
      <w:pPr>
        <w:shd w:val="clear"/>
        <w:ind w:firstLine="719" w:firstLineChars="257"/>
        <w:rPr>
          <w:rFonts w:ascii="宋体" w:hAnsi="宋体"/>
          <w:color w:val="auto"/>
          <w:sz w:val="28"/>
          <w:highlight w:val="none"/>
        </w:rPr>
      </w:pPr>
    </w:p>
    <w:p>
      <w:pPr>
        <w:shd w:val="clear"/>
        <w:spacing w:afterLines="50" w:line="360" w:lineRule="auto"/>
        <w:jc w:val="center"/>
        <w:rPr>
          <w:rFonts w:ascii="宋体" w:hAnsi="宋体"/>
          <w:b/>
          <w:color w:val="auto"/>
          <w:sz w:val="36"/>
          <w:szCs w:val="36"/>
          <w:highlight w:val="none"/>
        </w:rPr>
      </w:pPr>
      <w:r>
        <w:rPr>
          <w:rFonts w:ascii="宋体" w:hAnsi="宋体"/>
          <w:color w:val="auto"/>
          <w:sz w:val="28"/>
          <w:highlight w:val="none"/>
        </w:rPr>
        <w:br w:type="page"/>
      </w:r>
      <w:r>
        <w:rPr>
          <w:rFonts w:hint="eastAsia" w:ascii="宋体" w:hAnsi="宋体"/>
          <w:b/>
          <w:color w:val="auto"/>
          <w:sz w:val="36"/>
          <w:szCs w:val="36"/>
          <w:highlight w:val="none"/>
        </w:rPr>
        <w:t>工程</w:t>
      </w:r>
    </w:p>
    <w:p>
      <w:pPr>
        <w:shd w:val="clear"/>
        <w:spacing w:afterLines="50" w:line="360" w:lineRule="auto"/>
        <w:jc w:val="center"/>
        <w:rPr>
          <w:rFonts w:ascii="宋体" w:hAnsi="宋体"/>
          <w:color w:val="auto"/>
          <w:sz w:val="28"/>
          <w:highlight w:val="none"/>
        </w:rPr>
      </w:pPr>
      <w:r>
        <w:rPr>
          <w:rFonts w:hint="eastAsia" w:ascii="宋体" w:hAnsi="宋体"/>
          <w:b/>
          <w:color w:val="auto"/>
          <w:sz w:val="36"/>
          <w:szCs w:val="36"/>
          <w:highlight w:val="none"/>
        </w:rPr>
        <w:t>安全生产和防汛安全责任书</w:t>
      </w:r>
    </w:p>
    <w:p>
      <w:pPr>
        <w:shd w:val="clea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为认真贯彻““安全第一，常备不懈，以防为主，全力抢险”的方针，做到施工安全和防汛安全管理工作的标准化与规范化，在保证防汛安全的前提下，确保建设工程项目安全、优质、按期完成。同时为进一步明确有关各方的安全职责，进一步提高广州市海珠区水利工程施工安全管理的整体水平，杜绝重大伤亡事故的发生，保证国家与人民的生命与财产安全。根据《中华人民共和国建筑法》、《中华人民共和国安全生产法》、《安全生产许可证条例》、《水利工程建设安全生产管理规定》等有关国家法令法规，制定建设工程安全生产和防汛安全责任书与安全管理目标承诺书。在工程开工前，施工单位必须与项目法人签订建设工程安全生产和防汛安全责任书、安全管理目标承诺书。</w:t>
      </w:r>
    </w:p>
    <w:p>
      <w:pPr>
        <w:shd w:val="clea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本责任书由本水利建设工程施工单位向海珠区河涌管理所签订。</w:t>
      </w:r>
    </w:p>
    <w:p>
      <w:pPr>
        <w:shd w:val="clear"/>
        <w:spacing w:line="440" w:lineRule="exact"/>
        <w:ind w:firstLine="420" w:firstLineChars="200"/>
        <w:textAlignment w:val="baseline"/>
        <w:rPr>
          <w:rFonts w:ascii="宋体" w:hAnsi="宋体"/>
          <w:color w:val="auto"/>
          <w:highlight w:val="none"/>
        </w:rPr>
      </w:pPr>
      <w:r>
        <w:rPr>
          <w:rFonts w:hint="eastAsia" w:ascii="宋体" w:hAnsi="宋体"/>
          <w:color w:val="auto"/>
          <w:highlight w:val="none"/>
        </w:rPr>
        <w:t>一、施工单位的责任与义务</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1</w:t>
      </w:r>
      <w:r>
        <w:rPr>
          <w:rFonts w:hint="eastAsia" w:ascii="宋体" w:hAnsi="宋体"/>
          <w:color w:val="auto"/>
          <w:highlight w:val="none"/>
        </w:rPr>
        <w:t>、认真落实上级部门关于安全生产工作的指示精神和““安全第一，常备不懈，以防为主，全力抢险”的方针，切实做好安全生产和防汛安全工作。</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2</w:t>
      </w:r>
      <w:r>
        <w:rPr>
          <w:rFonts w:hint="eastAsia" w:ascii="宋体" w:hAnsi="宋体"/>
          <w:color w:val="auto"/>
          <w:highlight w:val="none"/>
        </w:rPr>
        <w:t>、对施工现场安全生产和防汛安全负全部责任。施工单位必须建立健全安全生产和防汛安全管理体系。施工单位法定代表人为安全生产和防汛安全责任人，对本标段的安全生产和防汛安全负责，可授权项目负责人为安全生产和防汛安全责任人，负责本标段安全生产和防汛安全的组织与实施。</w:t>
      </w:r>
    </w:p>
    <w:p>
      <w:pPr>
        <w:shd w:val="clear"/>
        <w:spacing w:line="440" w:lineRule="exact"/>
        <w:textAlignment w:val="baseline"/>
        <w:rPr>
          <w:rFonts w:ascii="宋体" w:hAnsi="宋体"/>
          <w:color w:val="auto"/>
          <w:highlight w:val="none"/>
        </w:rPr>
      </w:pPr>
      <w:r>
        <w:rPr>
          <w:rFonts w:ascii="宋体" w:hAnsi="宋体"/>
          <w:color w:val="auto"/>
          <w:highlight w:val="none"/>
        </w:rPr>
        <w:t xml:space="preserve">    3</w:t>
      </w:r>
      <w:r>
        <w:rPr>
          <w:rFonts w:hint="eastAsia" w:ascii="宋体" w:hAnsi="宋体"/>
          <w:color w:val="auto"/>
          <w:highlight w:val="none"/>
        </w:rPr>
        <w:t>、必须派出一名具有安全资格证的专职安全员和一名防汛技术责任人。专职安全员负责日常安全生产督促检查工作，负责组织项目部的安全生产活动及主持班组的安全生产工作，及时发现问题，解决问题并做好相关记录，及时建立安全台帐。每周将安全检查记录上报监理部，积极支持监理单位日常的安全检查工作。防汛技术责任人应做好各项防汛抗洪技术工作。</w:t>
      </w:r>
    </w:p>
    <w:p>
      <w:pPr>
        <w:shd w:val="clear"/>
        <w:spacing w:line="440" w:lineRule="exact"/>
        <w:textAlignment w:val="baseline"/>
        <w:rPr>
          <w:rFonts w:ascii="宋体" w:hAnsi="宋体"/>
          <w:color w:val="auto"/>
          <w:highlight w:val="none"/>
        </w:rPr>
      </w:pPr>
      <w:r>
        <w:rPr>
          <w:rFonts w:ascii="宋体" w:hAnsi="宋体"/>
          <w:color w:val="auto"/>
          <w:highlight w:val="none"/>
        </w:rPr>
        <w:t xml:space="preserve">    4</w:t>
      </w:r>
      <w:r>
        <w:rPr>
          <w:rFonts w:hint="eastAsia" w:ascii="宋体" w:hAnsi="宋体"/>
          <w:color w:val="auto"/>
          <w:highlight w:val="none"/>
        </w:rPr>
        <w:t>、建立各项安全生产、劳动保护规章制度，订立各工种岗位安全生产操作规程及技术交底，杜绝违章作业。制订并组织实施各部门的安全生产工作实施细则，对员工实行安全生产和安全教育工作，提高安全生产工作水平，加强安全意识。坚决执行“谁管、谁负责”的原则，层层落实安全生产责任制，明确安全生产工作的重要性，定岗定人做到事事有人管，在安全生产工作中不能留空白，发现隐患及时整改。</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5</w:t>
      </w:r>
      <w:r>
        <w:rPr>
          <w:rFonts w:hint="eastAsia" w:ascii="宋体" w:hAnsi="宋体"/>
          <w:color w:val="auto"/>
          <w:highlight w:val="none"/>
        </w:rPr>
        <w:t>、在编制施工组织设计时，应当根据工程特点制定相应的安全技术措施；对专业性较强、施工操作存在一定风险的分部工程，应编制专项安全施工组织设计，并严格执行。</w:t>
      </w:r>
    </w:p>
    <w:p>
      <w:pPr>
        <w:shd w:val="clear"/>
        <w:spacing w:line="360" w:lineRule="auto"/>
        <w:ind w:firstLine="422" w:firstLineChars="200"/>
        <w:rPr>
          <w:rFonts w:ascii="宋体" w:hAnsi="宋体"/>
          <w:b/>
          <w:color w:val="auto"/>
          <w:highlight w:val="none"/>
        </w:rPr>
      </w:pPr>
      <w:r>
        <w:rPr>
          <w:rFonts w:ascii="宋体" w:hAnsi="宋体"/>
          <w:b/>
          <w:color w:val="auto"/>
          <w:highlight w:val="none"/>
        </w:rPr>
        <w:t>6</w:t>
      </w:r>
      <w:r>
        <w:rPr>
          <w:rFonts w:hint="eastAsia" w:ascii="宋体" w:hAnsi="宋体"/>
          <w:b/>
          <w:color w:val="auto"/>
          <w:highlight w:val="none"/>
        </w:rPr>
        <w:t>、搭建施工临时用房、临时设施的，应符合消防安全的基本要求：一是临时用房、临时设施应纳入施工现场总平面图布局；二是建筑构件的燃烧性能等级应为</w:t>
      </w:r>
      <w:r>
        <w:rPr>
          <w:rFonts w:ascii="宋体" w:hAnsi="宋体"/>
          <w:b/>
          <w:color w:val="auto"/>
          <w:highlight w:val="none"/>
        </w:rPr>
        <w:t>A</w:t>
      </w:r>
      <w:r>
        <w:rPr>
          <w:rFonts w:hint="eastAsia" w:ascii="宋体" w:hAnsi="宋体"/>
          <w:b/>
          <w:color w:val="auto"/>
          <w:highlight w:val="none"/>
        </w:rPr>
        <w:t>级，采用金属夹芯板材时，其芯材的燃烧性能等级应为</w:t>
      </w:r>
      <w:r>
        <w:rPr>
          <w:rFonts w:ascii="宋体" w:hAnsi="宋体"/>
          <w:b/>
          <w:color w:val="auto"/>
          <w:highlight w:val="none"/>
        </w:rPr>
        <w:t>A</w:t>
      </w:r>
      <w:r>
        <w:rPr>
          <w:rFonts w:hint="eastAsia" w:ascii="宋体" w:hAnsi="宋体"/>
          <w:b/>
          <w:color w:val="auto"/>
          <w:highlight w:val="none"/>
        </w:rPr>
        <w:t>级；三是厨房操作间应与临时宿舍、办公用房分开搭设；四是临时用房、临时设施应按规范要求配备消防设备。</w:t>
      </w:r>
    </w:p>
    <w:p>
      <w:pPr>
        <w:shd w:val="clea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、认真做好防汛的思想、机构、队伍、物资、措施等“五落实”工作；制订工程防汛预案和工程度汛方案、预备防汛抢险队伍、预备抢险物资、保证汛期通讯设施和道路畅通，确保安全生产和度汛安全。在汛期（</w:t>
      </w:r>
      <w:r>
        <w:rPr>
          <w:rFonts w:ascii="宋体" w:hAnsi="宋体"/>
          <w:color w:val="auto"/>
          <w:highlight w:val="none"/>
        </w:rPr>
        <w:t>4-10</w:t>
      </w:r>
      <w:r>
        <w:rPr>
          <w:rFonts w:hint="eastAsia" w:ascii="宋体" w:hAnsi="宋体"/>
          <w:color w:val="auto"/>
          <w:highlight w:val="none"/>
        </w:rPr>
        <w:t>月），认真组织汛前工程安全检查，摸查跨汛期的在建工程施工标段的施工进度、质量、度汛方案、资金到位和筹措等情况，消除隐患。加强在建工程监测，每周应将在建工程的有关监测情况及时上报区河涌管理所。当可能遭受热带气旋或较大暴雨洪水袭击时，防汛责任人亲临所承担的施工标段前线，检查、落实各项防御措施，参加抗洪抢险。遇工程现达标准以内洪水时，确保工程安全；如遇超标准洪水、重大汛情或工程出险时，除及时组织人员全力抢救外，应及时向区河涌管理所报告，并做好施工人员和下游群众的安全转移工作，避免人员伤亡，尽可能减少损失。</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8</w:t>
      </w:r>
      <w:r>
        <w:rPr>
          <w:rFonts w:hint="eastAsia" w:ascii="宋体" w:hAnsi="宋体"/>
          <w:color w:val="auto"/>
          <w:highlight w:val="none"/>
        </w:rPr>
        <w:t>、对因施工单位原因发生</w:t>
      </w:r>
      <w:r>
        <w:rPr>
          <w:rFonts w:ascii="宋体" w:hAnsi="宋体"/>
          <w:color w:val="auto"/>
          <w:highlight w:val="none"/>
        </w:rPr>
        <w:t>1</w:t>
      </w:r>
      <w:r>
        <w:rPr>
          <w:rFonts w:hint="eastAsia" w:ascii="宋体" w:hAnsi="宋体"/>
          <w:color w:val="auto"/>
          <w:highlight w:val="none"/>
        </w:rPr>
        <w:t>人及以上死亡安全生产事故，项目法人将按每死亡</w:t>
      </w:r>
      <w:r>
        <w:rPr>
          <w:rFonts w:ascii="宋体" w:hAnsi="宋体"/>
          <w:color w:val="auto"/>
          <w:highlight w:val="none"/>
        </w:rPr>
        <w:t>1</w:t>
      </w:r>
      <w:r>
        <w:rPr>
          <w:rFonts w:hint="eastAsia" w:ascii="宋体" w:hAnsi="宋体"/>
          <w:color w:val="auto"/>
          <w:highlight w:val="none"/>
        </w:rPr>
        <w:t>人扣除施工单位</w:t>
      </w:r>
      <w:r>
        <w:rPr>
          <w:rFonts w:ascii="宋体" w:hAnsi="宋体"/>
          <w:color w:val="auto"/>
          <w:highlight w:val="none"/>
        </w:rPr>
        <w:t>20</w:t>
      </w:r>
      <w:r>
        <w:rPr>
          <w:rFonts w:hint="eastAsia" w:ascii="宋体" w:hAnsi="宋体"/>
          <w:color w:val="auto"/>
          <w:highlight w:val="none"/>
        </w:rPr>
        <w:t>万元违约金。若因施工单位原因出现经有关部门认定的重大安全事故，项目法人则有权处以施工单位</w:t>
      </w:r>
      <w:r>
        <w:rPr>
          <w:rFonts w:ascii="宋体" w:hAnsi="宋体"/>
          <w:color w:val="auto"/>
          <w:highlight w:val="none"/>
        </w:rPr>
        <w:t>20</w:t>
      </w:r>
      <w:r>
        <w:rPr>
          <w:rFonts w:hint="eastAsia" w:ascii="宋体" w:hAnsi="宋体"/>
          <w:color w:val="auto"/>
          <w:highlight w:val="none"/>
        </w:rPr>
        <w:t>万元以上的违约金，违约金将在施工结算中扣除。施工单位在</w:t>
      </w:r>
      <w:r>
        <w:rPr>
          <w:rFonts w:ascii="宋体" w:hAnsi="宋体"/>
          <w:color w:val="auto"/>
          <w:highlight w:val="none"/>
        </w:rPr>
        <w:t>3</w:t>
      </w:r>
      <w:r>
        <w:rPr>
          <w:rFonts w:hint="eastAsia" w:ascii="宋体" w:hAnsi="宋体"/>
          <w:color w:val="auto"/>
          <w:highlight w:val="none"/>
        </w:rPr>
        <w:t>年内不得参与由项目法人组织的施工招标。</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9</w:t>
      </w:r>
      <w:r>
        <w:rPr>
          <w:rFonts w:hint="eastAsia" w:ascii="宋体" w:hAnsi="宋体"/>
          <w:color w:val="auto"/>
          <w:highlight w:val="none"/>
        </w:rPr>
        <w:t>、施工单位违反安全生产和安全防汛有关规定的，应接受本工程施工招标文件的处罚，详见本工程施工招标文件。</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10</w:t>
      </w:r>
      <w:r>
        <w:rPr>
          <w:rFonts w:hint="eastAsia" w:ascii="宋体" w:hAnsi="宋体"/>
          <w:color w:val="auto"/>
          <w:highlight w:val="none"/>
        </w:rPr>
        <w:t>、安全生产和防汛安全责任人要切实尽职尽责、履行职责，接受区河涌管理所及其上级部门的检查监督。如因玩忽职守，管理指挥不当，造成人员伤亡和重大损失者，将依法追究责任人的有关责任。</w:t>
      </w:r>
    </w:p>
    <w:p>
      <w:pPr>
        <w:shd w:val="clear"/>
        <w:spacing w:line="400" w:lineRule="exact"/>
        <w:ind w:firstLine="420" w:firstLineChars="200"/>
        <w:textAlignment w:val="baseline"/>
        <w:rPr>
          <w:rFonts w:ascii="宋体" w:hAnsi="宋体"/>
          <w:color w:val="auto"/>
          <w:highlight w:val="none"/>
        </w:rPr>
      </w:pPr>
      <w:r>
        <w:rPr>
          <w:rFonts w:hint="eastAsia" w:ascii="宋体" w:hAnsi="宋体"/>
          <w:color w:val="auto"/>
          <w:highlight w:val="none"/>
        </w:rPr>
        <w:t>二、本责任书自签订之日起生效，至工程完工之日起失效。</w:t>
      </w:r>
    </w:p>
    <w:p>
      <w:pPr>
        <w:shd w:val="clear"/>
        <w:spacing w:line="400" w:lineRule="exact"/>
        <w:ind w:firstLine="420" w:firstLineChars="200"/>
        <w:textAlignment w:val="baseline"/>
        <w:rPr>
          <w:rFonts w:ascii="宋体" w:hAnsi="宋体"/>
          <w:color w:val="auto"/>
          <w:highlight w:val="none"/>
        </w:rPr>
      </w:pPr>
      <w:r>
        <w:rPr>
          <w:rFonts w:hint="eastAsia" w:ascii="宋体" w:hAnsi="宋体"/>
          <w:color w:val="auto"/>
          <w:highlight w:val="none"/>
        </w:rPr>
        <w:t>三、本责任书一式肆份，项目法人、施工单位各执贰份。</w:t>
      </w:r>
    </w:p>
    <w:p>
      <w:pPr>
        <w:shd w:val="clear"/>
        <w:spacing w:line="400" w:lineRule="exact"/>
        <w:ind w:firstLine="420" w:firstLineChars="200"/>
        <w:textAlignment w:val="baseline"/>
        <w:rPr>
          <w:rFonts w:ascii="宋体" w:hAnsi="宋体"/>
          <w:color w:val="auto"/>
          <w:highlight w:val="none"/>
        </w:rPr>
      </w:pPr>
    </w:p>
    <w:p>
      <w:pPr>
        <w:shd w:val="clear"/>
        <w:ind w:firstLine="525" w:firstLineChars="250"/>
        <w:rPr>
          <w:rFonts w:ascii="宋体" w:hAnsi="宋体"/>
          <w:color w:val="auto"/>
          <w:highlight w:val="none"/>
        </w:rPr>
      </w:pPr>
      <w:r>
        <w:rPr>
          <w:rFonts w:hint="eastAsia" w:ascii="宋体" w:hAnsi="宋体"/>
          <w:color w:val="auto"/>
          <w:highlight w:val="none"/>
        </w:rPr>
        <w:t>建设单位（盖章）：</w:t>
      </w:r>
      <w:r>
        <w:rPr>
          <w:rFonts w:hint="eastAsia" w:ascii="宋体" w:hAnsi="宋体"/>
          <w:color w:val="auto"/>
          <w:szCs w:val="21"/>
          <w:highlight w:val="none"/>
        </w:rPr>
        <w:t xml:space="preserve">广州市海珠区河涌管理所 </w:t>
      </w:r>
      <w:r>
        <w:rPr>
          <w:rFonts w:hint="eastAsia" w:ascii="宋体" w:hAnsi="宋体"/>
          <w:color w:val="auto"/>
          <w:highlight w:val="none"/>
        </w:rPr>
        <w:t>施工单位（盖章）：　</w:t>
      </w:r>
    </w:p>
    <w:p>
      <w:pPr>
        <w:shd w:val="clear"/>
        <w:ind w:firstLine="525" w:firstLineChars="250"/>
        <w:rPr>
          <w:rFonts w:ascii="宋体" w:hAnsi="宋体"/>
          <w:color w:val="auto"/>
          <w:highlight w:val="none"/>
        </w:rPr>
      </w:pPr>
    </w:p>
    <w:p>
      <w:pPr>
        <w:shd w:val="clear"/>
        <w:ind w:firstLine="525" w:firstLineChars="250"/>
        <w:rPr>
          <w:rFonts w:ascii="宋体" w:hAnsi="宋体"/>
          <w:color w:val="auto"/>
          <w:highlight w:val="none"/>
        </w:rPr>
      </w:pPr>
      <w:r>
        <w:rPr>
          <w:rFonts w:hint="eastAsia" w:ascii="宋体" w:hAnsi="宋体"/>
          <w:color w:val="auto"/>
          <w:highlight w:val="none"/>
        </w:rPr>
        <w:t>法定代表人：法定代表人：</w:t>
      </w:r>
    </w:p>
    <w:p>
      <w:pPr>
        <w:shd w:val="clear"/>
        <w:ind w:firstLine="525" w:firstLineChars="250"/>
        <w:rPr>
          <w:rFonts w:ascii="宋体" w:hAnsi="宋体"/>
          <w:color w:val="auto"/>
          <w:highlight w:val="none"/>
        </w:rPr>
      </w:pPr>
      <w:r>
        <w:rPr>
          <w:rFonts w:hint="eastAsia" w:ascii="宋体" w:hAnsi="宋体"/>
          <w:color w:val="auto"/>
          <w:highlight w:val="none"/>
        </w:rPr>
        <w:t>项目负责人：</w:t>
      </w:r>
    </w:p>
    <w:p>
      <w:pPr>
        <w:shd w:val="clear"/>
        <w:ind w:firstLine="525" w:firstLineChars="250"/>
        <w:rPr>
          <w:rFonts w:ascii="宋体" w:hAnsi="宋体"/>
          <w:color w:val="auto"/>
          <w:highlight w:val="none"/>
          <w:u w:val="single"/>
        </w:rPr>
      </w:pPr>
      <w:r>
        <w:rPr>
          <w:rFonts w:hint="eastAsia" w:ascii="宋体" w:hAnsi="宋体"/>
          <w:color w:val="auto"/>
          <w:highlight w:val="none"/>
        </w:rPr>
        <w:t>安全生产和防汛责任人：</w:t>
      </w:r>
    </w:p>
    <w:p>
      <w:pPr>
        <w:shd w:val="clear"/>
        <w:rPr>
          <w:rFonts w:ascii="宋体" w:hAnsi="宋体"/>
          <w:color w:val="auto"/>
          <w:highlight w:val="none"/>
        </w:rPr>
      </w:pPr>
      <w:r>
        <w:rPr>
          <w:rFonts w:hint="eastAsia" w:ascii="宋体" w:hAnsi="宋体"/>
          <w:color w:val="auto"/>
          <w:highlight w:val="none"/>
        </w:rPr>
        <w:t>签定日期：年月日签定日期：年月日</w:t>
      </w:r>
    </w:p>
    <w:p>
      <w:pPr>
        <w:shd w:val="clear"/>
        <w:ind w:firstLine="525" w:firstLineChars="250"/>
        <w:rPr>
          <w:rFonts w:ascii="宋体" w:hAnsi="宋体"/>
          <w:color w:val="auto"/>
          <w:highlight w:val="none"/>
        </w:rPr>
      </w:pPr>
    </w:p>
    <w:p>
      <w:pPr>
        <w:shd w:val="clear"/>
        <w:jc w:val="center"/>
        <w:rPr>
          <w:rFonts w:ascii="宋体" w:hAnsi="宋体"/>
          <w:b/>
          <w:color w:val="auto"/>
          <w:sz w:val="48"/>
          <w:highlight w:val="none"/>
        </w:rPr>
      </w:pPr>
    </w:p>
    <w:p>
      <w:pPr>
        <w:shd w:val="clear"/>
        <w:jc w:val="center"/>
        <w:rPr>
          <w:rFonts w:ascii="宋体" w:hAnsi="宋体"/>
          <w:b/>
          <w:color w:val="auto"/>
          <w:sz w:val="48"/>
          <w:highlight w:val="none"/>
        </w:rPr>
      </w:pPr>
    </w:p>
    <w:p>
      <w:pPr>
        <w:shd w:val="clear"/>
        <w:jc w:val="center"/>
        <w:rPr>
          <w:rFonts w:ascii="宋体" w:hAnsi="宋体"/>
          <w:b/>
          <w:color w:val="auto"/>
          <w:sz w:val="48"/>
          <w:highlight w:val="none"/>
        </w:rPr>
      </w:pPr>
    </w:p>
    <w:p>
      <w:pPr>
        <w:shd w:val="clear"/>
        <w:jc w:val="center"/>
        <w:rPr>
          <w:rFonts w:ascii="宋体" w:hAnsi="宋体"/>
          <w:b/>
          <w:color w:val="auto"/>
          <w:sz w:val="48"/>
          <w:highlight w:val="none"/>
        </w:rPr>
      </w:pPr>
    </w:p>
    <w:p>
      <w:pPr>
        <w:shd w:val="clear"/>
        <w:jc w:val="center"/>
        <w:rPr>
          <w:rFonts w:ascii="宋体" w:hAnsi="宋体"/>
          <w:b/>
          <w:color w:val="auto"/>
          <w:sz w:val="48"/>
          <w:highlight w:val="none"/>
        </w:rPr>
      </w:pPr>
      <w:r>
        <w:rPr>
          <w:rFonts w:hint="eastAsia" w:ascii="宋体" w:hAnsi="宋体"/>
          <w:b/>
          <w:color w:val="auto"/>
          <w:sz w:val="48"/>
          <w:highlight w:val="none"/>
        </w:rPr>
        <w:t>工程</w:t>
      </w:r>
    </w:p>
    <w:p>
      <w:pPr>
        <w:shd w:val="clear"/>
        <w:spacing w:line="540" w:lineRule="exact"/>
        <w:jc w:val="center"/>
        <w:rPr>
          <w:rFonts w:ascii="宋体" w:hAnsi="宋体" w:cs="宋体-PUA"/>
          <w:b/>
          <w:color w:val="auto"/>
          <w:sz w:val="36"/>
          <w:szCs w:val="36"/>
          <w:highlight w:val="none"/>
        </w:rPr>
      </w:pPr>
      <w:r>
        <w:rPr>
          <w:rFonts w:hint="eastAsia" w:ascii="宋体" w:hAnsi="宋体" w:cs="宋体"/>
          <w:b/>
          <w:color w:val="auto"/>
          <w:sz w:val="36"/>
          <w:szCs w:val="36"/>
          <w:highlight w:val="none"/>
        </w:rPr>
        <w:t>施工现场安全管理目标承诺书</w:t>
      </w:r>
    </w:p>
    <w:p>
      <w:pPr>
        <w:shd w:val="clear"/>
        <w:spacing w:line="540" w:lineRule="exact"/>
        <w:rPr>
          <w:rFonts w:ascii="宋体" w:hAnsi="宋体"/>
          <w:color w:val="auto"/>
          <w:highlight w:val="none"/>
        </w:rPr>
      </w:pPr>
    </w:p>
    <w:p>
      <w:pPr>
        <w:shd w:val="clear"/>
        <w:spacing w:line="540" w:lineRule="exact"/>
        <w:ind w:firstLine="645"/>
        <w:rPr>
          <w:rFonts w:ascii="宋体" w:hAnsi="宋体"/>
          <w:color w:val="auto"/>
          <w:highlight w:val="none"/>
        </w:rPr>
      </w:pPr>
      <w:r>
        <w:rPr>
          <w:rFonts w:hint="eastAsia" w:ascii="宋体" w:hAnsi="宋体"/>
          <w:color w:val="auto"/>
          <w:highlight w:val="none"/>
        </w:rPr>
        <w:t>为进一步促进我办各施工企业加强安全生产和防汛安全的目标化管理，强化安全生产和防汛安全责任，根据有关文件要求，制定安全管理目标承诺书。</w:t>
      </w:r>
    </w:p>
    <w:p>
      <w:pPr>
        <w:shd w:val="clea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本承诺书由本水利建设工程施工单位向海珠区河涌管理所签订。</w:t>
      </w:r>
    </w:p>
    <w:p>
      <w:pPr>
        <w:shd w:val="clear"/>
        <w:spacing w:line="540" w:lineRule="exact"/>
        <w:ind w:firstLine="645"/>
        <w:rPr>
          <w:rFonts w:ascii="宋体" w:hAnsi="宋体"/>
          <w:color w:val="auto"/>
          <w:highlight w:val="none"/>
        </w:rPr>
      </w:pPr>
      <w:r>
        <w:rPr>
          <w:rFonts w:hint="eastAsia" w:ascii="宋体" w:hAnsi="宋体"/>
          <w:color w:val="auto"/>
          <w:highlight w:val="none"/>
        </w:rPr>
        <w:t>（一）安全管理目标承诺</w:t>
      </w:r>
    </w:p>
    <w:p>
      <w:pPr>
        <w:shd w:val="clear"/>
        <w:spacing w:line="540" w:lineRule="exact"/>
        <w:ind w:firstLine="645"/>
        <w:rPr>
          <w:rFonts w:ascii="宋体" w:hAnsi="宋体"/>
          <w:color w:val="auto"/>
          <w:highlight w:val="none"/>
        </w:rPr>
      </w:pPr>
      <w:r>
        <w:rPr>
          <w:rFonts w:ascii="宋体" w:hAnsi="宋体"/>
          <w:color w:val="auto"/>
          <w:highlight w:val="none"/>
        </w:rPr>
        <w:t>1</w:t>
      </w:r>
      <w:r>
        <w:rPr>
          <w:rFonts w:hint="eastAsia" w:ascii="宋体" w:hAnsi="宋体"/>
          <w:color w:val="auto"/>
          <w:highlight w:val="none"/>
        </w:rPr>
        <w:t>、事故管理</w:t>
      </w:r>
    </w:p>
    <w:p>
      <w:pPr>
        <w:shd w:val="clear"/>
        <w:spacing w:line="540" w:lineRule="exact"/>
        <w:ind w:firstLine="645"/>
        <w:rPr>
          <w:rFonts w:ascii="宋体" w:hAnsi="宋体"/>
          <w:color w:val="auto"/>
          <w:highlight w:val="none"/>
        </w:rPr>
      </w:pPr>
      <w:r>
        <w:rPr>
          <w:rFonts w:hint="eastAsia" w:ascii="宋体" w:hAnsi="宋体"/>
          <w:color w:val="auto"/>
          <w:highlight w:val="none"/>
        </w:rPr>
        <w:t>本工程杜绝四级及四级以上的伤亡事故的发生。</w:t>
      </w:r>
    </w:p>
    <w:p>
      <w:pPr>
        <w:shd w:val="clear"/>
        <w:spacing w:line="540" w:lineRule="exact"/>
        <w:ind w:firstLine="645"/>
        <w:rPr>
          <w:rFonts w:ascii="宋体" w:hAnsi="宋体"/>
          <w:color w:val="auto"/>
          <w:highlight w:val="none"/>
        </w:rPr>
      </w:pPr>
      <w:r>
        <w:rPr>
          <w:rFonts w:hint="eastAsia" w:ascii="宋体" w:hAnsi="宋体"/>
          <w:color w:val="auto"/>
          <w:highlight w:val="none"/>
        </w:rPr>
        <w:t>重伤事故率控制</w:t>
      </w:r>
      <w:r>
        <w:rPr>
          <w:rFonts w:ascii="宋体" w:hAnsi="宋体"/>
          <w:color w:val="auto"/>
          <w:highlight w:val="none"/>
        </w:rPr>
        <w:t>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轻伤事故率控制</w:t>
      </w:r>
      <w:r>
        <w:rPr>
          <w:rFonts w:ascii="宋体" w:hAnsi="宋体"/>
          <w:color w:val="auto"/>
          <w:highlight w:val="none"/>
        </w:rPr>
        <w:t>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防汛损失率控制</w:t>
      </w:r>
      <w:r>
        <w:rPr>
          <w:rFonts w:ascii="宋体" w:hAnsi="宋体"/>
          <w:color w:val="auto"/>
          <w:highlight w:val="none"/>
        </w:rPr>
        <w:t>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ascii="宋体" w:hAnsi="宋体"/>
          <w:color w:val="auto"/>
          <w:highlight w:val="none"/>
        </w:rPr>
        <w:t>2</w:t>
      </w:r>
      <w:r>
        <w:rPr>
          <w:rFonts w:hint="eastAsia" w:ascii="宋体" w:hAnsi="宋体"/>
          <w:color w:val="auto"/>
          <w:highlight w:val="none"/>
        </w:rPr>
        <w:t>、安全管理</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）按照施工组织设计中采取的安全措施的项目执行率</w:t>
      </w:r>
      <w:r>
        <w:rPr>
          <w:rFonts w:ascii="宋体" w:hAnsi="宋体"/>
          <w:color w:val="auto"/>
          <w:highlight w:val="none"/>
        </w:rPr>
        <w:t>100%</w:t>
      </w:r>
      <w:r>
        <w:rPr>
          <w:rFonts w:hint="eastAsia" w:ascii="宋体" w:hAnsi="宋体"/>
          <w:color w:val="auto"/>
          <w:highlight w:val="none"/>
        </w:rPr>
        <w:t>，经费保证率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）施工现场每月组织</w:t>
      </w:r>
      <w:r>
        <w:rPr>
          <w:rFonts w:ascii="宋体" w:hAnsi="宋体"/>
          <w:color w:val="auto"/>
          <w:highlight w:val="none"/>
        </w:rPr>
        <w:t>2</w:t>
      </w:r>
      <w:r>
        <w:rPr>
          <w:rFonts w:hint="eastAsia" w:ascii="宋体" w:hAnsi="宋体"/>
          <w:color w:val="auto"/>
          <w:highlight w:val="none"/>
        </w:rPr>
        <w:t>次安全生产和防汛安全大检查。由监理单位负责人组织，参建单位的项目负责人、专职安全员等人员参加。</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）施工现场各级职能人员岗位责任制、目标责任书执行率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）施工现场设专职安全员</w:t>
      </w:r>
      <w:r>
        <w:rPr>
          <w:rFonts w:ascii="宋体" w:hAnsi="宋体"/>
          <w:color w:val="auto"/>
          <w:highlight w:val="none"/>
        </w:rPr>
        <w:t xml:space="preserve">1 </w:t>
      </w:r>
      <w:r>
        <w:rPr>
          <w:rFonts w:hint="eastAsia" w:ascii="宋体" w:hAnsi="宋体"/>
          <w:color w:val="auto"/>
          <w:highlight w:val="none"/>
        </w:rPr>
        <w:t>人，防汛技术责任人</w:t>
      </w:r>
      <w:r>
        <w:rPr>
          <w:rFonts w:ascii="宋体" w:hAnsi="宋体"/>
          <w:color w:val="auto"/>
          <w:highlight w:val="none"/>
        </w:rPr>
        <w:t>1</w:t>
      </w:r>
      <w:r>
        <w:rPr>
          <w:rFonts w:hint="eastAsia" w:ascii="宋体" w:hAnsi="宋体"/>
          <w:color w:val="auto"/>
          <w:highlight w:val="none"/>
        </w:rPr>
        <w:t>人，并组建一支防汛应急抢险队伍。</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）施工现场施工用电、施工机械及物料运输设施验收合格率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）施工现场各类机械、机电设备完好率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）防汛应急器材和设备完好率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ascii="宋体" w:hAnsi="宋体"/>
          <w:color w:val="auto"/>
          <w:highlight w:val="none"/>
        </w:rPr>
        <w:t>3</w:t>
      </w:r>
      <w:r>
        <w:rPr>
          <w:rFonts w:hint="eastAsia" w:ascii="宋体" w:hAnsi="宋体"/>
          <w:color w:val="auto"/>
          <w:highlight w:val="none"/>
        </w:rPr>
        <w:t>、安全教育</w:t>
      </w:r>
    </w:p>
    <w:p>
      <w:pPr>
        <w:shd w:val="clear"/>
        <w:spacing w:line="540" w:lineRule="exact"/>
        <w:ind w:firstLine="645"/>
        <w:rPr>
          <w:rFonts w:ascii="宋体" w:hAnsi="宋体"/>
          <w:color w:val="auto"/>
          <w:highlight w:val="none"/>
        </w:rPr>
      </w:pPr>
      <w:r>
        <w:rPr>
          <w:rFonts w:hint="eastAsia" w:ascii="宋体" w:hAnsi="宋体"/>
          <w:color w:val="auto"/>
          <w:highlight w:val="none"/>
        </w:rPr>
        <w:t>工人岗前三级教育率</w:t>
      </w:r>
      <w:r>
        <w:rPr>
          <w:rFonts w:ascii="宋体" w:hAnsi="宋体"/>
          <w:color w:val="auto"/>
          <w:highlight w:val="none"/>
        </w:rPr>
        <w:t>100%</w:t>
      </w:r>
      <w:r>
        <w:rPr>
          <w:rFonts w:hint="eastAsia" w:ascii="宋体" w:hAnsi="宋体"/>
          <w:color w:val="auto"/>
          <w:highlight w:val="none"/>
        </w:rPr>
        <w:t>，特种工人持证上岗率</w:t>
      </w:r>
      <w:r>
        <w:rPr>
          <w:rFonts w:ascii="宋体" w:hAnsi="宋体"/>
          <w:color w:val="auto"/>
          <w:highlight w:val="none"/>
        </w:rPr>
        <w:t>100%</w:t>
      </w:r>
      <w:r>
        <w:rPr>
          <w:rFonts w:hint="eastAsia" w:ascii="宋体" w:hAnsi="宋体"/>
          <w:color w:val="auto"/>
          <w:highlight w:val="none"/>
        </w:rPr>
        <w:t>；施工管理人员安全培训率</w:t>
      </w:r>
      <w:r>
        <w:rPr>
          <w:rFonts w:ascii="宋体" w:hAnsi="宋体"/>
          <w:color w:val="auto"/>
          <w:highlight w:val="none"/>
        </w:rPr>
        <w:t>100%</w:t>
      </w:r>
      <w:r>
        <w:rPr>
          <w:rFonts w:hint="eastAsia" w:ascii="宋体" w:hAnsi="宋体"/>
          <w:color w:val="auto"/>
          <w:highlight w:val="none"/>
        </w:rPr>
        <w:t>。</w:t>
      </w:r>
    </w:p>
    <w:p>
      <w:pPr>
        <w:shd w:val="clear"/>
        <w:spacing w:line="540" w:lineRule="exact"/>
        <w:ind w:firstLine="645"/>
        <w:rPr>
          <w:rFonts w:ascii="宋体" w:hAnsi="宋体"/>
          <w:color w:val="auto"/>
          <w:highlight w:val="none"/>
        </w:rPr>
      </w:pPr>
      <w:r>
        <w:rPr>
          <w:rFonts w:hint="eastAsia" w:ascii="宋体" w:hAnsi="宋体"/>
          <w:color w:val="auto"/>
          <w:highlight w:val="none"/>
        </w:rPr>
        <w:t>（二）其它</w:t>
      </w:r>
    </w:p>
    <w:p>
      <w:pPr>
        <w:shd w:val="clear"/>
        <w:spacing w:line="540" w:lineRule="exact"/>
        <w:ind w:firstLine="645"/>
        <w:rPr>
          <w:rFonts w:ascii="宋体" w:hAnsi="宋体"/>
          <w:color w:val="auto"/>
          <w:highlight w:val="none"/>
        </w:rPr>
      </w:pPr>
      <w:r>
        <w:rPr>
          <w:rFonts w:ascii="宋体" w:hAnsi="宋体"/>
          <w:color w:val="auto"/>
          <w:highlight w:val="none"/>
        </w:rPr>
        <w:t>1</w:t>
      </w:r>
      <w:r>
        <w:rPr>
          <w:rFonts w:hint="eastAsia" w:ascii="宋体" w:hAnsi="宋体"/>
          <w:color w:val="auto"/>
          <w:highlight w:val="none"/>
        </w:rPr>
        <w:t>、本安全管理目标承诺书所承诺内容应符合有关安全生产的法令、法规要求，并与企业安全资质级别相符，能代表企业安全管理的整体水平。</w:t>
      </w:r>
    </w:p>
    <w:p>
      <w:pPr>
        <w:shd w:val="clear"/>
        <w:spacing w:line="540" w:lineRule="exact"/>
        <w:ind w:firstLine="645"/>
        <w:rPr>
          <w:rFonts w:ascii="宋体" w:hAnsi="宋体"/>
          <w:color w:val="auto"/>
          <w:highlight w:val="none"/>
        </w:rPr>
      </w:pPr>
      <w:r>
        <w:rPr>
          <w:rFonts w:ascii="宋体" w:hAnsi="宋体"/>
          <w:color w:val="auto"/>
          <w:highlight w:val="none"/>
        </w:rPr>
        <w:t>2</w:t>
      </w:r>
      <w:r>
        <w:rPr>
          <w:rFonts w:hint="eastAsia" w:ascii="宋体" w:hAnsi="宋体"/>
          <w:color w:val="auto"/>
          <w:highlight w:val="none"/>
        </w:rPr>
        <w:t>、项目法人及监理单位将按相关法规及本工程施工招标文件的要求，定期或不定期对工程进行安全检查，以督促施工企业落实安全承诺内容。</w:t>
      </w:r>
    </w:p>
    <w:p>
      <w:pPr>
        <w:shd w:val="clear"/>
        <w:spacing w:line="540" w:lineRule="exact"/>
        <w:ind w:firstLine="645"/>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、本责任书一式肆份，项目法人、施工单位各执贰份。</w:t>
      </w:r>
    </w:p>
    <w:p>
      <w:pPr>
        <w:shd w:val="clear"/>
        <w:spacing w:line="540" w:lineRule="exact"/>
        <w:rPr>
          <w:rFonts w:ascii="宋体" w:hAnsi="宋体"/>
          <w:color w:val="auto"/>
          <w:highlight w:val="none"/>
        </w:rPr>
      </w:pPr>
    </w:p>
    <w:p>
      <w:pPr>
        <w:shd w:val="clear"/>
        <w:spacing w:line="540" w:lineRule="exact"/>
        <w:rPr>
          <w:rFonts w:ascii="宋体" w:hAnsi="宋体"/>
          <w:color w:val="auto"/>
          <w:highlight w:val="none"/>
        </w:rPr>
      </w:pPr>
    </w:p>
    <w:p>
      <w:pPr>
        <w:shd w:val="clear"/>
        <w:spacing w:line="540" w:lineRule="exact"/>
        <w:rPr>
          <w:rFonts w:ascii="宋体" w:hAnsi="宋体"/>
          <w:color w:val="auto"/>
          <w:highlight w:val="none"/>
        </w:rPr>
      </w:pPr>
    </w:p>
    <w:p>
      <w:pPr>
        <w:shd w:val="clear"/>
        <w:spacing w:line="540" w:lineRule="exact"/>
        <w:rPr>
          <w:rFonts w:ascii="宋体" w:hAnsi="宋体"/>
          <w:color w:val="auto"/>
          <w:highlight w:val="none"/>
        </w:rPr>
      </w:pPr>
    </w:p>
    <w:p>
      <w:pPr>
        <w:shd w:val="clear"/>
        <w:spacing w:line="540" w:lineRule="exact"/>
        <w:rPr>
          <w:rFonts w:ascii="宋体" w:hAnsi="宋体"/>
          <w:color w:val="auto"/>
          <w:highlight w:val="none"/>
        </w:rPr>
      </w:pPr>
    </w:p>
    <w:p>
      <w:pPr>
        <w:shd w:val="clear"/>
        <w:ind w:firstLine="525" w:firstLineChars="250"/>
        <w:rPr>
          <w:rFonts w:ascii="宋体" w:hAnsi="宋体"/>
          <w:color w:val="auto"/>
          <w:highlight w:val="none"/>
        </w:rPr>
      </w:pPr>
      <w:r>
        <w:rPr>
          <w:rFonts w:hint="eastAsia" w:ascii="宋体" w:hAnsi="宋体"/>
          <w:color w:val="auto"/>
          <w:highlight w:val="none"/>
        </w:rPr>
        <w:t>建设单位（盖章）：</w:t>
      </w:r>
      <w:r>
        <w:rPr>
          <w:rFonts w:hint="eastAsia" w:ascii="宋体" w:hAnsi="宋体"/>
          <w:color w:val="auto"/>
          <w:szCs w:val="21"/>
          <w:highlight w:val="none"/>
        </w:rPr>
        <w:t>广州市海珠区河涌管理所</w:t>
      </w:r>
      <w:r>
        <w:rPr>
          <w:rFonts w:hint="eastAsia" w:ascii="宋体" w:hAnsi="宋体"/>
          <w:color w:val="auto"/>
          <w:highlight w:val="none"/>
        </w:rPr>
        <w:t>施工单位（盖章）：　</w:t>
      </w:r>
    </w:p>
    <w:p>
      <w:pPr>
        <w:shd w:val="clear"/>
        <w:ind w:firstLine="525" w:firstLineChars="250"/>
        <w:rPr>
          <w:rFonts w:ascii="宋体" w:hAnsi="宋体"/>
          <w:color w:val="auto"/>
          <w:highlight w:val="none"/>
        </w:rPr>
      </w:pPr>
    </w:p>
    <w:p>
      <w:pPr>
        <w:shd w:val="clear"/>
        <w:spacing w:line="480" w:lineRule="auto"/>
        <w:ind w:firstLine="525" w:firstLineChars="250"/>
        <w:rPr>
          <w:rFonts w:ascii="宋体" w:hAnsi="宋体"/>
          <w:color w:val="auto"/>
          <w:highlight w:val="none"/>
        </w:rPr>
      </w:pPr>
      <w:r>
        <w:rPr>
          <w:rFonts w:hint="eastAsia" w:ascii="宋体" w:hAnsi="宋体"/>
          <w:color w:val="auto"/>
          <w:highlight w:val="none"/>
        </w:rPr>
        <w:t>法定代表人：法定代表人：</w:t>
      </w:r>
    </w:p>
    <w:p>
      <w:pPr>
        <w:shd w:val="clear"/>
        <w:spacing w:line="480" w:lineRule="auto"/>
        <w:ind w:firstLine="525" w:firstLineChars="250"/>
        <w:rPr>
          <w:rFonts w:ascii="宋体" w:hAnsi="宋体"/>
          <w:color w:val="auto"/>
          <w:highlight w:val="none"/>
        </w:rPr>
      </w:pPr>
      <w:r>
        <w:rPr>
          <w:rFonts w:hint="eastAsia" w:ascii="宋体" w:hAnsi="宋体"/>
          <w:color w:val="auto"/>
          <w:highlight w:val="none"/>
        </w:rPr>
        <w:t>项目负责人：</w:t>
      </w:r>
    </w:p>
    <w:p>
      <w:pPr>
        <w:shd w:val="clear"/>
        <w:spacing w:line="480" w:lineRule="auto"/>
        <w:ind w:firstLine="525" w:firstLineChars="250"/>
        <w:rPr>
          <w:rFonts w:ascii="宋体" w:hAnsi="宋体"/>
          <w:color w:val="auto"/>
          <w:highlight w:val="none"/>
          <w:u w:val="single"/>
        </w:rPr>
      </w:pPr>
      <w:r>
        <w:rPr>
          <w:rFonts w:hint="eastAsia" w:ascii="宋体" w:hAnsi="宋体"/>
          <w:color w:val="auto"/>
          <w:highlight w:val="none"/>
        </w:rPr>
        <w:t>安全生产和防汛安全责任人：</w:t>
      </w:r>
    </w:p>
    <w:p>
      <w:pPr>
        <w:shd w:val="clear"/>
        <w:ind w:firstLine="560" w:firstLineChars="200"/>
        <w:rPr>
          <w:rFonts w:ascii="宋体" w:hAnsi="宋体"/>
          <w:color w:val="auto"/>
          <w:sz w:val="28"/>
          <w:highlight w:val="none"/>
        </w:rPr>
      </w:pPr>
    </w:p>
    <w:p>
      <w:pPr>
        <w:shd w:val="clear"/>
        <w:rPr>
          <w:rFonts w:ascii="宋体" w:hAnsi="宋体"/>
          <w:color w:val="auto"/>
          <w:sz w:val="28"/>
          <w:highlight w:val="none"/>
        </w:rPr>
      </w:pPr>
    </w:p>
    <w:p>
      <w:pPr>
        <w:shd w:val="clear"/>
        <w:rPr>
          <w:rFonts w:ascii="宋体" w:hAnsi="宋体"/>
          <w:color w:val="auto"/>
          <w:highlight w:val="none"/>
        </w:rPr>
      </w:pPr>
      <w:r>
        <w:rPr>
          <w:rFonts w:hint="eastAsia" w:ascii="宋体" w:hAnsi="宋体"/>
          <w:color w:val="auto"/>
          <w:highlight w:val="none"/>
        </w:rPr>
        <w:t>签定日期：年月日签定日期：年月日</w:t>
      </w:r>
    </w:p>
    <w:p>
      <w:pPr>
        <w:shd w:val="clear"/>
        <w:rPr>
          <w:rFonts w:ascii="宋体" w:hAnsi="宋体"/>
          <w:color w:val="auto"/>
          <w:highlight w:val="none"/>
        </w:rPr>
      </w:pPr>
    </w:p>
    <w:p>
      <w:pPr>
        <w:shd w:val="clear"/>
        <w:snapToGrid w:val="0"/>
        <w:spacing w:line="360" w:lineRule="auto"/>
        <w:rPr>
          <w:rFonts w:ascii="宋体" w:hAnsi="宋体"/>
          <w:color w:val="auto"/>
          <w:sz w:val="28"/>
          <w:highlight w:val="none"/>
        </w:rPr>
      </w:pPr>
    </w:p>
    <w:p>
      <w:pPr>
        <w:shd w:val="clear"/>
        <w:jc w:val="center"/>
        <w:rPr>
          <w:rFonts w:ascii="宋体" w:hAnsi="宋体"/>
          <w:b/>
          <w:color w:val="auto"/>
          <w:sz w:val="48"/>
          <w:highlight w:val="none"/>
        </w:rPr>
      </w:pPr>
      <w:bookmarkStart w:id="1350" w:name="_Hlt11122172"/>
      <w:bookmarkEnd w:id="1350"/>
    </w:p>
    <w:p>
      <w:pPr>
        <w:shd w:val="clear"/>
        <w:rPr>
          <w:rFonts w:ascii="宋体" w:hAnsi="宋体"/>
          <w:color w:val="auto"/>
          <w:sz w:val="28"/>
          <w:highlight w:val="none"/>
        </w:rPr>
      </w:pPr>
      <w:r>
        <w:rPr>
          <w:rFonts w:ascii="宋体" w:hAnsi="宋体"/>
          <w:color w:val="auto"/>
          <w:sz w:val="28"/>
          <w:highlight w:val="none"/>
        </w:rPr>
        <w:br w:type="page"/>
      </w:r>
      <w:r>
        <w:rPr>
          <w:rFonts w:hint="eastAsia" w:ascii="宋体" w:hAnsi="宋体"/>
          <w:b/>
          <w:color w:val="auto"/>
          <w:sz w:val="24"/>
          <w:highlight w:val="none"/>
        </w:rPr>
        <w:t>附件十一：文明施工责任书</w:t>
      </w:r>
    </w:p>
    <w:p>
      <w:pPr>
        <w:shd w:val="clear"/>
        <w:snapToGrid w:val="0"/>
        <w:spacing w:line="360" w:lineRule="auto"/>
        <w:rPr>
          <w:rFonts w:ascii="宋体" w:hAnsi="宋体"/>
          <w:color w:val="auto"/>
          <w:sz w:val="28"/>
          <w:highlight w:val="none"/>
        </w:rPr>
      </w:pPr>
    </w:p>
    <w:p>
      <w:pPr>
        <w:shd w:val="clear"/>
        <w:spacing w:afterLines="50" w:line="360" w:lineRule="auto"/>
        <w:jc w:val="center"/>
        <w:rPr>
          <w:rFonts w:ascii="宋体" w:hAnsi="宋体"/>
          <w:b/>
          <w:color w:val="auto"/>
          <w:sz w:val="48"/>
          <w:highlight w:val="none"/>
        </w:rPr>
      </w:pPr>
      <w:r>
        <w:rPr>
          <w:rFonts w:hint="eastAsia" w:ascii="宋体" w:hAnsi="宋体"/>
          <w:b/>
          <w:color w:val="auto"/>
          <w:sz w:val="48"/>
          <w:highlight w:val="none"/>
        </w:rPr>
        <w:t>工程</w:t>
      </w:r>
    </w:p>
    <w:p>
      <w:pPr>
        <w:shd w:val="clear"/>
        <w:jc w:val="center"/>
        <w:rPr>
          <w:rFonts w:ascii="宋体" w:hAnsi="宋体"/>
          <w:b/>
          <w:color w:val="auto"/>
          <w:sz w:val="44"/>
          <w:highlight w:val="none"/>
        </w:rPr>
      </w:pPr>
    </w:p>
    <w:p>
      <w:pPr>
        <w:shd w:val="clear"/>
        <w:jc w:val="center"/>
        <w:rPr>
          <w:rFonts w:ascii="宋体" w:hAnsi="宋体"/>
          <w:color w:val="auto"/>
          <w:sz w:val="44"/>
          <w:highlight w:val="none"/>
        </w:rPr>
      </w:pPr>
    </w:p>
    <w:p>
      <w:pPr>
        <w:shd w:val="clear"/>
        <w:spacing w:afterLines="50" w:line="360" w:lineRule="auto"/>
        <w:jc w:val="center"/>
        <w:rPr>
          <w:rFonts w:ascii="宋体" w:hAnsi="宋体"/>
          <w:b/>
          <w:color w:val="auto"/>
          <w:sz w:val="48"/>
          <w:highlight w:val="none"/>
        </w:rPr>
      </w:pPr>
      <w:r>
        <w:rPr>
          <w:rFonts w:hint="eastAsia" w:ascii="宋体" w:hAnsi="宋体"/>
          <w:b/>
          <w:color w:val="auto"/>
          <w:sz w:val="48"/>
          <w:highlight w:val="none"/>
        </w:rPr>
        <w:t>文明施工责任书</w:t>
      </w:r>
    </w:p>
    <w:p>
      <w:pPr>
        <w:shd w:val="clear"/>
        <w:spacing w:afterLines="50" w:line="360" w:lineRule="auto"/>
        <w:ind w:firstLine="560" w:firstLineChars="200"/>
        <w:jc w:val="center"/>
        <w:rPr>
          <w:rFonts w:ascii="宋体" w:hAnsi="宋体"/>
          <w:color w:val="auto"/>
          <w:sz w:val="30"/>
          <w:highlight w:val="none"/>
        </w:rPr>
      </w:pPr>
      <w:r>
        <w:rPr>
          <w:rFonts w:hint="eastAsia" w:ascii="宋体" w:hAnsi="宋体"/>
          <w:color w:val="auto"/>
          <w:sz w:val="28"/>
          <w:highlight w:val="none"/>
        </w:rPr>
        <w:t>（本责任书在中标后签定，</w:t>
      </w:r>
      <w:r>
        <w:rPr>
          <w:rFonts w:hint="eastAsia" w:ascii="宋体" w:hAnsi="宋体"/>
          <w:color w:val="auto"/>
          <w:sz w:val="28"/>
          <w:highlight w:val="none"/>
          <w:lang w:eastAsia="zh-CN"/>
        </w:rPr>
        <w:t>承包人</w:t>
      </w:r>
      <w:r>
        <w:rPr>
          <w:rFonts w:hint="eastAsia" w:ascii="宋体" w:hAnsi="宋体"/>
          <w:color w:val="auto"/>
          <w:sz w:val="28"/>
          <w:highlight w:val="none"/>
        </w:rPr>
        <w:t>在投标阶段无须填写和递交）</w:t>
      </w: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ind w:firstLine="600" w:firstLineChars="200"/>
        <w:jc w:val="center"/>
        <w:rPr>
          <w:rFonts w:ascii="宋体" w:hAnsi="宋体"/>
          <w:color w:val="auto"/>
          <w:sz w:val="30"/>
          <w:highlight w:val="none"/>
        </w:rPr>
      </w:pPr>
    </w:p>
    <w:p>
      <w:pPr>
        <w:shd w:val="clear"/>
        <w:rPr>
          <w:rFonts w:ascii="宋体" w:hAnsi="宋体"/>
          <w:color w:val="auto"/>
          <w:sz w:val="30"/>
          <w:highlight w:val="none"/>
        </w:rPr>
      </w:pPr>
      <w:r>
        <w:rPr>
          <w:rFonts w:hint="eastAsia" w:ascii="宋体" w:hAnsi="宋体"/>
          <w:color w:val="auto"/>
          <w:sz w:val="30"/>
          <w:highlight w:val="none"/>
        </w:rPr>
        <w:t>工程名称：</w:t>
      </w:r>
    </w:p>
    <w:p>
      <w:pPr>
        <w:shd w:val="clear"/>
        <w:rPr>
          <w:rFonts w:ascii="宋体" w:hAnsi="宋体"/>
          <w:color w:val="auto"/>
          <w:sz w:val="30"/>
          <w:highlight w:val="none"/>
          <w:u w:val="single"/>
        </w:rPr>
      </w:pPr>
      <w:r>
        <w:rPr>
          <w:rFonts w:hint="eastAsia" w:ascii="宋体" w:hAnsi="宋体"/>
          <w:color w:val="auto"/>
          <w:sz w:val="30"/>
          <w:highlight w:val="none"/>
        </w:rPr>
        <w:t>施工单位：</w:t>
      </w:r>
    </w:p>
    <w:p>
      <w:pPr>
        <w:shd w:val="clear"/>
        <w:spacing w:line="480" w:lineRule="auto"/>
        <w:ind w:firstLine="560" w:firstLineChars="200"/>
        <w:rPr>
          <w:rFonts w:ascii="宋体" w:hAnsi="宋体"/>
          <w:i/>
          <w:color w:val="auto"/>
          <w:sz w:val="28"/>
          <w:highlight w:val="none"/>
          <w:u w:val="single"/>
        </w:rPr>
      </w:pPr>
      <w:r>
        <w:rPr>
          <w:rFonts w:hint="eastAsia" w:ascii="宋体" w:hAnsi="宋体"/>
          <w:color w:val="auto"/>
          <w:sz w:val="28"/>
          <w:highlight w:val="none"/>
        </w:rPr>
        <w:t>文明施工责任人：</w:t>
      </w:r>
    </w:p>
    <w:p>
      <w:pPr>
        <w:shd w:val="clear"/>
        <w:rPr>
          <w:rFonts w:ascii="宋体" w:hAnsi="宋体"/>
          <w:i/>
          <w:color w:val="auto"/>
          <w:sz w:val="28"/>
          <w:highlight w:val="none"/>
        </w:rPr>
      </w:pPr>
    </w:p>
    <w:p>
      <w:pPr>
        <w:shd w:val="clear"/>
        <w:rPr>
          <w:rFonts w:ascii="宋体" w:hAnsi="宋体"/>
          <w:i/>
          <w:color w:val="auto"/>
          <w:sz w:val="28"/>
          <w:highlight w:val="none"/>
        </w:rPr>
      </w:pPr>
    </w:p>
    <w:p>
      <w:pPr>
        <w:shd w:val="clear"/>
        <w:rPr>
          <w:rFonts w:ascii="宋体" w:hAnsi="宋体"/>
          <w:i/>
          <w:color w:val="auto"/>
          <w:sz w:val="28"/>
          <w:highlight w:val="none"/>
        </w:rPr>
      </w:pPr>
    </w:p>
    <w:p>
      <w:pPr>
        <w:shd w:val="clear"/>
        <w:rPr>
          <w:rFonts w:ascii="宋体" w:hAnsi="宋体"/>
          <w:i/>
          <w:color w:val="auto"/>
          <w:sz w:val="28"/>
          <w:highlight w:val="none"/>
        </w:rPr>
      </w:pPr>
    </w:p>
    <w:p>
      <w:pPr>
        <w:shd w:val="clear"/>
        <w:rPr>
          <w:rFonts w:ascii="宋体" w:hAnsi="宋体"/>
          <w:i/>
          <w:color w:val="auto"/>
          <w:sz w:val="28"/>
          <w:highlight w:val="none"/>
        </w:rPr>
      </w:pPr>
    </w:p>
    <w:p>
      <w:pPr>
        <w:shd w:val="clear"/>
        <w:rPr>
          <w:rFonts w:ascii="宋体" w:hAnsi="宋体"/>
          <w:i/>
          <w:color w:val="auto"/>
          <w:sz w:val="28"/>
          <w:highlight w:val="none"/>
        </w:rPr>
      </w:pPr>
    </w:p>
    <w:p>
      <w:pPr>
        <w:shd w:val="clear"/>
        <w:rPr>
          <w:rFonts w:ascii="宋体" w:hAnsi="宋体"/>
          <w:i/>
          <w:color w:val="auto"/>
          <w:sz w:val="28"/>
          <w:highlight w:val="none"/>
        </w:rPr>
      </w:pPr>
    </w:p>
    <w:p>
      <w:pPr>
        <w:shd w:val="clear"/>
        <w:ind w:firstLine="4060" w:firstLineChars="1450"/>
        <w:rPr>
          <w:rFonts w:ascii="宋体" w:hAnsi="宋体"/>
          <w:color w:val="auto"/>
          <w:sz w:val="28"/>
          <w:highlight w:val="none"/>
        </w:rPr>
      </w:pPr>
      <w:r>
        <w:rPr>
          <w:rFonts w:hint="eastAsia" w:ascii="宋体" w:hAnsi="宋体"/>
          <w:color w:val="auto"/>
          <w:sz w:val="28"/>
          <w:highlight w:val="none"/>
        </w:rPr>
        <w:t>年月日</w:t>
      </w:r>
    </w:p>
    <w:p>
      <w:pPr>
        <w:shd w:val="clear"/>
        <w:jc w:val="center"/>
        <w:rPr>
          <w:rFonts w:ascii="宋体" w:hAnsi="宋体"/>
          <w:b/>
          <w:color w:val="auto"/>
          <w:highlight w:val="none"/>
        </w:rPr>
      </w:pPr>
    </w:p>
    <w:p>
      <w:pPr>
        <w:shd w:val="clear"/>
        <w:jc w:val="center"/>
        <w:rPr>
          <w:rFonts w:ascii="宋体" w:hAnsi="宋体"/>
          <w:b/>
          <w:color w:val="auto"/>
          <w:sz w:val="44"/>
          <w:highlight w:val="none"/>
        </w:rPr>
      </w:pPr>
    </w:p>
    <w:p>
      <w:pPr>
        <w:shd w:val="clear"/>
        <w:rPr>
          <w:rFonts w:ascii="宋体" w:hAnsi="宋体"/>
          <w:color w:val="auto"/>
          <w:sz w:val="28"/>
          <w:highlight w:val="none"/>
        </w:rPr>
      </w:pPr>
    </w:p>
    <w:p>
      <w:pPr>
        <w:shd w:val="clear"/>
        <w:rPr>
          <w:rFonts w:ascii="宋体" w:hAnsi="宋体"/>
          <w:color w:val="auto"/>
          <w:sz w:val="28"/>
          <w:highlight w:val="none"/>
        </w:rPr>
      </w:pPr>
    </w:p>
    <w:p>
      <w:pPr>
        <w:shd w:val="clear"/>
        <w:jc w:val="center"/>
        <w:rPr>
          <w:rFonts w:ascii="宋体" w:hAnsi="宋体"/>
          <w:b/>
          <w:color w:val="auto"/>
          <w:sz w:val="36"/>
          <w:szCs w:val="36"/>
          <w:highlight w:val="none"/>
        </w:rPr>
      </w:pPr>
      <w:r>
        <w:rPr>
          <w:rFonts w:hint="eastAsia" w:ascii="宋体" w:hAnsi="宋体"/>
          <w:b/>
          <w:color w:val="auto"/>
          <w:sz w:val="36"/>
          <w:szCs w:val="36"/>
          <w:highlight w:val="none"/>
        </w:rPr>
        <w:t>工程</w:t>
      </w:r>
    </w:p>
    <w:p>
      <w:pPr>
        <w:shd w:val="clear"/>
        <w:spacing w:afterLines="50" w:line="360" w:lineRule="auto"/>
        <w:jc w:val="center"/>
        <w:rPr>
          <w:rFonts w:ascii="宋体" w:hAnsi="宋体"/>
          <w:color w:val="auto"/>
          <w:sz w:val="28"/>
          <w:highlight w:val="none"/>
        </w:rPr>
      </w:pPr>
      <w:r>
        <w:rPr>
          <w:rFonts w:hint="eastAsia" w:ascii="宋体" w:hAnsi="宋体"/>
          <w:b/>
          <w:color w:val="auto"/>
          <w:sz w:val="36"/>
          <w:szCs w:val="36"/>
          <w:highlight w:val="none"/>
        </w:rPr>
        <w:t>文明施工责任书</w:t>
      </w:r>
    </w:p>
    <w:p>
      <w:pPr>
        <w:shd w:val="clea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为认真落实文明施工工作，杜绝工程的不文明行为，同时为进一步明确文明施工职责。根据</w:t>
      </w:r>
      <w:r>
        <w:rPr>
          <w:rFonts w:hint="eastAsia" w:ascii="宋体" w:hAnsi="宋体"/>
          <w:color w:val="auto"/>
          <w:sz w:val="24"/>
          <w:highlight w:val="none"/>
          <w:shd w:val="clear" w:color="auto" w:fill="FFFFFF"/>
        </w:rPr>
        <w:t>《广州市建设工程文明施工管理规定》</w:t>
      </w:r>
      <w:r>
        <w:rPr>
          <w:rFonts w:hint="eastAsia" w:ascii="宋体" w:hAnsi="宋体"/>
          <w:color w:val="auto"/>
          <w:highlight w:val="none"/>
        </w:rPr>
        <w:t>等规定，制定建设工程文明施工责任书。在工程开工前，施工企业与项目法人签订建设工程文明施工责任书。</w:t>
      </w:r>
    </w:p>
    <w:p>
      <w:pPr>
        <w:shd w:val="clea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本责任书由本水利建设工程施工单位向海珠区河涌管理所签订。</w:t>
      </w:r>
    </w:p>
    <w:p>
      <w:pPr>
        <w:shd w:val="clear"/>
        <w:spacing w:line="440" w:lineRule="exact"/>
        <w:ind w:firstLine="420" w:firstLineChars="200"/>
        <w:textAlignment w:val="baseline"/>
        <w:rPr>
          <w:rFonts w:ascii="宋体" w:hAnsi="宋体"/>
          <w:color w:val="auto"/>
          <w:highlight w:val="none"/>
        </w:rPr>
      </w:pPr>
      <w:r>
        <w:rPr>
          <w:rFonts w:hint="eastAsia" w:ascii="宋体" w:hAnsi="宋体"/>
          <w:color w:val="auto"/>
          <w:highlight w:val="none"/>
        </w:rPr>
        <w:t>一、施工单位的责任与义务</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1</w:t>
      </w:r>
      <w:r>
        <w:rPr>
          <w:rFonts w:hint="eastAsia" w:ascii="宋体" w:hAnsi="宋体"/>
          <w:color w:val="auto"/>
          <w:highlight w:val="none"/>
        </w:rPr>
        <w:t>、对施工现场文明施工负全部责任。施工单位必须建立健全文明施工管理体系。施工单位法定代表人为文明施工责任人，对本标段的文明施工负责，可授权项目负责人为文明施工责任人，负责本标段文明施工的组织与实施。</w:t>
      </w:r>
    </w:p>
    <w:p>
      <w:pPr>
        <w:shd w:val="clear"/>
        <w:spacing w:line="440" w:lineRule="exact"/>
        <w:ind w:firstLine="645"/>
        <w:textAlignment w:val="baseline"/>
        <w:rPr>
          <w:rFonts w:ascii="宋体" w:hAnsi="宋体"/>
          <w:color w:val="auto"/>
          <w:highlight w:val="none"/>
        </w:rPr>
      </w:pPr>
      <w:r>
        <w:rPr>
          <w:rFonts w:ascii="宋体" w:hAnsi="宋体"/>
          <w:color w:val="auto"/>
          <w:highlight w:val="none"/>
        </w:rPr>
        <w:t>2</w:t>
      </w:r>
      <w:r>
        <w:rPr>
          <w:rFonts w:hint="eastAsia" w:ascii="宋体" w:hAnsi="宋体"/>
          <w:color w:val="auto"/>
          <w:highlight w:val="none"/>
        </w:rPr>
        <w:t>、建立各项文明施工规章制度，订立各工种岗位安全生产操作规程及技术交底，杜绝违章作业。制订并组织实施各部门的文明施工工作实施细则。</w:t>
      </w:r>
    </w:p>
    <w:p>
      <w:pPr>
        <w:shd w:val="clear"/>
        <w:spacing w:line="440" w:lineRule="exact"/>
        <w:ind w:firstLine="645"/>
        <w:textAlignment w:val="baseline"/>
        <w:rPr>
          <w:rFonts w:ascii="宋体" w:hAnsi="宋体"/>
          <w:color w:val="auto"/>
          <w:highlight w:val="none"/>
        </w:rPr>
      </w:pPr>
      <w:r>
        <w:rPr>
          <w:rFonts w:ascii="宋体" w:hAnsi="宋体"/>
          <w:color w:val="auto"/>
          <w:highlight w:val="none"/>
        </w:rPr>
        <w:t>3</w:t>
      </w:r>
      <w:r>
        <w:rPr>
          <w:rFonts w:hint="eastAsia" w:ascii="宋体" w:hAnsi="宋体"/>
          <w:color w:val="auto"/>
          <w:highlight w:val="none"/>
        </w:rPr>
        <w:t>、根据</w:t>
      </w:r>
      <w:r>
        <w:rPr>
          <w:rFonts w:hint="eastAsia" w:ascii="宋体" w:hAnsi="宋体"/>
          <w:color w:val="auto"/>
          <w:sz w:val="24"/>
          <w:highlight w:val="none"/>
          <w:shd w:val="clear" w:color="auto" w:fill="FFFFFF"/>
        </w:rPr>
        <w:t>《广州市建设工程文明施工管理规定》的相关规定，加强建设工程文明施工工作落实，</w:t>
      </w:r>
      <w:r>
        <w:rPr>
          <w:rFonts w:hint="eastAsia" w:ascii="宋体" w:hAnsi="宋体"/>
          <w:color w:val="auto"/>
          <w:highlight w:val="none"/>
        </w:rPr>
        <w:t>及时发现问题，解决问题并做好相关记录，及时建立文明施工台帐。每周将文明施工检查记录上报监理部，积极支持监理单位日常的文明施工检查工作。</w:t>
      </w:r>
    </w:p>
    <w:p>
      <w:pPr>
        <w:shd w:val="clear"/>
        <w:spacing w:line="440" w:lineRule="exact"/>
        <w:ind w:firstLine="420" w:firstLineChars="200"/>
        <w:textAlignment w:val="baseline"/>
        <w:rPr>
          <w:rFonts w:ascii="宋体" w:hAnsi="宋体"/>
          <w:color w:val="auto"/>
          <w:highlight w:val="none"/>
        </w:rPr>
      </w:pPr>
      <w:r>
        <w:rPr>
          <w:rFonts w:ascii="宋体" w:hAnsi="宋体"/>
          <w:color w:val="auto"/>
          <w:highlight w:val="none"/>
        </w:rPr>
        <w:t xml:space="preserve"> 4</w:t>
      </w:r>
      <w:r>
        <w:rPr>
          <w:rFonts w:hint="eastAsia" w:ascii="宋体" w:hAnsi="宋体"/>
          <w:color w:val="auto"/>
          <w:highlight w:val="none"/>
        </w:rPr>
        <w:t>、施工单位违反文明施工有关规定的，应接受本工程施工招标文件的处罚，详见本工程施工招标文件。</w:t>
      </w:r>
    </w:p>
    <w:p>
      <w:pPr>
        <w:shd w:val="clear"/>
        <w:spacing w:line="440" w:lineRule="exact"/>
        <w:ind w:firstLine="645"/>
        <w:textAlignment w:val="baseline"/>
        <w:rPr>
          <w:rFonts w:ascii="宋体" w:hAnsi="宋体"/>
          <w:color w:val="auto"/>
          <w:highlight w:val="none"/>
        </w:rPr>
      </w:pPr>
      <w:r>
        <w:rPr>
          <w:rFonts w:hint="eastAsia" w:ascii="宋体" w:hAnsi="宋体"/>
          <w:color w:val="auto"/>
          <w:highlight w:val="none"/>
        </w:rPr>
        <w:t>二、</w:t>
      </w:r>
      <w:r>
        <w:rPr>
          <w:rStyle w:val="18"/>
          <w:rFonts w:hint="eastAsia" w:ascii="宋体" w:hAnsi="宋体"/>
          <w:b w:val="0"/>
          <w:bCs w:val="0"/>
          <w:color w:val="auto"/>
          <w:highlight w:val="none"/>
        </w:rPr>
        <w:t>安全生产责任有限期限：</w:t>
      </w:r>
      <w:r>
        <w:rPr>
          <w:rFonts w:hint="eastAsia" w:ascii="宋体" w:hAnsi="宋体"/>
          <w:color w:val="auto"/>
          <w:highlight w:val="none"/>
        </w:rPr>
        <w:t>自进场施工至本工程移交日止。</w:t>
      </w:r>
    </w:p>
    <w:p>
      <w:pPr>
        <w:shd w:val="clear"/>
        <w:spacing w:line="440" w:lineRule="exact"/>
        <w:ind w:firstLine="525" w:firstLineChars="250"/>
        <w:textAlignment w:val="baseline"/>
        <w:rPr>
          <w:rFonts w:ascii="宋体" w:hAnsi="宋体"/>
          <w:color w:val="auto"/>
          <w:highlight w:val="none"/>
        </w:rPr>
      </w:pPr>
      <w:r>
        <w:rPr>
          <w:rFonts w:hint="eastAsia" w:ascii="宋体" w:hAnsi="宋体"/>
          <w:color w:val="auto"/>
          <w:highlight w:val="none"/>
        </w:rPr>
        <w:t>三、本责任书一式肆份，项目法人、施工单位各执贰份。</w:t>
      </w:r>
    </w:p>
    <w:p>
      <w:pPr>
        <w:shd w:val="clear"/>
        <w:spacing w:line="360" w:lineRule="atLeast"/>
        <w:rPr>
          <w:rFonts w:ascii="宋体" w:hAnsi="宋体"/>
          <w:color w:val="auto"/>
          <w:sz w:val="28"/>
          <w:highlight w:val="none"/>
        </w:rPr>
      </w:pPr>
    </w:p>
    <w:p>
      <w:pPr>
        <w:shd w:val="clear"/>
        <w:ind w:firstLine="525" w:firstLineChars="250"/>
        <w:rPr>
          <w:rFonts w:ascii="宋体" w:hAnsi="宋体"/>
          <w:color w:val="auto"/>
          <w:highlight w:val="none"/>
        </w:rPr>
      </w:pPr>
      <w:r>
        <w:rPr>
          <w:rFonts w:hint="eastAsia" w:ascii="宋体" w:hAnsi="宋体"/>
          <w:color w:val="auto"/>
          <w:highlight w:val="none"/>
        </w:rPr>
        <w:t>建设单位（盖章）：</w:t>
      </w:r>
      <w:r>
        <w:rPr>
          <w:rFonts w:hint="eastAsia" w:ascii="宋体" w:hAnsi="宋体"/>
          <w:color w:val="auto"/>
          <w:szCs w:val="21"/>
          <w:highlight w:val="none"/>
        </w:rPr>
        <w:t>广州市海珠区河涌管理所</w:t>
      </w:r>
      <w:r>
        <w:rPr>
          <w:rFonts w:hint="eastAsia" w:ascii="宋体" w:hAnsi="宋体"/>
          <w:color w:val="auto"/>
          <w:highlight w:val="none"/>
        </w:rPr>
        <w:t>施工单位（盖章）：　</w:t>
      </w:r>
    </w:p>
    <w:p>
      <w:pPr>
        <w:shd w:val="clear"/>
        <w:ind w:firstLine="525" w:firstLineChars="250"/>
        <w:rPr>
          <w:rFonts w:ascii="宋体" w:hAnsi="宋体"/>
          <w:color w:val="auto"/>
          <w:highlight w:val="none"/>
        </w:rPr>
      </w:pPr>
    </w:p>
    <w:p>
      <w:pPr>
        <w:shd w:val="clear"/>
        <w:spacing w:line="480" w:lineRule="auto"/>
        <w:ind w:firstLine="525" w:firstLineChars="250"/>
        <w:rPr>
          <w:rFonts w:ascii="宋体" w:hAnsi="宋体"/>
          <w:color w:val="auto"/>
          <w:highlight w:val="none"/>
        </w:rPr>
      </w:pPr>
      <w:r>
        <w:rPr>
          <w:rFonts w:hint="eastAsia" w:ascii="宋体" w:hAnsi="宋体"/>
          <w:color w:val="auto"/>
          <w:highlight w:val="none"/>
        </w:rPr>
        <w:t>法定代表人：法定代表人：</w:t>
      </w:r>
    </w:p>
    <w:p>
      <w:pPr>
        <w:shd w:val="clear"/>
        <w:spacing w:line="480" w:lineRule="auto"/>
        <w:ind w:firstLine="525" w:firstLineChars="250"/>
        <w:rPr>
          <w:rFonts w:ascii="宋体" w:hAnsi="宋体"/>
          <w:color w:val="auto"/>
          <w:highlight w:val="none"/>
        </w:rPr>
      </w:pPr>
      <w:r>
        <w:rPr>
          <w:rFonts w:hint="eastAsia" w:ascii="宋体" w:hAnsi="宋体"/>
          <w:color w:val="auto"/>
          <w:highlight w:val="none"/>
        </w:rPr>
        <w:t>项目负责人：</w:t>
      </w:r>
    </w:p>
    <w:p>
      <w:pPr>
        <w:shd w:val="clear"/>
        <w:spacing w:line="480" w:lineRule="auto"/>
        <w:ind w:firstLine="525" w:firstLineChars="250"/>
        <w:rPr>
          <w:rFonts w:ascii="宋体" w:hAnsi="宋体"/>
          <w:color w:val="auto"/>
          <w:highlight w:val="none"/>
          <w:u w:val="single"/>
        </w:rPr>
      </w:pPr>
      <w:r>
        <w:rPr>
          <w:rFonts w:hint="eastAsia" w:ascii="宋体" w:hAnsi="宋体"/>
          <w:color w:val="auto"/>
          <w:highlight w:val="none"/>
        </w:rPr>
        <w:t>文明施工责任人：</w:t>
      </w:r>
    </w:p>
    <w:p>
      <w:pPr>
        <w:shd w:val="clear"/>
        <w:rPr>
          <w:rFonts w:ascii="宋体" w:hAnsi="宋体"/>
          <w:color w:val="auto"/>
          <w:sz w:val="28"/>
          <w:highlight w:val="none"/>
        </w:rPr>
      </w:pPr>
    </w:p>
    <w:p>
      <w:pPr>
        <w:pStyle w:val="8"/>
        <w:shd w:val="clear"/>
        <w:spacing w:line="360" w:lineRule="auto"/>
        <w:rPr>
          <w:rFonts w:hAnsi="宋体"/>
          <w:color w:val="auto"/>
          <w:sz w:val="24"/>
          <w:szCs w:val="24"/>
          <w:highlight w:val="none"/>
        </w:rPr>
      </w:pPr>
      <w:r>
        <w:rPr>
          <w:rFonts w:hint="eastAsia" w:hAnsi="宋体"/>
          <w:color w:val="auto"/>
          <w:highlight w:val="none"/>
        </w:rPr>
        <w:t>签定日期：年月日签定日期：年月日</w:t>
      </w:r>
    </w:p>
    <w:p>
      <w:pPr>
        <w:shd w:val="clear"/>
        <w:spacing w:line="300" w:lineRule="exact"/>
        <w:jc w:val="left"/>
        <w:rPr>
          <w:rFonts w:ascii="宋体" w:hAnsi="宋体"/>
          <w:color w:val="auto"/>
          <w:szCs w:val="21"/>
          <w:highlight w:val="none"/>
        </w:rPr>
      </w:pPr>
    </w:p>
    <w:p>
      <w:pPr>
        <w:shd w:val="clear"/>
        <w:spacing w:line="360" w:lineRule="auto"/>
        <w:rPr>
          <w:rFonts w:ascii="宋体" w:hAnsi="宋体" w:cs="宋体"/>
          <w:color w:val="auto"/>
          <w:kern w:val="0"/>
          <w:szCs w:val="21"/>
          <w:highlight w:val="none"/>
        </w:rPr>
      </w:pPr>
    </w:p>
    <w:p>
      <w:pPr>
        <w:widowControl/>
        <w:shd w:val="clear"/>
        <w:jc w:val="left"/>
        <w:rPr>
          <w:rFonts w:ascii="宋体" w:hAnsi="宋体" w:cs="宋体"/>
          <w:color w:val="auto"/>
          <w:kern w:val="0"/>
          <w:szCs w:val="21"/>
          <w:highlight w:val="none"/>
        </w:rPr>
      </w:pPr>
      <w:r>
        <w:rPr>
          <w:rFonts w:ascii="宋体" w:hAnsi="宋体" w:cs="宋体"/>
          <w:color w:val="auto"/>
          <w:kern w:val="0"/>
          <w:szCs w:val="21"/>
          <w:highlight w:val="none"/>
        </w:rPr>
        <w:br w:type="page"/>
      </w:r>
    </w:p>
    <w:p>
      <w:pPr>
        <w:shd w:val="clear"/>
        <w:spacing w:line="360" w:lineRule="auto"/>
        <w:rPr>
          <w:rFonts w:ascii="宋体" w:hAnsi="宋体"/>
          <w:b/>
          <w:color w:val="auto"/>
          <w:sz w:val="24"/>
          <w:highlight w:val="none"/>
        </w:rPr>
      </w:pPr>
      <w:r>
        <w:rPr>
          <w:rFonts w:hint="eastAsia" w:ascii="宋体" w:hAnsi="宋体"/>
          <w:b/>
          <w:color w:val="auto"/>
          <w:sz w:val="24"/>
          <w:highlight w:val="none"/>
        </w:rPr>
        <w:t>附件十二：廉政协议书</w:t>
      </w:r>
    </w:p>
    <w:p>
      <w:pPr>
        <w:shd w:val="clear"/>
        <w:spacing w:line="360" w:lineRule="auto"/>
        <w:jc w:val="center"/>
        <w:rPr>
          <w:rFonts w:ascii="宋体" w:hAnsi="宋体"/>
          <w:b/>
          <w:color w:val="auto"/>
          <w:sz w:val="44"/>
          <w:highlight w:val="none"/>
        </w:rPr>
      </w:pPr>
      <w:r>
        <w:rPr>
          <w:rFonts w:hint="eastAsia" w:ascii="宋体" w:hAnsi="宋体"/>
          <w:b/>
          <w:color w:val="auto"/>
          <w:sz w:val="44"/>
          <w:highlight w:val="none"/>
        </w:rPr>
        <w:t>工程建设廉政协议书</w:t>
      </w:r>
    </w:p>
    <w:p>
      <w:pPr>
        <w:shd w:val="clear"/>
        <w:spacing w:line="360" w:lineRule="auto"/>
        <w:jc w:val="center"/>
        <w:rPr>
          <w:rFonts w:ascii="宋体" w:hAnsi="宋体"/>
          <w:b/>
          <w:color w:val="auto"/>
          <w:sz w:val="44"/>
          <w:highlight w:val="none"/>
        </w:rPr>
      </w:pPr>
    </w:p>
    <w:p>
      <w:pPr>
        <w:shd w:val="clear"/>
        <w:ind w:firstLine="480" w:firstLineChars="200"/>
        <w:rPr>
          <w:rFonts w:ascii="宋体" w:hAnsi="宋体"/>
          <w:color w:val="auto"/>
          <w:sz w:val="24"/>
          <w:highlight w:val="none"/>
        </w:rPr>
      </w:pPr>
      <w:r>
        <w:rPr>
          <w:rFonts w:hint="eastAsia" w:ascii="宋体" w:hAnsi="宋体"/>
          <w:color w:val="auto"/>
          <w:sz w:val="24"/>
          <w:highlight w:val="none"/>
        </w:rPr>
        <w:t>为进一步落实项目中的廉政责任，保证双方工作人员遵纪守法，特签订工程建设廉政协议如下：</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一、带头严格遵守《中华人民共和国建筑法》、《中华人民共和国民法典》及国家、省、市有关的法律、法规和政策规定。</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二、对各自工作人员廉政工作负责，组织学习有关法律、法规、做到遵纪守法。</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三、发现在工程建设过程中有违法违纪行为的，及时向海珠区纪委监委第九派驻纪检监察组举报，并积极配合调查，纠正违法，防止违法犯罪案件的发生。</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四、如出现因行贿对方工程有关部门人员或弄虚作假等导致违法犯罪案件发生的，应主动接受有关部门的处理，并赔偿由此给相关方带来的实际损失。</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五、在工程建设过程中，应主动接受项目预防小组人员在廉政方面的监督。</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六、如果发现在工程建设过程中有索贿及为索贿故意刁难行为的，应如实向海珠区纪委监委第九派驻纪检监察组举报。</w:t>
      </w:r>
    </w:p>
    <w:p>
      <w:pPr>
        <w:shd w:val="clear"/>
        <w:spacing w:line="360" w:lineRule="auto"/>
        <w:ind w:firstLine="480"/>
        <w:rPr>
          <w:rFonts w:ascii="宋体" w:hAnsi="宋体"/>
          <w:color w:val="auto"/>
          <w:sz w:val="24"/>
          <w:highlight w:val="none"/>
        </w:rPr>
      </w:pPr>
      <w:r>
        <w:rPr>
          <w:rFonts w:hint="eastAsia" w:ascii="宋体" w:hAnsi="宋体"/>
          <w:color w:val="auto"/>
          <w:sz w:val="24"/>
          <w:highlight w:val="none"/>
        </w:rPr>
        <w:t>七、海珠区纪委监委第九派驻纪检监察组投诉电话：89088786。</w:t>
      </w:r>
    </w:p>
    <w:p>
      <w:pPr>
        <w:shd w:val="clear"/>
        <w:spacing w:line="360" w:lineRule="auto"/>
        <w:ind w:firstLine="480"/>
        <w:rPr>
          <w:rFonts w:ascii="宋体" w:hAnsi="宋体"/>
          <w:color w:val="auto"/>
          <w:sz w:val="24"/>
          <w:highlight w:val="none"/>
        </w:rPr>
      </w:pPr>
    </w:p>
    <w:p>
      <w:pPr>
        <w:shd w:val="clear"/>
        <w:spacing w:line="360" w:lineRule="auto"/>
        <w:rPr>
          <w:rFonts w:ascii="宋体" w:hAnsi="宋体"/>
          <w:color w:val="auto"/>
          <w:sz w:val="24"/>
          <w:highlight w:val="none"/>
        </w:rPr>
      </w:pPr>
      <w:r>
        <w:rPr>
          <w:rFonts w:hint="eastAsia" w:ascii="宋体" w:hAnsi="宋体"/>
          <w:color w:val="auto"/>
          <w:sz w:val="24"/>
          <w:highlight w:val="none"/>
        </w:rPr>
        <w:t>发包人名称：（盖章）　                     承包人名称：（盖章）</w:t>
      </w:r>
    </w:p>
    <w:p>
      <w:pPr>
        <w:shd w:val="clear"/>
        <w:jc w:val="left"/>
        <w:rPr>
          <w:rFonts w:ascii="宋体" w:hAnsi="宋体"/>
          <w:color w:val="auto"/>
          <w:sz w:val="24"/>
          <w:highlight w:val="none"/>
        </w:rPr>
      </w:pPr>
    </w:p>
    <w:p>
      <w:pPr>
        <w:shd w:val="clear"/>
        <w:jc w:val="left"/>
        <w:rPr>
          <w:rFonts w:ascii="宋体" w:hAnsi="宋体"/>
          <w:color w:val="auto"/>
          <w:sz w:val="24"/>
          <w:highlight w:val="none"/>
        </w:rPr>
      </w:pPr>
    </w:p>
    <w:p>
      <w:pPr>
        <w:shd w:val="clear"/>
        <w:jc w:val="left"/>
        <w:rPr>
          <w:rFonts w:ascii="宋体" w:hAnsi="宋体"/>
          <w:color w:val="auto"/>
          <w:sz w:val="24"/>
          <w:highlight w:val="none"/>
        </w:rPr>
      </w:pPr>
      <w:r>
        <w:rPr>
          <w:rFonts w:hint="eastAsia" w:ascii="宋体" w:hAnsi="宋体"/>
          <w:color w:val="auto"/>
          <w:sz w:val="24"/>
          <w:highlight w:val="none"/>
        </w:rPr>
        <w:t xml:space="preserve">广州市海珠区河涌管理所　　               </w:t>
      </w:r>
    </w:p>
    <w:p>
      <w:pPr>
        <w:shd w:val="clear"/>
        <w:spacing w:line="360" w:lineRule="auto"/>
        <w:rPr>
          <w:rFonts w:ascii="宋体" w:hAnsi="宋体"/>
          <w:color w:val="auto"/>
          <w:sz w:val="24"/>
          <w:highlight w:val="none"/>
        </w:rPr>
      </w:pPr>
      <w:r>
        <w:rPr>
          <w:rFonts w:hint="eastAsia" w:ascii="宋体" w:hAnsi="宋体"/>
          <w:color w:val="auto"/>
          <w:sz w:val="24"/>
          <w:highlight w:val="none"/>
        </w:rPr>
        <w:t>法定代表人：        　　　　              法定代表人：</w:t>
      </w:r>
    </w:p>
    <w:p>
      <w:pPr>
        <w:shd w:val="clear"/>
        <w:spacing w:line="360" w:lineRule="auto"/>
        <w:rPr>
          <w:rFonts w:ascii="宋体" w:hAnsi="宋体"/>
          <w:color w:val="auto"/>
          <w:sz w:val="24"/>
          <w:highlight w:val="none"/>
        </w:rPr>
      </w:pPr>
    </w:p>
    <w:p>
      <w:pPr>
        <w:shd w:val="clear"/>
        <w:spacing w:line="360" w:lineRule="auto"/>
        <w:rPr>
          <w:rFonts w:ascii="宋体" w:hAnsi="宋体"/>
          <w:color w:val="auto"/>
          <w:sz w:val="24"/>
          <w:highlight w:val="none"/>
        </w:rPr>
      </w:pPr>
      <w:r>
        <w:rPr>
          <w:rFonts w:hint="eastAsia" w:ascii="宋体" w:hAnsi="宋体"/>
          <w:color w:val="auto"/>
          <w:sz w:val="24"/>
          <w:highlight w:val="none"/>
        </w:rPr>
        <w:t>项目负责人：       　　　　               项目负责人：</w:t>
      </w:r>
    </w:p>
    <w:p>
      <w:pPr>
        <w:pStyle w:val="9"/>
        <w:shd w:val="clear"/>
        <w:ind w:left="5250" w:firstLine="2880" w:firstLineChars="1200"/>
        <w:rPr>
          <w:rFonts w:ascii="宋体" w:hAnsi="宋体"/>
          <w:color w:val="auto"/>
          <w:highlight w:val="none"/>
        </w:rPr>
      </w:pPr>
    </w:p>
    <w:p>
      <w:pPr>
        <w:shd w:val="clear"/>
        <w:rPr>
          <w:rFonts w:ascii="宋体" w:hAnsi="宋体"/>
          <w:color w:val="auto"/>
          <w:highlight w:val="none"/>
        </w:rPr>
      </w:pPr>
    </w:p>
    <w:p>
      <w:pPr>
        <w:shd w:val="clear"/>
        <w:rPr>
          <w:rFonts w:ascii="宋体" w:hAnsi="宋体"/>
          <w:color w:val="auto"/>
          <w:sz w:val="24"/>
          <w:highlight w:val="none"/>
        </w:rPr>
      </w:pPr>
      <w:r>
        <w:rPr>
          <w:rFonts w:hint="eastAsia" w:ascii="宋体" w:hAnsi="宋体"/>
          <w:color w:val="auto"/>
          <w:sz w:val="24"/>
          <w:highlight w:val="none"/>
        </w:rPr>
        <w:t>日期：二○年月日                 日期：二○年月日</w:t>
      </w:r>
    </w:p>
    <w:p>
      <w:pPr>
        <w:shd w:val="clear"/>
        <w:spacing w:line="360" w:lineRule="auto"/>
        <w:rPr>
          <w:rFonts w:ascii="宋体" w:hAnsi="宋体" w:cs="宋体"/>
          <w:color w:val="auto"/>
          <w:kern w:val="0"/>
          <w:szCs w:val="21"/>
          <w:highlight w:val="none"/>
        </w:rPr>
      </w:pPr>
    </w:p>
    <w:p>
      <w:pPr>
        <w:shd w:val="clear"/>
        <w:spacing w:line="360" w:lineRule="auto"/>
        <w:rPr>
          <w:rFonts w:ascii="宋体" w:hAnsi="宋体" w:cs="宋体"/>
          <w:color w:val="auto"/>
          <w:kern w:val="0"/>
          <w:szCs w:val="21"/>
          <w:highlight w:val="none"/>
        </w:rPr>
      </w:pPr>
    </w:p>
    <w:p>
      <w:pPr>
        <w:shd w:val="clear"/>
        <w:spacing w:line="360" w:lineRule="auto"/>
        <w:rPr>
          <w:rFonts w:ascii="宋体" w:hAnsi="宋体" w:cs="宋体"/>
          <w:color w:val="auto"/>
          <w:kern w:val="0"/>
          <w:szCs w:val="21"/>
          <w:highlight w:val="none"/>
        </w:rPr>
      </w:pPr>
    </w:p>
    <w:p>
      <w:pPr>
        <w:shd w:val="clear"/>
        <w:spacing w:line="360" w:lineRule="auto"/>
        <w:rPr>
          <w:rFonts w:ascii="宋体" w:hAnsi="宋体" w:cs="宋体"/>
          <w:color w:val="auto"/>
          <w:kern w:val="0"/>
          <w:szCs w:val="21"/>
          <w:highlight w:val="none"/>
        </w:rPr>
      </w:pPr>
    </w:p>
    <w:p>
      <w:pPr>
        <w:pStyle w:val="8"/>
        <w:shd w:val="clear"/>
        <w:spacing w:line="360" w:lineRule="auto"/>
        <w:rPr>
          <w:b/>
          <w:color w:val="auto"/>
          <w:sz w:val="24"/>
          <w:highlight w:val="none"/>
        </w:rPr>
      </w:pPr>
      <w:r>
        <w:rPr>
          <w:rFonts w:hint="eastAsia" w:ascii="Times New Roman" w:hAnsi="Times New Roman"/>
          <w:b/>
          <w:color w:val="auto"/>
          <w:sz w:val="24"/>
          <w:highlight w:val="none"/>
        </w:rPr>
        <w:t>附件</w:t>
      </w:r>
      <w:r>
        <w:rPr>
          <w:rFonts w:hint="eastAsia"/>
          <w:b/>
          <w:color w:val="auto"/>
          <w:sz w:val="24"/>
          <w:highlight w:val="none"/>
        </w:rPr>
        <w:t>十三</w:t>
      </w:r>
      <w:r>
        <w:rPr>
          <w:rFonts w:hint="eastAsia" w:ascii="Times New Roman" w:hAnsi="Times New Roman"/>
          <w:b/>
          <w:color w:val="auto"/>
          <w:sz w:val="24"/>
          <w:highlight w:val="none"/>
        </w:rPr>
        <w:t>：</w:t>
      </w:r>
      <w:r>
        <w:rPr>
          <w:b/>
          <w:color w:val="auto"/>
          <w:sz w:val="24"/>
          <w:highlight w:val="none"/>
        </w:rPr>
        <w:t>质量管理违规行为分类标准</w:t>
      </w:r>
    </w:p>
    <w:tbl>
      <w:tblPr>
        <w:tblStyle w:val="16"/>
        <w:tblW w:w="9068" w:type="dxa"/>
        <w:tblInd w:w="0" w:type="dxa"/>
        <w:tblLayout w:type="fixed"/>
        <w:tblCellMar>
          <w:top w:w="0" w:type="dxa"/>
          <w:left w:w="0" w:type="dxa"/>
          <w:bottom w:w="0" w:type="dxa"/>
          <w:right w:w="0" w:type="dxa"/>
        </w:tblCellMar>
      </w:tblPr>
      <w:tblGrid>
        <w:gridCol w:w="765"/>
        <w:gridCol w:w="7410"/>
        <w:gridCol w:w="849"/>
        <w:gridCol w:w="27"/>
        <w:gridCol w:w="17"/>
      </w:tblGrid>
      <w:tr>
        <w:tblPrEx>
          <w:tblLayout w:type="fixed"/>
        </w:tblPrEx>
        <w:trPr>
          <w:gridAfter w:val="1"/>
          <w:wAfter w:w="17" w:type="dxa"/>
          <w:trHeight w:val="480" w:hRule="atLeast"/>
        </w:trPr>
        <w:tc>
          <w:tcPr>
            <w:tcW w:w="765" w:type="dxa"/>
            <w:tcBorders>
              <w:top w:val="single" w:color="auto" w:sz="8" w:space="0"/>
              <w:left w:val="single" w:color="auto" w:sz="8" w:space="0"/>
              <w:bottom w:val="single" w:color="auto" w:sz="4" w:space="0"/>
              <w:right w:val="single" w:color="auto" w:sz="8" w:space="0"/>
            </w:tcBorders>
            <w:vAlign w:val="bottom"/>
          </w:tcPr>
          <w:p>
            <w:pPr>
              <w:shd w:val="clear"/>
              <w:spacing w:line="274" w:lineRule="exact"/>
              <w:jc w:val="center"/>
              <w:rPr>
                <w:color w:val="auto"/>
                <w:sz w:val="20"/>
                <w:highlight w:val="none"/>
              </w:rPr>
            </w:pPr>
            <w:r>
              <w:rPr>
                <w:rFonts w:ascii="新宋体" w:hAnsi="新宋体" w:eastAsia="新宋体" w:cs="新宋体"/>
                <w:b/>
                <w:bCs/>
                <w:color w:val="auto"/>
                <w:sz w:val="24"/>
                <w:highlight w:val="none"/>
              </w:rPr>
              <w:t>序号</w:t>
            </w:r>
          </w:p>
        </w:tc>
        <w:tc>
          <w:tcPr>
            <w:tcW w:w="7410" w:type="dxa"/>
            <w:tcBorders>
              <w:top w:val="single" w:color="auto" w:sz="8" w:space="0"/>
              <w:bottom w:val="single" w:color="auto" w:sz="4" w:space="0"/>
              <w:right w:val="single" w:color="auto" w:sz="8" w:space="0"/>
            </w:tcBorders>
            <w:vAlign w:val="bottom"/>
          </w:tcPr>
          <w:p>
            <w:pPr>
              <w:shd w:val="clear"/>
              <w:spacing w:line="274" w:lineRule="exact"/>
              <w:ind w:left="2760"/>
              <w:rPr>
                <w:color w:val="auto"/>
                <w:sz w:val="20"/>
                <w:highlight w:val="none"/>
              </w:rPr>
            </w:pPr>
            <w:r>
              <w:rPr>
                <w:rFonts w:ascii="新宋体" w:hAnsi="新宋体" w:eastAsia="新宋体" w:cs="新宋体"/>
                <w:b/>
                <w:bCs/>
                <w:color w:val="auto"/>
                <w:sz w:val="24"/>
                <w:highlight w:val="none"/>
              </w:rPr>
              <w:t>质量管理违规行为</w:t>
            </w:r>
          </w:p>
        </w:tc>
        <w:tc>
          <w:tcPr>
            <w:tcW w:w="876" w:type="dxa"/>
            <w:gridSpan w:val="2"/>
            <w:tcBorders>
              <w:top w:val="single" w:color="auto" w:sz="8" w:space="0"/>
              <w:bottom w:val="single" w:color="auto" w:sz="4" w:space="0"/>
              <w:right w:val="single" w:color="auto" w:sz="8" w:space="0"/>
            </w:tcBorders>
            <w:vAlign w:val="bottom"/>
          </w:tcPr>
          <w:p>
            <w:pPr>
              <w:shd w:val="clear"/>
              <w:spacing w:line="274" w:lineRule="exact"/>
              <w:jc w:val="center"/>
              <w:rPr>
                <w:color w:val="auto"/>
                <w:sz w:val="20"/>
                <w:highlight w:val="none"/>
              </w:rPr>
            </w:pPr>
            <w:r>
              <w:rPr>
                <w:rFonts w:ascii="新宋体" w:hAnsi="新宋体" w:eastAsia="新宋体" w:cs="新宋体"/>
                <w:b/>
                <w:bCs/>
                <w:color w:val="auto"/>
                <w:w w:val="99"/>
                <w:sz w:val="24"/>
                <w:highlight w:val="none"/>
              </w:rPr>
              <w:t>分类</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质量保证体系</w:t>
            </w:r>
          </w:p>
        </w:tc>
        <w:tc>
          <w:tcPr>
            <w:tcW w:w="876"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未制定质量目标和保证措施</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制定的质量目标和保证措施内容不全，目标或措施不明确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质量目标未宣贯</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未行文建立专门的质量管理机构</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质量管理机构不健全，不满足需要</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质量管理制度不完善</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未配备专职的质量管理人员</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配置的专职质量管理人员不满足相关规定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主要管理人员驻工地时间不满足合同要求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主要管理人员变更未履行变更审批手续</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变更的主要管理人员不满足合同相关条款规定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405"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特殊工种、关键岗位作业人员未做到持证上岗或配备不满足施工要求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专职质检人员、试验检测人员和测量人员配备不满足施工需要</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质检人员、试验检测人员和测量人员不具备专业工作能力</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15</w:t>
            </w:r>
          </w:p>
        </w:tc>
        <w:tc>
          <w:tcPr>
            <w:tcW w:w="7410" w:type="dxa"/>
            <w:tcBorders>
              <w:top w:val="single" w:color="auto" w:sz="4" w:space="0"/>
              <w:bottom w:val="single" w:color="auto" w:sz="4" w:space="0"/>
              <w:right w:val="single" w:color="auto" w:sz="8" w:space="0"/>
            </w:tcBorders>
            <w:vAlign w:val="bottom"/>
          </w:tcPr>
          <w:p>
            <w:pPr>
              <w:shd w:val="clear"/>
              <w:spacing w:line="300" w:lineRule="exact"/>
              <w:ind w:left="20"/>
              <w:rPr>
                <w:color w:val="auto"/>
                <w:sz w:val="20"/>
                <w:highlight w:val="none"/>
              </w:rPr>
            </w:pPr>
            <w:r>
              <w:rPr>
                <w:rFonts w:ascii="新宋体" w:hAnsi="新宋体" w:eastAsia="新宋体" w:cs="新宋体"/>
                <w:color w:val="auto"/>
                <w:sz w:val="23"/>
                <w:szCs w:val="23"/>
                <w:highlight w:val="none"/>
              </w:rPr>
              <w:t>质量检查验收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人员不落实</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448"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质量管理责任不落实，未与下属作业队和职能部门签订工程质量责任书</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有质量责任书，但质量责任不明确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未建立具体的奖惩制度或有制度未严格执行</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未行文建立工程质量岗位责任制或责任制不落实</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未按质量管理制度规定定期召开工程质量例会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施工准备工作</w:t>
            </w:r>
          </w:p>
        </w:tc>
        <w:tc>
          <w:tcPr>
            <w:tcW w:w="876"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施工组织设计、施工方案及措施计划等未经审批，擅自组织施工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未编制施工作业指导书</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施工作业指导书针对性、实用性差或不满足施工技术要求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未编制危险性较大工程专项施工方案</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施工图未会检或未形成检查记录</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trHeight w:val="346"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26</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无施工图纸施工或按照草图施工</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1"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27</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未按规定对技术管理人员、作业队和施工班组作业人员逐级进行技术交底</w:t>
            </w:r>
          </w:p>
        </w:tc>
        <w:tc>
          <w:tcPr>
            <w:tcW w:w="876"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vMerge w:val="continue"/>
            <w:tcBorders>
              <w:left w:val="single" w:color="auto" w:sz="8" w:space="0"/>
              <w:right w:val="single" w:color="auto" w:sz="8" w:space="0"/>
            </w:tcBorders>
            <w:vAlign w:val="bottom"/>
          </w:tcPr>
          <w:p>
            <w:pPr>
              <w:shd w:val="clear"/>
              <w:rPr>
                <w:color w:val="auto"/>
                <w:sz w:val="11"/>
                <w:szCs w:val="11"/>
                <w:highlight w:val="none"/>
              </w:rPr>
            </w:pPr>
          </w:p>
        </w:tc>
        <w:tc>
          <w:tcPr>
            <w:tcW w:w="7410" w:type="dxa"/>
            <w:vMerge w:val="restart"/>
            <w:tcBorders>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或交底内容不满足施工要求</w:t>
            </w:r>
          </w:p>
        </w:tc>
        <w:tc>
          <w:tcPr>
            <w:tcW w:w="876" w:type="dxa"/>
            <w:gridSpan w:val="2"/>
            <w:vMerge w:val="continue"/>
            <w:tcBorders>
              <w:right w:val="single" w:color="auto" w:sz="8" w:space="0"/>
            </w:tcBorders>
            <w:vAlign w:val="bottom"/>
          </w:tcPr>
          <w:p>
            <w:pPr>
              <w:shd w:val="clear"/>
              <w:rPr>
                <w:color w:val="auto"/>
                <w:sz w:val="11"/>
                <w:szCs w:val="11"/>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tcBorders>
              <w:left w:val="single" w:color="auto" w:sz="8" w:space="0"/>
              <w:bottom w:val="single" w:color="auto" w:sz="4" w:space="0"/>
              <w:right w:val="single" w:color="auto" w:sz="8" w:space="0"/>
            </w:tcBorders>
            <w:vAlign w:val="bottom"/>
          </w:tcPr>
          <w:p>
            <w:pPr>
              <w:shd w:val="clear"/>
              <w:rPr>
                <w:color w:val="auto"/>
                <w:sz w:val="11"/>
                <w:szCs w:val="11"/>
                <w:highlight w:val="none"/>
              </w:rPr>
            </w:pPr>
          </w:p>
        </w:tc>
        <w:tc>
          <w:tcPr>
            <w:tcW w:w="7410" w:type="dxa"/>
            <w:vMerge w:val="continue"/>
            <w:tcBorders>
              <w:bottom w:val="single" w:color="auto" w:sz="4" w:space="0"/>
              <w:right w:val="single" w:color="auto" w:sz="8" w:space="0"/>
            </w:tcBorders>
            <w:vAlign w:val="bottom"/>
          </w:tcPr>
          <w:p>
            <w:pPr>
              <w:shd w:val="clear"/>
              <w:rPr>
                <w:color w:val="auto"/>
                <w:sz w:val="11"/>
                <w:szCs w:val="11"/>
                <w:highlight w:val="none"/>
              </w:rPr>
            </w:pPr>
          </w:p>
        </w:tc>
        <w:tc>
          <w:tcPr>
            <w:tcW w:w="876" w:type="dxa"/>
            <w:gridSpan w:val="2"/>
            <w:tcBorders>
              <w:bottom w:val="single" w:color="auto" w:sz="4" w:space="0"/>
              <w:right w:val="single" w:color="auto" w:sz="8" w:space="0"/>
            </w:tcBorders>
            <w:vAlign w:val="bottom"/>
          </w:tcPr>
          <w:p>
            <w:pPr>
              <w:shd w:val="clear"/>
              <w:rPr>
                <w:color w:val="auto"/>
                <w:sz w:val="11"/>
                <w:szCs w:val="11"/>
                <w:highlight w:val="none"/>
              </w:rPr>
            </w:pP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未按规范规定和合同要求进行施工工艺试验或生产性试验即开始施工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施工工艺试验或生产性试验不满足要求即开始施工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合同项目、单位工程及分部工程开工申请所附资料不全</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未经批准擅自施工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未按合同要求进行地质复勘</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未按规定和合同要求进行料场复勘</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料场分区规划不规范，最大干密度取值不具有代表性</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机械设备配备不满足施工要求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机械设备进场报验不及时或报验资料不全或未报验就投入施工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测量仪器、设备仪表等未按规定进行检定或校准</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涉及施工质量控制的各类仪器、仪表等设备损坏，不满足施工要求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施工质量保证</w:t>
            </w:r>
          </w:p>
        </w:tc>
        <w:tc>
          <w:tcPr>
            <w:tcW w:w="876"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未经监理批准擅自变更施工方案</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7"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未按工程设计图纸、技术标准及相关规范施工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1"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41</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原材料、中间产品未按规程规范要求进行进场检验（测）、验收，即用于工程</w:t>
            </w:r>
          </w:p>
        </w:tc>
        <w:tc>
          <w:tcPr>
            <w:tcW w:w="876"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vMerge w:val="continue"/>
            <w:tcBorders>
              <w:left w:val="single" w:color="auto" w:sz="8" w:space="0"/>
              <w:right w:val="single" w:color="auto" w:sz="8" w:space="0"/>
            </w:tcBorders>
            <w:vAlign w:val="bottom"/>
          </w:tcPr>
          <w:p>
            <w:pPr>
              <w:shd w:val="clear"/>
              <w:rPr>
                <w:color w:val="auto"/>
                <w:sz w:val="11"/>
                <w:szCs w:val="11"/>
                <w:highlight w:val="none"/>
              </w:rPr>
            </w:pPr>
          </w:p>
        </w:tc>
        <w:tc>
          <w:tcPr>
            <w:tcW w:w="7410" w:type="dxa"/>
            <w:tcBorders>
              <w:right w:val="single" w:color="auto" w:sz="8" w:space="0"/>
            </w:tcBorders>
            <w:vAlign w:val="bottom"/>
          </w:tcPr>
          <w:p>
            <w:pPr>
              <w:shd w:val="clear"/>
              <w:spacing w:line="263" w:lineRule="exact"/>
              <w:ind w:left="20"/>
              <w:rPr>
                <w:color w:val="auto"/>
                <w:sz w:val="20"/>
                <w:highlight w:val="none"/>
              </w:rPr>
            </w:pPr>
          </w:p>
        </w:tc>
        <w:tc>
          <w:tcPr>
            <w:tcW w:w="876" w:type="dxa"/>
            <w:gridSpan w:val="2"/>
            <w:vMerge w:val="continue"/>
            <w:tcBorders>
              <w:right w:val="single" w:color="auto" w:sz="8" w:space="0"/>
            </w:tcBorders>
            <w:vAlign w:val="bottom"/>
          </w:tcPr>
          <w:p>
            <w:pPr>
              <w:shd w:val="clear"/>
              <w:rPr>
                <w:color w:val="auto"/>
                <w:sz w:val="11"/>
                <w:szCs w:val="11"/>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1"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42</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预应力锚具、夹具、波纹管及橡胶支座未进行检验或检验资料不全，即用于工程</w:t>
            </w:r>
          </w:p>
        </w:tc>
        <w:tc>
          <w:tcPr>
            <w:tcW w:w="876" w:type="dxa"/>
            <w:gridSpan w:val="2"/>
            <w:vMerge w:val="restart"/>
            <w:tcBorders>
              <w:top w:val="single" w:color="auto" w:sz="4" w:space="0"/>
              <w:right w:val="single" w:color="auto" w:sz="8" w:space="0"/>
            </w:tcBorders>
            <w:vAlign w:val="bottom"/>
          </w:tcPr>
          <w:p>
            <w:pPr>
              <w:shd w:val="clear"/>
              <w:spacing w:line="263" w:lineRule="exact"/>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vMerge w:val="continue"/>
            <w:tcBorders>
              <w:left w:val="single" w:color="auto" w:sz="8" w:space="0"/>
              <w:bottom w:val="single" w:color="auto" w:sz="4" w:space="0"/>
              <w:right w:val="single" w:color="auto" w:sz="8" w:space="0"/>
            </w:tcBorders>
            <w:vAlign w:val="bottom"/>
          </w:tcPr>
          <w:p>
            <w:pPr>
              <w:shd w:val="clear"/>
              <w:rPr>
                <w:color w:val="auto"/>
                <w:sz w:val="11"/>
                <w:szCs w:val="11"/>
                <w:highlight w:val="none"/>
              </w:rPr>
            </w:pPr>
          </w:p>
        </w:tc>
        <w:tc>
          <w:tcPr>
            <w:tcW w:w="7410" w:type="dxa"/>
            <w:tcBorders>
              <w:bottom w:val="single" w:color="auto" w:sz="4" w:space="0"/>
              <w:right w:val="single" w:color="auto" w:sz="8" w:space="0"/>
            </w:tcBorders>
            <w:vAlign w:val="bottom"/>
          </w:tcPr>
          <w:p>
            <w:pPr>
              <w:shd w:val="clear"/>
              <w:spacing w:line="263" w:lineRule="exact"/>
              <w:rPr>
                <w:color w:val="auto"/>
                <w:sz w:val="20"/>
                <w:highlight w:val="none"/>
              </w:rPr>
            </w:pPr>
          </w:p>
        </w:tc>
        <w:tc>
          <w:tcPr>
            <w:tcW w:w="876" w:type="dxa"/>
            <w:gridSpan w:val="2"/>
            <w:vMerge w:val="continue"/>
            <w:tcBorders>
              <w:bottom w:val="single" w:color="auto" w:sz="4" w:space="0"/>
              <w:right w:val="single" w:color="auto" w:sz="8" w:space="0"/>
            </w:tcBorders>
            <w:vAlign w:val="bottom"/>
          </w:tcPr>
          <w:p>
            <w:pPr>
              <w:shd w:val="clear"/>
              <w:rPr>
                <w:color w:val="auto"/>
                <w:sz w:val="11"/>
                <w:szCs w:val="11"/>
                <w:highlight w:val="none"/>
              </w:rPr>
            </w:pP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进场验收记录和相关资料不完整或填写错误</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原材料、中间产品检测项目和频次不符合规范要求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在施工中使用未经检验或检验不合格的原材料、构配件、设备</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送检试样弄虚作假</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未按规定进行见证取样检测</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对重要隐蔽（关键部位）单元工程没有进行见证质量检测</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448"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49</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混凝土、砂浆、灌浆浆液、水泥改性土等配合比设计不符合规程规范要求</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混凝土、砂浆配料通知单材料用量计算错误</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混凝土、砂浆配料单未经监理审核即使用</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41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混凝土、砂浆、改性土等生产拌合、运输过程不满足规范或施工技术要求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24"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53</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混凝土浇筑、灌浆、改性土换填等工作中操作不规范，不满足规范或施工技术要求</w:t>
            </w:r>
          </w:p>
        </w:tc>
        <w:tc>
          <w:tcPr>
            <w:tcW w:w="876"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8" w:hRule="atLeast"/>
        </w:trPr>
        <w:tc>
          <w:tcPr>
            <w:tcW w:w="765" w:type="dxa"/>
            <w:vMerge w:val="continue"/>
            <w:tcBorders>
              <w:left w:val="single" w:color="auto" w:sz="8" w:space="0"/>
              <w:right w:val="single" w:color="auto" w:sz="8" w:space="0"/>
            </w:tcBorders>
            <w:vAlign w:val="bottom"/>
          </w:tcPr>
          <w:p>
            <w:pPr>
              <w:shd w:val="clear"/>
              <w:rPr>
                <w:color w:val="auto"/>
                <w:sz w:val="12"/>
                <w:szCs w:val="12"/>
                <w:highlight w:val="none"/>
              </w:rPr>
            </w:pPr>
          </w:p>
        </w:tc>
        <w:tc>
          <w:tcPr>
            <w:tcW w:w="7410" w:type="dxa"/>
            <w:tcBorders>
              <w:right w:val="single" w:color="auto" w:sz="8" w:space="0"/>
            </w:tcBorders>
            <w:vAlign w:val="bottom"/>
          </w:tcPr>
          <w:p>
            <w:pPr>
              <w:shd w:val="clear"/>
              <w:spacing w:line="263" w:lineRule="exact"/>
              <w:ind w:left="20"/>
              <w:rPr>
                <w:color w:val="auto"/>
                <w:sz w:val="20"/>
                <w:highlight w:val="none"/>
              </w:rPr>
            </w:pPr>
          </w:p>
        </w:tc>
        <w:tc>
          <w:tcPr>
            <w:tcW w:w="876" w:type="dxa"/>
            <w:gridSpan w:val="2"/>
            <w:vMerge w:val="continue"/>
            <w:tcBorders>
              <w:right w:val="single" w:color="auto" w:sz="8" w:space="0"/>
            </w:tcBorders>
            <w:vAlign w:val="bottom"/>
          </w:tcPr>
          <w:p>
            <w:pPr>
              <w:shd w:val="clear"/>
              <w:rPr>
                <w:color w:val="auto"/>
                <w:sz w:val="12"/>
                <w:szCs w:val="12"/>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76" w:hRule="atLeast"/>
        </w:trPr>
        <w:tc>
          <w:tcPr>
            <w:tcW w:w="765" w:type="dxa"/>
            <w:tcBorders>
              <w:left w:val="single" w:color="auto" w:sz="8" w:space="0"/>
              <w:bottom w:val="single" w:color="auto" w:sz="8" w:space="0"/>
              <w:right w:val="single" w:color="auto" w:sz="8" w:space="0"/>
            </w:tcBorders>
            <w:vAlign w:val="bottom"/>
          </w:tcPr>
          <w:p>
            <w:pPr>
              <w:shd w:val="clear"/>
              <w:rPr>
                <w:color w:val="auto"/>
                <w:sz w:val="6"/>
                <w:szCs w:val="6"/>
                <w:highlight w:val="none"/>
              </w:rPr>
            </w:pPr>
          </w:p>
        </w:tc>
        <w:tc>
          <w:tcPr>
            <w:tcW w:w="7410" w:type="dxa"/>
            <w:tcBorders>
              <w:bottom w:val="single" w:color="auto" w:sz="8" w:space="0"/>
              <w:right w:val="single" w:color="auto" w:sz="8" w:space="0"/>
            </w:tcBorders>
            <w:vAlign w:val="bottom"/>
          </w:tcPr>
          <w:p>
            <w:pPr>
              <w:shd w:val="clear"/>
              <w:rPr>
                <w:color w:val="auto"/>
                <w:sz w:val="6"/>
                <w:szCs w:val="6"/>
                <w:highlight w:val="none"/>
              </w:rPr>
            </w:pPr>
          </w:p>
        </w:tc>
        <w:tc>
          <w:tcPr>
            <w:tcW w:w="876" w:type="dxa"/>
            <w:gridSpan w:val="2"/>
            <w:tcBorders>
              <w:bottom w:val="single" w:color="auto" w:sz="8" w:space="0"/>
              <w:right w:val="single" w:color="auto" w:sz="8" w:space="0"/>
            </w:tcBorders>
            <w:vAlign w:val="bottom"/>
          </w:tcPr>
          <w:p>
            <w:pPr>
              <w:shd w:val="clear"/>
              <w:rPr>
                <w:color w:val="auto"/>
                <w:sz w:val="6"/>
                <w:szCs w:val="6"/>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54</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没有拆模记录</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24"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55</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混凝土、浆砌石、改性土、土方填筑等施工养护措施不符合规程规范要</w:t>
            </w:r>
          </w:p>
        </w:tc>
        <w:tc>
          <w:tcPr>
            <w:tcW w:w="876"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8" w:hRule="atLeast"/>
        </w:trPr>
        <w:tc>
          <w:tcPr>
            <w:tcW w:w="765" w:type="dxa"/>
            <w:vMerge w:val="continue"/>
            <w:tcBorders>
              <w:left w:val="single" w:color="auto" w:sz="8" w:space="0"/>
              <w:bottom w:val="single" w:color="auto" w:sz="4" w:space="0"/>
              <w:right w:val="single" w:color="auto" w:sz="8" w:space="0"/>
            </w:tcBorders>
            <w:vAlign w:val="bottom"/>
          </w:tcPr>
          <w:p>
            <w:pPr>
              <w:shd w:val="clear"/>
              <w:rPr>
                <w:color w:val="auto"/>
                <w:sz w:val="12"/>
                <w:szCs w:val="12"/>
                <w:highlight w:val="none"/>
              </w:rPr>
            </w:pP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求，或养护记录不全</w:t>
            </w:r>
          </w:p>
        </w:tc>
        <w:tc>
          <w:tcPr>
            <w:tcW w:w="876" w:type="dxa"/>
            <w:gridSpan w:val="2"/>
            <w:vMerge w:val="continue"/>
            <w:tcBorders>
              <w:bottom w:val="single" w:color="auto" w:sz="4" w:space="0"/>
              <w:right w:val="single" w:color="auto" w:sz="8" w:space="0"/>
            </w:tcBorders>
            <w:vAlign w:val="bottom"/>
          </w:tcPr>
          <w:p>
            <w:pPr>
              <w:shd w:val="clear"/>
              <w:rPr>
                <w:color w:val="auto"/>
                <w:sz w:val="12"/>
                <w:szCs w:val="12"/>
                <w:highlight w:val="none"/>
              </w:rPr>
            </w:pP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454"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混凝土和砂浆抗压强度、抗冻、抗渗检验（检测）频次不符合规范要求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454"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土石方填筑压实度检测频次不符合规范要求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455"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土石方填筑击实试验最大干密度取值不准确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26"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59</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检验、检测结果未按规定上报监理审核即用于工程，或检验、检测结果不</w:t>
            </w:r>
          </w:p>
        </w:tc>
        <w:tc>
          <w:tcPr>
            <w:tcW w:w="876"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vMerge w:val="continue"/>
            <w:tcBorders>
              <w:left w:val="single" w:color="auto" w:sz="8" w:space="0"/>
              <w:right w:val="single" w:color="auto" w:sz="8" w:space="0"/>
            </w:tcBorders>
            <w:vAlign w:val="bottom"/>
          </w:tcPr>
          <w:p>
            <w:pPr>
              <w:shd w:val="clear"/>
              <w:rPr>
                <w:color w:val="auto"/>
                <w:sz w:val="11"/>
                <w:szCs w:val="11"/>
                <w:highlight w:val="none"/>
              </w:rPr>
            </w:pPr>
          </w:p>
        </w:tc>
        <w:tc>
          <w:tcPr>
            <w:tcW w:w="7410" w:type="dxa"/>
            <w:vMerge w:val="restart"/>
            <w:tcBorders>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真实，弄虚作假</w:t>
            </w:r>
          </w:p>
        </w:tc>
        <w:tc>
          <w:tcPr>
            <w:tcW w:w="876" w:type="dxa"/>
            <w:gridSpan w:val="2"/>
            <w:vMerge w:val="continue"/>
            <w:tcBorders>
              <w:right w:val="single" w:color="auto" w:sz="8" w:space="0"/>
            </w:tcBorders>
            <w:vAlign w:val="bottom"/>
          </w:tcPr>
          <w:p>
            <w:pPr>
              <w:shd w:val="clear"/>
              <w:rPr>
                <w:color w:val="auto"/>
                <w:sz w:val="11"/>
                <w:szCs w:val="11"/>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65" w:type="dxa"/>
            <w:tcBorders>
              <w:left w:val="single" w:color="auto" w:sz="8" w:space="0"/>
              <w:bottom w:val="single" w:color="auto" w:sz="4" w:space="0"/>
              <w:right w:val="single" w:color="auto" w:sz="8" w:space="0"/>
            </w:tcBorders>
            <w:vAlign w:val="bottom"/>
          </w:tcPr>
          <w:p>
            <w:pPr>
              <w:shd w:val="clear"/>
              <w:rPr>
                <w:color w:val="auto"/>
                <w:sz w:val="11"/>
                <w:szCs w:val="11"/>
                <w:highlight w:val="none"/>
              </w:rPr>
            </w:pPr>
          </w:p>
        </w:tc>
        <w:tc>
          <w:tcPr>
            <w:tcW w:w="7410" w:type="dxa"/>
            <w:vMerge w:val="continue"/>
            <w:tcBorders>
              <w:bottom w:val="single" w:color="auto" w:sz="4" w:space="0"/>
              <w:right w:val="single" w:color="auto" w:sz="8" w:space="0"/>
            </w:tcBorders>
            <w:vAlign w:val="bottom"/>
          </w:tcPr>
          <w:p>
            <w:pPr>
              <w:shd w:val="clear"/>
              <w:rPr>
                <w:color w:val="auto"/>
                <w:sz w:val="11"/>
                <w:szCs w:val="11"/>
                <w:highlight w:val="none"/>
              </w:rPr>
            </w:pPr>
          </w:p>
        </w:tc>
        <w:tc>
          <w:tcPr>
            <w:tcW w:w="876" w:type="dxa"/>
            <w:gridSpan w:val="2"/>
            <w:tcBorders>
              <w:bottom w:val="single" w:color="auto" w:sz="4" w:space="0"/>
              <w:right w:val="single" w:color="auto" w:sz="8" w:space="0"/>
            </w:tcBorders>
            <w:vAlign w:val="bottom"/>
          </w:tcPr>
          <w:p>
            <w:pPr>
              <w:shd w:val="clear"/>
              <w:rPr>
                <w:color w:val="auto"/>
                <w:sz w:val="11"/>
                <w:szCs w:val="11"/>
                <w:highlight w:val="none"/>
              </w:rPr>
            </w:pPr>
          </w:p>
        </w:tc>
        <w:tc>
          <w:tcPr>
            <w:tcW w:w="17" w:type="dxa"/>
            <w:tcBorders>
              <w:bottom w:val="single" w:color="auto" w:sz="4" w:space="0"/>
            </w:tcBorders>
            <w:vAlign w:val="bottom"/>
          </w:tcPr>
          <w:p>
            <w:pPr>
              <w:shd w:val="clear"/>
              <w:rPr>
                <w:color w:val="auto"/>
                <w:sz w:val="1"/>
                <w:szCs w:val="1"/>
                <w:highlight w:val="none"/>
              </w:rPr>
            </w:pPr>
          </w:p>
        </w:tc>
      </w:tr>
      <w:tr>
        <w:tblPrEx>
          <w:tblLayout w:type="fixed"/>
        </w:tblPrEx>
        <w:trPr>
          <w:trHeight w:val="455"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对检测资料未建立台帐；台账记录不详实，缺乏可追溯性或未做统计分析</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未建立现场试验室或委托无资质或资质不够的检测机构进行工程检测</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与受委托试验单位没有委托协议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原材料、中间产品存放及标识不满足要求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混凝土拌和站计量器具未定期进行检定或校准</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对混凝土拌和物质量控制及试验检测不满足规范要求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66</w:t>
            </w:r>
          </w:p>
        </w:tc>
        <w:tc>
          <w:tcPr>
            <w:tcW w:w="7410" w:type="dxa"/>
            <w:tcBorders>
              <w:top w:val="single" w:color="auto" w:sz="4" w:space="0"/>
              <w:bottom w:val="single" w:color="auto" w:sz="4" w:space="0"/>
              <w:right w:val="single" w:color="auto" w:sz="8" w:space="0"/>
            </w:tcBorders>
            <w:vAlign w:val="bottom"/>
          </w:tcPr>
          <w:p>
            <w:pPr>
              <w:shd w:val="clear"/>
              <w:spacing w:line="300" w:lineRule="exact"/>
              <w:ind w:left="20"/>
              <w:rPr>
                <w:color w:val="auto"/>
                <w:sz w:val="20"/>
                <w:highlight w:val="none"/>
              </w:rPr>
            </w:pPr>
            <w:r>
              <w:rPr>
                <w:rFonts w:ascii="新宋体" w:hAnsi="新宋体" w:eastAsia="新宋体" w:cs="新宋体"/>
                <w:color w:val="auto"/>
                <w:sz w:val="23"/>
                <w:szCs w:val="23"/>
                <w:highlight w:val="none"/>
              </w:rPr>
              <w:t>单元工程（工序）质量</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不落实</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67</w:t>
            </w:r>
          </w:p>
        </w:tc>
        <w:tc>
          <w:tcPr>
            <w:tcW w:w="7410" w:type="dxa"/>
            <w:tcBorders>
              <w:top w:val="single" w:color="auto" w:sz="4" w:space="0"/>
              <w:bottom w:val="single" w:color="auto" w:sz="4" w:space="0"/>
              <w:right w:val="single" w:color="auto" w:sz="8" w:space="0"/>
            </w:tcBorders>
            <w:vAlign w:val="bottom"/>
          </w:tcPr>
          <w:p>
            <w:pPr>
              <w:shd w:val="clear"/>
              <w:spacing w:line="300" w:lineRule="exact"/>
              <w:ind w:left="20"/>
              <w:rPr>
                <w:color w:val="auto"/>
                <w:sz w:val="20"/>
                <w:highlight w:val="none"/>
              </w:rPr>
            </w:pP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数据或资料不真实，弄虚作假</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68</w:t>
            </w:r>
          </w:p>
        </w:tc>
        <w:tc>
          <w:tcPr>
            <w:tcW w:w="7410" w:type="dxa"/>
            <w:tcBorders>
              <w:top w:val="single" w:color="auto" w:sz="4" w:space="0"/>
              <w:bottom w:val="single" w:color="auto" w:sz="4" w:space="0"/>
              <w:right w:val="single" w:color="auto" w:sz="8" w:space="0"/>
            </w:tcBorders>
            <w:vAlign w:val="bottom"/>
          </w:tcPr>
          <w:p>
            <w:pPr>
              <w:shd w:val="clear"/>
              <w:spacing w:line="300" w:lineRule="exact"/>
              <w:ind w:left="20"/>
              <w:rPr>
                <w:color w:val="auto"/>
                <w:sz w:val="20"/>
                <w:highlight w:val="none"/>
              </w:rPr>
            </w:pP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记录不完整、填表不规范</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65" w:type="dxa"/>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69</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评定资料、三检记录内容填写错误</w:t>
            </w:r>
          </w:p>
        </w:tc>
        <w:tc>
          <w:tcPr>
            <w:tcW w:w="876" w:type="dxa"/>
            <w:gridSpan w:val="2"/>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70</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评定表填写不规范，或相关人员签字不全</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检验评定资料不真实</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使用未经批准的评定表格</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单元工程检验评定资料不全</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单元工程检验与评定不符合相关规定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单元工程未及时进行检验与评定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隐蔽工程或隐蔽部位未经验收，自行隐蔽</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重要隐蔽（关键部位）单元工程未进行联合质量检查验收</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未经验收或批准就进行下一工序施工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79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上道工序检验不合格未处理即进行下道工序施工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粗粒土填筑相对密度试验不规范，试验数据不准确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81</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碎石桩、碎石垫层及滤层等不符合设计要求</w:t>
            </w:r>
          </w:p>
        </w:tc>
        <w:tc>
          <w:tcPr>
            <w:tcW w:w="876" w:type="dxa"/>
            <w:gridSpan w:val="2"/>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82</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错误使用技术标准及规程规范</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83</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未对已完成的工程进行保护，导致损坏</w:t>
            </w:r>
          </w:p>
        </w:tc>
        <w:tc>
          <w:tcPr>
            <w:tcW w:w="876" w:type="dxa"/>
            <w:gridSpan w:val="2"/>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84</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对施工测量控制点保护不到位，导致损坏</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质量缺陷处理</w:t>
            </w:r>
          </w:p>
        </w:tc>
        <w:tc>
          <w:tcPr>
            <w:tcW w:w="876"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质量缺陷记录内容不详细、检查人员未签字</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质量缺陷未绘制缺陷位置图，或缺陷图绘制标示不清楚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r>
      <w:tr>
        <w:tblPrEx>
          <w:tblLayout w:type="fixed"/>
          <w:tblCellMar>
            <w:top w:w="0" w:type="dxa"/>
            <w:left w:w="0" w:type="dxa"/>
            <w:bottom w:w="0" w:type="dxa"/>
            <w:right w:w="0" w:type="dxa"/>
          </w:tblCellMar>
        </w:tblPrEx>
        <w:trPr>
          <w:gridAfter w:val="1"/>
          <w:wAfter w:w="17" w:type="dxa"/>
          <w:trHeight w:val="448"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未对每一类质量缺陷原因进行分析，没有处理措施或处理措施缺乏针对性</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质量缺陷处理方案编制内容不完善，针对性不强</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89</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未按批准的处理方案进行质量缺陷处理</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质量缺陷处理结果不符合质量标准，未通过验收且未返工</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91</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质量缺陷处理和验收结果未按规定备案</w:t>
            </w:r>
          </w:p>
        </w:tc>
        <w:tc>
          <w:tcPr>
            <w:tcW w:w="876" w:type="dxa"/>
            <w:gridSpan w:val="2"/>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PrEx>
        <w:trPr>
          <w:gridAfter w:val="1"/>
          <w:wAfter w:w="17" w:type="dxa"/>
          <w:trHeight w:val="389"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92</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质量缺陷修补质量检查资料不真实</w:t>
            </w:r>
          </w:p>
        </w:tc>
        <w:tc>
          <w:tcPr>
            <w:tcW w:w="849" w:type="dxa"/>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质量缺陷修补质量检查资料不完整</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擅自处理质量缺陷、或自行掩盖</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未建立质量缺陷档案</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（五）</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质量事故处理</w:t>
            </w:r>
          </w:p>
        </w:tc>
        <w:tc>
          <w:tcPr>
            <w:tcW w:w="849"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96</w:t>
            </w:r>
          </w:p>
        </w:tc>
        <w:tc>
          <w:tcPr>
            <w:tcW w:w="7410" w:type="dxa"/>
            <w:tcBorders>
              <w:top w:val="single" w:color="auto" w:sz="4" w:space="0"/>
              <w:bottom w:val="single" w:color="auto" w:sz="4" w:space="0"/>
              <w:right w:val="single" w:color="auto" w:sz="8" w:space="0"/>
            </w:tcBorders>
            <w:vAlign w:val="bottom"/>
          </w:tcPr>
          <w:p>
            <w:pPr>
              <w:shd w:val="clear"/>
              <w:spacing w:line="300" w:lineRule="exact"/>
              <w:ind w:left="20"/>
              <w:rPr>
                <w:color w:val="auto"/>
                <w:sz w:val="20"/>
                <w:highlight w:val="none"/>
              </w:rPr>
            </w:pPr>
            <w:r>
              <w:rPr>
                <w:rFonts w:ascii="新宋体" w:hAnsi="新宋体" w:eastAsia="新宋体" w:cs="新宋体"/>
                <w:color w:val="auto"/>
                <w:sz w:val="23"/>
                <w:szCs w:val="23"/>
                <w:highlight w:val="none"/>
              </w:rPr>
              <w:t>未按</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三不放过</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原则对质量事故进行处理</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发生工程质量事故不按规定及时报告</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未建立质量事故档案</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（六）</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质量问题整改</w:t>
            </w:r>
          </w:p>
        </w:tc>
        <w:tc>
          <w:tcPr>
            <w:tcW w:w="849"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17"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99</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对质量监督、监督检查、质量巡查和稽察等发现的质量问题未整改或整改不到位</w:t>
            </w:r>
          </w:p>
        </w:tc>
        <w:tc>
          <w:tcPr>
            <w:tcW w:w="849" w:type="dxa"/>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137" w:hRule="atLeast"/>
        </w:trPr>
        <w:tc>
          <w:tcPr>
            <w:tcW w:w="765" w:type="dxa"/>
            <w:vMerge w:val="continue"/>
            <w:tcBorders>
              <w:left w:val="single" w:color="auto" w:sz="8" w:space="0"/>
              <w:right w:val="single" w:color="auto" w:sz="8" w:space="0"/>
            </w:tcBorders>
            <w:vAlign w:val="bottom"/>
          </w:tcPr>
          <w:p>
            <w:pPr>
              <w:shd w:val="clear"/>
              <w:rPr>
                <w:color w:val="auto"/>
                <w:sz w:val="11"/>
                <w:szCs w:val="11"/>
                <w:highlight w:val="none"/>
              </w:rPr>
            </w:pPr>
          </w:p>
        </w:tc>
        <w:tc>
          <w:tcPr>
            <w:tcW w:w="7410" w:type="dxa"/>
            <w:tcBorders>
              <w:right w:val="single" w:color="auto" w:sz="8" w:space="0"/>
            </w:tcBorders>
            <w:vAlign w:val="bottom"/>
          </w:tcPr>
          <w:p>
            <w:pPr>
              <w:shd w:val="clear"/>
              <w:spacing w:line="263" w:lineRule="exact"/>
              <w:ind w:left="20"/>
              <w:rPr>
                <w:color w:val="auto"/>
                <w:sz w:val="20"/>
                <w:highlight w:val="none"/>
              </w:rPr>
            </w:pPr>
          </w:p>
        </w:tc>
        <w:tc>
          <w:tcPr>
            <w:tcW w:w="849" w:type="dxa"/>
            <w:vMerge w:val="continue"/>
            <w:tcBorders>
              <w:right w:val="single" w:color="auto" w:sz="8" w:space="0"/>
            </w:tcBorders>
            <w:vAlign w:val="bottom"/>
          </w:tcPr>
          <w:p>
            <w:pPr>
              <w:shd w:val="clear"/>
              <w:rPr>
                <w:color w:val="auto"/>
                <w:sz w:val="11"/>
                <w:szCs w:val="11"/>
                <w:highlight w:val="none"/>
              </w:rPr>
            </w:pPr>
          </w:p>
        </w:tc>
        <w:tc>
          <w:tcPr>
            <w:tcW w:w="2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100</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对设计、建管、监理指出的质量问题未整改或整改不到位</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17" w:hRule="atLeast"/>
        </w:trPr>
        <w:tc>
          <w:tcPr>
            <w:tcW w:w="765"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101</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对项目法人（建管单位）、设计、监理单位提出的质量改进意见未能及时落实</w:t>
            </w:r>
          </w:p>
        </w:tc>
        <w:tc>
          <w:tcPr>
            <w:tcW w:w="849" w:type="dxa"/>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138" w:hRule="atLeast"/>
        </w:trPr>
        <w:tc>
          <w:tcPr>
            <w:tcW w:w="765" w:type="dxa"/>
            <w:vMerge w:val="continue"/>
            <w:tcBorders>
              <w:left w:val="single" w:color="auto" w:sz="8" w:space="0"/>
              <w:right w:val="single" w:color="auto" w:sz="8" w:space="0"/>
            </w:tcBorders>
            <w:vAlign w:val="bottom"/>
          </w:tcPr>
          <w:p>
            <w:pPr>
              <w:shd w:val="clear"/>
              <w:rPr>
                <w:color w:val="auto"/>
                <w:sz w:val="12"/>
                <w:szCs w:val="12"/>
                <w:highlight w:val="none"/>
              </w:rPr>
            </w:pPr>
          </w:p>
        </w:tc>
        <w:tc>
          <w:tcPr>
            <w:tcW w:w="7410" w:type="dxa"/>
            <w:tcBorders>
              <w:right w:val="single" w:color="auto" w:sz="8" w:space="0"/>
            </w:tcBorders>
            <w:vAlign w:val="bottom"/>
          </w:tcPr>
          <w:p>
            <w:pPr>
              <w:shd w:val="clear"/>
              <w:spacing w:line="263" w:lineRule="exact"/>
              <w:ind w:left="20"/>
              <w:rPr>
                <w:color w:val="auto"/>
                <w:sz w:val="20"/>
                <w:highlight w:val="none"/>
              </w:rPr>
            </w:pPr>
          </w:p>
        </w:tc>
        <w:tc>
          <w:tcPr>
            <w:tcW w:w="849" w:type="dxa"/>
            <w:vMerge w:val="continue"/>
            <w:tcBorders>
              <w:right w:val="single" w:color="auto" w:sz="8" w:space="0"/>
            </w:tcBorders>
            <w:vAlign w:val="bottom"/>
          </w:tcPr>
          <w:p>
            <w:pPr>
              <w:shd w:val="clear"/>
              <w:rPr>
                <w:color w:val="auto"/>
                <w:sz w:val="12"/>
                <w:szCs w:val="12"/>
                <w:highlight w:val="none"/>
              </w:rPr>
            </w:pPr>
          </w:p>
        </w:tc>
        <w:tc>
          <w:tcPr>
            <w:tcW w:w="2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（七）</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工程验收</w:t>
            </w:r>
          </w:p>
        </w:tc>
        <w:tc>
          <w:tcPr>
            <w:tcW w:w="849"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90"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未制定工程验收计划</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未及时申请分部工程验收、单位工程验收、施工合同完成验收</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提交的验收资料不齐全</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提交的验收资料不真实</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施工管理工作报告编制不规范</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（八）</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施工资料及其它</w:t>
            </w:r>
          </w:p>
        </w:tc>
        <w:tc>
          <w:tcPr>
            <w:tcW w:w="849"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施工资料收集、整理和保管不规范，不满足相关规定</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108</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文件的质量不符合归档文件的质量要求</w:t>
            </w:r>
          </w:p>
        </w:tc>
        <w:tc>
          <w:tcPr>
            <w:tcW w:w="849"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109</w:t>
            </w:r>
          </w:p>
        </w:tc>
        <w:tc>
          <w:tcPr>
            <w:tcW w:w="7410"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立卷工程文件未按档案管理规定组卷</w:t>
            </w:r>
          </w:p>
        </w:tc>
        <w:tc>
          <w:tcPr>
            <w:tcW w:w="849" w:type="dxa"/>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110</w:t>
            </w:r>
          </w:p>
        </w:tc>
        <w:tc>
          <w:tcPr>
            <w:tcW w:w="7410"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资料不够完整、齐全</w:t>
            </w:r>
          </w:p>
        </w:tc>
        <w:tc>
          <w:tcPr>
            <w:tcW w:w="876"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111</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资料不真实、有效性差</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112</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施工记录、施工日志等填写不规范，不满足相关规范要求</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113</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施工记录、施工日志填写不真实</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114</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施工月报内容不全</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115</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质量会议记录不详、不完整</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116</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岗位技能培训不符合有关行业规定</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Layout w:type="fixed"/>
          <w:tblCellMar>
            <w:top w:w="0" w:type="dxa"/>
            <w:left w:w="0" w:type="dxa"/>
            <w:bottom w:w="0" w:type="dxa"/>
            <w:right w:w="0" w:type="dxa"/>
          </w:tblCellMar>
        </w:tblPrEx>
        <w:trPr>
          <w:gridAfter w:val="1"/>
          <w:wAfter w:w="17" w:type="dxa"/>
          <w:trHeight w:val="389" w:hRule="atLeast"/>
        </w:trPr>
        <w:tc>
          <w:tcPr>
            <w:tcW w:w="765"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1"/>
                <w:sz w:val="23"/>
                <w:szCs w:val="23"/>
                <w:highlight w:val="none"/>
              </w:rPr>
              <w:t>117</w:t>
            </w:r>
          </w:p>
        </w:tc>
        <w:tc>
          <w:tcPr>
            <w:tcW w:w="7410"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培训无记录、无考核、无总结；未建立培训考核档案</w:t>
            </w:r>
          </w:p>
        </w:tc>
        <w:tc>
          <w:tcPr>
            <w:tcW w:w="876"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bl>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p>
    <w:p>
      <w:pPr>
        <w:pStyle w:val="8"/>
        <w:shd w:val="clear"/>
        <w:spacing w:line="360" w:lineRule="auto"/>
        <w:rPr>
          <w:rFonts w:ascii="Times New Roman" w:hAnsi="Times New Roman"/>
          <w:b/>
          <w:color w:val="auto"/>
          <w:sz w:val="24"/>
          <w:highlight w:val="none"/>
        </w:rPr>
      </w:pPr>
      <w:r>
        <w:rPr>
          <w:rFonts w:hint="eastAsia" w:ascii="Times New Roman" w:hAnsi="Times New Roman"/>
          <w:b/>
          <w:color w:val="auto"/>
          <w:sz w:val="24"/>
          <w:highlight w:val="none"/>
        </w:rPr>
        <w:t>附件</w:t>
      </w:r>
      <w:r>
        <w:rPr>
          <w:rFonts w:hint="eastAsia"/>
          <w:b/>
          <w:color w:val="auto"/>
          <w:sz w:val="24"/>
          <w:highlight w:val="none"/>
        </w:rPr>
        <w:t>十四</w:t>
      </w:r>
      <w:r>
        <w:rPr>
          <w:rFonts w:hint="eastAsia" w:ascii="Times New Roman" w:hAnsi="Times New Roman"/>
          <w:b/>
          <w:color w:val="auto"/>
          <w:sz w:val="24"/>
          <w:highlight w:val="none"/>
        </w:rPr>
        <w:t>：</w:t>
      </w:r>
      <w:r>
        <w:rPr>
          <w:rFonts w:ascii="Times New Roman" w:hAnsi="Times New Roman"/>
          <w:b/>
          <w:color w:val="auto"/>
          <w:sz w:val="24"/>
          <w:highlight w:val="none"/>
        </w:rPr>
        <w:t>安全生产管理违规行为分类标准</w:t>
      </w:r>
    </w:p>
    <w:tbl>
      <w:tblPr>
        <w:tblStyle w:val="16"/>
        <w:tblW w:w="8316" w:type="dxa"/>
        <w:tblInd w:w="0" w:type="dxa"/>
        <w:tblLayout w:type="fixed"/>
        <w:tblCellMar>
          <w:top w:w="0" w:type="dxa"/>
          <w:left w:w="0" w:type="dxa"/>
          <w:bottom w:w="0" w:type="dxa"/>
          <w:right w:w="0" w:type="dxa"/>
        </w:tblCellMar>
      </w:tblPr>
      <w:tblGrid>
        <w:gridCol w:w="703"/>
        <w:gridCol w:w="6961"/>
        <w:gridCol w:w="626"/>
        <w:gridCol w:w="9"/>
        <w:gridCol w:w="17"/>
      </w:tblGrid>
      <w:tr>
        <w:tblPrEx>
          <w:tblLayout w:type="fixed"/>
          <w:tblCellMar>
            <w:top w:w="0" w:type="dxa"/>
            <w:left w:w="0" w:type="dxa"/>
            <w:bottom w:w="0" w:type="dxa"/>
            <w:right w:w="0" w:type="dxa"/>
          </w:tblCellMar>
        </w:tblPrEx>
        <w:trPr>
          <w:trHeight w:val="540" w:hRule="atLeast"/>
        </w:trPr>
        <w:tc>
          <w:tcPr>
            <w:tcW w:w="703" w:type="dxa"/>
            <w:tcBorders>
              <w:top w:val="single" w:color="auto" w:sz="8" w:space="0"/>
              <w:left w:val="single" w:color="auto" w:sz="8" w:space="0"/>
              <w:bottom w:val="single" w:color="auto" w:sz="4" w:space="0"/>
              <w:right w:val="single" w:color="auto" w:sz="8" w:space="0"/>
            </w:tcBorders>
            <w:vAlign w:val="bottom"/>
          </w:tcPr>
          <w:p>
            <w:pPr>
              <w:shd w:val="clear"/>
              <w:spacing w:line="286" w:lineRule="exact"/>
              <w:jc w:val="center"/>
              <w:rPr>
                <w:color w:val="auto"/>
                <w:sz w:val="20"/>
                <w:highlight w:val="none"/>
              </w:rPr>
            </w:pPr>
            <w:r>
              <w:rPr>
                <w:rFonts w:ascii="新宋体" w:hAnsi="新宋体" w:eastAsia="新宋体" w:cs="新宋体"/>
                <w:b/>
                <w:bCs/>
                <w:color w:val="auto"/>
                <w:w w:val="95"/>
                <w:sz w:val="25"/>
                <w:szCs w:val="25"/>
                <w:highlight w:val="none"/>
              </w:rPr>
              <w:t>序号</w:t>
            </w:r>
          </w:p>
        </w:tc>
        <w:tc>
          <w:tcPr>
            <w:tcW w:w="6961" w:type="dxa"/>
            <w:tcBorders>
              <w:top w:val="single" w:color="auto" w:sz="8" w:space="0"/>
              <w:bottom w:val="single" w:color="auto" w:sz="4" w:space="0"/>
              <w:right w:val="single" w:color="auto" w:sz="8" w:space="0"/>
            </w:tcBorders>
            <w:vAlign w:val="bottom"/>
          </w:tcPr>
          <w:p>
            <w:pPr>
              <w:shd w:val="clear"/>
              <w:spacing w:line="286" w:lineRule="exact"/>
              <w:ind w:left="2520"/>
              <w:rPr>
                <w:color w:val="auto"/>
                <w:sz w:val="20"/>
                <w:highlight w:val="none"/>
              </w:rPr>
            </w:pPr>
            <w:r>
              <w:rPr>
                <w:rFonts w:ascii="新宋体" w:hAnsi="新宋体" w:eastAsia="新宋体" w:cs="新宋体"/>
                <w:b/>
                <w:bCs/>
                <w:color w:val="auto"/>
                <w:sz w:val="25"/>
                <w:szCs w:val="25"/>
                <w:highlight w:val="none"/>
              </w:rPr>
              <w:t>安全生产管理违规行为</w:t>
            </w:r>
          </w:p>
        </w:tc>
        <w:tc>
          <w:tcPr>
            <w:tcW w:w="635" w:type="dxa"/>
            <w:gridSpan w:val="2"/>
            <w:tcBorders>
              <w:top w:val="single" w:color="auto" w:sz="8" w:space="0"/>
              <w:bottom w:val="single" w:color="auto" w:sz="4" w:space="0"/>
              <w:right w:val="single" w:color="auto" w:sz="8" w:space="0"/>
            </w:tcBorders>
            <w:vAlign w:val="bottom"/>
          </w:tcPr>
          <w:p>
            <w:pPr>
              <w:shd w:val="clear"/>
              <w:spacing w:line="286" w:lineRule="exact"/>
              <w:jc w:val="center"/>
              <w:rPr>
                <w:color w:val="auto"/>
                <w:sz w:val="20"/>
                <w:highlight w:val="none"/>
              </w:rPr>
            </w:pPr>
            <w:r>
              <w:rPr>
                <w:rFonts w:ascii="新宋体" w:hAnsi="新宋体" w:eastAsia="新宋体" w:cs="新宋体"/>
                <w:b/>
                <w:bCs/>
                <w:color w:val="auto"/>
                <w:w w:val="99"/>
                <w:sz w:val="25"/>
                <w:szCs w:val="25"/>
                <w:highlight w:val="none"/>
              </w:rPr>
              <w:t>分类</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安全控制体系</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未建立安全生产管理机构</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安全管理制度不完善、不落实</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安全生产目标管理计划、安全管理制度及检查评估未报项目法人</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未逐级签订安全生产目标责任书</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未按规定进行安全生产目标完成情况考核</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安全过程控制</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6</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未编制安全监理规划、细则</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22" w:hRule="atLeast"/>
        </w:trPr>
        <w:tc>
          <w:tcPr>
            <w:tcW w:w="703"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7</w:t>
            </w:r>
          </w:p>
        </w:tc>
        <w:tc>
          <w:tcPr>
            <w:tcW w:w="6961"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未按规定审查安全技术措施、专项施工方案，或对安全技术措施、专项施工方案审查不严</w:t>
            </w:r>
          </w:p>
        </w:tc>
        <w:tc>
          <w:tcPr>
            <w:tcW w:w="635"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shd w:val="clear"/>
              <w:rPr>
                <w:color w:val="auto"/>
                <w:sz w:val="12"/>
                <w:szCs w:val="12"/>
                <w:highlight w:val="none"/>
              </w:rPr>
            </w:pPr>
          </w:p>
        </w:tc>
        <w:tc>
          <w:tcPr>
            <w:tcW w:w="6961" w:type="dxa"/>
            <w:tcBorders>
              <w:right w:val="single" w:color="auto" w:sz="8" w:space="0"/>
            </w:tcBorders>
            <w:vAlign w:val="bottom"/>
          </w:tcPr>
          <w:p>
            <w:pPr>
              <w:shd w:val="clea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shd w:val="clear"/>
              <w:rPr>
                <w:color w:val="auto"/>
                <w:sz w:val="12"/>
                <w:szCs w:val="12"/>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shd w:val="clear"/>
              <w:rPr>
                <w:color w:val="auto"/>
                <w:sz w:val="5"/>
                <w:szCs w:val="5"/>
                <w:highlight w:val="none"/>
              </w:rPr>
            </w:pPr>
          </w:p>
        </w:tc>
        <w:tc>
          <w:tcPr>
            <w:tcW w:w="6961" w:type="dxa"/>
            <w:tcBorders>
              <w:bottom w:val="single" w:color="auto" w:sz="8" w:space="0"/>
              <w:right w:val="single" w:color="auto" w:sz="8" w:space="0"/>
            </w:tcBorders>
            <w:vAlign w:val="bottom"/>
          </w:tcPr>
          <w:p>
            <w:pPr>
              <w:shd w:val="clear"/>
              <w:rPr>
                <w:color w:val="auto"/>
                <w:sz w:val="5"/>
                <w:szCs w:val="5"/>
                <w:highlight w:val="none"/>
              </w:rPr>
            </w:pPr>
          </w:p>
        </w:tc>
        <w:tc>
          <w:tcPr>
            <w:tcW w:w="635" w:type="dxa"/>
            <w:gridSpan w:val="2"/>
            <w:tcBorders>
              <w:bottom w:val="single" w:color="auto" w:sz="8" w:space="0"/>
              <w:right w:val="single" w:color="auto" w:sz="8" w:space="0"/>
            </w:tcBorders>
            <w:vAlign w:val="bottom"/>
          </w:tcPr>
          <w:p>
            <w:pPr>
              <w:shd w:val="clear"/>
              <w:rPr>
                <w:color w:val="auto"/>
                <w:sz w:val="5"/>
                <w:szCs w:val="5"/>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8</w:t>
            </w:r>
          </w:p>
        </w:tc>
        <w:tc>
          <w:tcPr>
            <w:tcW w:w="6961"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未组织、参与安全防护设施设备、危险性较大的单项工程验收</w:t>
            </w:r>
          </w:p>
        </w:tc>
        <w:tc>
          <w:tcPr>
            <w:tcW w:w="635"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安全检查</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对监理过程中的安全隐患，未及时指出并组织施工单位整改</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未按规定进行各类安全检查或实施监理</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46" w:hRule="atLeast"/>
        </w:trPr>
        <w:tc>
          <w:tcPr>
            <w:tcW w:w="703"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11</w:t>
            </w:r>
          </w:p>
        </w:tc>
        <w:tc>
          <w:tcPr>
            <w:tcW w:w="6961"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未按规定对施工单位的主要负责人、项目负责人以及专职安全生产管理人</w:t>
            </w:r>
          </w:p>
        </w:tc>
        <w:tc>
          <w:tcPr>
            <w:tcW w:w="635"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shd w:val="clear"/>
              <w:rPr>
                <w:color w:val="auto"/>
                <w:sz w:val="12"/>
                <w:szCs w:val="12"/>
                <w:highlight w:val="none"/>
              </w:rPr>
            </w:pPr>
          </w:p>
        </w:tc>
        <w:tc>
          <w:tcPr>
            <w:tcW w:w="6961" w:type="dxa"/>
            <w:vMerge w:val="restart"/>
            <w:tcBorders>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员资格进行审查</w:t>
            </w:r>
          </w:p>
        </w:tc>
        <w:tc>
          <w:tcPr>
            <w:tcW w:w="635" w:type="dxa"/>
            <w:gridSpan w:val="2"/>
            <w:vMerge w:val="continue"/>
            <w:tcBorders>
              <w:right w:val="single" w:color="auto" w:sz="8" w:space="0"/>
            </w:tcBorders>
            <w:vAlign w:val="bottom"/>
          </w:tcPr>
          <w:p>
            <w:pPr>
              <w:shd w:val="clear"/>
              <w:rPr>
                <w:color w:val="auto"/>
                <w:sz w:val="12"/>
                <w:szCs w:val="12"/>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8" w:hRule="atLeast"/>
        </w:trPr>
        <w:tc>
          <w:tcPr>
            <w:tcW w:w="703" w:type="dxa"/>
            <w:tcBorders>
              <w:left w:val="single" w:color="auto" w:sz="8" w:space="0"/>
              <w:bottom w:val="single" w:color="auto" w:sz="4" w:space="0"/>
              <w:right w:val="single" w:color="auto" w:sz="8" w:space="0"/>
            </w:tcBorders>
            <w:vAlign w:val="bottom"/>
          </w:tcPr>
          <w:p>
            <w:pPr>
              <w:shd w:val="clear"/>
              <w:rPr>
                <w:color w:val="auto"/>
                <w:sz w:val="12"/>
                <w:szCs w:val="12"/>
                <w:highlight w:val="none"/>
              </w:rPr>
            </w:pPr>
          </w:p>
        </w:tc>
        <w:tc>
          <w:tcPr>
            <w:tcW w:w="6961" w:type="dxa"/>
            <w:vMerge w:val="continue"/>
            <w:tcBorders>
              <w:bottom w:val="single" w:color="auto" w:sz="4" w:space="0"/>
              <w:right w:val="single" w:color="auto" w:sz="8" w:space="0"/>
            </w:tcBorders>
            <w:vAlign w:val="bottom"/>
          </w:tcPr>
          <w:p>
            <w:pPr>
              <w:shd w:val="clear"/>
              <w:rPr>
                <w:color w:val="auto"/>
                <w:sz w:val="12"/>
                <w:szCs w:val="12"/>
                <w:highlight w:val="none"/>
              </w:rPr>
            </w:pPr>
          </w:p>
        </w:tc>
        <w:tc>
          <w:tcPr>
            <w:tcW w:w="635" w:type="dxa"/>
            <w:gridSpan w:val="2"/>
            <w:tcBorders>
              <w:bottom w:val="single" w:color="auto" w:sz="4" w:space="0"/>
              <w:right w:val="single" w:color="auto" w:sz="8" w:space="0"/>
            </w:tcBorders>
            <w:vAlign w:val="bottom"/>
          </w:tcPr>
          <w:p>
            <w:pPr>
              <w:shd w:val="clear"/>
              <w:rPr>
                <w:color w:val="auto"/>
                <w:sz w:val="12"/>
                <w:szCs w:val="12"/>
                <w:highlight w:val="none"/>
              </w:rPr>
            </w:pP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未按规定监督施工单位安全生产经费使用</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86"/>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未组织消防检查和消防演练</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安全保证体系</w:t>
            </w:r>
          </w:p>
        </w:tc>
        <w:tc>
          <w:tcPr>
            <w:tcW w:w="626"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未建立安全生产管理机构</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安全管理制度、操作规程不完善、不落实</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未配备专职安全生产管理人员或人员资格不符合要求</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特种作业人员未持证上岗</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调减、挪用安全管理措施费用</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6</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未按规定制定、落实安全生产目标管理计划</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7</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安全生产目标管理计划未报监理审核</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8</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未逐级签订安全生产目标责任书</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技术方案</w:t>
            </w:r>
          </w:p>
        </w:tc>
        <w:tc>
          <w:tcPr>
            <w:tcW w:w="626"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2"/>
                <w:sz w:val="23"/>
                <w:szCs w:val="23"/>
                <w:highlight w:val="none"/>
              </w:rPr>
              <w:t>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未按规定制定危险性较大的专项工程施工方案</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危险性较大的专项工程施工方案未组织论证</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未组织安全技术交底</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未定期召开安全生产会议</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未按规定进行安全生产目标完成情况考核</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设施、设备、材料管理</w:t>
            </w:r>
          </w:p>
        </w:tc>
        <w:tc>
          <w:tcPr>
            <w:tcW w:w="626" w:type="dxa"/>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未经批准，进行特种设备安装、拆除</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7"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未组织施工起重机械和整体提升脚手架、模板等自升式架设设施验收，或验收不合格，擅自使用</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shd w:val="clear"/>
              <w:rPr>
                <w:color w:val="auto"/>
                <w:sz w:val="5"/>
                <w:szCs w:val="5"/>
                <w:highlight w:val="none"/>
              </w:rPr>
            </w:pPr>
          </w:p>
        </w:tc>
        <w:tc>
          <w:tcPr>
            <w:tcW w:w="6961" w:type="dxa"/>
            <w:tcBorders>
              <w:bottom w:val="single" w:color="auto" w:sz="8" w:space="0"/>
              <w:right w:val="single" w:color="auto" w:sz="8" w:space="0"/>
            </w:tcBorders>
            <w:vAlign w:val="bottom"/>
          </w:tcPr>
          <w:p>
            <w:pPr>
              <w:shd w:val="clear"/>
              <w:rPr>
                <w:color w:val="auto"/>
                <w:sz w:val="5"/>
                <w:szCs w:val="5"/>
                <w:highlight w:val="none"/>
              </w:rPr>
            </w:pPr>
          </w:p>
        </w:tc>
        <w:tc>
          <w:tcPr>
            <w:tcW w:w="626" w:type="dxa"/>
            <w:tcBorders>
              <w:bottom w:val="single" w:color="auto" w:sz="8" w:space="0"/>
              <w:right w:val="single" w:color="auto" w:sz="8" w:space="0"/>
            </w:tcBorders>
            <w:vAlign w:val="bottom"/>
          </w:tcPr>
          <w:p>
            <w:pPr>
              <w:shd w:val="clear"/>
              <w:rPr>
                <w:color w:val="auto"/>
                <w:sz w:val="5"/>
                <w:szCs w:val="5"/>
                <w:highlight w:val="none"/>
              </w:rPr>
            </w:pPr>
          </w:p>
        </w:tc>
        <w:tc>
          <w:tcPr>
            <w:tcW w:w="26" w:type="dxa"/>
            <w:gridSpan w:val="2"/>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16</w:t>
            </w:r>
          </w:p>
        </w:tc>
        <w:tc>
          <w:tcPr>
            <w:tcW w:w="6961"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租用检测不合格的机械设备、施工机具及构配件</w:t>
            </w:r>
          </w:p>
        </w:tc>
        <w:tc>
          <w:tcPr>
            <w:tcW w:w="626" w:type="dxa"/>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17</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未按规定运输、存放、使用危险品</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18</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安全设施、设备及相应附件、管线等保护不到位</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19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安全设施、设备使用前未进行荷载试验</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未定期对设备、用具安全状况进行检查、检验、维修、保养</w:t>
            </w:r>
          </w:p>
        </w:tc>
        <w:tc>
          <w:tcPr>
            <w:tcW w:w="626" w:type="dxa"/>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施工作业</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违章指挥、违规操作</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对发现的违章指挥、违规操作未予以制止和纠正</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危险性较大的专项施工无专兼职安全生产管理人员现场监督</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违规用电、用火，存在风险隐患</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未按照技术方案、操作规程作业</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26</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作业人员未按规定使用安全防护用具及服装</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（五）</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施工环境</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27</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未组织施工安全重大危险源识别、控制、管理</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28</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未按要求在危险部位、设施设备设置安全警示标示</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29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设备、原材料、半成品、成品存放混乱、标识不清</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安全间距、尺寸、电压等不符合规定</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安全防护措施不符合规定</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32</w:t>
            </w:r>
          </w:p>
        </w:tc>
        <w:tc>
          <w:tcPr>
            <w:tcW w:w="6961"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施工照明、通风、排烟、排水、防雨、防雷、防风、防火、防辐射等不符合规定</w:t>
            </w:r>
          </w:p>
        </w:tc>
        <w:tc>
          <w:tcPr>
            <w:tcW w:w="635"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8" w:hRule="atLeast"/>
        </w:trPr>
        <w:tc>
          <w:tcPr>
            <w:tcW w:w="703" w:type="dxa"/>
            <w:vMerge w:val="continue"/>
            <w:tcBorders>
              <w:left w:val="single" w:color="auto" w:sz="8" w:space="0"/>
              <w:right w:val="single" w:color="auto" w:sz="8" w:space="0"/>
            </w:tcBorders>
            <w:vAlign w:val="bottom"/>
          </w:tcPr>
          <w:p>
            <w:pPr>
              <w:shd w:val="clear"/>
              <w:rPr>
                <w:color w:val="auto"/>
                <w:sz w:val="12"/>
                <w:szCs w:val="12"/>
                <w:highlight w:val="none"/>
              </w:rPr>
            </w:pPr>
          </w:p>
        </w:tc>
        <w:tc>
          <w:tcPr>
            <w:tcW w:w="6961" w:type="dxa"/>
            <w:tcBorders>
              <w:right w:val="single" w:color="auto" w:sz="8" w:space="0"/>
            </w:tcBorders>
            <w:vAlign w:val="bottom"/>
          </w:tcPr>
          <w:p>
            <w:pPr>
              <w:shd w:val="clea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shd w:val="clear"/>
              <w:rPr>
                <w:color w:val="auto"/>
                <w:sz w:val="12"/>
                <w:szCs w:val="12"/>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shd w:val="clear"/>
              <w:rPr>
                <w:color w:val="auto"/>
                <w:sz w:val="5"/>
                <w:szCs w:val="5"/>
                <w:highlight w:val="none"/>
              </w:rPr>
            </w:pPr>
          </w:p>
        </w:tc>
        <w:tc>
          <w:tcPr>
            <w:tcW w:w="6961" w:type="dxa"/>
            <w:tcBorders>
              <w:bottom w:val="single" w:color="auto" w:sz="8" w:space="0"/>
              <w:right w:val="single" w:color="auto" w:sz="8" w:space="0"/>
            </w:tcBorders>
            <w:vAlign w:val="bottom"/>
          </w:tcPr>
          <w:p>
            <w:pPr>
              <w:shd w:val="clear"/>
              <w:rPr>
                <w:color w:val="auto"/>
                <w:sz w:val="5"/>
                <w:szCs w:val="5"/>
                <w:highlight w:val="none"/>
              </w:rPr>
            </w:pPr>
          </w:p>
        </w:tc>
        <w:tc>
          <w:tcPr>
            <w:tcW w:w="635" w:type="dxa"/>
            <w:gridSpan w:val="2"/>
            <w:tcBorders>
              <w:bottom w:val="single" w:color="auto" w:sz="8" w:space="0"/>
              <w:right w:val="single" w:color="auto" w:sz="8" w:space="0"/>
            </w:tcBorders>
            <w:vAlign w:val="bottom"/>
          </w:tcPr>
          <w:p>
            <w:pPr>
              <w:shd w:val="clear"/>
              <w:rPr>
                <w:color w:val="auto"/>
                <w:sz w:val="5"/>
                <w:szCs w:val="5"/>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33</w:t>
            </w:r>
          </w:p>
        </w:tc>
        <w:tc>
          <w:tcPr>
            <w:tcW w:w="6961"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施工场内交通设置不符合规定</w:t>
            </w:r>
          </w:p>
        </w:tc>
        <w:tc>
          <w:tcPr>
            <w:tcW w:w="635"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（六）</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安全隐患排查及安全事故处理</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未按规定组织安全生产检查</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36</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安全生产检查无记录或记录不全</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37</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安全监测发现重大异常，影响工程安全，未按规定及时报告</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38</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发现安全事故隐患，未及时报告</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39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发生生产安全事故，未按规定上报或瞒报</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未按规定对安全隐患进行整改</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（七）</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防洪度汛与应急管理</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未编制度汛方案</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42</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未制定生产安全事故应急救援预案</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43</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未按规定配备应急救援、消防、联络通信等器材、设备</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44</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未进行生产安全事故应急救援、防汛应急、消防等演练</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（八）</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安全培训教育</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45</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未按规定组织安全生产教育培训</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46</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人员安全教育时间、频次不满足规定</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（九）</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档案管理</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47</w:t>
            </w:r>
          </w:p>
        </w:tc>
        <w:tc>
          <w:tcPr>
            <w:tcW w:w="6961" w:type="dxa"/>
            <w:tcBorders>
              <w:top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未建立安全生产、安全防护用具、特种设备安全技术等档案或档案不符合规定</w:t>
            </w:r>
          </w:p>
        </w:tc>
        <w:tc>
          <w:tcPr>
            <w:tcW w:w="635" w:type="dxa"/>
            <w:gridSpan w:val="2"/>
            <w:vMerge w:val="restart"/>
            <w:tcBorders>
              <w:top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137" w:hRule="atLeast"/>
        </w:trPr>
        <w:tc>
          <w:tcPr>
            <w:tcW w:w="703" w:type="dxa"/>
            <w:vMerge w:val="continue"/>
            <w:tcBorders>
              <w:left w:val="single" w:color="auto" w:sz="8" w:space="0"/>
              <w:right w:val="single" w:color="auto" w:sz="8" w:space="0"/>
            </w:tcBorders>
            <w:vAlign w:val="bottom"/>
          </w:tcPr>
          <w:p>
            <w:pPr>
              <w:shd w:val="clear"/>
              <w:rPr>
                <w:color w:val="auto"/>
                <w:sz w:val="11"/>
                <w:szCs w:val="11"/>
                <w:highlight w:val="none"/>
              </w:rPr>
            </w:pPr>
          </w:p>
        </w:tc>
        <w:tc>
          <w:tcPr>
            <w:tcW w:w="6961" w:type="dxa"/>
            <w:tcBorders>
              <w:right w:val="single" w:color="auto" w:sz="8" w:space="0"/>
            </w:tcBorders>
            <w:vAlign w:val="bottom"/>
          </w:tcPr>
          <w:p>
            <w:pPr>
              <w:shd w:val="clea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shd w:val="clear"/>
              <w:rPr>
                <w:color w:val="auto"/>
                <w:sz w:val="11"/>
                <w:szCs w:val="11"/>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shd w:val="clear"/>
              <w:rPr>
                <w:color w:val="auto"/>
                <w:sz w:val="5"/>
                <w:szCs w:val="5"/>
                <w:highlight w:val="none"/>
              </w:rPr>
            </w:pPr>
          </w:p>
        </w:tc>
        <w:tc>
          <w:tcPr>
            <w:tcW w:w="6961" w:type="dxa"/>
            <w:tcBorders>
              <w:bottom w:val="single" w:color="auto" w:sz="8" w:space="0"/>
              <w:right w:val="single" w:color="auto" w:sz="8" w:space="0"/>
            </w:tcBorders>
            <w:vAlign w:val="bottom"/>
          </w:tcPr>
          <w:p>
            <w:pPr>
              <w:shd w:val="clear"/>
              <w:rPr>
                <w:color w:val="auto"/>
                <w:sz w:val="5"/>
                <w:szCs w:val="5"/>
                <w:highlight w:val="none"/>
              </w:rPr>
            </w:pPr>
          </w:p>
        </w:tc>
        <w:tc>
          <w:tcPr>
            <w:tcW w:w="635" w:type="dxa"/>
            <w:gridSpan w:val="2"/>
            <w:tcBorders>
              <w:bottom w:val="single" w:color="auto" w:sz="8" w:space="0"/>
              <w:right w:val="single" w:color="auto" w:sz="8" w:space="0"/>
            </w:tcBorders>
            <w:vAlign w:val="bottom"/>
          </w:tcPr>
          <w:p>
            <w:pPr>
              <w:shd w:val="clear"/>
              <w:rPr>
                <w:color w:val="auto"/>
                <w:sz w:val="5"/>
                <w:szCs w:val="5"/>
                <w:highlight w:val="none"/>
              </w:rPr>
            </w:pPr>
          </w:p>
        </w:tc>
        <w:tc>
          <w:tcPr>
            <w:tcW w:w="17" w:type="dxa"/>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48</w:t>
            </w:r>
          </w:p>
        </w:tc>
        <w:tc>
          <w:tcPr>
            <w:tcW w:w="6961" w:type="dxa"/>
            <w:tcBorders>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未设置特种设备使用登记标志、定期检验标志</w:t>
            </w:r>
          </w:p>
        </w:tc>
        <w:tc>
          <w:tcPr>
            <w:tcW w:w="635" w:type="dxa"/>
            <w:gridSpan w:val="2"/>
            <w:tcBorders>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49</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各类安全检查、检测记录不全</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b/>
                <w:bCs/>
                <w:color w:val="auto"/>
                <w:w w:val="98"/>
                <w:sz w:val="23"/>
                <w:szCs w:val="23"/>
                <w:highlight w:val="none"/>
              </w:rPr>
              <w:t>（十）</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b/>
                <w:bCs/>
                <w:color w:val="auto"/>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shd w:val="clear"/>
              <w:rPr>
                <w:color w:val="auto"/>
                <w:sz w:val="24"/>
                <w:highlight w:val="none"/>
              </w:rPr>
            </w:pP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50</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未对专项施工方案中的安全防护措施组织验收即投入使用</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r>
        <w:tblPrEx>
          <w:tblLayout w:type="fixed"/>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hd w:val="clear"/>
              <w:jc w:val="center"/>
              <w:rPr>
                <w:color w:val="auto"/>
                <w:sz w:val="20"/>
                <w:highlight w:val="none"/>
              </w:rPr>
            </w:pPr>
            <w:r>
              <w:rPr>
                <w:rFonts w:ascii="Courier New" w:hAnsi="Courier New" w:eastAsia="Courier New" w:cs="Courier New"/>
                <w:color w:val="auto"/>
                <w:w w:val="79"/>
                <w:sz w:val="23"/>
                <w:szCs w:val="23"/>
                <w:highlight w:val="none"/>
              </w:rPr>
              <w:t>51</w:t>
            </w:r>
          </w:p>
        </w:tc>
        <w:tc>
          <w:tcPr>
            <w:tcW w:w="6961" w:type="dxa"/>
            <w:tcBorders>
              <w:top w:val="single" w:color="auto" w:sz="4" w:space="0"/>
              <w:bottom w:val="single" w:color="auto" w:sz="4" w:space="0"/>
              <w:right w:val="single" w:color="auto" w:sz="8" w:space="0"/>
            </w:tcBorders>
            <w:vAlign w:val="bottom"/>
          </w:tcPr>
          <w:p>
            <w:pPr>
              <w:shd w:val="clear"/>
              <w:spacing w:line="263" w:lineRule="exact"/>
              <w:ind w:left="20"/>
              <w:rPr>
                <w:color w:val="auto"/>
                <w:sz w:val="20"/>
                <w:highlight w:val="none"/>
              </w:rPr>
            </w:pPr>
            <w:r>
              <w:rPr>
                <w:rFonts w:ascii="新宋体" w:hAnsi="新宋体" w:eastAsia="新宋体" w:cs="新宋体"/>
                <w:color w:val="auto"/>
                <w:sz w:val="23"/>
                <w:szCs w:val="23"/>
                <w:highlight w:val="none"/>
              </w:rPr>
              <w:t>使用国家明令淘汰、禁止使用工艺、设备、材料</w:t>
            </w:r>
          </w:p>
        </w:tc>
        <w:tc>
          <w:tcPr>
            <w:tcW w:w="635" w:type="dxa"/>
            <w:gridSpan w:val="2"/>
            <w:tcBorders>
              <w:top w:val="single" w:color="auto" w:sz="4" w:space="0"/>
              <w:bottom w:val="single" w:color="auto" w:sz="4" w:space="0"/>
              <w:right w:val="single" w:color="auto" w:sz="8" w:space="0"/>
            </w:tcBorders>
            <w:vAlign w:val="bottom"/>
          </w:tcPr>
          <w:p>
            <w:pPr>
              <w:shd w:val="clea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shd w:val="clear"/>
              <w:rPr>
                <w:color w:val="auto"/>
                <w:sz w:val="1"/>
                <w:szCs w:val="1"/>
                <w:highlight w:val="none"/>
              </w:rPr>
            </w:pPr>
          </w:p>
        </w:tc>
      </w:tr>
    </w:tbl>
    <w:p>
      <w:pPr>
        <w:widowControl/>
        <w:shd w:val="clear"/>
        <w:jc w:val="left"/>
        <w:rPr>
          <w:rFonts w:ascii="宋体" w:hAnsi="宋体" w:cs="宋体"/>
          <w:color w:val="auto"/>
          <w:kern w:val="0"/>
          <w:szCs w:val="21"/>
          <w:highlight w:val="none"/>
        </w:rPr>
      </w:pPr>
      <w:r>
        <w:rPr>
          <w:rFonts w:ascii="宋体" w:hAnsi="宋体" w:cs="宋体"/>
          <w:color w:val="auto"/>
          <w:kern w:val="0"/>
          <w:szCs w:val="21"/>
          <w:highlight w:val="none"/>
        </w:rPr>
        <w:br w:type="page"/>
      </w:r>
    </w:p>
    <w:p>
      <w:pPr>
        <w:widowControl/>
        <w:shd w:val="clear"/>
        <w:jc w:val="left"/>
        <w:rPr>
          <w:rFonts w:ascii="宋体" w:hAnsi="宋体" w:cs="宋体"/>
          <w:color w:val="auto"/>
          <w:kern w:val="0"/>
          <w:szCs w:val="21"/>
          <w:highlight w:val="none"/>
        </w:rPr>
        <w:sectPr>
          <w:footerReference r:id="rId7" w:type="default"/>
          <w:pgSz w:w="11906" w:h="16838"/>
          <w:pgMar w:top="1440" w:right="1440" w:bottom="1440" w:left="1440" w:header="851" w:footer="992" w:gutter="0"/>
          <w:cols w:space="720" w:num="1"/>
          <w:docGrid w:linePitch="312" w:charSpace="0"/>
        </w:sectPr>
      </w:pPr>
    </w:p>
    <w:p>
      <w:pPr>
        <w:shd w:val="clear"/>
        <w:spacing w:line="360" w:lineRule="auto"/>
        <w:rPr>
          <w:rFonts w:ascii="宋体" w:hAnsi="宋体"/>
          <w:b/>
          <w:color w:val="auto"/>
          <w:sz w:val="24"/>
          <w:highlight w:val="none"/>
        </w:rPr>
      </w:pPr>
      <w:r>
        <w:rPr>
          <w:rFonts w:hint="eastAsia" w:ascii="宋体" w:hAnsi="宋体"/>
          <w:b/>
          <w:color w:val="auto"/>
          <w:sz w:val="24"/>
          <w:highlight w:val="none"/>
        </w:rPr>
        <w:t>附件十五：承包人违约责任明细表</w:t>
      </w:r>
    </w:p>
    <w:p>
      <w:pPr>
        <w:shd w:val="clear"/>
        <w:spacing w:line="360" w:lineRule="auto"/>
        <w:jc w:val="center"/>
        <w:rPr>
          <w:rFonts w:ascii="宋体" w:hAnsi="宋体"/>
          <w:color w:val="auto"/>
          <w:sz w:val="24"/>
          <w:szCs w:val="24"/>
          <w:highlight w:val="none"/>
        </w:rPr>
      </w:pPr>
      <w:r>
        <w:rPr>
          <w:rFonts w:hint="eastAsia" w:ascii="宋体" w:hAnsi="宋体" w:cs="宋体"/>
          <w:b/>
          <w:bCs/>
          <w:color w:val="auto"/>
          <w:kern w:val="0"/>
          <w:sz w:val="24"/>
          <w:szCs w:val="24"/>
          <w:highlight w:val="none"/>
        </w:rPr>
        <w:t>承包人违约责任明细表</w:t>
      </w:r>
    </w:p>
    <w:tbl>
      <w:tblPr>
        <w:tblStyle w:val="16"/>
        <w:tblW w:w="15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160"/>
        <w:gridCol w:w="5449"/>
        <w:gridCol w:w="1720"/>
        <w:gridCol w:w="1940"/>
        <w:gridCol w:w="17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Merge w:val="restart"/>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160" w:type="dxa"/>
            <w:vMerge w:val="restart"/>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5449" w:type="dxa"/>
            <w:vMerge w:val="restart"/>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工程违约条款内容</w:t>
            </w:r>
          </w:p>
        </w:tc>
        <w:tc>
          <w:tcPr>
            <w:tcW w:w="6920" w:type="dxa"/>
            <w:gridSpan w:val="4"/>
          </w:tcPr>
          <w:p>
            <w:pPr>
              <w:shd w:val="clea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工程项目合同金额等级及违约金额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Merge w:val="continue"/>
            <w:vAlign w:val="center"/>
          </w:tcPr>
          <w:p>
            <w:pPr>
              <w:shd w:val="clear"/>
              <w:spacing w:line="360" w:lineRule="auto"/>
              <w:rPr>
                <w:rFonts w:ascii="宋体" w:hAnsi="宋体" w:cs="宋体"/>
                <w:b/>
                <w:bCs/>
                <w:color w:val="auto"/>
                <w:kern w:val="0"/>
                <w:szCs w:val="21"/>
                <w:highlight w:val="none"/>
              </w:rPr>
            </w:pPr>
          </w:p>
        </w:tc>
        <w:tc>
          <w:tcPr>
            <w:tcW w:w="2160" w:type="dxa"/>
            <w:vMerge w:val="continue"/>
            <w:vAlign w:val="center"/>
          </w:tcPr>
          <w:p>
            <w:pPr>
              <w:shd w:val="clear"/>
              <w:spacing w:line="360" w:lineRule="auto"/>
              <w:rPr>
                <w:rFonts w:ascii="宋体" w:hAnsi="宋体" w:cs="宋体"/>
                <w:b/>
                <w:bCs/>
                <w:color w:val="auto"/>
                <w:kern w:val="0"/>
                <w:szCs w:val="21"/>
                <w:highlight w:val="none"/>
              </w:rPr>
            </w:pPr>
          </w:p>
        </w:tc>
        <w:tc>
          <w:tcPr>
            <w:tcW w:w="5449" w:type="dxa"/>
            <w:vMerge w:val="continue"/>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5000万元以内</w:t>
            </w:r>
          </w:p>
        </w:tc>
        <w:tc>
          <w:tcPr>
            <w:tcW w:w="1940" w:type="dxa"/>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5000万元（含）-10000万元</w:t>
            </w:r>
          </w:p>
        </w:tc>
        <w:tc>
          <w:tcPr>
            <w:tcW w:w="1780" w:type="dxa"/>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10000万元（含）-30000万元</w:t>
            </w:r>
          </w:p>
        </w:tc>
        <w:tc>
          <w:tcPr>
            <w:tcW w:w="1480" w:type="dxa"/>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设计违约责任</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（详见专用条款约定）</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二</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施工违约责任</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b/>
                <w:color w:val="auto"/>
                <w:szCs w:val="21"/>
                <w:highlight w:val="none"/>
              </w:rPr>
              <w:t>合同履约</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1.1</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人员管理</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（详见专用条款约定）</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1.1.1</w:t>
            </w:r>
          </w:p>
        </w:tc>
        <w:tc>
          <w:tcPr>
            <w:tcW w:w="2160"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更换项目经理、设计负责人</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未得到发包人批准更换项目经理、设计负责人，</w:t>
            </w:r>
            <w:r>
              <w:rPr>
                <w:rFonts w:hint="eastAsia" w:ascii="宋体" w:hAnsi="宋体" w:cs="宋体"/>
                <w:color w:val="auto"/>
                <w:kern w:val="0"/>
                <w:szCs w:val="21"/>
                <w:highlight w:val="none"/>
              </w:rPr>
              <w:t>发包人有权按相对应等级标准处罚承建单位（在每月进度款内扣除或在投标单位递交的履约保函内扣除）。</w:t>
            </w:r>
            <w:r>
              <w:rPr>
                <w:rFonts w:hint="eastAsia" w:ascii="宋体" w:hAnsi="宋体"/>
                <w:color w:val="auto"/>
                <w:szCs w:val="21"/>
                <w:highlight w:val="none"/>
              </w:rPr>
              <w:t>连续两次更换的，暂停在</w:t>
            </w:r>
            <w:r>
              <w:rPr>
                <w:rFonts w:hint="eastAsia" w:ascii="宋体" w:hAnsi="宋体"/>
                <w:bCs/>
                <w:color w:val="auto"/>
                <w:szCs w:val="21"/>
                <w:highlight w:val="none"/>
              </w:rPr>
              <w:t>发包人所负责的工程</w:t>
            </w:r>
            <w:r>
              <w:rPr>
                <w:rFonts w:hint="eastAsia" w:ascii="宋体" w:hAnsi="宋体"/>
                <w:color w:val="auto"/>
                <w:szCs w:val="21"/>
                <w:highlight w:val="none"/>
              </w:rPr>
              <w:t>系统内投标资格3年。发包人要求更换项目经理、设计负责人的，承包人应服从，该情形下无需罚款，不计入更换次数。</w:t>
            </w:r>
          </w:p>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40万元每人次</w:t>
            </w:r>
          </w:p>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100万元每人次</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200万元每人次</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1.1.1</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color w:val="auto"/>
                <w:szCs w:val="21"/>
                <w:highlight w:val="none"/>
              </w:rPr>
              <w:t>更换施工负责人</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未得到发包人批准更换施工负责人，</w:t>
            </w:r>
            <w:r>
              <w:rPr>
                <w:rFonts w:hint="eastAsia" w:ascii="宋体" w:hAnsi="宋体" w:cs="宋体"/>
                <w:color w:val="auto"/>
                <w:kern w:val="0"/>
                <w:szCs w:val="21"/>
                <w:highlight w:val="none"/>
              </w:rPr>
              <w:t>发包人有权按相对应等级标准处罚承建单位（在每月进度款内扣除或在投标单位递交的履约担保内扣除）。</w:t>
            </w:r>
            <w:r>
              <w:rPr>
                <w:rFonts w:hint="eastAsia" w:ascii="宋体" w:hAnsi="宋体"/>
                <w:color w:val="auto"/>
                <w:szCs w:val="21"/>
                <w:highlight w:val="none"/>
              </w:rPr>
              <w:t>连续两次更换的，暂停在</w:t>
            </w:r>
            <w:r>
              <w:rPr>
                <w:rFonts w:hint="eastAsia" w:ascii="宋体" w:hAnsi="宋体"/>
                <w:bCs/>
                <w:color w:val="auto"/>
                <w:szCs w:val="21"/>
                <w:highlight w:val="none"/>
              </w:rPr>
              <w:t>发包人所负责的工程</w:t>
            </w:r>
            <w:r>
              <w:rPr>
                <w:rFonts w:hint="eastAsia" w:ascii="宋体" w:hAnsi="宋体"/>
                <w:color w:val="auto"/>
                <w:szCs w:val="21"/>
                <w:highlight w:val="none"/>
              </w:rPr>
              <w:t>系统内投标资格3年。发包人要求更换施工负责人的，承包人应服从，该情形下无需罚款，不计入更换次数。</w:t>
            </w:r>
          </w:p>
        </w:tc>
        <w:tc>
          <w:tcPr>
            <w:tcW w:w="172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20万元每人次</w:t>
            </w:r>
          </w:p>
        </w:tc>
        <w:tc>
          <w:tcPr>
            <w:tcW w:w="194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tc>
        <w:tc>
          <w:tcPr>
            <w:tcW w:w="17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tc>
        <w:tc>
          <w:tcPr>
            <w:tcW w:w="14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1.1.2</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color w:val="auto"/>
                <w:szCs w:val="21"/>
                <w:highlight w:val="none"/>
              </w:rPr>
              <w:t>主要管理人员驻场管理</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项目主要管理人员长期不驻场管理（每月累计7天或连续5天以内），或每月3次以上未参加会议，</w:t>
            </w:r>
            <w:r>
              <w:rPr>
                <w:rFonts w:hint="eastAsia" w:ascii="宋体" w:hAnsi="宋体" w:cs="宋体"/>
                <w:color w:val="auto"/>
                <w:kern w:val="0"/>
                <w:szCs w:val="21"/>
                <w:highlight w:val="none"/>
              </w:rPr>
              <w:t>发包人有权按</w:t>
            </w:r>
            <w:r>
              <w:rPr>
                <w:rFonts w:hint="eastAsia" w:ascii="宋体" w:hAnsi="宋体"/>
                <w:color w:val="auto"/>
                <w:szCs w:val="21"/>
                <w:highlight w:val="none"/>
              </w:rPr>
              <w:t>超过天（次）数的每人每次（天）及</w:t>
            </w:r>
            <w:r>
              <w:rPr>
                <w:rFonts w:hint="eastAsia" w:ascii="宋体" w:hAnsi="宋体" w:cs="宋体"/>
                <w:color w:val="auto"/>
                <w:kern w:val="0"/>
                <w:szCs w:val="21"/>
                <w:highlight w:val="none"/>
              </w:rPr>
              <w:t>相对应等级①对承包人进行处罚</w:t>
            </w:r>
            <w:r>
              <w:rPr>
                <w:rFonts w:hint="eastAsia" w:ascii="宋体" w:hAnsi="宋体"/>
                <w:color w:val="auto"/>
                <w:szCs w:val="21"/>
                <w:highlight w:val="none"/>
              </w:rPr>
              <w:t>，分项负责工程师超过天（次）数的每人每次（天）及</w:t>
            </w:r>
            <w:r>
              <w:rPr>
                <w:rFonts w:hint="eastAsia" w:ascii="宋体" w:hAnsi="宋体" w:cs="宋体"/>
                <w:color w:val="auto"/>
                <w:kern w:val="0"/>
                <w:szCs w:val="21"/>
                <w:highlight w:val="none"/>
              </w:rPr>
              <w:t>相对应等级②对承包人进行处罚。</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①1万元；</w:t>
            </w:r>
          </w:p>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②0.5万元；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①2万元；</w:t>
            </w:r>
          </w:p>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②1万元；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①5万元；</w:t>
            </w:r>
          </w:p>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②2万元；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①10万元；</w:t>
            </w:r>
          </w:p>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1.1.3</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相关管理人员到位情况</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在发包人下发进场通知书的三天内项目经理、施工负责人及其主要管理和技术人员须驻场管理，否则，延迟一天罚款5万元；发包人保留向建设主管部门通报的权利。</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cs="宋体"/>
                <w:b/>
                <w:color w:val="auto"/>
                <w:kern w:val="0"/>
                <w:szCs w:val="21"/>
                <w:highlight w:val="none"/>
              </w:rPr>
              <w:t>一般违约及严重违约</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1.1.4</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相关管理人员驻场情况</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承包人的项目经理、副经理以及主要行政与技术领导等，必须长驻工地，不得兼职。如离开工地，需向总监理工程师和发包人驻地代表请假，经其批准确认后才能离开。否则发包人有权按相对应等级标准处罚承建单位（在每月进度款内扣除或在投标单位递交的履约担保内扣除）。</w:t>
            </w:r>
          </w:p>
        </w:tc>
        <w:tc>
          <w:tcPr>
            <w:tcW w:w="172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20万元每天每人</w:t>
            </w:r>
          </w:p>
        </w:tc>
        <w:tc>
          <w:tcPr>
            <w:tcW w:w="194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30万元每天每人</w:t>
            </w:r>
          </w:p>
        </w:tc>
        <w:tc>
          <w:tcPr>
            <w:tcW w:w="17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40万元每天每人</w:t>
            </w:r>
          </w:p>
        </w:tc>
        <w:tc>
          <w:tcPr>
            <w:tcW w:w="14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1.1.5</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相关管理人员与投标承诺一致情况</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项目经理、副经理、项目总工程师，安全主任，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发包人有权按相对应等级①对承包人进行处罚；且发包人保留向水行政主管部门取消项目经理年度备案权利。若项目技术负责人与投标文件不一致或长期不驻场技术负责（每月累计7天或连续5天，或每月要求参加会议累计未到5次），发包人有权按相对应等级②对承包人进行处罚；且发包人保留向有关行业注册单位或职称评定机构进行投诉与建议取消注册、职称评定权利。若项目安全负责人与投标文件不一致或长期不驻场技术负责（每月累计7天或连续5天，或每月要求参加会议累计未到5次，发包人有权按相对应等级③对承包人进行处罚；且发包人保留向水行政主管部门与安监行政主管部门通报权利。承包人项目经理、副经理、项目总工程师，安全主任等主要管理人员经查实如与投标文件不一致或提供虚假材料，发包人和发包人除按相对应等级④给予经济处罚外，发包人有权解除合同，有权向上级主管机关举报建议降低承包资质直至吊销资质证书，</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r>
              <w:rPr>
                <w:rFonts w:hint="eastAsia" w:ascii="宋体" w:hAnsi="宋体" w:cs="宋体"/>
                <w:color w:val="auto"/>
                <w:kern w:val="0"/>
                <w:szCs w:val="21"/>
                <w:highlight w:val="none"/>
              </w:rPr>
              <w:t>。</w:t>
            </w:r>
          </w:p>
        </w:tc>
        <w:tc>
          <w:tcPr>
            <w:tcW w:w="172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①50万元每人次；               ②50万元每人次；               ③50万元每人次；               ④50万元每人次。</w:t>
            </w:r>
          </w:p>
        </w:tc>
        <w:tc>
          <w:tcPr>
            <w:tcW w:w="194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①100万元每人次；               ②100万元每人次；               ③100万元每人次；               ④100万元每人次。</w:t>
            </w:r>
          </w:p>
        </w:tc>
        <w:tc>
          <w:tcPr>
            <w:tcW w:w="17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①150万元每人次；               ②150万元每人次；               ③150万元每人次；               ④150万元每人次。</w:t>
            </w:r>
          </w:p>
        </w:tc>
        <w:tc>
          <w:tcPr>
            <w:tcW w:w="1480" w:type="dxa"/>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1.1.6</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劳动合同及社会保险</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承包人未提交主要管理人员劳动合同，以及没有为项目经理缴纳社会保险证明的违约责任：</w:t>
            </w:r>
            <w:r>
              <w:rPr>
                <w:rFonts w:hint="eastAsia" w:ascii="宋体" w:hAnsi="宋体"/>
                <w:color w:val="auto"/>
                <w:szCs w:val="21"/>
                <w:highlight w:val="none"/>
                <w:u w:val="single"/>
              </w:rPr>
              <w:t>按1000元/天向发包人支付违约金</w:t>
            </w:r>
            <w:r>
              <w:rPr>
                <w:rFonts w:hint="eastAsia" w:ascii="宋体" w:hAnsi="宋体"/>
                <w:color w:val="auto"/>
                <w:szCs w:val="21"/>
                <w:highlight w:val="none"/>
              </w:rPr>
              <w:t>。</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1.6.7</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不合格人员更换</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发包人有权要求承包人撤换擅自离开施工现场或工作不力的项目经理及主要施工管理人员，承包人无正当理由拒绝更换项目经理的</w:t>
            </w:r>
            <w:r>
              <w:rPr>
                <w:rFonts w:hint="eastAsia" w:ascii="宋体" w:hAnsi="宋体" w:cs="宋体"/>
                <w:color w:val="auto"/>
                <w:kern w:val="0"/>
                <w:szCs w:val="21"/>
                <w:highlight w:val="none"/>
              </w:rPr>
              <w:t>发包人有权按相对应等级①对承包人进行处罚</w:t>
            </w:r>
            <w:r>
              <w:rPr>
                <w:rFonts w:hint="eastAsia" w:ascii="宋体" w:hAnsi="宋体"/>
                <w:color w:val="auto"/>
                <w:szCs w:val="21"/>
                <w:highlight w:val="none"/>
              </w:rPr>
              <w:t>，承包人无正当理由拒绝撤换主要施工管理人员的</w:t>
            </w:r>
            <w:r>
              <w:rPr>
                <w:rFonts w:hint="eastAsia" w:ascii="宋体" w:hAnsi="宋体" w:cs="宋体"/>
                <w:color w:val="auto"/>
                <w:kern w:val="0"/>
                <w:szCs w:val="21"/>
                <w:highlight w:val="none"/>
              </w:rPr>
              <w:t>包人有权按相对应等级②对承包人进行处罚</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p>
        </w:tc>
        <w:tc>
          <w:tcPr>
            <w:tcW w:w="1720" w:type="dxa"/>
          </w:tcPr>
          <w:p>
            <w:pPr>
              <w:numPr>
                <w:ilvl w:val="0"/>
                <w:numId w:val="1"/>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20万元每人次；</w:t>
            </w:r>
          </w:p>
          <w:p>
            <w:pPr>
              <w:numPr>
                <w:ilvl w:val="0"/>
                <w:numId w:val="1"/>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10万元每人次；</w:t>
            </w:r>
          </w:p>
        </w:tc>
        <w:tc>
          <w:tcPr>
            <w:tcW w:w="1940" w:type="dxa"/>
          </w:tcPr>
          <w:p>
            <w:pPr>
              <w:numPr>
                <w:ilvl w:val="0"/>
                <w:numId w:val="1"/>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p>
            <w:pPr>
              <w:numPr>
                <w:ilvl w:val="0"/>
                <w:numId w:val="1"/>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30万元每人次；</w:t>
            </w:r>
          </w:p>
        </w:tc>
        <w:tc>
          <w:tcPr>
            <w:tcW w:w="1780" w:type="dxa"/>
          </w:tcPr>
          <w:p>
            <w:pPr>
              <w:numPr>
                <w:ilvl w:val="0"/>
                <w:numId w:val="2"/>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p>
            <w:pPr>
              <w:numPr>
                <w:ilvl w:val="0"/>
                <w:numId w:val="2"/>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tc>
        <w:tc>
          <w:tcPr>
            <w:tcW w:w="1480" w:type="dxa"/>
          </w:tcPr>
          <w:p>
            <w:pPr>
              <w:numPr>
                <w:ilvl w:val="0"/>
                <w:numId w:val="3"/>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200万元每人次；</w:t>
            </w:r>
          </w:p>
          <w:p>
            <w:pPr>
              <w:numPr>
                <w:ilvl w:val="0"/>
                <w:numId w:val="3"/>
              </w:num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w:t>
            </w:r>
            <w:r>
              <w:rPr>
                <w:rFonts w:hint="eastAsia" w:ascii="宋体" w:hAnsi="宋体"/>
                <w:color w:val="auto"/>
                <w:szCs w:val="21"/>
                <w:highlight w:val="none"/>
              </w:rPr>
              <w:t>6.8</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约见承包人法人代表</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合同履行过程中，发包人有权随时发函约见承包人的法定代表人，并要求法定代表人驻场施工现场协调及安排工作，直至工程保质、保量顺利推进。承包人的法定代表人无正当理由拒绝约见的，承包人的违约赔偿责任。承包人的法定代表人无正当理由拒绝约见累计3次及以上的，发包人有权解除合同，将本工程另行发包，并不免除承包人的违约赔偿责任，</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r>
              <w:rPr>
                <w:rFonts w:hint="eastAsia" w:ascii="宋体" w:hAnsi="宋体" w:cs="宋体"/>
                <w:color w:val="auto"/>
                <w:kern w:val="0"/>
                <w:szCs w:val="21"/>
                <w:highlight w:val="none"/>
              </w:rPr>
              <w:t>。</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10万元每人次</w:t>
            </w:r>
          </w:p>
        </w:tc>
        <w:tc>
          <w:tcPr>
            <w:tcW w:w="1940" w:type="dxa"/>
          </w:tcPr>
          <w:p>
            <w:pPr>
              <w:shd w:val="clear"/>
              <w:spacing w:line="360" w:lineRule="auto"/>
              <w:ind w:left="360"/>
              <w:rPr>
                <w:rFonts w:ascii="宋体" w:hAnsi="宋体" w:cs="宋体"/>
                <w:color w:val="auto"/>
                <w:kern w:val="0"/>
                <w:szCs w:val="21"/>
                <w:highlight w:val="none"/>
              </w:rPr>
            </w:pPr>
            <w:r>
              <w:rPr>
                <w:rFonts w:hint="eastAsia" w:ascii="宋体" w:hAnsi="宋体" w:cs="宋体"/>
                <w:color w:val="auto"/>
                <w:kern w:val="0"/>
                <w:szCs w:val="21"/>
                <w:highlight w:val="none"/>
              </w:rPr>
              <w:t>20万元每人次</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50万元每人次</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1.2</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设备管理</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p>
        </w:tc>
        <w:tc>
          <w:tcPr>
            <w:tcW w:w="2160" w:type="dxa"/>
            <w:vAlign w:val="center"/>
          </w:tcPr>
          <w:p>
            <w:pPr>
              <w:shd w:val="clear"/>
              <w:spacing w:line="360" w:lineRule="auto"/>
              <w:rPr>
                <w:rFonts w:ascii="宋体" w:hAnsi="宋体"/>
                <w:color w:val="auto"/>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1.2.1</w:t>
            </w:r>
          </w:p>
        </w:tc>
        <w:tc>
          <w:tcPr>
            <w:tcW w:w="2160"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主要机械设备、材料到场管理</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在具备施工条件情况下，主要机械设备、材料未按合同文件及发包人要求及时到场或擅自更换、调整，每台每天处违约金5000元，并限期整改。</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1.2.2</w:t>
            </w:r>
          </w:p>
        </w:tc>
        <w:tc>
          <w:tcPr>
            <w:tcW w:w="2160"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试验设备</w:t>
            </w: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试验设备不全，未建立试验台帐的，每次处违约金5000元，并限期纠正。</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工期</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一般违约及严重违约</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延期开工</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olor w:val="auto"/>
                <w:szCs w:val="21"/>
                <w:highlight w:val="none"/>
              </w:rPr>
              <w:t>承包人在接到发包人的书面开工令后，必须按开工令要求无条件开工。如有异议，可在收到开工令后48小时内书面向发包人提出，但这并不能成为承包人拖延开工的理由。</w:t>
            </w:r>
            <w:r>
              <w:rPr>
                <w:rFonts w:hint="eastAsia" w:ascii="宋体" w:hAnsi="宋体" w:cs="宋体"/>
                <w:color w:val="auto"/>
                <w:kern w:val="0"/>
                <w:szCs w:val="21"/>
                <w:highlight w:val="none"/>
              </w:rPr>
              <w:t>每迟延开工1天，应给发包人支付相对应等级的违约金；迟延开工超过10天的，发包人通知承包人拒不开工的，发包人有权解除合同，将本工程另行发包，并不免除承包人的违约赔偿责任。</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10万元/天</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25万元/天</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40万元/天</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单方停工</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每单方停工1天，应给发包人支付相对应等级的违约金；单方停工超过10天的，发包人通知承包人拒不开工的，发包人有权解除合同，将本工程另行发包，并不免除承包人的违约赔偿责任。</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10万元/天</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25万元/天</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40万元/天</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关键节点工期延误</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承包人原因造成关键节点工期延误的，工期延误在3天至10天内，承包人有权暂停支付当月的工程进度款；关键节点工期延误10天或以上的，承包人每延误1天，应向发包人支付签约合同价款1‰的违约金。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逾期竣工</w:t>
            </w:r>
          </w:p>
        </w:tc>
        <w:tc>
          <w:tcPr>
            <w:tcW w:w="5449"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承包人原因造成逾期竣工的，每逾期1天，承包人必须按签约合同价款的3‰向发包人支付违约金。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b/>
                <w:bCs/>
                <w:color w:val="auto"/>
                <w:kern w:val="0"/>
                <w:szCs w:val="21"/>
                <w:highlight w:val="none"/>
              </w:rPr>
              <w:t>3</w:t>
            </w:r>
          </w:p>
        </w:tc>
        <w:tc>
          <w:tcPr>
            <w:tcW w:w="2160"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质量管理</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3.1</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材料管理</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水泥、钢筋、钢筋笼的存放不满足规范技术要求的，每次处违约金10000元，并限期纠正。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3.1.2</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原材料送检或其他自检项目的试验（如钢筋焊接、土的重击试验）不及时，频率未达到规定要求，每次处违约金20000元，并限期纠正。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3.1.3</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使用未经检验合格的材料（原材料、锚具等）用于施工的，每次处违约金50000元，并限期纠正。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3.1.4</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经查实，工程材料的各种证明材料属弄虚作假的，每批次处违约金200000元，并限期整改。</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3.1.5</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发现所检查的材料不符合时,所有不符合条件材料必须更换为合格材料。</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3.1.6</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单宗或批次材料价值在人民币10万元以上100万元以下（含100万元）承包人承担一次一般违约责任。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3.1.7</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单宗或批次材料价值人民币100-200万元（含200万元）承包人承担一次严重违约责任。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3.1.8</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单宗或批次材料价值在人民币200万元以上的,承包人承担两次严重违约责任。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3.1.9</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对于单宗或批次材料价值不高于人民币10万元的（含10万元），但累计抽检不合格达5次,承包人承担1次一般违约责任。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3.2</w:t>
            </w:r>
          </w:p>
        </w:tc>
        <w:tc>
          <w:tcPr>
            <w:tcW w:w="2160"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工程质量管理</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color w:val="auto"/>
                <w:kern w:val="0"/>
                <w:szCs w:val="21"/>
                <w:highlight w:val="none"/>
              </w:rPr>
            </w:pPr>
          </w:p>
        </w:tc>
        <w:tc>
          <w:tcPr>
            <w:tcW w:w="2160"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书面警告及限期改正</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3.2.1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工程通过自检而抽检不合格，每次处违约金50000元，并限期改正，工期不得顺延。</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3.2.2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承包单位接到水行政主管单位、发包人或质监站的工程整改通知后，未按要求在限期内进行整改并回复的，每次处违约金10000～50000元。</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如承包人申请报验后，经总监理工程师或发包人检查发现存在较大质量问题（如存在质量问题的部分超过检查部分工程的10％的）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3.2.4</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工程达不到合同约定的质量目标或创优目标的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结算时工程质量创优费用不予计算，并且承包人向发包人交纳审定工程费部分结算总价3％的违约金，且须确保达到合同约定的质量等级。（发包人扣除审定结算工程费部分总价3％的违约金）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3.2.5</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在施工过程中工程发现重大质量问题或在工程保修期内发现重大质量不合格问题（该重大质量问题应界定为达不到要求的质量标准，属质量保修的问题除外）</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承包人必须在规定的期限整改或返工达到合同约定的质量等级，并按该项目所处分项工程造价5％计算向发包人承担支付违约金的责任。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3.2.6</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工程达不到环境管理目标</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结算时绿色施工措施费不予计算，</w:t>
            </w:r>
            <w:r>
              <w:rPr>
                <w:rFonts w:hint="eastAsia" w:ascii="宋体" w:hAnsi="宋体" w:cs="宋体"/>
                <w:color w:val="auto"/>
                <w:kern w:val="0"/>
                <w:szCs w:val="21"/>
                <w:highlight w:val="none"/>
              </w:rPr>
              <w:t>并且承包人向发包人交纳审定工程费部分结算总价1％的违约金。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3.2.7</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设计质量达不到合同要求或创优目标的</w:t>
            </w:r>
          </w:p>
        </w:tc>
        <w:tc>
          <w:tcPr>
            <w:tcW w:w="5449" w:type="dxa"/>
            <w:vAlign w:val="center"/>
          </w:tcPr>
          <w:p>
            <w:pPr>
              <w:shd w:val="clear"/>
              <w:spacing w:line="360" w:lineRule="auto"/>
              <w:rPr>
                <w:rFonts w:ascii="宋体" w:hAnsi="宋体"/>
                <w:bCs/>
                <w:snapToGrid w:val="0"/>
                <w:color w:val="auto"/>
                <w:kern w:val="0"/>
                <w:szCs w:val="21"/>
                <w:highlight w:val="none"/>
              </w:rPr>
            </w:pPr>
            <w:r>
              <w:rPr>
                <w:rFonts w:hint="eastAsia" w:ascii="宋体" w:hAnsi="宋体" w:cs="宋体"/>
                <w:color w:val="auto"/>
                <w:kern w:val="0"/>
                <w:szCs w:val="21"/>
                <w:highlight w:val="none"/>
              </w:rPr>
              <w:t>承包人向发包人交纳审定设计费部分结算总价3％的违约金。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w:t>
            </w:r>
          </w:p>
        </w:tc>
        <w:tc>
          <w:tcPr>
            <w:tcW w:w="2160" w:type="dxa"/>
            <w:vAlign w:val="center"/>
          </w:tcPr>
          <w:p>
            <w:pPr>
              <w:shd w:val="clear"/>
              <w:spacing w:line="360" w:lineRule="auto"/>
              <w:rPr>
                <w:rFonts w:ascii="宋体" w:hAnsi="宋体"/>
                <w:color w:val="auto"/>
                <w:szCs w:val="21"/>
                <w:highlight w:val="none"/>
              </w:rPr>
            </w:pPr>
            <w:r>
              <w:rPr>
                <w:rFonts w:hint="eastAsia" w:ascii="宋体" w:hAnsi="宋体"/>
                <w:b/>
                <w:color w:val="auto"/>
                <w:szCs w:val="21"/>
                <w:highlight w:val="none"/>
              </w:rPr>
              <w:t>内业资料及其他事项</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内业原始资料故意弄虚作假的，每次处违约金2000元，并限期纠正。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4.2 </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内业原始资料和整理资料未按要求及时归档，每次处违约金500元，并限期纠正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4.3</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上一道工序未经过监理工程师签认就进行下一道工序施工的，每次处违约金5000元，并限期整改。</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4.4</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承包单位未按有关规定派驻施工现场管理人员（施工员）的，每次处违约金1000元，超过24小时没有施工员在场而继续施工，每次处违约金5000元。</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w:t>
            </w: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安全生产管理</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kern w:val="0"/>
                <w:szCs w:val="21"/>
                <w:highlight w:val="none"/>
              </w:rPr>
              <w:t>施工现场没有设立工地安全员（要有书面的岗位职责，有明确的人员名牌挂在工地的指挥部）</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hd w:val="clear"/>
              <w:spacing w:line="360" w:lineRule="auto"/>
              <w:rPr>
                <w:rFonts w:ascii="宋体" w:hAnsi="宋体"/>
                <w:b/>
                <w:color w:val="auto"/>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kern w:val="0"/>
                <w:szCs w:val="21"/>
                <w:highlight w:val="none"/>
              </w:rPr>
              <w:t>没有按规定报批并发送安全生产、文明施工技术措施方案或特殊工程（部位）没有编写专项的安全生产技术措施并经批准</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hd w:val="clear"/>
              <w:spacing w:line="360" w:lineRule="auto"/>
              <w:rPr>
                <w:rFonts w:ascii="宋体" w:hAnsi="宋体"/>
                <w:b/>
                <w:color w:val="auto"/>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5.3</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kern w:val="0"/>
                <w:szCs w:val="21"/>
                <w:highlight w:val="none"/>
              </w:rPr>
              <w:t>没有各级管理人员、施工人员的安全生产技术措施交底记录</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5.4</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没有工地现场各级人员的安全生产岗位责任制资料</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5.5</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施工机械没有按规定送审取得合格证；特种作业人员没有持合格上岗证；劳务工人未取得安全教育合格证</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500元/每人或每机</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500元/每人或每机</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1000元/每人或每机</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2000元/每人或每机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5.6</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管坑或模板棚架支撑围规</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5.7</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工地现场危险孔、洞、边沟、电屏、热沥青混合材料等危险部位无防护栏、盖板或警示标志</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5.8</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脚手架、支模没有经安全员以上技术员验收或发现有倾斜、摇晃、松脱及柱脚悬空等危险现象</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5.9</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发现有工人没签定法定的劳动合同或没有受过“三级安全教育“，即没有安全教育登记卡</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500元/每人</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500元/每人</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1000元/每人</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5.10</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施工机械或电气设备发现有危险故障仍运行或作业现场危险未采取措施</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300元/每台</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300元/每台</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500元/每台</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电缆不按规定（一般2.5米高，车道6米高）架设或电缆靠近危险地方或拖地设置等违规</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用电设备不按规定配备漏电保护开关或其金属外壳不接保护地线或地线装设违规</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300元/每台</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300元/每台</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500元/每台</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5.13</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用电设备带故障运行，插头，制盖破烂、导线接头违规、电制箱破烂或没有离地0.6米以上放置等</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5.14</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发现有违规使用压力气瓶（乙炔瓶、氧气瓶、液化气瓶等），例如：被阳光暴晒、离火源少于10米、卧放、没有装乙炔回火防止器、气瓶及配套设备有故障等</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5.15</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发生轻、重伤，处罚承包人项目经理RMB1000-2000元，处罚项目部RMB10000-20000元</w:t>
            </w:r>
          </w:p>
        </w:tc>
        <w:tc>
          <w:tcPr>
            <w:tcW w:w="1720" w:type="dxa"/>
          </w:tcPr>
          <w:p>
            <w:pPr>
              <w:shd w:val="clear"/>
              <w:spacing w:line="360" w:lineRule="auto"/>
              <w:rPr>
                <w:rFonts w:ascii="宋体" w:hAnsi="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5.17</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施工现场人员出现以下情况，每人每次处违约金1000元：（1）不戴安全帽；（2）高空作业不系安全带；（3）水上作业不穿救生衣；（4）赤脚或穿拖鞋；（5）管理人员不佩带工作证。</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5.18</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未按规定设置电箱、漏电开关等电器设备，不按有关规定用电的；施工现场未设安全警示标志，每处罚款500元，并限期纠正。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5.19</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高空作业未设置稳固爬梯；不设围栏、安全网、每处处违约金10000元。</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5.20</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拖欠工人劳务工资受到投诉，一经核实每次处违约金10000－100000元，并限期纠正。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凡工程质量、安全管理、文明施工、地方协调、环境卫生等受到地方、个人或有关部门投诉，一经核实每次处违约金1000～10000元，并限期纠正。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承包人在政府行政主管部门或发包人或项目管理单位组织的质量安全检查中，被发现存在严重的安全隐患，被通报批评，或被新闻媒体曝光造成不良影响的，每次处违约金20000元，并限期整改；施工场地被评为不合格工地的，或者被通报批评的，或者被新闻媒体曝光的，每次处违约金20000元，并限期整改。</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49" w:type="dxa"/>
            <w:vAlign w:val="center"/>
          </w:tcPr>
          <w:p>
            <w:pPr>
              <w:shd w:val="clear"/>
              <w:spacing w:line="360" w:lineRule="auto"/>
              <w:rPr>
                <w:rFonts w:ascii="宋体" w:hAnsi="宋体"/>
                <w:color w:val="auto"/>
                <w:kern w:val="0"/>
                <w:szCs w:val="21"/>
                <w:highlight w:val="none"/>
              </w:rPr>
            </w:pPr>
          </w:p>
        </w:tc>
        <w:tc>
          <w:tcPr>
            <w:tcW w:w="1720" w:type="dxa"/>
          </w:tcPr>
          <w:p>
            <w:pPr>
              <w:shd w:val="clear"/>
              <w:spacing w:line="360" w:lineRule="auto"/>
              <w:rPr>
                <w:rFonts w:ascii="宋体" w:hAnsi="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承包人在政府行政主管部门组织的质量安全检查中，被发现存在严重的安全隐患，被通报批评，或被新闻媒体曝光造成不良影响的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5.24</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承包人在发包人、总监理工程师进行的日常质量安全检查中，被发现存在安全隐患的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承包人应限期改正。若同样问题被发现2次的或累计类似问题被发现3次，承包人必须承担一般违约责任1次；此类问题的认定，以发包人、总监理工程师书面通知、指令、通报和会议纪要为准。</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承包人因自身原因造成的重大安全事故（含工程质量事故）的</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5.25.1</w:t>
            </w:r>
          </w:p>
        </w:tc>
        <w:tc>
          <w:tcPr>
            <w:tcW w:w="2160" w:type="dxa"/>
            <w:vAlign w:val="center"/>
          </w:tcPr>
          <w:p>
            <w:pPr>
              <w:shd w:val="clear"/>
              <w:adjustRightInd w:val="0"/>
              <w:snapToGrid w:val="0"/>
              <w:spacing w:line="360" w:lineRule="auto"/>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发生特别重大事故（造成30人以</w:t>
            </w:r>
            <w:bookmarkStart w:id="1351" w:name="修改1"/>
            <w:bookmarkEnd w:id="1351"/>
            <w:r>
              <w:rPr>
                <w:rFonts w:hint="eastAsia" w:ascii="宋体" w:hAnsi="宋体"/>
                <w:bCs/>
                <w:snapToGrid w:val="0"/>
                <w:color w:val="auto"/>
                <w:kern w:val="0"/>
                <w:szCs w:val="21"/>
                <w:highlight w:val="none"/>
              </w:rPr>
              <w:t>上死亡，或者100人以上重伤，或者1亿元以上直接经济损失的事故）</w:t>
            </w:r>
          </w:p>
          <w:p>
            <w:pPr>
              <w:shd w:val="clear"/>
              <w:spacing w:line="360" w:lineRule="auto"/>
              <w:ind w:firstLine="420"/>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①100万元；        ②10万元/人；      ③50万元。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②30万元/人；      ③80万元。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①1000万元；       ②50万元/人；      ③100万元。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5.25.2</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发生重大事故（造成10人以上30人以下死亡，或者50人以上100人以下重伤，或者5000万元以上1亿元以下直接经济损失的事故）</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②10万元/人；      ③40万元。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①300万元；        ②30万元/人；      ③60万元。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②50万元/人；      ③80万元。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发生较大事故（造成3人以上10人以下死亡，或者10人以上50人以下重伤，或者1000万元以上5000万元以下直接经济损失的事故）</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①60万元；         ②10万元；         ③200万元；        ④30万元。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①150万元；        ②30万元；         ③400万元；        ④50万元。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①300万元；        ②50万元；         ③600万元；        ④60万元。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5.25.4</w:t>
            </w:r>
          </w:p>
        </w:tc>
        <w:tc>
          <w:tcPr>
            <w:tcW w:w="2160" w:type="dxa"/>
            <w:vAlign w:val="center"/>
          </w:tcPr>
          <w:p>
            <w:pPr>
              <w:shd w:val="clear"/>
              <w:adjustRightInd w:val="0"/>
              <w:snapToGrid w:val="0"/>
              <w:spacing w:line="360" w:lineRule="auto"/>
              <w:rPr>
                <w:rFonts w:ascii="宋体" w:hAnsi="宋体"/>
                <w:bCs/>
                <w:snapToGrid w:val="0"/>
                <w:color w:val="auto"/>
                <w:kern w:val="0"/>
                <w:szCs w:val="21"/>
                <w:highlight w:val="none"/>
              </w:rPr>
            </w:pPr>
            <w:r>
              <w:rPr>
                <w:rFonts w:hint="eastAsia" w:ascii="宋体" w:hAnsi="宋体" w:cs="宋体"/>
                <w:color w:val="auto"/>
                <w:kern w:val="0"/>
                <w:szCs w:val="21"/>
                <w:highlight w:val="none"/>
              </w:rPr>
              <w:t>发生</w:t>
            </w:r>
            <w:r>
              <w:rPr>
                <w:rFonts w:hint="eastAsia" w:ascii="宋体" w:hAnsi="宋体"/>
                <w:bCs/>
                <w:snapToGrid w:val="0"/>
                <w:color w:val="auto"/>
                <w:kern w:val="0"/>
                <w:szCs w:val="21"/>
                <w:highlight w:val="none"/>
              </w:rPr>
              <w:t>一般事故（3人以下死亡，或者10人以下重伤，或者100万元以上1000万元以下直接经济损失的事故。）</w:t>
            </w:r>
          </w:p>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①40万元；         ②10万元；         ③150万元；        ④20万元。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①60万元；         ②30万元；         ③200万元；        ④30万元。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②50万元；         ③300万元；        ④40万元。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6</w:t>
            </w:r>
          </w:p>
        </w:tc>
        <w:tc>
          <w:tcPr>
            <w:tcW w:w="2160" w:type="dxa"/>
            <w:vAlign w:val="center"/>
          </w:tcPr>
          <w:p>
            <w:pPr>
              <w:shd w:val="clear"/>
              <w:spacing w:line="360" w:lineRule="auto"/>
              <w:rPr>
                <w:rFonts w:ascii="宋体" w:hAnsi="宋体"/>
                <w:color w:val="auto"/>
                <w:szCs w:val="21"/>
                <w:highlight w:val="none"/>
              </w:rPr>
            </w:pPr>
            <w:r>
              <w:rPr>
                <w:rFonts w:hint="eastAsia" w:ascii="宋体" w:hAnsi="宋体"/>
                <w:b/>
                <w:color w:val="auto"/>
                <w:szCs w:val="21"/>
                <w:highlight w:val="none"/>
              </w:rPr>
              <w:t>安全文明施工</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49" w:type="dxa"/>
            <w:vAlign w:val="center"/>
          </w:tcPr>
          <w:p>
            <w:pPr>
              <w:shd w:val="clear"/>
              <w:spacing w:line="360" w:lineRule="auto"/>
              <w:rPr>
                <w:rFonts w:ascii="宋体" w:hAnsi="宋体"/>
                <w:color w:val="auto"/>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施工前没召集有关构筑物、管线、市政设施等管理部门研究防护措施，</w:t>
            </w:r>
          </w:p>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无会议记录。</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没有在现场标注地下管线的位置</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6.3</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工地上没有“文明施工技术措施计划” 的文件或没有将计划送到质安科</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6.4</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没有现场“文明施工技术措施计划”三级交底记录</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6.5</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没有现场落实“文明施工技术措施计划”有关的各类人员责任状书</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6.6</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没有按规定悬挂开挖证、或交通导向牌或施工告示牌</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300元/每块</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300元/每块</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500元/每块</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6.7</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没有按规定围蔽施工，每缺或每翻倒2米以下围栏以及每缺一盏警示灯</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6.8</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工棚没有批准或在危险地方搭建</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6.9</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工棚宿舍有蚊虫的洼积水、或有乱抛烟头落地、物资堆放凌乱、或环境卫生差的</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6.10</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临时便道、施工通道不符合规定要求</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6.11</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违规现场搅拌混凝土</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6.12</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工地的污水、余泥污染围蔽范围以外的地方</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6.13</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余泥堆放违规或物料放在围蔽范围之外</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6.14</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运输车辆没有清洗或其中物料散落市区、无证运输余泥</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6.15</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完工撤场后遗留物料在现场或损坏绿化、市政构筑物和建筑物等</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6.16</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流动清疏车辆没有按规定放置、警示锥筒每缺一个或闪灯每缺一盏</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200元/个,盏</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200元/个,盏</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500元/个,盏</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1000元/个,盏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6.17</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电闸开关、机电设备、压力气瓶、消防器材等设备前没有留出通道或吊挂放置其它杂物</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6.18</w:t>
            </w:r>
          </w:p>
        </w:tc>
        <w:tc>
          <w:tcPr>
            <w:tcW w:w="2160" w:type="dxa"/>
            <w:vAlign w:val="center"/>
          </w:tcPr>
          <w:p>
            <w:pPr>
              <w:shd w:val="clear"/>
              <w:spacing w:line="360" w:lineRule="auto"/>
              <w:rPr>
                <w:rFonts w:ascii="宋体" w:hAnsi="宋体"/>
                <w:color w:val="auto"/>
                <w:szCs w:val="21"/>
                <w:highlight w:val="none"/>
              </w:rPr>
            </w:pPr>
          </w:p>
        </w:tc>
        <w:tc>
          <w:tcPr>
            <w:tcW w:w="5449" w:type="dxa"/>
            <w:vAlign w:val="center"/>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作业场所内有积油、积水或物资堆放脏乱的现场</w:t>
            </w:r>
          </w:p>
        </w:tc>
        <w:tc>
          <w:tcPr>
            <w:tcW w:w="1720" w:type="dxa"/>
          </w:tcPr>
          <w:p>
            <w:pPr>
              <w:shd w:val="clea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300元/每处</w:t>
            </w:r>
          </w:p>
        </w:tc>
        <w:tc>
          <w:tcPr>
            <w:tcW w:w="17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480" w:type="dxa"/>
          </w:tcPr>
          <w:p>
            <w:pPr>
              <w:shd w:val="clea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6.19</w:t>
            </w:r>
          </w:p>
        </w:tc>
        <w:tc>
          <w:tcPr>
            <w:tcW w:w="2160" w:type="dxa"/>
            <w:vAlign w:val="center"/>
          </w:tcPr>
          <w:p>
            <w:pPr>
              <w:shd w:val="clear"/>
              <w:spacing w:line="360" w:lineRule="auto"/>
              <w:rPr>
                <w:rFonts w:ascii="宋体" w:hAnsi="宋体" w:cs="宋体"/>
                <w:b/>
                <w:bCs/>
                <w:color w:val="auto"/>
                <w:kern w:val="0"/>
                <w:szCs w:val="21"/>
                <w:highlight w:val="none"/>
              </w:rPr>
            </w:pP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承包人工程施工使用的工程设备、车辆的尾气排放要达标。若因尾气污染而受到个人或有关部门投诉，发包人经核实每次处罚承包人违约金5000元并限期改正</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6.20</w:t>
            </w:r>
          </w:p>
        </w:tc>
        <w:tc>
          <w:tcPr>
            <w:tcW w:w="2160" w:type="dxa"/>
            <w:vAlign w:val="center"/>
          </w:tcPr>
          <w:p>
            <w:pPr>
              <w:shd w:val="clear"/>
              <w:spacing w:line="360" w:lineRule="auto"/>
              <w:rPr>
                <w:rFonts w:ascii="宋体" w:hAnsi="宋体" w:cs="宋体"/>
                <w:b/>
                <w:bCs/>
                <w:color w:val="auto"/>
                <w:kern w:val="0"/>
                <w:szCs w:val="21"/>
                <w:highlight w:val="none"/>
              </w:rPr>
            </w:pP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在施工过程中，承包人应严格控制工地扬尘。若因扬尘而受到个人或有关部门投诉，发包人经核实每次处罚承包人违约金5000元并限期改正</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6.21</w:t>
            </w:r>
          </w:p>
        </w:tc>
        <w:tc>
          <w:tcPr>
            <w:tcW w:w="2160" w:type="dxa"/>
            <w:vAlign w:val="center"/>
          </w:tcPr>
          <w:p>
            <w:pPr>
              <w:shd w:val="clear"/>
              <w:spacing w:line="360" w:lineRule="auto"/>
              <w:rPr>
                <w:rFonts w:ascii="宋体" w:hAnsi="宋体" w:cs="宋体"/>
                <w:b/>
                <w:bCs/>
                <w:color w:val="auto"/>
                <w:kern w:val="0"/>
                <w:szCs w:val="21"/>
                <w:highlight w:val="none"/>
              </w:rPr>
            </w:pP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olor w:val="auto"/>
                <w:szCs w:val="21"/>
                <w:highlight w:val="none"/>
              </w:rPr>
              <w:t>施工车辆进出施工场地，应当采取喷淋或者冲洗等措施。如因措施不力导致污染环境而受到个人或有关部门投诉或处罚，发包人经核实每次处罚承包人违约金5000元并限期整改</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一般违约及严重违约</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6.19</w:t>
            </w: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整个施工现场检查</w:t>
            </w:r>
          </w:p>
        </w:tc>
        <w:tc>
          <w:tcPr>
            <w:tcW w:w="5449" w:type="dxa"/>
            <w:vAlign w:val="center"/>
          </w:tcPr>
          <w:p>
            <w:pPr>
              <w:shd w:val="clear"/>
              <w:spacing w:line="360" w:lineRule="auto"/>
              <w:rPr>
                <w:rFonts w:ascii="宋体" w:hAnsi="宋体" w:cs="宋体"/>
                <w:b/>
                <w:bCs/>
                <w:color w:val="auto"/>
                <w:kern w:val="0"/>
                <w:szCs w:val="21"/>
                <w:highlight w:val="none"/>
              </w:rPr>
            </w:pP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6.19.1</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第一次检查达不到标准</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对承包人给予一次限期改正。</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6.19.2</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同一内容第二次检查达不到标准</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同一内容第三次检查达不到标准</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6.19.4</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同一内容第四次检查达不到标准</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15万元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6.19.5</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同一内容第五次检查达不到标准</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①8万元；          ②2万元。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①20万元；         ②5万元。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①40万元；         ②10万元。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6.19.6</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在政府行政主管部门的检查中，承包人的施工场地被评为不合格工地的，或者被通报批评的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承包人必须承担一般违约责任一次，并立即采取切实有效措施予以整改；拒不采取切实有效的措施整改的，或整改效果不明显的，发包人将加重处罚力度，并要求承包人赔偿由此造成的损失。</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6.19.7</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承包人在施工过程中因其自身原因造成周围环境卫生状况较差，被周围居民投诉的</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7</w:t>
            </w:r>
          </w:p>
        </w:tc>
        <w:tc>
          <w:tcPr>
            <w:tcW w:w="2160"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结算</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p>
        </w:tc>
        <w:tc>
          <w:tcPr>
            <w:tcW w:w="2160" w:type="dxa"/>
            <w:vAlign w:val="center"/>
          </w:tcPr>
          <w:p>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书面警告及限期改正</w:t>
            </w:r>
          </w:p>
        </w:tc>
        <w:tc>
          <w:tcPr>
            <w:tcW w:w="5449" w:type="dxa"/>
            <w:vAlign w:val="center"/>
          </w:tcPr>
          <w:p>
            <w:pPr>
              <w:shd w:val="clear"/>
              <w:spacing w:line="360" w:lineRule="auto"/>
              <w:rPr>
                <w:rFonts w:ascii="宋体" w:hAnsi="宋体" w:cs="宋体"/>
                <w:color w:val="auto"/>
                <w:kern w:val="0"/>
                <w:szCs w:val="21"/>
                <w:highlight w:val="none"/>
              </w:rPr>
            </w:pP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承包人不按时移交竣工档案，或者移交的竣工档案不完整且在发包人规定的期限内不补充完整的，承包人承担20万元的违约金。</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olor w:val="auto"/>
                <w:szCs w:val="21"/>
                <w:highlight w:val="none"/>
              </w:rPr>
              <w:t>若承包人未按合同约定的期限提交结算时，则以5000元/天计罚，最高不超履约保证金（现金部分）的20%，发包人直接从履约保证金中扣除，发包人同意延期的除外。</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2160" w:type="dxa"/>
            <w:vAlign w:val="center"/>
          </w:tcPr>
          <w:p>
            <w:pPr>
              <w:shd w:val="clear"/>
              <w:spacing w:line="360" w:lineRule="auto"/>
              <w:rPr>
                <w:rFonts w:ascii="宋体" w:hAnsi="宋体" w:cs="宋体"/>
                <w:color w:val="auto"/>
                <w:kern w:val="0"/>
                <w:szCs w:val="21"/>
                <w:highlight w:val="none"/>
              </w:rPr>
            </w:pPr>
          </w:p>
        </w:tc>
        <w:tc>
          <w:tcPr>
            <w:tcW w:w="5449" w:type="dxa"/>
            <w:vAlign w:val="center"/>
          </w:tcPr>
          <w:p>
            <w:pPr>
              <w:shd w:val="clear"/>
              <w:spacing w:line="360" w:lineRule="auto"/>
              <w:rPr>
                <w:rFonts w:ascii="宋体" w:hAnsi="宋体"/>
                <w:color w:val="auto"/>
                <w:szCs w:val="21"/>
                <w:highlight w:val="none"/>
              </w:rPr>
            </w:pPr>
            <w:r>
              <w:rPr>
                <w:rFonts w:hint="eastAsia" w:ascii="宋体" w:hAnsi="宋体"/>
                <w:color w:val="auto"/>
                <w:szCs w:val="21"/>
                <w:highlight w:val="none"/>
              </w:rPr>
              <w:t>工程师收到承包人递交的竣工结算报告及符合发包人要求的结算资料后进行核实，提出审核意见后半个月内送交发包人，承包人应在竣工验收完成后二个月内提交工程结算资料，承包人延误提交结算资料，按5000元/天处以罚款。发包人按照广州市财政局关于我市财政性资金投资项目工程预决算审核工作的有关要求进行结算送审，承包人应派专人配合发包人的结算工作，工程结算经区财政部门审核后作为合同结算价款。</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8</w:t>
            </w:r>
          </w:p>
        </w:tc>
        <w:tc>
          <w:tcPr>
            <w:tcW w:w="2160"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c>
          <w:tcPr>
            <w:tcW w:w="5449" w:type="dxa"/>
            <w:vAlign w:val="center"/>
          </w:tcPr>
          <w:p>
            <w:pPr>
              <w:shd w:val="clea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上述条款中如列出违约金额的，按违约金额处罚。如只列出责任的按备注条款处罚。如同时列出违约金额和责任的，需按违约金额和备注条款一并处罚。</w:t>
            </w:r>
          </w:p>
        </w:tc>
        <w:tc>
          <w:tcPr>
            <w:tcW w:w="1720" w:type="dxa"/>
          </w:tcPr>
          <w:p>
            <w:pPr>
              <w:shd w:val="clear"/>
              <w:spacing w:line="360" w:lineRule="auto"/>
              <w:rPr>
                <w:rFonts w:ascii="宋体" w:hAnsi="宋体" w:cs="宋体"/>
                <w:b/>
                <w:bCs/>
                <w:color w:val="auto"/>
                <w:kern w:val="0"/>
                <w:szCs w:val="21"/>
                <w:highlight w:val="none"/>
              </w:rPr>
            </w:pPr>
          </w:p>
        </w:tc>
        <w:tc>
          <w:tcPr>
            <w:tcW w:w="1940" w:type="dxa"/>
          </w:tcPr>
          <w:p>
            <w:pPr>
              <w:shd w:val="clear"/>
              <w:spacing w:line="360" w:lineRule="auto"/>
              <w:rPr>
                <w:rFonts w:ascii="宋体" w:hAnsi="宋体" w:cs="宋体"/>
                <w:b/>
                <w:bCs/>
                <w:color w:val="auto"/>
                <w:kern w:val="0"/>
                <w:szCs w:val="21"/>
                <w:highlight w:val="none"/>
              </w:rPr>
            </w:pPr>
          </w:p>
        </w:tc>
        <w:tc>
          <w:tcPr>
            <w:tcW w:w="1780" w:type="dxa"/>
          </w:tcPr>
          <w:p>
            <w:pPr>
              <w:shd w:val="clear"/>
              <w:spacing w:line="360" w:lineRule="auto"/>
              <w:rPr>
                <w:rFonts w:ascii="宋体" w:hAnsi="宋体" w:cs="宋体"/>
                <w:b/>
                <w:bCs/>
                <w:color w:val="auto"/>
                <w:kern w:val="0"/>
                <w:szCs w:val="21"/>
                <w:highlight w:val="none"/>
              </w:rPr>
            </w:pPr>
          </w:p>
        </w:tc>
        <w:tc>
          <w:tcPr>
            <w:tcW w:w="1480" w:type="dxa"/>
          </w:tcPr>
          <w:p>
            <w:pPr>
              <w:shd w:val="clea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书面警告</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承包人未履行、未按时履行或未按质履行义务时，监理工程师或发包人有权向承包人发出书面警告。</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限期改正</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一般违约责任</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承包人违反本合同的约定须承担一般违约责任时，必须向发包人交纳相对应等级的违约金①；若承包人再犯同一的违约行为，第2次缴纳②，2次以上（不含本数）缴纳③。</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①1万元/次；       ②3万元/次；       ③4万元/次。</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①2万元/次；       ②4万元/次；       ③人6万元/次。</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①3万元/次；       ②6万元/次；       ③9万元/次。</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8.4</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严重违约责任</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承包人违反本合同的约定须承担严重违约责任时，必须向发包人交纳相对应等级的违约金</w:t>
            </w:r>
            <w:r>
              <w:rPr>
                <w:rFonts w:hint="eastAsia" w:ascii="宋体" w:hAnsi="宋体" w:cs="宋体"/>
                <w:b/>
                <w:color w:val="auto"/>
                <w:kern w:val="0"/>
                <w:szCs w:val="21"/>
                <w:highlight w:val="none"/>
                <w:u w:val="single"/>
              </w:rPr>
              <w:t>，且发包人可以拒绝承包人在3年内参与发包人其他项目的投标</w:t>
            </w:r>
            <w:r>
              <w:rPr>
                <w:rFonts w:hint="eastAsia" w:ascii="宋体" w:hAnsi="宋体" w:cs="宋体"/>
                <w:color w:val="auto"/>
                <w:kern w:val="0"/>
                <w:szCs w:val="21"/>
                <w:highlight w:val="none"/>
              </w:rPr>
              <w:t>。</w:t>
            </w:r>
          </w:p>
        </w:tc>
        <w:tc>
          <w:tcPr>
            <w:tcW w:w="172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4万元/次</w:t>
            </w:r>
          </w:p>
        </w:tc>
        <w:tc>
          <w:tcPr>
            <w:tcW w:w="194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6万元/次</w:t>
            </w:r>
          </w:p>
        </w:tc>
        <w:tc>
          <w:tcPr>
            <w:tcW w:w="17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9万元/次</w:t>
            </w:r>
          </w:p>
        </w:tc>
        <w:tc>
          <w:tcPr>
            <w:tcW w:w="1480" w:type="dxa"/>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31"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8.5</w:t>
            </w:r>
          </w:p>
        </w:tc>
        <w:tc>
          <w:tcPr>
            <w:tcW w:w="2160"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赔偿损失</w:t>
            </w:r>
          </w:p>
        </w:tc>
        <w:tc>
          <w:tcPr>
            <w:tcW w:w="5449" w:type="dxa"/>
            <w:vAlign w:val="center"/>
          </w:tcPr>
          <w:p>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因承包人违约造成发包人经济损失的，承包人在按照前述标准承担违约责任的同时，还应赔偿发包人因此造成的全部损失。</w:t>
            </w:r>
          </w:p>
        </w:tc>
        <w:tc>
          <w:tcPr>
            <w:tcW w:w="1720" w:type="dxa"/>
          </w:tcPr>
          <w:p>
            <w:pPr>
              <w:shd w:val="clear"/>
              <w:spacing w:line="360" w:lineRule="auto"/>
              <w:rPr>
                <w:rFonts w:ascii="宋体" w:hAnsi="宋体" w:cs="宋体"/>
                <w:color w:val="auto"/>
                <w:kern w:val="0"/>
                <w:szCs w:val="21"/>
                <w:highlight w:val="none"/>
              </w:rPr>
            </w:pPr>
          </w:p>
        </w:tc>
        <w:tc>
          <w:tcPr>
            <w:tcW w:w="1940" w:type="dxa"/>
          </w:tcPr>
          <w:p>
            <w:pPr>
              <w:shd w:val="clear"/>
              <w:spacing w:line="360" w:lineRule="auto"/>
              <w:rPr>
                <w:rFonts w:ascii="宋体" w:hAnsi="宋体" w:cs="宋体"/>
                <w:color w:val="auto"/>
                <w:kern w:val="0"/>
                <w:szCs w:val="21"/>
                <w:highlight w:val="none"/>
              </w:rPr>
            </w:pPr>
          </w:p>
        </w:tc>
        <w:tc>
          <w:tcPr>
            <w:tcW w:w="1780" w:type="dxa"/>
          </w:tcPr>
          <w:p>
            <w:pPr>
              <w:shd w:val="clear"/>
              <w:spacing w:line="360" w:lineRule="auto"/>
              <w:rPr>
                <w:rFonts w:ascii="宋体" w:hAnsi="宋体" w:cs="宋体"/>
                <w:color w:val="auto"/>
                <w:kern w:val="0"/>
                <w:szCs w:val="21"/>
                <w:highlight w:val="none"/>
              </w:rPr>
            </w:pPr>
          </w:p>
        </w:tc>
        <w:tc>
          <w:tcPr>
            <w:tcW w:w="1480" w:type="dxa"/>
          </w:tcPr>
          <w:p>
            <w:pPr>
              <w:shd w:val="clear"/>
              <w:spacing w:line="360" w:lineRule="auto"/>
              <w:rPr>
                <w:rFonts w:ascii="宋体" w:hAnsi="宋体" w:cs="宋体"/>
                <w:color w:val="auto"/>
                <w:kern w:val="0"/>
                <w:szCs w:val="21"/>
                <w:highlight w:val="none"/>
              </w:rPr>
            </w:pPr>
          </w:p>
        </w:tc>
      </w:tr>
    </w:tbl>
    <w:p>
      <w:pPr>
        <w:shd w:val="clear"/>
        <w:rPr>
          <w:color w:val="auto"/>
          <w:highlight w:val="none"/>
        </w:rPr>
      </w:pPr>
    </w:p>
    <w:sectPr>
      <w:footerReference r:id="rId8" w:type="default"/>
      <w:pgSz w:w="16838" w:h="11906" w:orient="landscape"/>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宋体-PUA">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47</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95</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129</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012F"/>
    <w:multiLevelType w:val="multilevel"/>
    <w:tmpl w:val="1A27012F"/>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BA075E"/>
    <w:multiLevelType w:val="multilevel"/>
    <w:tmpl w:val="2DBA075E"/>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DF57C3"/>
    <w:multiLevelType w:val="multilevel"/>
    <w:tmpl w:val="35DF57C3"/>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E68AA"/>
    <w:rsid w:val="4B4C27D0"/>
    <w:rsid w:val="64BE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6">
    <w:name w:val="annotation text"/>
    <w:basedOn w:val="1"/>
    <w:unhideWhenUsed/>
    <w:qFormat/>
    <w:uiPriority w:val="0"/>
    <w:pPr>
      <w:jc w:val="left"/>
    </w:pPr>
    <w:rPr>
      <w:rFonts w:ascii="Calibri" w:hAnsi="Calibri"/>
      <w:kern w:val="0"/>
      <w:sz w:val="20"/>
      <w:szCs w:val="20"/>
    </w:rPr>
  </w:style>
  <w:style w:type="paragraph" w:styleId="7">
    <w:name w:val="toc 3"/>
    <w:basedOn w:val="1"/>
    <w:next w:val="1"/>
    <w:qFormat/>
    <w:uiPriority w:val="0"/>
    <w:pPr>
      <w:ind w:left="420"/>
      <w:jc w:val="left"/>
    </w:pPr>
    <w:rPr>
      <w:iCs/>
      <w:sz w:val="20"/>
      <w:szCs w:val="20"/>
    </w:rPr>
  </w:style>
  <w:style w:type="paragraph" w:styleId="8">
    <w:name w:val="Plain Text"/>
    <w:basedOn w:val="1"/>
    <w:qFormat/>
    <w:uiPriority w:val="0"/>
    <w:rPr>
      <w:rFonts w:ascii="宋体" w:hAnsi="Courier New"/>
      <w:kern w:val="0"/>
      <w:sz w:val="20"/>
      <w:szCs w:val="20"/>
    </w:rPr>
  </w:style>
  <w:style w:type="paragraph" w:styleId="9">
    <w:name w:val="Date"/>
    <w:basedOn w:val="1"/>
    <w:next w:val="1"/>
    <w:qFormat/>
    <w:uiPriority w:val="0"/>
    <w:rPr>
      <w:kern w:val="0"/>
      <w:sz w:val="24"/>
      <w:szCs w:val="20"/>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pPr>
      <w:spacing w:before="120" w:after="120"/>
      <w:jc w:val="left"/>
    </w:pPr>
    <w:rPr>
      <w:b/>
      <w:bCs/>
      <w:caps/>
      <w:sz w:val="20"/>
      <w:szCs w:val="20"/>
    </w:rPr>
  </w:style>
  <w:style w:type="paragraph" w:styleId="13">
    <w:name w:val="Body Text Indent 3"/>
    <w:basedOn w:val="1"/>
    <w:qFormat/>
    <w:uiPriority w:val="0"/>
    <w:pPr>
      <w:spacing w:after="120"/>
      <w:ind w:left="420" w:leftChars="200"/>
    </w:pPr>
    <w:rPr>
      <w:kern w:val="0"/>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1"/>
    <w:qFormat/>
    <w:uiPriority w:val="0"/>
    <w:pPr>
      <w:spacing w:line="312" w:lineRule="auto"/>
      <w:ind w:firstLine="420"/>
    </w:pPr>
    <w:rPr>
      <w:kern w:val="0"/>
      <w:sz w:val="20"/>
      <w:szCs w:val="24"/>
    </w:r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20"/>
    <w:rPr>
      <w:rFonts w:eastAsia="宋体"/>
      <w:color w:val="CC0000"/>
      <w:kern w:val="2"/>
      <w:sz w:val="24"/>
      <w:szCs w:val="24"/>
      <w:lang w:val="en-US" w:eastAsia="zh-CN" w:bidi="ar-SA"/>
    </w:rPr>
  </w:style>
  <w:style w:type="character" w:styleId="21">
    <w:name w:val="Hyperlink"/>
    <w:qFormat/>
    <w:uiPriority w:val="0"/>
    <w:rPr>
      <w:color w:val="0000FF"/>
      <w:u w:val="single"/>
    </w:rPr>
  </w:style>
  <w:style w:type="character" w:styleId="22">
    <w:name w:val="annotation reference"/>
    <w:unhideWhenUsed/>
    <w:qFormat/>
    <w:uiPriority w:val="0"/>
    <w:rPr>
      <w:sz w:val="21"/>
      <w:szCs w:val="21"/>
    </w:rPr>
  </w:style>
  <w:style w:type="paragraph" w:customStyle="1" w:styleId="23">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p23"/>
    <w:basedOn w:val="1"/>
    <w:qFormat/>
    <w:uiPriority w:val="0"/>
    <w:pPr>
      <w:widowControl/>
    </w:pPr>
    <w:rPr>
      <w:rFonts w:ascii="宋体" w:hAnsi="宋体" w:cs="宋体"/>
      <w:kern w:val="0"/>
      <w:szCs w:val="21"/>
    </w:rPr>
  </w:style>
  <w:style w:type="paragraph" w:customStyle="1" w:styleId="26">
    <w:name w:val="p0"/>
    <w:basedOn w:val="1"/>
    <w:qFormat/>
    <w:uiPriority w:val="0"/>
    <w:pPr>
      <w:widowControl/>
    </w:pPr>
    <w:rPr>
      <w:kern w:val="0"/>
      <w:szCs w:val="21"/>
    </w:rPr>
  </w:style>
  <w:style w:type="paragraph" w:customStyle="1" w:styleId="27">
    <w:name w:val="p26"/>
    <w:basedOn w:val="1"/>
    <w:qFormat/>
    <w:uiPriority w:val="0"/>
    <w:pPr>
      <w:widowControl/>
    </w:pPr>
    <w:rPr>
      <w:kern w:val="0"/>
      <w:szCs w:val="21"/>
    </w:rPr>
  </w:style>
  <w:style w:type="paragraph" w:customStyle="1" w:styleId="28">
    <w:name w:val="p22"/>
    <w:basedOn w:val="1"/>
    <w:qFormat/>
    <w:uiPriority w:val="0"/>
    <w:pPr>
      <w:widowControl/>
      <w:ind w:firstLine="420"/>
    </w:pPr>
    <w:rPr>
      <w:kern w:val="0"/>
      <w:szCs w:val="21"/>
    </w:r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30">
    <w:name w:val="apple-style-span"/>
    <w:qFormat/>
    <w:uiPriority w:val="0"/>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105199</Words>
  <Characters>111250</Characters>
  <Lines>0</Lines>
  <Paragraphs>0</Paragraphs>
  <TotalTime>1</TotalTime>
  <ScaleCrop>false</ScaleCrop>
  <LinksUpToDate>false</LinksUpToDate>
  <CharactersWithSpaces>115707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2023-11-02T04:53:00Z</dcterms:created>
  <dc:creator>NTKO</dc:creator>
  <cp:lastModifiedBy>NTKO</cp:lastModifiedBy>
  <dcterms:modified xsi:type="dcterms:W3CDTF">2023-11-02T05:06:34Z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