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bCs/>
          <w:color w:val="auto"/>
          <w:spacing w:val="26"/>
          <w:sz w:val="52"/>
          <w:szCs w:val="52"/>
          <w:highlight w:val="none"/>
        </w:rPr>
      </w:pPr>
    </w:p>
    <w:p>
      <w:pPr>
        <w:spacing w:line="360" w:lineRule="auto"/>
        <w:jc w:val="center"/>
        <w:rPr>
          <w:rFonts w:ascii="宋体" w:hAnsi="宋体" w:cs="宋体"/>
          <w:b/>
          <w:bCs/>
          <w:color w:val="auto"/>
          <w:spacing w:val="26"/>
          <w:sz w:val="52"/>
          <w:szCs w:val="52"/>
          <w:highlight w:val="none"/>
        </w:rPr>
      </w:pPr>
      <w:r>
        <w:rPr>
          <w:rFonts w:hint="eastAsia" w:ascii="宋体" w:hAnsi="宋体" w:cs="宋体"/>
          <w:b/>
          <w:bCs/>
          <w:color w:val="auto"/>
          <w:spacing w:val="26"/>
          <w:sz w:val="52"/>
          <w:szCs w:val="52"/>
          <w:highlight w:val="none"/>
          <w:lang w:eastAsia="zh-CN"/>
        </w:rPr>
        <w:t>沙亭村道路沥青升级改造工程</w:t>
      </w:r>
    </w:p>
    <w:p>
      <w:pPr>
        <w:pStyle w:val="5"/>
        <w:rPr>
          <w:color w:val="auto"/>
          <w:highlight w:val="none"/>
        </w:rPr>
      </w:pPr>
    </w:p>
    <w:p>
      <w:pPr>
        <w:pStyle w:val="5"/>
        <w:rPr>
          <w:color w:val="auto"/>
          <w:highlight w:val="none"/>
        </w:rPr>
      </w:pPr>
    </w:p>
    <w:p>
      <w:pPr>
        <w:pStyle w:val="5"/>
        <w:rPr>
          <w:color w:val="auto"/>
          <w:highlight w:val="none"/>
        </w:rPr>
      </w:pPr>
    </w:p>
    <w:p>
      <w:pPr>
        <w:pStyle w:val="5"/>
        <w:rPr>
          <w:color w:val="auto"/>
          <w:highlight w:val="none"/>
        </w:rPr>
      </w:pPr>
    </w:p>
    <w:p>
      <w:pPr>
        <w:pStyle w:val="5"/>
        <w:rPr>
          <w:color w:val="auto"/>
          <w:highlight w:val="none"/>
        </w:rPr>
      </w:pPr>
    </w:p>
    <w:p>
      <w:pPr>
        <w:pStyle w:val="5"/>
        <w:rPr>
          <w:color w:val="auto"/>
          <w:highlight w:val="none"/>
        </w:rPr>
      </w:pPr>
    </w:p>
    <w:p>
      <w:pPr>
        <w:pStyle w:val="5"/>
        <w:rPr>
          <w:color w:val="auto"/>
          <w:highlight w:val="none"/>
        </w:rPr>
      </w:pPr>
    </w:p>
    <w:p>
      <w:pPr>
        <w:spacing w:line="360" w:lineRule="auto"/>
        <w:jc w:val="center"/>
        <w:rPr>
          <w:rFonts w:ascii="宋体" w:hAnsi="宋体" w:cs="宋体"/>
          <w:b/>
          <w:bCs/>
          <w:color w:val="auto"/>
          <w:spacing w:val="26"/>
          <w:sz w:val="72"/>
          <w:szCs w:val="72"/>
          <w:highlight w:val="none"/>
        </w:rPr>
      </w:pPr>
      <w:r>
        <w:rPr>
          <w:rFonts w:hint="eastAsia" w:ascii="宋体" w:hAnsi="宋体" w:cs="宋体"/>
          <w:b/>
          <w:bCs/>
          <w:color w:val="auto"/>
          <w:spacing w:val="26"/>
          <w:sz w:val="72"/>
          <w:szCs w:val="72"/>
          <w:highlight w:val="none"/>
        </w:rPr>
        <w:t>招标公告</w:t>
      </w:r>
    </w:p>
    <w:p>
      <w:pPr>
        <w:spacing w:line="360" w:lineRule="auto"/>
        <w:ind w:firstLine="2560" w:firstLineChars="800"/>
        <w:rPr>
          <w:rFonts w:ascii="宋体" w:hAnsi="宋体" w:cs="宋体"/>
          <w:color w:val="auto"/>
          <w:sz w:val="32"/>
          <w:highlight w:val="none"/>
        </w:rPr>
      </w:pPr>
    </w:p>
    <w:p>
      <w:pPr>
        <w:spacing w:line="360" w:lineRule="auto"/>
        <w:ind w:firstLine="2560" w:firstLineChars="800"/>
        <w:rPr>
          <w:rFonts w:ascii="宋体" w:hAnsi="宋体" w:cs="宋体"/>
          <w:color w:val="auto"/>
          <w:sz w:val="32"/>
          <w:highlight w:val="none"/>
        </w:rPr>
      </w:pPr>
    </w:p>
    <w:p>
      <w:pPr>
        <w:pStyle w:val="5"/>
        <w:rPr>
          <w:color w:val="auto"/>
          <w:highlight w:val="none"/>
        </w:rPr>
      </w:pPr>
    </w:p>
    <w:p>
      <w:pPr>
        <w:pStyle w:val="5"/>
        <w:rPr>
          <w:color w:val="auto"/>
          <w:highlight w:val="none"/>
        </w:rPr>
      </w:pPr>
    </w:p>
    <w:p>
      <w:pPr>
        <w:spacing w:line="360" w:lineRule="auto"/>
        <w:rPr>
          <w:rFonts w:ascii="宋体" w:hAnsi="宋体" w:cs="宋体"/>
          <w:color w:val="auto"/>
          <w:sz w:val="32"/>
          <w:highlight w:val="none"/>
        </w:rPr>
      </w:pPr>
    </w:p>
    <w:p>
      <w:pPr>
        <w:pStyle w:val="5"/>
        <w:rPr>
          <w:color w:val="auto"/>
          <w:highlight w:val="none"/>
        </w:rPr>
      </w:pPr>
    </w:p>
    <w:p>
      <w:pPr>
        <w:pStyle w:val="5"/>
        <w:rPr>
          <w:color w:val="auto"/>
          <w:highlight w:val="none"/>
        </w:rPr>
      </w:pPr>
    </w:p>
    <w:p>
      <w:pPr>
        <w:pStyle w:val="5"/>
        <w:rPr>
          <w:color w:val="auto"/>
          <w:highlight w:val="none"/>
        </w:rPr>
      </w:pPr>
    </w:p>
    <w:p>
      <w:pPr>
        <w:spacing w:line="360" w:lineRule="auto"/>
        <w:ind w:firstLine="1280" w:firstLineChars="400"/>
        <w:rPr>
          <w:rFonts w:hint="eastAsia" w:ascii="宋体" w:hAnsi="宋体" w:eastAsia="宋体" w:cs="宋体"/>
          <w:color w:val="auto"/>
          <w:sz w:val="32"/>
          <w:szCs w:val="32"/>
          <w:highlight w:val="none"/>
          <w:u w:val="single"/>
          <w:lang w:eastAsia="zh-CN"/>
        </w:rPr>
      </w:pPr>
      <w:r>
        <w:rPr>
          <w:rFonts w:hint="eastAsia" w:ascii="宋体" w:hAnsi="宋体" w:cs="宋体"/>
          <w:color w:val="auto"/>
          <w:sz w:val="32"/>
          <w:szCs w:val="32"/>
          <w:highlight w:val="none"/>
        </w:rPr>
        <w:t>招 标 单  位：</w:t>
      </w:r>
      <w:r>
        <w:rPr>
          <w:rFonts w:hint="eastAsia" w:ascii="宋体" w:hAnsi="宋体" w:cs="宋体"/>
          <w:bCs/>
          <w:color w:val="auto"/>
          <w:sz w:val="32"/>
          <w:szCs w:val="32"/>
          <w:highlight w:val="none"/>
          <w:u w:val="single"/>
          <w:lang w:eastAsia="zh-CN"/>
        </w:rPr>
        <w:t>广州市白云区太和镇人民政府</w:t>
      </w:r>
    </w:p>
    <w:p>
      <w:pPr>
        <w:spacing w:line="360" w:lineRule="auto"/>
        <w:ind w:firstLine="1280" w:firstLineChars="400"/>
        <w:jc w:val="both"/>
        <w:rPr>
          <w:rFonts w:hint="eastAsia" w:ascii="宋体" w:hAnsi="宋体" w:eastAsia="宋体" w:cs="宋体"/>
          <w:color w:val="auto"/>
          <w:sz w:val="32"/>
          <w:szCs w:val="32"/>
          <w:highlight w:val="none"/>
          <w:u w:val="single"/>
          <w:lang w:eastAsia="zh-CN"/>
        </w:rPr>
      </w:pPr>
      <w:r>
        <w:rPr>
          <w:rFonts w:hint="eastAsia" w:ascii="宋体" w:hAnsi="宋体" w:cs="宋体"/>
          <w:color w:val="auto"/>
          <w:sz w:val="32"/>
          <w:szCs w:val="32"/>
          <w:highlight w:val="none"/>
        </w:rPr>
        <w:t>招标代理单位：</w:t>
      </w:r>
      <w:r>
        <w:rPr>
          <w:rFonts w:hint="eastAsia" w:ascii="宋体" w:hAnsi="宋体" w:cs="宋体"/>
          <w:bCs/>
          <w:color w:val="auto"/>
          <w:sz w:val="32"/>
          <w:szCs w:val="32"/>
          <w:highlight w:val="none"/>
          <w:u w:val="single"/>
          <w:lang w:eastAsia="zh-CN"/>
        </w:rPr>
        <w:t>广东宏茂建设管理有限公司</w:t>
      </w:r>
    </w:p>
    <w:p>
      <w:pPr>
        <w:pStyle w:val="9"/>
        <w:spacing w:line="480" w:lineRule="auto"/>
        <w:ind w:firstLine="1280" w:firstLineChars="400"/>
        <w:rPr>
          <w:b/>
          <w:bCs/>
          <w:color w:val="auto"/>
          <w:sz w:val="30"/>
          <w:szCs w:val="30"/>
          <w:highlight w:val="none"/>
          <w:u w:val="none"/>
        </w:rPr>
      </w:pPr>
      <w:r>
        <w:rPr>
          <w:rFonts w:hint="eastAsia" w:cs="宋体"/>
          <w:color w:val="auto"/>
          <w:sz w:val="32"/>
          <w:szCs w:val="32"/>
          <w:highlight w:val="none"/>
          <w:u w:val="none"/>
        </w:rPr>
        <w:t>日</w:t>
      </w:r>
      <w:r>
        <w:rPr>
          <w:rFonts w:cs="宋体"/>
          <w:color w:val="auto"/>
          <w:sz w:val="32"/>
          <w:szCs w:val="32"/>
          <w:highlight w:val="none"/>
          <w:u w:val="none"/>
        </w:rPr>
        <w:t xml:space="preserve">        </w:t>
      </w:r>
      <w:r>
        <w:rPr>
          <w:rFonts w:hint="eastAsia" w:cs="宋体"/>
          <w:color w:val="auto"/>
          <w:sz w:val="32"/>
          <w:szCs w:val="32"/>
          <w:highlight w:val="none"/>
          <w:u w:val="none"/>
        </w:rPr>
        <w:t>期：</w:t>
      </w:r>
      <w:r>
        <w:rPr>
          <w:rFonts w:cs="宋体"/>
          <w:color w:val="auto"/>
          <w:sz w:val="32"/>
          <w:szCs w:val="32"/>
          <w:highlight w:val="none"/>
        </w:rPr>
        <w:t>202</w:t>
      </w:r>
      <w:r>
        <w:rPr>
          <w:rFonts w:hint="eastAsia" w:cs="宋体"/>
          <w:color w:val="auto"/>
          <w:sz w:val="32"/>
          <w:szCs w:val="32"/>
          <w:highlight w:val="none"/>
        </w:rPr>
        <w:t>3年</w:t>
      </w:r>
      <w:r>
        <w:rPr>
          <w:rFonts w:hint="eastAsia" w:cs="宋体"/>
          <w:color w:val="auto"/>
          <w:sz w:val="32"/>
          <w:szCs w:val="32"/>
          <w:highlight w:val="none"/>
          <w:lang w:val="en-US" w:eastAsia="zh-CN"/>
        </w:rPr>
        <w:t>10</w:t>
      </w:r>
      <w:r>
        <w:rPr>
          <w:rFonts w:hint="eastAsia" w:cs="宋体"/>
          <w:color w:val="auto"/>
          <w:sz w:val="32"/>
          <w:szCs w:val="32"/>
          <w:highlight w:val="none"/>
        </w:rPr>
        <w:t>月</w:t>
      </w:r>
    </w:p>
    <w:p>
      <w:pPr>
        <w:pStyle w:val="9"/>
        <w:spacing w:line="480" w:lineRule="auto"/>
        <w:jc w:val="center"/>
        <w:rPr>
          <w:b/>
          <w:bCs/>
          <w:color w:val="auto"/>
          <w:sz w:val="30"/>
          <w:szCs w:val="30"/>
          <w:highlight w:val="none"/>
          <w:u w:val="none"/>
        </w:rPr>
      </w:pPr>
    </w:p>
    <w:p>
      <w:pPr>
        <w:pStyle w:val="9"/>
        <w:spacing w:line="480" w:lineRule="auto"/>
        <w:jc w:val="center"/>
        <w:rPr>
          <w:b/>
          <w:bCs/>
          <w:color w:val="auto"/>
          <w:sz w:val="30"/>
          <w:szCs w:val="30"/>
          <w:highlight w:val="none"/>
          <w:u w:val="none"/>
        </w:rPr>
      </w:pPr>
    </w:p>
    <w:p>
      <w:pPr>
        <w:pStyle w:val="9"/>
        <w:spacing w:line="480" w:lineRule="auto"/>
        <w:jc w:val="center"/>
        <w:rPr>
          <w:rFonts w:hint="eastAsia"/>
          <w:b/>
          <w:bCs/>
          <w:color w:val="auto"/>
          <w:sz w:val="30"/>
          <w:szCs w:val="30"/>
          <w:highlight w:val="none"/>
          <w:u w:val="none"/>
          <w:lang w:eastAsia="zh-CN"/>
        </w:rPr>
        <w:sectPr>
          <w:footerReference r:id="rId3" w:type="even"/>
          <w:endnotePr>
            <w:numFmt w:val="decimal"/>
          </w:endnotePr>
          <w:pgSz w:w="11906" w:h="16838"/>
          <w:pgMar w:top="1440" w:right="1134" w:bottom="1440" w:left="1134" w:header="851" w:footer="992" w:gutter="0"/>
          <w:pgNumType w:fmt="decimal"/>
          <w:cols w:space="720" w:num="1"/>
          <w:titlePg/>
          <w:docGrid w:type="lines" w:linePitch="312" w:charSpace="0"/>
        </w:sectPr>
      </w:pPr>
    </w:p>
    <w:p>
      <w:pPr>
        <w:pStyle w:val="9"/>
        <w:spacing w:line="480" w:lineRule="auto"/>
        <w:jc w:val="center"/>
        <w:rPr>
          <w:b/>
          <w:bCs/>
          <w:color w:val="auto"/>
          <w:sz w:val="30"/>
          <w:szCs w:val="30"/>
          <w:highlight w:val="none"/>
          <w:u w:val="none"/>
        </w:rPr>
      </w:pPr>
      <w:r>
        <w:rPr>
          <w:rFonts w:hint="eastAsia"/>
          <w:b/>
          <w:bCs/>
          <w:color w:val="auto"/>
          <w:sz w:val="30"/>
          <w:szCs w:val="30"/>
          <w:highlight w:val="none"/>
          <w:u w:val="none"/>
          <w:lang w:eastAsia="zh-CN"/>
        </w:rPr>
        <w:t>沙亭村道路沥青升级改造工程</w:t>
      </w:r>
    </w:p>
    <w:p>
      <w:pPr>
        <w:spacing w:line="480" w:lineRule="auto"/>
        <w:ind w:firstLine="4253" w:firstLineChars="1412"/>
        <w:rPr>
          <w:b/>
          <w:bCs/>
          <w:color w:val="auto"/>
          <w:sz w:val="30"/>
          <w:szCs w:val="30"/>
          <w:highlight w:val="none"/>
        </w:rPr>
      </w:pPr>
      <w:r>
        <w:rPr>
          <w:rFonts w:hint="eastAsia"/>
          <w:b/>
          <w:bCs/>
          <w:color w:val="auto"/>
          <w:sz w:val="30"/>
          <w:szCs w:val="30"/>
          <w:highlight w:val="none"/>
        </w:rPr>
        <w:t>招标公告</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根据</w:t>
      </w:r>
      <w:r>
        <w:rPr>
          <w:rFonts w:hint="eastAsia" w:ascii="宋体" w:hAnsi="宋体" w:cs="宋体"/>
          <w:color w:val="auto"/>
          <w:sz w:val="24"/>
          <w:highlight w:val="none"/>
          <w:u w:val="single"/>
        </w:rPr>
        <w:t>穗白发改投批〔2023〕81号</w:t>
      </w:r>
      <w:r>
        <w:rPr>
          <w:rFonts w:hint="eastAsia" w:ascii="宋体" w:hAnsi="宋体"/>
          <w:color w:val="auto"/>
          <w:sz w:val="24"/>
          <w:highlight w:val="none"/>
        </w:rPr>
        <w:t>批准，并且图纸和技术资料满足施工需要，</w:t>
      </w:r>
      <w:r>
        <w:rPr>
          <w:rFonts w:hint="eastAsia" w:ascii="宋体" w:hAnsi="宋体" w:cs="Times New Roman"/>
          <w:color w:val="auto"/>
          <w:kern w:val="0"/>
          <w:sz w:val="24"/>
          <w:highlight w:val="none"/>
          <w:u w:val="single"/>
          <w:lang w:eastAsia="zh-CN"/>
        </w:rPr>
        <w:t>广州市白云区太和镇人民政府</w:t>
      </w:r>
      <w:r>
        <w:rPr>
          <w:rFonts w:hint="eastAsia" w:ascii="宋体" w:hAnsi="宋体"/>
          <w:color w:val="auto"/>
          <w:sz w:val="24"/>
          <w:highlight w:val="none"/>
        </w:rPr>
        <w:t>现对</w:t>
      </w:r>
      <w:r>
        <w:rPr>
          <w:rFonts w:hint="eastAsia" w:ascii="宋体" w:hAnsi="宋体"/>
          <w:color w:val="auto"/>
          <w:kern w:val="0"/>
          <w:sz w:val="24"/>
          <w:highlight w:val="none"/>
          <w:u w:val="single"/>
          <w:lang w:eastAsia="zh-CN"/>
        </w:rPr>
        <w:t>沙亭村道路沥青升级改造工程</w:t>
      </w:r>
      <w:r>
        <w:rPr>
          <w:rFonts w:hint="eastAsia" w:ascii="宋体" w:hAnsi="宋体"/>
          <w:color w:val="auto"/>
          <w:sz w:val="24"/>
          <w:highlight w:val="none"/>
        </w:rPr>
        <w:t>进行施工</w:t>
      </w:r>
      <w:r>
        <w:rPr>
          <w:rFonts w:hint="eastAsia"/>
          <w:color w:val="auto"/>
          <w:sz w:val="24"/>
          <w:highlight w:val="none"/>
        </w:rPr>
        <w:t>总承包</w:t>
      </w:r>
      <w:r>
        <w:rPr>
          <w:rFonts w:hint="eastAsia" w:ascii="宋体" w:hAnsi="宋体"/>
          <w:color w:val="auto"/>
          <w:sz w:val="24"/>
          <w:highlight w:val="none"/>
        </w:rPr>
        <w:t>公开招标，选定承包人。</w:t>
      </w:r>
    </w:p>
    <w:p>
      <w:pPr>
        <w:tabs>
          <w:tab w:val="center" w:pos="4415"/>
        </w:tabs>
        <w:spacing w:line="440" w:lineRule="exact"/>
        <w:ind w:firstLine="537" w:firstLineChars="224"/>
        <w:rPr>
          <w:rFonts w:hint="eastAsia" w:ascii="宋体" w:hAnsi="宋体" w:eastAsia="宋体"/>
          <w:color w:val="auto"/>
          <w:sz w:val="24"/>
          <w:highlight w:val="none"/>
          <w:u w:val="single"/>
          <w:lang w:eastAsia="zh-CN"/>
        </w:rPr>
      </w:pPr>
      <w:r>
        <w:rPr>
          <w:rFonts w:hint="eastAsia" w:ascii="宋体" w:hAnsi="宋体"/>
          <w:color w:val="auto"/>
          <w:sz w:val="24"/>
          <w:highlight w:val="none"/>
        </w:rPr>
        <w:t>一、工程名称：</w:t>
      </w:r>
      <w:r>
        <w:rPr>
          <w:rFonts w:hint="eastAsia" w:ascii="宋体" w:hAnsi="宋体"/>
          <w:color w:val="auto"/>
          <w:sz w:val="24"/>
          <w:highlight w:val="none"/>
          <w:u w:val="single"/>
          <w:lang w:eastAsia="zh-CN"/>
        </w:rPr>
        <w:t>沙亭村道路沥青升级改造工程</w:t>
      </w:r>
    </w:p>
    <w:p>
      <w:pPr>
        <w:tabs>
          <w:tab w:val="center" w:pos="4415"/>
        </w:tabs>
        <w:spacing w:line="440" w:lineRule="exact"/>
        <w:ind w:firstLine="1017" w:firstLineChars="424"/>
        <w:rPr>
          <w:rFonts w:hint="eastAsia" w:ascii="宋体" w:hAnsi="宋体" w:eastAsia="宋体"/>
          <w:color w:val="auto"/>
          <w:sz w:val="24"/>
          <w:highlight w:val="none"/>
          <w:u w:val="single"/>
          <w:lang w:eastAsia="zh-CN"/>
        </w:rPr>
      </w:pPr>
      <w:r>
        <w:rPr>
          <w:rFonts w:hint="eastAsia" w:ascii="宋体"/>
          <w:color w:val="auto"/>
          <w:sz w:val="24"/>
          <w:highlight w:val="none"/>
        </w:rPr>
        <w:t>项目代码：</w:t>
      </w:r>
      <w:r>
        <w:rPr>
          <w:rFonts w:hint="eastAsia" w:ascii="宋体"/>
          <w:color w:val="auto"/>
          <w:sz w:val="24"/>
          <w:highlight w:val="none"/>
          <w:u w:val="single"/>
          <w:lang w:eastAsia="zh-CN"/>
        </w:rPr>
        <w:t>2305-440111-17-01-322851</w:t>
      </w:r>
    </w:p>
    <w:p>
      <w:pPr>
        <w:spacing w:line="440" w:lineRule="exact"/>
        <w:ind w:firstLine="537" w:firstLineChars="224"/>
        <w:rPr>
          <w:rFonts w:hint="eastAsia" w:ascii="宋体" w:eastAsia="宋体"/>
          <w:color w:val="auto"/>
          <w:sz w:val="24"/>
          <w:highlight w:val="none"/>
          <w:u w:val="single"/>
          <w:lang w:eastAsia="zh-CN"/>
        </w:rPr>
      </w:pPr>
      <w:r>
        <w:rPr>
          <w:rFonts w:hint="eastAsia" w:ascii="宋体" w:hAnsi="宋体"/>
          <w:color w:val="auto"/>
          <w:sz w:val="24"/>
          <w:highlight w:val="none"/>
        </w:rPr>
        <w:t>二、招标单位：</w:t>
      </w:r>
      <w:r>
        <w:rPr>
          <w:rFonts w:hint="eastAsia" w:ascii="宋体" w:hAnsi="宋体"/>
          <w:color w:val="auto"/>
          <w:sz w:val="24"/>
          <w:highlight w:val="none"/>
          <w:u w:val="single"/>
          <w:lang w:eastAsia="zh-CN"/>
        </w:rPr>
        <w:t>广州市白云区太和镇人民政府</w:t>
      </w:r>
    </w:p>
    <w:p>
      <w:pPr>
        <w:spacing w:line="440" w:lineRule="exact"/>
        <w:ind w:firstLine="537" w:firstLineChars="224"/>
        <w:rPr>
          <w:rFonts w:hint="default" w:ascii="宋体" w:hAnsi="宋体" w:eastAsia="宋体"/>
          <w:color w:val="auto"/>
          <w:sz w:val="24"/>
          <w:highlight w:val="none"/>
          <w:u w:val="single"/>
          <w:lang w:val="en-US" w:eastAsia="zh-CN"/>
        </w:rPr>
      </w:pPr>
      <w:r>
        <w:rPr>
          <w:rFonts w:ascii="宋体" w:hAnsi="宋体"/>
          <w:color w:val="auto"/>
          <w:sz w:val="24"/>
          <w:highlight w:val="none"/>
        </w:rPr>
        <w:t xml:space="preserve">    </w:t>
      </w:r>
      <w:r>
        <w:rPr>
          <w:rFonts w:hint="eastAsia" w:ascii="宋体" w:hAnsi="宋体"/>
          <w:color w:val="auto"/>
          <w:sz w:val="24"/>
          <w:highlight w:val="none"/>
        </w:rPr>
        <w:t>联系人：</w:t>
      </w:r>
      <w:r>
        <w:rPr>
          <w:rFonts w:hint="eastAsia" w:ascii="宋体" w:hAnsi="宋体"/>
          <w:color w:val="auto"/>
          <w:sz w:val="24"/>
          <w:highlight w:val="none"/>
          <w:u w:val="single"/>
          <w:lang w:eastAsia="zh-CN"/>
        </w:rPr>
        <w:t>温</w:t>
      </w:r>
      <w:r>
        <w:rPr>
          <w:rFonts w:hint="eastAsia" w:ascii="宋体" w:hAnsi="宋体"/>
          <w:color w:val="auto"/>
          <w:sz w:val="24"/>
          <w:highlight w:val="none"/>
          <w:u w:val="single"/>
        </w:rPr>
        <w:t>工</w:t>
      </w:r>
      <w:r>
        <w:rPr>
          <w:rFonts w:ascii="宋体" w:hAnsi="宋体"/>
          <w:color w:val="auto"/>
          <w:sz w:val="24"/>
          <w:highlight w:val="none"/>
        </w:rPr>
        <w:t xml:space="preserve">      联系电话：</w:t>
      </w:r>
      <w:r>
        <w:rPr>
          <w:rFonts w:hint="eastAsia" w:ascii="仿宋_GB2312" w:hAnsi="Times New Roman" w:eastAsia="仿宋_GB2312" w:cs="Times New Roman"/>
          <w:sz w:val="24"/>
          <w:szCs w:val="24"/>
          <w:highlight w:val="none"/>
          <w:u w:val="single"/>
          <w:lang w:val="en-US" w:eastAsia="zh-CN"/>
        </w:rPr>
        <w:t>020-87429321</w:t>
      </w:r>
      <w:r>
        <w:rPr>
          <w:rFonts w:hint="eastAsia" w:ascii="宋体" w:hAnsi="宋体"/>
          <w:color w:val="auto"/>
          <w:sz w:val="24"/>
          <w:highlight w:val="none"/>
          <w:u w:val="single"/>
          <w:lang w:val="en-US" w:eastAsia="zh-CN"/>
        </w:rPr>
        <w:t xml:space="preserve">  </w:t>
      </w:r>
    </w:p>
    <w:p>
      <w:pPr>
        <w:spacing w:line="440" w:lineRule="exact"/>
        <w:ind w:firstLine="1017" w:firstLineChars="424"/>
        <w:rPr>
          <w:rFonts w:hint="default" w:ascii="宋体" w:hAnsi="宋体" w:eastAsia="宋体"/>
          <w:color w:val="auto"/>
          <w:sz w:val="24"/>
          <w:highlight w:val="none"/>
          <w:u w:val="single"/>
          <w:lang w:val="en-US" w:eastAsia="zh-CN"/>
        </w:rPr>
      </w:pPr>
      <w:r>
        <w:rPr>
          <w:rFonts w:hint="eastAsia" w:ascii="宋体" w:hAnsi="宋体"/>
          <w:color w:val="auto"/>
          <w:sz w:val="24"/>
          <w:highlight w:val="none"/>
        </w:rPr>
        <w:t>联系地址：</w:t>
      </w:r>
      <w:r>
        <w:rPr>
          <w:rFonts w:hint="eastAsia" w:ascii="宋体" w:hAnsi="宋体"/>
          <w:color w:val="auto"/>
          <w:sz w:val="24"/>
          <w:highlight w:val="none"/>
          <w:u w:val="single"/>
        </w:rPr>
        <w:t>广州市白云区</w:t>
      </w:r>
      <w:r>
        <w:rPr>
          <w:rFonts w:hint="eastAsia" w:ascii="宋体" w:hAnsi="宋体"/>
          <w:color w:val="auto"/>
          <w:sz w:val="24"/>
          <w:highlight w:val="none"/>
          <w:u w:val="single"/>
          <w:lang w:eastAsia="zh-CN"/>
        </w:rPr>
        <w:t>太和镇朝亮南路</w:t>
      </w:r>
      <w:r>
        <w:rPr>
          <w:rFonts w:hint="eastAsia" w:ascii="宋体" w:hAnsi="宋体"/>
          <w:color w:val="auto"/>
          <w:sz w:val="24"/>
          <w:highlight w:val="none"/>
          <w:u w:val="single"/>
          <w:lang w:val="en-US" w:eastAsia="zh-CN"/>
        </w:rPr>
        <w:t>22号</w:t>
      </w:r>
    </w:p>
    <w:p>
      <w:pPr>
        <w:spacing w:line="440" w:lineRule="exact"/>
        <w:ind w:firstLine="1017" w:firstLineChars="424"/>
        <w:rPr>
          <w:rFonts w:hint="eastAsia" w:ascii="宋体" w:eastAsia="宋体"/>
          <w:color w:val="auto"/>
          <w:sz w:val="24"/>
          <w:highlight w:val="none"/>
          <w:u w:val="single"/>
          <w:lang w:eastAsia="zh-CN"/>
        </w:rPr>
      </w:pPr>
      <w:r>
        <w:rPr>
          <w:rFonts w:hint="eastAsia" w:ascii="宋体" w:hAnsi="宋体"/>
          <w:color w:val="auto"/>
          <w:sz w:val="24"/>
          <w:highlight w:val="none"/>
        </w:rPr>
        <w:t>招标代理机构：</w:t>
      </w:r>
      <w:r>
        <w:rPr>
          <w:rFonts w:hint="eastAsia" w:ascii="宋体" w:hAnsi="宋体"/>
          <w:color w:val="auto"/>
          <w:sz w:val="24"/>
          <w:highlight w:val="none"/>
          <w:u w:val="single"/>
          <w:lang w:eastAsia="zh-CN"/>
        </w:rPr>
        <w:t>广东宏茂建设管理有限公司</w:t>
      </w:r>
    </w:p>
    <w:p>
      <w:pPr>
        <w:spacing w:line="440" w:lineRule="exact"/>
        <w:ind w:firstLine="537" w:firstLineChars="224"/>
        <w:rPr>
          <w:rFonts w:hint="default" w:ascii="宋体" w:hAnsi="宋体" w:eastAsia="宋体"/>
          <w:color w:val="auto"/>
          <w:sz w:val="24"/>
          <w:highlight w:val="none"/>
          <w:u w:val="single"/>
          <w:lang w:val="en-US" w:eastAsia="zh-CN"/>
        </w:rPr>
      </w:pPr>
      <w:r>
        <w:rPr>
          <w:rFonts w:ascii="宋体" w:hAnsi="宋体"/>
          <w:color w:val="auto"/>
          <w:sz w:val="24"/>
          <w:highlight w:val="none"/>
        </w:rPr>
        <w:t xml:space="preserve">    </w:t>
      </w:r>
      <w:r>
        <w:rPr>
          <w:rFonts w:hint="eastAsia" w:ascii="宋体" w:hAnsi="宋体"/>
          <w:color w:val="auto"/>
          <w:sz w:val="24"/>
          <w:highlight w:val="none"/>
        </w:rPr>
        <w:t>联系人：</w:t>
      </w:r>
      <w:r>
        <w:rPr>
          <w:rFonts w:hint="eastAsia" w:ascii="宋体" w:hAnsi="宋体"/>
          <w:color w:val="auto"/>
          <w:sz w:val="24"/>
          <w:highlight w:val="none"/>
          <w:u w:val="single"/>
          <w:lang w:eastAsia="zh-CN"/>
        </w:rPr>
        <w:t>陈</w:t>
      </w:r>
      <w:r>
        <w:rPr>
          <w:rFonts w:hint="eastAsia" w:ascii="宋体" w:hAnsi="宋体"/>
          <w:color w:val="auto"/>
          <w:sz w:val="24"/>
          <w:highlight w:val="none"/>
          <w:u w:val="single"/>
        </w:rPr>
        <w:t>工</w:t>
      </w:r>
      <w:r>
        <w:rPr>
          <w:rFonts w:ascii="宋体" w:hAnsi="宋体"/>
          <w:color w:val="auto"/>
          <w:sz w:val="24"/>
          <w:highlight w:val="none"/>
        </w:rPr>
        <w:t xml:space="preserve">      </w:t>
      </w:r>
      <w:r>
        <w:rPr>
          <w:rFonts w:hint="eastAsia" w:ascii="宋体" w:hAnsi="宋体"/>
          <w:color w:val="auto"/>
          <w:sz w:val="24"/>
          <w:highlight w:val="none"/>
        </w:rPr>
        <w:t>联系电话：</w:t>
      </w:r>
      <w:r>
        <w:rPr>
          <w:rFonts w:ascii="宋体" w:hAnsi="宋体"/>
          <w:color w:val="auto"/>
          <w:sz w:val="24"/>
          <w:highlight w:val="none"/>
          <w:u w:val="single"/>
        </w:rPr>
        <w:t>020-</w:t>
      </w:r>
      <w:r>
        <w:rPr>
          <w:rFonts w:hint="eastAsia" w:ascii="宋体" w:hAnsi="宋体"/>
          <w:color w:val="auto"/>
          <w:sz w:val="24"/>
          <w:highlight w:val="none"/>
          <w:u w:val="single"/>
        </w:rPr>
        <w:t>3</w:t>
      </w:r>
      <w:r>
        <w:rPr>
          <w:rFonts w:hint="eastAsia" w:ascii="宋体" w:hAnsi="宋体"/>
          <w:color w:val="auto"/>
          <w:sz w:val="24"/>
          <w:highlight w:val="none"/>
          <w:u w:val="single"/>
          <w:lang w:val="en-US" w:eastAsia="zh-CN"/>
        </w:rPr>
        <w:t>8937455</w:t>
      </w:r>
      <w:r>
        <w:rPr>
          <w:rFonts w:hint="eastAsia" w:ascii="宋体" w:hAnsi="宋体"/>
          <w:color w:val="auto"/>
          <w:sz w:val="24"/>
          <w:highlight w:val="none"/>
          <w:u w:val="single"/>
        </w:rPr>
        <w:t>，1</w:t>
      </w:r>
      <w:r>
        <w:rPr>
          <w:rFonts w:hint="eastAsia" w:ascii="宋体" w:hAnsi="宋体"/>
          <w:color w:val="auto"/>
          <w:sz w:val="24"/>
          <w:highlight w:val="none"/>
          <w:u w:val="single"/>
          <w:lang w:val="en-US" w:eastAsia="zh-CN"/>
        </w:rPr>
        <w:t>5889987572</w:t>
      </w:r>
    </w:p>
    <w:p>
      <w:pPr>
        <w:spacing w:line="440" w:lineRule="exact"/>
        <w:ind w:firstLine="1017" w:firstLineChars="424"/>
        <w:rPr>
          <w:rFonts w:hint="default" w:ascii="宋体" w:hAnsi="宋体" w:eastAsia="宋体"/>
          <w:color w:val="auto"/>
          <w:sz w:val="24"/>
          <w:highlight w:val="none"/>
          <w:u w:val="single"/>
          <w:lang w:val="en-US" w:eastAsia="zh-CN"/>
        </w:rPr>
      </w:pPr>
      <w:r>
        <w:rPr>
          <w:rFonts w:hint="eastAsia" w:ascii="宋体" w:hAnsi="宋体"/>
          <w:color w:val="auto"/>
          <w:sz w:val="24"/>
          <w:highlight w:val="none"/>
        </w:rPr>
        <w:t>联系地址：</w:t>
      </w:r>
      <w:r>
        <w:rPr>
          <w:rFonts w:hint="eastAsia" w:ascii="宋体" w:hAnsi="宋体"/>
          <w:color w:val="auto"/>
          <w:sz w:val="24"/>
          <w:highlight w:val="none"/>
          <w:u w:val="single"/>
        </w:rPr>
        <w:t>广州市</w:t>
      </w:r>
      <w:r>
        <w:rPr>
          <w:rFonts w:hint="eastAsia" w:ascii="宋体" w:hAnsi="宋体"/>
          <w:color w:val="auto"/>
          <w:sz w:val="24"/>
          <w:highlight w:val="none"/>
          <w:u w:val="single"/>
          <w:lang w:eastAsia="zh-CN"/>
        </w:rPr>
        <w:t>天河区燕岭路</w:t>
      </w:r>
      <w:r>
        <w:rPr>
          <w:rFonts w:hint="eastAsia" w:ascii="宋体" w:hAnsi="宋体"/>
          <w:color w:val="auto"/>
          <w:sz w:val="24"/>
          <w:highlight w:val="none"/>
          <w:u w:val="single"/>
          <w:lang w:val="en-US" w:eastAsia="zh-CN"/>
        </w:rPr>
        <w:t>123号建设大厦四楼</w:t>
      </w:r>
    </w:p>
    <w:p>
      <w:pPr>
        <w:spacing w:line="440" w:lineRule="exact"/>
        <w:ind w:firstLine="537" w:firstLineChars="224"/>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招标监督机构：</w:t>
      </w:r>
      <w:r>
        <w:rPr>
          <w:rFonts w:hint="eastAsia" w:ascii="宋体" w:hAnsi="宋体"/>
          <w:color w:val="auto"/>
          <w:sz w:val="24"/>
          <w:highlight w:val="none"/>
          <w:u w:val="single"/>
        </w:rPr>
        <w:t>广州市白云区建设工程研究和招投标管理中心</w:t>
      </w:r>
    </w:p>
    <w:p>
      <w:pPr>
        <w:spacing w:line="440" w:lineRule="exact"/>
        <w:ind w:firstLine="1017" w:firstLineChars="424"/>
        <w:rPr>
          <w:rFonts w:ascii="宋体" w:hAnsi="宋体"/>
          <w:color w:val="auto"/>
          <w:sz w:val="24"/>
          <w:highlight w:val="none"/>
        </w:rPr>
      </w:pPr>
      <w:r>
        <w:rPr>
          <w:rFonts w:hint="eastAsia" w:ascii="宋体" w:hAnsi="宋体"/>
          <w:color w:val="auto"/>
          <w:sz w:val="24"/>
          <w:highlight w:val="none"/>
        </w:rPr>
        <w:t>联系地址：</w:t>
      </w:r>
      <w:r>
        <w:rPr>
          <w:rFonts w:hint="eastAsia" w:ascii="宋体" w:hAnsi="宋体"/>
          <w:color w:val="auto"/>
          <w:sz w:val="24"/>
          <w:highlight w:val="none"/>
          <w:u w:val="single"/>
        </w:rPr>
        <w:t>广州市白云区大金钟路23号白云区住房和建设交通局二楼</w:t>
      </w:r>
    </w:p>
    <w:p>
      <w:pPr>
        <w:spacing w:line="440" w:lineRule="exact"/>
        <w:ind w:firstLine="537" w:firstLineChars="224"/>
        <w:rPr>
          <w:rFonts w:asci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监督电话：</w:t>
      </w:r>
      <w:r>
        <w:rPr>
          <w:rFonts w:hint="eastAsia" w:ascii="宋体" w:hAnsi="宋体"/>
          <w:color w:val="auto"/>
          <w:sz w:val="24"/>
          <w:highlight w:val="none"/>
          <w:u w:val="single"/>
        </w:rPr>
        <w:t>020-86210407、86212546</w:t>
      </w:r>
    </w:p>
    <w:p>
      <w:pPr>
        <w:spacing w:line="440" w:lineRule="exact"/>
        <w:ind w:firstLine="537" w:firstLineChars="224"/>
        <w:rPr>
          <w:rFonts w:ascii="宋体" w:hAnsi="宋体"/>
          <w:color w:val="auto"/>
          <w:sz w:val="24"/>
          <w:highlight w:val="none"/>
          <w:u w:val="single"/>
        </w:rPr>
      </w:pPr>
      <w:r>
        <w:rPr>
          <w:rFonts w:hint="eastAsia" w:ascii="宋体" w:hAnsi="宋体"/>
          <w:color w:val="auto"/>
          <w:sz w:val="24"/>
          <w:highlight w:val="none"/>
        </w:rPr>
        <w:t>三、建设地点：</w:t>
      </w:r>
      <w:r>
        <w:rPr>
          <w:rFonts w:hint="eastAsia" w:ascii="宋体" w:hAnsi="宋体"/>
          <w:color w:val="auto"/>
          <w:sz w:val="24"/>
          <w:highlight w:val="none"/>
          <w:u w:val="single"/>
        </w:rPr>
        <w:t>广州市白云区</w:t>
      </w:r>
      <w:r>
        <w:rPr>
          <w:rFonts w:hint="eastAsia" w:ascii="宋体" w:hAnsi="宋体"/>
          <w:color w:val="auto"/>
          <w:sz w:val="24"/>
          <w:highlight w:val="none"/>
          <w:u w:val="single"/>
          <w:lang w:eastAsia="zh-CN"/>
        </w:rPr>
        <w:t>太和镇沙亭村</w:t>
      </w:r>
      <w:r>
        <w:rPr>
          <w:rFonts w:hint="eastAsia" w:ascii="宋体" w:hAnsi="宋体"/>
          <w:color w:val="auto"/>
          <w:sz w:val="24"/>
          <w:highlight w:val="none"/>
          <w:u w:val="single"/>
        </w:rPr>
        <w:t>。</w:t>
      </w:r>
    </w:p>
    <w:p>
      <w:pPr>
        <w:spacing w:line="440" w:lineRule="exact"/>
        <w:ind w:firstLine="537" w:firstLineChars="224"/>
        <w:rPr>
          <w:rFonts w:ascii="宋体" w:hAnsi="宋体" w:cs="宋体"/>
          <w:color w:val="auto"/>
          <w:sz w:val="24"/>
          <w:szCs w:val="24"/>
          <w:highlight w:val="none"/>
        </w:rPr>
      </w:pPr>
      <w:r>
        <w:rPr>
          <w:rFonts w:hint="eastAsia" w:ascii="宋体" w:hAnsi="宋体" w:cs="Times New Roman"/>
          <w:color w:val="auto"/>
          <w:sz w:val="24"/>
          <w:highlight w:val="none"/>
        </w:rPr>
        <w:t>四、项目概况：</w:t>
      </w:r>
      <w:r>
        <w:rPr>
          <w:rFonts w:hint="eastAsia" w:ascii="宋体" w:hAnsi="宋体" w:cs="Times New Roman"/>
          <w:color w:val="auto"/>
          <w:sz w:val="24"/>
          <w:highlight w:val="none"/>
          <w:u w:val="single"/>
          <w:lang w:eastAsia="zh-CN"/>
        </w:rPr>
        <w:t>沙亭村道路沥青升级改造工程</w:t>
      </w:r>
      <w:r>
        <w:rPr>
          <w:rFonts w:hint="eastAsia" w:ascii="宋体" w:hAnsi="宋体" w:cs="Times New Roman"/>
          <w:color w:val="auto"/>
          <w:sz w:val="24"/>
          <w:highlight w:val="none"/>
          <w:u w:val="single"/>
        </w:rPr>
        <w:t>，该项目位于白云区</w:t>
      </w:r>
      <w:r>
        <w:rPr>
          <w:rFonts w:hint="eastAsia" w:ascii="宋体" w:hAnsi="宋体" w:cs="Times New Roman"/>
          <w:color w:val="auto"/>
          <w:sz w:val="24"/>
          <w:highlight w:val="none"/>
          <w:u w:val="single"/>
          <w:lang w:eastAsia="zh-CN"/>
        </w:rPr>
        <w:t>太和镇</w:t>
      </w:r>
      <w:r>
        <w:rPr>
          <w:rFonts w:hint="eastAsia" w:ascii="宋体" w:hAnsi="宋体" w:cs="Times New Roman"/>
          <w:color w:val="auto"/>
          <w:sz w:val="24"/>
          <w:highlight w:val="none"/>
          <w:u w:val="single"/>
        </w:rPr>
        <w:t>，本项目主要对沙亭南路、沙亭环村西路、沙亭社前路、沙亭新庄北路、沙亭大塘路、沙亭大塘东路等</w:t>
      </w:r>
      <w:r>
        <w:rPr>
          <w:rFonts w:hint="eastAsia" w:ascii="宋体" w:hAnsi="宋体" w:cs="Times New Roman"/>
          <w:color w:val="auto"/>
          <w:sz w:val="24"/>
          <w:highlight w:val="none"/>
          <w:u w:val="single"/>
          <w:lang w:val="en-US" w:eastAsia="zh-CN"/>
        </w:rPr>
        <w:t>6</w:t>
      </w:r>
      <w:r>
        <w:rPr>
          <w:rFonts w:hint="eastAsia" w:ascii="宋体" w:hAnsi="宋体" w:cs="Times New Roman"/>
          <w:color w:val="auto"/>
          <w:sz w:val="24"/>
          <w:highlight w:val="none"/>
          <w:u w:val="single"/>
        </w:rPr>
        <w:t>条道路进行提升改造，建设内容为：对现状水泥路面病害处理后加铺沥青、破损侧石更换、交通标线更新、对现状车行道井盖进行提升、积水路段提升，改造道路总长约2525.661米</w:t>
      </w:r>
      <w:r>
        <w:rPr>
          <w:rFonts w:hint="eastAsia" w:ascii="宋体" w:hAnsi="宋体" w:cs="Times New Roman"/>
          <w:color w:val="auto"/>
          <w:sz w:val="24"/>
          <w:highlight w:val="none"/>
          <w:u w:val="single"/>
          <w:lang w:eastAsia="zh-CN"/>
        </w:rPr>
        <w:t>。</w:t>
      </w:r>
    </w:p>
    <w:p>
      <w:pPr>
        <w:spacing w:line="440" w:lineRule="exact"/>
        <w:ind w:firstLine="537" w:firstLineChars="224"/>
        <w:rPr>
          <w:rFonts w:ascii="宋体" w:hAnsi="宋体"/>
          <w:color w:val="auto"/>
          <w:sz w:val="24"/>
          <w:highlight w:val="none"/>
          <w:u w:val="single"/>
        </w:rPr>
      </w:pPr>
      <w:r>
        <w:rPr>
          <w:rFonts w:hint="eastAsia" w:ascii="宋体" w:hAnsi="宋体"/>
          <w:color w:val="auto"/>
          <w:sz w:val="24"/>
          <w:highlight w:val="none"/>
        </w:rPr>
        <w:t>五、标段划分及各标段招标内容、规模和最高投标限价：</w:t>
      </w:r>
    </w:p>
    <w:p>
      <w:pPr>
        <w:spacing w:line="440" w:lineRule="exact"/>
        <w:ind w:firstLine="537" w:firstLineChars="224"/>
        <w:rPr>
          <w:rFonts w:ascii="宋体" w:hAnsi="宋体"/>
          <w:color w:val="auto"/>
          <w:sz w:val="24"/>
          <w:highlight w:val="none"/>
        </w:rPr>
      </w:pPr>
      <w:r>
        <w:rPr>
          <w:rFonts w:ascii="宋体" w:hAnsi="宋体"/>
          <w:color w:val="auto"/>
          <w:sz w:val="24"/>
          <w:highlight w:val="none"/>
        </w:rPr>
        <w:t>1、标段划分：</w:t>
      </w:r>
      <w:r>
        <w:rPr>
          <w:rFonts w:hint="eastAsia" w:ascii="宋体" w:hAnsi="宋体"/>
          <w:color w:val="auto"/>
          <w:sz w:val="24"/>
          <w:highlight w:val="none"/>
          <w:u w:val="single"/>
        </w:rPr>
        <w:t>本工程划分为</w:t>
      </w:r>
      <w:r>
        <w:rPr>
          <w:rFonts w:ascii="宋体" w:hAnsi="宋体"/>
          <w:color w:val="auto"/>
          <w:sz w:val="24"/>
          <w:highlight w:val="none"/>
          <w:u w:val="single"/>
        </w:rPr>
        <w:t>1</w:t>
      </w:r>
      <w:r>
        <w:rPr>
          <w:rFonts w:hint="eastAsia" w:ascii="宋体" w:hAnsi="宋体"/>
          <w:color w:val="auto"/>
          <w:sz w:val="24"/>
          <w:highlight w:val="none"/>
          <w:u w:val="single"/>
        </w:rPr>
        <w:t>个标段。</w:t>
      </w:r>
      <w:r>
        <w:rPr>
          <w:rFonts w:ascii="宋体" w:hAnsi="宋体"/>
          <w:color w:val="auto"/>
          <w:sz w:val="24"/>
          <w:highlight w:val="none"/>
        </w:rPr>
        <w:t xml:space="preserve"> </w:t>
      </w:r>
    </w:p>
    <w:p>
      <w:pPr>
        <w:spacing w:line="440" w:lineRule="exact"/>
        <w:ind w:firstLine="537" w:firstLineChars="224"/>
        <w:rPr>
          <w:rFonts w:ascii="宋体"/>
          <w:color w:val="auto"/>
          <w:sz w:val="24"/>
          <w:highlight w:val="none"/>
          <w:u w:val="single"/>
        </w:rPr>
      </w:pPr>
      <w:r>
        <w:rPr>
          <w:rFonts w:hint="eastAsia" w:ascii="宋体"/>
          <w:color w:val="auto"/>
          <w:sz w:val="24"/>
          <w:highlight w:val="none"/>
        </w:rPr>
        <w:t>2、招标内容、规模：</w:t>
      </w:r>
      <w:r>
        <w:rPr>
          <w:rFonts w:hint="eastAsia" w:ascii="宋体" w:hAnsi="宋体" w:cs="Calibri"/>
          <w:color w:val="auto"/>
          <w:sz w:val="24"/>
          <w:szCs w:val="24"/>
          <w:highlight w:val="none"/>
          <w:u w:val="single"/>
          <w:lang w:bidi="ar"/>
        </w:rPr>
        <w:t>包括但不限于完成本项目所需的所有的施工工作、</w:t>
      </w:r>
      <w:r>
        <w:rPr>
          <w:rFonts w:hint="eastAsia" w:ascii="宋体"/>
          <w:color w:val="auto"/>
          <w:sz w:val="24"/>
          <w:highlight w:val="none"/>
          <w:u w:val="single"/>
        </w:rPr>
        <w:t>竣工图编制、</w:t>
      </w:r>
      <w:r>
        <w:rPr>
          <w:rFonts w:hint="eastAsia" w:ascii="宋体" w:hAnsi="宋体" w:cs="Calibri"/>
          <w:color w:val="auto"/>
          <w:sz w:val="24"/>
          <w:szCs w:val="24"/>
          <w:highlight w:val="none"/>
          <w:u w:val="single"/>
          <w:lang w:bidi="ar"/>
        </w:rPr>
        <w:t>配合相关部门结（决）算审核、工程保修等工作，组织本项目的验收备案和工程资料汇总及整理归档工作、负责办理工程开工及验收所需的各项手续并承担办理上述手续施工方的费用、完成施工其它相关工作、负责协调施工过程中的相关职能部门及周边居民、施工期交通疏解、安全文明措施等。工程主要包括：道路及配套设施改造工程，具体内容以工程量清单、施工图纸（如有）及有关资料为准。</w:t>
      </w:r>
    </w:p>
    <w:p>
      <w:pPr>
        <w:spacing w:line="440" w:lineRule="exact"/>
        <w:ind w:firstLine="537" w:firstLineChars="224"/>
        <w:rPr>
          <w:rFonts w:ascii="宋体"/>
          <w:color w:val="auto"/>
          <w:sz w:val="24"/>
          <w:highlight w:val="none"/>
          <w:u w:val="single"/>
        </w:rPr>
      </w:pPr>
      <w:r>
        <w:rPr>
          <w:rFonts w:hint="eastAsia" w:ascii="宋体" w:hAnsi="宋体"/>
          <w:color w:val="auto"/>
          <w:sz w:val="24"/>
          <w:highlight w:val="none"/>
        </w:rPr>
        <w:t>最高投标限价：</w:t>
      </w:r>
      <w:r>
        <w:rPr>
          <w:rFonts w:hint="eastAsia" w:ascii="宋体" w:hAnsi="宋体" w:cs="Calibri"/>
          <w:color w:val="auto"/>
          <w:sz w:val="24"/>
          <w:szCs w:val="24"/>
          <w:highlight w:val="none"/>
          <w:u w:val="single"/>
          <w:lang w:val="en-US" w:eastAsia="zh-CN" w:bidi="ar"/>
        </w:rPr>
        <w:t>7968313.74</w:t>
      </w:r>
      <w:r>
        <w:rPr>
          <w:rFonts w:hint="eastAsia" w:ascii="宋体" w:hAnsi="宋体" w:cs="Calibri"/>
          <w:color w:val="auto"/>
          <w:sz w:val="24"/>
          <w:szCs w:val="24"/>
          <w:highlight w:val="none"/>
          <w:u w:val="single"/>
          <w:lang w:bidi="ar"/>
        </w:rPr>
        <w:t>元</w:t>
      </w:r>
      <w:r>
        <w:rPr>
          <w:rFonts w:hint="eastAsia" w:ascii="宋体" w:hAnsi="宋体"/>
          <w:color w:val="auto"/>
          <w:sz w:val="24"/>
          <w:highlight w:val="none"/>
          <w:u w:val="single"/>
        </w:rPr>
        <w:t>。</w:t>
      </w:r>
    </w:p>
    <w:p>
      <w:pPr>
        <w:spacing w:line="440" w:lineRule="exact"/>
        <w:ind w:firstLine="537" w:firstLineChars="224"/>
        <w:rPr>
          <w:rFonts w:ascii="宋体" w:hAnsi="宋体"/>
          <w:color w:val="auto"/>
          <w:sz w:val="24"/>
          <w:highlight w:val="none"/>
          <w:u w:val="single"/>
        </w:rPr>
      </w:pPr>
      <w:r>
        <w:rPr>
          <w:rFonts w:hint="eastAsia" w:ascii="宋体" w:hAnsi="宋体"/>
          <w:color w:val="auto"/>
          <w:sz w:val="24"/>
          <w:highlight w:val="none"/>
        </w:rPr>
        <w:t>六、资金来源：</w:t>
      </w:r>
      <w:r>
        <w:rPr>
          <w:rFonts w:hint="eastAsia" w:ascii="宋体" w:hAnsi="宋体"/>
          <w:color w:val="auto"/>
          <w:sz w:val="24"/>
          <w:highlight w:val="none"/>
          <w:u w:val="single"/>
        </w:rPr>
        <w:t>区财政资金。</w:t>
      </w:r>
    </w:p>
    <w:p>
      <w:pPr>
        <w:spacing w:line="440" w:lineRule="exact"/>
        <w:ind w:firstLine="537" w:firstLineChars="224"/>
        <w:rPr>
          <w:rFonts w:ascii="宋体"/>
          <w:color w:val="auto"/>
          <w:sz w:val="24"/>
          <w:highlight w:val="none"/>
        </w:rPr>
      </w:pPr>
      <w:r>
        <w:rPr>
          <w:rFonts w:hint="eastAsia" w:ascii="宋体" w:hAnsi="宋体"/>
          <w:color w:val="auto"/>
          <w:sz w:val="24"/>
          <w:highlight w:val="none"/>
        </w:rPr>
        <w:t>注：政府投资项目一律不得以建筑业企业带资承包的方式进行建设。</w:t>
      </w:r>
    </w:p>
    <w:p>
      <w:pPr>
        <w:snapToGrid w:val="0"/>
        <w:spacing w:line="440" w:lineRule="exact"/>
        <w:ind w:left="435"/>
        <w:rPr>
          <w:rFonts w:ascii="宋体" w:hAnsi="宋体" w:cs="宋体"/>
          <w:color w:val="auto"/>
          <w:sz w:val="24"/>
          <w:szCs w:val="24"/>
          <w:highlight w:val="none"/>
        </w:rPr>
      </w:pPr>
      <w:r>
        <w:rPr>
          <w:rFonts w:hint="eastAsia" w:ascii="宋体" w:hAnsi="宋体" w:cs="宋体"/>
          <w:color w:val="auto"/>
          <w:kern w:val="0"/>
          <w:sz w:val="24"/>
          <w:szCs w:val="24"/>
          <w:highlight w:val="none"/>
        </w:rPr>
        <w:t>七、</w:t>
      </w:r>
      <w:r>
        <w:rPr>
          <w:rFonts w:hint="eastAsia" w:ascii="宋体" w:hAnsi="宋体"/>
          <w:color w:val="auto"/>
          <w:sz w:val="24"/>
          <w:highlight w:val="none"/>
        </w:rPr>
        <w:t>公告发布日期、</w:t>
      </w:r>
      <w:r>
        <w:rPr>
          <w:rFonts w:hint="eastAsia" w:ascii="宋体" w:hAnsi="宋体" w:cs="宋体"/>
          <w:color w:val="auto"/>
          <w:sz w:val="24"/>
          <w:szCs w:val="24"/>
          <w:highlight w:val="none"/>
        </w:rPr>
        <w:t>递交投标文件时间与开标时间：</w:t>
      </w:r>
    </w:p>
    <w:p>
      <w:pPr>
        <w:snapToGrid w:val="0"/>
        <w:spacing w:line="440" w:lineRule="exact"/>
        <w:ind w:left="435"/>
        <w:rPr>
          <w:rFonts w:ascii="宋体" w:hAnsi="宋体"/>
          <w:color w:val="auto"/>
          <w:sz w:val="24"/>
          <w:highlight w:val="none"/>
          <w:u w:val="single"/>
        </w:rPr>
      </w:pPr>
      <w:r>
        <w:rPr>
          <w:rFonts w:ascii="宋体" w:hAnsi="宋体" w:cs="宋体"/>
          <w:color w:val="auto"/>
          <w:sz w:val="24"/>
          <w:szCs w:val="24"/>
          <w:highlight w:val="none"/>
        </w:rPr>
        <w:t>1、</w:t>
      </w:r>
      <w:r>
        <w:rPr>
          <w:rFonts w:hint="eastAsia" w:ascii="宋体" w:hAnsi="宋体"/>
          <w:color w:val="auto"/>
          <w:sz w:val="24"/>
          <w:highlight w:val="none"/>
        </w:rPr>
        <w:t>公告发布日期（含本日）：</w:t>
      </w:r>
      <w:r>
        <w:rPr>
          <w:rFonts w:ascii="宋体" w:hAnsi="宋体"/>
          <w:color w:val="auto"/>
          <w:sz w:val="24"/>
          <w:highlight w:val="none"/>
          <w:u w:val="single"/>
        </w:rPr>
        <w:t>202</w:t>
      </w:r>
      <w:r>
        <w:rPr>
          <w:rFonts w:hint="eastAsia" w:ascii="宋体" w:hAnsi="宋体"/>
          <w:color w:val="auto"/>
          <w:sz w:val="24"/>
          <w:highlight w:val="none"/>
          <w:u w:val="single"/>
        </w:rPr>
        <w:t>3</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日至</w:t>
      </w:r>
      <w:r>
        <w:rPr>
          <w:rFonts w:ascii="宋体" w:hAnsi="宋体"/>
          <w:color w:val="auto"/>
          <w:sz w:val="24"/>
          <w:highlight w:val="none"/>
          <w:u w:val="single"/>
        </w:rPr>
        <w:t>202</w:t>
      </w:r>
      <w:r>
        <w:rPr>
          <w:rFonts w:hint="eastAsia" w:ascii="宋体" w:hAnsi="宋体"/>
          <w:color w:val="auto"/>
          <w:sz w:val="24"/>
          <w:highlight w:val="none"/>
          <w:u w:val="single"/>
        </w:rPr>
        <w:t>3</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p>
    <w:p>
      <w:pPr>
        <w:snapToGrid w:val="0"/>
        <w:spacing w:line="440" w:lineRule="exact"/>
        <w:ind w:left="435"/>
        <w:rPr>
          <w:rFonts w:ascii="宋体" w:cs="宋体"/>
          <w:color w:val="auto"/>
          <w:kern w:val="0"/>
          <w:sz w:val="24"/>
          <w:szCs w:val="24"/>
          <w:highlight w:val="none"/>
        </w:rPr>
      </w:pPr>
      <w:r>
        <w:rPr>
          <w:rFonts w:hint="eastAsia" w:ascii="宋体" w:hAnsi="宋体"/>
          <w:color w:val="auto"/>
          <w:sz w:val="24"/>
          <w:highlight w:val="none"/>
        </w:rPr>
        <w:t>凡有意参加投标者，请登录</w:t>
      </w:r>
      <w:r>
        <w:rPr>
          <w:rFonts w:hint="eastAsia" w:ascii="宋体" w:hAnsi="宋体"/>
          <w:color w:val="auto"/>
          <w:sz w:val="24"/>
          <w:highlight w:val="none"/>
          <w:u w:val="single"/>
        </w:rPr>
        <w:t>广州交易集团有限公司（</w:t>
      </w:r>
      <w:r>
        <w:rPr>
          <w:rFonts w:hint="eastAsia"/>
          <w:color w:val="auto"/>
          <w:sz w:val="24"/>
          <w:szCs w:val="24"/>
          <w:highlight w:val="none"/>
          <w:u w:val="single"/>
        </w:rPr>
        <w:t>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网站下载电子招标文件</w:t>
      </w:r>
      <w:r>
        <w:rPr>
          <w:rFonts w:hint="eastAsia" w:ascii="宋体" w:hAnsi="宋体"/>
          <w:color w:val="auto"/>
          <w:sz w:val="24"/>
          <w:highlight w:val="none"/>
          <w:u w:val="single"/>
        </w:rPr>
        <w:t>及项目相关资料</w:t>
      </w:r>
      <w:r>
        <w:rPr>
          <w:rFonts w:hint="eastAsia" w:ascii="宋体" w:hAnsi="宋体"/>
          <w:color w:val="auto"/>
          <w:sz w:val="24"/>
          <w:highlight w:val="none"/>
        </w:rPr>
        <w:t>。</w:t>
      </w:r>
    </w:p>
    <w:p>
      <w:pPr>
        <w:widowControl/>
        <w:shd w:val="clear" w:color="auto" w:fill="FFFFFF"/>
        <w:snapToGrid w:val="0"/>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注：发布招标公告的时间为招标公告发出之日起至投标截止时间止。</w:t>
      </w:r>
    </w:p>
    <w:p>
      <w:pPr>
        <w:widowControl/>
        <w:shd w:val="clear" w:color="auto" w:fill="FFFFFF"/>
        <w:snapToGrid w:val="0"/>
        <w:spacing w:line="440" w:lineRule="exact"/>
        <w:ind w:left="809" w:leftChars="214" w:hanging="360" w:hangingChars="150"/>
        <w:jc w:val="left"/>
        <w:rPr>
          <w:rFonts w:ascii="宋体" w:hAnsi="宋体" w:cs="宋体"/>
          <w:color w:val="auto"/>
          <w:sz w:val="24"/>
          <w:szCs w:val="24"/>
          <w:highlight w:val="none"/>
        </w:rPr>
      </w:pPr>
      <w:r>
        <w:rPr>
          <w:rFonts w:ascii="宋体" w:hAnsi="宋体" w:cs="宋体"/>
          <w:color w:val="auto"/>
          <w:sz w:val="24"/>
          <w:szCs w:val="24"/>
          <w:highlight w:val="none"/>
        </w:rPr>
        <w:t>2、递交投标文件起始时间：</w:t>
      </w:r>
      <w:r>
        <w:rPr>
          <w:rFonts w:ascii="宋体" w:hAnsi="宋体"/>
          <w:color w:val="auto"/>
          <w:sz w:val="24"/>
          <w:highlight w:val="none"/>
          <w:u w:val="single"/>
        </w:rPr>
        <w:t>202</w:t>
      </w:r>
      <w:r>
        <w:rPr>
          <w:rFonts w:hint="eastAsia" w:ascii="宋体" w:hAnsi="宋体"/>
          <w:color w:val="auto"/>
          <w:sz w:val="24"/>
          <w:highlight w:val="none"/>
          <w:u w:val="single"/>
        </w:rPr>
        <w:t>3</w:t>
      </w:r>
      <w:r>
        <w:rPr>
          <w:rFonts w:hint="eastAsia" w:ascii="宋体" w:hAnsi="宋体"/>
          <w:color w:val="auto"/>
          <w:sz w:val="24"/>
          <w:szCs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szCs w:val="24"/>
          <w:highlight w:val="none"/>
        </w:rPr>
        <w:t>日</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rPr>
        <w:t xml:space="preserve"> 时</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分</w:t>
      </w:r>
      <w:r>
        <w:rPr>
          <w:rFonts w:hint="eastAsia" w:ascii="宋体" w:hAnsi="宋体" w:cs="宋体"/>
          <w:color w:val="auto"/>
          <w:sz w:val="24"/>
          <w:szCs w:val="24"/>
          <w:highlight w:val="none"/>
        </w:rPr>
        <w:t>；</w:t>
      </w:r>
    </w:p>
    <w:p>
      <w:pPr>
        <w:widowControl/>
        <w:shd w:val="clear" w:color="auto" w:fill="FFFFFF"/>
        <w:snapToGrid w:val="0"/>
        <w:spacing w:line="440" w:lineRule="exact"/>
        <w:ind w:left="764" w:leftChars="364" w:firstLine="1440" w:firstLineChars="600"/>
        <w:jc w:val="left"/>
        <w:rPr>
          <w:rFonts w:ascii="宋体" w:hAnsi="宋体" w:cs="宋体"/>
          <w:color w:val="auto"/>
          <w:sz w:val="24"/>
          <w:szCs w:val="24"/>
          <w:highlight w:val="none"/>
        </w:rPr>
      </w:pPr>
      <w:r>
        <w:rPr>
          <w:rFonts w:hint="eastAsia" w:ascii="宋体" w:hAnsi="宋体" w:cs="宋体"/>
          <w:color w:val="auto"/>
          <w:sz w:val="24"/>
          <w:szCs w:val="24"/>
          <w:highlight w:val="none"/>
        </w:rPr>
        <w:t>截止时间：</w:t>
      </w:r>
      <w:r>
        <w:rPr>
          <w:rFonts w:ascii="宋体" w:hAnsi="宋体"/>
          <w:color w:val="auto"/>
          <w:sz w:val="24"/>
          <w:highlight w:val="none"/>
          <w:u w:val="single"/>
        </w:rPr>
        <w:t>202</w:t>
      </w:r>
      <w:r>
        <w:rPr>
          <w:rFonts w:hint="eastAsia" w:ascii="宋体" w:hAnsi="宋体"/>
          <w:color w:val="auto"/>
          <w:sz w:val="24"/>
          <w:highlight w:val="none"/>
          <w:u w:val="single"/>
        </w:rPr>
        <w:t>3</w:t>
      </w:r>
      <w:r>
        <w:rPr>
          <w:rFonts w:hint="eastAsia" w:ascii="宋体" w:hAnsi="宋体"/>
          <w:color w:val="auto"/>
          <w:sz w:val="24"/>
          <w:szCs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分</w:t>
      </w:r>
      <w:r>
        <w:rPr>
          <w:rFonts w:hint="eastAsia" w:ascii="宋体" w:hAnsi="宋体" w:cs="宋体"/>
          <w:color w:val="auto"/>
          <w:sz w:val="24"/>
          <w:szCs w:val="24"/>
          <w:highlight w:val="none"/>
        </w:rPr>
        <w:t>。</w:t>
      </w:r>
    </w:p>
    <w:p>
      <w:pPr>
        <w:widowControl/>
        <w:shd w:val="clear" w:color="auto" w:fill="FFFFFF"/>
        <w:snapToGrid w:val="0"/>
        <w:spacing w:line="440" w:lineRule="exact"/>
        <w:ind w:firstLine="142"/>
        <w:jc w:val="left"/>
        <w:rPr>
          <w:rFonts w:ascii="宋体" w:hAnsi="宋体" w:cs="宋体"/>
          <w:color w:val="auto"/>
          <w:sz w:val="24"/>
          <w:szCs w:val="24"/>
          <w:highlight w:val="none"/>
        </w:rPr>
      </w:pPr>
      <w:r>
        <w:rPr>
          <w:rFonts w:ascii="宋体" w:hAnsi="宋体" w:cs="宋体"/>
          <w:color w:val="auto"/>
          <w:sz w:val="24"/>
          <w:szCs w:val="24"/>
          <w:highlight w:val="none"/>
        </w:rPr>
        <w:t xml:space="preserve">   递交投标文件备用光盘时间</w:t>
      </w:r>
      <w:r>
        <w:rPr>
          <w:rFonts w:ascii="宋体" w:hAnsi="宋体"/>
          <w:color w:val="auto"/>
          <w:sz w:val="24"/>
          <w:highlight w:val="none"/>
          <w:u w:val="single"/>
        </w:rPr>
        <w:t>202</w:t>
      </w:r>
      <w:r>
        <w:rPr>
          <w:rFonts w:hint="eastAsia" w:ascii="宋体" w:hAnsi="宋体"/>
          <w:color w:val="auto"/>
          <w:sz w:val="24"/>
          <w:highlight w:val="none"/>
          <w:u w:val="single"/>
        </w:rPr>
        <w:t>3</w:t>
      </w:r>
      <w:r>
        <w:rPr>
          <w:rFonts w:hint="eastAsia" w:ascii="宋体" w:hAnsi="宋体"/>
          <w:color w:val="auto"/>
          <w:sz w:val="24"/>
          <w:szCs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szCs w:val="24"/>
          <w:highlight w:val="none"/>
        </w:rPr>
        <w:t>日</w:t>
      </w:r>
      <w:r>
        <w:rPr>
          <w:rFonts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w:t>
      </w:r>
      <w:r>
        <w:rPr>
          <w:rFonts w:hint="eastAsia" w:ascii="宋体" w:hAnsi="宋体" w:cs="宋体"/>
          <w:color w:val="auto"/>
          <w:sz w:val="24"/>
          <w:szCs w:val="24"/>
          <w:highlight w:val="none"/>
        </w:rPr>
        <w:t>至</w:t>
      </w:r>
      <w:r>
        <w:rPr>
          <w:rFonts w:ascii="宋体" w:hAnsi="宋体"/>
          <w:color w:val="auto"/>
          <w:sz w:val="24"/>
          <w:highlight w:val="none"/>
          <w:u w:val="single"/>
        </w:rPr>
        <w:t>202</w:t>
      </w:r>
      <w:r>
        <w:rPr>
          <w:rFonts w:hint="eastAsia" w:ascii="宋体" w:hAnsi="宋体"/>
          <w:color w:val="auto"/>
          <w:sz w:val="24"/>
          <w:highlight w:val="none"/>
          <w:u w:val="single"/>
        </w:rPr>
        <w:t>3</w:t>
      </w:r>
      <w:r>
        <w:rPr>
          <w:rFonts w:hint="eastAsia" w:ascii="宋体" w:hAnsi="宋体"/>
          <w:color w:val="auto"/>
          <w:sz w:val="24"/>
          <w:szCs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szCs w:val="24"/>
          <w:highlight w:val="none"/>
        </w:rPr>
        <w:t>日</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w:t>
      </w:r>
      <w:r>
        <w:rPr>
          <w:rFonts w:hint="eastAsia" w:ascii="宋体" w:hAnsi="宋体" w:cs="宋体"/>
          <w:color w:val="auto"/>
          <w:sz w:val="24"/>
          <w:szCs w:val="24"/>
          <w:highlight w:val="none"/>
        </w:rPr>
        <w:t>；</w:t>
      </w:r>
    </w:p>
    <w:p>
      <w:pPr>
        <w:widowControl/>
        <w:shd w:val="clear" w:color="auto" w:fill="FFFFFF"/>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u w:val="single"/>
        </w:rPr>
        <w:t>递交投标文件备用光盘地点：</w:t>
      </w:r>
      <w:r>
        <w:rPr>
          <w:rFonts w:hint="eastAsia" w:ascii="宋体" w:hAnsi="宋体"/>
          <w:color w:val="auto"/>
          <w:sz w:val="24"/>
          <w:szCs w:val="24"/>
          <w:highlight w:val="none"/>
          <w:u w:val="single"/>
        </w:rPr>
        <w:t>广州公共资源交易中心指定地点</w:t>
      </w:r>
      <w:r>
        <w:rPr>
          <w:rFonts w:hint="eastAsia" w:ascii="宋体" w:hAnsi="宋体" w:cs="宋体"/>
          <w:color w:val="auto"/>
          <w:sz w:val="24"/>
          <w:szCs w:val="24"/>
          <w:highlight w:val="none"/>
          <w:u w:val="single"/>
        </w:rPr>
        <w:t>。</w:t>
      </w:r>
    </w:p>
    <w:p>
      <w:pPr>
        <w:widowControl/>
        <w:shd w:val="clear" w:color="auto" w:fill="FFFFFF"/>
        <w:snapToGrid w:val="0"/>
        <w:spacing w:line="440" w:lineRule="exact"/>
        <w:ind w:firstLine="480"/>
        <w:jc w:val="left"/>
        <w:rPr>
          <w:rFonts w:ascii="宋体" w:hAnsi="宋体" w:cs="宋体"/>
          <w:color w:val="auto"/>
          <w:sz w:val="24"/>
          <w:szCs w:val="24"/>
          <w:highlight w:val="none"/>
          <w:u w:val="single"/>
        </w:rPr>
      </w:pPr>
      <w:r>
        <w:rPr>
          <w:rFonts w:ascii="宋体" w:hAnsi="宋体" w:cs="宋体"/>
          <w:color w:val="auto"/>
          <w:sz w:val="24"/>
          <w:szCs w:val="24"/>
          <w:highlight w:val="none"/>
        </w:rPr>
        <w:t>3、开标开始时间：</w:t>
      </w:r>
      <w:r>
        <w:rPr>
          <w:rFonts w:ascii="宋体" w:hAnsi="宋体"/>
          <w:color w:val="auto"/>
          <w:sz w:val="24"/>
          <w:highlight w:val="none"/>
          <w:u w:val="single"/>
        </w:rPr>
        <w:t>202</w:t>
      </w:r>
      <w:r>
        <w:rPr>
          <w:rFonts w:hint="eastAsia" w:ascii="宋体" w:hAnsi="宋体"/>
          <w:color w:val="auto"/>
          <w:sz w:val="24"/>
          <w:highlight w:val="none"/>
          <w:u w:val="single"/>
        </w:rPr>
        <w:t>3</w:t>
      </w:r>
      <w:r>
        <w:rPr>
          <w:rFonts w:hint="eastAsia" w:ascii="宋体" w:hAnsi="宋体"/>
          <w:color w:val="auto"/>
          <w:sz w:val="24"/>
          <w:szCs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highlight w:val="none"/>
          <w:u w:val="single"/>
        </w:rPr>
        <w:t xml:space="preserve">  </w:t>
      </w:r>
      <w:r>
        <w:rPr>
          <w:rFonts w:hint="eastAsia" w:ascii="宋体" w:hAnsi="宋体"/>
          <w:color w:val="auto"/>
          <w:sz w:val="24"/>
          <w:highlight w:val="none"/>
        </w:rPr>
        <w:t>时</w:t>
      </w:r>
      <w:r>
        <w:rPr>
          <w:rFonts w:hint="eastAsia" w:ascii="宋体" w:hAnsi="宋体"/>
          <w:color w:val="auto"/>
          <w:sz w:val="24"/>
          <w:highlight w:val="none"/>
          <w:u w:val="single"/>
        </w:rPr>
        <w:t xml:space="preserve">  </w:t>
      </w:r>
      <w:r>
        <w:rPr>
          <w:rFonts w:hint="eastAsia" w:ascii="宋体" w:hAnsi="宋体"/>
          <w:color w:val="auto"/>
          <w:sz w:val="24"/>
          <w:szCs w:val="24"/>
          <w:highlight w:val="none"/>
        </w:rPr>
        <w:t>分</w:t>
      </w:r>
      <w:r>
        <w:rPr>
          <w:rFonts w:hint="eastAsia" w:ascii="宋体" w:hAnsi="宋体" w:cs="宋体"/>
          <w:color w:val="auto"/>
          <w:sz w:val="24"/>
          <w:szCs w:val="24"/>
          <w:highlight w:val="none"/>
        </w:rPr>
        <w:t>。</w:t>
      </w:r>
    </w:p>
    <w:p>
      <w:pPr>
        <w:widowControl/>
        <w:shd w:val="clear" w:color="auto" w:fill="FFFFFF"/>
        <w:snapToGrid w:val="0"/>
        <w:spacing w:line="440" w:lineRule="exact"/>
        <w:jc w:val="left"/>
        <w:rPr>
          <w:rFonts w:ascii="宋体" w:hAnsi="宋体" w:cs="宋体"/>
          <w:color w:val="auto"/>
          <w:sz w:val="24"/>
          <w:szCs w:val="24"/>
          <w:highlight w:val="none"/>
        </w:rPr>
      </w:pPr>
      <w:r>
        <w:rPr>
          <w:rFonts w:ascii="宋体" w:hAnsi="宋体" w:cs="宋体"/>
          <w:color w:val="auto"/>
          <w:sz w:val="24"/>
          <w:szCs w:val="24"/>
          <w:highlight w:val="none"/>
        </w:rPr>
        <w:t xml:space="preserve">    4、递交投标文件截止时间与开标时间是否有变化，请密切留意招标答疑中的相关信息。递交投标文件截止时间后，开标时间因故推迟的，相关评标信息仍以原递交投标文件截止时间的信息为准。</w:t>
      </w:r>
    </w:p>
    <w:p>
      <w:pPr>
        <w:snapToGrid w:val="0"/>
        <w:spacing w:line="440" w:lineRule="exact"/>
        <w:ind w:firstLine="480" w:firstLineChars="200"/>
        <w:rPr>
          <w:rFonts w:ascii="宋体" w:hAnsi="宋体"/>
          <w:color w:val="auto"/>
          <w:sz w:val="24"/>
          <w:szCs w:val="24"/>
          <w:highlight w:val="none"/>
          <w:u w:val="single"/>
        </w:rPr>
      </w:pPr>
      <w:r>
        <w:rPr>
          <w:rFonts w:ascii="宋体" w:hAnsi="宋体" w:cs="宋体"/>
          <w:color w:val="auto"/>
          <w:sz w:val="24"/>
          <w:szCs w:val="24"/>
          <w:highlight w:val="none"/>
        </w:rPr>
        <w:t>5、</w:t>
      </w:r>
      <w:r>
        <w:rPr>
          <w:rFonts w:hint="eastAsia" w:ascii="宋体" w:hAnsi="宋体"/>
          <w:bCs/>
          <w:color w:val="auto"/>
          <w:sz w:val="24"/>
          <w:highlight w:val="none"/>
        </w:rPr>
        <w:t>投标人通过</w:t>
      </w:r>
      <w:r>
        <w:rPr>
          <w:rFonts w:hint="eastAsia" w:ascii="宋体" w:hAnsi="宋体"/>
          <w:color w:val="auto"/>
          <w:sz w:val="24"/>
          <w:highlight w:val="none"/>
          <w:u w:val="single"/>
        </w:rPr>
        <w:t>广州交易集团有限公司（</w:t>
      </w:r>
      <w:r>
        <w:rPr>
          <w:rFonts w:hint="eastAsia"/>
          <w:color w:val="auto"/>
          <w:sz w:val="24"/>
          <w:szCs w:val="24"/>
          <w:highlight w:val="none"/>
          <w:u w:val="single"/>
        </w:rPr>
        <w:t>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递交电子投标文件。</w:t>
      </w:r>
      <w:r>
        <w:rPr>
          <w:rFonts w:hint="eastAsia" w:ascii="宋体" w:hAnsi="宋体" w:cs="仿宋_GB2312"/>
          <w:color w:val="auto"/>
          <w:sz w:val="24"/>
          <w:szCs w:val="24"/>
          <w:highlight w:val="none"/>
        </w:rPr>
        <w:t>投标人应在递交投标文件截止时间前，登录</w:t>
      </w:r>
      <w:r>
        <w:rPr>
          <w:rFonts w:hint="eastAsia" w:ascii="宋体" w:hAnsi="宋体"/>
          <w:color w:val="auto"/>
          <w:sz w:val="24"/>
          <w:highlight w:val="none"/>
          <w:u w:val="single"/>
        </w:rPr>
        <w:t>广州交易集团有限公司（</w:t>
      </w:r>
      <w:r>
        <w:rPr>
          <w:rFonts w:hint="eastAsia"/>
          <w:color w:val="auto"/>
          <w:sz w:val="24"/>
          <w:szCs w:val="24"/>
          <w:highlight w:val="none"/>
          <w:u w:val="single"/>
        </w:rPr>
        <w:t>广州公共资源交易中心）</w:t>
      </w:r>
      <w:r>
        <w:rPr>
          <w:rFonts w:hint="eastAsia" w:ascii="宋体" w:hAnsi="宋体"/>
          <w:color w:val="auto"/>
          <w:sz w:val="24"/>
          <w:szCs w:val="24"/>
          <w:highlight w:val="none"/>
        </w:rPr>
        <w:t>交易平台</w:t>
      </w:r>
      <w:r>
        <w:rPr>
          <w:rFonts w:hint="eastAsia" w:ascii="宋体" w:hAnsi="宋体" w:cs="仿宋_GB2312"/>
          <w:color w:val="auto"/>
          <w:sz w:val="24"/>
          <w:szCs w:val="24"/>
          <w:highlight w:val="none"/>
        </w:rPr>
        <w:t>网站办理网上投标登记手续。按照</w:t>
      </w:r>
      <w:r>
        <w:rPr>
          <w:rFonts w:hint="eastAsia" w:ascii="宋体" w:hAnsi="宋体"/>
          <w:color w:val="auto"/>
          <w:sz w:val="24"/>
          <w:highlight w:val="none"/>
          <w:u w:val="single"/>
        </w:rPr>
        <w:t>广州交易集团有限公司（</w:t>
      </w:r>
      <w:r>
        <w:rPr>
          <w:rFonts w:hint="eastAsia"/>
          <w:color w:val="auto"/>
          <w:sz w:val="24"/>
          <w:szCs w:val="24"/>
          <w:highlight w:val="none"/>
          <w:u w:val="single"/>
        </w:rPr>
        <w:t>广州公共资源交易中心）</w:t>
      </w:r>
      <w:r>
        <w:rPr>
          <w:rFonts w:hint="eastAsia" w:ascii="宋体" w:hAnsi="宋体" w:cs="仿宋_GB2312"/>
          <w:color w:val="auto"/>
          <w:sz w:val="24"/>
          <w:szCs w:val="24"/>
          <w:highlight w:val="none"/>
        </w:rPr>
        <w:t>交易平台关于全流程电子化项目的相关指南进行操作。详见：</w:t>
      </w:r>
      <w:r>
        <w:rPr>
          <w:rFonts w:hint="eastAsia" w:ascii="宋体" w:hAnsi="宋体"/>
          <w:color w:val="auto"/>
          <w:sz w:val="24"/>
          <w:highlight w:val="none"/>
          <w:u w:val="single"/>
        </w:rPr>
        <w:t>广州交易集团有限公司（</w:t>
      </w:r>
      <w:r>
        <w:rPr>
          <w:rFonts w:hint="eastAsia"/>
          <w:color w:val="auto"/>
          <w:sz w:val="24"/>
          <w:szCs w:val="24"/>
          <w:highlight w:val="none"/>
          <w:u w:val="single"/>
        </w:rPr>
        <w:t>广州公共资源交易中心）网站</w:t>
      </w:r>
      <w:r>
        <w:rPr>
          <w:rFonts w:hint="eastAsia" w:ascii="宋体" w:hAnsi="宋体" w:cs="仿宋_GB2312"/>
          <w:color w:val="auto"/>
          <w:sz w:val="24"/>
          <w:szCs w:val="24"/>
          <w:highlight w:val="none"/>
        </w:rPr>
        <w:t>。</w:t>
      </w:r>
    </w:p>
    <w:p>
      <w:pPr>
        <w:widowControl/>
        <w:shd w:val="clear" w:color="auto" w:fill="FFFFFF"/>
        <w:snapToGrid w:val="0"/>
        <w:spacing w:line="440" w:lineRule="exact"/>
        <w:jc w:val="left"/>
        <w:rPr>
          <w:rFonts w:ascii="宋体" w:cs="宋体"/>
          <w:color w:val="auto"/>
          <w:kern w:val="0"/>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kern w:val="0"/>
          <w:sz w:val="24"/>
          <w:szCs w:val="24"/>
          <w:highlight w:val="none"/>
        </w:rPr>
        <w:t>八、招标文件获取方式：</w:t>
      </w:r>
    </w:p>
    <w:p>
      <w:pPr>
        <w:widowControl/>
        <w:shd w:val="clear" w:color="auto" w:fill="FFFFFF"/>
        <w:snapToGrid w:val="0"/>
        <w:spacing w:line="440" w:lineRule="exact"/>
        <w:ind w:firstLine="480" w:firstLineChars="200"/>
        <w:jc w:val="left"/>
        <w:rPr>
          <w:rFonts w:ascii="宋体" w:cs="宋体"/>
          <w:color w:val="auto"/>
          <w:kern w:val="0"/>
          <w:sz w:val="24"/>
          <w:szCs w:val="24"/>
          <w:highlight w:val="none"/>
        </w:rPr>
      </w:pPr>
      <w:r>
        <w:rPr>
          <w:rFonts w:hint="eastAsia" w:ascii="宋体" w:hAnsi="宋体" w:cs="宋体"/>
          <w:color w:val="auto"/>
          <w:kern w:val="0"/>
          <w:sz w:val="24"/>
          <w:szCs w:val="24"/>
          <w:highlight w:val="none"/>
        </w:rPr>
        <w:t>本项目招标文件随招标公告一并在</w:t>
      </w:r>
      <w:r>
        <w:rPr>
          <w:rFonts w:hint="eastAsia" w:ascii="宋体" w:hAnsi="宋体"/>
          <w:color w:val="auto"/>
          <w:sz w:val="24"/>
          <w:highlight w:val="none"/>
          <w:u w:val="single"/>
        </w:rPr>
        <w:t>广州交易集团有限公司（</w:t>
      </w:r>
      <w:r>
        <w:rPr>
          <w:rFonts w:hint="eastAsia"/>
          <w:color w:val="auto"/>
          <w:sz w:val="24"/>
          <w:szCs w:val="24"/>
          <w:highlight w:val="none"/>
          <w:u w:val="single"/>
        </w:rPr>
        <w:t>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网站发布。招标文件</w:t>
      </w:r>
      <w:r>
        <w:rPr>
          <w:rFonts w:hint="eastAsia" w:ascii="宋体" w:hAnsi="宋体" w:cs="宋体"/>
          <w:color w:val="auto"/>
          <w:kern w:val="0"/>
          <w:sz w:val="24"/>
          <w:szCs w:val="24"/>
          <w:highlight w:val="none"/>
        </w:rPr>
        <w:t>一经在</w:t>
      </w:r>
      <w:r>
        <w:rPr>
          <w:rFonts w:hint="eastAsia" w:ascii="宋体" w:hAnsi="宋体"/>
          <w:color w:val="auto"/>
          <w:sz w:val="24"/>
          <w:highlight w:val="none"/>
          <w:u w:val="single"/>
        </w:rPr>
        <w:t>广州交易集团有限公司（</w:t>
      </w:r>
      <w:r>
        <w:rPr>
          <w:rFonts w:hint="eastAsia"/>
          <w:color w:val="auto"/>
          <w:sz w:val="24"/>
          <w:szCs w:val="24"/>
          <w:highlight w:val="none"/>
          <w:u w:val="single"/>
        </w:rPr>
        <w:t>广州公共资源交易中心）</w:t>
      </w:r>
      <w:r>
        <w:rPr>
          <w:rFonts w:hint="eastAsia" w:ascii="宋体" w:hAnsi="宋体"/>
          <w:color w:val="auto"/>
          <w:sz w:val="24"/>
          <w:szCs w:val="24"/>
          <w:highlight w:val="none"/>
        </w:rPr>
        <w:t>交易平台</w:t>
      </w:r>
      <w:r>
        <w:rPr>
          <w:rFonts w:hint="eastAsia" w:ascii="宋体" w:hAnsi="宋体" w:cs="宋体"/>
          <w:color w:val="auto"/>
          <w:kern w:val="0"/>
          <w:sz w:val="24"/>
          <w:szCs w:val="24"/>
          <w:highlight w:val="none"/>
        </w:rPr>
        <w:t>发布，视为发售给投标人，招标文件由投标人自行在</w:t>
      </w:r>
      <w:r>
        <w:rPr>
          <w:rFonts w:hint="eastAsia" w:ascii="宋体" w:hAnsi="宋体"/>
          <w:color w:val="auto"/>
          <w:sz w:val="24"/>
          <w:highlight w:val="none"/>
          <w:u w:val="single"/>
        </w:rPr>
        <w:t>广州交易集团有限公司（</w:t>
      </w:r>
      <w:r>
        <w:rPr>
          <w:rFonts w:hint="eastAsia"/>
          <w:color w:val="auto"/>
          <w:sz w:val="24"/>
          <w:szCs w:val="24"/>
          <w:highlight w:val="none"/>
          <w:u w:val="single"/>
        </w:rPr>
        <w:t>广州公共资源交易中心）</w:t>
      </w:r>
      <w:r>
        <w:rPr>
          <w:rFonts w:hint="eastAsia" w:ascii="宋体" w:hAnsi="宋体"/>
          <w:color w:val="auto"/>
          <w:sz w:val="24"/>
          <w:szCs w:val="24"/>
          <w:highlight w:val="none"/>
        </w:rPr>
        <w:t>交易平台</w:t>
      </w:r>
      <w:r>
        <w:rPr>
          <w:rFonts w:hint="eastAsia" w:ascii="宋体" w:hAnsi="宋体" w:cs="宋体"/>
          <w:color w:val="auto"/>
          <w:kern w:val="0"/>
          <w:sz w:val="24"/>
          <w:szCs w:val="24"/>
          <w:highlight w:val="none"/>
        </w:rPr>
        <w:t>网站下载。</w:t>
      </w:r>
    </w:p>
    <w:p>
      <w:pPr>
        <w:spacing w:line="440" w:lineRule="exact"/>
        <w:ind w:firstLine="537" w:firstLineChars="224"/>
        <w:rPr>
          <w:rFonts w:ascii="宋体"/>
          <w:color w:val="auto"/>
          <w:sz w:val="24"/>
          <w:highlight w:val="none"/>
        </w:rPr>
      </w:pPr>
      <w:r>
        <w:rPr>
          <w:rFonts w:hint="eastAsia" w:ascii="宋体" w:hAnsi="宋体"/>
          <w:color w:val="auto"/>
          <w:sz w:val="24"/>
          <w:highlight w:val="none"/>
        </w:rPr>
        <w:t>九、投标人合格条件：</w:t>
      </w:r>
    </w:p>
    <w:p>
      <w:pPr>
        <w:spacing w:line="440" w:lineRule="exact"/>
        <w:ind w:firstLine="537" w:firstLineChars="224"/>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、投标人参加投标的意思表达清楚，投标人代表被授权有效。</w:t>
      </w:r>
    </w:p>
    <w:p>
      <w:pPr>
        <w:spacing w:line="440" w:lineRule="exact"/>
        <w:ind w:firstLine="537" w:firstLineChars="224"/>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、投标人均具有独立法人资格，按国家法律经营。</w:t>
      </w:r>
    </w:p>
    <w:p>
      <w:pPr>
        <w:spacing w:line="440" w:lineRule="exact"/>
        <w:ind w:firstLine="537" w:firstLineChars="224"/>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、投标人均持有行政主管部门颁发的企业资质证书及安全生产许可证；</w:t>
      </w:r>
    </w:p>
    <w:p>
      <w:pPr>
        <w:pStyle w:val="29"/>
        <w:spacing w:line="440" w:lineRule="exact"/>
        <w:ind w:firstLine="539"/>
        <w:rPr>
          <w:rFonts w:ascii="宋体" w:hAnsi="宋体" w:eastAsia="宋体"/>
          <w:color w:val="auto"/>
          <w:sz w:val="24"/>
          <w:szCs w:val="24"/>
          <w:highlight w:val="none"/>
        </w:rPr>
      </w:pPr>
      <w:r>
        <w:rPr>
          <w:rFonts w:ascii="宋体" w:hAnsi="宋体" w:eastAsia="宋体"/>
          <w:color w:val="auto"/>
          <w:sz w:val="24"/>
          <w:szCs w:val="24"/>
          <w:highlight w:val="none"/>
        </w:rPr>
        <w:t>4</w:t>
      </w:r>
      <w:r>
        <w:rPr>
          <w:rFonts w:hint="eastAsia" w:ascii="宋体" w:hAnsi="宋体" w:eastAsia="宋体"/>
          <w:color w:val="auto"/>
          <w:sz w:val="24"/>
          <w:szCs w:val="24"/>
          <w:highlight w:val="none"/>
        </w:rPr>
        <w:t>、投标人应具备以下资质：</w:t>
      </w:r>
    </w:p>
    <w:p>
      <w:pPr>
        <w:pStyle w:val="29"/>
        <w:spacing w:line="440" w:lineRule="exact"/>
        <w:ind w:firstLine="53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投标人同时具有承接本工程所需的</w:t>
      </w:r>
      <w:r>
        <w:rPr>
          <w:rFonts w:hint="eastAsia" w:ascii="宋体" w:hAnsi="宋体" w:eastAsia="宋体"/>
          <w:color w:val="auto"/>
          <w:sz w:val="24"/>
          <w:szCs w:val="24"/>
          <w:highlight w:val="none"/>
          <w:u w:val="single"/>
        </w:rPr>
        <w:t>市政公用工程施工总承包</w:t>
      </w:r>
      <w:r>
        <w:rPr>
          <w:rFonts w:hint="eastAsia" w:ascii="宋体" w:hAnsi="宋体" w:eastAsia="宋体"/>
          <w:color w:val="auto"/>
          <w:sz w:val="24"/>
          <w:szCs w:val="24"/>
          <w:highlight w:val="none"/>
          <w:u w:val="single"/>
          <w:lang w:val="en-US" w:eastAsia="zh-CN"/>
        </w:rPr>
        <w:t>叁</w:t>
      </w:r>
      <w:r>
        <w:rPr>
          <w:rFonts w:hint="eastAsia" w:ascii="宋体" w:hAnsi="宋体" w:eastAsia="宋体"/>
          <w:color w:val="auto"/>
          <w:sz w:val="24"/>
          <w:szCs w:val="24"/>
          <w:highlight w:val="none"/>
          <w:u w:val="single"/>
        </w:rPr>
        <w:t>级或以上资质；</w:t>
      </w:r>
      <w:r>
        <w:rPr>
          <w:rFonts w:hint="eastAsia" w:ascii="宋体" w:hAnsi="宋体" w:eastAsia="宋体"/>
          <w:color w:val="auto"/>
          <w:sz w:val="24"/>
          <w:szCs w:val="24"/>
          <w:highlight w:val="none"/>
        </w:rPr>
        <w:t>投标人拟担任本工程项目负责人的人员为：</w:t>
      </w:r>
      <w:r>
        <w:rPr>
          <w:rFonts w:hint="eastAsia" w:ascii="宋体" w:hAnsi="宋体" w:eastAsia="宋体"/>
          <w:color w:val="auto"/>
          <w:sz w:val="24"/>
          <w:szCs w:val="24"/>
          <w:highlight w:val="none"/>
          <w:u w:val="single"/>
        </w:rPr>
        <w:t>市政公用工程专业二级（或以上）级别的注册建造师（不包括注册临时建造师）。</w:t>
      </w:r>
    </w:p>
    <w:p>
      <w:pPr>
        <w:pStyle w:val="29"/>
        <w:spacing w:line="440" w:lineRule="exact"/>
        <w:ind w:firstLine="539"/>
        <w:rPr>
          <w:rFonts w:ascii="Calibri" w:hAnsi="Calibri" w:eastAsia="宋体"/>
          <w:color w:val="auto"/>
          <w:kern w:val="2"/>
          <w:sz w:val="24"/>
          <w:szCs w:val="22"/>
          <w:highlight w:val="none"/>
        </w:rPr>
      </w:pPr>
      <w:r>
        <w:rPr>
          <w:rFonts w:hint="eastAsia" w:ascii="宋体" w:hAnsi="宋体" w:eastAsia="宋体" w:cs="宋体"/>
          <w:color w:val="auto"/>
          <w:kern w:val="2"/>
          <w:sz w:val="24"/>
          <w:szCs w:val="22"/>
          <w:highlight w:val="none"/>
        </w:rPr>
        <w:t>注：①资质内容按照建市[2014]159号文颁布的《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做好建筑业“证照分离”改革衔接有关工作的通知》（建办市〔2021〕30号）、</w:t>
      </w:r>
      <w:r>
        <w:rPr>
          <w:rFonts w:hint="eastAsia" w:ascii="宋体" w:hAnsi="宋体" w:eastAsia="宋体" w:cs="宋体"/>
          <w:color w:val="auto"/>
          <w:kern w:val="2"/>
          <w:sz w:val="24"/>
          <w:szCs w:val="24"/>
          <w:highlight w:val="none"/>
        </w:rPr>
        <w:t>《住房和城乡建设部办公厅关于建设工程企业资质有关事宜的通知》（建办市函〔2022〕361号）、《广东省住房和城乡建设厅关于建设工程企业资质有关事宜的通知》（粤建许函〔2022〕846号）</w:t>
      </w:r>
      <w:r>
        <w:rPr>
          <w:rFonts w:hint="eastAsia" w:ascii="宋体" w:hAnsi="宋体" w:eastAsia="宋体" w:cs="宋体"/>
          <w:color w:val="auto"/>
          <w:kern w:val="2"/>
          <w:sz w:val="24"/>
          <w:szCs w:val="22"/>
          <w:highlight w:val="none"/>
        </w:rPr>
        <w:t>要求设置。招标内容含有设计要求，且设计要求仅为深化设计的，在投标人的资质设置要求中，不允许设置设计资质。</w:t>
      </w:r>
    </w:p>
    <w:p>
      <w:pPr>
        <w:spacing w:line="440" w:lineRule="exact"/>
        <w:ind w:firstLine="537" w:firstLineChars="224"/>
        <w:rPr>
          <w:rFonts w:ascii="宋体" w:hAnsi="宋体"/>
          <w:color w:val="auto"/>
          <w:sz w:val="24"/>
          <w:szCs w:val="24"/>
          <w:highlight w:val="none"/>
        </w:rPr>
      </w:pPr>
      <w:r>
        <w:rPr>
          <w:rFonts w:hint="eastAsia"/>
          <w:color w:val="auto"/>
          <w:sz w:val="24"/>
          <w:highlight w:val="none"/>
        </w:rPr>
        <w:t>②</w:t>
      </w:r>
      <w:r>
        <w:rPr>
          <w:rFonts w:hint="eastAsia" w:ascii="宋体" w:hAnsi="宋体"/>
          <w:color w:val="auto"/>
          <w:sz w:val="24"/>
          <w:szCs w:val="24"/>
          <w:highlight w:val="none"/>
        </w:rPr>
        <w:t>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pPr>
        <w:pStyle w:val="29"/>
        <w:spacing w:line="44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5</w:t>
      </w:r>
      <w:r>
        <w:rPr>
          <w:rFonts w:hint="eastAsia" w:ascii="宋体" w:hAnsi="宋体" w:eastAsia="宋体"/>
          <w:color w:val="auto"/>
          <w:sz w:val="24"/>
          <w:szCs w:val="24"/>
          <w:highlight w:val="none"/>
        </w:rPr>
        <w:t>、项目负责人持有安全培训考核合格证（B类）或建筑施工企业项目负责人安全生产考核合格证书；</w:t>
      </w:r>
    </w:p>
    <w:p>
      <w:pPr>
        <w:pStyle w:val="29"/>
        <w:spacing w:line="440" w:lineRule="exact"/>
        <w:ind w:firstLine="480" w:firstLineChars="200"/>
        <w:rPr>
          <w:rFonts w:ascii="宋体" w:hAnsi="宋体" w:eastAsia="宋体"/>
          <w:color w:val="auto"/>
          <w:sz w:val="24"/>
          <w:szCs w:val="24"/>
          <w:highlight w:val="none"/>
          <w:u w:val="single"/>
        </w:rPr>
      </w:pPr>
      <w:r>
        <w:rPr>
          <w:rFonts w:ascii="宋体" w:hAnsi="宋体" w:eastAsia="宋体"/>
          <w:color w:val="auto"/>
          <w:sz w:val="24"/>
          <w:szCs w:val="24"/>
          <w:highlight w:val="none"/>
        </w:rPr>
        <w:t>6、投标人拟担任本工程技术负责人的资格要求为：</w:t>
      </w:r>
      <w:r>
        <w:rPr>
          <w:rFonts w:hint="eastAsia" w:ascii="宋体" w:hAnsi="宋体" w:eastAsia="宋体"/>
          <w:color w:val="auto"/>
          <w:sz w:val="24"/>
          <w:szCs w:val="24"/>
          <w:highlight w:val="none"/>
          <w:u w:val="single"/>
        </w:rPr>
        <w:t>具备市政工程相关专业</w:t>
      </w:r>
      <w:r>
        <w:rPr>
          <w:rFonts w:hint="eastAsia" w:ascii="宋体" w:hAnsi="宋体" w:eastAsia="宋体"/>
          <w:color w:val="auto"/>
          <w:sz w:val="24"/>
          <w:szCs w:val="24"/>
          <w:highlight w:val="none"/>
          <w:u w:val="single"/>
          <w:lang w:eastAsia="zh-CN"/>
        </w:rPr>
        <w:t>中</w:t>
      </w:r>
      <w:r>
        <w:rPr>
          <w:rFonts w:hint="eastAsia" w:ascii="宋体" w:hAnsi="宋体" w:eastAsia="宋体"/>
          <w:color w:val="auto"/>
          <w:sz w:val="24"/>
          <w:szCs w:val="24"/>
          <w:highlight w:val="none"/>
          <w:u w:val="single"/>
        </w:rPr>
        <w:t>级（或以上）工程师职称，技术负责人不得兼任其他岗位</w:t>
      </w:r>
      <w:r>
        <w:rPr>
          <w:rFonts w:hint="eastAsia" w:ascii="宋体" w:hAnsi="宋体" w:eastAsia="宋体"/>
          <w:color w:val="auto"/>
          <w:sz w:val="24"/>
          <w:szCs w:val="24"/>
          <w:highlight w:val="none"/>
        </w:rPr>
        <w:t>。</w:t>
      </w:r>
    </w:p>
    <w:p>
      <w:pPr>
        <w:spacing w:line="440" w:lineRule="exact"/>
        <w:ind w:firstLine="537" w:firstLineChars="224"/>
        <w:rPr>
          <w:rFonts w:ascii="宋体"/>
          <w:color w:val="auto"/>
          <w:kern w:val="0"/>
          <w:sz w:val="24"/>
          <w:highlight w:val="none"/>
        </w:rPr>
      </w:pPr>
      <w:r>
        <w:rPr>
          <w:rFonts w:ascii="宋体" w:hAnsi="宋体"/>
          <w:color w:val="auto"/>
          <w:kern w:val="0"/>
          <w:sz w:val="24"/>
          <w:highlight w:val="none"/>
        </w:rPr>
        <w:t>7、</w:t>
      </w:r>
      <w:r>
        <w:rPr>
          <w:rFonts w:hint="eastAsia" w:ascii="宋体" w:hAnsi="宋体"/>
          <w:color w:val="auto"/>
          <w:sz w:val="24"/>
          <w:szCs w:val="24"/>
          <w:highlight w:val="none"/>
        </w:rPr>
        <w:t>专职安全员须具有安全生产考核合格证（C类）或建筑施工企业专职安全生产管理人员安全生产考核合格证书（C3</w:t>
      </w:r>
      <w:r>
        <w:rPr>
          <w:rFonts w:hint="eastAsia" w:ascii="宋体" w:hAnsi="宋体"/>
          <w:color w:val="auto"/>
          <w:sz w:val="24"/>
          <w:szCs w:val="24"/>
          <w:highlight w:val="none"/>
          <w:lang w:val="en-US" w:eastAsia="zh-CN"/>
        </w:rPr>
        <w:t>类</w:t>
      </w:r>
      <w:r>
        <w:rPr>
          <w:rFonts w:hint="eastAsia" w:ascii="宋体" w:hAnsi="宋体"/>
          <w:color w:val="auto"/>
          <w:sz w:val="24"/>
          <w:szCs w:val="24"/>
          <w:highlight w:val="none"/>
        </w:rPr>
        <w:t>）。</w:t>
      </w:r>
    </w:p>
    <w:p>
      <w:pPr>
        <w:spacing w:line="440" w:lineRule="exact"/>
        <w:ind w:firstLine="537" w:firstLineChars="224"/>
        <w:rPr>
          <w:rFonts w:ascii="宋体"/>
          <w:color w:val="auto"/>
          <w:sz w:val="24"/>
          <w:highlight w:val="none"/>
        </w:rPr>
      </w:pPr>
      <w:r>
        <w:rPr>
          <w:rFonts w:ascii="宋体" w:hAnsi="宋体"/>
          <w:color w:val="auto"/>
          <w:sz w:val="24"/>
          <w:highlight w:val="none"/>
        </w:rPr>
        <w:t>8</w:t>
      </w:r>
      <w:r>
        <w:rPr>
          <w:rFonts w:hint="eastAsia" w:ascii="宋体" w:hAnsi="宋体"/>
          <w:color w:val="auto"/>
          <w:sz w:val="24"/>
          <w:highlight w:val="none"/>
        </w:rPr>
        <w:t>、投标人已按照附件一的内容签署盖章的投标人声明。</w:t>
      </w:r>
    </w:p>
    <w:p>
      <w:pPr>
        <w:spacing w:line="440" w:lineRule="exact"/>
        <w:ind w:firstLine="537" w:firstLineChars="224"/>
        <w:rPr>
          <w:rFonts w:hint="eastAsia" w:ascii="宋体" w:hAnsi="宋体" w:cs="宋体"/>
          <w:b/>
          <w:bCs/>
          <w:color w:val="auto"/>
          <w:sz w:val="24"/>
          <w:szCs w:val="24"/>
          <w:highlight w:val="none"/>
          <w:u w:val="single"/>
          <w:lang w:val="en-US" w:eastAsia="zh-CN"/>
        </w:rPr>
      </w:pPr>
      <w:r>
        <w:rPr>
          <w:rFonts w:ascii="宋体" w:hAnsi="宋体"/>
          <w:color w:val="auto"/>
          <w:sz w:val="24"/>
          <w:szCs w:val="24"/>
          <w:highlight w:val="none"/>
        </w:rPr>
        <w:t>9</w:t>
      </w:r>
      <w:r>
        <w:rPr>
          <w:rFonts w:hint="eastAsia" w:ascii="宋体" w:hAnsi="宋体"/>
          <w:color w:val="auto"/>
          <w:sz w:val="24"/>
          <w:szCs w:val="24"/>
          <w:highlight w:val="none"/>
        </w:rPr>
        <w:t>、关于联合体投标：</w:t>
      </w:r>
      <w:r>
        <w:rPr>
          <w:rFonts w:hint="eastAsia" w:ascii="宋体" w:hAnsi="宋体" w:cs="宋体"/>
          <w:b w:val="0"/>
          <w:bCs w:val="0"/>
          <w:color w:val="auto"/>
          <w:sz w:val="24"/>
          <w:szCs w:val="24"/>
          <w:highlight w:val="none"/>
          <w:u w:val="single"/>
        </w:rPr>
        <w:t>本项目</w:t>
      </w:r>
      <w:r>
        <w:rPr>
          <w:rFonts w:hint="eastAsia" w:ascii="宋体" w:hAnsi="宋体" w:cs="宋体"/>
          <w:b/>
          <w:bCs/>
          <w:color w:val="auto"/>
          <w:sz w:val="24"/>
          <w:szCs w:val="24"/>
          <w:highlight w:val="none"/>
          <w:u w:val="single"/>
          <w:lang w:eastAsia="zh-CN"/>
        </w:rPr>
        <w:t>不</w:t>
      </w:r>
      <w:r>
        <w:rPr>
          <w:rFonts w:hint="eastAsia" w:ascii="宋体" w:hAnsi="宋体" w:cs="宋体"/>
          <w:b/>
          <w:bCs/>
          <w:color w:val="auto"/>
          <w:sz w:val="24"/>
          <w:szCs w:val="24"/>
          <w:highlight w:val="none"/>
          <w:u w:val="single"/>
        </w:rPr>
        <w:t>接受</w:t>
      </w:r>
      <w:r>
        <w:rPr>
          <w:rFonts w:hint="eastAsia" w:ascii="宋体" w:hAnsi="宋体" w:cs="宋体"/>
          <w:b w:val="0"/>
          <w:bCs w:val="0"/>
          <w:color w:val="auto"/>
          <w:sz w:val="24"/>
          <w:szCs w:val="24"/>
          <w:highlight w:val="none"/>
          <w:u w:val="single"/>
        </w:rPr>
        <w:t>联合体投标</w:t>
      </w:r>
      <w:r>
        <w:rPr>
          <w:rFonts w:hint="eastAsia" w:ascii="宋体" w:hAnsi="宋体" w:cs="宋体"/>
          <w:b w:val="0"/>
          <w:bCs w:val="0"/>
          <w:color w:val="auto"/>
          <w:sz w:val="24"/>
          <w:szCs w:val="24"/>
          <w:highlight w:val="none"/>
          <w:u w:val="single"/>
          <w:lang w:eastAsia="zh-CN"/>
        </w:rPr>
        <w:t>。</w:t>
      </w:r>
    </w:p>
    <w:p>
      <w:pPr>
        <w:wordWrap w:val="0"/>
        <w:spacing w:line="440" w:lineRule="exact"/>
        <w:ind w:firstLine="537" w:firstLineChars="224"/>
        <w:rPr>
          <w:rFonts w:ascii="宋体" w:hAnsi="宋体"/>
          <w:color w:val="auto"/>
          <w:sz w:val="24"/>
          <w:highlight w:val="none"/>
        </w:rPr>
      </w:pPr>
      <w:r>
        <w:rPr>
          <w:rFonts w:ascii="宋体" w:hAnsi="宋体"/>
          <w:color w:val="auto"/>
          <w:sz w:val="24"/>
          <w:highlight w:val="none"/>
        </w:rPr>
        <w:t>10</w:t>
      </w:r>
      <w:r>
        <w:rPr>
          <w:rFonts w:hint="eastAsia" w:ascii="宋体" w:hAnsi="宋体"/>
          <w:color w:val="auto"/>
          <w:sz w:val="24"/>
          <w:highlight w:val="none"/>
        </w:rPr>
        <w:t>、资格审查前，投标人须在</w:t>
      </w:r>
      <w:r>
        <w:rPr>
          <w:rFonts w:hint="eastAsia" w:ascii="宋体" w:hAnsi="宋体"/>
          <w:color w:val="auto"/>
          <w:sz w:val="24"/>
          <w:highlight w:val="none"/>
          <w:u w:val="single"/>
        </w:rPr>
        <w:t>广州交易集团有限公司（广州公共资源交易中心）办理企业信息登记</w:t>
      </w:r>
      <w:r>
        <w:rPr>
          <w:rFonts w:hint="eastAsia" w:ascii="宋体" w:hAnsi="宋体"/>
          <w:color w:val="auto"/>
          <w:sz w:val="24"/>
          <w:highlight w:val="none"/>
        </w:rPr>
        <w:t>及拟担任本工程项目负责人、专职安全员须是</w:t>
      </w:r>
      <w:r>
        <w:rPr>
          <w:rFonts w:hint="eastAsia" w:ascii="宋体" w:hAnsi="宋体" w:cs="宋体"/>
          <w:color w:val="auto"/>
          <w:sz w:val="24"/>
          <w:szCs w:val="24"/>
          <w:highlight w:val="none"/>
        </w:rPr>
        <w:t>本企业信息登记中</w:t>
      </w:r>
      <w:r>
        <w:rPr>
          <w:rFonts w:hint="eastAsia" w:ascii="宋体" w:hAnsi="宋体"/>
          <w:color w:val="auto"/>
          <w:sz w:val="24"/>
          <w:highlight w:val="none"/>
        </w:rPr>
        <w:t>的在册人员。企业信息取自投标截止时间投标人在企业信息库内的信息，投标人无需提交相关资料，若招标人延长递交投标文件截止时间，企业信息的评审时点也相应延长。</w:t>
      </w:r>
    </w:p>
    <w:p>
      <w:pPr>
        <w:spacing w:line="440" w:lineRule="exact"/>
        <w:ind w:firstLine="537" w:firstLineChars="224"/>
        <w:rPr>
          <w:rFonts w:ascii="宋体" w:hAnsi="宋体"/>
          <w:color w:val="auto"/>
          <w:sz w:val="24"/>
          <w:szCs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1</w:t>
      </w:r>
      <w:r>
        <w:rPr>
          <w:rFonts w:hint="eastAsia" w:ascii="宋体" w:hAnsi="宋体"/>
          <w:color w:val="auto"/>
          <w:sz w:val="24"/>
          <w:highlight w:val="none"/>
        </w:rPr>
        <w:t>、</w:t>
      </w:r>
      <w:r>
        <w:rPr>
          <w:rFonts w:hint="eastAsia" w:ascii="宋体" w:hAnsi="宋体"/>
          <w:color w:val="auto"/>
          <w:sz w:val="24"/>
          <w:szCs w:val="24"/>
          <w:highlight w:val="none"/>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color w:val="auto"/>
          <w:sz w:val="24"/>
          <w:szCs w:val="24"/>
          <w:highlight w:val="none"/>
          <w:u w:val="single"/>
        </w:rPr>
        <w:t>相关投标均无效</w:t>
      </w:r>
      <w:r>
        <w:rPr>
          <w:rFonts w:hint="eastAsia" w:ascii="宋体" w:hAnsi="宋体"/>
          <w:color w:val="auto"/>
          <w:sz w:val="24"/>
          <w:szCs w:val="24"/>
          <w:highlight w:val="none"/>
        </w:rPr>
        <w:t>。</w:t>
      </w:r>
    </w:p>
    <w:p>
      <w:pPr>
        <w:wordWrap w:val="0"/>
        <w:spacing w:line="440" w:lineRule="exact"/>
        <w:ind w:firstLine="537" w:firstLineChars="224"/>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、投标人未被列入拖欠农民工工资失信联合惩戒对象名单。</w:t>
      </w:r>
    </w:p>
    <w:p>
      <w:pPr>
        <w:pStyle w:val="12"/>
        <w:tabs>
          <w:tab w:val="left" w:pos="7380"/>
        </w:tabs>
        <w:spacing w:after="0" w:line="440" w:lineRule="exact"/>
        <w:ind w:firstLine="523" w:firstLineChars="218"/>
        <w:rPr>
          <w:rFonts w:hint="eastAsia" w:ascii="宋体" w:hAnsi="宋体" w:eastAsia="宋体"/>
          <w:color w:val="auto"/>
          <w:sz w:val="24"/>
          <w:szCs w:val="24"/>
          <w:highlight w:val="none"/>
        </w:rPr>
      </w:pPr>
    </w:p>
    <w:p>
      <w:pPr>
        <w:pStyle w:val="12"/>
        <w:tabs>
          <w:tab w:val="left" w:pos="7380"/>
        </w:tabs>
        <w:spacing w:after="0" w:line="440" w:lineRule="exact"/>
        <w:ind w:firstLine="523" w:firstLineChars="218"/>
        <w:rPr>
          <w:rFonts w:hint="eastAsia" w:ascii="宋体" w:hAnsi="宋体" w:eastAsia="宋体"/>
          <w:color w:val="auto"/>
          <w:sz w:val="24"/>
          <w:szCs w:val="24"/>
          <w:highlight w:val="none"/>
        </w:rPr>
      </w:pPr>
    </w:p>
    <w:p>
      <w:pPr>
        <w:pStyle w:val="12"/>
        <w:tabs>
          <w:tab w:val="left" w:pos="7380"/>
        </w:tabs>
        <w:spacing w:after="0" w:line="440" w:lineRule="exact"/>
        <w:ind w:firstLine="523" w:firstLineChars="218"/>
        <w:rPr>
          <w:rFonts w:ascii="宋体"/>
          <w:color w:val="auto"/>
          <w:sz w:val="24"/>
          <w:highlight w:val="none"/>
        </w:rPr>
      </w:pPr>
      <w:r>
        <w:rPr>
          <w:rFonts w:hint="eastAsia" w:ascii="宋体" w:hAnsi="宋体" w:eastAsia="宋体"/>
          <w:color w:val="auto"/>
          <w:sz w:val="24"/>
          <w:szCs w:val="24"/>
          <w:highlight w:val="none"/>
        </w:rPr>
        <w:t>注：未在招标公告第九条单列的资审合格条件，不作为资审不合格的依据。</w:t>
      </w:r>
    </w:p>
    <w:p>
      <w:pPr>
        <w:snapToGrid w:val="0"/>
        <w:spacing w:line="44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十、资格审查方式：</w:t>
      </w:r>
    </w:p>
    <w:p>
      <w:pPr>
        <w:widowControl/>
        <w:snapToGrid w:val="0"/>
        <w:spacing w:line="44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本工程采用资格后审方式，由评标委员会负责资格审查。</w:t>
      </w:r>
    </w:p>
    <w:p>
      <w:pPr>
        <w:snapToGrid w:val="0"/>
        <w:spacing w:line="440" w:lineRule="exact"/>
        <w:rPr>
          <w:rFonts w:ascii="宋体" w:hAnsi="宋体"/>
          <w:color w:val="auto"/>
          <w:sz w:val="24"/>
          <w:highlight w:val="none"/>
        </w:rPr>
      </w:pPr>
      <w:r>
        <w:rPr>
          <w:rFonts w:ascii="宋体" w:hAnsi="宋体"/>
          <w:color w:val="auto"/>
          <w:sz w:val="24"/>
          <w:highlight w:val="none"/>
        </w:rPr>
        <w:t xml:space="preserve">    十一、资格审查结果将在</w:t>
      </w:r>
      <w:r>
        <w:rPr>
          <w:rFonts w:hint="eastAsia" w:ascii="宋体" w:hAnsi="宋体"/>
          <w:color w:val="auto"/>
          <w:sz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和广东省招标投标监管网公示，</w:t>
      </w:r>
      <w:r>
        <w:rPr>
          <w:rFonts w:hint="eastAsia" w:ascii="宋体" w:hAnsi="宋体"/>
          <w:bCs/>
          <w:color w:val="auto"/>
          <w:sz w:val="24"/>
          <w:highlight w:val="none"/>
        </w:rPr>
        <w:t>公示时间不得少于</w:t>
      </w:r>
      <w:r>
        <w:rPr>
          <w:rFonts w:ascii="宋体" w:hAnsi="宋体"/>
          <w:bCs/>
          <w:color w:val="auto"/>
          <w:sz w:val="24"/>
          <w:highlight w:val="none"/>
        </w:rPr>
        <w:t>3日。</w:t>
      </w:r>
    </w:p>
    <w:p>
      <w:pPr>
        <w:snapToGrid w:val="0"/>
        <w:spacing w:line="440" w:lineRule="exact"/>
        <w:rPr>
          <w:rFonts w:ascii="宋体" w:hAnsi="宋体"/>
          <w:color w:val="auto"/>
          <w:sz w:val="24"/>
          <w:highlight w:val="none"/>
        </w:rPr>
      </w:pPr>
      <w:r>
        <w:rPr>
          <w:rFonts w:ascii="宋体" w:hAnsi="宋体"/>
          <w:color w:val="auto"/>
          <w:sz w:val="24"/>
          <w:highlight w:val="none"/>
        </w:rPr>
        <w:t xml:space="preserve">    十二、满足资格审查合格条件的投标人不足 3 名或通过有效性审查的投标人不足3名时为招标失败。招标人分析招标失败原因，修正招标方案，报有关管理部门核准后，重新组织招标。</w:t>
      </w:r>
    </w:p>
    <w:p>
      <w:pPr>
        <w:spacing w:line="440" w:lineRule="exact"/>
        <w:ind w:firstLine="537" w:firstLineChars="224"/>
        <w:rPr>
          <w:rFonts w:ascii="宋体"/>
          <w:color w:val="auto"/>
          <w:sz w:val="24"/>
          <w:highlight w:val="none"/>
        </w:rPr>
      </w:pPr>
      <w:r>
        <w:rPr>
          <w:rFonts w:hint="eastAsia" w:ascii="宋体" w:hAnsi="宋体"/>
          <w:color w:val="auto"/>
          <w:sz w:val="24"/>
          <w:highlight w:val="none"/>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spacing w:line="440" w:lineRule="exact"/>
        <w:ind w:firstLine="537" w:firstLineChars="224"/>
        <w:rPr>
          <w:rFonts w:ascii="宋体"/>
          <w:color w:val="auto"/>
          <w:sz w:val="24"/>
          <w:szCs w:val="24"/>
          <w:highlight w:val="none"/>
        </w:rPr>
      </w:pPr>
      <w:r>
        <w:rPr>
          <w:rFonts w:hint="eastAsia" w:ascii="宋体" w:hAnsi="宋体"/>
          <w:color w:val="auto"/>
          <w:sz w:val="24"/>
          <w:highlight w:val="none"/>
        </w:rPr>
        <w:t>十四、投标文件全部采用电子文档，投标人按招标文件要求提交投标文件。</w:t>
      </w:r>
    </w:p>
    <w:p>
      <w:pPr>
        <w:spacing w:line="440" w:lineRule="exact"/>
        <w:ind w:firstLine="537" w:firstLineChars="224"/>
        <w:rPr>
          <w:rFonts w:ascii="宋体" w:hAnsi="宋体"/>
          <w:color w:val="auto"/>
          <w:sz w:val="24"/>
          <w:highlight w:val="none"/>
        </w:rPr>
      </w:pPr>
      <w:r>
        <w:rPr>
          <w:rFonts w:hint="eastAsia" w:ascii="宋体" w:hAnsi="宋体"/>
          <w:color w:val="auto"/>
          <w:sz w:val="24"/>
          <w:highlight w:val="none"/>
        </w:rPr>
        <w:t>十五、潜在投标人或利害关系人对本招标公告及招标文件有异议的，应当在投标截止时间10日前向招标人书面提出。</w:t>
      </w:r>
    </w:p>
    <w:p>
      <w:pPr>
        <w:spacing w:line="440" w:lineRule="exact"/>
        <w:ind w:left="538" w:leftChars="256"/>
        <w:rPr>
          <w:rFonts w:hint="eastAsia" w:ascii="宋体" w:eastAsia="宋体"/>
          <w:color w:val="auto"/>
          <w:sz w:val="24"/>
          <w:highlight w:val="none"/>
          <w:u w:val="single"/>
          <w:lang w:eastAsia="zh-CN"/>
        </w:rPr>
      </w:pPr>
      <w:r>
        <w:rPr>
          <w:rFonts w:hint="eastAsia" w:ascii="宋体" w:hAnsi="宋体"/>
          <w:color w:val="auto"/>
          <w:sz w:val="24"/>
          <w:highlight w:val="none"/>
        </w:rPr>
        <w:t>异议受理部门：</w:t>
      </w:r>
      <w:r>
        <w:rPr>
          <w:rFonts w:hint="eastAsia" w:ascii="宋体" w:hAnsi="宋体"/>
          <w:color w:val="auto"/>
          <w:sz w:val="24"/>
          <w:highlight w:val="none"/>
          <w:u w:val="single"/>
          <w:lang w:eastAsia="zh-CN"/>
        </w:rPr>
        <w:t>广州市白云区太和镇人民政府</w:t>
      </w:r>
    </w:p>
    <w:p>
      <w:pPr>
        <w:spacing w:line="440" w:lineRule="exact"/>
        <w:ind w:firstLine="537" w:firstLineChars="224"/>
        <w:rPr>
          <w:rFonts w:hint="default" w:ascii="宋体" w:hAnsi="宋体" w:eastAsia="宋体"/>
          <w:color w:val="auto"/>
          <w:sz w:val="24"/>
          <w:highlight w:val="none"/>
          <w:u w:val="single"/>
          <w:lang w:val="en-US" w:eastAsia="zh-CN"/>
        </w:rPr>
      </w:pPr>
      <w:r>
        <w:rPr>
          <w:rFonts w:hint="eastAsia" w:ascii="宋体" w:hAnsi="宋体"/>
          <w:color w:val="auto"/>
          <w:sz w:val="24"/>
          <w:highlight w:val="none"/>
        </w:rPr>
        <w:t>异议受理电话：</w:t>
      </w:r>
      <w:r>
        <w:rPr>
          <w:rFonts w:hint="eastAsia" w:ascii="仿宋_GB2312" w:hAnsi="Times New Roman" w:eastAsia="仿宋_GB2312" w:cs="Times New Roman"/>
          <w:sz w:val="24"/>
          <w:szCs w:val="24"/>
          <w:highlight w:val="none"/>
          <w:u w:val="single"/>
          <w:lang w:val="en-US" w:eastAsia="zh-CN"/>
        </w:rPr>
        <w:t>020-87429321</w:t>
      </w:r>
      <w:r>
        <w:rPr>
          <w:rFonts w:hint="eastAsia" w:ascii="宋体" w:hAnsi="宋体"/>
          <w:color w:val="auto"/>
          <w:sz w:val="24"/>
          <w:highlight w:val="none"/>
          <w:u w:val="single"/>
          <w:lang w:val="en-US" w:eastAsia="zh-CN"/>
        </w:rPr>
        <w:t xml:space="preserve">   </w:t>
      </w:r>
    </w:p>
    <w:p>
      <w:pPr>
        <w:spacing w:line="440" w:lineRule="exact"/>
        <w:ind w:firstLine="537" w:firstLineChars="224"/>
        <w:rPr>
          <w:rFonts w:ascii="宋体"/>
          <w:color w:val="auto"/>
          <w:sz w:val="24"/>
          <w:highlight w:val="none"/>
          <w:u w:val="single"/>
        </w:rPr>
      </w:pPr>
      <w:r>
        <w:rPr>
          <w:rFonts w:hint="eastAsia" w:ascii="宋体" w:hAnsi="宋体"/>
          <w:color w:val="auto"/>
          <w:sz w:val="24"/>
          <w:highlight w:val="none"/>
        </w:rPr>
        <w:t>地址：</w:t>
      </w:r>
      <w:r>
        <w:rPr>
          <w:rFonts w:hint="eastAsia" w:ascii="宋体" w:hAnsi="宋体"/>
          <w:color w:val="auto"/>
          <w:sz w:val="24"/>
          <w:highlight w:val="none"/>
          <w:u w:val="single"/>
        </w:rPr>
        <w:t>广州市白云区</w:t>
      </w:r>
      <w:r>
        <w:rPr>
          <w:rFonts w:hint="eastAsia" w:ascii="宋体" w:hAnsi="宋体"/>
          <w:color w:val="auto"/>
          <w:sz w:val="24"/>
          <w:highlight w:val="none"/>
          <w:u w:val="single"/>
          <w:lang w:eastAsia="zh-CN"/>
        </w:rPr>
        <w:t>太和镇朝亮南路</w:t>
      </w:r>
      <w:r>
        <w:rPr>
          <w:rFonts w:hint="eastAsia" w:ascii="宋体" w:hAnsi="宋体"/>
          <w:color w:val="auto"/>
          <w:sz w:val="24"/>
          <w:highlight w:val="none"/>
          <w:u w:val="single"/>
          <w:lang w:val="en-US" w:eastAsia="zh-CN"/>
        </w:rPr>
        <w:t>22号</w:t>
      </w:r>
    </w:p>
    <w:p>
      <w:pPr>
        <w:spacing w:line="440" w:lineRule="exact"/>
        <w:ind w:left="239" w:leftChars="114" w:firstLine="297" w:firstLineChars="124"/>
        <w:rPr>
          <w:rFonts w:ascii="宋体" w:hAnsi="宋体"/>
          <w:color w:val="auto"/>
          <w:sz w:val="24"/>
          <w:highlight w:val="none"/>
        </w:rPr>
      </w:pPr>
      <w:r>
        <w:rPr>
          <w:rFonts w:hint="eastAsia" w:ascii="宋体" w:hAnsi="宋体"/>
          <w:color w:val="auto"/>
          <w:sz w:val="24"/>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spacing w:line="440" w:lineRule="exact"/>
        <w:ind w:firstLine="537" w:firstLineChars="224"/>
        <w:rPr>
          <w:rFonts w:ascii="宋体"/>
          <w:color w:val="auto"/>
          <w:sz w:val="24"/>
          <w:highlight w:val="none"/>
        </w:rPr>
      </w:pPr>
      <w:r>
        <w:rPr>
          <w:rFonts w:hint="eastAsia" w:ascii="宋体" w:hAnsi="宋体"/>
          <w:color w:val="auto"/>
          <w:sz w:val="24"/>
          <w:highlight w:val="none"/>
        </w:rPr>
        <w:t>十六、本公告在广州交易集团有限公司（广州公共资源交易中心）网（网址：</w:t>
      </w:r>
      <w:r>
        <w:rPr>
          <w:rFonts w:ascii="宋体" w:hAnsi="宋体"/>
          <w:color w:val="auto"/>
          <w:sz w:val="24"/>
          <w:highlight w:val="none"/>
        </w:rPr>
        <w:t>http://www.gzggzy.cn）、广东省招标投标监管网（网址：http://zbtb.gd.gov.cn/login</w:t>
      </w:r>
      <w:r>
        <w:rPr>
          <w:rFonts w:hint="eastAsia" w:ascii="宋体" w:hAnsi="宋体"/>
          <w:color w:val="auto"/>
          <w:sz w:val="24"/>
          <w:highlight w:val="none"/>
        </w:rPr>
        <w:t>）和中国招标投标公共服务平台（网址：</w:t>
      </w:r>
      <w:r>
        <w:rPr>
          <w:rFonts w:ascii="宋体" w:hAnsi="宋体"/>
          <w:color w:val="auto"/>
          <w:sz w:val="24"/>
          <w:highlight w:val="none"/>
        </w:rPr>
        <w:t>http://www.cebpubservice.com/）发布，本公告的修改、补充，在广州公共资源交易网发布。</w:t>
      </w:r>
    </w:p>
    <w:p>
      <w:pPr>
        <w:spacing w:line="440" w:lineRule="exact"/>
        <w:ind w:firstLine="537" w:firstLineChars="224"/>
        <w:rPr>
          <w:rFonts w:ascii="宋体"/>
          <w:color w:val="auto"/>
          <w:sz w:val="24"/>
          <w:highlight w:val="none"/>
        </w:rPr>
      </w:pPr>
      <w:r>
        <w:rPr>
          <w:rFonts w:hint="eastAsia" w:ascii="宋体" w:hAnsi="宋体"/>
          <w:color w:val="auto"/>
          <w:sz w:val="24"/>
          <w:highlight w:val="none"/>
        </w:rPr>
        <w:t>十七、本招标公告及招标文件使用</w:t>
      </w:r>
      <w:r>
        <w:rPr>
          <w:rFonts w:ascii="宋体" w:hAnsi="宋体"/>
          <w:color w:val="auto"/>
          <w:sz w:val="24"/>
          <w:highlight w:val="none"/>
        </w:rPr>
        <w:t>GZZB2018-3招标文件范本。本公告与范本内容不同之处均以下划线标明，所有标明下划线部分属于本公告的组成部分，同其他部分具有同样的效力。</w:t>
      </w:r>
    </w:p>
    <w:p>
      <w:pPr>
        <w:spacing w:line="440" w:lineRule="exact"/>
        <w:ind w:firstLine="537" w:firstLineChars="224"/>
        <w:rPr>
          <w:rFonts w:ascii="宋体" w:hAnsi="宋体"/>
          <w:color w:val="auto"/>
          <w:sz w:val="24"/>
          <w:highlight w:val="none"/>
        </w:rPr>
      </w:pPr>
      <w:r>
        <w:rPr>
          <w:rFonts w:hint="eastAsia" w:ascii="宋体" w:hAnsi="宋体"/>
          <w:color w:val="auto"/>
          <w:sz w:val="24"/>
          <w:highlight w:val="none"/>
        </w:rPr>
        <w:t>十八、招标公告网上发布时，同时发布招标文件、最高投标限价。本工程根据国家和省有关计价规范设置最高投标限价。招标公告发布之日起计算编</w:t>
      </w:r>
      <w:bookmarkStart w:id="0" w:name="_GoBack"/>
      <w:bookmarkEnd w:id="0"/>
      <w:r>
        <w:rPr>
          <w:rFonts w:hint="eastAsia" w:ascii="宋体" w:hAnsi="宋体"/>
          <w:color w:val="auto"/>
          <w:sz w:val="24"/>
          <w:highlight w:val="none"/>
        </w:rPr>
        <w:t>制投标文件时间，编制投标文件的时间不得少于</w:t>
      </w:r>
      <w:r>
        <w:rPr>
          <w:rFonts w:ascii="宋体" w:hAnsi="宋体"/>
          <w:color w:val="auto"/>
          <w:sz w:val="24"/>
          <w:highlight w:val="none"/>
        </w:rPr>
        <w:t>20天。</w:t>
      </w:r>
    </w:p>
    <w:p>
      <w:pPr>
        <w:spacing w:line="440" w:lineRule="exact"/>
        <w:ind w:firstLine="537" w:firstLineChars="224"/>
        <w:rPr>
          <w:rFonts w:ascii="宋体"/>
          <w:color w:val="auto"/>
          <w:sz w:val="24"/>
          <w:highlight w:val="none"/>
        </w:rPr>
      </w:pPr>
      <w:r>
        <w:rPr>
          <w:rFonts w:hint="eastAsia" w:ascii="宋体"/>
          <w:color w:val="auto"/>
          <w:sz w:val="24"/>
          <w:highlight w:val="none"/>
        </w:rPr>
        <w:t>特别提示：</w:t>
      </w:r>
      <w:r>
        <w:rPr>
          <w:rFonts w:hint="eastAsia" w:ascii="宋体" w:hAnsi="宋体"/>
          <w:color w:val="auto"/>
          <w:sz w:val="24"/>
          <w:szCs w:val="24"/>
          <w:highlight w:val="none"/>
        </w:rPr>
        <w:t>投标人</w:t>
      </w:r>
      <w:r>
        <w:rPr>
          <w:rFonts w:hint="eastAsia" w:ascii="宋体"/>
          <w:color w:val="auto"/>
          <w:sz w:val="24"/>
          <w:highlight w:val="none"/>
        </w:rPr>
        <w:t>在本项目招标人的工程项目中存在下列行为的，将被拒绝</w:t>
      </w:r>
      <w:r>
        <w:rPr>
          <w:rFonts w:hint="eastAsia" w:ascii="宋体" w:hAnsi="宋体" w:cs="宋体"/>
          <w:color w:val="auto"/>
          <w:sz w:val="24"/>
          <w:szCs w:val="24"/>
          <w:highlight w:val="none"/>
        </w:rPr>
        <w:t>一年内</w:t>
      </w:r>
      <w:r>
        <w:rPr>
          <w:rFonts w:hint="eastAsia" w:ascii="宋体"/>
          <w:color w:val="auto"/>
          <w:sz w:val="24"/>
          <w:highlight w:val="none"/>
        </w:rPr>
        <w:t>参与招标人后续工程投标。（注：拒绝投标时限由招标人视严重程度确定，最低三个月起，自招标人发出通知之日起计）：</w:t>
      </w:r>
    </w:p>
    <w:p>
      <w:pPr>
        <w:spacing w:line="440" w:lineRule="exact"/>
        <w:ind w:firstLine="537" w:firstLineChars="224"/>
        <w:rPr>
          <w:rFonts w:ascii="宋体"/>
          <w:color w:val="auto"/>
          <w:sz w:val="24"/>
          <w:highlight w:val="none"/>
        </w:rPr>
      </w:pPr>
      <w:r>
        <w:rPr>
          <w:rFonts w:hint="eastAsia" w:ascii="宋体"/>
          <w:color w:val="auto"/>
          <w:sz w:val="24"/>
          <w:highlight w:val="none"/>
        </w:rPr>
        <w:t>1.将中标工程转包或者违法分包的；</w:t>
      </w:r>
    </w:p>
    <w:p>
      <w:pPr>
        <w:spacing w:line="440" w:lineRule="exact"/>
        <w:ind w:firstLine="537" w:firstLineChars="224"/>
        <w:rPr>
          <w:rFonts w:ascii="宋体"/>
          <w:color w:val="auto"/>
          <w:sz w:val="24"/>
          <w:highlight w:val="none"/>
        </w:rPr>
      </w:pPr>
      <w:r>
        <w:rPr>
          <w:rFonts w:hint="eastAsia" w:ascii="宋体"/>
          <w:color w:val="auto"/>
          <w:sz w:val="24"/>
          <w:highlight w:val="none"/>
        </w:rPr>
        <w:t>2.在中标工程中不执行质量、安全生产相关规定的，造成质量或安全事故的；</w:t>
      </w:r>
    </w:p>
    <w:p>
      <w:pPr>
        <w:spacing w:line="440" w:lineRule="exact"/>
        <w:ind w:firstLine="537" w:firstLineChars="224"/>
        <w:rPr>
          <w:rFonts w:ascii="宋体"/>
          <w:color w:val="auto"/>
          <w:sz w:val="24"/>
          <w:highlight w:val="none"/>
        </w:rPr>
      </w:pPr>
      <w:r>
        <w:rPr>
          <w:rFonts w:hint="eastAsia" w:ascii="宋体"/>
          <w:color w:val="auto"/>
          <w:sz w:val="24"/>
          <w:highlight w:val="none"/>
        </w:rPr>
        <w:t>3.存在围标或串标情形的；</w:t>
      </w:r>
    </w:p>
    <w:p>
      <w:pPr>
        <w:spacing w:line="440" w:lineRule="exact"/>
        <w:ind w:firstLine="537" w:firstLineChars="224"/>
        <w:rPr>
          <w:rFonts w:ascii="宋体"/>
          <w:color w:val="auto"/>
          <w:sz w:val="24"/>
          <w:highlight w:val="none"/>
        </w:rPr>
      </w:pPr>
      <w:r>
        <w:rPr>
          <w:rFonts w:hint="eastAsia" w:ascii="宋体"/>
          <w:color w:val="auto"/>
          <w:sz w:val="24"/>
          <w:highlight w:val="none"/>
        </w:rPr>
        <w:t>4.在投标文件中提供虚假材料的；</w:t>
      </w:r>
    </w:p>
    <w:p>
      <w:pPr>
        <w:spacing w:line="440" w:lineRule="exact"/>
        <w:ind w:firstLine="537" w:firstLineChars="224"/>
        <w:rPr>
          <w:rFonts w:ascii="宋体"/>
          <w:color w:val="auto"/>
          <w:sz w:val="24"/>
          <w:highlight w:val="none"/>
        </w:rPr>
      </w:pPr>
      <w:r>
        <w:rPr>
          <w:rFonts w:hint="eastAsia" w:ascii="宋体"/>
          <w:color w:val="auto"/>
          <w:sz w:val="24"/>
          <w:highlight w:val="none"/>
        </w:rPr>
        <w:t>5.存在行贿情形的；</w:t>
      </w:r>
    </w:p>
    <w:p>
      <w:pPr>
        <w:spacing w:line="440" w:lineRule="exact"/>
        <w:ind w:firstLine="537" w:firstLineChars="224"/>
        <w:rPr>
          <w:rFonts w:ascii="宋体"/>
          <w:color w:val="auto"/>
          <w:sz w:val="24"/>
          <w:highlight w:val="none"/>
        </w:rPr>
      </w:pPr>
      <w:r>
        <w:rPr>
          <w:rFonts w:hint="eastAsia" w:ascii="宋体"/>
          <w:color w:val="auto"/>
          <w:sz w:val="24"/>
          <w:highlight w:val="none"/>
        </w:rPr>
        <w:t>6.拖欠农民工工资的；</w:t>
      </w:r>
    </w:p>
    <w:p>
      <w:pPr>
        <w:spacing w:line="440" w:lineRule="exact"/>
        <w:ind w:firstLine="537" w:firstLineChars="224"/>
        <w:rPr>
          <w:rFonts w:ascii="宋体"/>
          <w:color w:val="auto"/>
          <w:sz w:val="24"/>
          <w:highlight w:val="none"/>
        </w:rPr>
      </w:pPr>
      <w:r>
        <w:rPr>
          <w:rFonts w:hint="eastAsia" w:ascii="宋体"/>
          <w:color w:val="auto"/>
          <w:sz w:val="24"/>
          <w:highlight w:val="none"/>
        </w:rPr>
        <w:t>7.未按照国家、省、市有关建筑施工实名制管理和工人工资支付分账管理的规定执行，被行政监管部门通报或处罚的；</w:t>
      </w:r>
    </w:p>
    <w:p>
      <w:pPr>
        <w:spacing w:line="440" w:lineRule="exact"/>
        <w:ind w:firstLine="537" w:firstLineChars="224"/>
        <w:rPr>
          <w:rFonts w:ascii="宋体"/>
          <w:color w:val="auto"/>
          <w:sz w:val="24"/>
          <w:highlight w:val="none"/>
        </w:rPr>
      </w:pPr>
      <w:r>
        <w:rPr>
          <w:rFonts w:hint="eastAsia" w:ascii="宋体"/>
          <w:color w:val="auto"/>
          <w:sz w:val="24"/>
          <w:highlight w:val="none"/>
        </w:rPr>
        <w:t>8.中标人在项目实施过程中选取的专业分包单位或劳务企业或劳务班组长与投标时不一致的（如有）。</w:t>
      </w:r>
    </w:p>
    <w:p>
      <w:pPr>
        <w:spacing w:line="440" w:lineRule="exact"/>
        <w:ind w:right="1348" w:rightChars="642" w:firstLine="2640" w:firstLineChars="1100"/>
        <w:jc w:val="right"/>
        <w:rPr>
          <w:rFonts w:hint="eastAsia" w:ascii="宋体" w:eastAsia="宋体"/>
          <w:color w:val="auto"/>
          <w:sz w:val="24"/>
          <w:highlight w:val="none"/>
          <w:lang w:eastAsia="zh-CN"/>
        </w:rPr>
      </w:pPr>
      <w:r>
        <w:rPr>
          <w:rFonts w:hint="eastAsia" w:ascii="宋体" w:hAnsi="宋体"/>
          <w:color w:val="auto"/>
          <w:sz w:val="24"/>
          <w:highlight w:val="none"/>
        </w:rPr>
        <w:t>招</w:t>
      </w:r>
      <w:r>
        <w:rPr>
          <w:rFonts w:ascii="宋体" w:hAnsi="宋体"/>
          <w:color w:val="auto"/>
          <w:sz w:val="24"/>
          <w:highlight w:val="none"/>
        </w:rPr>
        <w:t xml:space="preserve"> </w:t>
      </w:r>
      <w:r>
        <w:rPr>
          <w:rFonts w:hint="eastAsia" w:ascii="宋体" w:hAnsi="宋体"/>
          <w:color w:val="auto"/>
          <w:sz w:val="24"/>
          <w:highlight w:val="none"/>
        </w:rPr>
        <w:t xml:space="preserve"> 标</w:t>
      </w:r>
      <w:r>
        <w:rPr>
          <w:rFonts w:ascii="宋体" w:hAnsi="宋体"/>
          <w:color w:val="auto"/>
          <w:sz w:val="24"/>
          <w:highlight w:val="none"/>
        </w:rPr>
        <w:t xml:space="preserve"> </w:t>
      </w:r>
      <w:r>
        <w:rPr>
          <w:rFonts w:hint="eastAsia" w:ascii="宋体" w:hAnsi="宋体"/>
          <w:color w:val="auto"/>
          <w:sz w:val="24"/>
          <w:highlight w:val="none"/>
        </w:rPr>
        <w:t>单</w:t>
      </w:r>
      <w:r>
        <w:rPr>
          <w:rFonts w:ascii="宋体" w:hAnsi="宋体"/>
          <w:color w:val="auto"/>
          <w:sz w:val="24"/>
          <w:highlight w:val="none"/>
        </w:rPr>
        <w:t xml:space="preserve"> </w:t>
      </w:r>
      <w:r>
        <w:rPr>
          <w:rFonts w:hint="eastAsia" w:ascii="宋体" w:hAnsi="宋体"/>
          <w:color w:val="auto"/>
          <w:sz w:val="24"/>
          <w:highlight w:val="none"/>
        </w:rPr>
        <w:t>位：</w:t>
      </w:r>
      <w:r>
        <w:rPr>
          <w:rFonts w:hint="eastAsia" w:ascii="宋体" w:hAnsi="宋体"/>
          <w:color w:val="auto"/>
          <w:sz w:val="24"/>
          <w:highlight w:val="none"/>
          <w:lang w:eastAsia="zh-CN"/>
        </w:rPr>
        <w:t>广州市白云区太和镇人民政府</w:t>
      </w:r>
    </w:p>
    <w:p>
      <w:pPr>
        <w:spacing w:line="440" w:lineRule="exact"/>
        <w:ind w:right="1348" w:rightChars="642" w:firstLine="2880" w:firstLineChars="1200"/>
        <w:jc w:val="right"/>
        <w:rPr>
          <w:rFonts w:hint="eastAsia" w:ascii="宋体" w:eastAsia="宋体"/>
          <w:color w:val="auto"/>
          <w:sz w:val="24"/>
          <w:highlight w:val="none"/>
          <w:lang w:eastAsia="zh-CN"/>
        </w:rPr>
      </w:pPr>
      <w:r>
        <w:rPr>
          <w:rFonts w:hint="eastAsia" w:ascii="宋体" w:hAnsi="宋体"/>
          <w:color w:val="auto"/>
          <w:sz w:val="24"/>
          <w:highlight w:val="none"/>
        </w:rPr>
        <w:t>招标代理单位：</w:t>
      </w:r>
      <w:r>
        <w:rPr>
          <w:rFonts w:hint="eastAsia" w:ascii="宋体" w:hAnsi="宋体"/>
          <w:color w:val="auto"/>
          <w:sz w:val="24"/>
          <w:highlight w:val="none"/>
          <w:lang w:eastAsia="zh-CN"/>
        </w:rPr>
        <w:t>广东宏茂建设管理有限公司</w:t>
      </w:r>
    </w:p>
    <w:p>
      <w:pPr>
        <w:spacing w:line="440" w:lineRule="exact"/>
        <w:ind w:right="1348" w:rightChars="642" w:firstLine="4800" w:firstLineChars="2000"/>
        <w:rPr>
          <w:rFonts w:ascii="宋体"/>
          <w:color w:val="auto"/>
          <w:sz w:val="24"/>
          <w:highlight w:val="none"/>
        </w:rPr>
      </w:pPr>
      <w:r>
        <w:rPr>
          <w:rFonts w:hint="eastAsia" w:ascii="宋体" w:hAnsi="宋体"/>
          <w:color w:val="auto"/>
          <w:sz w:val="24"/>
          <w:highlight w:val="none"/>
          <w:u w:val="single"/>
        </w:rPr>
        <w:t>2023</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日   </w:t>
      </w:r>
    </w:p>
    <w:p>
      <w:pPr>
        <w:spacing w:line="440" w:lineRule="exact"/>
        <w:ind w:firstLine="537" w:firstLineChars="224"/>
        <w:rPr>
          <w:rFonts w:ascii="宋体"/>
          <w:color w:val="auto"/>
          <w:sz w:val="24"/>
          <w:highlight w:val="none"/>
        </w:rPr>
        <w:sectPr>
          <w:footerReference r:id="rId5" w:type="first"/>
          <w:footerReference r:id="rId4" w:type="default"/>
          <w:endnotePr>
            <w:numFmt w:val="decimal"/>
          </w:endnotePr>
          <w:pgSz w:w="11906" w:h="16838"/>
          <w:pgMar w:top="1440" w:right="1134" w:bottom="1440" w:left="1134" w:header="851" w:footer="992" w:gutter="0"/>
          <w:pgNumType w:fmt="decimal" w:start="1"/>
          <w:cols w:space="720" w:num="1"/>
          <w:titlePg/>
          <w:docGrid w:type="lines" w:linePitch="312" w:charSpace="0"/>
        </w:sectPr>
      </w:pPr>
    </w:p>
    <w:p>
      <w:pPr>
        <w:spacing w:line="440" w:lineRule="exact"/>
        <w:rPr>
          <w:b/>
          <w:color w:val="auto"/>
          <w:sz w:val="44"/>
          <w:highlight w:val="none"/>
        </w:rPr>
      </w:pPr>
      <w:r>
        <w:rPr>
          <w:rFonts w:hint="eastAsia" w:ascii="宋体" w:hAnsi="宋体"/>
          <w:color w:val="auto"/>
          <w:sz w:val="24"/>
          <w:highlight w:val="none"/>
        </w:rPr>
        <w:t>附件一：</w:t>
      </w:r>
    </w:p>
    <w:p>
      <w:pPr>
        <w:spacing w:line="440" w:lineRule="exact"/>
        <w:jc w:val="center"/>
        <w:rPr>
          <w:b/>
          <w:color w:val="auto"/>
          <w:sz w:val="44"/>
          <w:szCs w:val="44"/>
          <w:highlight w:val="none"/>
        </w:rPr>
      </w:pPr>
      <w:r>
        <w:rPr>
          <w:rFonts w:hint="eastAsia"/>
          <w:b/>
          <w:color w:val="auto"/>
          <w:kern w:val="0"/>
          <w:sz w:val="44"/>
          <w:szCs w:val="44"/>
          <w:highlight w:val="none"/>
        </w:rPr>
        <w:t>投标人</w:t>
      </w:r>
      <w:r>
        <w:rPr>
          <w:rFonts w:hint="eastAsia"/>
          <w:b/>
          <w:color w:val="auto"/>
          <w:sz w:val="44"/>
          <w:szCs w:val="44"/>
          <w:highlight w:val="none"/>
        </w:rPr>
        <w:t>声明</w:t>
      </w:r>
    </w:p>
    <w:p>
      <w:pPr>
        <w:spacing w:line="440" w:lineRule="exact"/>
        <w:jc w:val="center"/>
        <w:rPr>
          <w:b/>
          <w:color w:val="auto"/>
          <w:sz w:val="44"/>
          <w:szCs w:val="44"/>
          <w:highlight w:val="none"/>
        </w:rPr>
      </w:pPr>
    </w:p>
    <w:p>
      <w:pPr>
        <w:pStyle w:val="29"/>
        <w:spacing w:line="440" w:lineRule="exact"/>
        <w:ind w:firstLine="0"/>
        <w:rPr>
          <w:rFonts w:ascii="宋体" w:hAnsi="宋体" w:eastAsia="宋体"/>
          <w:color w:val="auto"/>
          <w:sz w:val="24"/>
          <w:szCs w:val="24"/>
          <w:highlight w:val="none"/>
        </w:rPr>
      </w:pPr>
      <w:r>
        <w:rPr>
          <w:rFonts w:hint="eastAsia" w:ascii="宋体" w:hAnsi="宋体" w:eastAsia="宋体"/>
          <w:color w:val="auto"/>
          <w:sz w:val="24"/>
          <w:szCs w:val="24"/>
          <w:highlight w:val="none"/>
        </w:rPr>
        <w:t>广州市白云区住房建设和交通局、广州市白云区建设工程研究和招投标管理中心及</w:t>
      </w:r>
      <w:r>
        <w:rPr>
          <w:rFonts w:hint="eastAsia" w:ascii="宋体" w:hAnsi="宋体" w:eastAsia="宋体"/>
          <w:color w:val="auto"/>
          <w:sz w:val="24"/>
          <w:szCs w:val="24"/>
          <w:highlight w:val="none"/>
          <w:lang w:eastAsia="zh-CN"/>
        </w:rPr>
        <w:t>广州市白云区太和镇人民政府</w:t>
      </w:r>
      <w:r>
        <w:rPr>
          <w:rFonts w:hint="eastAsia" w:ascii="宋体" w:hAnsi="宋体" w:eastAsia="宋体"/>
          <w:color w:val="auto"/>
          <w:sz w:val="24"/>
          <w:szCs w:val="24"/>
          <w:highlight w:val="none"/>
        </w:rPr>
        <w:t>：</w:t>
      </w:r>
    </w:p>
    <w:p>
      <w:pPr>
        <w:pStyle w:val="29"/>
        <w:spacing w:line="4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本公司就参加</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投标工作，作出郑重声明：</w:t>
      </w:r>
    </w:p>
    <w:p>
      <w:pPr>
        <w:pStyle w:val="29"/>
        <w:spacing w:line="4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一、本公司保证投标文件及其后提供的一切材料都是真实的。如我司成为本项目中标候选人，我司同意并授权招标人将我司投标文件商务部分的人员、业绩、奖项等资料进行公开。</w:t>
      </w:r>
    </w:p>
    <w:p>
      <w:pPr>
        <w:pStyle w:val="29"/>
        <w:spacing w:line="4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二、本公司保证在本项目投标中不与其他单位围标、串标，不出让投标资格，不向招标人或评标委员会成员行贿。</w:t>
      </w:r>
    </w:p>
    <w:p>
      <w:pPr>
        <w:pStyle w:val="29"/>
        <w:spacing w:line="4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三、本公司不存在下列情形之一：</w:t>
      </w:r>
    </w:p>
    <w:p>
      <w:pPr>
        <w:pStyle w:val="29"/>
        <w:spacing w:line="4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（一）为招标人不具有独立法人资格的附属机构（单位）；</w:t>
      </w:r>
    </w:p>
    <w:p>
      <w:pPr>
        <w:pStyle w:val="29"/>
        <w:spacing w:line="4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（二）为本标段前期准备提供设计或咨询服务或者与本项目设计人或提供咨询服务的机构存在附属关系的；</w:t>
      </w:r>
    </w:p>
    <w:p>
      <w:pPr>
        <w:pStyle w:val="29"/>
        <w:spacing w:line="4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（三）为本标段监理人或者与本标段监理人存在隶属关系或者其他利害关系；</w:t>
      </w:r>
    </w:p>
    <w:p>
      <w:pPr>
        <w:pStyle w:val="29"/>
        <w:spacing w:line="4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（四）为本标段的代建人；</w:t>
      </w:r>
    </w:p>
    <w:p>
      <w:pPr>
        <w:pStyle w:val="29"/>
        <w:spacing w:line="4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（五）为本标段提供招标代理服务的；</w:t>
      </w:r>
    </w:p>
    <w:p>
      <w:pPr>
        <w:pStyle w:val="29"/>
        <w:spacing w:line="4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（六）与本标段的监理人或代建人或招标代理机构同为一个法定代表人的；</w:t>
      </w:r>
    </w:p>
    <w:p>
      <w:pPr>
        <w:pStyle w:val="29"/>
        <w:spacing w:line="4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（七）与本标段的监理人或代建人或招标代理机构互相控股或参股的；</w:t>
      </w:r>
    </w:p>
    <w:p>
      <w:pPr>
        <w:pStyle w:val="29"/>
        <w:spacing w:line="4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（八）与本标段的监理人或代建人或招标代理机构相互任职或工作的；</w:t>
      </w:r>
    </w:p>
    <w:p>
      <w:pPr>
        <w:pStyle w:val="29"/>
        <w:spacing w:line="4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（九）与本标段的检测机构有隶属关系或者其他利害关系；</w:t>
      </w:r>
    </w:p>
    <w:p>
      <w:pPr>
        <w:pStyle w:val="29"/>
        <w:spacing w:line="4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（十）与招标人存在利害关系且可能影响招标公正性； </w:t>
      </w:r>
    </w:p>
    <w:p>
      <w:pPr>
        <w:pStyle w:val="29"/>
        <w:spacing w:line="4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（十一）被依法暂停或取消投标资格的；（</w:t>
      </w:r>
      <w:r>
        <w:rPr>
          <w:rFonts w:hint="eastAsia" w:ascii="宋体" w:hAnsi="宋体" w:eastAsia="宋体"/>
          <w:color w:val="auto"/>
          <w:sz w:val="24"/>
          <w:szCs w:val="24"/>
          <w:highlight w:val="none"/>
          <w:lang w:val="zh-CN"/>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color w:val="auto"/>
          <w:sz w:val="24"/>
          <w:szCs w:val="24"/>
          <w:highlight w:val="none"/>
        </w:rPr>
        <w:t>）；</w:t>
      </w:r>
    </w:p>
    <w:p>
      <w:pPr>
        <w:pStyle w:val="29"/>
        <w:spacing w:line="4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（十二）被责令停产停业、暂扣或者吊销许可证、暂扣或者吊销执照的（</w:t>
      </w:r>
      <w:r>
        <w:rPr>
          <w:rFonts w:hint="eastAsia" w:ascii="宋体" w:hAnsi="宋体" w:eastAsia="宋体"/>
          <w:color w:val="auto"/>
          <w:sz w:val="24"/>
          <w:szCs w:val="24"/>
          <w:highlight w:val="none"/>
          <w:lang w:val="zh-CN"/>
        </w:rPr>
        <w:t>本项事实应当以根据《中华人民共和国行政处罚法》依法作出并已经生效的行政处罚决定为认定依据。</w:t>
      </w:r>
      <w:r>
        <w:rPr>
          <w:rFonts w:hint="eastAsia" w:ascii="宋体" w:hAnsi="宋体" w:eastAsia="宋体"/>
          <w:color w:val="auto"/>
          <w:sz w:val="24"/>
          <w:szCs w:val="24"/>
          <w:highlight w:val="none"/>
        </w:rPr>
        <w:t>）；</w:t>
      </w:r>
    </w:p>
    <w:p>
      <w:pPr>
        <w:pStyle w:val="29"/>
        <w:spacing w:line="4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（十三）进入清算程序，或被宣布破产，或其他丧失履约能力的情形；</w:t>
      </w:r>
    </w:p>
    <w:p>
      <w:pPr>
        <w:pStyle w:val="29"/>
        <w:spacing w:line="4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（十四）在最近三年内有严重违约或重大工程质量问题的；（</w:t>
      </w:r>
      <w:r>
        <w:rPr>
          <w:rFonts w:hint="eastAsia" w:ascii="宋体" w:hAnsi="宋体" w:eastAsia="宋体"/>
          <w:color w:val="auto"/>
          <w:sz w:val="24"/>
          <w:szCs w:val="24"/>
          <w:highlight w:val="none"/>
          <w:lang w:val="zh-CN"/>
        </w:rPr>
        <w:t>“严重违约”事实应当以</w:t>
      </w:r>
      <w:r>
        <w:rPr>
          <w:rFonts w:hint="eastAsia" w:ascii="宋体" w:hAnsi="宋体" w:eastAsia="宋体"/>
          <w:color w:val="auto"/>
          <w:sz w:val="24"/>
          <w:szCs w:val="24"/>
          <w:highlight w:val="none"/>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pStyle w:val="29"/>
        <w:spacing w:line="4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（十五）法律法规规定的其他情形。</w:t>
      </w:r>
    </w:p>
    <w:p>
      <w:pPr>
        <w:pStyle w:val="29"/>
        <w:spacing w:line="4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四、本公司保证：本项目拟派的项目负责人没有在其他在建项目中任施工单位项目负责人，本项目拟派的专职安全员没有在其他在建项目中任职。</w:t>
      </w:r>
    </w:p>
    <w:p>
      <w:pPr>
        <w:pStyle w:val="29"/>
        <w:spacing w:line="4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pStyle w:val="29"/>
        <w:spacing w:line="4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29"/>
        <w:spacing w:line="4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七、本公司承诺，切实落实《住房城乡建设部</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人力资源社会保障部关于印发建筑工人实名管理办法（试行）的通知》（建市〔</w:t>
      </w:r>
      <w:r>
        <w:rPr>
          <w:rFonts w:ascii="宋体" w:hAnsi="宋体" w:eastAsia="宋体"/>
          <w:color w:val="auto"/>
          <w:sz w:val="24"/>
          <w:szCs w:val="24"/>
          <w:highlight w:val="none"/>
        </w:rPr>
        <w:t>2019〕18号）、《广东省建设工程领域工人工资支付专用账户管理办法》（粤人社规〔2018〕14号）、《广州市住房和城乡建设局关于印发&lt;</w:t>
      </w:r>
      <w:r>
        <w:rPr>
          <w:rFonts w:hint="eastAsia" w:ascii="宋体" w:hAnsi="宋体" w:eastAsia="宋体"/>
          <w:color w:val="auto"/>
          <w:sz w:val="24"/>
          <w:szCs w:val="24"/>
          <w:highlight w:val="none"/>
        </w:rPr>
        <w:t>广州市建筑施工实名制管理办法</w:t>
      </w:r>
      <w:r>
        <w:rPr>
          <w:rFonts w:ascii="宋体" w:hAnsi="宋体" w:eastAsia="宋体"/>
          <w:color w:val="auto"/>
          <w:sz w:val="24"/>
          <w:szCs w:val="24"/>
          <w:highlight w:val="none"/>
        </w:rPr>
        <w:t>&gt;</w:t>
      </w:r>
      <w:r>
        <w:rPr>
          <w:rFonts w:hint="eastAsia" w:ascii="宋体" w:hAnsi="宋体" w:eastAsia="宋体"/>
          <w:color w:val="auto"/>
          <w:sz w:val="24"/>
          <w:szCs w:val="24"/>
          <w:highlight w:val="none"/>
        </w:rPr>
        <w:t>的通知》（穗建规字〔</w:t>
      </w:r>
      <w:r>
        <w:rPr>
          <w:rFonts w:ascii="宋体" w:hAnsi="宋体" w:eastAsia="宋体"/>
          <w:color w:val="auto"/>
          <w:sz w:val="24"/>
          <w:szCs w:val="24"/>
          <w:highlight w:val="none"/>
        </w:rPr>
        <w:t>2020〕18号）、《广州市建设领域工人工资支付分账管理实施细则》（穗建规字〔2020〕37号）、《关于印发广州市房屋建筑及市政工程实名制和工资支付分账平台化管理工作方案的通知》（穗建筑〔2018〕183号）、《广州市住房和城乡建设委员会关于转发&lt;</w:t>
      </w:r>
      <w:r>
        <w:rPr>
          <w:rFonts w:hint="eastAsia" w:ascii="宋体" w:hAnsi="宋体" w:eastAsia="宋体"/>
          <w:color w:val="auto"/>
          <w:sz w:val="24"/>
          <w:szCs w:val="24"/>
          <w:highlight w:val="none"/>
        </w:rPr>
        <w:t>广东省住房和城乡建设厅关于房屋建筑和市政基础设施工程用工实名管理暂行办法</w:t>
      </w:r>
      <w:r>
        <w:rPr>
          <w:rFonts w:ascii="宋体" w:hAnsi="宋体" w:eastAsia="宋体"/>
          <w:color w:val="auto"/>
          <w:sz w:val="24"/>
          <w:szCs w:val="24"/>
          <w:highlight w:val="none"/>
        </w:rPr>
        <w:t>&gt;</w:t>
      </w:r>
      <w:r>
        <w:rPr>
          <w:rFonts w:hint="eastAsia" w:ascii="宋体" w:hAnsi="宋体" w:eastAsia="宋体"/>
          <w:color w:val="auto"/>
          <w:sz w:val="24"/>
          <w:szCs w:val="24"/>
          <w:highlight w:val="none"/>
        </w:rPr>
        <w:t>的通知》（穗建筑〔</w:t>
      </w:r>
      <w:r>
        <w:rPr>
          <w:rFonts w:ascii="宋体" w:hAnsi="宋体" w:eastAsia="宋体"/>
          <w:color w:val="auto"/>
          <w:sz w:val="24"/>
          <w:szCs w:val="24"/>
          <w:highlight w:val="none"/>
        </w:rPr>
        <w:t>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pPr>
        <w:pStyle w:val="29"/>
        <w:spacing w:line="4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八、与本公司单位负责人为同一人或者与本公司存在控股、管理关系的其他单位包括：</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。（注：本条由投标人如实填写，如有，应列出全部满足招标公告资质要求的相关单位的名称；如无，则填写“无”。）</w:t>
      </w:r>
    </w:p>
    <w:p>
      <w:pPr>
        <w:pStyle w:val="29"/>
        <w:spacing w:line="440" w:lineRule="exact"/>
        <w:jc w:val="left"/>
        <w:rPr>
          <w:rFonts w:ascii="宋体" w:hAnsi="宋体" w:eastAsia="宋体"/>
          <w:color w:val="auto"/>
          <w:sz w:val="24"/>
          <w:szCs w:val="24"/>
          <w:highlight w:val="none"/>
        </w:rPr>
      </w:pPr>
      <w:r>
        <w:rPr>
          <w:rFonts w:hint="eastAsia" w:ascii="宋体" w:hAnsi="宋体" w:eastAsia="宋体"/>
          <w:color w:val="auto"/>
          <w:sz w:val="24"/>
          <w:szCs w:val="24"/>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pPr>
        <w:pStyle w:val="29"/>
        <w:spacing w:line="440" w:lineRule="exact"/>
        <w:jc w:val="left"/>
        <w:rPr>
          <w:rFonts w:ascii="宋体" w:hAnsi="宋体" w:eastAsia="宋体"/>
          <w:color w:val="auto"/>
          <w:sz w:val="24"/>
          <w:szCs w:val="24"/>
          <w:highlight w:val="none"/>
        </w:rPr>
      </w:pPr>
      <w:r>
        <w:rPr>
          <w:rFonts w:hint="eastAsia" w:ascii="宋体" w:hAnsi="宋体" w:eastAsia="宋体"/>
          <w:color w:val="auto"/>
          <w:sz w:val="24"/>
          <w:szCs w:val="24"/>
          <w:highlight w:val="none"/>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29"/>
        <w:spacing w:line="440" w:lineRule="exact"/>
        <w:jc w:val="left"/>
        <w:rPr>
          <w:rFonts w:ascii="宋体" w:hAnsi="宋体" w:eastAsia="宋体"/>
          <w:color w:val="auto"/>
          <w:sz w:val="24"/>
          <w:szCs w:val="24"/>
          <w:highlight w:val="none"/>
        </w:rPr>
      </w:pPr>
      <w:r>
        <w:rPr>
          <w:rFonts w:hint="eastAsia" w:ascii="宋体" w:hAnsi="宋体" w:eastAsia="宋体"/>
          <w:color w:val="auto"/>
          <w:sz w:val="24"/>
          <w:szCs w:val="24"/>
          <w:highlight w:val="none"/>
        </w:rPr>
        <w:t>十一、本公司违反上述保证，或本声明陈述与事实不符，一经查实将按相关规定进行信用记录。本公司对失信行为产生的一切后果已知悉。其中，本声明陈述与事实不符，属于弄虚作假骗取中标，将依法接受监管部门的处罚。</w:t>
      </w:r>
    </w:p>
    <w:p>
      <w:pPr>
        <w:pStyle w:val="29"/>
        <w:spacing w:line="4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特此声明</w:t>
      </w:r>
    </w:p>
    <w:p>
      <w:pPr>
        <w:pStyle w:val="29"/>
        <w:wordWrap w:val="0"/>
        <w:spacing w:line="440" w:lineRule="exact"/>
        <w:ind w:right="1179" w:firstLine="0"/>
        <w:jc w:val="right"/>
        <w:rPr>
          <w:rFonts w:ascii="宋体" w:hAnsi="宋体" w:eastAsia="宋体"/>
          <w:color w:val="auto"/>
          <w:sz w:val="24"/>
          <w:szCs w:val="24"/>
          <w:highlight w:val="none"/>
        </w:rPr>
      </w:pPr>
      <w:r>
        <w:rPr>
          <w:rFonts w:ascii="宋体" w:hAnsi="宋体" w:eastAsia="宋体"/>
          <w:color w:val="auto"/>
          <w:sz w:val="24"/>
          <w:szCs w:val="24"/>
          <w:highlight w:val="none"/>
        </w:rPr>
        <w:t xml:space="preserve">                       声明企业：</w:t>
      </w:r>
      <w:r>
        <w:rPr>
          <w:rFonts w:hint="eastAsia" w:ascii="宋体" w:hAnsi="宋体" w:eastAsia="宋体"/>
          <w:color w:val="auto"/>
          <w:sz w:val="24"/>
          <w:szCs w:val="24"/>
          <w:highlight w:val="none"/>
        </w:rPr>
        <w:t xml:space="preserve">                               </w:t>
      </w:r>
    </w:p>
    <w:p>
      <w:pPr>
        <w:pStyle w:val="29"/>
        <w:spacing w:line="440" w:lineRule="exact"/>
        <w:ind w:right="1179" w:firstLine="0"/>
        <w:rPr>
          <w:rFonts w:ascii="宋体" w:hAnsi="宋体" w:eastAsia="宋体"/>
          <w:color w:val="auto"/>
          <w:sz w:val="24"/>
          <w:szCs w:val="24"/>
          <w:highlight w:val="none"/>
        </w:rPr>
      </w:pPr>
      <w:r>
        <w:rPr>
          <w:rFonts w:ascii="宋体" w:hAnsi="宋体" w:eastAsia="宋体"/>
          <w:color w:val="auto"/>
          <w:sz w:val="24"/>
          <w:szCs w:val="24"/>
          <w:highlight w:val="none"/>
        </w:rPr>
        <w:t xml:space="preserve">                             法定代表人签字：</w:t>
      </w:r>
    </w:p>
    <w:p>
      <w:pPr>
        <w:pStyle w:val="29"/>
        <w:spacing w:line="440" w:lineRule="exact"/>
        <w:ind w:right="1179" w:firstLine="0"/>
        <w:rPr>
          <w:rFonts w:ascii="宋体" w:hAnsi="宋体" w:eastAsia="宋体"/>
          <w:color w:val="auto"/>
          <w:sz w:val="24"/>
          <w:szCs w:val="24"/>
          <w:highlight w:val="none"/>
        </w:rPr>
      </w:pPr>
      <w:r>
        <w:rPr>
          <w:rFonts w:ascii="宋体" w:hAnsi="宋体" w:eastAsia="宋体"/>
          <w:color w:val="auto"/>
          <w:sz w:val="24"/>
          <w:szCs w:val="24"/>
          <w:highlight w:val="none"/>
        </w:rPr>
        <w:t xml:space="preserve">                             项目负责人签字:</w:t>
      </w:r>
    </w:p>
    <w:p>
      <w:pPr>
        <w:pStyle w:val="29"/>
        <w:spacing w:line="440" w:lineRule="exact"/>
        <w:ind w:right="879" w:firstLine="2160" w:firstLineChars="900"/>
        <w:jc w:val="left"/>
        <w:rPr>
          <w:rFonts w:ascii="宋体" w:hAnsi="宋体" w:eastAsia="宋体"/>
          <w:color w:val="auto"/>
          <w:sz w:val="24"/>
          <w:szCs w:val="24"/>
          <w:highlight w:val="none"/>
        </w:rPr>
      </w:pPr>
      <w:r>
        <w:rPr>
          <w:rFonts w:ascii="宋体" w:hAnsi="宋体" w:eastAsia="宋体"/>
          <w:color w:val="auto"/>
          <w:sz w:val="24"/>
          <w:szCs w:val="24"/>
          <w:highlight w:val="none"/>
        </w:rPr>
        <w:t xml:space="preserve">           技术负责人签字：</w:t>
      </w:r>
    </w:p>
    <w:p>
      <w:pPr>
        <w:pStyle w:val="29"/>
        <w:spacing w:line="440" w:lineRule="exact"/>
        <w:ind w:right="879" w:firstLine="2160" w:firstLineChars="900"/>
        <w:jc w:val="right"/>
        <w:rPr>
          <w:rFonts w:ascii="宋体" w:hAnsi="宋体" w:eastAsia="宋体"/>
          <w:color w:val="auto"/>
          <w:sz w:val="24"/>
          <w:szCs w:val="24"/>
          <w:highlight w:val="none"/>
        </w:rPr>
      </w:pPr>
      <w:r>
        <w:rPr>
          <w:rFonts w:hint="eastAsia" w:ascii="宋体" w:hAnsi="宋体" w:eastAsia="宋体"/>
          <w:color w:val="auto"/>
          <w:sz w:val="24"/>
          <w:szCs w:val="24"/>
          <w:highlight w:val="none"/>
        </w:rPr>
        <w:t>年</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月</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日</w:t>
      </w:r>
    </w:p>
    <w:p>
      <w:pPr>
        <w:spacing w:line="440" w:lineRule="exact"/>
        <w:rPr>
          <w:rFonts w:asci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hint="eastAsia" w:ascii="宋体" w:hAnsi="宋体"/>
          <w:color w:val="auto"/>
          <w:kern w:val="0"/>
          <w:sz w:val="24"/>
          <w:szCs w:val="24"/>
          <w:highlight w:val="none"/>
        </w:rPr>
        <w:t>（企业公章）</w:t>
      </w:r>
    </w:p>
    <w:p>
      <w:pPr>
        <w:widowControl/>
        <w:snapToGrid w:val="0"/>
        <w:spacing w:line="440" w:lineRule="exact"/>
        <w:ind w:right="102"/>
        <w:jc w:val="left"/>
        <w:rPr>
          <w:rFonts w:ascii="宋体" w:hAnsi="宋体"/>
          <w:color w:val="auto"/>
          <w:szCs w:val="21"/>
          <w:highlight w:val="none"/>
          <w:u w:val="single"/>
        </w:rPr>
      </w:pPr>
      <w:r>
        <w:rPr>
          <w:rFonts w:hint="eastAsia" w:ascii="宋体" w:hAnsi="宋体"/>
          <w:color w:val="auto"/>
          <w:sz w:val="24"/>
          <w:szCs w:val="24"/>
          <w:highlight w:val="none"/>
          <w:u w:val="single"/>
        </w:rPr>
        <w:t>注：投标人的法定代表人、项目负责人和技术负责人须在本投标人声明中签字。</w:t>
      </w:r>
    </w:p>
    <w:p>
      <w:pPr>
        <w:widowControl/>
        <w:spacing w:line="440" w:lineRule="exact"/>
        <w:jc w:val="left"/>
        <w:rPr>
          <w:color w:val="auto"/>
          <w:highlight w:val="none"/>
        </w:rPr>
      </w:pPr>
    </w:p>
    <w:sectPr>
      <w:pgSz w:w="11906" w:h="16838"/>
      <w:pgMar w:top="1440" w:right="1134" w:bottom="1440" w:left="113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6"/>
      </w:rPr>
    </w:pPr>
    <w:r>
      <w:fldChar w:fldCharType="begin"/>
    </w:r>
    <w:r>
      <w:rPr>
        <w:rStyle w:val="16"/>
      </w:rPr>
      <w:instrText xml:space="preserve">PAGE  </w:instrTex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1MTdmZTAwNzUwNjFjMjA5YjY0MjBmNmZjYjYxNWYifQ=="/>
  </w:docVars>
  <w:rsids>
    <w:rsidRoot w:val="001547D4"/>
    <w:rsid w:val="00021ED5"/>
    <w:rsid w:val="000402ED"/>
    <w:rsid w:val="000424EF"/>
    <w:rsid w:val="00050D28"/>
    <w:rsid w:val="00052061"/>
    <w:rsid w:val="0006359A"/>
    <w:rsid w:val="000671AF"/>
    <w:rsid w:val="000747CF"/>
    <w:rsid w:val="000840FA"/>
    <w:rsid w:val="000910DA"/>
    <w:rsid w:val="000A17EB"/>
    <w:rsid w:val="000A3C24"/>
    <w:rsid w:val="000A3F3F"/>
    <w:rsid w:val="000C049C"/>
    <w:rsid w:val="000C4651"/>
    <w:rsid w:val="000C7886"/>
    <w:rsid w:val="000D1846"/>
    <w:rsid w:val="000D18C8"/>
    <w:rsid w:val="000D30C5"/>
    <w:rsid w:val="000D72B1"/>
    <w:rsid w:val="000D7B7C"/>
    <w:rsid w:val="000D7FF7"/>
    <w:rsid w:val="000E31B3"/>
    <w:rsid w:val="000E5278"/>
    <w:rsid w:val="000E65C8"/>
    <w:rsid w:val="000F0CE5"/>
    <w:rsid w:val="00102004"/>
    <w:rsid w:val="00105119"/>
    <w:rsid w:val="00107941"/>
    <w:rsid w:val="00123739"/>
    <w:rsid w:val="0013101D"/>
    <w:rsid w:val="00135607"/>
    <w:rsid w:val="0013660E"/>
    <w:rsid w:val="001366E9"/>
    <w:rsid w:val="001369A1"/>
    <w:rsid w:val="00143249"/>
    <w:rsid w:val="001547D4"/>
    <w:rsid w:val="00155C0A"/>
    <w:rsid w:val="0016305D"/>
    <w:rsid w:val="00165CFD"/>
    <w:rsid w:val="00173BB3"/>
    <w:rsid w:val="00177826"/>
    <w:rsid w:val="00181392"/>
    <w:rsid w:val="00184B3E"/>
    <w:rsid w:val="00187E2F"/>
    <w:rsid w:val="00195E16"/>
    <w:rsid w:val="00197BE9"/>
    <w:rsid w:val="001A3176"/>
    <w:rsid w:val="001A376E"/>
    <w:rsid w:val="001B1501"/>
    <w:rsid w:val="001B1EA0"/>
    <w:rsid w:val="001E1135"/>
    <w:rsid w:val="001E33A2"/>
    <w:rsid w:val="001E68BA"/>
    <w:rsid w:val="001F67BC"/>
    <w:rsid w:val="001F6845"/>
    <w:rsid w:val="001F718D"/>
    <w:rsid w:val="00201779"/>
    <w:rsid w:val="00214712"/>
    <w:rsid w:val="0021513F"/>
    <w:rsid w:val="002304E8"/>
    <w:rsid w:val="00231B70"/>
    <w:rsid w:val="00232645"/>
    <w:rsid w:val="002575D5"/>
    <w:rsid w:val="00262411"/>
    <w:rsid w:val="00262702"/>
    <w:rsid w:val="00263661"/>
    <w:rsid w:val="002700A0"/>
    <w:rsid w:val="00277E4B"/>
    <w:rsid w:val="002806EE"/>
    <w:rsid w:val="00280F2E"/>
    <w:rsid w:val="0029431F"/>
    <w:rsid w:val="002A4994"/>
    <w:rsid w:val="002A6DBB"/>
    <w:rsid w:val="002B2320"/>
    <w:rsid w:val="002B5518"/>
    <w:rsid w:val="002B56D4"/>
    <w:rsid w:val="002C27AD"/>
    <w:rsid w:val="002C3B9D"/>
    <w:rsid w:val="002C684F"/>
    <w:rsid w:val="002D27C4"/>
    <w:rsid w:val="002D535E"/>
    <w:rsid w:val="002E5828"/>
    <w:rsid w:val="002E68C3"/>
    <w:rsid w:val="002E7B1B"/>
    <w:rsid w:val="002F3014"/>
    <w:rsid w:val="002F3213"/>
    <w:rsid w:val="002F638D"/>
    <w:rsid w:val="00305F01"/>
    <w:rsid w:val="00311114"/>
    <w:rsid w:val="00315CBD"/>
    <w:rsid w:val="00330902"/>
    <w:rsid w:val="00334FAB"/>
    <w:rsid w:val="00342D44"/>
    <w:rsid w:val="00344491"/>
    <w:rsid w:val="003456BF"/>
    <w:rsid w:val="00345B43"/>
    <w:rsid w:val="00345B6D"/>
    <w:rsid w:val="00354C56"/>
    <w:rsid w:val="003658E4"/>
    <w:rsid w:val="00370387"/>
    <w:rsid w:val="0037509A"/>
    <w:rsid w:val="00376DF2"/>
    <w:rsid w:val="0038381A"/>
    <w:rsid w:val="00386779"/>
    <w:rsid w:val="0039260B"/>
    <w:rsid w:val="0039369C"/>
    <w:rsid w:val="00394B5A"/>
    <w:rsid w:val="003A52B6"/>
    <w:rsid w:val="003A52BA"/>
    <w:rsid w:val="003A5F62"/>
    <w:rsid w:val="003B2839"/>
    <w:rsid w:val="003B65C6"/>
    <w:rsid w:val="003C1FED"/>
    <w:rsid w:val="003C7628"/>
    <w:rsid w:val="003D319C"/>
    <w:rsid w:val="003D5D34"/>
    <w:rsid w:val="003D6652"/>
    <w:rsid w:val="003D798F"/>
    <w:rsid w:val="003E3823"/>
    <w:rsid w:val="003F3522"/>
    <w:rsid w:val="003F7E1C"/>
    <w:rsid w:val="004023BB"/>
    <w:rsid w:val="0041341A"/>
    <w:rsid w:val="00422289"/>
    <w:rsid w:val="00430C1B"/>
    <w:rsid w:val="00440312"/>
    <w:rsid w:val="00440887"/>
    <w:rsid w:val="004413B1"/>
    <w:rsid w:val="00461329"/>
    <w:rsid w:val="004736A5"/>
    <w:rsid w:val="00477DCD"/>
    <w:rsid w:val="00480ACF"/>
    <w:rsid w:val="0049456A"/>
    <w:rsid w:val="00495362"/>
    <w:rsid w:val="004A6505"/>
    <w:rsid w:val="004B1961"/>
    <w:rsid w:val="004B73E1"/>
    <w:rsid w:val="004C0926"/>
    <w:rsid w:val="004C1FA6"/>
    <w:rsid w:val="004C30D1"/>
    <w:rsid w:val="004D5171"/>
    <w:rsid w:val="004D7567"/>
    <w:rsid w:val="004E2A1F"/>
    <w:rsid w:val="004E42E2"/>
    <w:rsid w:val="0052134D"/>
    <w:rsid w:val="005221D7"/>
    <w:rsid w:val="00541055"/>
    <w:rsid w:val="0055000A"/>
    <w:rsid w:val="005608B8"/>
    <w:rsid w:val="00572643"/>
    <w:rsid w:val="005752AA"/>
    <w:rsid w:val="00575EC7"/>
    <w:rsid w:val="00582271"/>
    <w:rsid w:val="0058334E"/>
    <w:rsid w:val="0058376A"/>
    <w:rsid w:val="005877C0"/>
    <w:rsid w:val="005939F5"/>
    <w:rsid w:val="0059681F"/>
    <w:rsid w:val="005A286E"/>
    <w:rsid w:val="005B12B6"/>
    <w:rsid w:val="005B2445"/>
    <w:rsid w:val="005C1935"/>
    <w:rsid w:val="005C5CBB"/>
    <w:rsid w:val="005D3CBC"/>
    <w:rsid w:val="005D6C97"/>
    <w:rsid w:val="005E34AA"/>
    <w:rsid w:val="005F3D43"/>
    <w:rsid w:val="005F7BB2"/>
    <w:rsid w:val="00600C7A"/>
    <w:rsid w:val="00606481"/>
    <w:rsid w:val="00613D27"/>
    <w:rsid w:val="00642006"/>
    <w:rsid w:val="00650739"/>
    <w:rsid w:val="00654A18"/>
    <w:rsid w:val="00657244"/>
    <w:rsid w:val="00677E59"/>
    <w:rsid w:val="00682DA2"/>
    <w:rsid w:val="0068688B"/>
    <w:rsid w:val="00696B93"/>
    <w:rsid w:val="00697532"/>
    <w:rsid w:val="006A0DB1"/>
    <w:rsid w:val="006A1993"/>
    <w:rsid w:val="006A2849"/>
    <w:rsid w:val="006A598E"/>
    <w:rsid w:val="006A6B08"/>
    <w:rsid w:val="006A762E"/>
    <w:rsid w:val="006B1693"/>
    <w:rsid w:val="006C28B4"/>
    <w:rsid w:val="006C4655"/>
    <w:rsid w:val="006D0AB4"/>
    <w:rsid w:val="006D36FF"/>
    <w:rsid w:val="006D4DB1"/>
    <w:rsid w:val="006E639D"/>
    <w:rsid w:val="006F4011"/>
    <w:rsid w:val="006F49FF"/>
    <w:rsid w:val="006F6153"/>
    <w:rsid w:val="007016BF"/>
    <w:rsid w:val="0070589E"/>
    <w:rsid w:val="007103D3"/>
    <w:rsid w:val="007200F5"/>
    <w:rsid w:val="00737272"/>
    <w:rsid w:val="00754C29"/>
    <w:rsid w:val="00760288"/>
    <w:rsid w:val="00760D8D"/>
    <w:rsid w:val="00762A91"/>
    <w:rsid w:val="00762E46"/>
    <w:rsid w:val="007631EA"/>
    <w:rsid w:val="00764120"/>
    <w:rsid w:val="00764532"/>
    <w:rsid w:val="00767219"/>
    <w:rsid w:val="007916DC"/>
    <w:rsid w:val="00791C45"/>
    <w:rsid w:val="007A20E8"/>
    <w:rsid w:val="007A25FB"/>
    <w:rsid w:val="007A47AD"/>
    <w:rsid w:val="007A4D67"/>
    <w:rsid w:val="007A6A26"/>
    <w:rsid w:val="007B45A8"/>
    <w:rsid w:val="007C0B1E"/>
    <w:rsid w:val="007C23CA"/>
    <w:rsid w:val="007C459A"/>
    <w:rsid w:val="007C4996"/>
    <w:rsid w:val="007D04E4"/>
    <w:rsid w:val="007D79EC"/>
    <w:rsid w:val="007E0C18"/>
    <w:rsid w:val="007E3C5F"/>
    <w:rsid w:val="007E4B34"/>
    <w:rsid w:val="007E71C9"/>
    <w:rsid w:val="007F2B33"/>
    <w:rsid w:val="008040F2"/>
    <w:rsid w:val="00807B89"/>
    <w:rsid w:val="008144F4"/>
    <w:rsid w:val="008240A8"/>
    <w:rsid w:val="0082523C"/>
    <w:rsid w:val="00825BF5"/>
    <w:rsid w:val="008267AD"/>
    <w:rsid w:val="00827211"/>
    <w:rsid w:val="00843E59"/>
    <w:rsid w:val="00851DC7"/>
    <w:rsid w:val="00855698"/>
    <w:rsid w:val="008579BF"/>
    <w:rsid w:val="00865709"/>
    <w:rsid w:val="00870185"/>
    <w:rsid w:val="00875754"/>
    <w:rsid w:val="0088168D"/>
    <w:rsid w:val="00881EF3"/>
    <w:rsid w:val="008C419F"/>
    <w:rsid w:val="008D2158"/>
    <w:rsid w:val="008D559D"/>
    <w:rsid w:val="008E5F21"/>
    <w:rsid w:val="008F2831"/>
    <w:rsid w:val="00902207"/>
    <w:rsid w:val="0092183B"/>
    <w:rsid w:val="00924E4C"/>
    <w:rsid w:val="00932FCC"/>
    <w:rsid w:val="009351A2"/>
    <w:rsid w:val="009372BB"/>
    <w:rsid w:val="009443AA"/>
    <w:rsid w:val="00946E58"/>
    <w:rsid w:val="00950B26"/>
    <w:rsid w:val="00952793"/>
    <w:rsid w:val="0095495A"/>
    <w:rsid w:val="00955AEF"/>
    <w:rsid w:val="00971097"/>
    <w:rsid w:val="00973052"/>
    <w:rsid w:val="00973E24"/>
    <w:rsid w:val="009903DE"/>
    <w:rsid w:val="00992C04"/>
    <w:rsid w:val="0099503A"/>
    <w:rsid w:val="0099672C"/>
    <w:rsid w:val="009A77B7"/>
    <w:rsid w:val="009B31C1"/>
    <w:rsid w:val="009B5A7B"/>
    <w:rsid w:val="009B76B7"/>
    <w:rsid w:val="009C4329"/>
    <w:rsid w:val="009D40CA"/>
    <w:rsid w:val="009E48DA"/>
    <w:rsid w:val="009F1A11"/>
    <w:rsid w:val="009F3584"/>
    <w:rsid w:val="009F3E3B"/>
    <w:rsid w:val="009F79FE"/>
    <w:rsid w:val="00A00D30"/>
    <w:rsid w:val="00A02163"/>
    <w:rsid w:val="00A10479"/>
    <w:rsid w:val="00A12A4C"/>
    <w:rsid w:val="00A15832"/>
    <w:rsid w:val="00A166B7"/>
    <w:rsid w:val="00A20602"/>
    <w:rsid w:val="00A31007"/>
    <w:rsid w:val="00A316BB"/>
    <w:rsid w:val="00A6234F"/>
    <w:rsid w:val="00A64956"/>
    <w:rsid w:val="00A744B9"/>
    <w:rsid w:val="00A769CB"/>
    <w:rsid w:val="00A81C29"/>
    <w:rsid w:val="00A826D5"/>
    <w:rsid w:val="00A827EC"/>
    <w:rsid w:val="00A83641"/>
    <w:rsid w:val="00A94698"/>
    <w:rsid w:val="00A959FA"/>
    <w:rsid w:val="00A9708E"/>
    <w:rsid w:val="00AA1ED8"/>
    <w:rsid w:val="00AB1AA8"/>
    <w:rsid w:val="00AB5C60"/>
    <w:rsid w:val="00AB7549"/>
    <w:rsid w:val="00AD1937"/>
    <w:rsid w:val="00AD3A63"/>
    <w:rsid w:val="00AD4CDF"/>
    <w:rsid w:val="00AE2F41"/>
    <w:rsid w:val="00AF16C6"/>
    <w:rsid w:val="00AF2C2E"/>
    <w:rsid w:val="00B023C8"/>
    <w:rsid w:val="00B12713"/>
    <w:rsid w:val="00B150F1"/>
    <w:rsid w:val="00B21FCE"/>
    <w:rsid w:val="00B368C0"/>
    <w:rsid w:val="00B405DB"/>
    <w:rsid w:val="00B43035"/>
    <w:rsid w:val="00B57F02"/>
    <w:rsid w:val="00B60C5B"/>
    <w:rsid w:val="00B64FC3"/>
    <w:rsid w:val="00B70D8A"/>
    <w:rsid w:val="00B722D2"/>
    <w:rsid w:val="00B723FD"/>
    <w:rsid w:val="00B75883"/>
    <w:rsid w:val="00B8198A"/>
    <w:rsid w:val="00B84D48"/>
    <w:rsid w:val="00B85714"/>
    <w:rsid w:val="00B861B8"/>
    <w:rsid w:val="00B93DC1"/>
    <w:rsid w:val="00BA1F3E"/>
    <w:rsid w:val="00BA6E56"/>
    <w:rsid w:val="00BC35A9"/>
    <w:rsid w:val="00BC4A3F"/>
    <w:rsid w:val="00BC4EBD"/>
    <w:rsid w:val="00BC5C52"/>
    <w:rsid w:val="00BE7110"/>
    <w:rsid w:val="00BF0E4A"/>
    <w:rsid w:val="00C02DA8"/>
    <w:rsid w:val="00C05591"/>
    <w:rsid w:val="00C211FC"/>
    <w:rsid w:val="00C23D91"/>
    <w:rsid w:val="00C45627"/>
    <w:rsid w:val="00C51693"/>
    <w:rsid w:val="00C67683"/>
    <w:rsid w:val="00C710C2"/>
    <w:rsid w:val="00C74BC5"/>
    <w:rsid w:val="00C906AF"/>
    <w:rsid w:val="00C912D1"/>
    <w:rsid w:val="00C93D22"/>
    <w:rsid w:val="00C93D30"/>
    <w:rsid w:val="00C9693B"/>
    <w:rsid w:val="00C96A5C"/>
    <w:rsid w:val="00C97469"/>
    <w:rsid w:val="00CC13A0"/>
    <w:rsid w:val="00CC5BCF"/>
    <w:rsid w:val="00CD5378"/>
    <w:rsid w:val="00CE25C0"/>
    <w:rsid w:val="00CF100C"/>
    <w:rsid w:val="00CF25D3"/>
    <w:rsid w:val="00CF4CC7"/>
    <w:rsid w:val="00D00520"/>
    <w:rsid w:val="00D0261A"/>
    <w:rsid w:val="00D128FF"/>
    <w:rsid w:val="00D15953"/>
    <w:rsid w:val="00D36B79"/>
    <w:rsid w:val="00D37634"/>
    <w:rsid w:val="00D403FC"/>
    <w:rsid w:val="00D40974"/>
    <w:rsid w:val="00D506E4"/>
    <w:rsid w:val="00D509ED"/>
    <w:rsid w:val="00D50A34"/>
    <w:rsid w:val="00D527DF"/>
    <w:rsid w:val="00D5719D"/>
    <w:rsid w:val="00D656E8"/>
    <w:rsid w:val="00D70FF9"/>
    <w:rsid w:val="00D8170E"/>
    <w:rsid w:val="00D853C4"/>
    <w:rsid w:val="00D879F8"/>
    <w:rsid w:val="00D92CA0"/>
    <w:rsid w:val="00DA5A1E"/>
    <w:rsid w:val="00DA5BA4"/>
    <w:rsid w:val="00DD40DD"/>
    <w:rsid w:val="00DD48F2"/>
    <w:rsid w:val="00DE458D"/>
    <w:rsid w:val="00DE5CB5"/>
    <w:rsid w:val="00DF03CC"/>
    <w:rsid w:val="00DF29D0"/>
    <w:rsid w:val="00DF3991"/>
    <w:rsid w:val="00DF664E"/>
    <w:rsid w:val="00E0447F"/>
    <w:rsid w:val="00E10C2B"/>
    <w:rsid w:val="00E10C5F"/>
    <w:rsid w:val="00E125D9"/>
    <w:rsid w:val="00E13A21"/>
    <w:rsid w:val="00E23709"/>
    <w:rsid w:val="00E2711F"/>
    <w:rsid w:val="00E32E0D"/>
    <w:rsid w:val="00E3697D"/>
    <w:rsid w:val="00E41E61"/>
    <w:rsid w:val="00E423A9"/>
    <w:rsid w:val="00E47FD6"/>
    <w:rsid w:val="00E55ABE"/>
    <w:rsid w:val="00E55D76"/>
    <w:rsid w:val="00E63468"/>
    <w:rsid w:val="00E65B4C"/>
    <w:rsid w:val="00E72F8F"/>
    <w:rsid w:val="00E7400D"/>
    <w:rsid w:val="00E839AD"/>
    <w:rsid w:val="00E84D75"/>
    <w:rsid w:val="00E873B6"/>
    <w:rsid w:val="00E87CD5"/>
    <w:rsid w:val="00E937B2"/>
    <w:rsid w:val="00EA2E5A"/>
    <w:rsid w:val="00EA2EFC"/>
    <w:rsid w:val="00EB2174"/>
    <w:rsid w:val="00EB26DF"/>
    <w:rsid w:val="00EC3F4E"/>
    <w:rsid w:val="00EC5F50"/>
    <w:rsid w:val="00ED301F"/>
    <w:rsid w:val="00ED4F81"/>
    <w:rsid w:val="00EF0BDF"/>
    <w:rsid w:val="00EF2CF7"/>
    <w:rsid w:val="00EF4012"/>
    <w:rsid w:val="00EF54E0"/>
    <w:rsid w:val="00EF6541"/>
    <w:rsid w:val="00F0091C"/>
    <w:rsid w:val="00F12305"/>
    <w:rsid w:val="00F228DB"/>
    <w:rsid w:val="00F36918"/>
    <w:rsid w:val="00F44951"/>
    <w:rsid w:val="00F44CCA"/>
    <w:rsid w:val="00F46766"/>
    <w:rsid w:val="00F47B5A"/>
    <w:rsid w:val="00F61810"/>
    <w:rsid w:val="00F61E7B"/>
    <w:rsid w:val="00F62624"/>
    <w:rsid w:val="00F64712"/>
    <w:rsid w:val="00F73D79"/>
    <w:rsid w:val="00F84FD2"/>
    <w:rsid w:val="00F86D77"/>
    <w:rsid w:val="00F94C1F"/>
    <w:rsid w:val="00F95AF9"/>
    <w:rsid w:val="00FA16F0"/>
    <w:rsid w:val="00FB6536"/>
    <w:rsid w:val="00FD1FB9"/>
    <w:rsid w:val="00FD43D7"/>
    <w:rsid w:val="00FD68C8"/>
    <w:rsid w:val="00FD7B19"/>
    <w:rsid w:val="00FE2EB6"/>
    <w:rsid w:val="00FE75C0"/>
    <w:rsid w:val="00FF2259"/>
    <w:rsid w:val="00FF6CBB"/>
    <w:rsid w:val="00FF7048"/>
    <w:rsid w:val="01D21A7F"/>
    <w:rsid w:val="023F1A02"/>
    <w:rsid w:val="028E3199"/>
    <w:rsid w:val="044C02FF"/>
    <w:rsid w:val="05F61C3A"/>
    <w:rsid w:val="0647104D"/>
    <w:rsid w:val="08952F13"/>
    <w:rsid w:val="0AE41986"/>
    <w:rsid w:val="0BB16823"/>
    <w:rsid w:val="0BC6589D"/>
    <w:rsid w:val="0C7E6C55"/>
    <w:rsid w:val="0D0869C0"/>
    <w:rsid w:val="0E1D71EB"/>
    <w:rsid w:val="0FD321F3"/>
    <w:rsid w:val="10241E9B"/>
    <w:rsid w:val="1101035E"/>
    <w:rsid w:val="11E977FF"/>
    <w:rsid w:val="120E6A30"/>
    <w:rsid w:val="14332373"/>
    <w:rsid w:val="14C111AC"/>
    <w:rsid w:val="14CD7CE5"/>
    <w:rsid w:val="163E3208"/>
    <w:rsid w:val="16474EFC"/>
    <w:rsid w:val="16FB79E9"/>
    <w:rsid w:val="175C5F2E"/>
    <w:rsid w:val="182F593C"/>
    <w:rsid w:val="185239FF"/>
    <w:rsid w:val="1A690D65"/>
    <w:rsid w:val="1ADC0315"/>
    <w:rsid w:val="1B0B4E79"/>
    <w:rsid w:val="1BFE6C8A"/>
    <w:rsid w:val="1D674ED0"/>
    <w:rsid w:val="1E1957BC"/>
    <w:rsid w:val="1ED27CBB"/>
    <w:rsid w:val="1F325E73"/>
    <w:rsid w:val="20CE0ED9"/>
    <w:rsid w:val="20D8402A"/>
    <w:rsid w:val="20D93A2C"/>
    <w:rsid w:val="217250C5"/>
    <w:rsid w:val="229D6384"/>
    <w:rsid w:val="235129A4"/>
    <w:rsid w:val="24F06B01"/>
    <w:rsid w:val="251D12C5"/>
    <w:rsid w:val="27E225E0"/>
    <w:rsid w:val="28583B6D"/>
    <w:rsid w:val="28DC26A8"/>
    <w:rsid w:val="29435BC3"/>
    <w:rsid w:val="29DE2A42"/>
    <w:rsid w:val="29E24A3C"/>
    <w:rsid w:val="2ACB1E89"/>
    <w:rsid w:val="2DB05C63"/>
    <w:rsid w:val="2DEB3043"/>
    <w:rsid w:val="2E41749C"/>
    <w:rsid w:val="2ED91FC6"/>
    <w:rsid w:val="2F553234"/>
    <w:rsid w:val="2F725E41"/>
    <w:rsid w:val="303F6897"/>
    <w:rsid w:val="304435E5"/>
    <w:rsid w:val="30870E94"/>
    <w:rsid w:val="309006AA"/>
    <w:rsid w:val="34D5469B"/>
    <w:rsid w:val="390D540B"/>
    <w:rsid w:val="3A974D07"/>
    <w:rsid w:val="3C67757D"/>
    <w:rsid w:val="400A39E3"/>
    <w:rsid w:val="40753FDF"/>
    <w:rsid w:val="43AA2F94"/>
    <w:rsid w:val="43D35BA2"/>
    <w:rsid w:val="4408505E"/>
    <w:rsid w:val="47454830"/>
    <w:rsid w:val="47DF7001"/>
    <w:rsid w:val="485116AA"/>
    <w:rsid w:val="4C7E60E6"/>
    <w:rsid w:val="4CCF2F78"/>
    <w:rsid w:val="4F117242"/>
    <w:rsid w:val="4F3234B8"/>
    <w:rsid w:val="4F8328B9"/>
    <w:rsid w:val="50CC4295"/>
    <w:rsid w:val="51162181"/>
    <w:rsid w:val="52CD0741"/>
    <w:rsid w:val="535D02E8"/>
    <w:rsid w:val="53A31D9E"/>
    <w:rsid w:val="55C15BFB"/>
    <w:rsid w:val="59336521"/>
    <w:rsid w:val="599C1A0F"/>
    <w:rsid w:val="59FE2947"/>
    <w:rsid w:val="5A633F90"/>
    <w:rsid w:val="5B2A33B9"/>
    <w:rsid w:val="5B81031A"/>
    <w:rsid w:val="5C3C30C2"/>
    <w:rsid w:val="5D7D1B9C"/>
    <w:rsid w:val="5D92028C"/>
    <w:rsid w:val="5E774A79"/>
    <w:rsid w:val="5E79003C"/>
    <w:rsid w:val="6028437B"/>
    <w:rsid w:val="60434D17"/>
    <w:rsid w:val="60CA4121"/>
    <w:rsid w:val="61DE5673"/>
    <w:rsid w:val="61FB3854"/>
    <w:rsid w:val="649F715C"/>
    <w:rsid w:val="64BE1B89"/>
    <w:rsid w:val="65FD143C"/>
    <w:rsid w:val="66212E26"/>
    <w:rsid w:val="669A5569"/>
    <w:rsid w:val="672904AE"/>
    <w:rsid w:val="67425090"/>
    <w:rsid w:val="68244D1D"/>
    <w:rsid w:val="684E1262"/>
    <w:rsid w:val="68D44F05"/>
    <w:rsid w:val="6C35773B"/>
    <w:rsid w:val="6C8C3B4D"/>
    <w:rsid w:val="6E297F49"/>
    <w:rsid w:val="6FCD5A21"/>
    <w:rsid w:val="71563EAF"/>
    <w:rsid w:val="7262290E"/>
    <w:rsid w:val="742B77C6"/>
    <w:rsid w:val="74964B1B"/>
    <w:rsid w:val="76054618"/>
    <w:rsid w:val="771B2324"/>
    <w:rsid w:val="7735438B"/>
    <w:rsid w:val="776349D8"/>
    <w:rsid w:val="78640BEF"/>
    <w:rsid w:val="79025EF8"/>
    <w:rsid w:val="79F153D6"/>
    <w:rsid w:val="7AA921BB"/>
    <w:rsid w:val="7AC14C57"/>
    <w:rsid w:val="7AEE1025"/>
    <w:rsid w:val="7EBA1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link w:val="32"/>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34"/>
    <w:unhideWhenUsed/>
    <w:qFormat/>
    <w:uiPriority w:val="0"/>
    <w:rPr>
      <w:rFonts w:ascii="等线" w:hAnsi="Courier New" w:eastAsia="等线" w:cs="Courier New"/>
      <w:szCs w:val="24"/>
    </w:rPr>
  </w:style>
  <w:style w:type="paragraph" w:styleId="4">
    <w:name w:val="annotation text"/>
    <w:basedOn w:val="1"/>
    <w:link w:val="18"/>
    <w:unhideWhenUsed/>
    <w:qFormat/>
    <w:uiPriority w:val="99"/>
    <w:pPr>
      <w:jc w:val="left"/>
    </w:pPr>
    <w:rPr>
      <w:kern w:val="0"/>
      <w:sz w:val="20"/>
      <w:szCs w:val="20"/>
    </w:rPr>
  </w:style>
  <w:style w:type="paragraph" w:styleId="5">
    <w:name w:val="Body Text"/>
    <w:basedOn w:val="1"/>
    <w:link w:val="19"/>
    <w:unhideWhenUsed/>
    <w:qFormat/>
    <w:uiPriority w:val="99"/>
    <w:pPr>
      <w:spacing w:after="120"/>
    </w:pPr>
    <w:rPr>
      <w:kern w:val="0"/>
      <w:sz w:val="20"/>
      <w:szCs w:val="20"/>
    </w:rPr>
  </w:style>
  <w:style w:type="paragraph" w:styleId="6">
    <w:name w:val="Balloon Text"/>
    <w:basedOn w:val="1"/>
    <w:link w:val="20"/>
    <w:unhideWhenUsed/>
    <w:qFormat/>
    <w:uiPriority w:val="99"/>
    <w:rPr>
      <w:kern w:val="0"/>
      <w:sz w:val="18"/>
      <w:szCs w:val="18"/>
    </w:rPr>
  </w:style>
  <w:style w:type="paragraph" w:styleId="7">
    <w:name w:val="footer"/>
    <w:basedOn w:val="1"/>
    <w:link w:val="21"/>
    <w:unhideWhenUsed/>
    <w:qFormat/>
    <w:uiPriority w:val="0"/>
    <w:pPr>
      <w:tabs>
        <w:tab w:val="center" w:pos="4153"/>
        <w:tab w:val="right" w:pos="8306"/>
      </w:tabs>
      <w:snapToGrid w:val="0"/>
      <w:jc w:val="left"/>
    </w:pPr>
    <w:rPr>
      <w:kern w:val="0"/>
      <w:sz w:val="18"/>
      <w:szCs w:val="18"/>
    </w:rPr>
  </w:style>
  <w:style w:type="paragraph" w:styleId="8">
    <w:name w:val="header"/>
    <w:basedOn w:val="1"/>
    <w:link w:val="22"/>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Body Text 2"/>
    <w:basedOn w:val="1"/>
    <w:link w:val="23"/>
    <w:qFormat/>
    <w:uiPriority w:val="0"/>
    <w:rPr>
      <w:rFonts w:ascii="宋体" w:hAnsi="宋体"/>
      <w:kern w:val="0"/>
      <w:sz w:val="20"/>
      <w:szCs w:val="24"/>
      <w:u w:val="single"/>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1">
    <w:name w:val="annotation subject"/>
    <w:basedOn w:val="4"/>
    <w:next w:val="4"/>
    <w:link w:val="24"/>
    <w:unhideWhenUsed/>
    <w:qFormat/>
    <w:uiPriority w:val="99"/>
    <w:rPr>
      <w:b/>
      <w:bCs/>
    </w:rPr>
  </w:style>
  <w:style w:type="paragraph" w:styleId="12">
    <w:name w:val="Body Text First Indent"/>
    <w:basedOn w:val="5"/>
    <w:link w:val="25"/>
    <w:qFormat/>
    <w:uiPriority w:val="0"/>
    <w:pPr>
      <w:ind w:firstLine="420"/>
    </w:pPr>
    <w:rPr>
      <w:rFonts w:ascii="等线" w:hAnsi="等线" w:eastAsia="等线"/>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rPr>
      <w:rFonts w:cs="Times New Roman"/>
    </w:rPr>
  </w:style>
  <w:style w:type="character" w:styleId="17">
    <w:name w:val="annotation reference"/>
    <w:unhideWhenUsed/>
    <w:qFormat/>
    <w:uiPriority w:val="99"/>
    <w:rPr>
      <w:sz w:val="21"/>
      <w:szCs w:val="21"/>
    </w:rPr>
  </w:style>
  <w:style w:type="character" w:customStyle="1" w:styleId="18">
    <w:name w:val="批注文字 字符"/>
    <w:link w:val="4"/>
    <w:qFormat/>
    <w:uiPriority w:val="99"/>
    <w:rPr>
      <w:rFonts w:ascii="Calibri" w:hAnsi="Calibri" w:eastAsia="宋体" w:cs="Times New Roman"/>
    </w:rPr>
  </w:style>
  <w:style w:type="character" w:customStyle="1" w:styleId="19">
    <w:name w:val="正文文本 字符"/>
    <w:link w:val="5"/>
    <w:semiHidden/>
    <w:qFormat/>
    <w:uiPriority w:val="99"/>
    <w:rPr>
      <w:rFonts w:ascii="Calibri" w:hAnsi="Calibri" w:eastAsia="宋体" w:cs="Times New Roman"/>
    </w:rPr>
  </w:style>
  <w:style w:type="character" w:customStyle="1" w:styleId="20">
    <w:name w:val="批注框文本 字符"/>
    <w:link w:val="6"/>
    <w:semiHidden/>
    <w:qFormat/>
    <w:uiPriority w:val="99"/>
    <w:rPr>
      <w:rFonts w:ascii="Calibri" w:hAnsi="Calibri" w:eastAsia="宋体" w:cs="Times New Roman"/>
      <w:sz w:val="18"/>
      <w:szCs w:val="18"/>
    </w:rPr>
  </w:style>
  <w:style w:type="character" w:customStyle="1" w:styleId="21">
    <w:name w:val="页脚 字符1"/>
    <w:link w:val="7"/>
    <w:qFormat/>
    <w:uiPriority w:val="0"/>
    <w:rPr>
      <w:rFonts w:ascii="Calibri" w:hAnsi="Calibri" w:eastAsia="宋体" w:cs="Times New Roman"/>
      <w:sz w:val="18"/>
      <w:szCs w:val="18"/>
    </w:rPr>
  </w:style>
  <w:style w:type="character" w:customStyle="1" w:styleId="22">
    <w:name w:val="页眉 字符"/>
    <w:link w:val="8"/>
    <w:qFormat/>
    <w:uiPriority w:val="99"/>
    <w:rPr>
      <w:rFonts w:ascii="Calibri" w:hAnsi="Calibri" w:eastAsia="宋体" w:cs="Times New Roman"/>
      <w:sz w:val="18"/>
      <w:szCs w:val="18"/>
    </w:rPr>
  </w:style>
  <w:style w:type="character" w:customStyle="1" w:styleId="23">
    <w:name w:val="正文文本 2 字符1"/>
    <w:link w:val="9"/>
    <w:qFormat/>
    <w:uiPriority w:val="0"/>
    <w:rPr>
      <w:rFonts w:ascii="宋体" w:hAnsi="宋体" w:eastAsia="宋体" w:cs="Times New Roman"/>
      <w:szCs w:val="24"/>
      <w:u w:val="single"/>
    </w:rPr>
  </w:style>
  <w:style w:type="character" w:customStyle="1" w:styleId="24">
    <w:name w:val="批注主题 字符"/>
    <w:link w:val="11"/>
    <w:semiHidden/>
    <w:qFormat/>
    <w:uiPriority w:val="99"/>
    <w:rPr>
      <w:rFonts w:ascii="Calibri" w:hAnsi="Calibri" w:eastAsia="宋体" w:cs="Times New Roman"/>
      <w:b/>
      <w:bCs/>
    </w:rPr>
  </w:style>
  <w:style w:type="character" w:customStyle="1" w:styleId="25">
    <w:name w:val="正文文本首行缩进 字符"/>
    <w:link w:val="12"/>
    <w:qFormat/>
    <w:uiPriority w:val="0"/>
  </w:style>
  <w:style w:type="character" w:customStyle="1" w:styleId="26">
    <w:name w:val="正文文本 2 字符"/>
    <w:semiHidden/>
    <w:qFormat/>
    <w:uiPriority w:val="99"/>
    <w:rPr>
      <w:rFonts w:ascii="Calibri" w:hAnsi="Calibri" w:eastAsia="宋体" w:cs="Times New Roman"/>
    </w:rPr>
  </w:style>
  <w:style w:type="character" w:customStyle="1" w:styleId="27">
    <w:name w:val="正文文本首行缩进 字符1"/>
    <w:semiHidden/>
    <w:qFormat/>
    <w:uiPriority w:val="99"/>
    <w:rPr>
      <w:rFonts w:ascii="Calibri" w:hAnsi="Calibri" w:eastAsia="宋体" w:cs="Times New Roman"/>
    </w:rPr>
  </w:style>
  <w:style w:type="character" w:customStyle="1" w:styleId="28">
    <w:name w:val="页脚 字符"/>
    <w:semiHidden/>
    <w:qFormat/>
    <w:uiPriority w:val="99"/>
    <w:rPr>
      <w:rFonts w:ascii="Calibri" w:hAnsi="Calibri" w:eastAsia="宋体" w:cs="Times New Roman"/>
      <w:sz w:val="18"/>
      <w:szCs w:val="18"/>
    </w:rPr>
  </w:style>
  <w:style w:type="paragraph" w:customStyle="1" w:styleId="29">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30">
    <w:name w:val="发文落款"/>
    <w:basedOn w:val="29"/>
    <w:qFormat/>
    <w:uiPriority w:val="0"/>
    <w:pPr>
      <w:ind w:left="4094" w:right="607" w:firstLine="0"/>
      <w:jc w:val="center"/>
    </w:pPr>
  </w:style>
  <w:style w:type="paragraph" w:customStyle="1" w:styleId="31">
    <w:name w:val="修订1"/>
    <w:hidden/>
    <w:unhideWhenUsed/>
    <w:qFormat/>
    <w:uiPriority w:val="99"/>
    <w:rPr>
      <w:rFonts w:ascii="Calibri" w:hAnsi="Calibri" w:eastAsia="宋体" w:cs="Times New Roman"/>
      <w:kern w:val="2"/>
      <w:sz w:val="21"/>
      <w:szCs w:val="22"/>
      <w:lang w:val="en-US" w:eastAsia="zh-CN" w:bidi="ar-SA"/>
    </w:rPr>
  </w:style>
  <w:style w:type="character" w:customStyle="1" w:styleId="32">
    <w:name w:val="标题 3 字符"/>
    <w:link w:val="3"/>
    <w:qFormat/>
    <w:uiPriority w:val="9"/>
    <w:rPr>
      <w:rFonts w:ascii="宋体" w:hAnsi="宋体" w:eastAsia="宋体" w:cs="宋体"/>
      <w:b/>
      <w:bCs/>
      <w:sz w:val="27"/>
      <w:szCs w:val="27"/>
    </w:rPr>
  </w:style>
  <w:style w:type="character" w:customStyle="1" w:styleId="33">
    <w:name w:val="s2"/>
    <w:qFormat/>
    <w:uiPriority w:val="0"/>
  </w:style>
  <w:style w:type="character" w:customStyle="1" w:styleId="34">
    <w:name w:val="纯文本 字符"/>
    <w:basedOn w:val="15"/>
    <w:link w:val="2"/>
    <w:qFormat/>
    <w:uiPriority w:val="0"/>
    <w:rPr>
      <w:rFonts w:hAnsi="Courier New" w:cs="Courier New"/>
      <w:kern w:val="2"/>
      <w:sz w:val="21"/>
      <w:szCs w:val="24"/>
    </w:rPr>
  </w:style>
  <w:style w:type="paragraph" w:customStyle="1" w:styleId="35">
    <w:name w:val="使用正文"/>
    <w:basedOn w:val="1"/>
    <w:qFormat/>
    <w:uiPriority w:val="0"/>
    <w:pPr>
      <w:spacing w:line="360" w:lineRule="auto"/>
      <w:ind w:firstLine="480" w:firstLineChars="200"/>
    </w:pPr>
    <w:rPr>
      <w:rFonts w:ascii="宋体" w:hAnsi="宋体"/>
      <w:sz w:val="24"/>
      <w:szCs w:val="24"/>
    </w:rPr>
  </w:style>
  <w:style w:type="paragraph" w:customStyle="1" w:styleId="36">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E8EF2F-E95A-4F3E-BF78-4FB3EB2B8AF6}">
  <ds:schemaRefs/>
</ds:datastoreItem>
</file>

<file path=docProps/app.xml><?xml version="1.0" encoding="utf-8"?>
<Properties xmlns="http://schemas.openxmlformats.org/officeDocument/2006/extended-properties" xmlns:vt="http://schemas.openxmlformats.org/officeDocument/2006/docPropsVTypes">
  <Template>Normal</Template>
  <Pages>9</Pages>
  <Words>6164</Words>
  <Characters>6467</Characters>
  <Lines>58</Lines>
  <Paragraphs>16</Paragraphs>
  <TotalTime>17</TotalTime>
  <ScaleCrop>false</ScaleCrop>
  <LinksUpToDate>false</LinksUpToDate>
  <CharactersWithSpaces>6832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2021-11-25T03:49:00Z</dcterms:created>
  <dc:creator>Administrator</dc:creator>
  <cp:lastModifiedBy>昕月</cp:lastModifiedBy>
  <cp:lastPrinted>2023-11-01T09:25:55Z</cp:lastPrinted>
  <dcterms:modified xsi:type="dcterms:W3CDTF">2023-11-01T09:31:38Z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5D632DC173C44B8485330494C2D61417_13</vt:lpwstr>
  </property>
</Properties>
</file>