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D0D0D" w:themeColor="text1" w:themeTint="F2"/>
          <w:sz w:val="22"/>
          <w:szCs w:val="24"/>
          <w14:textFill>
            <w14:solidFill>
              <w14:schemeClr w14:val="tx1">
                <w14:lumMod w14:val="95000"/>
                <w14:lumOff w14:val="5000"/>
              </w14:schemeClr>
            </w14:solidFill>
          </w14:textFill>
        </w:rPr>
      </w:pPr>
    </w:p>
    <w:p>
      <w:pPr>
        <w:jc w:val="center"/>
        <w:rPr>
          <w:rFonts w:ascii="宋体" w:hAnsi="宋体"/>
          <w:b/>
          <w:color w:val="0D0D0D" w:themeColor="text1" w:themeTint="F2"/>
          <w:sz w:val="48"/>
          <w:szCs w:val="48"/>
          <w14:textFill>
            <w14:solidFill>
              <w14:schemeClr w14:val="tx1">
                <w14:lumMod w14:val="95000"/>
                <w14:lumOff w14:val="5000"/>
              </w14:schemeClr>
            </w14:solidFill>
          </w14:textFill>
        </w:rPr>
      </w:pPr>
      <w:bookmarkStart w:id="0" w:name="_Hlk509948971"/>
      <w:r>
        <w:rPr>
          <w:rFonts w:hint="eastAsia" w:ascii="宋体" w:hAnsi="宋体"/>
          <w:b/>
          <w:color w:val="0D0D0D" w:themeColor="text1" w:themeTint="F2"/>
          <w:sz w:val="48"/>
          <w:szCs w:val="48"/>
          <w14:textFill>
            <w14:solidFill>
              <w14:schemeClr w14:val="tx1">
                <w14:lumMod w14:val="95000"/>
                <w14:lumOff w14:val="5000"/>
              </w14:schemeClr>
            </w14:solidFill>
          </w14:textFill>
        </w:rPr>
        <w:t>南沙全民文化体育综合体生态堤建设工程（21涌以北）一期监理</w:t>
      </w:r>
    </w:p>
    <w:p>
      <w:pPr>
        <w:rPr>
          <w:color w:val="0D0D0D" w:themeColor="text1" w:themeTint="F2"/>
          <w14:textFill>
            <w14:solidFill>
              <w14:schemeClr w14:val="tx1">
                <w14:lumMod w14:val="95000"/>
                <w14:lumOff w14:val="5000"/>
              </w14:schemeClr>
            </w14:solidFill>
          </w14:textFill>
        </w:rPr>
      </w:pPr>
    </w:p>
    <w:p>
      <w:pPr>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rPr>
          <w:color w:val="0D0D0D" w:themeColor="text1" w:themeTint="F2"/>
          <w14:textFill>
            <w14:solidFill>
              <w14:schemeClr w14:val="tx1">
                <w14:lumMod w14:val="95000"/>
                <w14:lumOff w14:val="5000"/>
              </w14:schemeClr>
            </w14:solidFill>
          </w14:textFill>
        </w:rPr>
      </w:pPr>
    </w:p>
    <w:p>
      <w:pPr>
        <w:jc w:val="center"/>
        <w:rPr>
          <w:rFonts w:ascii="宋体" w:hAnsi="宋体"/>
          <w:b/>
          <w:color w:val="0D0D0D" w:themeColor="text1" w:themeTint="F2"/>
          <w:sz w:val="72"/>
          <w:szCs w:val="72"/>
          <w14:textFill>
            <w14:solidFill>
              <w14:schemeClr w14:val="tx1">
                <w14:lumMod w14:val="95000"/>
                <w14:lumOff w14:val="5000"/>
              </w14:schemeClr>
            </w14:solidFill>
          </w14:textFill>
        </w:rPr>
      </w:pPr>
      <w:r>
        <w:rPr>
          <w:rFonts w:hint="eastAsia" w:ascii="宋体" w:hAnsi="宋体"/>
          <w:b/>
          <w:color w:val="0D0D0D" w:themeColor="text1" w:themeTint="F2"/>
          <w:sz w:val="72"/>
          <w:szCs w:val="72"/>
          <w14:textFill>
            <w14:solidFill>
              <w14:schemeClr w14:val="tx1">
                <w14:lumMod w14:val="95000"/>
                <w14:lumOff w14:val="5000"/>
              </w14:schemeClr>
            </w14:solidFill>
          </w14:textFill>
        </w:rPr>
        <w:t>合同文件</w:t>
      </w:r>
      <w:bookmarkEnd w:id="0"/>
    </w:p>
    <w:p>
      <w:pPr>
        <w:adjustRightInd w:val="0"/>
        <w:snapToGrid w:val="0"/>
        <w:spacing w:line="360" w:lineRule="auto"/>
        <w:ind w:left="1984" w:leftChars="945"/>
        <w:jc w:val="left"/>
        <w:rPr>
          <w:rFonts w:ascii="宋体" w:hAnsi="宋体"/>
          <w:b/>
          <w:color w:val="0D0D0D" w:themeColor="text1" w:themeTint="F2"/>
          <w:sz w:val="28"/>
          <w:szCs w:val="28"/>
          <w14:textFill>
            <w14:solidFill>
              <w14:schemeClr w14:val="tx1">
                <w14:lumMod w14:val="95000"/>
                <w14:lumOff w14:val="5000"/>
              </w14:schemeClr>
            </w14:solidFill>
          </w14:textFill>
        </w:rPr>
      </w:pPr>
      <w:r>
        <w:rPr>
          <w:rFonts w:hint="eastAsia" w:ascii="宋体" w:hAnsi="宋体"/>
          <w:color w:val="0D0D0D" w:themeColor="text1" w:themeTint="F2"/>
          <w:sz w:val="28"/>
          <w:szCs w:val="28"/>
          <w14:textFill>
            <w14:solidFill>
              <w14:schemeClr w14:val="tx1">
                <w14:lumMod w14:val="95000"/>
                <w14:lumOff w14:val="5000"/>
              </w14:schemeClr>
            </w14:solidFill>
          </w14:textFill>
        </w:rPr>
        <w:t>合同编号：</w:t>
      </w:r>
      <w:r>
        <w:rPr>
          <w:rFonts w:ascii="宋体" w:hAnsi="宋体"/>
          <w:b/>
          <w:color w:val="0D0D0D" w:themeColor="text1" w:themeTint="F2"/>
          <w:sz w:val="28"/>
          <w:szCs w:val="28"/>
          <w14:textFill>
            <w14:solidFill>
              <w14:schemeClr w14:val="tx1">
                <w14:lumMod w14:val="95000"/>
                <w14:lumOff w14:val="5000"/>
              </w14:schemeClr>
            </w14:solidFill>
          </w14:textFill>
        </w:rPr>
        <w:t xml:space="preserve"> </w:t>
      </w:r>
    </w:p>
    <w:p>
      <w:pPr>
        <w:spacing w:line="360" w:lineRule="auto"/>
        <w:jc w:val="left"/>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708" w:leftChars="337"/>
        <w:rPr>
          <w:rFonts w:ascii="宋体" w:hAnsi="宋体"/>
          <w:color w:val="0D0D0D" w:themeColor="text1" w:themeTint="F2"/>
          <w:sz w:val="28"/>
          <w:szCs w:val="28"/>
          <w14:textFill>
            <w14:solidFill>
              <w14:schemeClr w14:val="tx1">
                <w14:lumMod w14:val="95000"/>
                <w14:lumOff w14:val="5000"/>
              </w14:schemeClr>
            </w14:solidFill>
          </w14:textFill>
        </w:rPr>
      </w:pPr>
    </w:p>
    <w:p>
      <w:pPr>
        <w:spacing w:line="360" w:lineRule="auto"/>
        <w:ind w:left="1134" w:leftChars="540"/>
        <w:rPr>
          <w:rFonts w:ascii="宋体"/>
          <w:b/>
          <w:color w:val="0D0D0D" w:themeColor="text1" w:themeTint="F2"/>
          <w:sz w:val="28"/>
          <w:szCs w:val="28"/>
          <w:u w:val="single"/>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发包人：</w:t>
      </w:r>
      <w:r>
        <w:rPr>
          <w:rFonts w:hint="eastAsia" w:ascii="宋体"/>
          <w:b/>
          <w:color w:val="0D0D0D" w:themeColor="text1" w:themeTint="F2"/>
          <w:sz w:val="28"/>
          <w:szCs w:val="28"/>
          <w:u w:val="single"/>
          <w14:textFill>
            <w14:solidFill>
              <w14:schemeClr w14:val="tx1">
                <w14:lumMod w14:val="95000"/>
                <w14:lumOff w14:val="5000"/>
              </w14:schemeClr>
            </w14:solidFill>
          </w14:textFill>
        </w:rPr>
        <w:t>广州南沙交通投资集团有限公司</w:t>
      </w:r>
      <w:r>
        <w:rPr>
          <w:rFonts w:ascii="宋体"/>
          <w:b/>
          <w:color w:val="0D0D0D" w:themeColor="text1" w:themeTint="F2"/>
          <w:sz w:val="28"/>
          <w:szCs w:val="28"/>
          <w:u w:val="single"/>
          <w14:textFill>
            <w14:solidFill>
              <w14:schemeClr w14:val="tx1">
                <w14:lumMod w14:val="95000"/>
                <w14:lumOff w14:val="5000"/>
              </w14:schemeClr>
            </w14:solidFill>
          </w14:textFill>
        </w:rPr>
        <w:t xml:space="preserve">               </w:t>
      </w:r>
    </w:p>
    <w:p>
      <w:pPr>
        <w:spacing w:line="360" w:lineRule="auto"/>
        <w:ind w:left="1134" w:leftChars="540"/>
        <w:rPr>
          <w:rFonts w:ascii="宋体" w:hAnsi="宋体"/>
          <w:b/>
          <w:bCs/>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b/>
          <w:bCs/>
          <w:color w:val="0D0D0D" w:themeColor="text1" w:themeTint="F2"/>
          <w:kern w:val="0"/>
          <w:sz w:val="28"/>
          <w:szCs w:val="28"/>
          <w14:textFill>
            <w14:solidFill>
              <w14:schemeClr w14:val="tx1">
                <w14:lumMod w14:val="95000"/>
                <w14:lumOff w14:val="5000"/>
              </w14:schemeClr>
            </w14:solidFill>
          </w14:textFill>
        </w:rPr>
        <w:t>监理人：</w:t>
      </w:r>
      <w:r>
        <w:rPr>
          <w:rFonts w:hint="eastAsia" w:ascii="宋体" w:hAnsi="宋体"/>
          <w:b/>
          <w:bCs/>
          <w:color w:val="0D0D0D" w:themeColor="text1" w:themeTint="F2"/>
          <w:kern w:val="0"/>
          <w:sz w:val="28"/>
          <w:szCs w:val="28"/>
          <w:u w:val="single"/>
          <w14:textFill>
            <w14:solidFill>
              <w14:schemeClr w14:val="tx1">
                <w14:lumMod w14:val="95000"/>
                <w14:lumOff w14:val="5000"/>
              </w14:schemeClr>
            </w14:solidFill>
          </w14:textFill>
        </w:rPr>
        <w:t xml:space="preserve"> </w:t>
      </w:r>
      <w:r>
        <w:rPr>
          <w:rFonts w:ascii="宋体" w:hAnsi="宋体"/>
          <w:b/>
          <w:bCs/>
          <w:color w:val="0D0D0D" w:themeColor="text1" w:themeTint="F2"/>
          <w:kern w:val="0"/>
          <w:sz w:val="28"/>
          <w:szCs w:val="28"/>
          <w:u w:val="single"/>
          <w14:textFill>
            <w14:solidFill>
              <w14:schemeClr w14:val="tx1">
                <w14:lumMod w14:val="95000"/>
                <w14:lumOff w14:val="5000"/>
              </w14:schemeClr>
            </w14:solidFill>
          </w14:textFill>
        </w:rPr>
        <w:t xml:space="preserve">                                              </w:t>
      </w:r>
    </w:p>
    <w:p>
      <w:pPr>
        <w:pStyle w:val="25"/>
        <w:rPr>
          <w:color w:val="0D0D0D" w:themeColor="text1" w:themeTint="F2"/>
          <w14:textFill>
            <w14:solidFill>
              <w14:schemeClr w14:val="tx1">
                <w14:lumMod w14:val="95000"/>
                <w14:lumOff w14:val="5000"/>
              </w14:schemeClr>
            </w14:solidFill>
          </w14:textFill>
        </w:rPr>
      </w:pPr>
    </w:p>
    <w:p>
      <w:pPr>
        <w:pStyle w:val="25"/>
        <w:rPr>
          <w:color w:val="0D0D0D" w:themeColor="text1" w:themeTint="F2"/>
          <w14:textFill>
            <w14:solidFill>
              <w14:schemeClr w14:val="tx1">
                <w14:lumMod w14:val="95000"/>
                <w14:lumOff w14:val="5000"/>
              </w14:schemeClr>
            </w14:solidFill>
          </w14:textFill>
        </w:rPr>
      </w:pPr>
    </w:p>
    <w:p>
      <w:pPr>
        <w:pStyle w:val="25"/>
        <w:snapToGrid w:val="0"/>
        <w:spacing w:after="0" w:line="360" w:lineRule="auto"/>
        <w:ind w:left="1512" w:leftChars="720" w:firstLine="0"/>
        <w:jc w:val="left"/>
        <w:rPr>
          <w:color w:val="0D0D0D" w:themeColor="text1" w:themeTint="F2"/>
          <w:sz w:val="28"/>
          <w:szCs w:val="36"/>
          <w14:textFill>
            <w14:solidFill>
              <w14:schemeClr w14:val="tx1">
                <w14:lumMod w14:val="95000"/>
                <w14:lumOff w14:val="5000"/>
              </w14:schemeClr>
            </w14:solidFill>
          </w14:textFill>
        </w:rPr>
      </w:pPr>
      <w:r>
        <w:rPr>
          <w:rFonts w:hint="eastAsia"/>
          <w:color w:val="0D0D0D" w:themeColor="text1" w:themeTint="F2"/>
          <w:sz w:val="28"/>
          <w:szCs w:val="36"/>
          <w14:textFill>
            <w14:solidFill>
              <w14:schemeClr w14:val="tx1">
                <w14:lumMod w14:val="95000"/>
                <w14:lumOff w14:val="5000"/>
              </w14:schemeClr>
            </w14:solidFill>
          </w14:textFill>
        </w:rPr>
        <w:t>合同签署日期：</w:t>
      </w:r>
    </w:p>
    <w:p>
      <w:pPr>
        <w:pStyle w:val="25"/>
        <w:snapToGrid w:val="0"/>
        <w:spacing w:after="0" w:line="360" w:lineRule="auto"/>
        <w:ind w:left="1512" w:leftChars="720" w:firstLine="0"/>
        <w:jc w:val="left"/>
        <w:rPr>
          <w:color w:val="0D0D0D" w:themeColor="text1" w:themeTint="F2"/>
          <w:sz w:val="28"/>
          <w:szCs w:val="36"/>
          <w14:textFill>
            <w14:solidFill>
              <w14:schemeClr w14:val="tx1">
                <w14:lumMod w14:val="95000"/>
                <w14:lumOff w14:val="5000"/>
              </w14:schemeClr>
            </w14:solidFill>
          </w14:textFill>
        </w:rPr>
      </w:pPr>
      <w:r>
        <w:rPr>
          <w:rFonts w:hint="eastAsia"/>
          <w:color w:val="0D0D0D" w:themeColor="text1" w:themeTint="F2"/>
          <w:sz w:val="28"/>
          <w:szCs w:val="36"/>
          <w14:textFill>
            <w14:solidFill>
              <w14:schemeClr w14:val="tx1">
                <w14:lumMod w14:val="95000"/>
                <w14:lumOff w14:val="5000"/>
              </w14:schemeClr>
            </w14:solidFill>
          </w14:textFill>
        </w:rPr>
        <w:t>合同签订地点：广州市南沙区</w:t>
      </w:r>
    </w:p>
    <w:p>
      <w:pPr>
        <w:adjustRightInd w:val="0"/>
        <w:snapToGrid w:val="0"/>
        <w:spacing w:line="480" w:lineRule="auto"/>
        <w:jc w:val="center"/>
        <w:rPr>
          <w:rFonts w:ascii="宋体" w:hAnsi="宋体" w:cs="宋体"/>
          <w:color w:val="0D0D0D" w:themeColor="text1" w:themeTint="F2"/>
          <w:sz w:val="32"/>
          <w:szCs w:val="32"/>
          <w14:textFill>
            <w14:solidFill>
              <w14:schemeClr w14:val="tx1">
                <w14:lumMod w14:val="95000"/>
                <w14:lumOff w14:val="5000"/>
              </w14:schemeClr>
            </w14:solidFill>
          </w14:textFill>
        </w:rPr>
      </w:pPr>
      <w:r>
        <w:rPr>
          <w:rFonts w:ascii="宋体"/>
          <w:b/>
          <w:bCs/>
          <w:color w:val="0D0D0D" w:themeColor="text1" w:themeTint="F2"/>
          <w:kern w:val="0"/>
          <w:sz w:val="30"/>
          <w:szCs w:val="30"/>
          <w14:textFill>
            <w14:solidFill>
              <w14:schemeClr w14:val="tx1">
                <w14:lumMod w14:val="95000"/>
                <w14:lumOff w14:val="5000"/>
              </w14:schemeClr>
            </w14:solidFill>
          </w14:textFill>
        </w:rPr>
        <w:br w:type="page"/>
      </w:r>
    </w:p>
    <w:p>
      <w:pPr>
        <w:adjustRightInd w:val="0"/>
        <w:snapToGrid w:val="0"/>
        <w:spacing w:line="480" w:lineRule="auto"/>
        <w:jc w:val="center"/>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b/>
          <w:bCs/>
          <w:snapToGrid w:val="0"/>
          <w:color w:val="0D0D0D" w:themeColor="text1" w:themeTint="F2"/>
          <w:kern w:val="0"/>
          <w:sz w:val="40"/>
          <w:szCs w:val="40"/>
          <w14:textFill>
            <w14:solidFill>
              <w14:schemeClr w14:val="tx1">
                <w14:lumMod w14:val="95000"/>
                <w14:lumOff w14:val="5000"/>
              </w14:schemeClr>
            </w14:solidFill>
          </w14:textFill>
        </w:rPr>
        <w:t>重要提示</w:t>
      </w:r>
    </w:p>
    <w:p>
      <w:pPr>
        <w:pStyle w:val="12"/>
        <w:adjustRightInd w:val="0"/>
        <w:snapToGrid w:val="0"/>
        <w:spacing w:line="360" w:lineRule="auto"/>
        <w:ind w:firstLine="560" w:firstLineChars="200"/>
        <w:rPr>
          <w:rFonts w:hAnsi="宋体" w:cs="仿宋_GB2312"/>
          <w:snapToGrid w:val="0"/>
          <w:color w:val="0D0D0D" w:themeColor="text1" w:themeTint="F2"/>
          <w:kern w:val="0"/>
          <w:sz w:val="28"/>
          <w:szCs w:val="28"/>
          <w14:textFill>
            <w14:solidFill>
              <w14:schemeClr w14:val="tx1">
                <w14:lumMod w14:val="95000"/>
                <w14:lumOff w14:val="5000"/>
              </w14:schemeClr>
            </w14:solidFill>
          </w14:textFill>
        </w:rPr>
      </w:pP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使用说明：</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1、下划线“    ”部分为根据项目的特点和条件填充的内容,本范本已预填写的内容可根据实际修改，如无内容需填写，请填“/”；</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2、有标明“□”的内容为可选择项，签订合同时按照项目实际进行选择，在相应的选项内打“√”，未打“√”项目则代表不在合同工作范围；</w:t>
      </w:r>
    </w:p>
    <w:p>
      <w:pPr>
        <w:adjustRightInd w:val="0"/>
        <w:snapToGrid w:val="0"/>
        <w:spacing w:line="360" w:lineRule="auto"/>
        <w:ind w:firstLine="560" w:firstLineChars="200"/>
        <w:rPr>
          <w:rFonts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pP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3、标识为“备注”的，为解释性内容，请在正式合同中删除；</w:t>
      </w:r>
    </w:p>
    <w:p>
      <w:pPr>
        <w:adjustRightInd w:val="0"/>
        <w:snapToGrid w:val="0"/>
        <w:spacing w:line="360" w:lineRule="auto"/>
        <w:ind w:firstLine="562" w:firstLineChars="200"/>
        <w:rPr>
          <w:rFonts w:ascii="宋体"/>
          <w:b/>
          <w:bCs/>
          <w:color w:val="0D0D0D" w:themeColor="text1" w:themeTint="F2"/>
          <w:kern w:val="0"/>
          <w:sz w:val="30"/>
          <w:szCs w:val="30"/>
          <w14:textFill>
            <w14:solidFill>
              <w14:schemeClr w14:val="tx1">
                <w14:lumMod w14:val="95000"/>
                <w14:lumOff w14:val="5000"/>
              </w14:schemeClr>
            </w14:solidFill>
          </w14:textFill>
        </w:rPr>
      </w:pPr>
      <w:r>
        <w:rPr>
          <w:rFonts w:hint="eastAsia" w:ascii="宋体" w:hAnsi="宋体" w:cs="仿宋_GB2312"/>
          <w:b/>
          <w:bCs/>
          <w:snapToGrid w:val="0"/>
          <w:color w:val="0D0D0D" w:themeColor="text1" w:themeTint="F2"/>
          <w:kern w:val="0"/>
          <w:sz w:val="28"/>
          <w:szCs w:val="28"/>
          <w14:textFill>
            <w14:solidFill>
              <w14:schemeClr w14:val="tx1">
                <w14:lumMod w14:val="95000"/>
                <w14:lumOff w14:val="5000"/>
              </w14:schemeClr>
            </w14:solidFill>
          </w14:textFill>
        </w:rPr>
        <w:t>4、</w:t>
      </w:r>
      <w:r>
        <w:rPr>
          <w:rFonts w:hint="eastAsia" w:cs="宋体"/>
          <w:b/>
          <w:bCs/>
          <w:snapToGrid w:val="0"/>
          <w:color w:val="000000" w:themeColor="text1"/>
          <w:kern w:val="0"/>
          <w:sz w:val="28"/>
          <w:szCs w:val="28"/>
          <w:u w:val="single"/>
          <w14:textFill>
            <w14:solidFill>
              <w14:schemeClr w14:val="tx1"/>
            </w14:solidFill>
          </w14:textFill>
        </w:rPr>
        <w:t>除法律规定不得修改的实质性条款外，其他条款内容可根据项目实际情况，经双方协商一致后按程序提出修改意见</w:t>
      </w:r>
      <w:r>
        <w:rPr>
          <w:rFonts w:hint="eastAsia" w:cs="宋体"/>
          <w:b/>
          <w:bCs/>
          <w:snapToGrid w:val="0"/>
          <w:color w:val="000000" w:themeColor="text1"/>
          <w:kern w:val="0"/>
          <w:sz w:val="28"/>
          <w:szCs w:val="28"/>
          <w14:textFill>
            <w14:solidFill>
              <w14:schemeClr w14:val="tx1"/>
            </w14:solidFill>
          </w14:textFill>
        </w:rPr>
        <w:t>，</w:t>
      </w:r>
      <w:r>
        <w:rPr>
          <w:rFonts w:hint="eastAsia" w:cs="宋体"/>
          <w:snapToGrid w:val="0"/>
          <w:color w:val="000000" w:themeColor="text1"/>
          <w:kern w:val="0"/>
          <w:sz w:val="28"/>
          <w:szCs w:val="28"/>
          <w14:textFill>
            <w14:solidFill>
              <w14:schemeClr w14:val="tx1"/>
            </w14:solidFill>
          </w14:textFill>
        </w:rPr>
        <w:t>如无修改意见，则一般按本标准版本执行</w:t>
      </w:r>
      <w:r>
        <w:rPr>
          <w:rFonts w:hint="eastAsia" w:ascii="宋体" w:hAnsi="宋体" w:cs="仿宋_GB2312"/>
          <w:snapToGrid w:val="0"/>
          <w:color w:val="0D0D0D" w:themeColor="text1" w:themeTint="F2"/>
          <w:kern w:val="0"/>
          <w:sz w:val="28"/>
          <w:szCs w:val="28"/>
          <w14:textFill>
            <w14:solidFill>
              <w14:schemeClr w14:val="tx1">
                <w14:lumMod w14:val="95000"/>
                <w14:lumOff w14:val="5000"/>
              </w14:schemeClr>
            </w14:solidFill>
          </w14:textFill>
        </w:rPr>
        <w:t>。</w:t>
      </w:r>
    </w:p>
    <w:p>
      <w:pPr>
        <w:pStyle w:val="25"/>
        <w:spacing w:line="360" w:lineRule="auto"/>
        <w:ind w:firstLine="0"/>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D0D0D" w:themeColor="text1" w:themeTint="F2"/>
          <w14:textFill>
            <w14:solidFill>
              <w14:schemeClr w14:val="tx1">
                <w14:lumMod w14:val="95000"/>
                <w14:lumOff w14:val="5000"/>
              </w14:schemeClr>
            </w14:solidFill>
          </w14:textFill>
        </w:rPr>
        <w:br w:type="page"/>
      </w:r>
    </w:p>
    <w:p>
      <w:pPr>
        <w:pStyle w:val="41"/>
        <w:spacing w:line="360" w:lineRule="auto"/>
        <w:jc w:val="center"/>
        <w:rPr>
          <w:rFonts w:ascii="宋体" w:hAnsi="宋体"/>
          <w:b/>
          <w:bCs/>
          <w:color w:val="0D0D0D" w:themeColor="text1" w:themeTint="F2"/>
          <w14:textFill>
            <w14:solidFill>
              <w14:schemeClr w14:val="tx1">
                <w14:lumMod w14:val="95000"/>
                <w14:lumOff w14:val="5000"/>
              </w14:schemeClr>
            </w14:solidFill>
          </w14:textFill>
        </w:rPr>
      </w:pPr>
      <w:r>
        <w:rPr>
          <w:rFonts w:ascii="宋体" w:hAnsi="宋体"/>
          <w:b/>
          <w:bCs/>
          <w:color w:val="0D0D0D" w:themeColor="text1" w:themeTint="F2"/>
          <w:lang w:val="zh-CN"/>
          <w14:textFill>
            <w14:solidFill>
              <w14:schemeClr w14:val="tx1">
                <w14:lumMod w14:val="95000"/>
                <w14:lumOff w14:val="5000"/>
              </w14:schemeClr>
            </w14:solidFill>
          </w14:textFill>
        </w:rPr>
        <w:t>目录</w:t>
      </w:r>
    </w:p>
    <w:p>
      <w:pPr>
        <w:pStyle w:val="17"/>
        <w:tabs>
          <w:tab w:val="right" w:leader="dot" w:pos="8296"/>
        </w:tabs>
        <w:rPr>
          <w:rFonts w:asciiTheme="minorHAnsi" w:hAnsiTheme="minorHAnsi" w:eastAsiaTheme="minorEastAsia" w:cstheme="minorBidi"/>
          <w:b w:val="0"/>
          <w:bCs w:val="0"/>
          <w:caps w:val="0"/>
          <w:color w:val="000000" w:themeColor="text1"/>
          <w:sz w:val="21"/>
          <w:szCs w:val="22"/>
          <w14:textFill>
            <w14:solidFill>
              <w14:schemeClr w14:val="tx1"/>
            </w14:solidFill>
          </w14:textFill>
          <w14:ligatures w14:val="standardContextual"/>
        </w:rPr>
      </w:pP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TOC \o "2-2" \h \z \u \t "标题,1" </w:instrText>
      </w:r>
      <w:r>
        <w:rPr>
          <w:rFonts w:ascii="宋体" w:hAnsi="宋体" w:eastAsia="宋体"/>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"_Toc148361231"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第一部分 合同协议书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8296"/>
        </w:tabs>
        <w:rPr>
          <w:rFonts w:asciiTheme="minorHAnsi" w:hAnsiTheme="minorHAnsi" w:eastAsiaTheme="minorEastAsia" w:cstheme="minorBidi"/>
          <w:b w:val="0"/>
          <w:bCs w:val="0"/>
          <w: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"_Toc148361232"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第二部分 通用条款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8296"/>
        </w:tabs>
        <w:rPr>
          <w:rFonts w:asciiTheme="minorHAnsi" w:hAnsiTheme="minorHAnsi" w:eastAsiaTheme="minorEastAsia" w:cstheme="minorBidi"/>
          <w:b w:val="0"/>
          <w:bCs w:val="0"/>
          <w: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"_Toc148361233"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第三部分 专用条款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8296"/>
        </w:tabs>
        <w:rPr>
          <w:rFonts w:asciiTheme="minorHAnsi" w:hAnsiTheme="minorHAnsi" w:eastAsiaTheme="minorEastAsia" w:cstheme="minorBidi"/>
          <w:b w:val="0"/>
          <w:bCs w:val="0"/>
          <w: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"_Toc148361234"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第四部分 合同附件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"_Toc148361235"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附件1：南沙区建设工程项目廉洁责任合同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"_Toc148361236"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附件2：安全生产文明施工协议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"_Toc148361237"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附件3：中标通知书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"_Toc148361238" </w:instrText>
      </w:r>
      <w:r>
        <w:rPr>
          <w:color w:val="000000" w:themeColor="text1"/>
          <w14:textFill>
            <w14:solidFill>
              <w14:schemeClr w14:val="tx1"/>
            </w14:solidFill>
          </w14:textFill>
        </w:rPr>
        <w:fldChar w:fldCharType="separate"/>
      </w:r>
      <w:r>
        <w:rPr>
          <w:rStyle w:val="30"/>
          <w:color w:val="000000" w:themeColor="text1"/>
          <w:lang w:eastAsia="zh-Hans"/>
          <w14:textFill>
            <w14:solidFill>
              <w14:schemeClr w14:val="tx1"/>
            </w14:solidFill>
          </w14:textFill>
        </w:rPr>
        <w:t>附件4：</w:t>
      </w:r>
      <w:r>
        <w:rPr>
          <w:rStyle w:val="30"/>
          <w:color w:val="000000" w:themeColor="text1"/>
          <w14:textFill>
            <w14:solidFill>
              <w14:schemeClr w14:val="tx1"/>
            </w14:solidFill>
          </w14:textFill>
        </w:rPr>
        <w:t>承诺函/银行履约保函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"_Toc148361239"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附件5：招标控制价及投标报价文件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"_Toc148361240"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附件6：招标文件及投标文件其他关键页（备注：如答疑纪要、拟投入人员表及资质、拟投入设备等）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"_Toc148361241"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附件7：监理违约处罚明细表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"_Toc148361242" </w:instrText>
      </w:r>
      <w:r>
        <w:rPr>
          <w:color w:val="000000" w:themeColor="text1"/>
          <w14:textFill>
            <w14:solidFill>
              <w14:schemeClr w14:val="tx1"/>
            </w14:solidFill>
          </w14:textFill>
        </w:rPr>
        <w:fldChar w:fldCharType="separate"/>
      </w:r>
      <w:r>
        <w:rPr>
          <w:rStyle w:val="30"/>
          <w:color w:val="000000" w:themeColor="text1"/>
          <w14:textFill>
            <w14:solidFill>
              <w14:schemeClr w14:val="tx1"/>
            </w14:solidFill>
          </w14:textFill>
        </w:rPr>
        <w:t>附件8：相关会纪及立项批文（备注：如项建/可研/初设批复等，无则本条删除）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_Toc148361242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spacing w:line="360" w:lineRule="auto"/>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00000" w:themeColor="text1"/>
          <w14:textFill>
            <w14:solidFill>
              <w14:schemeClr w14:val="tx1"/>
            </w14:solidFill>
          </w14:textFill>
        </w:rPr>
        <w:fldChar w:fldCharType="end"/>
      </w:r>
    </w:p>
    <w:p>
      <w:pPr>
        <w:spacing w:line="360" w:lineRule="auto"/>
        <w:rPr>
          <w:rFonts w:ascii="宋体" w:hAnsi="宋体"/>
          <w:color w:val="0D0D0D" w:themeColor="text1" w:themeTint="F2"/>
          <w14:textFill>
            <w14:solidFill>
              <w14:schemeClr w14:val="tx1">
                <w14:lumMod w14:val="95000"/>
                <w14:lumOff w14:val="5000"/>
              </w14:schemeClr>
            </w14:solidFill>
          </w14:textFill>
        </w:rPr>
      </w:pPr>
      <w:r>
        <w:rPr>
          <w:rFonts w:ascii="宋体" w:hAnsi="宋体"/>
          <w:color w:val="0D0D0D" w:themeColor="text1" w:themeTint="F2"/>
          <w14:textFill>
            <w14:solidFill>
              <w14:schemeClr w14:val="tx1">
                <w14:lumMod w14:val="95000"/>
                <w14:lumOff w14:val="5000"/>
              </w14:schemeClr>
            </w14:solidFill>
          </w14:textFill>
        </w:rPr>
        <w:br w:type="page"/>
      </w:r>
      <w:bookmarkStart w:id="224" w:name="_GoBack"/>
      <w:bookmarkEnd w:id="224"/>
    </w:p>
    <w:p>
      <w:pPr>
        <w:pStyle w:val="25"/>
        <w:ind w:firstLine="0"/>
        <w:rPr>
          <w:rFonts w:ascii="宋体"/>
          <w:color w:val="0D0D0D" w:themeColor="text1" w:themeTint="F2"/>
          <w14:textFill>
            <w14:solidFill>
              <w14:schemeClr w14:val="tx1">
                <w14:lumMod w14:val="95000"/>
                <w14:lumOff w14:val="5000"/>
              </w14:schemeClr>
            </w14:solidFill>
          </w14:textFill>
        </w:rPr>
      </w:pPr>
    </w:p>
    <w:p>
      <w:pPr>
        <w:adjustRightInd w:val="0"/>
        <w:snapToGrid w:val="0"/>
        <w:spacing w:line="360" w:lineRule="auto"/>
        <w:jc w:val="center"/>
        <w:rPr>
          <w:rFonts w:ascii="宋体" w:hAnsi="宋体"/>
          <w:color w:val="0D0D0D" w:themeColor="text1" w:themeTint="F2"/>
          <w:sz w:val="28"/>
          <w:szCs w:val="28"/>
          <w14:textFill>
            <w14:solidFill>
              <w14:schemeClr w14:val="tx1">
                <w14:lumMod w14:val="95000"/>
                <w14:lumOff w14:val="5000"/>
              </w14:schemeClr>
            </w14:solidFill>
          </w14:textFill>
        </w:rPr>
        <w:sectPr>
          <w:headerReference r:id="rId3" w:type="first"/>
          <w:pgSz w:w="11906" w:h="16838"/>
          <w:pgMar w:top="1440" w:right="1800" w:bottom="1440" w:left="1800" w:header="851" w:footer="992" w:gutter="0"/>
          <w:pgNumType w:start="1"/>
          <w:cols w:space="720" w:num="1"/>
          <w:docGrid w:linePitch="312" w:charSpace="0"/>
        </w:sectPr>
      </w:pPr>
    </w:p>
    <w:p>
      <w:pPr>
        <w:pStyle w:val="23"/>
        <w:rPr>
          <w:color w:val="0D0D0D" w:themeColor="text1" w:themeTint="F2"/>
          <w14:textFill>
            <w14:solidFill>
              <w14:schemeClr w14:val="tx1">
                <w14:lumMod w14:val="95000"/>
                <w14:lumOff w14:val="5000"/>
              </w14:schemeClr>
            </w14:solidFill>
          </w14:textFill>
        </w:rPr>
      </w:pPr>
      <w:bookmarkStart w:id="1" w:name="_Toc564"/>
      <w:bookmarkStart w:id="2" w:name="_Toc6489"/>
      <w:bookmarkStart w:id="3" w:name="_Toc12632"/>
      <w:bookmarkStart w:id="4" w:name="_Toc825"/>
      <w:bookmarkStart w:id="5" w:name="_Toc13414"/>
      <w:bookmarkStart w:id="6" w:name="_Toc758900160"/>
      <w:bookmarkStart w:id="7" w:name="_Toc2891"/>
      <w:bookmarkStart w:id="8" w:name="_Toc7105"/>
      <w:bookmarkStart w:id="9" w:name="_Toc8614"/>
      <w:bookmarkStart w:id="10" w:name="_Toc44410112"/>
      <w:bookmarkStart w:id="11" w:name="_Toc16036"/>
      <w:bookmarkStart w:id="12" w:name="_Toc10065"/>
      <w:bookmarkStart w:id="13" w:name="_Toc11379"/>
      <w:bookmarkStart w:id="14" w:name="_Toc108175600"/>
      <w:bookmarkStart w:id="15" w:name="_Toc12304"/>
      <w:bookmarkStart w:id="16" w:name="_Toc148361231"/>
      <w:bookmarkStart w:id="17" w:name="_Toc22121"/>
      <w:bookmarkStart w:id="18" w:name="_Toc529863657"/>
      <w:bookmarkStart w:id="19" w:name="_Toc383534206"/>
      <w:bookmarkStart w:id="20" w:name="_Toc529863702"/>
      <w:bookmarkStart w:id="21" w:name="_Toc529800440"/>
      <w:r>
        <w:rPr>
          <w:rFonts w:hint="eastAsia"/>
          <w:color w:val="0D0D0D" w:themeColor="text1" w:themeTint="F2"/>
          <w14:textFill>
            <w14:solidFill>
              <w14:schemeClr w14:val="tx1">
                <w14:lumMod w14:val="95000"/>
                <w14:lumOff w14:val="5000"/>
              </w14:schemeClr>
            </w14:solidFill>
          </w14:textFill>
        </w:rPr>
        <w:t>第一部分 合同协议书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spacing w:line="360" w:lineRule="auto"/>
        <w:ind w:firstLine="720" w:firstLineChars="300"/>
        <w:jc w:val="left"/>
        <w:rPr>
          <w:rFonts w:ascii="宋体"/>
          <w:snapToGrid w:val="0"/>
          <w:color w:val="0D0D0D" w:themeColor="text1" w:themeTint="F2"/>
          <w:sz w:val="24"/>
          <w14:textFill>
            <w14:solidFill>
              <w14:schemeClr w14:val="tx1">
                <w14:lumMod w14:val="95000"/>
                <w14:lumOff w14:val="5000"/>
              </w14:schemeClr>
            </w14:solidFill>
          </w14:textFill>
        </w:rPr>
      </w:pPr>
    </w:p>
    <w:p>
      <w:pPr>
        <w:spacing w:line="360" w:lineRule="auto"/>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snapToGrid w:val="0"/>
          <w:color w:val="0D0D0D" w:themeColor="text1" w:themeTint="F2"/>
          <w:sz w:val="24"/>
          <w14:textFill>
            <w14:solidFill>
              <w14:schemeClr w14:val="tx1">
                <w14:lumMod w14:val="95000"/>
                <w14:lumOff w14:val="5000"/>
              </w14:schemeClr>
            </w14:solidFill>
          </w14:textFill>
        </w:rPr>
        <w:t>发包人：</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 xml:space="preserve">广州南沙交通投资集团有限公司 </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p>
    <w:p>
      <w:pPr>
        <w:spacing w:line="360" w:lineRule="auto"/>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snapToGrid w:val="0"/>
          <w:color w:val="0D0D0D" w:themeColor="text1" w:themeTint="F2"/>
          <w:sz w:val="24"/>
          <w14:textFill>
            <w14:solidFill>
              <w14:schemeClr w14:val="tx1">
                <w14:lumMod w14:val="95000"/>
                <w14:lumOff w14:val="5000"/>
              </w14:schemeClr>
            </w14:solidFill>
          </w14:textFill>
        </w:rPr>
        <w:t>监理人：</w:t>
      </w:r>
      <w:r>
        <w:rPr>
          <w:rFonts w:ascii="宋体"/>
          <w:snapToGrid w:val="0"/>
          <w:color w:val="0D0D0D" w:themeColor="text1" w:themeTint="F2"/>
          <w:sz w:val="24"/>
          <w:u w:val="single"/>
          <w14:textFill>
            <w14:solidFill>
              <w14:schemeClr w14:val="tx1">
                <w14:lumMod w14:val="95000"/>
                <w14:lumOff w14:val="5000"/>
              </w14:schemeClr>
            </w14:solidFill>
          </w14:textFill>
        </w:rPr>
        <w:t xml:space="preserve">                                    </w:t>
      </w:r>
    </w:p>
    <w:p>
      <w:pPr>
        <w:spacing w:after="156" w:afterLines="50"/>
        <w:jc w:val="left"/>
        <w:rPr>
          <w:rFonts w:ascii="宋体" w:hAnsi="宋体"/>
          <w:color w:val="0D0D0D" w:themeColor="text1" w:themeTint="F2"/>
          <w14:textFill>
            <w14:solidFill>
              <w14:schemeClr w14:val="tx1">
                <w14:lumMod w14:val="95000"/>
                <w14:lumOff w14:val="5000"/>
              </w14:schemeClr>
            </w14:solidFill>
          </w14:textFill>
        </w:rPr>
      </w:pPr>
    </w:p>
    <w:bookmarkEnd w:id="18"/>
    <w:bookmarkEnd w:id="19"/>
    <w:bookmarkEnd w:id="20"/>
    <w:bookmarkEnd w:id="21"/>
    <w:p>
      <w:pPr>
        <w:adjustRightInd w:val="0"/>
        <w:snapToGrid w:val="0"/>
        <w:spacing w:line="360" w:lineRule="auto"/>
        <w:ind w:firstLine="480" w:firstLineChars="200"/>
        <w:rPr>
          <w:rFonts w:ascii="宋体" w:hAnsi="宋体"/>
          <w:color w:val="0D0D0D" w:themeColor="text1" w:themeTint="F2"/>
          <w:sz w:val="24"/>
          <w:szCs w:val="24"/>
          <w:u w:val="single"/>
          <w14:textFill>
            <w14:solidFill>
              <w14:schemeClr w14:val="tx1">
                <w14:lumMod w14:val="95000"/>
                <w14:lumOff w14:val="5000"/>
              </w14:schemeClr>
            </w14:solidFill>
          </w14:textFill>
        </w:rPr>
      </w:pP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经</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自主询价</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52"/>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公开招标</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w:t>
      </w:r>
      <w:r>
        <w:rPr>
          <w:rFonts w:ascii="宋体" w:hAnsi="宋体"/>
          <w:color w:val="0D0D0D" w:themeColor="text1" w:themeTint="F2"/>
          <w:sz w:val="24"/>
          <w:szCs w:val="24"/>
          <w:u w:val="single"/>
          <w14:textFill>
            <w14:solidFill>
              <w14:schemeClr w14:val="tx1">
                <w14:lumMod w14:val="95000"/>
                <w14:lumOff w14:val="5000"/>
              </w14:schemeClr>
            </w14:solidFill>
          </w14:textFill>
        </w:rPr>
        <w:sym w:font="Wingdings 2" w:char="F0A3"/>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 xml:space="preserve">其他： </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（备注：如为其它，请填写具体内容），发包人确定监理人为南沙全民文化体育综合体生态堤建设工程（21涌以北）一期监理（备注：同中标通知书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其他委托文件中载明的项目全称）的中标单位，中标通知书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直接委托通知书</w:t>
      </w:r>
      <w:r>
        <w:rPr>
          <w:rFonts w:ascii="宋体" w:hAnsi="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其他委托文件编号为：</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（备注：如无请删除）。</w:t>
      </w:r>
    </w:p>
    <w:p>
      <w:pPr>
        <w:adjustRightInd w:val="0"/>
        <w:snapToGrid w:val="0"/>
        <w:spacing w:line="360" w:lineRule="auto"/>
        <w:ind w:firstLine="480" w:firstLineChars="200"/>
        <w:rPr>
          <w:rFonts w:ascii="宋体"/>
          <w:snapToGrid w:val="0"/>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szCs w:val="24"/>
          <w14:textFill>
            <w14:solidFill>
              <w14:schemeClr w14:val="tx1">
                <w14:lumMod w14:val="95000"/>
                <w14:lumOff w14:val="5000"/>
              </w14:schemeClr>
            </w14:solidFill>
          </w14:textFill>
        </w:rPr>
        <w:t>根据《中华人民共和国民法典》等相关法律法规规定，遵循平等、自愿、公平和诚实信用的原则，双方就上述委托/中标范围监理服务事项协商一致，订立本合同。</w:t>
      </w:r>
    </w:p>
    <w:p>
      <w:pPr>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一、发包人委托监理人监理的工程（以下简称“本工程”）概况如下：</w:t>
      </w:r>
      <w:r>
        <w:rPr>
          <w:rFonts w:hint="eastAsia" w:ascii="宋体" w:hAnsi="宋体"/>
          <w:i/>
          <w:iCs/>
          <w:color w:val="0D0D0D" w:themeColor="text1" w:themeTint="F2"/>
          <w:sz w:val="24"/>
          <w14:textFill>
            <w14:solidFill>
              <w14:schemeClr w14:val="tx1">
                <w14:lumMod w14:val="95000"/>
                <w14:lumOff w14:val="5000"/>
              </w14:schemeClr>
            </w14:solidFill>
          </w14:textFill>
        </w:rPr>
        <w:t>（备注：具体按招标文件作相应调整）</w:t>
      </w:r>
    </w:p>
    <w:p>
      <w:pPr>
        <w:adjustRightInd w:val="0"/>
        <w:snapToGrid w:val="0"/>
        <w:spacing w:line="360" w:lineRule="auto"/>
        <w:ind w:firstLine="504" w:firstLineChars="210"/>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1、本工程名称：</w:t>
      </w:r>
      <w:r>
        <w:rPr>
          <w:rFonts w:hint="eastAsia" w:ascii="宋体" w:hAnsi="宋体"/>
          <w:color w:val="0D0D0D" w:themeColor="text1" w:themeTint="F2"/>
          <w:sz w:val="24"/>
          <w:u w:val="single"/>
          <w14:textFill>
            <w14:solidFill>
              <w14:schemeClr w14:val="tx1">
                <w14:lumMod w14:val="95000"/>
                <w14:lumOff w14:val="5000"/>
              </w14:schemeClr>
            </w14:solidFill>
          </w14:textFill>
        </w:rPr>
        <w:t>南沙全民文化体育综合体生态堤建设工程（21涌以北）一期</w:t>
      </w:r>
    </w:p>
    <w:p>
      <w:pPr>
        <w:adjustRightInd w:val="0"/>
        <w:snapToGrid w:val="0"/>
        <w:spacing w:line="360" w:lineRule="auto"/>
        <w:ind w:firstLine="504" w:firstLineChars="210"/>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2、本工程地点：</w:t>
      </w:r>
      <w:r>
        <w:rPr>
          <w:rFonts w:hint="eastAsia" w:ascii="宋体" w:hAnsi="宋体"/>
          <w:color w:val="0D0D0D" w:themeColor="text1" w:themeTint="F2"/>
          <w:sz w:val="24"/>
          <w:u w:val="single"/>
          <w14:textFill>
            <w14:solidFill>
              <w14:schemeClr w14:val="tx1">
                <w14:lumMod w14:val="95000"/>
                <w14:lumOff w14:val="5000"/>
              </w14:schemeClr>
            </w14:solidFill>
          </w14:textFill>
        </w:rPr>
        <w:t>广州市南沙区</w:t>
      </w:r>
    </w:p>
    <w:p>
      <w:pPr>
        <w:spacing w:line="360" w:lineRule="auto"/>
        <w:ind w:firstLine="544" w:firstLineChars="227"/>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3、本工程费用：</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建安工程费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u w:val="single"/>
          <w14:textFill>
            <w14:solidFill>
              <w14:schemeClr w14:val="tx1">
                <w14:lumMod w14:val="95000"/>
                <w14:lumOff w14:val="5000"/>
              </w14:schemeClr>
            </w14:solidFill>
          </w14:textFill>
        </w:rPr>
        <w:t>万元</w:t>
      </w:r>
    </w:p>
    <w:p>
      <w:pPr>
        <w:spacing w:line="360" w:lineRule="auto"/>
        <w:ind w:firstLine="544" w:firstLineChars="227"/>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4、本工程规模：</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p>
    <w:p>
      <w:pPr>
        <w:spacing w:line="360" w:lineRule="auto"/>
        <w:ind w:firstLine="544" w:firstLineChars="227"/>
        <w:jc w:val="left"/>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具体项目以控规批复文件、可研批复文件、初步设计审查和相关政府部门审查确定的建设项目、建设规模、建设标准等为准。</w:t>
      </w:r>
    </w:p>
    <w:p>
      <w:pPr>
        <w:shd w:val="clear" w:color="auto" w:fill="FFFFFF"/>
        <w:adjustRightInd w:val="0"/>
        <w:spacing w:line="360" w:lineRule="auto"/>
        <w:ind w:firstLine="482" w:firstLineChars="200"/>
        <w:jc w:val="left"/>
        <w:rPr>
          <w:rFonts w:ascii="宋体" w:hAnsi="宋体" w:cs="宋体"/>
          <w:b/>
          <w:color w:val="0D0D0D" w:themeColor="text1" w:themeTint="F2"/>
          <w:sz w:val="24"/>
          <w:u w:val="single"/>
          <w14:textFill>
            <w14:solidFill>
              <w14:schemeClr w14:val="tx1">
                <w14:lumMod w14:val="95000"/>
                <w14:lumOff w14:val="5000"/>
              </w14:schemeClr>
            </w14:solidFill>
          </w14:textFill>
        </w:rPr>
      </w:pPr>
      <w:r>
        <w:rPr>
          <w:rFonts w:hint="eastAsia" w:ascii="宋体" w:hAnsi="宋体"/>
          <w:b/>
          <w:bCs/>
          <w:color w:val="0D0D0D" w:themeColor="text1" w:themeTint="F2"/>
          <w:sz w:val="24"/>
          <w:u w:val="single"/>
          <w14:textFill>
            <w14:solidFill>
              <w14:schemeClr w14:val="tx1">
                <w14:lumMod w14:val="95000"/>
                <w14:lumOff w14:val="5000"/>
              </w14:schemeClr>
            </w14:solidFill>
          </w14:textFill>
        </w:rPr>
        <w:t>根据本项目具体情况，如遇该项目的投资规模、结构形式、项目名称、平面（位置）或者造价等发生调整（或变更，或增减），也可能会新增或减少部分甚至取消全部（子）项目工程，乙方已充分理解此风险并无条件接受不得拒绝，且投标下浮率固定不变。如遇政策变化取消该全部工程，则本合同自行失效，监理人已充分知悉此风险，并且不向发包人主张索赔。</w:t>
      </w:r>
    </w:p>
    <w:p>
      <w:pPr>
        <w:spacing w:line="360" w:lineRule="auto"/>
        <w:ind w:firstLine="544" w:firstLineChars="227"/>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二、监理费用及服务范围</w:t>
      </w:r>
      <w:r>
        <w:rPr>
          <w:rFonts w:hint="eastAsia" w:ascii="宋体" w:hAnsi="宋体"/>
          <w:i/>
          <w:iCs/>
          <w:color w:val="0D0D0D" w:themeColor="text1" w:themeTint="F2"/>
          <w:sz w:val="24"/>
          <w14:textFill>
            <w14:solidFill>
              <w14:schemeClr w14:val="tx1">
                <w14:lumMod w14:val="95000"/>
                <w14:lumOff w14:val="5000"/>
              </w14:schemeClr>
            </w14:solidFill>
          </w14:textFill>
        </w:rPr>
        <w:t>（备注：具体按招标文件作相应调整）</w:t>
      </w:r>
    </w:p>
    <w:p>
      <w:pPr>
        <w:spacing w:line="360" w:lineRule="auto"/>
        <w:ind w:firstLine="504" w:firstLineChars="210"/>
        <w:jc w:val="left"/>
        <w:rPr>
          <w:rFonts w:ascii="宋体" w:hAnsi="宋体"/>
          <w:color w:val="0D0D0D" w:themeColor="text1" w:themeTint="F2"/>
          <w:sz w:val="24"/>
          <w:shd w:val="clear" w:color="auto" w:fill="0070C0"/>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1、本工程监理服务费用（含税）暂定为：</w:t>
      </w:r>
      <w:r>
        <w:rPr>
          <w:rFonts w:hint="eastAsia" w:ascii="宋体" w:hAnsi="宋体"/>
          <w:color w:val="0D0D0D" w:themeColor="text1" w:themeTint="F2"/>
          <w:sz w:val="24"/>
          <w:szCs w:val="24"/>
          <w:u w:val="single"/>
          <w14:textFill>
            <w14:solidFill>
              <w14:schemeClr w14:val="tx1">
                <w14:lumMod w14:val="95000"/>
                <w14:lumOff w14:val="5000"/>
              </w14:schemeClr>
            </w14:solidFill>
          </w14:textFill>
        </w:rPr>
        <w:t>¥</w:t>
      </w:r>
      <w:r>
        <w:rPr>
          <w:rFonts w:ascii="宋体" w:hAnsi="宋体"/>
          <w:color w:val="0D0D0D" w:themeColor="text1" w:themeTint="F2"/>
          <w:sz w:val="24"/>
          <w:szCs w:val="24"/>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元（</w:t>
      </w:r>
      <w:r>
        <w:rPr>
          <w:rFonts w:hint="eastAsia" w:ascii="宋体" w:hAnsi="宋体"/>
          <w:color w:val="0D0D0D" w:themeColor="text1" w:themeTint="F2"/>
          <w:sz w:val="24"/>
          <w14:textFill>
            <w14:solidFill>
              <w14:schemeClr w14:val="tx1">
                <w14:lumMod w14:val="95000"/>
                <w14:lumOff w14:val="5000"/>
              </w14:schemeClr>
            </w14:solidFill>
          </w14:textFill>
        </w:rPr>
        <w:t>大写：</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人民币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hint="eastAsia" w:ascii="宋体" w:hAnsi="宋体"/>
          <w:color w:val="0D0D0D" w:themeColor="text1" w:themeTint="F2"/>
          <w:sz w:val="24"/>
          <w14:textFill>
            <w14:solidFill>
              <w14:schemeClr w14:val="tx1">
                <w14:lumMod w14:val="95000"/>
                <w14:lumOff w14:val="5000"/>
              </w14:schemeClr>
            </w14:solidFill>
          </w14:textFill>
        </w:rPr>
        <w:t>）。结算价按本合同第三部分专用条款第三十九条约定的结算方式计算，最终结算价以有审核权限部门审定的金额为准。</w:t>
      </w:r>
    </w:p>
    <w:p>
      <w:pPr>
        <w:adjustRightInd w:val="0"/>
        <w:snapToGrid w:val="0"/>
        <w:spacing w:line="360" w:lineRule="auto"/>
        <w:ind w:firstLine="494" w:firstLineChars="206"/>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2、监理范围：</w:t>
      </w:r>
    </w:p>
    <w:p>
      <w:pPr>
        <w:adjustRightInd w:val="0"/>
        <w:snapToGrid w:val="0"/>
        <w:spacing w:line="360" w:lineRule="auto"/>
        <w:ind w:firstLine="494" w:firstLineChars="206"/>
        <w:rPr>
          <w:rFonts w:ascii="宋体" w:hAnsi="宋体"/>
          <w:color w:val="0D0D0D" w:themeColor="text1" w:themeTint="F2"/>
          <w:sz w:val="24"/>
          <w:u w:val="single"/>
          <w14:textFill>
            <w14:solidFill>
              <w14:schemeClr w14:val="tx1">
                <w14:lumMod w14:val="95000"/>
                <w14:lumOff w14:val="5000"/>
              </w14:schemeClr>
            </w14:solidFill>
          </w14:textFill>
        </w:rPr>
      </w:pPr>
      <w:r>
        <w:rPr>
          <w:rFonts w:hint="eastAsia" w:ascii="宋体" w:hAnsi="宋体"/>
          <w:color w:val="0D0D0D" w:themeColor="text1" w:themeTint="F2"/>
          <w:sz w:val="24"/>
          <w:u w:val="single"/>
          <w14:textFill>
            <w14:solidFill>
              <w14:schemeClr w14:val="tx1">
                <w14:lumMod w14:val="95000"/>
                <w14:lumOff w14:val="5000"/>
              </w14:schemeClr>
            </w14:solidFill>
          </w14:textFill>
        </w:rPr>
        <w:t>本工程的施工监理，包括但不限于项目实施阶段的施工前期准备、施工管理、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pPr>
        <w:adjustRightInd w:val="0"/>
        <w:snapToGrid w:val="0"/>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三、本合同中的有关词语含义与本合同第二部分《通用条款》中赋予它们的定义相同。</w:t>
      </w:r>
    </w:p>
    <w:p>
      <w:pPr>
        <w:adjustRightInd w:val="0"/>
        <w:snapToGrid w:val="0"/>
        <w:spacing w:line="360" w:lineRule="auto"/>
        <w:ind w:left="525"/>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四、下列文件均为本合同的组成部分：</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 xml:space="preserve">1、合同实施期间双方签订的补充或修正文件（如有则附）； </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2、合同协议书；</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3、中标通知书；</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4、合同专用条款；</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5、合同通用条款；</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 xml:space="preserve">6、本合同标准性文件（如有则附）； </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7、标准规范及有关技术文件、图纸；</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8、招标文件及有关问题澄清（如有）；</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9、投标文件及投标文件问题澄清（如有）；</w:t>
      </w:r>
    </w:p>
    <w:p>
      <w:pPr>
        <w:adjustRightInd w:val="0"/>
        <w:snapToGrid w:val="0"/>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w:t>
      </w:r>
      <w:r>
        <w:rPr>
          <w:rFonts w:ascii="宋体" w:hAnsi="宋体"/>
          <w:color w:val="0D0D0D" w:themeColor="text1" w:themeTint="F2"/>
          <w:sz w:val="24"/>
          <w14:textFill>
            <w14:solidFill>
              <w14:schemeClr w14:val="tx1">
                <w14:lumMod w14:val="95000"/>
                <w14:lumOff w14:val="5000"/>
              </w14:schemeClr>
            </w14:solidFill>
          </w14:textFill>
        </w:rPr>
        <w:t>0</w:t>
      </w:r>
      <w:r>
        <w:rPr>
          <w:rFonts w:hint="eastAsia" w:ascii="宋体" w:hAnsi="宋体"/>
          <w:color w:val="0D0D0D" w:themeColor="text1" w:themeTint="F2"/>
          <w:sz w:val="24"/>
          <w14:textFill>
            <w14:solidFill>
              <w14:schemeClr w14:val="tx1">
                <w14:lumMod w14:val="95000"/>
                <w14:lumOff w14:val="5000"/>
              </w14:schemeClr>
            </w14:solidFill>
          </w14:textFill>
        </w:rPr>
        <w:t>、合同附件及其它双方认可的文件。</w:t>
      </w:r>
    </w:p>
    <w:p>
      <w:pPr>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上述文件互为补充和解释，如存在不一致之处，以先后排列次序为准。</w:t>
      </w:r>
    </w:p>
    <w:p>
      <w:pPr>
        <w:adjustRightInd w:val="0"/>
        <w:snapToGrid w:val="0"/>
        <w:spacing w:line="360"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五、监理人向发包人承诺，按照本合</w:t>
      </w:r>
      <w:r>
        <w:rPr>
          <w:rFonts w:ascii="宋体" w:hAnsi="宋体"/>
          <w:color w:val="0D0D0D" w:themeColor="text1" w:themeTint="F2"/>
          <w:sz w:val="24"/>
          <w14:textFill>
            <w14:solidFill>
              <w14:schemeClr w14:val="tx1">
                <w14:lumMod w14:val="95000"/>
                <w14:lumOff w14:val="5000"/>
              </w14:schemeClr>
            </w14:solidFill>
          </w14:textFill>
        </w:rPr>
        <w:t>同的规定，承担本合同专用条款</w:t>
      </w:r>
      <w:r>
        <w:rPr>
          <w:rFonts w:hint="eastAsia" w:ascii="宋体" w:hAnsi="宋体"/>
          <w:color w:val="0D0D0D" w:themeColor="text1" w:themeTint="F2"/>
          <w:sz w:val="24"/>
          <w14:textFill>
            <w14:solidFill>
              <w14:schemeClr w14:val="tx1">
                <w14:lumMod w14:val="95000"/>
                <w14:lumOff w14:val="5000"/>
              </w14:schemeClr>
            </w14:solidFill>
          </w14:textFill>
        </w:rPr>
        <w:t>、通用条款</w:t>
      </w:r>
      <w:r>
        <w:rPr>
          <w:rFonts w:ascii="宋体" w:hAnsi="宋体"/>
          <w:color w:val="0D0D0D" w:themeColor="text1" w:themeTint="F2"/>
          <w:sz w:val="24"/>
          <w14:textFill>
            <w14:solidFill>
              <w14:schemeClr w14:val="tx1">
                <w14:lumMod w14:val="95000"/>
                <w14:lumOff w14:val="5000"/>
              </w14:schemeClr>
            </w14:solidFill>
          </w14:textFill>
        </w:rPr>
        <w:t>中议定范围内的监理业务</w:t>
      </w:r>
      <w:r>
        <w:rPr>
          <w:rFonts w:hint="eastAsia" w:ascii="宋体" w:hAnsi="宋体"/>
          <w:color w:val="0D0D0D" w:themeColor="text1" w:themeTint="F2"/>
          <w:sz w:val="24"/>
          <w14:textFill>
            <w14:solidFill>
              <w14:schemeClr w14:val="tx1">
                <w14:lumMod w14:val="95000"/>
                <w14:lumOff w14:val="5000"/>
              </w14:schemeClr>
            </w14:solidFill>
          </w14:textFill>
        </w:rPr>
        <w:t>，服从发包人的管理</w:t>
      </w:r>
      <w:r>
        <w:rPr>
          <w:rFonts w:ascii="宋体" w:hAnsi="宋体"/>
          <w:color w:val="0D0D0D" w:themeColor="text1" w:themeTint="F2"/>
          <w:sz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六</w:t>
      </w:r>
      <w:r>
        <w:rPr>
          <w:rFonts w:hAnsi="宋体"/>
          <w:color w:val="0D0D0D" w:themeColor="text1" w:themeTint="F2"/>
          <w:sz w:val="24"/>
          <w:szCs w:val="24"/>
          <w14:textFill>
            <w14:solidFill>
              <w14:schemeClr w14:val="tx1">
                <w14:lumMod w14:val="95000"/>
                <w14:lumOff w14:val="5000"/>
              </w14:schemeClr>
            </w14:solidFill>
          </w14:textFill>
        </w:rPr>
        <w:t>、</w:t>
      </w:r>
      <w:r>
        <w:rPr>
          <w:rFonts w:hint="eastAsia" w:hAnsi="宋体"/>
          <w:color w:val="0D0D0D" w:themeColor="text1" w:themeTint="F2"/>
          <w:sz w:val="24"/>
          <w:szCs w:val="24"/>
          <w14:textFill>
            <w14:solidFill>
              <w14:schemeClr w14:val="tx1">
                <w14:lumMod w14:val="95000"/>
                <w14:lumOff w14:val="5000"/>
              </w14:schemeClr>
            </w14:solidFill>
          </w14:textFill>
        </w:rPr>
        <w:t>发包人</w:t>
      </w:r>
      <w:r>
        <w:rPr>
          <w:rFonts w:hAnsi="宋体"/>
          <w:color w:val="0D0D0D" w:themeColor="text1" w:themeTint="F2"/>
          <w:sz w:val="24"/>
          <w:szCs w:val="24"/>
          <w14:textFill>
            <w14:solidFill>
              <w14:schemeClr w14:val="tx1">
                <w14:lumMod w14:val="95000"/>
                <w14:lumOff w14:val="5000"/>
              </w14:schemeClr>
            </w14:solidFill>
          </w14:textFill>
        </w:rPr>
        <w:t>向监理人承诺按照本合同注明的期限、方式、币种，向监理人支付酬金。</w:t>
      </w:r>
    </w:p>
    <w:p>
      <w:pPr>
        <w:pStyle w:val="12"/>
        <w:adjustRightInd w:val="0"/>
        <w:snapToGrid w:val="0"/>
        <w:spacing w:line="360" w:lineRule="auto"/>
        <w:ind w:firstLine="480" w:firstLineChars="200"/>
        <w:rPr>
          <w:rFonts w:hAnsi="宋体"/>
          <w:color w:val="0D0D0D" w:themeColor="text1" w:themeTint="F2"/>
          <w:sz w:val="24"/>
          <w:szCs w:val="24"/>
          <w:u w:val="single"/>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七</w:t>
      </w:r>
      <w:r>
        <w:rPr>
          <w:rFonts w:hAnsi="宋体"/>
          <w:color w:val="0D0D0D" w:themeColor="text1" w:themeTint="F2"/>
          <w:sz w:val="24"/>
          <w:szCs w:val="24"/>
          <w14:textFill>
            <w14:solidFill>
              <w14:schemeClr w14:val="tx1">
                <w14:lumMod w14:val="95000"/>
                <w14:lumOff w14:val="5000"/>
              </w14:schemeClr>
            </w14:solidFill>
          </w14:textFill>
        </w:rPr>
        <w:t>、本合同监理期限为</w:t>
      </w:r>
      <w:r>
        <w:rPr>
          <w:rFonts w:hint="eastAsia" w:hAnsi="宋体"/>
          <w:color w:val="0D0D0D" w:themeColor="text1" w:themeTint="F2"/>
          <w:sz w:val="24"/>
          <w:szCs w:val="24"/>
          <w14:textFill>
            <w14:solidFill>
              <w14:schemeClr w14:val="tx1">
                <w14:lumMod w14:val="95000"/>
                <w14:lumOff w14:val="5000"/>
              </w14:schemeClr>
            </w14:solidFill>
          </w14:textFill>
        </w:rPr>
        <w:t>：</w:t>
      </w:r>
      <w:r>
        <w:rPr>
          <w:rFonts w:hint="eastAsia" w:hAnsi="宋体"/>
          <w:color w:val="0D0D0D" w:themeColor="text1" w:themeTint="F2"/>
          <w:sz w:val="24"/>
          <w:szCs w:val="24"/>
          <w:u w:val="single"/>
          <w14:textFill>
            <w14:solidFill>
              <w14:schemeClr w14:val="tx1">
                <w14:lumMod w14:val="95000"/>
                <w14:lumOff w14:val="5000"/>
              </w14:schemeClr>
            </w14:solidFill>
          </w14:textFill>
        </w:rPr>
        <w:t>自中标通知书发出之日起至施工项目全部完工并办理竣工验收（质量验收或交工/完工验收）、竣工结算、备案管理、缺陷责任期满止。</w:t>
      </w:r>
    </w:p>
    <w:p>
      <w:pPr>
        <w:pStyle w:val="12"/>
        <w:adjustRightInd w:val="0"/>
        <w:snapToGrid w:val="0"/>
        <w:spacing w:line="360" w:lineRule="auto"/>
        <w:ind w:firstLine="480" w:firstLineChars="2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八、</w:t>
      </w:r>
      <w:r>
        <w:rPr>
          <w:rFonts w:hAnsi="宋体"/>
          <w:color w:val="0D0D0D" w:themeColor="text1" w:themeTint="F2"/>
          <w:sz w:val="24"/>
          <w:szCs w:val="24"/>
          <w14:textFill>
            <w14:solidFill>
              <w14:schemeClr w14:val="tx1">
                <w14:lumMod w14:val="95000"/>
                <w14:lumOff w14:val="5000"/>
              </w14:schemeClr>
            </w14:solidFill>
          </w14:textFill>
        </w:rPr>
        <w:t>监理人收款单位、开户银行及</w:t>
      </w:r>
      <w:r>
        <w:rPr>
          <w:rFonts w:hint="eastAsia" w:hAnsi="宋体"/>
          <w:color w:val="0D0D0D" w:themeColor="text1" w:themeTint="F2"/>
          <w:sz w:val="24"/>
          <w:szCs w:val="24"/>
          <w14:textFill>
            <w14:solidFill>
              <w14:schemeClr w14:val="tx1">
                <w14:lumMod w14:val="95000"/>
                <w14:lumOff w14:val="5000"/>
              </w14:schemeClr>
            </w14:solidFill>
          </w14:textFill>
        </w:rPr>
        <w:t>账</w:t>
      </w:r>
      <w:r>
        <w:rPr>
          <w:rFonts w:hAnsi="宋体"/>
          <w:color w:val="0D0D0D" w:themeColor="text1" w:themeTint="F2"/>
          <w:sz w:val="24"/>
          <w:szCs w:val="24"/>
          <w14:textFill>
            <w14:solidFill>
              <w14:schemeClr w14:val="tx1">
                <w14:lumMod w14:val="95000"/>
                <w14:lumOff w14:val="5000"/>
              </w14:schemeClr>
            </w14:solidFill>
          </w14:textFill>
        </w:rPr>
        <w:t>号在合同签订后不得任意变更。</w:t>
      </w:r>
    </w:p>
    <w:p>
      <w:pPr>
        <w:spacing w:line="360" w:lineRule="auto"/>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九</w:t>
      </w:r>
      <w:r>
        <w:rPr>
          <w:rFonts w:ascii="宋体" w:hAnsi="宋体"/>
          <w:color w:val="0D0D0D" w:themeColor="text1" w:themeTint="F2"/>
          <w:sz w:val="24"/>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14:textFill>
            <w14:solidFill>
              <w14:schemeClr w14:val="tx1">
                <w14:lumMod w14:val="95000"/>
                <w14:lumOff w14:val="5000"/>
              </w14:schemeClr>
            </w14:solidFill>
          </w14:textFill>
        </w:rPr>
        <w:t>本合同经双方法定代表人或其授权代表签字或签章并加盖本单位印章之日起生效</w:t>
      </w:r>
      <w:r>
        <w:rPr>
          <w:rFonts w:hint="eastAsia" w:ascii="宋体" w:hAnsi="宋体"/>
          <w:snapToGrid w:val="0"/>
          <w:color w:val="0D0D0D" w:themeColor="text1" w:themeTint="F2"/>
          <w:kern w:val="0"/>
          <w:sz w:val="24"/>
          <w:u w:val="singl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u w:val="single"/>
          <w14:textFill>
            <w14:solidFill>
              <w14:schemeClr w14:val="tx1">
                <w14:lumMod w14:val="95000"/>
                <w14:lumOff w14:val="5000"/>
              </w14:schemeClr>
            </w14:solidFill>
          </w14:textFill>
        </w:rPr>
        <w:t>合同生效之后，双方就中标通知书发出之日起至合同生效之日期间按合同约定的履约行为予以追认</w:t>
      </w:r>
      <w:r>
        <w:rPr>
          <w:rFonts w:ascii="宋体" w:hAnsi="宋体" w:cs="宋体"/>
          <w:color w:val="0D0D0D" w:themeColor="text1" w:themeTint="F2"/>
          <w:sz w:val="24"/>
          <w:szCs w:val="24"/>
          <w:u w:val="single"/>
          <w14:textFill>
            <w14:solidFill>
              <w14:schemeClr w14:val="tx1">
                <w14:lumMod w14:val="95000"/>
                <w14:lumOff w14:val="5000"/>
              </w14:schemeClr>
            </w14:solidFill>
          </w14:textFill>
        </w:rPr>
        <w:t>。</w:t>
      </w:r>
      <w:r>
        <w:rPr>
          <w:rFonts w:hint="eastAsia" w:ascii="宋体" w:hAnsi="宋体"/>
          <w:color w:val="0D0D0D" w:themeColor="text1" w:themeTint="F2"/>
          <w:sz w:val="24"/>
          <w14:textFill>
            <w14:solidFill>
              <w14:schemeClr w14:val="tx1">
                <w14:lumMod w14:val="95000"/>
                <w14:lumOff w14:val="5000"/>
              </w14:schemeClr>
            </w14:solidFill>
          </w14:textFill>
        </w:rPr>
        <w:t>双方确认本合同中约定的联系方式真实有效，双方依此向对方发出的所有通知、文件、资料视为送达。未尽事宜、经合同当事人协商一致、签订补充协议。</w:t>
      </w:r>
      <w:r>
        <w:rPr>
          <w:rFonts w:ascii="宋体" w:hAnsi="宋体"/>
          <w:color w:val="0D0D0D" w:themeColor="text1" w:themeTint="F2"/>
          <w:sz w:val="24"/>
          <w14:textFill>
            <w14:solidFill>
              <w14:schemeClr w14:val="tx1">
                <w14:lumMod w14:val="95000"/>
                <w14:lumOff w14:val="5000"/>
              </w14:schemeClr>
            </w14:solidFill>
          </w14:textFill>
        </w:rPr>
        <w:t>本合同正本一式</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14:textFill>
            <w14:solidFill>
              <w14:schemeClr w14:val="tx1">
                <w14:lumMod w14:val="95000"/>
                <w14:lumOff w14:val="5000"/>
              </w14:schemeClr>
            </w14:solidFill>
          </w14:textFill>
        </w:rPr>
        <w:t>份，签约方</w:t>
      </w:r>
      <w:r>
        <w:rPr>
          <w:rFonts w:hint="eastAsia" w:ascii="宋体" w:hAnsi="宋体"/>
          <w:color w:val="0D0D0D" w:themeColor="text1" w:themeTint="F2"/>
          <w:sz w:val="24"/>
          <w14:textFill>
            <w14:solidFill>
              <w14:schemeClr w14:val="tx1">
                <w14:lumMod w14:val="95000"/>
                <w14:lumOff w14:val="5000"/>
              </w14:schemeClr>
            </w14:solidFill>
          </w14:textFill>
        </w:rPr>
        <w:t>各执</w:t>
      </w:r>
      <w:r>
        <w:rPr>
          <w:rFonts w:hint="eastAsia" w:ascii="宋体" w:hAnsi="宋体"/>
          <w:color w:val="0D0D0D" w:themeColor="text1" w:themeTint="F2"/>
          <w:sz w:val="24"/>
          <w:u w:val="single"/>
          <w14:textFill>
            <w14:solidFill>
              <w14:schemeClr w14:val="tx1">
                <w14:lumMod w14:val="95000"/>
                <w14:lumOff w14:val="5000"/>
              </w14:schemeClr>
            </w14:solidFill>
          </w14:textFill>
        </w:rPr>
        <w:t>壹</w:t>
      </w:r>
      <w:r>
        <w:rPr>
          <w:rFonts w:hint="eastAsia" w:ascii="宋体" w:hAnsi="宋体"/>
          <w:color w:val="0D0D0D" w:themeColor="text1" w:themeTint="F2"/>
          <w:sz w:val="24"/>
          <w14:textFill>
            <w14:solidFill>
              <w14:schemeClr w14:val="tx1">
                <w14:lumMod w14:val="95000"/>
                <w14:lumOff w14:val="5000"/>
              </w14:schemeClr>
            </w14:solidFill>
          </w14:textFill>
        </w:rPr>
        <w:t>份，</w:t>
      </w:r>
      <w:r>
        <w:rPr>
          <w:rFonts w:ascii="宋体" w:hAnsi="宋体"/>
          <w:color w:val="0D0D0D" w:themeColor="text1" w:themeTint="F2"/>
          <w:sz w:val="24"/>
          <w14:textFill>
            <w14:solidFill>
              <w14:schemeClr w14:val="tx1">
                <w14:lumMod w14:val="95000"/>
                <w14:lumOff w14:val="5000"/>
              </w14:schemeClr>
            </w14:solidFill>
          </w14:textFill>
        </w:rPr>
        <w:t>副本</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u w:val="single"/>
          <w14:textFill>
            <w14:solidFill>
              <w14:schemeClr w14:val="tx1">
                <w14:lumMod w14:val="95000"/>
                <w14:lumOff w14:val="5000"/>
              </w14:schemeClr>
            </w14:solidFill>
          </w14:textFill>
        </w:rPr>
        <w:t xml:space="preserve"> </w:t>
      </w:r>
      <w:r>
        <w:rPr>
          <w:rFonts w:ascii="宋体" w:hAnsi="宋体"/>
          <w:color w:val="0D0D0D" w:themeColor="text1" w:themeTint="F2"/>
          <w:sz w:val="24"/>
          <w14:textFill>
            <w14:solidFill>
              <w14:schemeClr w14:val="tx1">
                <w14:lumMod w14:val="95000"/>
                <w14:lumOff w14:val="5000"/>
              </w14:schemeClr>
            </w14:solidFill>
          </w14:textFill>
        </w:rPr>
        <w:t>份，签约方</w:t>
      </w:r>
      <w:r>
        <w:rPr>
          <w:rFonts w:hint="eastAsia" w:ascii="宋体" w:hAnsi="宋体"/>
          <w:color w:val="0D0D0D" w:themeColor="text1" w:themeTint="F2"/>
          <w:sz w:val="24"/>
          <w14:textFill>
            <w14:solidFill>
              <w14:schemeClr w14:val="tx1">
                <w14:lumMod w14:val="95000"/>
                <w14:lumOff w14:val="5000"/>
              </w14:schemeClr>
            </w14:solidFill>
          </w14:textFill>
        </w:rPr>
        <w:t>各执</w:t>
      </w:r>
      <w:r>
        <w:rPr>
          <w:rFonts w:hint="eastAsia" w:ascii="宋体" w:hAnsi="宋体"/>
          <w:color w:val="0D0D0D" w:themeColor="text1" w:themeTint="F2"/>
          <w:sz w:val="24"/>
          <w:u w:val="single"/>
          <w14:textFill>
            <w14:solidFill>
              <w14:schemeClr w14:val="tx1">
                <w14:lumMod w14:val="95000"/>
                <w14:lumOff w14:val="5000"/>
              </w14:schemeClr>
            </w14:solidFill>
          </w14:textFill>
        </w:rPr>
        <w:t>肆</w:t>
      </w:r>
      <w:r>
        <w:rPr>
          <w:rFonts w:hint="eastAsia" w:ascii="宋体" w:hAnsi="宋体"/>
          <w:color w:val="0D0D0D" w:themeColor="text1" w:themeTint="F2"/>
          <w:sz w:val="24"/>
          <w14:textFill>
            <w14:solidFill>
              <w14:schemeClr w14:val="tx1">
                <w14:lumMod w14:val="95000"/>
                <w14:lumOff w14:val="5000"/>
              </w14:schemeClr>
            </w14:solidFill>
          </w14:textFill>
        </w:rPr>
        <w:t>份，</w:t>
      </w:r>
      <w:r>
        <w:rPr>
          <w:rFonts w:ascii="宋体" w:hAnsi="宋体"/>
          <w:color w:val="0D0D0D" w:themeColor="text1" w:themeTint="F2"/>
          <w:sz w:val="24"/>
          <w14:textFill>
            <w14:solidFill>
              <w14:schemeClr w14:val="tx1">
                <w14:lumMod w14:val="95000"/>
                <w14:lumOff w14:val="5000"/>
              </w14:schemeClr>
            </w14:solidFill>
          </w14:textFill>
        </w:rPr>
        <w:t>与正本具有同等法律效力。</w:t>
      </w:r>
      <w:r>
        <w:rPr>
          <w:rFonts w:hint="eastAsia" w:ascii="宋体" w:hAnsi="宋体"/>
          <w:color w:val="0D0D0D" w:themeColor="text1" w:themeTint="F2"/>
          <w:sz w:val="24"/>
          <w14:textFill>
            <w14:solidFill>
              <w14:schemeClr w14:val="tx1">
                <w14:lumMod w14:val="95000"/>
                <w14:lumOff w14:val="5000"/>
              </w14:schemeClr>
            </w14:solidFill>
          </w14:textFill>
        </w:rPr>
        <w:t>合同签订日期详见本合同封面。</w:t>
      </w:r>
    </w:p>
    <w:p>
      <w:pPr>
        <w:spacing w:line="360" w:lineRule="auto"/>
        <w:ind w:firstLine="480" w:firstLineChars="200"/>
        <w:jc w:val="left"/>
        <w:rPr>
          <w:rFonts w:ascii="宋体" w:hAnsi="宋体"/>
          <w:color w:val="0D0D0D" w:themeColor="text1" w:themeTint="F2"/>
          <w:sz w:val="24"/>
          <w:szCs w:val="24"/>
          <w14:textFill>
            <w14:solidFill>
              <w14:schemeClr w14:val="tx1">
                <w14:lumMod w14:val="95000"/>
                <w14:lumOff w14:val="5000"/>
              </w14:schemeClr>
            </w14:solidFill>
          </w14:textFill>
        </w:rPr>
      </w:pPr>
      <w:r>
        <w:rPr>
          <w:rFonts w:ascii="宋体" w:hAnsi="宋体"/>
          <w:color w:val="0D0D0D" w:themeColor="text1" w:themeTint="F2"/>
          <w:sz w:val="24"/>
          <w:szCs w:val="24"/>
          <w14:textFill>
            <w14:solidFill>
              <w14:schemeClr w14:val="tx1">
                <w14:lumMod w14:val="95000"/>
                <w14:lumOff w14:val="5000"/>
              </w14:schemeClr>
            </w14:solidFill>
          </w14:textFill>
        </w:rPr>
        <w:t>（此页无正文）</w:t>
      </w:r>
    </w:p>
    <w:p>
      <w:pPr>
        <w:widowControl/>
        <w:jc w:val="left"/>
        <w:rPr>
          <w:rFonts w:ascii="宋体" w:hAnsi="宋体"/>
          <w:color w:val="0D0D0D" w:themeColor="text1" w:themeTint="F2"/>
          <w:sz w:val="24"/>
          <w14:textFill>
            <w14:solidFill>
              <w14:schemeClr w14:val="tx1">
                <w14:lumMod w14:val="95000"/>
                <w14:lumOff w14:val="5000"/>
              </w14:schemeClr>
            </w14:solidFill>
          </w14:textFill>
        </w:rPr>
      </w:pPr>
      <w:r>
        <w:rPr>
          <w:rFonts w:ascii="宋体" w:hAnsi="宋体"/>
          <w:color w:val="0D0D0D" w:themeColor="text1" w:themeTint="F2"/>
          <w:sz w:val="24"/>
          <w:szCs w:val="24"/>
          <w14:textFill>
            <w14:solidFill>
              <w14:schemeClr w14:val="tx1">
                <w14:lumMod w14:val="95000"/>
                <w14:lumOff w14:val="5000"/>
              </w14:schemeClr>
            </w14:solidFill>
          </w14:textFill>
        </w:rPr>
        <w:br w:type="page"/>
      </w:r>
      <w:r>
        <w:rPr>
          <w:rFonts w:hint="eastAsia" w:ascii="宋体" w:hAnsi="宋体"/>
          <w:color w:val="0D0D0D" w:themeColor="text1" w:themeTint="F2"/>
          <w:sz w:val="24"/>
          <w14:textFill>
            <w14:solidFill>
              <w14:schemeClr w14:val="tx1">
                <w14:lumMod w14:val="95000"/>
                <w14:lumOff w14:val="5000"/>
              </w14:schemeClr>
            </w14:solidFill>
          </w14:textFill>
        </w:rPr>
        <w:t>（此页为签署页）</w:t>
      </w:r>
      <w:bookmarkStart w:id="22" w:name="_Toc383534207"/>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发包人（盖章）：广州南沙交通投资集团有限公司</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法定代表人：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委托代理人：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联系人：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地  址：广州市南沙区黄阁镇蕉西路115号融通大厦1301</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电  话：020-84999949</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 xml:space="preserve">承包人（盖章）：                                      </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法定代表人：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委托代理人：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联系人：</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地  址：</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电  话：</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开户银行：</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账户名称：</w:t>
      </w:r>
    </w:p>
    <w:p>
      <w:pPr>
        <w:pStyle w:val="12"/>
        <w:adjustRightInd w:val="0"/>
        <w:snapToGrid w:val="0"/>
        <w:spacing w:line="360" w:lineRule="auto"/>
        <w:ind w:left="7918" w:leftChars="-1" w:right="-874" w:rightChars="-416" w:hanging="7920" w:hangingChars="3300"/>
        <w:rPr>
          <w:rFonts w:hAnsi="宋体"/>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szCs w:val="24"/>
          <w14:textFill>
            <w14:solidFill>
              <w14:schemeClr w14:val="tx1">
                <w14:lumMod w14:val="95000"/>
                <w14:lumOff w14:val="5000"/>
              </w14:schemeClr>
            </w14:solidFill>
          </w14:textFill>
        </w:rPr>
        <w:t>银行账号：</w:t>
      </w:r>
    </w:p>
    <w:p>
      <w:pPr>
        <w:pStyle w:val="23"/>
        <w:rPr>
          <w:color w:val="0D0D0D" w:themeColor="text1" w:themeTint="F2"/>
          <w14:textFill>
            <w14:solidFill>
              <w14:schemeClr w14:val="tx1">
                <w14:lumMod w14:val="95000"/>
                <w14:lumOff w14:val="5000"/>
              </w14:schemeClr>
            </w14:solidFill>
          </w14:textFill>
        </w:rPr>
      </w:pPr>
      <w:r>
        <w:rPr>
          <w:rFonts w:hAnsi="宋体"/>
          <w:color w:val="0D0D0D" w:themeColor="text1" w:themeTint="F2"/>
          <w:sz w:val="24"/>
          <w:szCs w:val="24"/>
          <w14:textFill>
            <w14:solidFill>
              <w14:schemeClr w14:val="tx1">
                <w14:lumMod w14:val="95000"/>
                <w14:lumOff w14:val="5000"/>
              </w14:schemeClr>
            </w14:solidFill>
          </w14:textFill>
        </w:rPr>
        <w:br w:type="page"/>
      </w:r>
      <w:bookmarkStart w:id="23" w:name="_Toc929609587"/>
      <w:bookmarkStart w:id="24" w:name="_Toc721"/>
      <w:bookmarkStart w:id="25" w:name="_Toc44410113"/>
      <w:bookmarkStart w:id="26" w:name="_Toc108175601"/>
      <w:bookmarkStart w:id="27" w:name="_Toc7320"/>
      <w:bookmarkStart w:id="28" w:name="_Toc148361232"/>
      <w:bookmarkStart w:id="29" w:name="_Toc25568"/>
      <w:bookmarkStart w:id="30" w:name="_Toc529863658"/>
      <w:bookmarkStart w:id="31" w:name="_Toc529863703"/>
      <w:bookmarkStart w:id="32" w:name="_Toc529800441"/>
      <w:r>
        <w:rPr>
          <w:rStyle w:val="39"/>
          <w:rFonts w:hint="eastAsia"/>
          <w:b/>
          <w:color w:val="0D0D0D" w:themeColor="text1" w:themeTint="F2"/>
          <w14:textFill>
            <w14:solidFill>
              <w14:schemeClr w14:val="tx1">
                <w14:lumMod w14:val="95000"/>
                <w14:lumOff w14:val="5000"/>
              </w14:schemeClr>
            </w14:solidFill>
          </w14:textFill>
        </w:rPr>
        <w:t xml:space="preserve">第二部分 </w:t>
      </w:r>
      <w:bookmarkEnd w:id="22"/>
      <w:r>
        <w:rPr>
          <w:rStyle w:val="39"/>
          <w:rFonts w:hint="eastAsia"/>
          <w:b/>
          <w:color w:val="0D0D0D" w:themeColor="text1" w:themeTint="F2"/>
          <w14:textFill>
            <w14:solidFill>
              <w14:schemeClr w14:val="tx1">
                <w14:lumMod w14:val="95000"/>
                <w14:lumOff w14:val="5000"/>
              </w14:schemeClr>
            </w14:solidFill>
          </w14:textFill>
        </w:rPr>
        <w:t>通用条款</w:t>
      </w:r>
      <w:bookmarkEnd w:id="23"/>
      <w:bookmarkEnd w:id="24"/>
      <w:bookmarkEnd w:id="25"/>
      <w:bookmarkEnd w:id="26"/>
      <w:bookmarkEnd w:id="27"/>
      <w:bookmarkEnd w:id="28"/>
      <w:bookmarkEnd w:id="29"/>
      <w:bookmarkEnd w:id="30"/>
      <w:bookmarkEnd w:id="31"/>
      <w:bookmarkEnd w:id="32"/>
    </w:p>
    <w:p>
      <w:pPr>
        <w:spacing w:line="360" w:lineRule="auto"/>
        <w:jc w:val="center"/>
        <w:rPr>
          <w:rFonts w:ascii="宋体" w:hAnsi="宋体"/>
          <w:b/>
          <w:color w:val="0D0D0D" w:themeColor="text1" w:themeTint="F2"/>
          <w:sz w:val="24"/>
          <w14:textFill>
            <w14:solidFill>
              <w14:schemeClr w14:val="tx1">
                <w14:lumMod w14:val="95000"/>
                <w14:lumOff w14:val="5000"/>
              </w14:schemeClr>
            </w14:solidFill>
          </w14:textFill>
        </w:rPr>
      </w:pPr>
    </w:p>
    <w:p>
      <w:pPr>
        <w:spacing w:line="360" w:lineRule="auto"/>
        <w:jc w:val="center"/>
        <w:rPr>
          <w:rFonts w:ascii="宋体" w:hAnsi="宋体"/>
          <w:b/>
          <w:color w:val="0D0D0D" w:themeColor="text1" w:themeTint="F2"/>
          <w:sz w:val="24"/>
          <w14:textFill>
            <w14:solidFill>
              <w14:schemeClr w14:val="tx1">
                <w14:lumMod w14:val="95000"/>
                <w14:lumOff w14:val="5000"/>
              </w14:schemeClr>
            </w14:solidFill>
          </w14:textFill>
        </w:rPr>
      </w:pPr>
      <w:r>
        <w:rPr>
          <w:rFonts w:ascii="宋体" w:hAnsi="宋体"/>
          <w:b/>
          <w:color w:val="0D0D0D" w:themeColor="text1" w:themeTint="F2"/>
          <w:sz w:val="24"/>
          <w14:textFill>
            <w14:solidFill>
              <w14:schemeClr w14:val="tx1">
                <w14:lumMod w14:val="95000"/>
                <w14:lumOff w14:val="5000"/>
              </w14:schemeClr>
            </w14:solidFill>
          </w14:textFill>
        </w:rPr>
        <w:t>词语定义、适用范围和法规</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第一条  下列名词和用语，除上下文另有规定外，有如下含义：</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（１）“工程”是指</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委托实施监理的工程。</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”是指承担直接投资责任和委托监理业务的一方以及其合法继承人。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（３）“监理人”是指承担监理业务和监理责任的一方，以及其合法继承人。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（４）“监理机构”是指监理人派驻本工程现场实施监理业务的组织。</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（５）“总监理工程师”是指经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同意，监理人派到监理机构全面履行本合同的全权负责人。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（６）“承包人”是指除监理人以外，</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就工程建设有关事宜签订合同的当事人。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（７）“工程监理的正常工作”是指双方在专用条款中约定，</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委托的监理工作范围和内容。</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（８）“工程监理的附加工作”是指：</w:t>
      </w:r>
      <w:r>
        <w:rPr>
          <w:rFonts w:hint="eastAsia" w:hAnsi="宋体" w:cs="宋体"/>
          <w:color w:val="0D0D0D" w:themeColor="text1" w:themeTint="F2"/>
          <w:sz w:val="24"/>
          <w:szCs w:val="24"/>
          <w14:textFill>
            <w14:solidFill>
              <w14:schemeClr w14:val="tx1">
                <w14:lumMod w14:val="95000"/>
                <w14:lumOff w14:val="5000"/>
              </w14:schemeClr>
            </w14:solidFill>
          </w14:textFill>
        </w:rPr>
        <w:t>①发包人</w:t>
      </w:r>
      <w:r>
        <w:rPr>
          <w:rFonts w:hAnsi="宋体" w:cs="宋体"/>
          <w:color w:val="0D0D0D" w:themeColor="text1" w:themeTint="F2"/>
          <w:sz w:val="24"/>
          <w:szCs w:val="24"/>
          <w14:textFill>
            <w14:solidFill>
              <w14:schemeClr w14:val="tx1">
                <w14:lumMod w14:val="95000"/>
                <w14:lumOff w14:val="5000"/>
              </w14:schemeClr>
            </w14:solidFill>
          </w14:textFill>
        </w:rPr>
        <w:t>委托监理范围以外，通过双方书面协议另外增加的工作内容；</w:t>
      </w:r>
      <w:r>
        <w:rPr>
          <w:rFonts w:hint="eastAsia" w:hAnsi="宋体" w:cs="宋体"/>
          <w:color w:val="0D0D0D" w:themeColor="text1" w:themeTint="F2"/>
          <w:sz w:val="24"/>
          <w:szCs w:val="24"/>
          <w14:textFill>
            <w14:solidFill>
              <w14:schemeClr w14:val="tx1">
                <w14:lumMod w14:val="95000"/>
                <w14:lumOff w14:val="5000"/>
              </w14:schemeClr>
            </w14:solidFill>
          </w14:textFill>
        </w:rPr>
        <w:t>②</w:t>
      </w:r>
      <w:r>
        <w:rPr>
          <w:rFonts w:hAnsi="宋体" w:cs="宋体"/>
          <w:color w:val="0D0D0D" w:themeColor="text1" w:themeTint="F2"/>
          <w:sz w:val="24"/>
          <w:szCs w:val="24"/>
          <w14:textFill>
            <w14:solidFill>
              <w14:schemeClr w14:val="tx1">
                <w14:lumMod w14:val="95000"/>
                <w14:lumOff w14:val="5000"/>
              </w14:schemeClr>
            </w14:solidFill>
          </w14:textFill>
        </w:rPr>
        <w:t>由于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或承包人原因，使监理工作受到阻碍或延误，因增加工作量或持续时间而增加的工作。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（９）“工程监理的额外工作”是指正常工作和附加工作以外或非监理人自己的原因而暂停或终止监理业务，其善后工作及恢复监理业务的工作。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10</w:t>
      </w: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“日”</w:t>
      </w:r>
      <w:r>
        <w:rPr>
          <w:rFonts w:hAnsi="宋体" w:cs="宋体"/>
          <w:color w:val="0D0D0D" w:themeColor="text1" w:themeTint="F2"/>
          <w:sz w:val="24"/>
          <w:szCs w:val="24"/>
          <w14:textFill>
            <w14:solidFill>
              <w14:schemeClr w14:val="tx1">
                <w14:lumMod w14:val="95000"/>
                <w14:lumOff w14:val="5000"/>
              </w14:schemeClr>
            </w14:solidFill>
          </w14:textFill>
        </w:rPr>
        <w:t>是指任何一天零时至第二天零时的时间段。</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11</w:t>
      </w:r>
      <w:r>
        <w:rPr>
          <w:rFonts w:hAnsi="宋体" w:cs="宋体"/>
          <w:color w:val="0D0D0D" w:themeColor="text1" w:themeTint="F2"/>
          <w:sz w:val="24"/>
          <w:szCs w:val="24"/>
          <w14:textFill>
            <w14:solidFill>
              <w14:schemeClr w14:val="tx1">
                <w14:lumMod w14:val="95000"/>
                <w14:lumOff w14:val="5000"/>
              </w14:schemeClr>
            </w14:solidFill>
          </w14:textFill>
        </w:rPr>
        <w:t>）“月”是指根据公历从一个月份中任何一天开始到下一个月相应日期的前一天的时间段。</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第二条  建设工程委托监理合同适用的法律是指国家的法律、行政法规，以及专用条款中议定的部门规章或工程所在地的地方法规、地方规章。</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第三条  本合同文件使用汉语语言文字书写、解释和说明。如专用条款约定使用两种以上（含两种）语言文字时，汉语应为解释和说明本合同的标准语言文字。</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监理人义务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第四条  监理人按合同约定派出监理工作需要的监理机构及监理人员，向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报送委派的总监理工程师及其监理机构主要成员名单、监理规划，完成监理合同专用条款中约定的监理工程范围内的监理业务。在履行合同义务期间，应按合同约定定期向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报告监理工作。</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以联合体方式接受委托的监理人，联合体各方应共订立协议书且联合体各方应为履行合同向发包人承担连带责任。监理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联合体协议经发包人确认后作为合同附件。在履行合同过程中，未经发包人同意，不得变更联合体成员和其负责的工作范围，或者修改联合体协议中与本合同履行相关的内容。</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第五条  监理人在履行本合同的义务期间，应认真、勤奋地工作，为</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提供与其水平相适应的咨询意见，公正维护各方面的合法权益。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第六条  </w:t>
      </w:r>
      <w:r>
        <w:rPr>
          <w:rFonts w:hint="eastAsia" w:hAnsi="宋体" w:cs="宋体"/>
          <w:color w:val="0D0D0D" w:themeColor="text1" w:themeTint="F2"/>
          <w:sz w:val="24"/>
          <w:szCs w:val="24"/>
          <w14:textFill>
            <w14:solidFill>
              <w14:schemeClr w14:val="tx1">
                <w14:lumMod w14:val="95000"/>
                <w14:lumOff w14:val="5000"/>
              </w14:schemeClr>
            </w14:solidFill>
          </w14:textFill>
        </w:rPr>
        <w:t>监理人自行解决监理工作过程中办公、交通、通信、居住、用餐及其他办公生活设施等，</w:t>
      </w:r>
      <w:r>
        <w:rPr>
          <w:rFonts w:hAnsi="宋体" w:cs="宋体"/>
          <w:color w:val="0D0D0D" w:themeColor="text1" w:themeTint="F2"/>
          <w:sz w:val="24"/>
          <w:szCs w:val="24"/>
          <w14:textFill>
            <w14:solidFill>
              <w14:schemeClr w14:val="tx1">
                <w14:lumMod w14:val="95000"/>
                <w14:lumOff w14:val="5000"/>
              </w14:schemeClr>
            </w14:solidFill>
          </w14:textFill>
        </w:rPr>
        <w:t>监理人使用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提供的设施和物品属</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的财产。在监理工作完成或中止时，应将其设施和剩余的物品按合同约定的时间和方式移交给</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第七条  在合同期内或合同终止后，未征得有关方同意，不得泄露与本工程、本合同业务有关的保密资料。</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义务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第八条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在监理人开展监理业务</w:t>
      </w:r>
      <w:r>
        <w:rPr>
          <w:rFonts w:hint="eastAsia" w:hAnsi="宋体" w:cs="宋体"/>
          <w:color w:val="0D0D0D" w:themeColor="text1" w:themeTint="F2"/>
          <w:sz w:val="24"/>
          <w:szCs w:val="24"/>
          <w14:textFill>
            <w14:solidFill>
              <w14:schemeClr w14:val="tx1">
                <w14:lumMod w14:val="95000"/>
                <w14:lumOff w14:val="5000"/>
              </w14:schemeClr>
            </w14:solidFill>
          </w14:textFill>
        </w:rPr>
        <w:t>后</w:t>
      </w:r>
      <w:r>
        <w:rPr>
          <w:rFonts w:hAnsi="宋体" w:cs="宋体"/>
          <w:color w:val="0D0D0D" w:themeColor="text1" w:themeTint="F2"/>
          <w:sz w:val="24"/>
          <w:szCs w:val="24"/>
          <w14:textFill>
            <w14:solidFill>
              <w14:schemeClr w14:val="tx1">
                <w14:lumMod w14:val="95000"/>
                <w14:lumOff w14:val="5000"/>
              </w14:schemeClr>
            </w14:solidFill>
          </w14:textFill>
        </w:rPr>
        <w:t>向监理人支付</w:t>
      </w:r>
      <w:r>
        <w:rPr>
          <w:rFonts w:hint="eastAsia" w:hAnsi="宋体" w:cs="宋体"/>
          <w:color w:val="0D0D0D" w:themeColor="text1" w:themeTint="F2"/>
          <w:sz w:val="24"/>
          <w:szCs w:val="24"/>
          <w14:textFill>
            <w14:solidFill>
              <w14:schemeClr w14:val="tx1">
                <w14:lumMod w14:val="95000"/>
                <w14:lumOff w14:val="5000"/>
              </w14:schemeClr>
            </w14:solidFill>
          </w14:textFill>
        </w:rPr>
        <w:t>服务费</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第九条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w:t>
      </w:r>
      <w:r>
        <w:rPr>
          <w:rFonts w:hint="eastAsia" w:hAnsi="宋体" w:cs="宋体"/>
          <w:color w:val="0D0D0D" w:themeColor="text1" w:themeTint="F2"/>
          <w:sz w:val="24"/>
          <w:szCs w:val="24"/>
          <w14:textFill>
            <w14:solidFill>
              <w14:schemeClr w14:val="tx1">
                <w14:lumMod w14:val="95000"/>
                <w14:lumOff w14:val="5000"/>
              </w14:schemeClr>
            </w14:solidFill>
          </w14:textFill>
        </w:rPr>
        <w:t>协助监理人协调</w:t>
      </w:r>
      <w:r>
        <w:rPr>
          <w:rFonts w:hAnsi="宋体" w:cs="宋体"/>
          <w:color w:val="0D0D0D" w:themeColor="text1" w:themeTint="F2"/>
          <w:sz w:val="24"/>
          <w:szCs w:val="24"/>
          <w14:textFill>
            <w14:solidFill>
              <w14:schemeClr w14:val="tx1">
                <w14:lumMod w14:val="95000"/>
                <w14:lumOff w14:val="5000"/>
              </w14:schemeClr>
            </w14:solidFill>
          </w14:textFill>
        </w:rPr>
        <w:t>工程建设的外部关系，为监理工作提供外部条件。根据需要，如将部分或全部协调工作委托监理人承担，则应在专用条款中明确委托的工作和相应的报酬。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应当在双方约定的时间内免费向监理人提供与工程有关的为监理工作所需要的工程资料。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第十一条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应当在专用条款约定的时间内就监理人书面提交并要求</w:t>
      </w:r>
      <w:r>
        <w:rPr>
          <w:rFonts w:hint="eastAsia" w:hAnsi="宋体" w:cs="宋体"/>
          <w:color w:val="0D0D0D" w:themeColor="text1" w:themeTint="F2"/>
          <w:sz w:val="24"/>
          <w:szCs w:val="24"/>
          <w14:textFill>
            <w14:solidFill>
              <w14:schemeClr w14:val="tx1">
                <w14:lumMod w14:val="95000"/>
                <w14:lumOff w14:val="5000"/>
              </w14:schemeClr>
            </w14:solidFill>
          </w14:textFill>
        </w:rPr>
        <w:t>做出</w:t>
      </w:r>
      <w:r>
        <w:rPr>
          <w:rFonts w:hAnsi="宋体" w:cs="宋体"/>
          <w:color w:val="0D0D0D" w:themeColor="text1" w:themeTint="F2"/>
          <w:sz w:val="24"/>
          <w:szCs w:val="24"/>
          <w14:textFill>
            <w14:solidFill>
              <w14:schemeClr w14:val="tx1">
                <w14:lumMod w14:val="95000"/>
                <w14:lumOff w14:val="5000"/>
              </w14:schemeClr>
            </w14:solidFill>
          </w14:textFill>
        </w:rPr>
        <w:t>决定的一切事宜作出书面决定。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第十二条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应当授权</w:t>
      </w:r>
      <w:r>
        <w:rPr>
          <w:rFonts w:hint="eastAsia" w:hAnsi="宋体" w:cs="宋体"/>
          <w:color w:val="0D0D0D" w:themeColor="text1" w:themeTint="F2"/>
          <w:sz w:val="24"/>
          <w:szCs w:val="24"/>
          <w14:textFill>
            <w14:solidFill>
              <w14:schemeClr w14:val="tx1">
                <w14:lumMod w14:val="95000"/>
                <w14:lumOff w14:val="5000"/>
              </w14:schemeClr>
            </w14:solidFill>
          </w14:textFill>
        </w:rPr>
        <w:t>1</w:t>
      </w:r>
      <w:r>
        <w:rPr>
          <w:rFonts w:hAnsi="宋体" w:cs="宋体"/>
          <w:color w:val="0D0D0D" w:themeColor="text1" w:themeTint="F2"/>
          <w:sz w:val="24"/>
          <w:szCs w:val="24"/>
          <w14:textFill>
            <w14:solidFill>
              <w14:schemeClr w14:val="tx1">
                <w14:lumMod w14:val="95000"/>
                <w14:lumOff w14:val="5000"/>
              </w14:schemeClr>
            </w14:solidFill>
          </w14:textFill>
        </w:rPr>
        <w:t>-2名熟悉工程情况、能在规定时间内</w:t>
      </w:r>
      <w:r>
        <w:rPr>
          <w:rFonts w:hint="eastAsia" w:hAnsi="宋体" w:cs="宋体"/>
          <w:color w:val="0D0D0D" w:themeColor="text1" w:themeTint="F2"/>
          <w:sz w:val="24"/>
          <w:szCs w:val="24"/>
          <w14:textFill>
            <w14:solidFill>
              <w14:schemeClr w14:val="tx1">
                <w14:lumMod w14:val="95000"/>
                <w14:lumOff w14:val="5000"/>
              </w14:schemeClr>
            </w14:solidFill>
          </w14:textFill>
        </w:rPr>
        <w:t>做出</w:t>
      </w:r>
      <w:r>
        <w:rPr>
          <w:rFonts w:hAnsi="宋体" w:cs="宋体"/>
          <w:color w:val="0D0D0D" w:themeColor="text1" w:themeTint="F2"/>
          <w:sz w:val="24"/>
          <w:szCs w:val="24"/>
          <w14:textFill>
            <w14:solidFill>
              <w14:schemeClr w14:val="tx1">
                <w14:lumMod w14:val="95000"/>
                <w14:lumOff w14:val="5000"/>
              </w14:schemeClr>
            </w14:solidFill>
          </w14:textFill>
        </w:rPr>
        <w:t>决定的常驻代表（在专用条款中约定），负责与监理人联系。更换常驻代表，要提前通知监理人。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第十三条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应当将授予监理人的监理权利，以及监理人主要成员的职能分工、监理权限及时书面通知已选定的承包合同的承包人，并在与第三人签订的合同中予以明确。</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第十四条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应在不影响监理人开展监理工作的时间内提供如下资料：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（１）与本工程合作的原材料、构配件、设备等生产厂家名录。</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（２）提供与本工程有关的协作单位、配合单位的名录。</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第十五条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发包人不提供监理办公及生活等设施</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第十六条  根据情况需要，如果双方约定，由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免费向监理人提供其他人员，应在监理合同专用条款中予以明确。</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第十七条  监理人在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委托的工程范围内，享有以下权利：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（１）选择工程总承包人的建议权。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（２）选择工程分包人的认可权。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（３）对工程建设有关事项包括工程规模、设计标准、规划设计、生产工艺设计和使用功能要求，向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的建议权。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（４）对工程设计中的技术问题，按照安全和优化的原则，向设计人提出建议；如果拟提出的建议可能会提高工程造价，或延长工期，应当事先征得</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的同意。当发现工程设计不符合国家颁布的建设工程质量标准或设计合同约定的质量标准时，监理人应当书面报告</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并要求设计人更正。</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（５）审批工程施工组织设计和技术方案，按照保质量、保工期和降低成本的原则，向承包人提出建议，并向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提出书面报告。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（６）主持工程建设有关协作单位的组织协调，重要协调事项应当事先向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（７）征得</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同意，监理人有权发布开工令、停工令、复工令，但应当事先向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报告。如在紧急情况下未能事先报告时，则应在２４小时内向</w:t>
      </w:r>
      <w:r>
        <w:rPr>
          <w:rFonts w:hint="eastAsia" w:hAnsi="宋体" w:cs="宋体"/>
          <w:color w:val="0D0D0D" w:themeColor="text1" w:themeTint="F2"/>
          <w:sz w:val="24"/>
          <w:szCs w:val="24"/>
          <w14:textFill>
            <w14:solidFill>
              <w14:schemeClr w14:val="tx1">
                <w14:lumMod w14:val="95000"/>
                <w14:lumOff w14:val="5000"/>
              </w14:schemeClr>
            </w14:solidFill>
          </w14:textFill>
        </w:rPr>
        <w:t>发包人做出</w:t>
      </w:r>
      <w:r>
        <w:rPr>
          <w:rFonts w:hAnsi="宋体" w:cs="宋体"/>
          <w:color w:val="0D0D0D" w:themeColor="text1" w:themeTint="F2"/>
          <w:sz w:val="24"/>
          <w:szCs w:val="24"/>
          <w14:textFill>
            <w14:solidFill>
              <w14:schemeClr w14:val="tx1">
                <w14:lumMod w14:val="95000"/>
                <w14:lumOff w14:val="5000"/>
              </w14:schemeClr>
            </w14:solidFill>
          </w14:textFill>
        </w:rPr>
        <w:t>书面报告。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（９）工程施工进度的检查、监督权，以及工程实际竣工日期提前或超过工程施工合同规定的竣工期限的签认权。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w:t>
      </w:r>
      <w:r>
        <w:rPr>
          <w:rFonts w:hint="eastAsia" w:hAnsi="宋体" w:cs="宋体"/>
          <w:color w:val="0D0D0D" w:themeColor="text1" w:themeTint="F2"/>
          <w:sz w:val="24"/>
          <w:szCs w:val="24"/>
          <w14:textFill>
            <w14:solidFill>
              <w14:schemeClr w14:val="tx1">
                <w14:lumMod w14:val="95000"/>
                <w14:lumOff w14:val="5000"/>
              </w14:schemeClr>
            </w14:solidFill>
          </w14:textFill>
        </w:rPr>
        <w:t>10</w:t>
      </w:r>
      <w:r>
        <w:rPr>
          <w:rFonts w:hAnsi="宋体" w:cs="宋体"/>
          <w:color w:val="0D0D0D" w:themeColor="text1" w:themeTint="F2"/>
          <w:sz w:val="24"/>
          <w:szCs w:val="24"/>
          <w14:textFill>
            <w14:solidFill>
              <w14:schemeClr w14:val="tx1">
                <w14:lumMod w14:val="95000"/>
                <w14:lumOff w14:val="5000"/>
              </w14:schemeClr>
            </w14:solidFill>
          </w14:textFill>
        </w:rPr>
        <w:t>）在工程施工合同约定的工程价格范围内，工程款支付的审核和签认权，以及工程结算的复核确认权与否决权。未经总监理工程师签字确认，</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不支付工程款。</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第十八条  监理人在</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授权下，可对任何承包人合同规定的义务提出变更。如果由此严重影响了工程费用或质量、或进度，则这种变更须经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事先批准。在紧急情况下未能事先报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批准时，监理人所做的变更也应尽快通知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。在监理过程中如发现工程承包人人员工作不力，监理机构可要求承包人调换有关人员。</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第十九条  在委托的工程范围内，</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或承包人对对方的任何意见和要求（包括索赔要求），均必须首先向监理机构提出，由监理机构研究处置意见，再同双方协商确定。当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和承包人发生争议时，监理机构应根据自己的职能，以独立的身份判断，公正地进行调解。当双方的争议由政府建设行政主管部门调解或仲裁机构仲裁时，应当提供作证的事实材料。</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有选定工程总承包人，以及与其订立合同的权利。</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第二十一条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有对工程规模、设计标准、规划设计、生产工艺设计和设计使用功能要求的认定权，以及对工程设计变更的审批权。</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第二十二条  监理人调换总监理工程师须事先经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第二十三条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有权要求监理人提交监理工作月报及监理业务范围内的专项报告。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第二十四条  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发现监理人员不按监理合同履行监理职责，或与承包人串通给</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或工程造成损失的，</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有权要求监理人更换监理人员，直到终止合同并要求监理人承担相应的赔偿责任或连带赔偿责任。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监理人责任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第二十五条  监理人的责任期即委托监理合同有效期。在监理过程中，如果因工程建设进度的推迟或延误而超过书面约定的日期，双方应进一步约定相应延长的合同期。</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第二十六条  监理人在责任期内，应当履行约定的义务。如果因监理人过</w:t>
      </w:r>
      <w:r>
        <w:rPr>
          <w:rFonts w:hint="eastAsia" w:hAnsi="宋体" w:cs="宋体"/>
          <w:color w:val="0D0D0D" w:themeColor="text1" w:themeTint="F2"/>
          <w:sz w:val="24"/>
          <w:szCs w:val="24"/>
          <w14:textFill>
            <w14:solidFill>
              <w14:schemeClr w14:val="tx1">
                <w14:lumMod w14:val="95000"/>
                <w14:lumOff w14:val="5000"/>
              </w14:schemeClr>
            </w14:solidFill>
          </w14:textFill>
        </w:rPr>
        <w:t>错</w:t>
      </w:r>
      <w:r>
        <w:rPr>
          <w:rFonts w:hAnsi="宋体" w:cs="宋体"/>
          <w:color w:val="0D0D0D" w:themeColor="text1" w:themeTint="F2"/>
          <w:sz w:val="24"/>
          <w:szCs w:val="24"/>
          <w14:textFill>
            <w14:solidFill>
              <w14:schemeClr w14:val="tx1">
                <w14:lumMod w14:val="95000"/>
                <w14:lumOff w14:val="5000"/>
              </w14:schemeClr>
            </w14:solidFill>
          </w14:textFill>
        </w:rPr>
        <w:t>而造成了</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的经济损失，应当向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赔偿。</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第二十七条  因不可抗力导致委托监理合同不能全部或部分履行，监理人不承担责任。但对违反第五条规定引起的与之有关的事宜，向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承担赔偿责任。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第二十八条  监理人向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提出赔偿要求不能成立时，监理人应当补偿由于该索赔所导致</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的各种费用支出。</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int="eastAsia" w:hAnsi="宋体" w:cs="宋体"/>
          <w:b/>
          <w:bCs/>
          <w:color w:val="0D0D0D" w:themeColor="text1" w:themeTint="F2"/>
          <w:sz w:val="24"/>
          <w:szCs w:val="24"/>
          <w14:textFill>
            <w14:solidFill>
              <w14:schemeClr w14:val="tx1">
                <w14:lumMod w14:val="95000"/>
                <w14:lumOff w14:val="5000"/>
              </w14:schemeClr>
            </w14:solidFill>
          </w14:textFill>
        </w:rPr>
        <w:t>发包人</w:t>
      </w:r>
      <w:r>
        <w:rPr>
          <w:rFonts w:hAnsi="宋体" w:cs="宋体"/>
          <w:b/>
          <w:bCs/>
          <w:color w:val="0D0D0D" w:themeColor="text1" w:themeTint="F2"/>
          <w:sz w:val="24"/>
          <w:szCs w:val="24"/>
          <w14:textFill>
            <w14:solidFill>
              <w14:schemeClr w14:val="tx1">
                <w14:lumMod w14:val="95000"/>
                <w14:lumOff w14:val="5000"/>
              </w14:schemeClr>
            </w14:solidFill>
          </w14:textFill>
        </w:rPr>
        <w:t>责任</w:t>
      </w:r>
    </w:p>
    <w:p>
      <w:pPr>
        <w:pStyle w:val="12"/>
        <w:adjustRightInd w:val="0"/>
        <w:snapToGrid w:val="0"/>
        <w:spacing w:line="360" w:lineRule="auto"/>
        <w:ind w:firstLine="480" w:firstLineChars="200"/>
        <w:rPr>
          <w:rFonts w:hAnsi="宋体" w:cs="宋体"/>
          <w:strike/>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第二十九条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应当履行委托监理合同约定的义务，如有违反则应当承担违约责任，赔偿给监理人造成的经济损失。</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第三十条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如果向监理人提出赔偿的要求不能成立，则应当补偿由该索赔所引起的监理人的各种费用支出。</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合同生效、变更与终止</w:t>
      </w:r>
    </w:p>
    <w:p>
      <w:pPr>
        <w:pStyle w:val="12"/>
        <w:adjustRightInd w:val="0"/>
        <w:snapToGrid w:val="0"/>
        <w:spacing w:line="360" w:lineRule="auto"/>
        <w:ind w:firstLine="480" w:firstLineChars="200"/>
        <w:rPr>
          <w:rFonts w:hAnsi="宋体" w:cs="宋体"/>
          <w:strike/>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第三十一条  由于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或承包人的原因使监理工作受到阻碍或延误，以致发生了附加工作或延长了持续时间，则监理人应当将此情况与可能产生的影响及时通知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第三十二条  在委托监理合同签订后，实际情况发生变化，使得监理人不能全部或部分执行监理业务时，监理人应当立即通知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。该监理业务的完成时间应予延长。当恢复执行监理业务时，应当增加不超过</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日的时间用于恢复执行监理业务。</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第三十三条  监理人向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办理完竣工验收</w:t>
      </w:r>
      <w:r>
        <w:rPr>
          <w:rFonts w:hint="eastAsia" w:hAnsi="宋体" w:cs="宋体"/>
          <w:color w:val="0D0D0D" w:themeColor="text1" w:themeTint="F2"/>
          <w:sz w:val="24"/>
          <w:szCs w:val="24"/>
          <w14:textFill>
            <w14:solidFill>
              <w14:schemeClr w14:val="tx1">
                <w14:lumMod w14:val="95000"/>
                <w14:lumOff w14:val="5000"/>
              </w14:schemeClr>
            </w14:solidFill>
          </w14:textFill>
        </w:rPr>
        <w:t>（质量验收或交工/完工验收）</w:t>
      </w:r>
      <w:r>
        <w:rPr>
          <w:rFonts w:hAnsi="宋体" w:cs="宋体"/>
          <w:color w:val="0D0D0D" w:themeColor="text1" w:themeTint="F2"/>
          <w:sz w:val="24"/>
          <w:szCs w:val="24"/>
          <w14:textFill>
            <w14:solidFill>
              <w14:schemeClr w14:val="tx1">
                <w14:lumMod w14:val="95000"/>
                <w14:lumOff w14:val="5000"/>
              </w14:schemeClr>
            </w14:solidFill>
          </w14:textFill>
        </w:rPr>
        <w:t>或工程移交手续，承包人和</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已签订工程保修责任书，</w:t>
      </w:r>
      <w:r>
        <w:rPr>
          <w:rFonts w:hint="eastAsia" w:hAnsi="宋体" w:cs="宋体"/>
          <w:color w:val="0D0D0D" w:themeColor="text1" w:themeTint="F2"/>
          <w:sz w:val="24"/>
          <w:szCs w:val="24"/>
          <w14:textFill>
            <w14:solidFill>
              <w14:schemeClr w14:val="tx1">
                <w14:lumMod w14:val="95000"/>
                <w14:lumOff w14:val="5000"/>
              </w14:schemeClr>
            </w14:solidFill>
          </w14:textFill>
        </w:rPr>
        <w:t>且缺陷责任期满</w:t>
      </w:r>
      <w:r>
        <w:rPr>
          <w:rFonts w:hAnsi="宋体" w:cs="宋体"/>
          <w:color w:val="0D0D0D" w:themeColor="text1" w:themeTint="F2"/>
          <w:sz w:val="24"/>
          <w:szCs w:val="24"/>
          <w14:textFill>
            <w14:solidFill>
              <w14:schemeClr w14:val="tx1">
                <w14:lumMod w14:val="95000"/>
                <w14:lumOff w14:val="5000"/>
              </w14:schemeClr>
            </w14:solidFill>
          </w14:textFill>
        </w:rPr>
        <w:t>监理人收到监理报酬尾款，本合同即终止。保修期间的责任，双方在专用条款中约定。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第三十四条  当事人一方要求变更或解除合同时，应当在</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日前通知对方，因解除合同使一方遭受损失的，除依法可以免除责任外，应由责任方负责赔偿。</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变更或解除合同的通知或协议必须采取书面形式，协议未达成之前，原合同仍然有效。</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第三十五条  监理人在应当获得监理报酬之日起</w:t>
      </w:r>
      <w:r>
        <w:rPr>
          <w:rFonts w:hint="eastAsia" w:hAnsi="宋体" w:cs="宋体"/>
          <w:color w:val="0D0D0D" w:themeColor="text1" w:themeTint="F2"/>
          <w:sz w:val="24"/>
          <w:szCs w:val="24"/>
          <w14:textFill>
            <w14:solidFill>
              <w14:schemeClr w14:val="tx1">
                <w14:lumMod w14:val="95000"/>
                <w14:lumOff w14:val="5000"/>
              </w14:schemeClr>
            </w14:solidFill>
          </w14:textFill>
        </w:rPr>
        <w:t>30</w:t>
      </w:r>
      <w:r>
        <w:rPr>
          <w:rFonts w:hAnsi="宋体" w:cs="宋体"/>
          <w:color w:val="0D0D0D" w:themeColor="text1" w:themeTint="F2"/>
          <w:sz w:val="24"/>
          <w:szCs w:val="24"/>
          <w14:textFill>
            <w14:solidFill>
              <w14:schemeClr w14:val="tx1">
                <w14:lumMod w14:val="95000"/>
                <w14:lumOff w14:val="5000"/>
              </w14:schemeClr>
            </w14:solidFill>
          </w14:textFill>
        </w:rPr>
        <w:t>日内仍未收到支付单据，而</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又未对监理人提出任何书面解释时，或根据第三十一条及第三十二条已暂停执行监理业务时限超过六个月的，监理人可向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发出终止合同的通知，发出通知后</w:t>
      </w:r>
      <w:r>
        <w:rPr>
          <w:rFonts w:hint="eastAsia" w:hAnsi="宋体" w:cs="宋体"/>
          <w:color w:val="0D0D0D" w:themeColor="text1" w:themeTint="F2"/>
          <w:sz w:val="24"/>
          <w:szCs w:val="24"/>
          <w14:textFill>
            <w14:solidFill>
              <w14:schemeClr w14:val="tx1">
                <w14:lumMod w14:val="95000"/>
                <w14:lumOff w14:val="5000"/>
              </w14:schemeClr>
            </w14:solidFill>
          </w14:textFill>
        </w:rPr>
        <w:t>14</w:t>
      </w:r>
      <w:r>
        <w:rPr>
          <w:rFonts w:hAnsi="宋体" w:cs="宋体"/>
          <w:color w:val="0D0D0D" w:themeColor="text1" w:themeTint="F2"/>
          <w:sz w:val="24"/>
          <w:szCs w:val="24"/>
          <w14:textFill>
            <w14:solidFill>
              <w14:schemeClr w14:val="tx1">
                <w14:lumMod w14:val="95000"/>
                <w14:lumOff w14:val="5000"/>
              </w14:schemeClr>
            </w14:solidFill>
          </w14:textFill>
        </w:rPr>
        <w:t>日内仍未得到</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答复，可进一步发出终止合同的通知，如果第二份通知发出后</w:t>
      </w:r>
      <w:r>
        <w:rPr>
          <w:rFonts w:hint="eastAsia" w:hAnsi="宋体" w:cs="宋体"/>
          <w:color w:val="0D0D0D" w:themeColor="text1" w:themeTint="F2"/>
          <w:sz w:val="24"/>
          <w:szCs w:val="24"/>
          <w14:textFill>
            <w14:solidFill>
              <w14:schemeClr w14:val="tx1">
                <w14:lumMod w14:val="95000"/>
                <w14:lumOff w14:val="5000"/>
              </w14:schemeClr>
            </w14:solidFill>
          </w14:textFill>
        </w:rPr>
        <w:t>42</w:t>
      </w:r>
      <w:r>
        <w:rPr>
          <w:rFonts w:hAnsi="宋体" w:cs="宋体"/>
          <w:color w:val="0D0D0D" w:themeColor="text1" w:themeTint="F2"/>
          <w:sz w:val="24"/>
          <w:szCs w:val="24"/>
          <w14:textFill>
            <w14:solidFill>
              <w14:schemeClr w14:val="tx1">
                <w14:lumMod w14:val="95000"/>
                <w14:lumOff w14:val="5000"/>
              </w14:schemeClr>
            </w14:solidFill>
          </w14:textFill>
        </w:rPr>
        <w:t>日内仍未得到</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答复，可终止合同或自行暂停或继续暂停执行全部或部分监理业务。</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承担违约责任。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六</w:t>
      </w:r>
      <w:r>
        <w:rPr>
          <w:rFonts w:hAnsi="宋体" w:cs="宋体"/>
          <w:color w:val="0D0D0D" w:themeColor="text1" w:themeTint="F2"/>
          <w:sz w:val="24"/>
          <w:szCs w:val="24"/>
          <w14:textFill>
            <w14:solidFill>
              <w14:schemeClr w14:val="tx1">
                <w14:lumMod w14:val="95000"/>
                <w14:lumOff w14:val="5000"/>
              </w14:schemeClr>
            </w14:solidFill>
          </w14:textFill>
        </w:rPr>
        <w:t>条  当</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认为监理人无正当理由而又未履行监理义务时，可向监理人发出指明其未履行义务的通知。若</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发出通知后２１日内没有收到答复，可在第一个通知发出后３５日内发出终止委托监理合同的通知，合同即行终止。监理人承担违约责任。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七</w:t>
      </w:r>
      <w:r>
        <w:rPr>
          <w:rFonts w:hAnsi="宋体" w:cs="宋体"/>
          <w:color w:val="0D0D0D" w:themeColor="text1" w:themeTint="F2"/>
          <w:sz w:val="24"/>
          <w:szCs w:val="24"/>
          <w14:textFill>
            <w14:solidFill>
              <w14:schemeClr w14:val="tx1">
                <w14:lumMod w14:val="95000"/>
                <w14:lumOff w14:val="5000"/>
              </w14:schemeClr>
            </w14:solidFill>
          </w14:textFill>
        </w:rPr>
        <w:t>条  合同协议的终止并不影响各方应有的权利和应当承担的责任。</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监理报酬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第三十</w:t>
      </w:r>
      <w:r>
        <w:rPr>
          <w:rFonts w:hint="eastAsia" w:hAnsi="宋体" w:cs="宋体"/>
          <w:color w:val="0D0D0D" w:themeColor="text1" w:themeTint="F2"/>
          <w:sz w:val="24"/>
          <w:szCs w:val="24"/>
          <w14:textFill>
            <w14:solidFill>
              <w14:schemeClr w14:val="tx1">
                <w14:lumMod w14:val="95000"/>
                <w14:lumOff w14:val="5000"/>
              </w14:schemeClr>
            </w14:solidFill>
          </w14:textFill>
        </w:rPr>
        <w:t>八</w:t>
      </w:r>
      <w:r>
        <w:rPr>
          <w:rFonts w:hAnsi="宋体" w:cs="宋体"/>
          <w:color w:val="0D0D0D" w:themeColor="text1" w:themeTint="F2"/>
          <w:sz w:val="24"/>
          <w:szCs w:val="24"/>
          <w14:textFill>
            <w14:solidFill>
              <w14:schemeClr w14:val="tx1">
                <w14:lumMod w14:val="95000"/>
                <w14:lumOff w14:val="5000"/>
              </w14:schemeClr>
            </w14:solidFill>
          </w14:textFill>
        </w:rPr>
        <w:t>条  正常的监理工作</w:t>
      </w:r>
      <w:r>
        <w:rPr>
          <w:rFonts w:hint="eastAsia" w:hAnsi="宋体" w:cs="宋体"/>
          <w:color w:val="0D0D0D" w:themeColor="text1" w:themeTint="F2"/>
          <w:sz w:val="24"/>
          <w:szCs w:val="24"/>
          <w14:textFill>
            <w14:solidFill>
              <w14:schemeClr w14:val="tx1">
                <w14:lumMod w14:val="95000"/>
                <w14:lumOff w14:val="5000"/>
              </w14:schemeClr>
            </w14:solidFill>
          </w14:textFill>
        </w:rPr>
        <w:t>和</w:t>
      </w:r>
      <w:r>
        <w:rPr>
          <w:rFonts w:hAnsi="宋体" w:cs="宋体"/>
          <w:color w:val="0D0D0D" w:themeColor="text1" w:themeTint="F2"/>
          <w:sz w:val="24"/>
          <w:szCs w:val="24"/>
          <w14:textFill>
            <w14:solidFill>
              <w14:schemeClr w14:val="tx1">
                <w14:lumMod w14:val="95000"/>
                <w14:lumOff w14:val="5000"/>
              </w14:schemeClr>
            </w14:solidFill>
          </w14:textFill>
        </w:rPr>
        <w:t>附加工作，按照监理合同专用条款中约定的方法计算，并按约定的时间和数额支付。</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w:t>
      </w:r>
      <w:r>
        <w:rPr>
          <w:rFonts w:hint="eastAsia" w:hAnsi="宋体" w:cs="宋体"/>
          <w:color w:val="0D0D0D" w:themeColor="text1" w:themeTint="F2"/>
          <w:sz w:val="24"/>
          <w:szCs w:val="24"/>
          <w14:textFill>
            <w14:solidFill>
              <w14:schemeClr w14:val="tx1">
                <w14:lumMod w14:val="95000"/>
                <w14:lumOff w14:val="5000"/>
              </w14:schemeClr>
            </w14:solidFill>
          </w14:textFill>
        </w:rPr>
        <w:t>三十九</w:t>
      </w:r>
      <w:r>
        <w:rPr>
          <w:rFonts w:hAnsi="宋体" w:cs="宋体"/>
          <w:color w:val="0D0D0D" w:themeColor="text1" w:themeTint="F2"/>
          <w:sz w:val="24"/>
          <w:szCs w:val="24"/>
          <w14:textFill>
            <w14:solidFill>
              <w14:schemeClr w14:val="tx1">
                <w14:lumMod w14:val="95000"/>
                <w14:lumOff w14:val="5000"/>
              </w14:schemeClr>
            </w14:solidFill>
          </w14:textFill>
        </w:rPr>
        <w:t xml:space="preserve">条  </w:t>
      </w:r>
      <w:r>
        <w:rPr>
          <w:rFonts w:hint="eastAsia" w:hAnsi="宋体" w:cs="宋体"/>
          <w:color w:val="0D0D0D" w:themeColor="text1" w:themeTint="F2"/>
          <w:sz w:val="24"/>
          <w:szCs w:val="24"/>
          <w14:textFill>
            <w14:solidFill>
              <w14:schemeClr w14:val="tx1">
                <w14:lumMod w14:val="95000"/>
                <w14:lumOff w14:val="5000"/>
              </w14:schemeClr>
            </w14:solidFill>
          </w14:textFill>
        </w:rPr>
        <w:t>发包人应</w:t>
      </w:r>
      <w:r>
        <w:rPr>
          <w:rFonts w:hAnsi="宋体" w:cs="宋体"/>
          <w:color w:val="0D0D0D" w:themeColor="text1" w:themeTint="F2"/>
          <w:sz w:val="24"/>
          <w:szCs w:val="24"/>
          <w14:textFill>
            <w14:solidFill>
              <w14:schemeClr w14:val="tx1">
                <w14:lumMod w14:val="95000"/>
                <w14:lumOff w14:val="5000"/>
              </w14:schemeClr>
            </w14:solidFill>
          </w14:textFill>
        </w:rPr>
        <w:t>在规定的支付期限内支付监理报酬。</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第四十条  支付监理报酬所采取的货币币种、汇率由合同专用条款约定。</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一</w:t>
      </w:r>
      <w:r>
        <w:rPr>
          <w:rFonts w:hAnsi="宋体" w:cs="宋体"/>
          <w:color w:val="0D0D0D" w:themeColor="text1" w:themeTint="F2"/>
          <w:sz w:val="24"/>
          <w:szCs w:val="24"/>
          <w14:textFill>
            <w14:solidFill>
              <w14:schemeClr w14:val="tx1">
                <w14:lumMod w14:val="95000"/>
                <w14:lumOff w14:val="5000"/>
              </w14:schemeClr>
            </w14:solidFill>
          </w14:textFill>
        </w:rPr>
        <w:t>条  如果</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对监理人提交的支付通知中报酬或部分报酬项目提出异议，应当在收到支付通知书</w:t>
      </w:r>
      <w:r>
        <w:rPr>
          <w:rFonts w:hint="eastAsia" w:hAnsi="宋体" w:cs="宋体"/>
          <w:color w:val="0D0D0D" w:themeColor="text1" w:themeTint="F2"/>
          <w:sz w:val="24"/>
          <w:szCs w:val="24"/>
          <w14:textFill>
            <w14:solidFill>
              <w14:schemeClr w14:val="tx1">
                <w14:lumMod w14:val="95000"/>
                <w14:lumOff w14:val="5000"/>
              </w14:schemeClr>
            </w14:solidFill>
          </w14:textFill>
        </w:rPr>
        <w:t>2</w:t>
      </w:r>
      <w:r>
        <w:rPr>
          <w:rFonts w:hAnsi="宋体" w:cs="宋体"/>
          <w:color w:val="0D0D0D" w:themeColor="text1" w:themeTint="F2"/>
          <w:sz w:val="24"/>
          <w:szCs w:val="24"/>
          <w14:textFill>
            <w14:solidFill>
              <w14:schemeClr w14:val="tx1">
                <w14:lumMod w14:val="95000"/>
                <w14:lumOff w14:val="5000"/>
              </w14:schemeClr>
            </w14:solidFill>
          </w14:textFill>
        </w:rPr>
        <w:t>４小时内向监理人发出表示异议的通知，但</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不得拖延其他无异议报酬项目的支付。</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其   他</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二</w:t>
      </w:r>
      <w:r>
        <w:rPr>
          <w:rFonts w:hAnsi="宋体" w:cs="宋体"/>
          <w:color w:val="0D0D0D" w:themeColor="text1" w:themeTint="F2"/>
          <w:sz w:val="24"/>
          <w:szCs w:val="24"/>
          <w14:textFill>
            <w14:solidFill>
              <w14:schemeClr w14:val="tx1">
                <w14:lumMod w14:val="95000"/>
                <w14:lumOff w14:val="5000"/>
              </w14:schemeClr>
            </w14:solidFill>
          </w14:textFill>
        </w:rPr>
        <w:t>条  委托的建设工程监理所必要的监理人员出外考察、材料、设备复试，其费用支出经</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同意的，在预算范围内向</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实报实销。</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三</w:t>
      </w:r>
      <w:r>
        <w:rPr>
          <w:rFonts w:hAnsi="宋体" w:cs="宋体"/>
          <w:color w:val="0D0D0D" w:themeColor="text1" w:themeTint="F2"/>
          <w:sz w:val="24"/>
          <w:szCs w:val="24"/>
          <w14:textFill>
            <w14:solidFill>
              <w14:schemeClr w14:val="tx1">
                <w14:lumMod w14:val="95000"/>
                <w14:lumOff w14:val="5000"/>
              </w14:schemeClr>
            </w14:solidFill>
          </w14:textFill>
        </w:rPr>
        <w:t>条  在监理业务范围内，如需聘用专家咨询或协助，由监理人聘用的，其费用由监理人承担；由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聘用的，其费用由</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承担。</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四</w:t>
      </w:r>
      <w:r>
        <w:rPr>
          <w:rFonts w:hAnsi="宋体" w:cs="宋体"/>
          <w:color w:val="0D0D0D" w:themeColor="text1" w:themeTint="F2"/>
          <w:sz w:val="24"/>
          <w:szCs w:val="24"/>
          <w14:textFill>
            <w14:solidFill>
              <w14:schemeClr w14:val="tx1">
                <w14:lumMod w14:val="95000"/>
                <w14:lumOff w14:val="5000"/>
              </w14:schemeClr>
            </w14:solidFill>
          </w14:textFill>
        </w:rPr>
        <w:t>条  监理人在监理工作过程中提出的合理化建议，使</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得到了经济效益，</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应按专用条款中的约定给予经济奖励。</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五</w:t>
      </w:r>
      <w:r>
        <w:rPr>
          <w:rFonts w:hAnsi="宋体" w:cs="宋体"/>
          <w:color w:val="0D0D0D" w:themeColor="text1" w:themeTint="F2"/>
          <w:sz w:val="24"/>
          <w:szCs w:val="24"/>
          <w14:textFill>
            <w14:solidFill>
              <w14:schemeClr w14:val="tx1">
                <w14:lumMod w14:val="95000"/>
                <w14:lumOff w14:val="5000"/>
              </w14:schemeClr>
            </w14:solidFill>
          </w14:textFill>
        </w:rPr>
        <w:t>条  监理人驻地监理机构及其职员不得接受监理工程项目施工承包人的任何报酬或者经济利益。</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监理人不得参与可能与合同规定的与</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的利益相冲突的任何活动。</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六</w:t>
      </w:r>
      <w:r>
        <w:rPr>
          <w:rFonts w:hAnsi="宋体" w:cs="宋体"/>
          <w:color w:val="0D0D0D" w:themeColor="text1" w:themeTint="F2"/>
          <w:sz w:val="24"/>
          <w:szCs w:val="24"/>
          <w14:textFill>
            <w14:solidFill>
              <w14:schemeClr w14:val="tx1">
                <w14:lumMod w14:val="95000"/>
                <w14:lumOff w14:val="5000"/>
              </w14:schemeClr>
            </w14:solidFill>
          </w14:textFill>
        </w:rPr>
        <w:t>条  监理人在监理过程中，不得泄露</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申明的秘密，监理人亦不得泄露设计人、承包人等提供并申明的秘密。</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第四十</w:t>
      </w:r>
      <w:r>
        <w:rPr>
          <w:rFonts w:hint="eastAsia" w:hAnsi="宋体" w:cs="宋体"/>
          <w:color w:val="0D0D0D" w:themeColor="text1" w:themeTint="F2"/>
          <w:sz w:val="24"/>
          <w:szCs w:val="24"/>
          <w14:textFill>
            <w14:solidFill>
              <w14:schemeClr w14:val="tx1">
                <w14:lumMod w14:val="95000"/>
                <w14:lumOff w14:val="5000"/>
              </w14:schemeClr>
            </w14:solidFill>
          </w14:textFill>
        </w:rPr>
        <w:t>七</w:t>
      </w:r>
      <w:r>
        <w:rPr>
          <w:rFonts w:hAnsi="宋体" w:cs="宋体"/>
          <w:color w:val="0D0D0D" w:themeColor="text1" w:themeTint="F2"/>
          <w:sz w:val="24"/>
          <w:szCs w:val="24"/>
          <w14:textFill>
            <w14:solidFill>
              <w14:schemeClr w14:val="tx1">
                <w14:lumMod w14:val="95000"/>
                <w14:lumOff w14:val="5000"/>
              </w14:schemeClr>
            </w14:solidFill>
          </w14:textFill>
        </w:rPr>
        <w:t>条  监理人对于由其编制的所有文件拥有版权，</w:t>
      </w:r>
      <w:r>
        <w:rPr>
          <w:rFonts w:hint="eastAsia" w:hAnsi="宋体" w:cs="宋体"/>
          <w:color w:val="0D0D0D" w:themeColor="text1" w:themeTint="F2"/>
          <w:sz w:val="24"/>
          <w:szCs w:val="24"/>
          <w14:textFill>
            <w14:solidFill>
              <w14:schemeClr w14:val="tx1">
                <w14:lumMod w14:val="95000"/>
                <w14:lumOff w14:val="5000"/>
              </w14:schemeClr>
            </w14:solidFill>
          </w14:textFill>
        </w:rPr>
        <w:t>发包人</w:t>
      </w:r>
      <w:r>
        <w:rPr>
          <w:rFonts w:hAnsi="宋体" w:cs="宋体"/>
          <w:color w:val="0D0D0D" w:themeColor="text1" w:themeTint="F2"/>
          <w:sz w:val="24"/>
          <w:szCs w:val="24"/>
          <w14:textFill>
            <w14:solidFill>
              <w14:schemeClr w14:val="tx1">
                <w14:lumMod w14:val="95000"/>
                <w14:lumOff w14:val="5000"/>
              </w14:schemeClr>
            </w14:solidFill>
          </w14:textFill>
        </w:rPr>
        <w:t>仅有权为本工程使用或复制此类文件。</w:t>
      </w:r>
    </w:p>
    <w:p>
      <w:pPr>
        <w:pStyle w:val="12"/>
        <w:adjustRightInd w:val="0"/>
        <w:snapToGrid w:val="0"/>
        <w:spacing w:line="360" w:lineRule="auto"/>
        <w:ind w:firstLine="480" w:firstLineChars="200"/>
        <w:rPr>
          <w:rFonts w:hAnsi="宋体" w:cs="宋体"/>
          <w:color w:val="0D0D0D" w:themeColor="text1" w:themeTint="F2"/>
          <w:sz w:val="24"/>
          <w:szCs w:val="24"/>
          <w:u w:val="single"/>
          <w14:textFill>
            <w14:solidFill>
              <w14:schemeClr w14:val="tx1">
                <w14:lumMod w14:val="95000"/>
                <w14:lumOff w14:val="5000"/>
              </w14:schemeClr>
            </w14:solidFill>
          </w14:textFill>
        </w:rPr>
      </w:pPr>
      <w:r>
        <w:rPr>
          <w:rFonts w:hint="eastAsia" w:hAnsi="宋体" w:cs="宋体"/>
          <w:color w:val="0D0D0D" w:themeColor="text1" w:themeTint="F2"/>
          <w:sz w:val="24"/>
          <w:szCs w:val="24"/>
          <w14:textFill>
            <w14:solidFill>
              <w14:schemeClr w14:val="tx1">
                <w14:lumMod w14:val="95000"/>
                <w14:lumOff w14:val="5000"/>
              </w14:schemeClr>
            </w14:solidFill>
          </w14:textFill>
        </w:rPr>
        <w:t xml:space="preserve">第四十八条  </w:t>
      </w:r>
      <w:r>
        <w:rPr>
          <w:rFonts w:hint="eastAsia" w:hAnsi="宋体" w:cs="宋体"/>
          <w:color w:val="0D0D0D" w:themeColor="text1" w:themeTint="F2"/>
          <w:sz w:val="24"/>
          <w:szCs w:val="24"/>
          <w:u w:val="single"/>
          <w14:textFill>
            <w14:solidFill>
              <w14:schemeClr w14:val="tx1">
                <w14:lumMod w14:val="95000"/>
                <w14:lumOff w14:val="5000"/>
              </w14:schemeClr>
            </w14:solidFill>
          </w14:textFill>
        </w:rPr>
        <w:t>监理人对本工程使用的</w:t>
      </w:r>
      <w:r>
        <w:rPr>
          <w:rFonts w:hint="eastAsia" w:hAnsi="宋体"/>
          <w:color w:val="0D0D0D" w:themeColor="text1" w:themeTint="F2"/>
          <w:sz w:val="24"/>
          <w:szCs w:val="24"/>
          <w:u w:val="single"/>
          <w14:textFill>
            <w14:solidFill>
              <w14:schemeClr w14:val="tx1">
                <w14:lumMod w14:val="95000"/>
                <w14:lumOff w14:val="5000"/>
              </w14:schemeClr>
            </w14:solidFill>
          </w14:textFill>
        </w:rPr>
        <w:t>设备及其他投入（包括但不限于以下内容）：五座以上小汽车2辆以上，监理部用房按项目实际情况自行配备，水准仪2台以上，全站仪不少于1台，常用简易测量工具2套以上，办公电脑及电话，工作场地网络、打印机、复印机等设备。</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 xml:space="preserve">  </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r>
        <w:rPr>
          <w:rFonts w:hAnsi="宋体" w:cs="宋体"/>
          <w:b/>
          <w:bCs/>
          <w:color w:val="0D0D0D" w:themeColor="text1" w:themeTint="F2"/>
          <w:sz w:val="24"/>
          <w:szCs w:val="24"/>
          <w14:textFill>
            <w14:solidFill>
              <w14:schemeClr w14:val="tx1">
                <w14:lumMod w14:val="95000"/>
                <w14:lumOff w14:val="5000"/>
              </w14:schemeClr>
            </w14:solidFill>
          </w14:textFill>
        </w:rPr>
        <w:t>争议的解决</w:t>
      </w:r>
    </w:p>
    <w:p>
      <w:pPr>
        <w:pStyle w:val="12"/>
        <w:adjustRightInd w:val="0"/>
        <w:snapToGrid w:val="0"/>
        <w:spacing w:line="360" w:lineRule="auto"/>
        <w:ind w:firstLine="480" w:firstLineChars="200"/>
        <w:rPr>
          <w:rFonts w:hAnsi="宋体" w:cs="宋体"/>
          <w:color w:val="0D0D0D" w:themeColor="text1" w:themeTint="F2"/>
          <w:sz w:val="24"/>
          <w:szCs w:val="24"/>
          <w14:textFill>
            <w14:solidFill>
              <w14:schemeClr w14:val="tx1">
                <w14:lumMod w14:val="95000"/>
                <w14:lumOff w14:val="5000"/>
              </w14:schemeClr>
            </w14:solidFill>
          </w14:textFill>
        </w:rPr>
      </w:pPr>
      <w:r>
        <w:rPr>
          <w:rFonts w:hAnsi="宋体" w:cs="宋体"/>
          <w:color w:val="0D0D0D" w:themeColor="text1" w:themeTint="F2"/>
          <w:sz w:val="24"/>
          <w:szCs w:val="24"/>
          <w14:textFill>
            <w14:solidFill>
              <w14:schemeClr w14:val="tx1">
                <w14:lumMod w14:val="95000"/>
                <w14:lumOff w14:val="5000"/>
              </w14:schemeClr>
            </w14:solidFill>
          </w14:textFill>
        </w:rPr>
        <w:t>第</w:t>
      </w:r>
      <w:r>
        <w:rPr>
          <w:rFonts w:hint="eastAsia" w:hAnsi="宋体" w:cs="宋体"/>
          <w:color w:val="0D0D0D" w:themeColor="text1" w:themeTint="F2"/>
          <w:sz w:val="24"/>
          <w:szCs w:val="24"/>
          <w14:textFill>
            <w14:solidFill>
              <w14:schemeClr w14:val="tx1">
                <w14:lumMod w14:val="95000"/>
                <w14:lumOff w14:val="5000"/>
              </w14:schemeClr>
            </w14:solidFill>
          </w14:textFill>
        </w:rPr>
        <w:t>四十九</w:t>
      </w:r>
      <w:r>
        <w:rPr>
          <w:rFonts w:hAnsi="宋体" w:cs="宋体"/>
          <w:color w:val="0D0D0D" w:themeColor="text1" w:themeTint="F2"/>
          <w:sz w:val="24"/>
          <w:szCs w:val="24"/>
          <w14:textFill>
            <w14:solidFill>
              <w14:schemeClr w14:val="tx1">
                <w14:lumMod w14:val="95000"/>
                <w14:lumOff w14:val="5000"/>
              </w14:schemeClr>
            </w14:solidFill>
          </w14:textFill>
        </w:rPr>
        <w:t>条  因违反或终止合同而引起的对对方损失和损害的赔偿，双方应当协商解决，如未能达成一致，可提交主管部门协调，如仍未能达成一致时，根据双方约定向</w:t>
      </w:r>
      <w:r>
        <w:rPr>
          <w:rFonts w:hint="eastAsia" w:hAnsi="宋体" w:cs="宋体"/>
          <w:color w:val="0D0D0D" w:themeColor="text1" w:themeTint="F2"/>
          <w:sz w:val="24"/>
          <w:szCs w:val="24"/>
          <w14:textFill>
            <w14:solidFill>
              <w14:schemeClr w14:val="tx1">
                <w14:lumMod w14:val="95000"/>
                <w14:lumOff w14:val="5000"/>
              </w14:schemeClr>
            </w14:solidFill>
          </w14:textFill>
        </w:rPr>
        <w:t>工程项目所在地有管辖权的人民法院起诉</w:t>
      </w:r>
      <w:r>
        <w:rPr>
          <w:rFonts w:hAnsi="宋体" w:cs="宋体"/>
          <w:color w:val="0D0D0D" w:themeColor="text1" w:themeTint="F2"/>
          <w:sz w:val="24"/>
          <w:szCs w:val="24"/>
          <w14:textFill>
            <w14:solidFill>
              <w14:schemeClr w14:val="tx1">
                <w14:lumMod w14:val="95000"/>
                <w14:lumOff w14:val="5000"/>
              </w14:schemeClr>
            </w14:solidFill>
          </w14:textFill>
        </w:rPr>
        <w:t>。</w:t>
      </w:r>
    </w:p>
    <w:p>
      <w:pPr>
        <w:pStyle w:val="12"/>
        <w:adjustRightInd w:val="0"/>
        <w:snapToGrid w:val="0"/>
        <w:spacing w:line="360" w:lineRule="auto"/>
        <w:ind w:firstLine="482" w:firstLineChars="200"/>
        <w:jc w:val="center"/>
        <w:rPr>
          <w:rFonts w:hAnsi="宋体" w:cs="宋体"/>
          <w:b/>
          <w:bCs/>
          <w:color w:val="0D0D0D" w:themeColor="text1" w:themeTint="F2"/>
          <w:sz w:val="24"/>
          <w:szCs w:val="24"/>
          <w14:textFill>
            <w14:solidFill>
              <w14:schemeClr w14:val="tx1">
                <w14:lumMod w14:val="95000"/>
                <w14:lumOff w14:val="5000"/>
              </w14:schemeClr>
            </w14:solidFill>
          </w14:textFill>
        </w:rPr>
      </w:pPr>
    </w:p>
    <w:p>
      <w:pPr>
        <w:pStyle w:val="23"/>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33" w:name="_Toc383534208"/>
      <w:bookmarkStart w:id="34" w:name="_Toc17348"/>
      <w:bookmarkStart w:id="35" w:name="_Toc529800442"/>
      <w:bookmarkStart w:id="36" w:name="_Toc10563"/>
      <w:bookmarkStart w:id="37" w:name="_Toc15752"/>
      <w:bookmarkStart w:id="38" w:name="_Toc1004796784"/>
      <w:bookmarkStart w:id="39" w:name="_Toc529863704"/>
      <w:bookmarkStart w:id="40" w:name="_Toc3251"/>
      <w:bookmarkStart w:id="41" w:name="_Toc529863659"/>
      <w:bookmarkStart w:id="42" w:name="_Toc2091"/>
      <w:bookmarkStart w:id="43" w:name="_Toc31691"/>
      <w:bookmarkStart w:id="44" w:name="_Toc17323"/>
      <w:bookmarkStart w:id="45" w:name="_Toc595"/>
      <w:bookmarkStart w:id="46" w:name="_Toc44410114"/>
      <w:bookmarkStart w:id="47" w:name="_Toc21913"/>
      <w:bookmarkStart w:id="48" w:name="_Toc26647"/>
      <w:bookmarkStart w:id="49" w:name="_Toc108175602"/>
      <w:bookmarkStart w:id="50" w:name="_Toc148361233"/>
      <w:bookmarkStart w:id="51" w:name="_Toc25567"/>
      <w:bookmarkStart w:id="52" w:name="_Toc11131"/>
      <w:bookmarkStart w:id="53" w:name="_Toc6388"/>
      <w:r>
        <w:rPr>
          <w:color w:val="0D0D0D" w:themeColor="text1" w:themeTint="F2"/>
          <w14:textFill>
            <w14:solidFill>
              <w14:schemeClr w14:val="tx1">
                <w14:lumMod w14:val="95000"/>
                <w14:lumOff w14:val="5000"/>
              </w14:schemeClr>
            </w14:solidFill>
          </w14:textFill>
        </w:rPr>
        <w:t>第三部分 专用</w:t>
      </w:r>
      <w:bookmarkEnd w:id="33"/>
      <w:r>
        <w:rPr>
          <w:rFonts w:hint="eastAsia"/>
          <w:color w:val="0D0D0D" w:themeColor="text1" w:themeTint="F2"/>
          <w14:textFill>
            <w14:solidFill>
              <w14:schemeClr w14:val="tx1">
                <w14:lumMod w14:val="95000"/>
                <w14:lumOff w14:val="5000"/>
              </w14:schemeClr>
            </w14:solidFill>
          </w14:textFill>
        </w:rPr>
        <w:t>条款</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本专用条款对本合同通用条款中有需要进行定义、解释或具体约定的条款内容进行补充、删除或修改，其条款序号与通用条款中的一一对应，并且专用条款较通用条款具优先解释权。专用条款中缺号的条款表示按通用条款中对应的条款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第一条 下列名词和用语，除上下文另有规定外，有如下含义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增加以下两条</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“监理期限”是指施工阶段</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缺陷责任期之和：自</w:t>
      </w:r>
      <w:r>
        <w:rPr>
          <w:rFonts w:hint="eastAsia"/>
          <w:color w:val="0D0D0D" w:themeColor="text1" w:themeTint="F2"/>
          <w:sz w:val="24"/>
          <w:szCs w:val="24"/>
          <w14:textFill>
            <w14:solidFill>
              <w14:schemeClr w14:val="tx1">
                <w14:lumMod w14:val="95000"/>
                <w14:lumOff w14:val="5000"/>
              </w14:schemeClr>
            </w14:solidFill>
          </w14:textFill>
        </w:rPr>
        <w:t>中标通知书发出</w:t>
      </w:r>
      <w:r>
        <w:rPr>
          <w:color w:val="0D0D0D" w:themeColor="text1" w:themeTint="F2"/>
          <w:sz w:val="24"/>
          <w:szCs w:val="24"/>
          <w14:textFill>
            <w14:solidFill>
              <w14:schemeClr w14:val="tx1">
                <w14:lumMod w14:val="95000"/>
                <w14:lumOff w14:val="5000"/>
              </w14:schemeClr>
            </w14:solidFill>
          </w14:textFill>
        </w:rPr>
        <w:t>之日起至施工项目全部完工并办理竣工验收</w:t>
      </w:r>
      <w:r>
        <w:rPr>
          <w:rFonts w:hint="eastAsia"/>
          <w:color w:val="0D0D0D" w:themeColor="text1" w:themeTint="F2"/>
          <w:sz w:val="24"/>
          <w:szCs w:val="24"/>
          <w14:textFill>
            <w14:solidFill>
              <w14:schemeClr w14:val="tx1">
                <w14:lumMod w14:val="95000"/>
                <w14:lumOff w14:val="5000"/>
              </w14:schemeClr>
            </w14:solidFill>
          </w14:textFill>
        </w:rPr>
        <w:t>（质量验收或交工/完工验收）</w:t>
      </w:r>
      <w:r>
        <w:rPr>
          <w:color w:val="0D0D0D" w:themeColor="text1" w:themeTint="F2"/>
          <w:sz w:val="24"/>
          <w:szCs w:val="24"/>
          <w14:textFill>
            <w14:solidFill>
              <w14:schemeClr w14:val="tx1">
                <w14:lumMod w14:val="95000"/>
                <w14:lumOff w14:val="5000"/>
              </w14:schemeClr>
            </w14:solidFill>
          </w14:textFill>
        </w:rPr>
        <w:t>、竣工结算、备案管理</w:t>
      </w:r>
      <w:r>
        <w:rPr>
          <w:rFonts w:hint="eastAsia"/>
          <w:color w:val="0D0D0D" w:themeColor="text1" w:themeTint="F2"/>
          <w:sz w:val="24"/>
          <w:szCs w:val="24"/>
          <w14:textFill>
            <w14:solidFill>
              <w14:schemeClr w14:val="tx1">
                <w14:lumMod w14:val="95000"/>
                <w14:lumOff w14:val="5000"/>
              </w14:schemeClr>
            </w14:solidFill>
          </w14:textFill>
        </w:rPr>
        <w:t>、缺陷责任期满</w:t>
      </w:r>
      <w:r>
        <w:rPr>
          <w:color w:val="0D0D0D" w:themeColor="text1" w:themeTint="F2"/>
          <w:sz w:val="24"/>
          <w:szCs w:val="24"/>
          <w14:textFill>
            <w14:solidFill>
              <w14:schemeClr w14:val="tx1">
                <w14:lumMod w14:val="95000"/>
                <w14:lumOff w14:val="5000"/>
              </w14:schemeClr>
            </w14:solidFill>
          </w14:textFill>
        </w:rPr>
        <w:t>止。</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“合同有效期”是指合同生效之日起至合同终止之日止。</w:t>
      </w:r>
    </w:p>
    <w:p>
      <w:pPr>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（14）“缺陷责任期”指承包人按照合同约定承担缺陷修复义务，自工程通过竣工验收之日起计算。本合同缺陷责任期为</w:t>
      </w: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年。</w:t>
      </w:r>
    </w:p>
    <w:p>
      <w:pPr>
        <w:pStyle w:val="25"/>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第二条 本合同适用的法律及监理依据：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54" w:name="_Toc383534209"/>
      <w:bookmarkStart w:id="55" w:name="_Toc354434417"/>
      <w:bookmarkStart w:id="56" w:name="_Toc354434576"/>
      <w:r>
        <w:rPr>
          <w:color w:val="0D0D0D" w:themeColor="text1" w:themeTint="F2"/>
          <w:sz w:val="24"/>
          <w:szCs w:val="24"/>
          <w14:textFill>
            <w14:solidFill>
              <w14:schemeClr w14:val="tx1">
                <w14:lumMod w14:val="95000"/>
                <w14:lumOff w14:val="5000"/>
              </w14:schemeClr>
            </w14:solidFill>
          </w14:textFill>
        </w:rPr>
        <w:t>一、适用</w:t>
      </w:r>
      <w:r>
        <w:rPr>
          <w:rFonts w:hint="eastAsia"/>
          <w:color w:val="0D0D0D" w:themeColor="text1" w:themeTint="F2"/>
          <w:sz w:val="24"/>
          <w:szCs w:val="24"/>
          <w14:textFill>
            <w14:solidFill>
              <w14:schemeClr w14:val="tx1">
                <w14:lumMod w14:val="95000"/>
                <w14:lumOff w14:val="5000"/>
              </w14:schemeClr>
            </w14:solidFill>
          </w14:textFill>
        </w:rPr>
        <w:t>法律</w:t>
      </w:r>
      <w:bookmarkEnd w:id="54"/>
      <w:bookmarkEnd w:id="55"/>
      <w:bookmarkEnd w:id="56"/>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1、国家及地方有关工程建设的相关法律、法规和管理条例。如：《中华人民共和国建筑法》、《建设工程质量管理条例》、《中华人民共和国</w:t>
      </w:r>
      <w:r>
        <w:rPr>
          <w:rFonts w:hint="eastAsia"/>
          <w:color w:val="0D0D0D" w:themeColor="text1" w:themeTint="F2"/>
          <w:sz w:val="24"/>
          <w:szCs w:val="24"/>
          <w14:textFill>
            <w14:solidFill>
              <w14:schemeClr w14:val="tx1">
                <w14:lumMod w14:val="95000"/>
                <w14:lumOff w14:val="5000"/>
              </w14:schemeClr>
            </w14:solidFill>
          </w14:textFill>
        </w:rPr>
        <w:t>民法典</w:t>
      </w:r>
      <w:r>
        <w:rPr>
          <w:color w:val="0D0D0D" w:themeColor="text1" w:themeTint="F2"/>
          <w:sz w:val="24"/>
          <w:szCs w:val="24"/>
          <w14:textFill>
            <w14:solidFill>
              <w14:schemeClr w14:val="tx1">
                <w14:lumMod w14:val="95000"/>
                <w14:lumOff w14:val="5000"/>
              </w14:schemeClr>
            </w14:solidFill>
          </w14:textFill>
        </w:rPr>
        <w:t>》等；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国家、</w:t>
      </w:r>
      <w:r>
        <w:rPr>
          <w:color w:val="0D0D0D" w:themeColor="text1" w:themeTint="F2"/>
          <w:sz w:val="24"/>
          <w:szCs w:val="24"/>
          <w14:textFill>
            <w14:solidFill>
              <w14:schemeClr w14:val="tx1">
                <w14:lumMod w14:val="95000"/>
                <w14:lumOff w14:val="5000"/>
              </w14:schemeClr>
            </w14:solidFill>
          </w14:textFill>
        </w:rPr>
        <w:t>广东省</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广州市</w:t>
      </w:r>
      <w:r>
        <w:rPr>
          <w:rFonts w:hint="eastAsia"/>
          <w:color w:val="0D0D0D" w:themeColor="text1" w:themeTint="F2"/>
          <w:sz w:val="24"/>
          <w:szCs w:val="24"/>
          <w14:textFill>
            <w14:solidFill>
              <w14:schemeClr w14:val="tx1">
                <w14:lumMod w14:val="95000"/>
                <w14:lumOff w14:val="5000"/>
              </w14:schemeClr>
            </w14:solidFill>
          </w14:textFill>
        </w:rPr>
        <w:t>、南沙区</w:t>
      </w:r>
      <w:r>
        <w:rPr>
          <w:color w:val="0D0D0D" w:themeColor="text1" w:themeTint="F2"/>
          <w:sz w:val="24"/>
          <w:szCs w:val="24"/>
          <w14:textFill>
            <w14:solidFill>
              <w14:schemeClr w14:val="tx1">
                <w14:lumMod w14:val="95000"/>
                <w14:lumOff w14:val="5000"/>
              </w14:schemeClr>
            </w14:solidFill>
          </w14:textFill>
        </w:rPr>
        <w:t>有关工程建设管理方面的规定和办法；</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、现行的工程建设规范和质量检验评定标准。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57" w:name="_Toc354434418"/>
      <w:bookmarkStart w:id="58" w:name="_Toc383534210"/>
      <w:bookmarkStart w:id="59" w:name="_Toc354434577"/>
      <w:r>
        <w:rPr>
          <w:color w:val="0D0D0D" w:themeColor="text1" w:themeTint="F2"/>
          <w:sz w:val="24"/>
          <w:szCs w:val="24"/>
          <w14:textFill>
            <w14:solidFill>
              <w14:schemeClr w14:val="tx1">
                <w14:lumMod w14:val="95000"/>
                <w14:lumOff w14:val="5000"/>
              </w14:schemeClr>
            </w14:solidFill>
          </w14:textFill>
        </w:rPr>
        <w:t>二、监理工作依据</w:t>
      </w:r>
      <w:bookmarkEnd w:id="57"/>
      <w:bookmarkEnd w:id="58"/>
      <w:bookmarkEnd w:id="59"/>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0" w:name="_Toc354434578"/>
      <w:bookmarkStart w:id="61" w:name="_Toc383534211"/>
      <w:bookmarkStart w:id="62" w:name="_Toc354434419"/>
      <w:r>
        <w:rPr>
          <w:color w:val="0D0D0D" w:themeColor="text1" w:themeTint="F2"/>
          <w:sz w:val="24"/>
          <w:szCs w:val="24"/>
          <w14:textFill>
            <w14:solidFill>
              <w14:schemeClr w14:val="tx1">
                <w14:lumMod w14:val="95000"/>
                <w14:lumOff w14:val="5000"/>
              </w14:schemeClr>
            </w14:solidFill>
          </w14:textFill>
        </w:rPr>
        <w:t>1、国家及地方现行的有关工程建设的操作规程、技术标准和验收规范；</w:t>
      </w:r>
      <w:bookmarkEnd w:id="60"/>
      <w:bookmarkEnd w:id="61"/>
      <w:bookmarkEnd w:id="62"/>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3" w:name="_Toc354434420"/>
      <w:bookmarkStart w:id="64" w:name="_Toc354434579"/>
      <w:bookmarkStart w:id="65" w:name="_Toc383534212"/>
      <w:r>
        <w:rPr>
          <w:color w:val="0D0D0D" w:themeColor="text1" w:themeTint="F2"/>
          <w:sz w:val="24"/>
          <w:szCs w:val="24"/>
          <w14:textFill>
            <w14:solidFill>
              <w14:schemeClr w14:val="tx1">
                <w14:lumMod w14:val="95000"/>
                <w14:lumOff w14:val="5000"/>
              </w14:schemeClr>
            </w14:solidFill>
          </w14:textFill>
        </w:rPr>
        <w:t>2、建设工程监理规范GB50319-20</w:t>
      </w:r>
      <w:r>
        <w:rPr>
          <w:rFonts w:hint="eastAsia"/>
          <w:color w:val="0D0D0D" w:themeColor="text1" w:themeTint="F2"/>
          <w:sz w:val="24"/>
          <w:szCs w:val="24"/>
          <w14:textFill>
            <w14:solidFill>
              <w14:schemeClr w14:val="tx1">
                <w14:lumMod w14:val="95000"/>
                <w14:lumOff w14:val="5000"/>
              </w14:schemeClr>
            </w14:solidFill>
          </w14:textFill>
        </w:rPr>
        <w:t>13、《水利工程施工监理规范》（S</w:t>
      </w:r>
      <w:r>
        <w:rPr>
          <w:color w:val="0D0D0D" w:themeColor="text1" w:themeTint="F2"/>
          <w:sz w:val="24"/>
          <w:szCs w:val="24"/>
          <w14:textFill>
            <w14:solidFill>
              <w14:schemeClr w14:val="tx1">
                <w14:lumMod w14:val="95000"/>
                <w14:lumOff w14:val="5000"/>
              </w14:schemeClr>
            </w14:solidFill>
          </w14:textFill>
        </w:rPr>
        <w:t>L288-2014</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w:t>
      </w:r>
      <w:bookmarkEnd w:id="63"/>
      <w:bookmarkEnd w:id="64"/>
      <w:bookmarkEnd w:id="65"/>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6" w:name="_Toc354434421"/>
      <w:bookmarkStart w:id="67" w:name="_Toc383534213"/>
      <w:bookmarkStart w:id="68" w:name="_Toc354434580"/>
      <w:r>
        <w:rPr>
          <w:color w:val="0D0D0D" w:themeColor="text1" w:themeTint="F2"/>
          <w:sz w:val="24"/>
          <w:szCs w:val="24"/>
          <w14:textFill>
            <w14:solidFill>
              <w14:schemeClr w14:val="tx1">
                <w14:lumMod w14:val="95000"/>
                <w14:lumOff w14:val="5000"/>
              </w14:schemeClr>
            </w14:solidFill>
          </w14:textFill>
        </w:rPr>
        <w:t>3、委托监理合同及相关补充协议；</w:t>
      </w:r>
      <w:bookmarkEnd w:id="66"/>
      <w:bookmarkEnd w:id="67"/>
      <w:bookmarkEnd w:id="68"/>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69" w:name="_Toc354434422"/>
      <w:bookmarkStart w:id="70" w:name="_Toc354434581"/>
      <w:bookmarkStart w:id="71" w:name="_Toc383534214"/>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与承包人签订的建设工程施工合同及相关补充协议，</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与其他方签订的有关本工程项目的协议书、合同、备忘录等等；</w:t>
      </w:r>
      <w:bookmarkEnd w:id="69"/>
      <w:bookmarkEnd w:id="70"/>
      <w:bookmarkEnd w:id="71"/>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5、</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确认的本工程的工程地质勘察报告、施工图纸、设计说明以及施工图纸会审记录、有关工程建设的洽商记录、工程变更文件；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w:t>
      </w:r>
      <w:r>
        <w:rPr>
          <w:color w:val="0D0D0D" w:themeColor="text1" w:themeTint="F2"/>
          <w:sz w:val="24"/>
          <w:szCs w:val="24"/>
          <w14:textFill>
            <w14:solidFill>
              <w14:schemeClr w14:val="tx1">
                <w14:lumMod w14:val="95000"/>
                <w14:lumOff w14:val="5000"/>
              </w14:schemeClr>
            </w14:solidFill>
          </w14:textFill>
        </w:rPr>
        <w:t>监理人编制审批的经</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确认的监理规划；</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w:t>
      </w:r>
      <w:r>
        <w:rPr>
          <w:color w:val="0D0D0D" w:themeColor="text1" w:themeTint="F2"/>
          <w:sz w:val="24"/>
          <w:szCs w:val="24"/>
          <w14:textFill>
            <w14:solidFill>
              <w14:schemeClr w14:val="tx1">
                <w14:lumMod w14:val="95000"/>
                <w14:lumOff w14:val="5000"/>
              </w14:schemeClr>
            </w14:solidFill>
          </w14:textFill>
        </w:rPr>
        <w:t>广州地区现行的有关工程预结算定额和文件；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8、发包人发出的指令。</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bookmarkStart w:id="72" w:name="_Toc354434582"/>
      <w:bookmarkStart w:id="73" w:name="_Toc354434423"/>
      <w:bookmarkStart w:id="74" w:name="_Toc383534215"/>
      <w:r>
        <w:rPr>
          <w:rFonts w:hint="eastAsia"/>
          <w:color w:val="0D0D0D" w:themeColor="text1" w:themeTint="F2"/>
          <w:sz w:val="24"/>
          <w:szCs w:val="24"/>
          <w14:textFill>
            <w14:solidFill>
              <w14:schemeClr w14:val="tx1">
                <w14:lumMod w14:val="95000"/>
                <w14:lumOff w14:val="5000"/>
              </w14:schemeClr>
            </w14:solidFill>
          </w14:textFill>
        </w:rPr>
        <w:t>9、本合同中所有涉及法律、法规相关部门等有关规定的，如有修订或变更，按最新规定执行，费用已包含在合同中。</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第四条  </w:t>
      </w:r>
      <w:r>
        <w:rPr>
          <w:rFonts w:hint="eastAsia"/>
          <w:color w:val="0D0D0D" w:themeColor="text1" w:themeTint="F2"/>
          <w:sz w:val="24"/>
          <w:szCs w:val="24"/>
          <w14:textFill>
            <w14:solidFill>
              <w14:schemeClr w14:val="tx1">
                <w14:lumMod w14:val="95000"/>
                <w14:lumOff w14:val="5000"/>
              </w14:schemeClr>
            </w14:solidFill>
          </w14:textFill>
        </w:rPr>
        <w:t>监理人员、</w:t>
      </w:r>
      <w:r>
        <w:rPr>
          <w:color w:val="0D0D0D" w:themeColor="text1" w:themeTint="F2"/>
          <w:sz w:val="24"/>
          <w:szCs w:val="24"/>
          <w14:textFill>
            <w14:solidFill>
              <w14:schemeClr w14:val="tx1">
                <w14:lumMod w14:val="95000"/>
                <w14:lumOff w14:val="5000"/>
              </w14:schemeClr>
            </w14:solidFill>
          </w14:textFill>
        </w:rPr>
        <w:t>监理工作范围、监理工作内容</w:t>
      </w:r>
      <w:r>
        <w:rPr>
          <w:rFonts w:hint="eastAsia"/>
          <w:color w:val="0D0D0D" w:themeColor="text1" w:themeTint="F2"/>
          <w:sz w:val="24"/>
          <w:szCs w:val="24"/>
          <w14:textFill>
            <w14:solidFill>
              <w14:schemeClr w14:val="tx1">
                <w14:lumMod w14:val="95000"/>
                <w14:lumOff w14:val="5000"/>
              </w14:schemeClr>
            </w14:solidFill>
          </w14:textFill>
        </w:rPr>
        <w:t>、监理目标等</w:t>
      </w:r>
      <w:r>
        <w:rPr>
          <w:color w:val="0D0D0D" w:themeColor="text1" w:themeTint="F2"/>
          <w:sz w:val="24"/>
          <w:szCs w:val="24"/>
          <w14:textFill>
            <w14:solidFill>
              <w14:schemeClr w14:val="tx1">
                <w14:lumMod w14:val="95000"/>
                <w14:lumOff w14:val="5000"/>
              </w14:schemeClr>
            </w14:solidFill>
          </w14:textFill>
        </w:rPr>
        <w:t>：</w:t>
      </w:r>
      <w:bookmarkEnd w:id="72"/>
      <w:bookmarkEnd w:id="73"/>
      <w:bookmarkEnd w:id="74"/>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一、监理人员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监理人派驻到工程所在地履行监理服务的监理人员，必须能够适应监理合同规定的监理服务工作。并按招标文件、投标文件及本合同约定提供监理人员的资质、配额，且须经发包人审核同意，若监理人派驻的监理人员不足以依约按时保质完成本合同约定的监理工作的，监理人应按照发包人要求增加监理人员，因此产生的</w:t>
      </w:r>
      <w:r>
        <w:rPr>
          <w:rFonts w:hint="eastAsia"/>
          <w:color w:val="000000" w:themeColor="text1"/>
          <w:sz w:val="24"/>
          <w:lang w:val="zh-CN"/>
          <w14:textFill>
            <w14:solidFill>
              <w14:schemeClr w14:val="tx1"/>
            </w14:solidFill>
          </w14:textFill>
        </w:rPr>
        <w:t>相关费用已经包含在合同总价中，发包人无需为此另行支付任何费用</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2、监理人必须严格按照投标承诺投入监理机构和监理人员，在合同中附上监理人员总架构表，全部监理人员名单和资格报发包人备案后，未经发包人书面同意，监理人不得擅自调换人员。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w:t>
      </w:r>
      <w:r>
        <w:rPr>
          <w:rFonts w:hint="eastAsia"/>
          <w:color w:val="0D0D0D" w:themeColor="text1" w:themeTint="F2"/>
          <w:sz w:val="24"/>
          <w:szCs w:val="24"/>
          <w14:textFill>
            <w14:solidFill>
              <w14:schemeClr w14:val="tx1">
                <w14:lumMod w14:val="95000"/>
                <w14:lumOff w14:val="5000"/>
              </w14:schemeClr>
            </w14:solidFill>
          </w14:textFill>
        </w:rPr>
        <w:t xml:space="preserve">、发包人有权以书面形式要求监理人更换不能按照本监理合同的规定履行监理服务的派驻人员，监理人应当在收到发包人通知之日起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日内更换其他符合招标文件、投标文件及本合同约定且发包人认可的派驻人员，因此而产生的费用由监理人承担。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为了履行监理服务，监理人应在监理规划中指定一名授权代表与发包人的授权代表建立工作联系，监理人应在本协议签署之日起3日内以书面方式向发包人通知该授权代表的具体信息（包括但不限于姓名、联系电话、身份证号码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5、即使是发包人要求或同意更换的监理人员，其代替人员的资质不得低于原监理人员资质，并须得到发包人的认可，因此而产生的费用由监理人承担。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6、监理人派驻项目履行监理服务的总监理工程师、总监理工程师代表、安全员及专业监理工程师监理人员，必须常驻现场。</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监理工程师在本监理合同授权范围内行使合同规定的权利，履行相应的职责。当发包人发现监理人员不按监理合同履行监理职责，或与承包人串通给发包人或工程造成损失的，发包人有权要求监理人更换监理人员，或终止合同，并要求监理人承担相当的赔偿责任或连带赔偿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w:t>
      </w:r>
      <w:r>
        <w:rPr>
          <w:rFonts w:ascii="仿宋" w:hAnsi="仿宋" w:cs="仿宋"/>
          <w:color w:val="000000"/>
          <w:kern w:val="0"/>
          <w:sz w:val="24"/>
          <w:szCs w:val="24"/>
        </w:rPr>
        <w:t>在现场工作的</w:t>
      </w:r>
      <w:r>
        <w:rPr>
          <w:rFonts w:hint="eastAsia" w:ascii="仿宋" w:hAnsi="仿宋" w:cs="仿宋"/>
          <w:color w:val="000000"/>
          <w:kern w:val="0"/>
          <w:sz w:val="24"/>
          <w:szCs w:val="24"/>
        </w:rPr>
        <w:t>监理人员</w:t>
      </w:r>
      <w:r>
        <w:rPr>
          <w:rFonts w:ascii="仿宋" w:hAnsi="仿宋" w:cs="仿宋"/>
          <w:color w:val="000000"/>
          <w:kern w:val="0"/>
          <w:sz w:val="24"/>
          <w:szCs w:val="24"/>
        </w:rPr>
        <w:t>，应遵</w:t>
      </w:r>
      <w:r>
        <w:rPr>
          <w:rFonts w:hint="eastAsia" w:ascii="仿宋" w:hAnsi="仿宋" w:cs="仿宋"/>
          <w:color w:val="000000"/>
          <w:kern w:val="0"/>
          <w:sz w:val="24"/>
          <w:szCs w:val="24"/>
        </w:rPr>
        <w:t>守发包人</w:t>
      </w:r>
      <w:r>
        <w:rPr>
          <w:rFonts w:ascii="仿宋" w:hAnsi="仿宋" w:cs="仿宋"/>
          <w:color w:val="000000"/>
          <w:kern w:val="0"/>
          <w:sz w:val="24"/>
          <w:szCs w:val="24"/>
        </w:rPr>
        <w:t>的安全保卫及其它有关的规章制度，承担其有关资料保密义务。</w:t>
      </w:r>
      <w:r>
        <w:rPr>
          <w:rFonts w:hint="eastAsia" w:ascii="仿宋" w:hAnsi="仿宋" w:cs="仿宋"/>
          <w:color w:val="000000"/>
          <w:kern w:val="0"/>
          <w:sz w:val="24"/>
          <w:szCs w:val="24"/>
        </w:rPr>
        <w:t>监理人为履行本合同所派出之监理人员不因本合同与发包人构成代理、劳动或雇佣关系，监理人应自行妥善处理与内部员工等其他主体关系，并在提供服务过程中应采取必要的安全生产、保险、环境保护、正面舆情等措施，</w:t>
      </w:r>
      <w:r>
        <w:rPr>
          <w:rFonts w:ascii="仿宋" w:hAnsi="仿宋" w:cs="仿宋"/>
          <w:color w:val="000000"/>
          <w:kern w:val="0"/>
          <w:sz w:val="24"/>
          <w:szCs w:val="24"/>
        </w:rPr>
        <w:t>在</w:t>
      </w:r>
      <w:r>
        <w:rPr>
          <w:rFonts w:hint="eastAsia" w:ascii="仿宋" w:hAnsi="仿宋" w:cs="仿宋"/>
          <w:color w:val="000000"/>
          <w:kern w:val="0"/>
          <w:sz w:val="24"/>
          <w:szCs w:val="24"/>
        </w:rPr>
        <w:t>监理工作</w:t>
      </w:r>
      <w:r>
        <w:rPr>
          <w:rFonts w:ascii="仿宋" w:hAnsi="仿宋" w:cs="仿宋"/>
          <w:color w:val="000000"/>
          <w:kern w:val="0"/>
          <w:sz w:val="24"/>
          <w:szCs w:val="24"/>
        </w:rPr>
        <w:t>期间应对</w:t>
      </w:r>
      <w:r>
        <w:rPr>
          <w:rFonts w:hint="eastAsia" w:ascii="仿宋" w:hAnsi="仿宋" w:cs="仿宋"/>
          <w:color w:val="000000"/>
          <w:kern w:val="0"/>
          <w:sz w:val="24"/>
          <w:szCs w:val="24"/>
        </w:rPr>
        <w:t>派出的监理人员</w:t>
      </w:r>
      <w:r>
        <w:rPr>
          <w:rFonts w:ascii="仿宋" w:hAnsi="仿宋" w:cs="仿宋"/>
          <w:color w:val="000000"/>
          <w:kern w:val="0"/>
          <w:sz w:val="24"/>
          <w:szCs w:val="24"/>
        </w:rPr>
        <w:t>行为负责，</w:t>
      </w:r>
      <w:r>
        <w:rPr>
          <w:rFonts w:hint="eastAsia" w:ascii="仿宋" w:hAnsi="仿宋" w:cs="仿宋"/>
          <w:color w:val="000000"/>
          <w:kern w:val="0"/>
          <w:sz w:val="24"/>
          <w:szCs w:val="24"/>
        </w:rPr>
        <w:t>确保不发生违规作业、人身伤亡、财产损失、违法犯罪等负面事件，否则</w:t>
      </w:r>
      <w:r>
        <w:rPr>
          <w:rFonts w:ascii="仿宋" w:hAnsi="仿宋" w:cs="仿宋"/>
          <w:color w:val="000000"/>
          <w:kern w:val="0"/>
          <w:sz w:val="24"/>
          <w:szCs w:val="24"/>
        </w:rPr>
        <w:t>在</w:t>
      </w:r>
      <w:r>
        <w:rPr>
          <w:rFonts w:hint="eastAsia" w:ascii="仿宋" w:hAnsi="仿宋" w:cs="仿宋"/>
          <w:color w:val="000000"/>
          <w:kern w:val="0"/>
          <w:sz w:val="24"/>
          <w:szCs w:val="24"/>
        </w:rPr>
        <w:t>监理工作</w:t>
      </w:r>
      <w:r>
        <w:rPr>
          <w:rFonts w:ascii="仿宋" w:hAnsi="仿宋" w:cs="仿宋"/>
          <w:color w:val="000000"/>
          <w:kern w:val="0"/>
          <w:sz w:val="24"/>
          <w:szCs w:val="24"/>
        </w:rPr>
        <w:t>过程中</w:t>
      </w:r>
      <w:r>
        <w:rPr>
          <w:rFonts w:hint="eastAsia" w:ascii="仿宋" w:hAnsi="仿宋" w:cs="仿宋"/>
          <w:color w:val="000000"/>
          <w:kern w:val="0"/>
          <w:sz w:val="24"/>
          <w:szCs w:val="24"/>
        </w:rPr>
        <w:t>监理</w:t>
      </w:r>
      <w:r>
        <w:rPr>
          <w:rFonts w:ascii="仿宋" w:hAnsi="仿宋" w:cs="仿宋"/>
          <w:color w:val="000000"/>
          <w:kern w:val="0"/>
          <w:sz w:val="24"/>
          <w:szCs w:val="24"/>
        </w:rPr>
        <w:t>人员发生人身安全事故</w:t>
      </w:r>
      <w:r>
        <w:rPr>
          <w:rFonts w:hint="eastAsia" w:ascii="仿宋" w:hAnsi="仿宋" w:cs="仿宋"/>
          <w:color w:val="000000"/>
          <w:kern w:val="0"/>
          <w:sz w:val="24"/>
          <w:szCs w:val="24"/>
        </w:rPr>
        <w:t>或其他侵权、违法、违规等事件</w:t>
      </w:r>
      <w:r>
        <w:rPr>
          <w:rFonts w:ascii="仿宋" w:hAnsi="仿宋" w:cs="仿宋"/>
          <w:color w:val="000000"/>
          <w:kern w:val="0"/>
          <w:sz w:val="24"/>
          <w:szCs w:val="24"/>
        </w:rPr>
        <w:t>，</w:t>
      </w:r>
      <w:r>
        <w:rPr>
          <w:rFonts w:hint="eastAsia" w:ascii="仿宋" w:hAnsi="仿宋" w:cs="仿宋"/>
          <w:color w:val="000000"/>
          <w:kern w:val="0"/>
          <w:sz w:val="24"/>
          <w:szCs w:val="24"/>
        </w:rPr>
        <w:t>均全部</w:t>
      </w:r>
      <w:r>
        <w:rPr>
          <w:rFonts w:ascii="仿宋" w:hAnsi="仿宋" w:cs="仿宋"/>
          <w:color w:val="000000"/>
          <w:kern w:val="0"/>
          <w:sz w:val="24"/>
          <w:szCs w:val="24"/>
        </w:rPr>
        <w:t>由</w:t>
      </w:r>
      <w:r>
        <w:rPr>
          <w:rFonts w:hint="eastAsia" w:ascii="仿宋" w:hAnsi="仿宋" w:cs="仿宋"/>
          <w:color w:val="000000"/>
          <w:kern w:val="0"/>
          <w:sz w:val="24"/>
          <w:szCs w:val="24"/>
        </w:rPr>
        <w:t>监理人</w:t>
      </w:r>
      <w:r>
        <w:rPr>
          <w:rFonts w:ascii="仿宋" w:hAnsi="仿宋" w:cs="仿宋"/>
          <w:color w:val="000000"/>
          <w:kern w:val="0"/>
          <w:sz w:val="24"/>
          <w:szCs w:val="24"/>
        </w:rPr>
        <w:t>负责</w:t>
      </w:r>
      <w:r>
        <w:rPr>
          <w:rFonts w:hint="eastAsia" w:ascii="仿宋" w:hAnsi="仿宋" w:cs="仿宋"/>
          <w:color w:val="000000"/>
          <w:kern w:val="0"/>
          <w:sz w:val="24"/>
          <w:szCs w:val="24"/>
        </w:rPr>
        <w:t>，发包人无需承担任何责任</w:t>
      </w:r>
      <w:bookmarkStart w:id="75" w:name="_Hlk145584684"/>
      <w:r>
        <w:rPr>
          <w:rFonts w:hint="eastAsia"/>
          <w:color w:val="0D0D0D"/>
          <w:sz w:val="24"/>
          <w:szCs w:val="24"/>
        </w:rPr>
        <w:t>，因此导致发包人遭受任何损失的，监理人应承担全部赔偿责任</w:t>
      </w:r>
      <w:bookmarkEnd w:id="75"/>
      <w:r>
        <w:rPr>
          <w:rFonts w:ascii="仿宋" w:hAnsi="仿宋" w:cs="仿宋"/>
          <w:color w:val="000000"/>
          <w:kern w:val="0"/>
          <w:sz w:val="24"/>
          <w:szCs w:val="24"/>
        </w:rPr>
        <w:t>。</w:t>
      </w:r>
      <w:r>
        <w:rPr>
          <w:rFonts w:hint="eastAsia" w:ascii="仿宋" w:hAnsi="仿宋" w:cs="仿宋"/>
          <w:color w:val="000000"/>
          <w:kern w:val="0"/>
          <w:sz w:val="24"/>
          <w:szCs w:val="24"/>
        </w:rPr>
        <w:t>监理人（含监理人员）进</w:t>
      </w:r>
      <w:r>
        <w:rPr>
          <w:rFonts w:ascii="仿宋" w:hAnsi="仿宋" w:cs="仿宋"/>
          <w:color w:val="000000"/>
          <w:kern w:val="0"/>
          <w:sz w:val="24"/>
          <w:szCs w:val="24"/>
        </w:rPr>
        <w:t>场后必须接受</w:t>
      </w:r>
      <w:r>
        <w:rPr>
          <w:rFonts w:hint="eastAsia" w:ascii="仿宋" w:hAnsi="仿宋" w:cs="仿宋"/>
          <w:color w:val="000000"/>
          <w:kern w:val="0"/>
          <w:sz w:val="24"/>
          <w:szCs w:val="24"/>
        </w:rPr>
        <w:t>发包人</w:t>
      </w:r>
      <w:r>
        <w:rPr>
          <w:rFonts w:ascii="仿宋" w:hAnsi="仿宋" w:cs="仿宋"/>
          <w:color w:val="000000"/>
          <w:kern w:val="0"/>
          <w:sz w:val="24"/>
          <w:szCs w:val="24"/>
        </w:rPr>
        <w:t>的监督并予以积极配合</w:t>
      </w:r>
      <w:r>
        <w:rPr>
          <w:rFonts w:hint="eastAsia" w:ascii="仿宋" w:hAnsi="仿宋" w:cs="仿宋"/>
          <w:color w:val="000000"/>
          <w:kern w:val="0"/>
          <w:sz w:val="24"/>
          <w:szCs w:val="24"/>
        </w:rPr>
        <w:t>。监理人</w:t>
      </w:r>
      <w:r>
        <w:rPr>
          <w:rFonts w:hint="eastAsia"/>
          <w:color w:val="0D0D0D" w:themeColor="text1" w:themeTint="F2"/>
          <w:sz w:val="24"/>
          <w:szCs w:val="24"/>
          <w14:textFill>
            <w14:solidFill>
              <w14:schemeClr w14:val="tx1">
                <w14:lumMod w14:val="95000"/>
                <w14:lumOff w14:val="5000"/>
              </w14:schemeClr>
            </w14:solidFill>
          </w14:textFill>
        </w:rPr>
        <w:t>承诺为其驻地监理人员购买足额保险，该等费用由承包人自行承担，发包人不另行支付。</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二、监理工作范围：</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的施工监理，包括但不限于项目实施阶段的施工前期准备、施工管理、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三</w:t>
      </w:r>
      <w:r>
        <w:rPr>
          <w:color w:val="0D0D0D" w:themeColor="text1" w:themeTint="F2"/>
          <w:sz w:val="24"/>
          <w:szCs w:val="24"/>
          <w14:textFill>
            <w14:solidFill>
              <w14:schemeClr w14:val="tx1">
                <w14:lumMod w14:val="95000"/>
                <w14:lumOff w14:val="5000"/>
              </w14:schemeClr>
            </w14:solidFill>
          </w14:textFill>
        </w:rPr>
        <w:t>、监理工作内容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sym w:font="Wingdings 2" w:char="F052"/>
      </w:r>
      <w:r>
        <w:rPr>
          <w:rFonts w:hint="eastAsia"/>
          <w:color w:val="0D0D0D" w:themeColor="text1" w:themeTint="F2"/>
          <w:sz w:val="24"/>
          <w:szCs w:val="24"/>
          <w14:textFill>
            <w14:solidFill>
              <w14:schemeClr w14:val="tx1">
                <w14:lumMod w14:val="95000"/>
                <w14:lumOff w14:val="5000"/>
              </w14:schemeClr>
            </w14:solidFill>
          </w14:textFill>
        </w:rPr>
        <w:t>1、履约担保</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（1）以监理人名义用银行履约保函方式提交经发包人认可的银行保函作为履约保证金，履约保证金为中标价的10%，履约保函由中国境内注册的国有商业银行开具保函，是不可撤销的保函。</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未按上款的规定递交履约担保且未经发包人同意，发包人将有权解除合同，监理人的投标担保不予退还，且依法承担相应法律责任。监理人给发包人造成的损失超过投标担保数额的，还应当对超过部分予以赔偿。监理人有异议的，可以向工程所在地向人民法院起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（3）履约保证金的有效期</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履约保证金的有效期限从合同签订直至项目竣工验收（质量验收或交工/完工验收，以最长的期限为准）合格之日止；如果所提交的履约保函期限不能满足前述规定，监理人须在履约保函到期前一个月提前办理续保手续，发包人不为此支付任何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履约保证金管理具体按照南沙开发区有关规定执行，如有最新的按照最新的规定执行。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、监理人在独立、公正、科学地提供监理服务的过程中，严格监理、热情服务，力求本工程项目目标的圆满实现；在项目施工全过程中，负责协调参建各方的工作。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3、审查分包人资质，并提出审查</w:t>
      </w:r>
      <w:r>
        <w:rPr>
          <w:rFonts w:hint="eastAsia"/>
          <w:color w:val="0D0D0D" w:themeColor="text1" w:themeTint="F2"/>
          <w:sz w:val="24"/>
          <w:szCs w:val="24"/>
          <w14:textFill>
            <w14:solidFill>
              <w14:schemeClr w14:val="tx1">
                <w14:lumMod w14:val="95000"/>
                <w14:lumOff w14:val="5000"/>
              </w14:schemeClr>
            </w14:solidFill>
          </w14:textFill>
        </w:rPr>
        <w:t>处置</w:t>
      </w:r>
      <w:r>
        <w:rPr>
          <w:color w:val="0D0D0D" w:themeColor="text1" w:themeTint="F2"/>
          <w:sz w:val="24"/>
          <w:szCs w:val="24"/>
          <w14:textFill>
            <w14:solidFill>
              <w14:schemeClr w14:val="tx1">
                <w14:lumMod w14:val="95000"/>
                <w14:lumOff w14:val="5000"/>
              </w14:schemeClr>
            </w14:solidFill>
          </w14:textFill>
        </w:rPr>
        <w:t>意见；</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、监理人应在受委托的监理业务范围内向发包人负责，在执行和遵守国家有关建设法规的前提下，维护发包人的正当权益。</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5</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审查承包人编制审批的施工组织设计、各专项施工方案及施工进度计划，分别提出审查意见并跟踪检查实施情况，审批各单项工程开工报告，参加设计交底和施工图纸的会审；</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6</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审查承包人编制审批的安全施工技术方案及相应预案，检查承包人安全施工管理制度，督促承包人安全防护措施和设施的落实</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7</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定期主持召开工地例会，主持或者参与相关专题会议；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8</w:t>
      </w:r>
      <w:r>
        <w:rPr>
          <w:rFonts w:hint="eastAsia"/>
          <w:color w:val="0D0D0D" w:themeColor="text1" w:themeTint="F2"/>
          <w:sz w:val="24"/>
          <w:szCs w:val="24"/>
          <w14:textFill>
            <w14:solidFill>
              <w14:schemeClr w14:val="tx1">
                <w14:lumMod w14:val="95000"/>
                <w14:lumOff w14:val="5000"/>
              </w14:schemeClr>
            </w14:solidFill>
          </w14:textFill>
        </w:rPr>
        <w:t>、编写并向发包人提交监理周报、监理月报、监理工作阶段报告、专题报告和项目监理工作总结；</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9</w:t>
      </w:r>
      <w:r>
        <w:rPr>
          <w:rFonts w:hint="eastAsia"/>
          <w:color w:val="0D0D0D" w:themeColor="text1" w:themeTint="F2"/>
          <w:sz w:val="24"/>
          <w:szCs w:val="24"/>
          <w14:textFill>
            <w14:solidFill>
              <w14:schemeClr w14:val="tx1">
                <w14:lumMod w14:val="95000"/>
                <w14:lumOff w14:val="5000"/>
              </w14:schemeClr>
            </w14:solidFill>
          </w14:textFill>
        </w:rPr>
        <w:t>、根据合同的规定并经批准的工程进度计划，签收检查承包人填报的旬、月、季等报表，并随时提出监理意见，控制工程造价。</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10</w:t>
      </w:r>
      <w:r>
        <w:rPr>
          <w:rFonts w:hint="eastAsia"/>
          <w:color w:val="0D0D0D" w:themeColor="text1" w:themeTint="F2"/>
          <w:sz w:val="24"/>
          <w:szCs w:val="24"/>
          <w14:textFill>
            <w14:solidFill>
              <w14:schemeClr w14:val="tx1">
                <w14:lumMod w14:val="95000"/>
                <w14:lumOff w14:val="5000"/>
              </w14:schemeClr>
            </w14:solidFill>
          </w14:textFill>
        </w:rPr>
        <w:t>、验收承包人或者发包人提供的材料并见证取样送检；</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11</w:t>
      </w:r>
      <w:r>
        <w:rPr>
          <w:rFonts w:hint="eastAsia"/>
          <w:color w:val="0D0D0D" w:themeColor="text1" w:themeTint="F2"/>
          <w:sz w:val="24"/>
          <w:szCs w:val="24"/>
          <w14:textFill>
            <w14:solidFill>
              <w14:schemeClr w14:val="tx1">
                <w14:lumMod w14:val="95000"/>
                <w14:lumOff w14:val="5000"/>
              </w14:schemeClr>
            </w14:solidFill>
          </w14:textFill>
        </w:rPr>
        <w:t>、检查本工程采用的主要设备及关键材料是否符合设计文件或招、投标文件所规定的厂家、型号、规格、数量以及质量标准，在承包人或发包人订货前，视需要并经发包人同意可对生产厂家进行了解考察，但所发生的费用由采购方负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12</w:t>
      </w:r>
      <w:r>
        <w:rPr>
          <w:rFonts w:hint="eastAsia"/>
          <w:color w:val="0D0D0D" w:themeColor="text1" w:themeTint="F2"/>
          <w:sz w:val="24"/>
          <w:szCs w:val="24"/>
          <w14:textFill>
            <w14:solidFill>
              <w14:schemeClr w14:val="tx1">
                <w14:lumMod w14:val="95000"/>
                <w14:lumOff w14:val="5000"/>
              </w14:schemeClr>
            </w14:solidFill>
          </w14:textFill>
        </w:rPr>
        <w:t>、督促承包人严格执行合同和严格按照国家技术规范、标准、地方建筑安装规程以及设计图纸文件的要求进行施工、安装，并检查其实施情况；核查施工过程中的主要部位、环节以及隐蔽工程的施工验收签证，对于关键部位工序和隐蔽工程进行全过程旁站管理，控制工程质量。监理隐蔽验收工作要配合现场施工进度需要，如工期紧迫或发包人要求，监理单位人员应全天候2</w:t>
      </w:r>
      <w:r>
        <w:rPr>
          <w:color w:val="0D0D0D" w:themeColor="text1" w:themeTint="F2"/>
          <w:sz w:val="24"/>
          <w:szCs w:val="24"/>
          <w14:textFill>
            <w14:solidFill>
              <w14:schemeClr w14:val="tx1">
                <w14:lumMod w14:val="95000"/>
                <w14:lumOff w14:val="5000"/>
              </w14:schemeClr>
            </w14:solidFill>
          </w14:textFill>
        </w:rPr>
        <w:t>4</w:t>
      </w:r>
      <w:r>
        <w:rPr>
          <w:rFonts w:hint="eastAsia"/>
          <w:color w:val="0D0D0D" w:themeColor="text1" w:themeTint="F2"/>
          <w:sz w:val="24"/>
          <w:szCs w:val="24"/>
          <w14:textFill>
            <w14:solidFill>
              <w14:schemeClr w14:val="tx1">
                <w14:lumMod w14:val="95000"/>
                <w14:lumOff w14:val="5000"/>
              </w14:schemeClr>
            </w14:solidFill>
          </w14:textFill>
        </w:rPr>
        <w:t>小时在岗配合现场施工生产。监理人员旁站应全程全天候在岗认真做好旁站监督，真实地做好旁站记录等。如有违反，结合合同</w:t>
      </w:r>
      <w:r>
        <w:rPr>
          <w:color w:val="0D0D0D" w:themeColor="text1" w:themeTint="F2"/>
          <w:sz w:val="24"/>
          <w:szCs w:val="24"/>
          <w14:textFill>
            <w14:solidFill>
              <w14:schemeClr w14:val="tx1">
                <w14:lumMod w14:val="95000"/>
                <w14:lumOff w14:val="5000"/>
              </w14:schemeClr>
            </w14:solidFill>
          </w14:textFill>
        </w:rPr>
        <w:t>附件7</w:t>
      </w:r>
      <w:r>
        <w:rPr>
          <w:rFonts w:hint="eastAsia"/>
          <w:color w:val="0D0D0D" w:themeColor="text1" w:themeTint="F2"/>
          <w:sz w:val="24"/>
          <w:szCs w:val="24"/>
          <w14:textFill>
            <w14:solidFill>
              <w14:schemeClr w14:val="tx1">
                <w14:lumMod w14:val="95000"/>
                <w14:lumOff w14:val="5000"/>
              </w14:schemeClr>
            </w14:solidFill>
          </w14:textFill>
        </w:rPr>
        <w:t>《监理违约处罚明细表》相关约定进行处罚。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13</w:t>
      </w:r>
      <w:r>
        <w:rPr>
          <w:rFonts w:hint="eastAsia"/>
          <w:color w:val="0D0D0D" w:themeColor="text1" w:themeTint="F2"/>
          <w:sz w:val="24"/>
          <w:szCs w:val="24"/>
          <w14:textFill>
            <w14:solidFill>
              <w14:schemeClr w14:val="tx1">
                <w14:lumMod w14:val="95000"/>
                <w14:lumOff w14:val="5000"/>
              </w14:schemeClr>
            </w14:solidFill>
          </w14:textFill>
        </w:rPr>
        <w:t>、合理、公正地协调发包人与承包人的合同争议和索赔（费用、工期）事宜；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14</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严格按照监理相关程序处理工程变更事宜，并及时将工程变更对工期的影响和对费用的增减</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评估，提交</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决策；</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15</w:t>
      </w:r>
      <w:r>
        <w:rPr>
          <w:rFonts w:hint="eastAsia"/>
          <w:color w:val="0D0D0D" w:themeColor="text1" w:themeTint="F2"/>
          <w:sz w:val="24"/>
          <w:szCs w:val="24"/>
          <w14:textFill>
            <w14:solidFill>
              <w14:schemeClr w14:val="tx1">
                <w14:lumMod w14:val="95000"/>
                <w14:lumOff w14:val="5000"/>
              </w14:schemeClr>
            </w14:solidFill>
          </w14:textFill>
        </w:rPr>
        <w:t>、根据施工总承包合同以及国家、省、市、地方的计价规定，对施工图预算、工程变更价款等技术经济变更文件提出合理化建议。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16</w:t>
      </w:r>
      <w:r>
        <w:rPr>
          <w:rFonts w:hint="eastAsia"/>
          <w:color w:val="0D0D0D" w:themeColor="text1" w:themeTint="F2"/>
          <w:sz w:val="24"/>
          <w:szCs w:val="24"/>
          <w14:textFill>
            <w14:solidFill>
              <w14:schemeClr w14:val="tx1">
                <w14:lumMod w14:val="95000"/>
                <w14:lumOff w14:val="5000"/>
              </w14:schemeClr>
            </w14:solidFill>
          </w14:textFill>
        </w:rPr>
        <w:t>、审查承包人的预、结算文件和进度产值报表。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17</w:t>
      </w:r>
      <w:r>
        <w:rPr>
          <w:rFonts w:hint="eastAsia"/>
          <w:color w:val="0D0D0D" w:themeColor="text1" w:themeTint="F2"/>
          <w:sz w:val="24"/>
          <w:szCs w:val="24"/>
          <w14:textFill>
            <w14:solidFill>
              <w14:schemeClr w14:val="tx1">
                <w14:lumMod w14:val="95000"/>
                <w14:lumOff w14:val="5000"/>
              </w14:schemeClr>
            </w14:solidFill>
          </w14:textFill>
        </w:rPr>
        <w:t>、审查承包人的中期请款申请并签署支付意见。工程竣工后，审查工程结算价款，并配合结算部门的审核工作。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18</w:t>
      </w:r>
      <w:r>
        <w:rPr>
          <w:rFonts w:hint="eastAsia"/>
          <w:color w:val="0D0D0D" w:themeColor="text1" w:themeTint="F2"/>
          <w:sz w:val="24"/>
          <w:szCs w:val="24"/>
          <w14:textFill>
            <w14:solidFill>
              <w14:schemeClr w14:val="tx1">
                <w14:lumMod w14:val="95000"/>
                <w14:lumOff w14:val="5000"/>
              </w14:schemeClr>
            </w14:solidFill>
          </w14:textFill>
        </w:rPr>
        <w:t>、根据承包人提出的阶段、部位、环节、各系统的分段工程检验、验收以及整体工程竣工验收申请报告，负责组织初验，签署由承包人提出的全部工程竣工验收（质量验收或交工/完工验收）报告，参加发包人组织的最终验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19</w:t>
      </w:r>
      <w:r>
        <w:rPr>
          <w:rFonts w:hint="eastAsia"/>
          <w:color w:val="0D0D0D" w:themeColor="text1" w:themeTint="F2"/>
          <w:sz w:val="24"/>
          <w:szCs w:val="24"/>
          <w14:textFill>
            <w14:solidFill>
              <w14:schemeClr w14:val="tx1">
                <w14:lumMod w14:val="95000"/>
                <w14:lumOff w14:val="5000"/>
              </w14:schemeClr>
            </w14:solidFill>
          </w14:textFill>
        </w:rPr>
        <w:t>、根据有关文件规定，督促检查承包人完成各阶段及全套竣工图的工作和整理各种必须归档的资料，交发包人归档。</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20</w:t>
      </w:r>
      <w:r>
        <w:rPr>
          <w:rFonts w:hint="eastAsia"/>
          <w:color w:val="0D0D0D" w:themeColor="text1" w:themeTint="F2"/>
          <w:sz w:val="24"/>
          <w:szCs w:val="24"/>
          <w14:textFill>
            <w14:solidFill>
              <w14:schemeClr w14:val="tx1">
                <w14:lumMod w14:val="95000"/>
                <w14:lumOff w14:val="5000"/>
              </w14:schemeClr>
            </w14:solidFill>
          </w14:textFill>
        </w:rPr>
        <w:t xml:space="preserve">、安全生产监理： </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1）监理单位应当审查施工组织设计中的安全技术措施或者专项施工方案是否符合工程建设强制性标准。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2）监理单位在实施监理过程中，发现存在安全事故隐患的，应当要求施工单位整改；情况严重的，应当要求施工单位暂时停止施工，并及时报告</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做好应急管理工作，按要求向发包人提交应急预案等相关工作文件。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3）施工单位拒不整改或者不停止施工的，监理单位应当及时向有关主管部门报告。</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4）监理单位和监理工程师应当按照法律、法规和工程建设强制性标准实施监理，</w:t>
      </w:r>
      <w:r>
        <w:rPr>
          <w:rFonts w:hint="eastAsia"/>
          <w:color w:val="0D0D0D" w:themeColor="text1" w:themeTint="F2"/>
          <w:sz w:val="24"/>
          <w:szCs w:val="24"/>
          <w14:textFill>
            <w14:solidFill>
              <w14:schemeClr w14:val="tx1">
                <w14:lumMod w14:val="95000"/>
                <w14:lumOff w14:val="5000"/>
              </w14:schemeClr>
            </w14:solidFill>
          </w14:textFill>
        </w:rPr>
        <w:t>并对建设工程安全生产承担监理责任。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21</w:t>
      </w:r>
      <w:r>
        <w:rPr>
          <w:rFonts w:hint="eastAsia"/>
          <w:color w:val="0D0D0D" w:themeColor="text1" w:themeTint="F2"/>
          <w:sz w:val="24"/>
          <w:szCs w:val="24"/>
          <w14:textFill>
            <w14:solidFill>
              <w14:schemeClr w14:val="tx1">
                <w14:lumMod w14:val="95000"/>
                <w14:lumOff w14:val="5000"/>
              </w14:schemeClr>
            </w14:solidFill>
          </w14:textFill>
        </w:rPr>
        <w:t>、协助、主持、处理工程中出现的质量事故，提出处理意见，所发生的费用由责任当事人负担。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22</w:t>
      </w:r>
      <w:r>
        <w:rPr>
          <w:rFonts w:hint="eastAsia"/>
          <w:color w:val="0D0D0D" w:themeColor="text1" w:themeTint="F2"/>
          <w:sz w:val="24"/>
          <w:szCs w:val="24"/>
          <w14:textFill>
            <w14:solidFill>
              <w14:schemeClr w14:val="tx1">
                <w14:lumMod w14:val="95000"/>
                <w14:lumOff w14:val="5000"/>
              </w14:schemeClr>
            </w14:solidFill>
          </w14:textFill>
        </w:rPr>
        <w:t>、检查工程状况，组织鉴定质量问题责任，保修期内督促承包人进行保修。</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23</w:t>
      </w:r>
      <w:r>
        <w:rPr>
          <w:rFonts w:hint="eastAsia"/>
          <w:color w:val="0D0D0D" w:themeColor="text1" w:themeTint="F2"/>
          <w:sz w:val="24"/>
          <w:szCs w:val="24"/>
          <w14:textFill>
            <w14:solidFill>
              <w14:schemeClr w14:val="tx1">
                <w14:lumMod w14:val="95000"/>
                <w14:lumOff w14:val="5000"/>
              </w14:schemeClr>
            </w14:solidFill>
          </w14:textFill>
        </w:rPr>
        <w:t>、根据有关文件规定，向发包人提交工程监理备案资料。监理人应在工程竣工验收（质量验收或交工/完工验收）后提供一套监理过程资料以及监理日记供发包人查证使用。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24</w:t>
      </w:r>
      <w:r>
        <w:rPr>
          <w:rFonts w:hint="eastAsia"/>
          <w:color w:val="0D0D0D" w:themeColor="text1" w:themeTint="F2"/>
          <w:sz w:val="24"/>
          <w:szCs w:val="24"/>
          <w14:textFill>
            <w14:solidFill>
              <w14:schemeClr w14:val="tx1">
                <w14:lumMod w14:val="95000"/>
                <w14:lumOff w14:val="5000"/>
              </w14:schemeClr>
            </w14:solidFill>
          </w14:textFill>
        </w:rPr>
        <w:t>、法律、法规规定的监理人应履行的其他工程监督管理工作。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25</w:t>
      </w:r>
      <w:r>
        <w:rPr>
          <w:rFonts w:hint="eastAsia"/>
          <w:color w:val="0D0D0D" w:themeColor="text1" w:themeTint="F2"/>
          <w:sz w:val="24"/>
          <w:szCs w:val="24"/>
          <w14:textFill>
            <w14:solidFill>
              <w14:schemeClr w14:val="tx1">
                <w14:lumMod w14:val="95000"/>
                <w14:lumOff w14:val="5000"/>
              </w14:schemeClr>
            </w14:solidFill>
          </w14:textFill>
        </w:rPr>
        <w:t>、负责本工程检测、监测方案的编制，并报发包人审核。负责协调、监督管理工程检测、监测过程，并审查检测、检测报告。</w:t>
      </w:r>
    </w:p>
    <w:p>
      <w:pPr>
        <w:pStyle w:val="2"/>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26</w:t>
      </w:r>
      <w:r>
        <w:rPr>
          <w:rFonts w:hint="eastAsia"/>
          <w:color w:val="0D0D0D" w:themeColor="text1" w:themeTint="F2"/>
          <w:sz w:val="24"/>
          <w:szCs w:val="24"/>
          <w14:textFill>
            <w14:solidFill>
              <w14:schemeClr w14:val="tx1">
                <w14:lumMod w14:val="95000"/>
                <w14:lumOff w14:val="5000"/>
              </w14:schemeClr>
            </w14:solidFill>
          </w14:textFill>
        </w:rPr>
        <w:t>、文件资料</w:t>
      </w:r>
      <w:bookmarkStart w:id="76" w:name="_Toc527558204"/>
      <w:r>
        <w:rPr>
          <w:rFonts w:hint="eastAsia"/>
          <w:color w:val="0D0D0D" w:themeColor="text1" w:themeTint="F2"/>
          <w:sz w:val="24"/>
          <w:szCs w:val="24"/>
          <w14:textFill>
            <w14:solidFill>
              <w14:schemeClr w14:val="tx1">
                <w14:lumMod w14:val="95000"/>
                <w14:lumOff w14:val="5000"/>
              </w14:schemeClr>
            </w14:solidFill>
          </w14:textFill>
        </w:rPr>
        <w:t>的归档整理</w:t>
      </w:r>
      <w:bookmarkEnd w:id="76"/>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bCs/>
          <w:color w:val="0D0D0D" w:themeColor="text1" w:themeTint="F2"/>
          <w:sz w:val="24"/>
          <w:szCs w:val="24"/>
          <w14:textFill>
            <w14:solidFill>
              <w14:schemeClr w14:val="tx1">
                <w14:lumMod w14:val="95000"/>
                <w14:lumOff w14:val="5000"/>
              </w14:schemeClr>
            </w14:solidFill>
          </w14:textFill>
        </w:rPr>
        <w:t>在本合同履行期内，</w:t>
      </w:r>
      <w:r>
        <w:rPr>
          <w:rFonts w:hint="eastAsia"/>
          <w:color w:val="0D0D0D" w:themeColor="text1" w:themeTint="F2"/>
          <w:sz w:val="24"/>
          <w:szCs w:val="24"/>
          <w14:textFill>
            <w14:solidFill>
              <w14:schemeClr w14:val="tx1">
                <w14:lumMod w14:val="95000"/>
                <w14:lumOff w14:val="5000"/>
              </w14:schemeClr>
            </w14:solidFill>
          </w14:textFill>
        </w:rPr>
        <w:t>监理</w:t>
      </w:r>
      <w:r>
        <w:rPr>
          <w:rFonts w:hint="eastAsia"/>
          <w:bCs/>
          <w:color w:val="0D0D0D" w:themeColor="text1" w:themeTint="F2"/>
          <w:sz w:val="24"/>
          <w:szCs w:val="24"/>
          <w14:textFill>
            <w14:solidFill>
              <w14:schemeClr w14:val="tx1">
                <w14:lumMod w14:val="95000"/>
                <w14:lumOff w14:val="5000"/>
              </w14:schemeClr>
            </w14:solidFill>
          </w14:textFill>
        </w:rPr>
        <w:t>人应在现场保留工作所用的图纸、报告及记录监理工作的相关文件。工程竣工后，应当按照档案管理规定将监理有关文件归档，档案内容及其深度、分类、编号、目录编制、装订等必须符合国家有关工程监理等方面的技术规范、标准和规程、合同专用条款、地方档案馆要求。</w:t>
      </w:r>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w:t>
      </w:r>
      <w:r>
        <w:rPr>
          <w:rFonts w:hint="eastAsia"/>
          <w:bCs/>
          <w:color w:val="0D0D0D" w:themeColor="text1" w:themeTint="F2"/>
          <w:sz w:val="24"/>
          <w:szCs w:val="24"/>
          <w14:textFill>
            <w14:solidFill>
              <w14:schemeClr w14:val="tx1">
                <w14:lumMod w14:val="95000"/>
                <w14:lumOff w14:val="5000"/>
              </w14:schemeClr>
            </w14:solidFill>
          </w14:textFill>
        </w:rPr>
        <w:t>人应按照国家《城市建设档案管理规定》《广州市城市建设档案管理办法》、发包人有关工程档案管理要求、本合同及相关文件的约定，在工程施工期间定期监督、检查施工单位工程项目资料档案，发现不符合上述规定及要求的情况，应及时通过书面方式要求施工单位</w:t>
      </w:r>
      <w:r>
        <w:rPr>
          <w:rFonts w:hint="eastAsia"/>
          <w:color w:val="0D0D0D" w:themeColor="text1" w:themeTint="F2"/>
          <w:sz w:val="24"/>
          <w:szCs w:val="24"/>
          <w14:textFill>
            <w14:solidFill>
              <w14:schemeClr w14:val="tx1">
                <w14:lumMod w14:val="95000"/>
                <w14:lumOff w14:val="5000"/>
              </w14:schemeClr>
            </w14:solidFill>
          </w14:textFill>
        </w:rPr>
        <w:t>、承包人</w:t>
      </w:r>
      <w:r>
        <w:rPr>
          <w:rFonts w:hint="eastAsia"/>
          <w:bCs/>
          <w:color w:val="0D0D0D" w:themeColor="text1" w:themeTint="F2"/>
          <w:sz w:val="24"/>
          <w:szCs w:val="24"/>
          <w14:textFill>
            <w14:solidFill>
              <w14:schemeClr w14:val="tx1">
                <w14:lumMod w14:val="95000"/>
                <w14:lumOff w14:val="5000"/>
              </w14:schemeClr>
            </w14:solidFill>
          </w14:textFill>
        </w:rPr>
        <w:t>进行整改，项目竣工验收时，监督施工单位完成工程项目资料的归档、验收和移交工作并验收工程项目资料档案，确保档案符合上述规定及要求。</w:t>
      </w:r>
    </w:p>
    <w:p>
      <w:pPr>
        <w:adjustRightInd w:val="0"/>
        <w:snapToGrid w:val="0"/>
        <w:spacing w:line="360" w:lineRule="auto"/>
        <w:ind w:firstLine="480" w:firstLineChars="200"/>
        <w:rPr>
          <w:bCs/>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监理人</w:t>
      </w:r>
      <w:r>
        <w:rPr>
          <w:rFonts w:hint="eastAsia"/>
          <w:bCs/>
          <w:color w:val="0D0D0D" w:themeColor="text1" w:themeTint="F2"/>
          <w:sz w:val="24"/>
          <w:szCs w:val="24"/>
          <w14:textFill>
            <w14:solidFill>
              <w14:schemeClr w14:val="tx1">
                <w14:lumMod w14:val="95000"/>
                <w14:lumOff w14:val="5000"/>
              </w14:schemeClr>
            </w14:solidFill>
          </w14:textFill>
        </w:rPr>
        <w:t>应将工程项目资料的形成和积累纳入工程监理的各个环节和有关人员的职责范围，指定专职档案管理人员负责上述监理档案的归档及工程项目档案的监督、检查工作。</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四、监理人派驻本工程的</w:t>
      </w:r>
      <w:r>
        <w:rPr>
          <w:rFonts w:hint="eastAsia"/>
          <w:color w:val="0D0D0D" w:themeColor="text1" w:themeTint="F2"/>
          <w:sz w:val="24"/>
          <w:szCs w:val="24"/>
          <w14:textFill>
            <w14:solidFill>
              <w14:schemeClr w14:val="tx1">
                <w14:lumMod w14:val="95000"/>
                <w14:lumOff w14:val="5000"/>
              </w14:schemeClr>
            </w14:solidFill>
          </w14:textFill>
        </w:rPr>
        <w:t xml:space="preserve">：总监理工程师：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 xml:space="preserve">）；总监理工程师代表：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 xml:space="preserve">）；安全员：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、电话：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[备注：如为联合体中标的，勾选方框</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sym w:font="Wingdings 2" w:char="F052"/>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，按投标文件中的联合体协议完善以下空出内容]</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sym w:font="Wingdings 2" w:char="F0A3"/>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联合体各成员的分工、费用收取、发票开具等事项：</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1、联合体成员分工：</w:t>
      </w:r>
    </w:p>
    <w:p>
      <w:pPr>
        <w:snapToGrid w:val="0"/>
        <w:spacing w:line="360" w:lineRule="auto"/>
        <w:ind w:left="63" w:right="63" w:firstLine="424" w:firstLineChars="177"/>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（联合体主办方名称）          ：负责</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还应负责本合同工程范围施工监理总协调单位。</w:t>
      </w:r>
      <w:bookmarkStart w:id="77" w:name="_Hlk99730669"/>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联合体其他相关方违约时，主办方应承担连带责任，具体按合同要求</w:t>
      </w:r>
      <w:bookmarkEnd w:id="77"/>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w:t>
      </w:r>
    </w:p>
    <w:p>
      <w:pPr>
        <w:snapToGrid w:val="0"/>
        <w:spacing w:line="360" w:lineRule="auto"/>
        <w:ind w:firstLine="480" w:firstLineChars="200"/>
        <w:rPr>
          <w:rFonts w:ascii="宋体" w:cs="Microsoft JhengHei Light"/>
          <w:color w:val="0D0D0D" w:themeColor="text1" w:themeTint="F2"/>
          <w:sz w:val="24"/>
          <w:szCs w:val="28"/>
          <w:u w:val="single"/>
          <w:lang w:val="zh-CN"/>
          <w14:textFill>
            <w14:solidFill>
              <w14:schemeClr w14:val="tx1">
                <w14:lumMod w14:val="95000"/>
                <w14:lumOff w14:val="5000"/>
              </w14:schemeClr>
            </w14:solidFill>
          </w14:textFill>
        </w:rPr>
      </w:pP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（成员方单位名称）            ：负责</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ascii="宋体" w:cs="Microsoft JhengHei Light"/>
          <w:color w:val="0D0D0D" w:themeColor="text1" w:themeTint="F2"/>
          <w:sz w:val="24"/>
          <w:szCs w:val="28"/>
          <w:u w:val="single"/>
          <w14:textFill>
            <w14:solidFill>
              <w14:schemeClr w14:val="tx1">
                <w14:lumMod w14:val="95000"/>
                <w14:lumOff w14:val="5000"/>
              </w14:schemeClr>
            </w14:solidFill>
          </w14:textFill>
        </w:rPr>
        <w:t xml:space="preserve">       </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，配合联合体</w:t>
      </w:r>
      <w:r>
        <w:rPr>
          <w:rFonts w:hint="eastAsia" w:ascii="宋体" w:cs="Microsoft JhengHei Light"/>
          <w:color w:val="0D0D0D" w:themeColor="text1" w:themeTint="F2"/>
          <w:sz w:val="24"/>
          <w:szCs w:val="28"/>
          <w:u w:val="single"/>
          <w14:textFill>
            <w14:solidFill>
              <w14:schemeClr w14:val="tx1">
                <w14:lumMod w14:val="95000"/>
                <w14:lumOff w14:val="5000"/>
              </w14:schemeClr>
            </w14:solidFill>
          </w14:textFill>
        </w:rPr>
        <w:t>主办方完成本项目其它</w:t>
      </w:r>
      <w:r>
        <w:rPr>
          <w:rFonts w:hint="eastAsia" w:ascii="宋体" w:cs="Microsoft JhengHei Light"/>
          <w:color w:val="0D0D0D" w:themeColor="text1" w:themeTint="F2"/>
          <w:sz w:val="24"/>
          <w:szCs w:val="28"/>
          <w:u w:val="single"/>
          <w:lang w:val="zh-CN"/>
          <w14:textFill>
            <w14:solidFill>
              <w14:schemeClr w14:val="tx1">
                <w14:lumMod w14:val="95000"/>
                <w14:lumOff w14:val="5000"/>
              </w14:schemeClr>
            </w14:solidFill>
          </w14:textFill>
        </w:rPr>
        <w:t>相关工作及响应招标公告、招标文件、合同约定的条款。联合体其他相关方违约时，成员方应承担连带责任，具体按合同要求。</w:t>
      </w:r>
    </w:p>
    <w:p>
      <w:pPr>
        <w:snapToGrid w:val="0"/>
        <w:spacing w:line="360" w:lineRule="auto"/>
        <w:ind w:firstLine="360" w:firstLineChars="150"/>
        <w:rPr>
          <w:rFonts w:ascii="宋体"/>
          <w:b/>
          <w:bCs/>
          <w:color w:val="0D0D0D" w:themeColor="text1" w:themeTint="F2"/>
          <w:sz w:val="24"/>
          <w:u w:val="single"/>
          <w14:textFill>
            <w14:solidFill>
              <w14:schemeClr w14:val="tx1">
                <w14:lumMod w14:val="95000"/>
                <w14:lumOff w14:val="5000"/>
              </w14:schemeClr>
            </w14:solidFill>
          </w14:textFill>
        </w:rPr>
      </w:pPr>
      <w:r>
        <w:rPr>
          <w:rFonts w:hint="eastAsia" w:ascii="宋体"/>
          <w:color w:val="0D0D0D" w:themeColor="text1" w:themeTint="F2"/>
          <w:sz w:val="24"/>
          <w14:textFill>
            <w14:solidFill>
              <w14:schemeClr w14:val="tx1">
                <w14:lumMod w14:val="95000"/>
                <w14:lumOff w14:val="5000"/>
              </w14:schemeClr>
            </w14:solidFill>
          </w14:textFill>
        </w:rPr>
        <w:t>2、费用收取及发票开具：</w:t>
      </w:r>
      <w:r>
        <w:rPr>
          <w:rFonts w:hint="eastAsia" w:ascii="宋体"/>
          <w:b/>
          <w:bCs/>
          <w:color w:val="0D0D0D" w:themeColor="text1" w:themeTint="F2"/>
          <w:sz w:val="24"/>
          <w:u w:val="single"/>
          <w14:textFill>
            <w14:solidFill>
              <w14:schemeClr w14:val="tx1">
                <w14:lumMod w14:val="95000"/>
                <w14:lumOff w14:val="5000"/>
              </w14:schemeClr>
            </w14:solidFill>
          </w14:textFill>
        </w:rPr>
        <w:t>监理费按照联合体协议分工由联合体成员中承担相应监理职责的单位收取，同时必须提供合同履行地或项目所在地税务部门认可的等值、合法、有效的发票；</w:t>
      </w:r>
    </w:p>
    <w:p>
      <w:pPr>
        <w:snapToGrid w:val="0"/>
        <w:spacing w:line="360" w:lineRule="auto"/>
        <w:ind w:firstLine="480"/>
        <w:rPr>
          <w:rFonts w:ascii="宋体"/>
          <w:color w:val="0D0D0D" w:themeColor="text1" w:themeTint="F2"/>
          <w:sz w:val="24"/>
          <w14:textFill>
            <w14:solidFill>
              <w14:schemeClr w14:val="tx1">
                <w14:lumMod w14:val="95000"/>
                <w14:lumOff w14:val="5000"/>
              </w14:schemeClr>
            </w14:solidFill>
          </w14:textFill>
        </w:rPr>
      </w:pPr>
      <w:r>
        <w:rPr>
          <w:rFonts w:ascii="宋体"/>
          <w:color w:val="0D0D0D" w:themeColor="text1" w:themeTint="F2"/>
          <w:sz w:val="24"/>
          <w:u w:val="single"/>
          <w14:textFill>
            <w14:solidFill>
              <w14:schemeClr w14:val="tx1">
                <w14:lumMod w14:val="95000"/>
                <w14:lumOff w14:val="5000"/>
              </w14:schemeClr>
            </w14:solidFill>
          </w14:textFill>
        </w:rPr>
        <w:t>3</w:t>
      </w:r>
      <w:r>
        <w:rPr>
          <w:rFonts w:hint="eastAsia" w:ascii="宋体"/>
          <w:color w:val="0D0D0D" w:themeColor="text1" w:themeTint="F2"/>
          <w:sz w:val="24"/>
          <w:u w:val="single"/>
          <w14:textFill>
            <w14:solidFill>
              <w14:schemeClr w14:val="tx1">
                <w14:lumMod w14:val="95000"/>
                <w14:lumOff w14:val="5000"/>
              </w14:schemeClr>
            </w14:solidFill>
          </w14:textFill>
        </w:rPr>
        <w:t>、其他：本合同各方同意并确认，监理人在发包人联合体内部关系的任何约定，均不具有对抗发包人的效力，而且，在本合同履行中，监理人联合体主办方代表监理人联合体接受指令，其在本合同项下的任何作为或不作为，其效力均及于监理人联合体成员；发包人对监理人联合体主办方的作为或不作为，均及于监理人联合体成员</w:t>
      </w:r>
      <w:r>
        <w:rPr>
          <w:rFonts w:hint="eastAsia" w:ascii="宋体"/>
          <w:color w:val="0D0D0D" w:themeColor="text1" w:themeTint="F2"/>
          <w:sz w:val="24"/>
          <w14:textFill>
            <w14:solidFill>
              <w14:schemeClr w14:val="tx1">
                <w14:lumMod w14:val="95000"/>
                <w14:lumOff w14:val="5000"/>
              </w14:schemeClr>
            </w14:solidFill>
          </w14:textFill>
        </w:rPr>
        <w:t>。</w:t>
      </w:r>
      <w:r>
        <w:rPr>
          <w:rFonts w:hint="eastAsia" w:ascii="宋体"/>
          <w:color w:val="0D0D0D" w:themeColor="text1" w:themeTint="F2"/>
          <w:sz w:val="24"/>
          <w:u w:val="single"/>
          <w14:textFill>
            <w14:solidFill>
              <w14:schemeClr w14:val="tx1">
                <w14:lumMod w14:val="95000"/>
                <w14:lumOff w14:val="5000"/>
              </w14:schemeClr>
            </w14:solidFill>
          </w14:textFill>
        </w:rPr>
        <w:t>各监理人为其监理人联合体的其它成员履行本合同的责任向发包人承担连带责任。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五、监理目标</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本工程监理工作目标明确为：</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1、质量标准：按国家相关规定执行的合格标准。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、质量目标：一次竣工验收合格或符合本工程对应的施工总承包合同要求的质量标准，并以标准高者为准。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3、职业健康安全管理目标：杜绝安全责任事故发生，杜绝发生一般事故等级及以上的伤亡事故且工伤责任事故死亡人数为零。现场安全文明施工管理达到国家、广东省、广州市以及南沙区相关规定要求。</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环境管理目标：严格执行《广州市建设工程现场文明施工管理办法》（穗建质[2008]937）号、《广州市建设工程文明管理规定（广州市人民政府第62号令）、《关于进一步规范建设工程施工现场围闭的通知》（穗建质[2008]1008号），如有更新文件则执行最新文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5、投资控制目标：所监理项目结算的建安工程费不超过本工程概算批复中对应的建安工程费。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6、进度控制目标：施工工期为发包人下达开工令或开工报告审批之日起按本工程对应的施工总承包合同中约定的工期进度要求控制。</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第七条  </w:t>
      </w:r>
      <w:r>
        <w:rPr>
          <w:rFonts w:hint="eastAsia"/>
          <w:color w:val="0D0D0D" w:themeColor="text1" w:themeTint="F2"/>
          <w:sz w:val="24"/>
          <w:szCs w:val="24"/>
          <w14:textFill>
            <w14:solidFill>
              <w14:schemeClr w14:val="tx1">
                <w14:lumMod w14:val="95000"/>
                <w14:lumOff w14:val="5000"/>
              </w14:schemeClr>
            </w14:solidFill>
          </w14:textFill>
        </w:rPr>
        <w:t>合同双方对履行合同过程中获得的对方的商业秘密或其他对方申明的秘密负有保密义务，如发生泄密，由泄密方承担责任。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第九条  外部条件包括： /  </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一、由</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负责完善工程开工的前期条件，并办理施工许可证；</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二、施工阶段前期</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应完善以下工作：</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1、选定承包人，并签订建设工程施工合同；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2、用书面形式通知有关外部各方，明确监理人在工程建设监理过程中的责权；</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3、向有关部门申请供水、供电等专业报装工作，并按时交纳有关费用。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三、及时组织工程竣工验收</w:t>
      </w:r>
      <w:r>
        <w:rPr>
          <w:rFonts w:hint="eastAsia"/>
          <w:color w:val="0D0D0D" w:themeColor="text1" w:themeTint="F2"/>
          <w:sz w:val="24"/>
          <w:szCs w:val="24"/>
          <w14:textFill>
            <w14:solidFill>
              <w14:schemeClr w14:val="tx1">
                <w14:lumMod w14:val="95000"/>
                <w14:lumOff w14:val="5000"/>
              </w14:schemeClr>
            </w14:solidFill>
          </w14:textFill>
        </w:rPr>
        <w:t>（质量验收或交工/完工验收）</w:t>
      </w:r>
      <w:r>
        <w:rPr>
          <w:color w:val="0D0D0D" w:themeColor="text1" w:themeTint="F2"/>
          <w:sz w:val="24"/>
          <w:szCs w:val="24"/>
          <w14:textFill>
            <w14:solidFill>
              <w14:schemeClr w14:val="tx1">
                <w14:lumMod w14:val="95000"/>
                <w14:lumOff w14:val="5000"/>
              </w14:schemeClr>
            </w14:solidFill>
          </w14:textFill>
        </w:rPr>
        <w:t>和办理工程移交；</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四、若</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不能按合同要求完成前期条件造成工期延误或其他损失，</w:t>
      </w:r>
      <w:r>
        <w:rPr>
          <w:rFonts w:hint="eastAsia"/>
          <w:color w:val="0D0D0D" w:themeColor="text1" w:themeTint="F2"/>
          <w:sz w:val="24"/>
          <w:szCs w:val="24"/>
          <w14:textFill>
            <w14:solidFill>
              <w14:schemeClr w14:val="tx1">
                <w14:lumMod w14:val="95000"/>
                <w14:lumOff w14:val="5000"/>
              </w14:schemeClr>
            </w14:solidFill>
          </w14:textFill>
        </w:rPr>
        <w:t>监理人应当积极配合发包人采取有效措施予以纠正，如对关键路径、环节造成实质性影响，除合同另有约定外，发包人原则上仅以工期顺延的方式承担违约责任。</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第十条  双方约定，</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按下述时间提供工程资料：</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应在本合同</w:t>
      </w:r>
      <w:r>
        <w:rPr>
          <w:rFonts w:hint="eastAsia"/>
          <w:color w:val="0D0D0D" w:themeColor="text1" w:themeTint="F2"/>
          <w:sz w:val="24"/>
          <w:szCs w:val="24"/>
          <w14:textFill>
            <w14:solidFill>
              <w14:schemeClr w14:val="tx1">
                <w14:lumMod w14:val="95000"/>
                <w14:lumOff w14:val="5000"/>
              </w14:schemeClr>
            </w14:solidFill>
          </w14:textFill>
        </w:rPr>
        <w:t>签订</w:t>
      </w:r>
      <w:r>
        <w:rPr>
          <w:color w:val="0D0D0D" w:themeColor="text1" w:themeTint="F2"/>
          <w:sz w:val="24"/>
          <w:szCs w:val="24"/>
          <w14:textFill>
            <w14:solidFill>
              <w14:schemeClr w14:val="tx1">
                <w14:lumMod w14:val="95000"/>
                <w14:lumOff w14:val="5000"/>
              </w14:schemeClr>
            </w14:solidFill>
          </w14:textFill>
        </w:rPr>
        <w:t>后一周内无偿提供一份建设工程施工合同副本和一套施工图纸给监理人。</w:t>
      </w:r>
      <w:r>
        <w:rPr>
          <w:rFonts w:hint="eastAsia"/>
          <w:color w:val="0D0D0D" w:themeColor="text1" w:themeTint="F2"/>
          <w:sz w:val="24"/>
          <w:szCs w:val="24"/>
          <w14:textFill>
            <w14:solidFill>
              <w14:schemeClr w14:val="tx1">
                <w14:lumMod w14:val="95000"/>
                <w14:lumOff w14:val="5000"/>
              </w14:schemeClr>
            </w14:solidFill>
          </w14:textFill>
        </w:rPr>
        <w:t>如上述材料在本合同签订时发包人尚未持有</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则</w:t>
      </w:r>
      <w:r>
        <w:rPr>
          <w:color w:val="0D0D0D" w:themeColor="text1" w:themeTint="F2"/>
          <w:sz w:val="24"/>
          <w:szCs w:val="24"/>
          <w14:textFill>
            <w14:solidFill>
              <w14:schemeClr w14:val="tx1">
                <w14:lumMod w14:val="95000"/>
                <w14:lumOff w14:val="5000"/>
              </w14:schemeClr>
            </w14:solidFill>
          </w14:textFill>
        </w:rPr>
        <w:t>在</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收到资料后一周内及时向监理人提供</w:t>
      </w:r>
      <w:r>
        <w:rPr>
          <w:rFonts w:hint="eastAsia"/>
          <w:color w:val="0D0D0D" w:themeColor="text1" w:themeTint="F2"/>
          <w:sz w:val="24"/>
          <w:szCs w:val="24"/>
          <w14:textFill>
            <w14:solidFill>
              <w14:schemeClr w14:val="tx1">
                <w14:lumMod w14:val="95000"/>
                <w14:lumOff w14:val="5000"/>
              </w14:schemeClr>
            </w14:solidFill>
          </w14:textFill>
        </w:rPr>
        <w:t>，发包人不因此承担任何违约责任</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第十一条  </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应在</w:t>
      </w:r>
      <w:r>
        <w:rPr>
          <w:rFonts w:hint="eastAsia"/>
          <w:color w:val="0D0D0D" w:themeColor="text1" w:themeTint="F2"/>
          <w:sz w:val="24"/>
          <w:szCs w:val="24"/>
          <w14:textFill>
            <w14:solidFill>
              <w14:schemeClr w14:val="tx1">
                <w14:lumMod w14:val="95000"/>
                <w14:lumOff w14:val="5000"/>
              </w14:schemeClr>
            </w14:solidFill>
          </w14:textFill>
        </w:rPr>
        <w:t>合理期限（不少于1</w:t>
      </w:r>
      <w:r>
        <w:rPr>
          <w:color w:val="0D0D0D" w:themeColor="text1" w:themeTint="F2"/>
          <w:sz w:val="24"/>
          <w:szCs w:val="24"/>
          <w14:textFill>
            <w14:solidFill>
              <w14:schemeClr w14:val="tx1">
                <w14:lumMod w14:val="95000"/>
                <w14:lumOff w14:val="5000"/>
              </w14:schemeClr>
            </w14:solidFill>
          </w14:textFill>
        </w:rPr>
        <w:t>0</w:t>
      </w:r>
      <w:r>
        <w:rPr>
          <w:rFonts w:hint="eastAsia"/>
          <w:color w:val="0D0D0D" w:themeColor="text1" w:themeTint="F2"/>
          <w:sz w:val="24"/>
          <w:szCs w:val="24"/>
          <w14:textFill>
            <w14:solidFill>
              <w14:schemeClr w14:val="tx1">
                <w14:lumMod w14:val="95000"/>
                <w14:lumOff w14:val="5000"/>
              </w14:schemeClr>
            </w14:solidFill>
          </w14:textFill>
        </w:rPr>
        <w:t>天）</w:t>
      </w:r>
      <w:r>
        <w:rPr>
          <w:color w:val="0D0D0D" w:themeColor="text1" w:themeTint="F2"/>
          <w:sz w:val="24"/>
          <w:szCs w:val="24"/>
          <w14:textFill>
            <w14:solidFill>
              <w14:schemeClr w14:val="tx1">
                <w14:lumMod w14:val="95000"/>
                <w14:lumOff w14:val="5000"/>
              </w14:schemeClr>
            </w14:solidFill>
          </w14:textFill>
        </w:rPr>
        <w:t>内对监理人书面提交并要求</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决定的事宜</w:t>
      </w:r>
      <w:r>
        <w:rPr>
          <w:rFonts w:hint="eastAsia"/>
          <w:color w:val="0D0D0D" w:themeColor="text1" w:themeTint="F2"/>
          <w:sz w:val="24"/>
          <w:szCs w:val="24"/>
          <w14:textFill>
            <w14:solidFill>
              <w14:schemeClr w14:val="tx1">
                <w14:lumMod w14:val="95000"/>
                <w14:lumOff w14:val="5000"/>
              </w14:schemeClr>
            </w14:solidFill>
          </w14:textFill>
        </w:rPr>
        <w:t>做出</w:t>
      </w:r>
      <w:r>
        <w:rPr>
          <w:color w:val="0D0D0D" w:themeColor="text1" w:themeTint="F2"/>
          <w:sz w:val="24"/>
          <w:szCs w:val="24"/>
          <w14:textFill>
            <w14:solidFill>
              <w14:schemeClr w14:val="tx1">
                <w14:lumMod w14:val="95000"/>
                <w14:lumOff w14:val="5000"/>
              </w14:schemeClr>
            </w14:solidFill>
          </w14:textFill>
        </w:rPr>
        <w:t>书面答复，重大事件回复时间可以适当延长。若在特殊情况下在特殊时间要求的，</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应根据情况按监理人要求的时间及时答复。</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 xml:space="preserve">第十二条  </w:t>
      </w:r>
      <w:r>
        <w:rPr>
          <w:rFonts w:hint="eastAsia"/>
          <w:color w:val="0D0D0D" w:themeColor="text1" w:themeTint="F2"/>
          <w:sz w:val="24"/>
          <w:szCs w:val="24"/>
          <w14:textFill>
            <w14:solidFill>
              <w14:schemeClr w14:val="tx1">
                <w14:lumMod w14:val="95000"/>
                <w14:lumOff w14:val="5000"/>
              </w14:schemeClr>
            </w14:solidFill>
          </w14:textFill>
        </w:rPr>
        <w:t>发包人</w:t>
      </w:r>
      <w:r>
        <w:rPr>
          <w:color w:val="0D0D0D" w:themeColor="text1" w:themeTint="F2"/>
          <w:sz w:val="24"/>
          <w:szCs w:val="24"/>
          <w14:textFill>
            <w14:solidFill>
              <w14:schemeClr w14:val="tx1">
                <w14:lumMod w14:val="95000"/>
                <w14:lumOff w14:val="5000"/>
              </w14:schemeClr>
            </w14:solidFill>
          </w14:textFill>
        </w:rPr>
        <w:t>的常驻代表为</w:t>
      </w:r>
      <w:r>
        <w:rPr>
          <w:rFonts w:hint="eastAsia"/>
          <w:color w:val="0D0D0D" w:themeColor="text1" w:themeTint="F2"/>
          <w:sz w:val="24"/>
          <w:szCs w:val="24"/>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（身份证号</w:t>
      </w:r>
      <w:r>
        <w:rPr>
          <w:color w:val="0D0D0D" w:themeColor="text1" w:themeTint="F2"/>
          <w:sz w:val="24"/>
          <w:szCs w:val="24"/>
          <w14:textFill>
            <w14:solidFill>
              <w14:schemeClr w14:val="tx1">
                <w14:lumMod w14:val="95000"/>
                <w14:lumOff w14:val="5000"/>
              </w14:schemeClr>
            </w14:solidFill>
          </w14:textFill>
        </w:rPr>
        <w:t>：            ，</w:t>
      </w:r>
      <w:r>
        <w:rPr>
          <w:rFonts w:hint="eastAsia"/>
          <w:color w:val="0D0D0D" w:themeColor="text1" w:themeTint="F2"/>
          <w:sz w:val="24"/>
          <w:szCs w:val="24"/>
          <w14:textFill>
            <w14:solidFill>
              <w14:schemeClr w14:val="tx1">
                <w14:lumMod w14:val="95000"/>
                <w14:lumOff w14:val="5000"/>
              </w14:schemeClr>
            </w14:solidFill>
          </w14:textFill>
        </w:rPr>
        <w:t>联系电话</w:t>
      </w:r>
      <w:r>
        <w:rPr>
          <w:color w:val="0D0D0D" w:themeColor="text1" w:themeTint="F2"/>
          <w:sz w:val="24"/>
          <w:szCs w:val="24"/>
          <w14:textFill>
            <w14:solidFill>
              <w14:schemeClr w14:val="tx1">
                <w14:lumMod w14:val="95000"/>
                <w14:lumOff w14:val="5000"/>
              </w14:schemeClr>
            </w14:solidFill>
          </w14:textFill>
        </w:rPr>
        <w:t>：</w:t>
      </w:r>
      <w:r>
        <w:rPr>
          <w:rFonts w:hint="eastAsia"/>
          <w:color w:val="0D0D0D" w:themeColor="text1" w:themeTint="F2"/>
          <w:sz w:val="24"/>
          <w:szCs w:val="24"/>
          <w14:textFill>
            <w14:solidFill>
              <w14:schemeClr w14:val="tx1">
                <w14:lumMod w14:val="95000"/>
                <w14:lumOff w14:val="5000"/>
              </w14:schemeClr>
            </w14:solidFill>
          </w14:textFill>
        </w:rPr>
        <w:t xml:space="preserve">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第三十三条  本合同自</w:t>
      </w:r>
      <w:r>
        <w:rPr>
          <w:rFonts w:hint="eastAsia"/>
          <w:color w:val="0D0D0D" w:themeColor="text1" w:themeTint="F2"/>
          <w:sz w:val="24"/>
          <w:szCs w:val="24"/>
          <w14:textFill>
            <w14:solidFill>
              <w14:schemeClr w14:val="tx1">
                <w14:lumMod w14:val="95000"/>
                <w14:lumOff w14:val="5000"/>
              </w14:schemeClr>
            </w14:solidFill>
          </w14:textFill>
        </w:rPr>
        <w:t>各</w:t>
      </w:r>
      <w:r>
        <w:rPr>
          <w:color w:val="0D0D0D" w:themeColor="text1" w:themeTint="F2"/>
          <w:sz w:val="24"/>
          <w:szCs w:val="24"/>
          <w14:textFill>
            <w14:solidFill>
              <w14:schemeClr w14:val="tx1">
                <w14:lumMod w14:val="95000"/>
                <w14:lumOff w14:val="5000"/>
              </w14:schemeClr>
            </w14:solidFill>
          </w14:textFill>
        </w:rPr>
        <w:t>方签字盖章之日起生效</w:t>
      </w:r>
      <w:r>
        <w:rPr>
          <w:rFonts w:hint="eastAsia"/>
          <w:color w:val="0D0D0D" w:themeColor="text1" w:themeTint="F2"/>
          <w:sz w:val="24"/>
          <w:szCs w:val="24"/>
          <w14:textFill>
            <w14:solidFill>
              <w14:schemeClr w14:val="tx1">
                <w14:lumMod w14:val="95000"/>
                <w14:lumOff w14:val="5000"/>
              </w14:schemeClr>
            </w14:solidFill>
          </w14:textFill>
        </w:rPr>
        <w:t>，合同生效之后，各方就中标通知书发出次日起至合同生效之日期间按合同约定的履约行为予以追认</w:t>
      </w:r>
      <w:r>
        <w:rPr>
          <w:color w:val="0D0D0D" w:themeColor="text1" w:themeTint="F2"/>
          <w:sz w:val="24"/>
          <w:szCs w:val="24"/>
          <w14:textFill>
            <w14:solidFill>
              <w14:schemeClr w14:val="tx1">
                <w14:lumMod w14:val="95000"/>
                <w14:lumOff w14:val="5000"/>
              </w14:schemeClr>
            </w14:solidFill>
          </w14:textFill>
        </w:rPr>
        <w:t>。监理人组织办理完竣工预验收或工程移交手续，缺陷责任期满，监理人收到监理报酬尾款后，本合同即终止。</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第三十七条  违约责任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合同协议的终止并不影响各方应有的权利和应承担的责任。另外，造成违约的需承担相应的法律、经济等责任，具体违约方式、责任认定如下：</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一、违约责任的方式：</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（一）监理人在责任期内如果失职而造成发包人的经济损失，同意按以下办法承担责任，赔偿损失：</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1、当施工方未按合同约定履行义务或工程出现质量缺陷时，监理人应在发现当日上报发包人，否则因此所造成的一切损失由监理人承担。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2、监理人在责任期内如果失职（包括但不限于</w:t>
      </w:r>
      <w:r>
        <w:rPr>
          <w:rFonts w:hint="eastAsia"/>
          <w:color w:val="0D0D0D" w:themeColor="text1" w:themeTint="F2"/>
          <w:sz w:val="24"/>
          <w:szCs w:val="24"/>
          <w:u w:val="single"/>
          <w14:textFill>
            <w14:solidFill>
              <w14:schemeClr w14:val="tx1">
                <w14:lumMod w14:val="95000"/>
                <w14:lumOff w14:val="5000"/>
              </w14:schemeClr>
            </w14:solidFill>
          </w14:textFill>
        </w:rPr>
        <w:t>未能有效履行本合同约定或未能按发包人要求严格把关）</w:t>
      </w:r>
      <w:r>
        <w:rPr>
          <w:rFonts w:hint="eastAsia"/>
          <w:color w:val="0D0D0D" w:themeColor="text1" w:themeTint="F2"/>
          <w:sz w:val="24"/>
          <w:szCs w:val="24"/>
          <w14:textFill>
            <w14:solidFill>
              <w14:schemeClr w14:val="tx1">
                <w14:lumMod w14:val="95000"/>
                <w14:lumOff w14:val="5000"/>
              </w14:schemeClr>
            </w14:solidFill>
          </w14:textFill>
        </w:rPr>
        <w:t>，监理人应当按发包人要求采取有效措施积极整改，并按受损工程相应监理费的1～3倍向发包人赔偿（具体违约金标准以发包人书面发出通知为准），不足以弥补发包人损失的，应继续承担相应法律责任。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3、监理人转包或分包本合同标的，发包人有权解除合同，并要求监理人支付违约金，违约金金额为合同暂定价的20%，还要求监理人对造成发包人的损失另行进行赔偿。</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合同签订后，发包人无故或因故提前终止合同，须按经发包人审核的监理人实际完成量支付监理费；监理人无故或因故提前终止合同，发包人有权要求监理人支付违约金，违约金金额为合同暂定价的20%，还要求监理人对造成发包人的损失另行进行赔偿。</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监理人提供伪造、变造资料、文件的，发包人有权解除合同、不予支付任何费用、追回已支付费用，要求监理人支付违约金，违约金金额为合同暂定价的20%，并保留追究监理人行为导致工期延误等一切法律责任的权利。</w:t>
      </w:r>
    </w:p>
    <w:p>
      <w:pPr>
        <w:snapToGrid w:val="0"/>
        <w:spacing w:line="360" w:lineRule="auto"/>
        <w:ind w:firstLine="480" w:firstLineChars="200"/>
        <w:rPr>
          <w:rFonts w:ascii="仿宋" w:hAnsi="仿宋" w:cs="仿宋"/>
          <w:color w:val="000000"/>
          <w:sz w:val="24"/>
          <w:szCs w:val="24"/>
        </w:rPr>
      </w:pPr>
      <w:r>
        <w:rPr>
          <w:rFonts w:ascii="仿宋" w:hAnsi="仿宋" w:cs="仿宋"/>
          <w:color w:val="000000"/>
          <w:sz w:val="24"/>
          <w:szCs w:val="24"/>
        </w:rPr>
        <w:t>6</w:t>
      </w:r>
      <w:r>
        <w:rPr>
          <w:rFonts w:hint="eastAsia" w:ascii="仿宋" w:hAnsi="仿宋" w:cs="仿宋"/>
          <w:color w:val="000000"/>
          <w:sz w:val="24"/>
          <w:szCs w:val="24"/>
        </w:rPr>
        <w:t>、发现监理人或</w:t>
      </w:r>
      <w:r>
        <w:rPr>
          <w:rFonts w:hint="eastAsia"/>
          <w:color w:val="0D0D0D" w:themeColor="text1" w:themeTint="F2"/>
          <w:sz w:val="24"/>
          <w:szCs w:val="24"/>
          <w14:textFill>
            <w14:solidFill>
              <w14:schemeClr w14:val="tx1">
                <w14:lumMod w14:val="95000"/>
                <w14:lumOff w14:val="5000"/>
              </w14:schemeClr>
            </w14:solidFill>
          </w14:textFill>
        </w:rPr>
        <w:t>总监理工程师、副总监、总监代表、各专业监理工程师等监理人员与承包人/施工单位</w:t>
      </w:r>
      <w:r>
        <w:rPr>
          <w:rFonts w:hint="eastAsia" w:ascii="仿宋" w:hAnsi="仿宋" w:cs="仿宋"/>
          <w:color w:val="000000"/>
          <w:sz w:val="24"/>
          <w:szCs w:val="24"/>
        </w:rPr>
        <w:t>串通的，</w:t>
      </w:r>
      <w:r>
        <w:rPr>
          <w:rFonts w:hint="eastAsia" w:ascii="仿宋" w:hAnsi="仿宋" w:cs="仿宋"/>
          <w:color w:val="000000"/>
          <w:sz w:val="24"/>
          <w:szCs w:val="24"/>
          <w:u w:val="single"/>
        </w:rPr>
        <w:t>监理人应承担严重违约责任，发包人有权暂停或取消监理人一段时间内参与由发包人负责组织实施项目的投标资格、立即单方解除合同与无需支付任何监理费用或要求承包人退还发包人已支付的监理费用，并要求监理人承担合同暂定价20</w:t>
      </w:r>
      <w:r>
        <w:rPr>
          <w:rFonts w:ascii="仿宋" w:hAnsi="仿宋" w:cs="仿宋"/>
          <w:color w:val="000000"/>
          <w:sz w:val="24"/>
          <w:szCs w:val="24"/>
          <w:u w:val="single"/>
        </w:rPr>
        <w:t>%</w:t>
      </w:r>
      <w:r>
        <w:rPr>
          <w:rFonts w:hint="eastAsia" w:ascii="仿宋" w:hAnsi="仿宋" w:cs="仿宋"/>
          <w:color w:val="000000"/>
          <w:sz w:val="24"/>
          <w:szCs w:val="24"/>
        </w:rPr>
        <w:t>的违约金，若因此造成发包人损失</w:t>
      </w:r>
      <w:r>
        <w:rPr>
          <w:rFonts w:hint="eastAsia" w:ascii="仿宋" w:hAnsi="仿宋" w:cs="仿宋"/>
          <w:color w:val="000000"/>
          <w:sz w:val="24"/>
          <w:szCs w:val="24"/>
          <w:u w:val="single"/>
        </w:rPr>
        <w:t>，发包人有权要求监理人另行承担全部赔偿责任</w:t>
      </w:r>
      <w:r>
        <w:rPr>
          <w:rFonts w:hint="eastAsia" w:ascii="仿宋" w:hAnsi="仿宋" w:cs="仿宋"/>
          <w:color w:val="000000"/>
          <w:sz w:val="24"/>
          <w:szCs w:val="24"/>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（二）监理人在责任期内如果违反下述任意一条款，均视为违约，接受发包人通告批评并向发包人支付违约金。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14:textFill>
            <w14:solidFill>
              <w14:schemeClr w14:val="tx1">
                <w14:lumMod w14:val="95000"/>
                <w14:lumOff w14:val="5000"/>
              </w14:schemeClr>
            </w14:solidFill>
          </w14:textFill>
        </w:rPr>
        <w:t>、未经发包人同意不得随意更换总监理工程师、副总监、总监代表、各专业监理工程师，否则发包人有权扣减监理费总额20%的违约金。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、总监理工程师、总监代表常驻工地。如离开工地，需向发包人的常驻代表请假，经其批准同意后才能离开。否则，结合合同</w:t>
      </w:r>
      <w:r>
        <w:rPr>
          <w:color w:val="0D0D0D" w:themeColor="text1" w:themeTint="F2"/>
          <w:sz w:val="24"/>
          <w:szCs w:val="24"/>
          <w14:textFill>
            <w14:solidFill>
              <w14:schemeClr w14:val="tx1">
                <w14:lumMod w14:val="95000"/>
                <w14:lumOff w14:val="5000"/>
              </w14:schemeClr>
            </w14:solidFill>
          </w14:textFill>
        </w:rPr>
        <w:t>附件8</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3、监理机构的各专业监理工程师因事离场</w:t>
      </w:r>
      <w:r>
        <w:rPr>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14:textFill>
            <w14:solidFill>
              <w14:schemeClr w14:val="tx1">
                <w14:lumMod w14:val="95000"/>
                <w14:lumOff w14:val="5000"/>
              </w14:schemeClr>
            </w14:solidFill>
          </w14:textFill>
        </w:rPr>
        <w:t>天以内要经过总监理工程师批准，</w:t>
      </w:r>
      <w:r>
        <w:rPr>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14:textFill>
            <w14:solidFill>
              <w14:schemeClr w14:val="tx1">
                <w14:lumMod w14:val="95000"/>
                <w14:lumOff w14:val="5000"/>
              </w14:schemeClr>
            </w14:solidFill>
          </w14:textFill>
        </w:rPr>
        <w:t>天以上的需经过发包人代表批准。否则，结合合同</w:t>
      </w:r>
      <w:r>
        <w:rPr>
          <w:color w:val="0D0D0D" w:themeColor="text1" w:themeTint="F2"/>
          <w:sz w:val="24"/>
          <w:szCs w:val="24"/>
          <w14:textFill>
            <w14:solidFill>
              <w14:schemeClr w14:val="tx1">
                <w14:lumMod w14:val="95000"/>
                <w14:lumOff w14:val="5000"/>
              </w14:schemeClr>
            </w14:solidFill>
          </w14:textFill>
        </w:rPr>
        <w:t>附件7</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4、监理人在工程全过程的旁站监理中，应保证旁站人员及时到位，旁站人员不到位的，结合合同</w:t>
      </w:r>
      <w:r>
        <w:rPr>
          <w:color w:val="0D0D0D" w:themeColor="text1" w:themeTint="F2"/>
          <w:sz w:val="24"/>
          <w:szCs w:val="24"/>
          <w14:textFill>
            <w14:solidFill>
              <w14:schemeClr w14:val="tx1">
                <w14:lumMod w14:val="95000"/>
                <w14:lumOff w14:val="5000"/>
              </w14:schemeClr>
            </w14:solidFill>
          </w14:textFill>
        </w:rPr>
        <w:t>附件7</w:t>
      </w:r>
      <w:r>
        <w:rPr>
          <w:rFonts w:hint="eastAsia"/>
          <w:color w:val="0D0D0D" w:themeColor="text1" w:themeTint="F2"/>
          <w:sz w:val="24"/>
          <w:szCs w:val="24"/>
          <w14:textFill>
            <w14:solidFill>
              <w14:schemeClr w14:val="tx1">
                <w14:lumMod w14:val="95000"/>
                <w14:lumOff w14:val="5000"/>
              </w14:schemeClr>
            </w14:solidFill>
          </w14:textFill>
        </w:rPr>
        <w:t>《监理违约处罚明细表》执行。</w:t>
      </w:r>
    </w:p>
    <w:p>
      <w:pPr>
        <w:pStyle w:val="2"/>
        <w:rPr>
          <w:color w:val="0D0D0D" w:themeColor="text1" w:themeTint="F2"/>
          <w:sz w:val="24"/>
          <w:szCs w:val="24"/>
          <w14:textFill>
            <w14:solidFill>
              <w14:schemeClr w14:val="tx1">
                <w14:lumMod w14:val="95000"/>
                <w14:lumOff w14:val="5000"/>
              </w14:schemeClr>
            </w14:solidFill>
          </w14:textFill>
        </w:rPr>
      </w:pP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第三十九条</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发包人同意按以下的计算方法、支付时间与金额支付监理人的报酬：</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1、本合同监理费用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本合同监理费用已包括提供本合同监理范围服务所需的直接成本、间接成本、利税等可预见费用和不可预见服务风险等全部费用。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费最终结算价按有审核权限部门审定的工程施工结算价为计费基数，按照国家发展改革委、建设部关于印发《建设工程监理与相关服务收费管理规定》的通知（发改价格[2007]670号）文计算出施工监理服务收费基价，乘以监理费调整系数（调整系数=专业调整系数×复杂程度调整系数×高程调整系数），下浮20%后再乘以（1-投标下浮率）。结算价不超批复概算中的监理费，若超，按概算审核中监理费计取，最终结算总价以有审核权限部门审核意见为准。监理费投标下浮率包干，不因任何原因而作调整（除不可抗力外）。</w:t>
      </w:r>
      <w:bookmarkStart w:id="78" w:name="_Hlk9821186"/>
    </w:p>
    <w:bookmarkEnd w:id="78"/>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2、双方同意按以下方法、支付时间支付监理报酬：</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（1）本合同签订之日起60天内支付暂定合同总金额5%的支付第一笔监理费。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第二笔及以后的监理费须扣除第一笔监理费后应根据现场施工进度进行同等进度支付，即应扣回第一笔监理费后再行支付。监理进度款按经发包人核完的建安费×80%×监理固定综合费率，如按已签订的工程暂定价合同支付，则取80%与进度款暂定价比例的低值计取，即经发包人审核完的暂定建安费×支付比例×监理固定综合费率作为当期监理进度款支付依据，其中，“支付比例”应以“暂定价支付比例”与“8</w:t>
      </w:r>
      <w:r>
        <w:rPr>
          <w:color w:val="0D0D0D" w:themeColor="text1" w:themeTint="F2"/>
          <w:sz w:val="24"/>
          <w:szCs w:val="24"/>
          <w14:textFill>
            <w14:solidFill>
              <w14:schemeClr w14:val="tx1">
                <w14:lumMod w14:val="95000"/>
                <w14:lumOff w14:val="5000"/>
              </w14:schemeClr>
            </w14:solidFill>
          </w14:textFill>
        </w:rPr>
        <w:t>0%</w:t>
      </w:r>
      <w:r>
        <w:rPr>
          <w:rFonts w:hint="eastAsia"/>
          <w:color w:val="0D0D0D" w:themeColor="text1" w:themeTint="F2"/>
          <w:sz w:val="24"/>
          <w:szCs w:val="24"/>
          <w14:textFill>
            <w14:solidFill>
              <w14:schemeClr w14:val="tx1">
                <w14:lumMod w14:val="95000"/>
                <w14:lumOff w14:val="5000"/>
              </w14:schemeClr>
            </w14:solidFill>
          </w14:textFill>
        </w:rPr>
        <w:t>”较低者为准。</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监理固定综合费率＝最高投标限价（</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万元）×（1-投标下浮率）／招标计费额（</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w:t>
      </w:r>
      <w:ins w:id="0" w:author="Jane L" w:date="2023-10-25T09:27:00Z">
        <w:r>
          <w:rPr>
            <w:rFonts w:hint="eastAsia"/>
            <w:color w:val="0D0D0D" w:themeColor="text1" w:themeTint="F2"/>
            <w:sz w:val="24"/>
            <w:szCs w:val="24"/>
            <w14:textFill>
              <w14:solidFill>
                <w14:schemeClr w14:val="tx1">
                  <w14:lumMod w14:val="95000"/>
                  <w14:lumOff w14:val="5000"/>
                </w14:schemeClr>
              </w14:solidFill>
            </w14:textFill>
          </w:rPr>
          <w:t>（招标计费额为控制价中监理费计费基数，即建安费）</w:t>
        </w:r>
      </w:ins>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本工程的监理费（暂定价）以本标段对应工程范围的修正合同价为计费基数（未委托的除外），乘以本标段监理固定综合费率计算。工程进度达到100%时，监理进度款支付至监理费（暂定价）的80%；工程竣工验收</w:t>
      </w:r>
      <w:bookmarkStart w:id="79" w:name="_Hlk145663563"/>
      <w:r>
        <w:rPr>
          <w:rFonts w:hint="eastAsia"/>
          <w:color w:val="0D0D0D" w:themeColor="text1" w:themeTint="F2"/>
          <w:sz w:val="24"/>
          <w:szCs w:val="24"/>
          <w14:textFill>
            <w14:solidFill>
              <w14:schemeClr w14:val="tx1">
                <w14:lumMod w14:val="95000"/>
                <w14:lumOff w14:val="5000"/>
              </w14:schemeClr>
            </w14:solidFill>
          </w14:textFill>
        </w:rPr>
        <w:t>（质量验收或交工/完工验收）</w:t>
      </w:r>
      <w:bookmarkEnd w:id="79"/>
      <w:r>
        <w:rPr>
          <w:rFonts w:hint="eastAsia"/>
          <w:color w:val="0D0D0D" w:themeColor="text1" w:themeTint="F2"/>
          <w:sz w:val="24"/>
          <w:szCs w:val="24"/>
          <w14:textFill>
            <w14:solidFill>
              <w14:schemeClr w14:val="tx1">
                <w14:lumMod w14:val="95000"/>
                <w14:lumOff w14:val="5000"/>
              </w14:schemeClr>
            </w14:solidFill>
          </w14:textFill>
        </w:rPr>
        <w:t>合格，支付至监理费（暂定价）的85%。</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待完成施工竣工结算后，监理单位提交本工程监理费结算资料。支付至监理费结算价的97%（扣减监理单位赔偿金（如果有），保证缺陷责任期酬金不少于监理费结算价的3%。在签发工程缺陷责任终止证书60日之内，结算工程缺陷责任期的监理酬金和其它应向监理单位支付款项的余额，扣减其它应从监理单位扣减的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（4）每次支付前，应由驻地监理办公室报出“监理月费支付报表”和支付申请（格式另定），经发包人考核和审查后支付。</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（5）各方委托银行代付代收有关费用。</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本合同费用的支付监理人均需按照发包人要求提前提供等额增值税发票及请款函，并需按广州市南沙区财政部门关于财政资金集中支付程序及发包人相关管理办法执行，否则发包人有权不予付款。发包人在规定支付款项的时间内向广州市南沙区财政局申请支付，视为发包人已履行支付义务，因广州市南沙区财政局审核延误支付的，不视为发包人违约。</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7</w:t>
      </w:r>
      <w:r>
        <w:rPr>
          <w:rFonts w:hint="eastAsia"/>
          <w:color w:val="0D0D0D" w:themeColor="text1" w:themeTint="F2"/>
          <w:sz w:val="24"/>
          <w:szCs w:val="24"/>
          <w14:textFill>
            <w14:solidFill>
              <w14:schemeClr w14:val="tx1">
                <w14:lumMod w14:val="95000"/>
                <w14:lumOff w14:val="5000"/>
              </w14:schemeClr>
            </w14:solidFill>
          </w14:textFill>
        </w:rPr>
        <w:t>）工程延期或发包人委托监理人担负本监理合同外的咨询、鉴定等活动时，双方可临时协商该附加监理工作的报酬（无息）。</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8</w:t>
      </w:r>
      <w:r>
        <w:rPr>
          <w:rFonts w:hint="eastAsia"/>
          <w:color w:val="0D0D0D" w:themeColor="text1" w:themeTint="F2"/>
          <w:sz w:val="24"/>
          <w:szCs w:val="24"/>
          <w14:textFill>
            <w14:solidFill>
              <w14:schemeClr w14:val="tx1">
                <w14:lumMod w14:val="95000"/>
                <w14:lumOff w14:val="5000"/>
              </w14:schemeClr>
            </w14:solidFill>
          </w14:textFill>
        </w:rPr>
        <w:t>）以上付款均应扣减监理人相应违约金、罚款及赔偿费。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（9）每次付款前，监理人应按发包人要求报送完整的相关申请资料或结算资料，以及与付款金额相对应的合法有效发票，否则发包人有权顺延付款时间。</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（10）监理人必须根据我国及广州市现行税费征收的相关规定，按照地方税务局的指引，依照纳税期限，在税费代征点申报缴纳本工程的应缴税费。</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第四十一条  双方同意用人民币以转账形式支付监理酬金。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 xml:space="preserve">第四十四条 </w:t>
      </w:r>
      <w:r>
        <w:rPr>
          <w:color w:val="0D0D0D" w:themeColor="text1" w:themeTint="F2"/>
          <w:sz w:val="24"/>
          <w:szCs w:val="24"/>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奖励办法：无。</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第四十九条  本合同在履行过程中发生争议时，当事人双方应及时</w:t>
      </w:r>
      <w:r>
        <w:rPr>
          <w:rFonts w:hint="eastAsia"/>
          <w:color w:val="0D0D0D" w:themeColor="text1" w:themeTint="F2"/>
          <w:sz w:val="24"/>
          <w:szCs w:val="24"/>
          <w14:textFill>
            <w14:solidFill>
              <w14:schemeClr w14:val="tx1">
                <w14:lumMod w14:val="95000"/>
                <w14:lumOff w14:val="5000"/>
              </w14:schemeClr>
            </w14:solidFill>
          </w14:textFill>
        </w:rPr>
        <w:t>自行</w:t>
      </w:r>
      <w:r>
        <w:rPr>
          <w:color w:val="0D0D0D" w:themeColor="text1" w:themeTint="F2"/>
          <w:sz w:val="24"/>
          <w:szCs w:val="24"/>
          <w14:textFill>
            <w14:solidFill>
              <w14:schemeClr w14:val="tx1">
                <w14:lumMod w14:val="95000"/>
                <w14:lumOff w14:val="5000"/>
              </w14:schemeClr>
            </w14:solidFill>
          </w14:textFill>
        </w:rPr>
        <w:t>协商</w:t>
      </w:r>
      <w:r>
        <w:rPr>
          <w:rFonts w:hint="eastAsia"/>
          <w:color w:val="0D0D0D" w:themeColor="text1" w:themeTint="F2"/>
          <w:sz w:val="24"/>
          <w:szCs w:val="24"/>
          <w14:textFill>
            <w14:solidFill>
              <w14:schemeClr w14:val="tx1">
                <w14:lumMod w14:val="95000"/>
                <w14:lumOff w14:val="5000"/>
              </w14:schemeClr>
            </w14:solidFill>
          </w14:textFill>
        </w:rPr>
        <w:t>，</w:t>
      </w:r>
      <w:r>
        <w:rPr>
          <w:color w:val="0D0D0D" w:themeColor="text1" w:themeTint="F2"/>
          <w:sz w:val="24"/>
          <w:szCs w:val="24"/>
          <w14:textFill>
            <w14:solidFill>
              <w14:schemeClr w14:val="tx1">
                <w14:lumMod w14:val="95000"/>
                <w14:lumOff w14:val="5000"/>
              </w14:schemeClr>
            </w14:solidFill>
          </w14:textFill>
        </w:rPr>
        <w:t>协商不成时，双方同意</w:t>
      </w:r>
      <w:r>
        <w:rPr>
          <w:rFonts w:hint="eastAsia"/>
          <w:color w:val="0D0D0D" w:themeColor="text1" w:themeTint="F2"/>
          <w:sz w:val="24"/>
          <w:szCs w:val="24"/>
          <w14:textFill>
            <w14:solidFill>
              <w14:schemeClr w14:val="tx1">
                <w14:lumMod w14:val="95000"/>
                <w14:lumOff w14:val="5000"/>
              </w14:schemeClr>
            </w14:solidFill>
          </w14:textFill>
        </w:rPr>
        <w:t>提交工程项目</w:t>
      </w:r>
      <w:r>
        <w:rPr>
          <w:color w:val="0D0D0D" w:themeColor="text1" w:themeTint="F2"/>
          <w:sz w:val="24"/>
          <w:szCs w:val="24"/>
          <w14:textFill>
            <w14:solidFill>
              <w14:schemeClr w14:val="tx1">
                <w14:lumMod w14:val="95000"/>
                <w14:lumOff w14:val="5000"/>
              </w14:schemeClr>
            </w14:solidFill>
          </w14:textFill>
        </w:rPr>
        <w:t>所在地</w:t>
      </w:r>
      <w:r>
        <w:rPr>
          <w:rFonts w:hint="eastAsia"/>
          <w:color w:val="0D0D0D" w:themeColor="text1" w:themeTint="F2"/>
          <w:sz w:val="24"/>
          <w:szCs w:val="24"/>
          <w14:textFill>
            <w14:solidFill>
              <w14:schemeClr w14:val="tx1">
                <w14:lumMod w14:val="95000"/>
                <w14:lumOff w14:val="5000"/>
              </w14:schemeClr>
            </w14:solidFill>
          </w14:textFill>
        </w:rPr>
        <w:t>有管辖权</w:t>
      </w:r>
      <w:r>
        <w:rPr>
          <w:color w:val="0D0D0D" w:themeColor="text1" w:themeTint="F2"/>
          <w:sz w:val="24"/>
          <w:szCs w:val="24"/>
          <w14:textFill>
            <w14:solidFill>
              <w14:schemeClr w14:val="tx1">
                <w14:lumMod w14:val="95000"/>
                <w14:lumOff w14:val="5000"/>
              </w14:schemeClr>
            </w14:solidFill>
          </w14:textFill>
        </w:rPr>
        <w:t>的人民法院</w:t>
      </w:r>
      <w:r>
        <w:rPr>
          <w:rFonts w:hint="eastAsia"/>
          <w:color w:val="0D0D0D" w:themeColor="text1" w:themeTint="F2"/>
          <w:sz w:val="24"/>
          <w:szCs w:val="24"/>
          <w14:textFill>
            <w14:solidFill>
              <w14:schemeClr w14:val="tx1">
                <w14:lumMod w14:val="95000"/>
                <w14:lumOff w14:val="5000"/>
              </w14:schemeClr>
            </w14:solidFill>
          </w14:textFill>
        </w:rPr>
        <w:t>诉讼</w:t>
      </w:r>
      <w:r>
        <w:rPr>
          <w:color w:val="0D0D0D" w:themeColor="text1" w:themeTint="F2"/>
          <w:sz w:val="24"/>
          <w:szCs w:val="24"/>
          <w14:textFill>
            <w14:solidFill>
              <w14:schemeClr w14:val="tx1">
                <w14:lumMod w14:val="95000"/>
                <w14:lumOff w14:val="5000"/>
              </w14:schemeClr>
            </w14:solidFill>
          </w14:textFill>
        </w:rPr>
        <w:t>。</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附加条款：</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1、监理人应认真履行投资控制职能，对工程承包人提交的结算书从完整性、合法性、合理性等方面进行审查，并保证审核的结算价与有审核权限的部门结算审定价之间的误差小于等于5%。</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如因监理人未尽上述审查义务，造成核减（增）的，将给予扣减监理费的方式承担责任。</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扣减监理费计算方法：有审核权限的部门结算审定价与监理人结算审核价对比的核减（增）率超过5%（不含5%）（工程承包人无原则且不合理地放弃的不计算在内）时，扣减监理费，扣减额=[核减（增）率的绝对值－5%]×监理费，且扣减额不高于监理费的20%。在监理费结算时扣减。当有审核权限的部门结算审定价与监理人结算审核价对比相差超过20%时，发包人有权报请有关行政主管部门并申请暂停监理人在南沙建设项目范围内的投标资格。</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2、监理人应视业主单位要求情况指派有经验的人长驻项目业主单位。</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3、项目监理部自行解决食宿、办公等一切自身所需场所或设备，人员更换率不得超过30%。</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4、监理人应履行合同义务及参建单位职责，服从发包人的管理，并同意接受及执行发包人各项相关建设管理规定和南沙区相关管理制度执行。如发包人或南沙区出台新的管理制度、办法则执行最新的管理制度、办法等。监理人在签订本合同前已知悉发包人的上述相关管理规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5、监理费用的支付按照南沙区财政部门关于财政资金集中支付程序执行，发包人不承担本合同以外的任何费用（包括延期付款滞纳金和利息等）。</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6、工程管理方面按合同</w:t>
      </w:r>
      <w:r>
        <w:rPr>
          <w:color w:val="0D0D0D" w:themeColor="text1" w:themeTint="F2"/>
          <w:sz w:val="24"/>
          <w:szCs w:val="24"/>
          <w14:textFill>
            <w14:solidFill>
              <w14:schemeClr w14:val="tx1">
                <w14:lumMod w14:val="95000"/>
                <w14:lumOff w14:val="5000"/>
              </w14:schemeClr>
            </w14:solidFill>
          </w14:textFill>
        </w:rPr>
        <w:t>附件7</w:t>
      </w:r>
      <w:r>
        <w:rPr>
          <w:rFonts w:hint="eastAsia"/>
          <w:color w:val="0D0D0D" w:themeColor="text1" w:themeTint="F2"/>
          <w:sz w:val="24"/>
          <w:szCs w:val="24"/>
          <w14:textFill>
            <w14:solidFill>
              <w14:schemeClr w14:val="tx1">
                <w14:lumMod w14:val="95000"/>
                <w14:lumOff w14:val="5000"/>
              </w14:schemeClr>
            </w14:solidFill>
          </w14:textFill>
        </w:rPr>
        <w:t>《监理违约处罚明细表》，其中，关于“书面通报、警告或诫勉谈话”、“一般违约责任”、“严重违约责任”约定如下：</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（1）书面通报、警告或诫勉谈话。</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监理人未履行或未按时履行或未按质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人代表（或公司主管生产副总或以上）进行诫勉谈话，并要求监理人承担限期整改违约责任，同时向发包人交纳20000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（2）一般违约责任。监理人按本合同约定应当承担一般违约责任时，同时向发包人交纳10000元/次的违约金。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（3）严重违约责任。监理人按本合同约定应当承担严重违约责任时，同时向发包人交纳50000元/次的违约金。</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7、合同双方因履行本合同而相互发出或者提供的所有通知、文件、资料，均需当面交付或以在本合同中列明的地址、传真或电子邮箱送达。当面交付文件的，在交付之时为送达；通过传真方式的，在发出传真时视为送达；以邮寄方式的，挂号寄出或者投邮当日视为送达；通过电子邮箱的，在发出电子邮件时视为送达。一方如果迁址、变更电话或改变其他通讯方式，应当书面通知对方。否则对方通知送达前述地址，即视为变更方已收到，由此引发的法律后果由变更方承担。</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8、监理人必须按国家、省、市区的相关规定，持续核查施工单位落实用工实名制和工人工资发放情况。如因监理人未尽上述核查义务，发包人有按相关监理管理制度对齐做出顶格处罚。</w:t>
      </w:r>
    </w:p>
    <w:p>
      <w:pPr>
        <w:adjustRightInd w:val="0"/>
        <w:snapToGrid w:val="0"/>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（以下无正文）</w:t>
      </w:r>
    </w:p>
    <w:p>
      <w:pPr>
        <w:pStyle w:val="23"/>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80" w:name="_Toc25662"/>
      <w:bookmarkStart w:id="81" w:name="_Toc29425"/>
      <w:bookmarkStart w:id="82" w:name="_Toc31669"/>
      <w:bookmarkStart w:id="83" w:name="_Toc28185"/>
      <w:bookmarkStart w:id="84" w:name="_Toc18751"/>
      <w:bookmarkStart w:id="85" w:name="_Toc529863705"/>
      <w:bookmarkStart w:id="86" w:name="_Toc27264"/>
      <w:bookmarkStart w:id="87" w:name="_Toc148361234"/>
      <w:bookmarkStart w:id="88" w:name="_Toc3961"/>
      <w:bookmarkStart w:id="89" w:name="_Toc23782"/>
      <w:bookmarkStart w:id="90" w:name="_Toc529800443"/>
      <w:bookmarkStart w:id="91" w:name="_Toc108175603"/>
      <w:bookmarkStart w:id="92" w:name="_Toc25630"/>
      <w:bookmarkStart w:id="93" w:name="_Toc27989"/>
      <w:bookmarkStart w:id="94" w:name="_Toc529863660"/>
      <w:bookmarkStart w:id="95" w:name="_Toc1955632327"/>
      <w:bookmarkStart w:id="96" w:name="_Toc2824"/>
      <w:bookmarkStart w:id="97" w:name="_Toc44410115"/>
      <w:bookmarkStart w:id="98" w:name="_Toc5050"/>
      <w:bookmarkStart w:id="99" w:name="_Toc21077"/>
      <w:r>
        <w:rPr>
          <w:rFonts w:hint="eastAsia"/>
          <w:color w:val="0D0D0D" w:themeColor="text1" w:themeTint="F2"/>
          <w14:textFill>
            <w14:solidFill>
              <w14:schemeClr w14:val="tx1">
                <w14:lumMod w14:val="95000"/>
                <w14:lumOff w14:val="5000"/>
              </w14:schemeClr>
            </w14:solidFill>
          </w14:textFill>
        </w:rPr>
        <w:t>第四部分 合同附件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附件1：南沙区建设工程项目廉洁责任合同；</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附件2：安全生产文明施工协议；</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附件3：中标通知书；</w:t>
      </w:r>
    </w:p>
    <w:p>
      <w:pPr>
        <w:pStyle w:val="25"/>
        <w:rPr>
          <w:color w:val="0D0D0D" w:themeColor="text1" w:themeTint="F2"/>
          <w:lang w:eastAsia="zh-Hans"/>
          <w14:textFill>
            <w14:solidFill>
              <w14:schemeClr w14:val="tx1">
                <w14:lumMod w14:val="95000"/>
                <w14:lumOff w14:val="5000"/>
              </w14:schemeClr>
            </w14:solidFill>
          </w14:textFill>
        </w:rPr>
      </w:pPr>
      <w:r>
        <w:rPr>
          <w:rFonts w:hint="eastAsia" w:ascii="宋体" w:hAnsi="宋体" w:cs="黑体"/>
          <w:color w:val="0D0D0D" w:themeColor="text1" w:themeTint="F2"/>
          <w:sz w:val="24"/>
          <w:lang w:eastAsia="zh-Hans"/>
          <w14:textFill>
            <w14:solidFill>
              <w14:schemeClr w14:val="tx1">
                <w14:lumMod w14:val="95000"/>
                <w14:lumOff w14:val="5000"/>
              </w14:schemeClr>
            </w14:solidFill>
          </w14:textFill>
        </w:rPr>
        <w:t>附件</w:t>
      </w:r>
      <w:r>
        <w:rPr>
          <w:rFonts w:ascii="宋体" w:hAnsi="宋体" w:cs="黑体"/>
          <w:color w:val="0D0D0D" w:themeColor="text1" w:themeTint="F2"/>
          <w:sz w:val="24"/>
          <w:lang w:eastAsia="zh-Hans"/>
          <w14:textFill>
            <w14:solidFill>
              <w14:schemeClr w14:val="tx1">
                <w14:lumMod w14:val="95000"/>
                <w14:lumOff w14:val="5000"/>
              </w14:schemeClr>
            </w14:solidFill>
          </w14:textFill>
        </w:rPr>
        <w:t>4：</w:t>
      </w:r>
      <w:r>
        <w:rPr>
          <w:rFonts w:hint="eastAsia" w:ascii="宋体" w:hAnsi="宋体" w:cs="黑体"/>
          <w:color w:val="0D0D0D" w:themeColor="text1" w:themeTint="F2"/>
          <w:sz w:val="24"/>
          <w:lang w:eastAsia="zh-Hans"/>
          <w14:textFill>
            <w14:solidFill>
              <w14:schemeClr w14:val="tx1">
                <w14:lumMod w14:val="95000"/>
                <w14:lumOff w14:val="5000"/>
              </w14:schemeClr>
            </w14:solidFill>
          </w14:textFill>
        </w:rPr>
        <w:t>承诺函/银行履约保</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5</w:t>
      </w:r>
      <w:r>
        <w:rPr>
          <w:rFonts w:hint="eastAsia" w:ascii="宋体" w:hAnsi="宋体" w:cs="黑体"/>
          <w:color w:val="0D0D0D" w:themeColor="text1" w:themeTint="F2"/>
          <w:sz w:val="24"/>
          <w14:textFill>
            <w14:solidFill>
              <w14:schemeClr w14:val="tx1">
                <w14:lumMod w14:val="95000"/>
                <w14:lumOff w14:val="5000"/>
              </w14:schemeClr>
            </w14:solidFill>
          </w14:textFill>
        </w:rPr>
        <w:t>：招标控制价及投标报价文件</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6</w:t>
      </w:r>
      <w:r>
        <w:rPr>
          <w:rFonts w:hint="eastAsia" w:ascii="宋体" w:hAnsi="宋体" w:cs="黑体"/>
          <w:color w:val="0D0D0D" w:themeColor="text1" w:themeTint="F2"/>
          <w:sz w:val="24"/>
          <w14:textFill>
            <w14:solidFill>
              <w14:schemeClr w14:val="tx1">
                <w14:lumMod w14:val="95000"/>
                <w14:lumOff w14:val="5000"/>
              </w14:schemeClr>
            </w14:solidFill>
          </w14:textFill>
        </w:rPr>
        <w:t>：招标文件及投标文件其他关键页（备注：如答疑纪要、拟投入人员表及资质、拟投入设备等）；</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7</w:t>
      </w:r>
      <w:r>
        <w:rPr>
          <w:rFonts w:hint="eastAsia" w:ascii="宋体" w:hAnsi="宋体" w:cs="黑体"/>
          <w:color w:val="0D0D0D" w:themeColor="text1" w:themeTint="F2"/>
          <w:sz w:val="24"/>
          <w14:textFill>
            <w14:solidFill>
              <w14:schemeClr w14:val="tx1">
                <w14:lumMod w14:val="95000"/>
                <w14:lumOff w14:val="5000"/>
              </w14:schemeClr>
            </w14:solidFill>
          </w14:textFill>
        </w:rPr>
        <w:t>：监理违约处罚明细表</w:t>
      </w:r>
    </w:p>
    <w:p>
      <w:pPr>
        <w:spacing w:line="360" w:lineRule="auto"/>
        <w:ind w:left="1260" w:leftChars="200" w:hanging="840" w:hangingChars="350"/>
        <w:jc w:val="left"/>
        <w:rPr>
          <w:rFonts w:ascii="宋体" w:hAnsi="宋体" w:cs="黑体"/>
          <w:color w:val="0D0D0D" w:themeColor="text1" w:themeTint="F2"/>
          <w:sz w:val="24"/>
          <w14:textFill>
            <w14:solidFill>
              <w14:schemeClr w14:val="tx1">
                <w14:lumMod w14:val="95000"/>
                <w14:lumOff w14:val="5000"/>
              </w14:schemeClr>
            </w14:solidFill>
          </w14:textFill>
        </w:rPr>
      </w:pPr>
      <w:r>
        <w:rPr>
          <w:rFonts w:hint="eastAsia" w:ascii="宋体" w:hAnsi="宋体" w:cs="黑体"/>
          <w:color w:val="0D0D0D" w:themeColor="text1" w:themeTint="F2"/>
          <w:sz w:val="24"/>
          <w14:textFill>
            <w14:solidFill>
              <w14:schemeClr w14:val="tx1">
                <w14:lumMod w14:val="95000"/>
                <w14:lumOff w14:val="5000"/>
              </w14:schemeClr>
            </w14:solidFill>
          </w14:textFill>
        </w:rPr>
        <w:t>附件</w:t>
      </w:r>
      <w:r>
        <w:rPr>
          <w:rFonts w:ascii="宋体" w:hAnsi="宋体" w:cs="黑体"/>
          <w:color w:val="0D0D0D" w:themeColor="text1" w:themeTint="F2"/>
          <w:sz w:val="24"/>
          <w14:textFill>
            <w14:solidFill>
              <w14:schemeClr w14:val="tx1">
                <w14:lumMod w14:val="95000"/>
                <w14:lumOff w14:val="5000"/>
              </w14:schemeClr>
            </w14:solidFill>
          </w14:textFill>
        </w:rPr>
        <w:t>8</w:t>
      </w:r>
      <w:r>
        <w:rPr>
          <w:rFonts w:hint="eastAsia" w:ascii="宋体" w:hAnsi="宋体" w:cs="黑体"/>
          <w:color w:val="0D0D0D" w:themeColor="text1" w:themeTint="F2"/>
          <w:sz w:val="24"/>
          <w14:textFill>
            <w14:solidFill>
              <w14:schemeClr w14:val="tx1">
                <w14:lumMod w14:val="95000"/>
                <w14:lumOff w14:val="5000"/>
              </w14:schemeClr>
            </w14:solidFill>
          </w14:textFill>
        </w:rPr>
        <w:t>：相关会纪及立项批文（备注：如项建/可研/初设批复等，无则本条删除）</w:t>
      </w: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pStyle w:val="25"/>
        <w:rPr>
          <w:rFonts w:ascii="宋体"/>
          <w:color w:val="0D0D0D" w:themeColor="text1" w:themeTint="F2"/>
          <w14:textFill>
            <w14:solidFill>
              <w14:schemeClr w14:val="tx1">
                <w14:lumMod w14:val="95000"/>
                <w14:lumOff w14:val="5000"/>
              </w14:schemeClr>
            </w14:solidFill>
          </w14:textFill>
        </w:rPr>
      </w:pPr>
    </w:p>
    <w:p>
      <w:pPr>
        <w:spacing w:line="360" w:lineRule="auto"/>
        <w:ind w:firstLine="480"/>
        <w:jc w:val="left"/>
        <w:rPr>
          <w:rFonts w:ascii="宋体" w:hAnsi="宋体"/>
          <w:color w:val="0D0D0D" w:themeColor="text1" w:themeTint="F2"/>
          <w:sz w:val="24"/>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bookmarkStart w:id="100" w:name="_Toc10062"/>
      <w:bookmarkStart w:id="101" w:name="_Toc12634"/>
      <w:bookmarkStart w:id="102" w:name="_Toc1444"/>
      <w:bookmarkStart w:id="103" w:name="_Toc1055"/>
      <w:bookmarkStart w:id="104" w:name="_Toc9871"/>
      <w:bookmarkStart w:id="105" w:name="_Toc32160"/>
      <w:bookmarkStart w:id="106" w:name="_Toc18727"/>
      <w:bookmarkStart w:id="107" w:name="_Toc6963"/>
      <w:bookmarkStart w:id="108" w:name="_Toc22300"/>
      <w:bookmarkStart w:id="109" w:name="_Toc25187"/>
      <w:bookmarkStart w:id="110" w:name="_Toc23611"/>
      <w:bookmarkStart w:id="111" w:name="_Toc44410116"/>
      <w:bookmarkStart w:id="112" w:name="_Toc12295"/>
      <w:bookmarkStart w:id="113" w:name="_Toc43754162"/>
      <w:bookmarkStart w:id="114" w:name="_Toc19454"/>
      <w:bookmarkStart w:id="115" w:name="_Toc17511"/>
      <w:bookmarkStart w:id="116" w:name="_Toc529863706"/>
      <w:bookmarkStart w:id="117" w:name="_Toc529800444"/>
      <w:bookmarkStart w:id="118" w:name="_Toc529863661"/>
      <w:r>
        <w:rPr>
          <w:rStyle w:val="33"/>
          <w:b/>
          <w:color w:val="0D0D0D" w:themeColor="text1" w:themeTint="F2"/>
          <w14:textFill>
            <w14:solidFill>
              <w14:schemeClr w14:val="tx1">
                <w14:lumMod w14:val="95000"/>
                <w14:lumOff w14:val="5000"/>
              </w14:schemeClr>
            </w14:solidFill>
          </w14:textFill>
        </w:rPr>
        <w:br w:type="page"/>
      </w:r>
      <w:bookmarkStart w:id="119" w:name="_Toc108175604"/>
      <w:bookmarkStart w:id="120" w:name="_Toc148361235"/>
      <w:bookmarkStart w:id="121" w:name="_Toc1075302554"/>
      <w:r>
        <w:rPr>
          <w:rStyle w:val="33"/>
          <w:rFonts w:hint="eastAsia"/>
          <w:b/>
          <w:color w:val="0D0D0D" w:themeColor="text1" w:themeTint="F2"/>
          <w14:textFill>
            <w14:solidFill>
              <w14:schemeClr w14:val="tx1">
                <w14:lumMod w14:val="95000"/>
                <w14:lumOff w14:val="5000"/>
              </w14:schemeClr>
            </w14:solidFill>
          </w14:textFill>
        </w:rPr>
        <w:t>附件1：南沙区建设工程项目廉洁责任合同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bookmarkEnd w:id="121"/>
    </w:p>
    <w:p>
      <w:pPr>
        <w:spacing w:line="560" w:lineRule="exact"/>
        <w:jc w:val="center"/>
        <w:rPr>
          <w:rFonts w:ascii="宋体"/>
          <w:b/>
          <w:color w:val="0D0D0D" w:themeColor="text1" w:themeTint="F2"/>
          <w:sz w:val="36"/>
          <w:szCs w:val="36"/>
          <w14:textFill>
            <w14:solidFill>
              <w14:schemeClr w14:val="tx1">
                <w14:lumMod w14:val="95000"/>
                <w14:lumOff w14:val="5000"/>
              </w14:schemeClr>
            </w14:solidFill>
          </w14:textFill>
        </w:rPr>
      </w:pPr>
      <w:r>
        <w:rPr>
          <w:rFonts w:ascii="宋体"/>
          <w:b/>
          <w:color w:val="0D0D0D" w:themeColor="text1" w:themeTint="F2"/>
          <w:sz w:val="36"/>
          <w:szCs w:val="36"/>
          <w14:textFill>
            <w14:solidFill>
              <w14:schemeClr w14:val="tx1">
                <w14:lumMod w14:val="95000"/>
                <w14:lumOff w14:val="5000"/>
              </w14:schemeClr>
            </w14:solidFill>
          </w14:textFill>
        </w:rPr>
        <w:t>南沙区建设工程项目廉</w:t>
      </w:r>
      <w:r>
        <w:rPr>
          <w:rFonts w:hint="eastAsia" w:ascii="宋体"/>
          <w:b/>
          <w:color w:val="0D0D0D" w:themeColor="text1" w:themeTint="F2"/>
          <w:sz w:val="36"/>
          <w:szCs w:val="36"/>
          <w14:textFill>
            <w14:solidFill>
              <w14:schemeClr w14:val="tx1">
                <w14:lumMod w14:val="95000"/>
                <w14:lumOff w14:val="5000"/>
              </w14:schemeClr>
            </w14:solidFill>
          </w14:textFill>
        </w:rPr>
        <w:t>洁责任</w:t>
      </w:r>
      <w:r>
        <w:rPr>
          <w:rFonts w:ascii="宋体"/>
          <w:b/>
          <w:color w:val="0D0D0D" w:themeColor="text1" w:themeTint="F2"/>
          <w:sz w:val="36"/>
          <w:szCs w:val="36"/>
          <w14:textFill>
            <w14:solidFill>
              <w14:schemeClr w14:val="tx1">
                <w14:lumMod w14:val="95000"/>
                <w14:lumOff w14:val="5000"/>
              </w14:schemeClr>
            </w14:solidFill>
          </w14:textFill>
        </w:rPr>
        <w:t>合同</w:t>
      </w:r>
    </w:p>
    <w:p>
      <w:pPr>
        <w:spacing w:line="560" w:lineRule="exact"/>
        <w:rPr>
          <w:rFonts w:ascii="宋体"/>
          <w:color w:val="0D0D0D" w:themeColor="text1" w:themeTint="F2"/>
          <w14:textFill>
            <w14:solidFill>
              <w14:schemeClr w14:val="tx1">
                <w14:lumMod w14:val="95000"/>
                <w14:lumOff w14:val="5000"/>
              </w14:schemeClr>
            </w14:solidFill>
          </w14:textFill>
        </w:rPr>
      </w:pPr>
    </w:p>
    <w:p>
      <w:pPr>
        <w:spacing w:line="560" w:lineRule="exact"/>
        <w:rPr>
          <w:rFonts w:ascii="宋体" w:hAnsi="Calibri"/>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w:t>
      </w:r>
      <w:r>
        <w:rPr>
          <w:rFonts w:hint="eastAsia" w:ascii="宋体"/>
          <w:color w:val="0D0D0D" w:themeColor="text1" w:themeTint="F2"/>
          <w:sz w:val="24"/>
          <w:szCs w:val="24"/>
          <w14:textFill>
            <w14:solidFill>
              <w14:schemeClr w14:val="tx1">
                <w14:lumMod w14:val="95000"/>
                <w14:lumOff w14:val="5000"/>
              </w14:schemeClr>
            </w14:solidFill>
          </w14:textFill>
        </w:rPr>
        <w:t>发包人</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hAnsi="Calibri"/>
          <w:color w:val="0D0D0D" w:themeColor="text1" w:themeTint="F2"/>
          <w:sz w:val="24"/>
          <w:szCs w:val="24"/>
          <w:u w:val="single"/>
          <w14:textFill>
            <w14:solidFill>
              <w14:schemeClr w14:val="tx1">
                <w14:lumMod w14:val="95000"/>
                <w14:lumOff w14:val="5000"/>
              </w14:schemeClr>
            </w14:solidFill>
          </w14:textFill>
        </w:rPr>
        <w:t>广州南沙交通投资集团有限公司</w:t>
      </w:r>
    </w:p>
    <w:p>
      <w:pPr>
        <w:spacing w:line="560" w:lineRule="exact"/>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承包人（</w:t>
      </w:r>
      <w:r>
        <w:rPr>
          <w:rFonts w:hint="eastAsia" w:ascii="宋体"/>
          <w:color w:val="0D0D0D" w:themeColor="text1" w:themeTint="F2"/>
          <w:sz w:val="24"/>
          <w:szCs w:val="24"/>
          <w14:textFill>
            <w14:solidFill>
              <w14:schemeClr w14:val="tx1">
                <w14:lumMod w14:val="95000"/>
                <w14:lumOff w14:val="5000"/>
              </w14:schemeClr>
            </w14:solidFill>
          </w14:textFill>
        </w:rPr>
        <w:t>监理</w:t>
      </w:r>
      <w:r>
        <w:rPr>
          <w:rFonts w:ascii="宋体"/>
          <w:color w:val="0D0D0D" w:themeColor="text1" w:themeTint="F2"/>
          <w:sz w:val="24"/>
          <w:szCs w:val="24"/>
          <w14:textFill>
            <w14:solidFill>
              <w14:schemeClr w14:val="tx1">
                <w14:lumMod w14:val="95000"/>
                <w14:lumOff w14:val="5000"/>
              </w14:schemeClr>
            </w14:solidFill>
          </w14:textFill>
        </w:rPr>
        <w:t>人）：</w:t>
      </w:r>
      <w:r>
        <w:rPr>
          <w:rFonts w:ascii="宋体"/>
          <w:color w:val="0D0D0D" w:themeColor="text1" w:themeTint="F2"/>
          <w:sz w:val="24"/>
          <w:szCs w:val="24"/>
          <w:u w:val="single"/>
          <w14:textFill>
            <w14:solidFill>
              <w14:schemeClr w14:val="tx1">
                <w14:lumMod w14:val="95000"/>
                <w14:lumOff w14:val="5000"/>
              </w14:schemeClr>
            </w14:solidFill>
          </w14:textFill>
        </w:rPr>
        <w:t xml:space="preserve">                            </w:t>
      </w:r>
    </w:p>
    <w:p>
      <w:pPr>
        <w:spacing w:line="560" w:lineRule="exact"/>
        <w:rPr>
          <w:rFonts w:ascii="宋体"/>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建设工程项目：</w:t>
      </w:r>
      <w:r>
        <w:rPr>
          <w:rFonts w:hint="eastAsia" w:ascii="宋体"/>
          <w:color w:val="0D0D0D" w:themeColor="text1" w:themeTint="F2"/>
          <w:sz w:val="24"/>
          <w:szCs w:val="24"/>
          <w:u w:val="single"/>
          <w14:textFill>
            <w14:solidFill>
              <w14:schemeClr w14:val="tx1">
                <w14:lumMod w14:val="95000"/>
                <w14:lumOff w14:val="5000"/>
              </w14:schemeClr>
            </w14:solidFill>
          </w14:textFill>
        </w:rPr>
        <w:t>南沙全民文化体育综合体生态堤建设工程（21涌以北）一期监理</w:t>
      </w:r>
    </w:p>
    <w:p>
      <w:pPr>
        <w:spacing w:line="560" w:lineRule="exact"/>
        <w:rPr>
          <w:rFonts w:ascii="宋体"/>
          <w:color w:val="0D0D0D" w:themeColor="text1" w:themeTint="F2"/>
          <w:sz w:val="24"/>
          <w:szCs w:val="24"/>
          <w:u w:val="single"/>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建设工程地点：</w:t>
      </w:r>
      <w:r>
        <w:rPr>
          <w:rFonts w:ascii="宋体"/>
          <w:color w:val="0D0D0D" w:themeColor="text1" w:themeTint="F2"/>
          <w:sz w:val="24"/>
          <w:szCs w:val="24"/>
          <w:u w:val="single"/>
          <w14:textFill>
            <w14:solidFill>
              <w14:schemeClr w14:val="tx1">
                <w14:lumMod w14:val="95000"/>
                <w14:lumOff w14:val="5000"/>
              </w14:schemeClr>
            </w14:solidFill>
          </w14:textFill>
        </w:rPr>
        <w:t>广州市南沙区</w:t>
      </w:r>
    </w:p>
    <w:p>
      <w:pPr>
        <w:spacing w:line="560" w:lineRule="exact"/>
        <w:ind w:firstLine="600" w:firstLineChars="250"/>
        <w:rPr>
          <w:rFonts w:ascii="宋体"/>
          <w:color w:val="0D0D0D" w:themeColor="text1" w:themeTint="F2"/>
          <w:sz w:val="24"/>
          <w:szCs w:val="24"/>
          <w14:textFill>
            <w14:solidFill>
              <w14:schemeClr w14:val="tx1">
                <w14:lumMod w14:val="95000"/>
                <w14:lumOff w14:val="5000"/>
              </w14:schemeClr>
            </w14:solidFill>
          </w14:textFill>
        </w:rPr>
      </w:pP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为贯彻落实国家、省、市有关</w:t>
      </w:r>
      <w:r>
        <w:rPr>
          <w:rFonts w:hint="eastAsia" w:ascii="宋体"/>
          <w:color w:val="0D0D0D" w:themeColor="text1" w:themeTint="F2"/>
          <w:sz w:val="24"/>
          <w:szCs w:val="24"/>
          <w14:textFill>
            <w14:solidFill>
              <w14:schemeClr w14:val="tx1">
                <w14:lumMod w14:val="95000"/>
                <w14:lumOff w14:val="5000"/>
              </w14:schemeClr>
            </w14:solidFill>
          </w14:textFill>
        </w:rPr>
        <w:t>廉洁</w:t>
      </w:r>
      <w:r>
        <w:rPr>
          <w:rFonts w:ascii="宋体"/>
          <w:color w:val="0D0D0D" w:themeColor="text1" w:themeTint="F2"/>
          <w:sz w:val="24"/>
          <w:szCs w:val="24"/>
          <w14:textFill>
            <w14:solidFill>
              <w14:schemeClr w14:val="tx1">
                <w14:lumMod w14:val="95000"/>
                <w14:lumOff w14:val="5000"/>
              </w14:schemeClr>
            </w14:solidFill>
          </w14:textFill>
        </w:rPr>
        <w:t>规定，</w:t>
      </w:r>
      <w:r>
        <w:rPr>
          <w:rFonts w:hint="eastAsia" w:ascii="宋体"/>
          <w:color w:val="0D0D0D" w:themeColor="text1" w:themeTint="F2"/>
          <w:sz w:val="24"/>
          <w:szCs w:val="24"/>
          <w14:textFill>
            <w14:solidFill>
              <w14:schemeClr w14:val="tx1">
                <w14:lumMod w14:val="95000"/>
                <w14:lumOff w14:val="5000"/>
              </w14:schemeClr>
            </w14:solidFill>
          </w14:textFill>
        </w:rPr>
        <w:t>深化</w:t>
      </w:r>
      <w:r>
        <w:rPr>
          <w:rFonts w:ascii="宋体"/>
          <w:color w:val="0D0D0D" w:themeColor="text1" w:themeTint="F2"/>
          <w:sz w:val="24"/>
          <w:szCs w:val="24"/>
          <w14:textFill>
            <w14:solidFill>
              <w14:schemeClr w14:val="tx1">
                <w14:lumMod w14:val="95000"/>
                <w14:lumOff w14:val="5000"/>
              </w14:schemeClr>
            </w14:solidFill>
          </w14:textFill>
        </w:rPr>
        <w:t>廉洁南沙自贸试验区建设，加强工程建设领域廉洁风险防控，</w:t>
      </w:r>
      <w:r>
        <w:rPr>
          <w:rFonts w:hint="eastAsia" w:ascii="宋体"/>
          <w:color w:val="0D0D0D" w:themeColor="text1" w:themeTint="F2"/>
          <w:sz w:val="24"/>
          <w:szCs w:val="24"/>
          <w14:textFill>
            <w14:solidFill>
              <w14:schemeClr w14:val="tx1">
                <w14:lumMod w14:val="95000"/>
                <w14:lumOff w14:val="5000"/>
              </w14:schemeClr>
            </w14:solidFill>
          </w14:textFill>
        </w:rPr>
        <w:t>构建亲清政商关系，</w:t>
      </w:r>
      <w:r>
        <w:rPr>
          <w:rFonts w:ascii="宋体"/>
          <w:color w:val="0D0D0D" w:themeColor="text1" w:themeTint="F2"/>
          <w:sz w:val="24"/>
          <w:szCs w:val="24"/>
          <w14:textFill>
            <w14:solidFill>
              <w14:schemeClr w14:val="tx1">
                <w14:lumMod w14:val="95000"/>
                <w14:lumOff w14:val="5000"/>
              </w14:schemeClr>
            </w14:solidFill>
          </w14:textFill>
        </w:rPr>
        <w:t>营造风清气正的市场环境，根据《</w:t>
      </w:r>
      <w:r>
        <w:rPr>
          <w:rFonts w:hint="eastAsia" w:ascii="宋体"/>
          <w:color w:val="0D0D0D" w:themeColor="text1" w:themeTint="F2"/>
          <w:sz w:val="24"/>
          <w:szCs w:val="24"/>
          <w14:textFill>
            <w14:solidFill>
              <w14:schemeClr w14:val="tx1">
                <w14:lumMod w14:val="95000"/>
                <w14:lumOff w14:val="5000"/>
              </w14:schemeClr>
            </w14:solidFill>
          </w14:textFill>
        </w:rPr>
        <w:t>中华人民共和国</w:t>
      </w:r>
      <w:r>
        <w:rPr>
          <w:rFonts w:ascii="宋体"/>
          <w:color w:val="0D0D0D" w:themeColor="text1" w:themeTint="F2"/>
          <w:sz w:val="24"/>
          <w:szCs w:val="24"/>
          <w14:textFill>
            <w14:solidFill>
              <w14:schemeClr w14:val="tx1">
                <w14:lumMod w14:val="95000"/>
                <w14:lumOff w14:val="5000"/>
              </w14:schemeClr>
            </w14:solidFill>
          </w14:textFill>
        </w:rPr>
        <w:t>反不正当竞争法》《</w:t>
      </w:r>
      <w:r>
        <w:rPr>
          <w:rFonts w:hint="eastAsia" w:ascii="宋体"/>
          <w:color w:val="0D0D0D" w:themeColor="text1" w:themeTint="F2"/>
          <w:sz w:val="24"/>
          <w:szCs w:val="24"/>
          <w14:textFill>
            <w14:solidFill>
              <w14:schemeClr w14:val="tx1">
                <w14:lumMod w14:val="95000"/>
                <w14:lumOff w14:val="5000"/>
              </w14:schemeClr>
            </w14:solidFill>
          </w14:textFill>
        </w:rPr>
        <w:t>中华人民共和国</w:t>
      </w:r>
      <w:r>
        <w:rPr>
          <w:rFonts w:ascii="宋体"/>
          <w:color w:val="0D0D0D" w:themeColor="text1" w:themeTint="F2"/>
          <w:sz w:val="24"/>
          <w:szCs w:val="24"/>
          <w14:textFill>
            <w14:solidFill>
              <w14:schemeClr w14:val="tx1">
                <w14:lumMod w14:val="95000"/>
                <w14:lumOff w14:val="5000"/>
              </w14:schemeClr>
            </w14:solidFill>
          </w14:textFill>
        </w:rPr>
        <w:t>招标投标法》及其实施条例等法律法规及政策的规定，双方同意签订本合同。</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第一条  本合同适用于南沙区政府财政资金和国有资金占控股</w:t>
      </w:r>
      <w:r>
        <w:rPr>
          <w:rFonts w:hint="eastAsia" w:ascii="宋体"/>
          <w:b/>
          <w:color w:val="0D0D0D" w:themeColor="text1" w:themeTint="F2"/>
          <w:sz w:val="24"/>
          <w:szCs w:val="24"/>
          <w14:textFill>
            <w14:solidFill>
              <w14:schemeClr w14:val="tx1">
                <w14:lumMod w14:val="95000"/>
                <w14:lumOff w14:val="5000"/>
              </w14:schemeClr>
            </w14:solidFill>
          </w14:textFill>
        </w:rPr>
        <w:t>或</w:t>
      </w:r>
      <w:r>
        <w:rPr>
          <w:rFonts w:ascii="宋体"/>
          <w:b/>
          <w:color w:val="0D0D0D" w:themeColor="text1" w:themeTint="F2"/>
          <w:sz w:val="24"/>
          <w:szCs w:val="24"/>
          <w14:textFill>
            <w14:solidFill>
              <w14:schemeClr w14:val="tx1">
                <w14:lumMod w14:val="95000"/>
                <w14:lumOff w14:val="5000"/>
              </w14:schemeClr>
            </w14:solidFill>
          </w14:textFill>
        </w:rPr>
        <w:t>主导地位的公开招标类建设工程项目，涵盖工程施工类及服务类合同。辖区范围内其他工程项目可参照执行。</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第二条  发包人及其</w:t>
      </w:r>
      <w:r>
        <w:rPr>
          <w:rFonts w:hint="eastAsia" w:ascii="宋体"/>
          <w:b/>
          <w:color w:val="0D0D0D" w:themeColor="text1" w:themeTint="F2"/>
          <w:sz w:val="24"/>
          <w:szCs w:val="24"/>
          <w14:textFill>
            <w14:solidFill>
              <w14:schemeClr w14:val="tx1">
                <w14:lumMod w14:val="95000"/>
                <w14:lumOff w14:val="5000"/>
              </w14:schemeClr>
            </w14:solidFill>
          </w14:textFill>
        </w:rPr>
        <w:t>工作人员不得</w:t>
      </w:r>
      <w:r>
        <w:rPr>
          <w:rFonts w:ascii="宋体"/>
          <w:b/>
          <w:color w:val="0D0D0D" w:themeColor="text1" w:themeTint="F2"/>
          <w:sz w:val="24"/>
          <w:szCs w:val="24"/>
          <w14:textFill>
            <w14:solidFill>
              <w14:schemeClr w14:val="tx1">
                <w14:lumMod w14:val="95000"/>
                <w14:lumOff w14:val="5000"/>
              </w14:schemeClr>
            </w14:solidFill>
          </w14:textFill>
        </w:rPr>
        <w:t>利用项目或职权</w:t>
      </w:r>
      <w:r>
        <w:rPr>
          <w:rFonts w:hint="eastAsia" w:ascii="宋体"/>
          <w:b/>
          <w:color w:val="0D0D0D" w:themeColor="text1" w:themeTint="F2"/>
          <w:sz w:val="24"/>
          <w:szCs w:val="24"/>
          <w14:textFill>
            <w14:solidFill>
              <w14:schemeClr w14:val="tx1">
                <w14:lumMod w14:val="95000"/>
                <w14:lumOff w14:val="5000"/>
              </w14:schemeClr>
            </w14:solidFill>
          </w14:textFill>
        </w:rPr>
        <w:t>为本人及亲属</w:t>
      </w:r>
      <w:r>
        <w:rPr>
          <w:rFonts w:ascii="宋体"/>
          <w:b/>
          <w:color w:val="0D0D0D" w:themeColor="text1" w:themeTint="F2"/>
          <w:sz w:val="24"/>
          <w:szCs w:val="24"/>
          <w14:textFill>
            <w14:solidFill>
              <w14:schemeClr w14:val="tx1">
                <w14:lumMod w14:val="95000"/>
                <w14:lumOff w14:val="5000"/>
              </w14:schemeClr>
            </w14:solidFill>
          </w14:textFill>
        </w:rPr>
        <w:t>谋取不正当利益</w:t>
      </w:r>
      <w:r>
        <w:rPr>
          <w:rFonts w:hint="eastAsia" w:ascii="宋体"/>
          <w:b/>
          <w:color w:val="0D0D0D" w:themeColor="text1" w:themeTint="F2"/>
          <w:sz w:val="24"/>
          <w:szCs w:val="24"/>
          <w14:textFill>
            <w14:solidFill>
              <w14:schemeClr w14:val="tx1">
                <w14:lumMod w14:val="95000"/>
                <w14:lumOff w14:val="5000"/>
              </w14:schemeClr>
            </w14:solidFill>
          </w14:textFill>
        </w:rPr>
        <w:t>，包括下列行为：</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2.1  索取、接受或者以借为名占用承包人的财物</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包括但不限于任何形式的礼品礼金、</w:t>
      </w:r>
      <w:r>
        <w:rPr>
          <w:rFonts w:hint="eastAsia" w:ascii="宋体"/>
          <w:color w:val="0D0D0D" w:themeColor="text1" w:themeTint="F2"/>
          <w:sz w:val="24"/>
          <w:szCs w:val="24"/>
          <w14:textFill>
            <w14:solidFill>
              <w14:schemeClr w14:val="tx1">
                <w14:lumMod w14:val="95000"/>
                <w14:lumOff w14:val="5000"/>
              </w14:schemeClr>
            </w14:solidFill>
          </w14:textFill>
        </w:rPr>
        <w:t>好处费</w:t>
      </w:r>
      <w:r>
        <w:rPr>
          <w:rFonts w:ascii="宋体"/>
          <w:color w:val="0D0D0D" w:themeColor="text1" w:themeTint="F2"/>
          <w:sz w:val="24"/>
          <w:szCs w:val="24"/>
          <w14:textFill>
            <w14:solidFill>
              <w14:schemeClr w14:val="tx1">
                <w14:lumMod w14:val="95000"/>
                <w14:lumOff w14:val="5000"/>
              </w14:schemeClr>
            </w14:solidFill>
          </w14:textFill>
        </w:rPr>
        <w:t>、回扣</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各种有价证券、</w:t>
      </w:r>
      <w:r>
        <w:rPr>
          <w:rFonts w:hint="eastAsia" w:ascii="宋体"/>
          <w:color w:val="0D0D0D" w:themeColor="text1" w:themeTint="F2"/>
          <w:sz w:val="24"/>
          <w:szCs w:val="24"/>
          <w14:textFill>
            <w14:solidFill>
              <w14:schemeClr w14:val="tx1">
                <w14:lumMod w14:val="95000"/>
                <w14:lumOff w14:val="5000"/>
              </w14:schemeClr>
            </w14:solidFill>
          </w14:textFill>
        </w:rPr>
        <w:t>购物</w:t>
      </w:r>
      <w:r>
        <w:rPr>
          <w:rFonts w:ascii="宋体"/>
          <w:color w:val="0D0D0D" w:themeColor="text1" w:themeTint="F2"/>
          <w:sz w:val="24"/>
          <w:szCs w:val="24"/>
          <w14:textFill>
            <w14:solidFill>
              <w14:schemeClr w14:val="tx1">
                <w14:lumMod w14:val="95000"/>
                <w14:lumOff w14:val="5000"/>
              </w14:schemeClr>
            </w14:solidFill>
          </w14:textFill>
        </w:rPr>
        <w:t>卡及其他支付凭证</w:t>
      </w:r>
      <w:r>
        <w:rPr>
          <w:rFonts w:hint="eastAsia" w:ascii="宋体"/>
          <w:color w:val="0D0D0D" w:themeColor="text1" w:themeTint="F2"/>
          <w:sz w:val="24"/>
          <w:szCs w:val="24"/>
          <w14:textFill>
            <w14:solidFill>
              <w14:schemeClr w14:val="tx1">
                <w14:lumMod w14:val="95000"/>
                <w14:lumOff w14:val="5000"/>
              </w14:schemeClr>
            </w14:solidFill>
          </w14:textFill>
        </w:rPr>
        <w:t>、房产、车辆、贵重物品等</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2.2  接受承包人宴请</w:t>
      </w:r>
      <w:r>
        <w:rPr>
          <w:rFonts w:hint="eastAsia" w:ascii="宋体"/>
          <w:color w:val="0D0D0D" w:themeColor="text1" w:themeTint="F2"/>
          <w:sz w:val="24"/>
          <w:szCs w:val="24"/>
          <w14:textFill>
            <w14:solidFill>
              <w14:schemeClr w14:val="tx1">
                <w14:lumMod w14:val="95000"/>
                <w14:lumOff w14:val="5000"/>
              </w14:schemeClr>
            </w14:solidFill>
          </w14:textFill>
        </w:rPr>
        <w:t>（工作餐除外）</w:t>
      </w:r>
      <w:r>
        <w:rPr>
          <w:rFonts w:ascii="宋体"/>
          <w:color w:val="0D0D0D" w:themeColor="text1" w:themeTint="F2"/>
          <w:sz w:val="24"/>
          <w:szCs w:val="24"/>
          <w14:textFill>
            <w14:solidFill>
              <w14:schemeClr w14:val="tx1">
                <w14:lumMod w14:val="95000"/>
                <w14:lumOff w14:val="5000"/>
              </w14:schemeClr>
            </w14:solidFill>
          </w14:textFill>
        </w:rPr>
        <w:t>及旅游、健身、娱乐等活动安排；</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2.3  向承包人报销任何应由自身承担、支付的费用；</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2.4  向承包人推荐分包</w:t>
      </w:r>
      <w:r>
        <w:rPr>
          <w:rFonts w:hint="eastAsia" w:ascii="宋体"/>
          <w:color w:val="0D0D0D" w:themeColor="text1" w:themeTint="F2"/>
          <w:sz w:val="24"/>
          <w:szCs w:val="24"/>
          <w14:textFill>
            <w14:solidFill>
              <w14:schemeClr w14:val="tx1">
                <w14:lumMod w14:val="95000"/>
                <w14:lumOff w14:val="5000"/>
              </w14:schemeClr>
            </w14:solidFill>
          </w14:textFill>
        </w:rPr>
        <w:t>人，推销材料和设备，</w:t>
      </w:r>
      <w:r>
        <w:rPr>
          <w:rFonts w:ascii="宋体"/>
          <w:color w:val="0D0D0D" w:themeColor="text1" w:themeTint="F2"/>
          <w:sz w:val="24"/>
          <w:szCs w:val="24"/>
          <w14:textFill>
            <w14:solidFill>
              <w14:schemeClr w14:val="tx1">
                <w14:lumMod w14:val="95000"/>
                <w14:lumOff w14:val="5000"/>
              </w14:schemeClr>
            </w14:solidFill>
          </w14:textFill>
        </w:rPr>
        <w:t>要求承包人购买</w:t>
      </w:r>
      <w:r>
        <w:rPr>
          <w:rFonts w:hint="eastAsia" w:ascii="宋体"/>
          <w:color w:val="0D0D0D" w:themeColor="text1" w:themeTint="F2"/>
          <w:sz w:val="24"/>
          <w:szCs w:val="24"/>
          <w14:textFill>
            <w14:solidFill>
              <w14:schemeClr w14:val="tx1">
                <w14:lumMod w14:val="95000"/>
                <w14:lumOff w14:val="5000"/>
              </w14:schemeClr>
            </w14:solidFill>
          </w14:textFill>
        </w:rPr>
        <w:t>指定</w:t>
      </w:r>
      <w:r>
        <w:rPr>
          <w:rFonts w:ascii="宋体"/>
          <w:color w:val="0D0D0D" w:themeColor="text1" w:themeTint="F2"/>
          <w:sz w:val="24"/>
          <w:szCs w:val="24"/>
          <w14:textFill>
            <w14:solidFill>
              <w14:schemeClr w14:val="tx1">
                <w14:lumMod w14:val="95000"/>
                <w14:lumOff w14:val="5000"/>
              </w14:schemeClr>
            </w14:solidFill>
          </w14:textFill>
        </w:rPr>
        <w:t>的材料和设备；</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 xml:space="preserve">2.5  </w:t>
      </w:r>
      <w:r>
        <w:rPr>
          <w:rFonts w:hint="eastAsia" w:ascii="宋体"/>
          <w:color w:val="0D0D0D" w:themeColor="text1" w:themeTint="F2"/>
          <w:sz w:val="24"/>
          <w:szCs w:val="24"/>
          <w14:textFill>
            <w14:solidFill>
              <w14:schemeClr w14:val="tx1">
                <w14:lumMod w14:val="95000"/>
                <w14:lumOff w14:val="5000"/>
              </w14:schemeClr>
            </w14:solidFill>
          </w14:textFill>
        </w:rPr>
        <w:t>私自为建设工程安排施工队伍，从事与建设工程有关的各种有偿中介服务</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2.6  要求或者暗示承包人</w:t>
      </w:r>
      <w:r>
        <w:rPr>
          <w:rFonts w:hint="eastAsia" w:ascii="宋体"/>
          <w:color w:val="0D0D0D" w:themeColor="text1" w:themeTint="F2"/>
          <w:sz w:val="24"/>
          <w:szCs w:val="24"/>
          <w14:textFill>
            <w14:solidFill>
              <w14:schemeClr w14:val="tx1">
                <w14:lumMod w14:val="95000"/>
                <w14:lumOff w14:val="5000"/>
              </w14:schemeClr>
            </w14:solidFill>
          </w14:textFill>
        </w:rPr>
        <w:t>为本人或亲属的工作安排、职务晋升、经商办企业、出国出境、旅游、留学、探亲、定居等提供资助或便利；</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2.7  </w:t>
      </w:r>
      <w:r>
        <w:rPr>
          <w:rFonts w:ascii="宋体"/>
          <w:color w:val="0D0D0D" w:themeColor="text1" w:themeTint="F2"/>
          <w:sz w:val="24"/>
          <w:szCs w:val="24"/>
          <w14:textFill>
            <w14:solidFill>
              <w14:schemeClr w14:val="tx1">
                <w14:lumMod w14:val="95000"/>
                <w14:lumOff w14:val="5000"/>
              </w14:schemeClr>
            </w14:solidFill>
          </w14:textFill>
        </w:rPr>
        <w:t>默许、纵容、授意亲属收受承包人财物</w:t>
      </w:r>
      <w:r>
        <w:rPr>
          <w:rFonts w:hint="eastAsia" w:ascii="宋体"/>
          <w:color w:val="0D0D0D" w:themeColor="text1" w:themeTint="F2"/>
          <w:sz w:val="24"/>
          <w:szCs w:val="24"/>
          <w14:textFill>
            <w14:solidFill>
              <w14:schemeClr w14:val="tx1">
                <w14:lumMod w14:val="95000"/>
                <w14:lumOff w14:val="5000"/>
              </w14:schemeClr>
            </w14:solidFill>
          </w14:textFill>
        </w:rPr>
        <w:t>，或从事与建设工程有关的材料和设备供应、工程分包、劳务等经济活动</w:t>
      </w:r>
      <w:r>
        <w:rPr>
          <w:rFonts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2.8  </w:t>
      </w:r>
      <w:r>
        <w:rPr>
          <w:rFonts w:ascii="宋体"/>
          <w:color w:val="0D0D0D" w:themeColor="text1" w:themeTint="F2"/>
          <w:sz w:val="24"/>
          <w:szCs w:val="24"/>
          <w14:textFill>
            <w14:solidFill>
              <w14:schemeClr w14:val="tx1">
                <w14:lumMod w14:val="95000"/>
                <w14:lumOff w14:val="5000"/>
              </w14:schemeClr>
            </w14:solidFill>
          </w14:textFill>
        </w:rPr>
        <w:t>其他利用项目或职权谋取不正当利益的行为。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第三条  承包人及其</w:t>
      </w:r>
      <w:r>
        <w:rPr>
          <w:rFonts w:hint="eastAsia" w:ascii="宋体"/>
          <w:b/>
          <w:color w:val="0D0D0D" w:themeColor="text1" w:themeTint="F2"/>
          <w:sz w:val="24"/>
          <w:szCs w:val="24"/>
          <w14:textFill>
            <w14:solidFill>
              <w14:schemeClr w14:val="tx1">
                <w14:lumMod w14:val="95000"/>
                <w14:lumOff w14:val="5000"/>
              </w14:schemeClr>
            </w14:solidFill>
          </w14:textFill>
        </w:rPr>
        <w:t>工作人员不得通过</w:t>
      </w:r>
      <w:r>
        <w:rPr>
          <w:rFonts w:ascii="宋体"/>
          <w:b/>
          <w:color w:val="0D0D0D" w:themeColor="text1" w:themeTint="F2"/>
          <w:sz w:val="24"/>
          <w:szCs w:val="24"/>
          <w14:textFill>
            <w14:solidFill>
              <w14:schemeClr w14:val="tx1">
                <w14:lumMod w14:val="95000"/>
                <w14:lumOff w14:val="5000"/>
              </w14:schemeClr>
            </w14:solidFill>
          </w14:textFill>
        </w:rPr>
        <w:t>商业贿赂</w:t>
      </w:r>
      <w:r>
        <w:rPr>
          <w:rFonts w:hint="eastAsia" w:ascii="宋体"/>
          <w:b/>
          <w:color w:val="0D0D0D" w:themeColor="text1" w:themeTint="F2"/>
          <w:sz w:val="24"/>
          <w:szCs w:val="24"/>
          <w14:textFill>
            <w14:solidFill>
              <w14:schemeClr w14:val="tx1">
                <w14:lumMod w14:val="95000"/>
                <w14:lumOff w14:val="5000"/>
              </w14:schemeClr>
            </w14:solidFill>
          </w14:textFill>
        </w:rPr>
        <w:t>等不正当手段谋取利益，包括下列</w:t>
      </w:r>
      <w:r>
        <w:rPr>
          <w:rFonts w:ascii="宋体"/>
          <w:b/>
          <w:color w:val="0D0D0D" w:themeColor="text1" w:themeTint="F2"/>
          <w:sz w:val="24"/>
          <w:szCs w:val="24"/>
          <w14:textFill>
            <w14:solidFill>
              <w14:schemeClr w14:val="tx1">
                <w14:lumMod w14:val="95000"/>
                <w14:lumOff w14:val="5000"/>
              </w14:schemeClr>
            </w14:solidFill>
          </w14:textFill>
        </w:rPr>
        <w:t>行为</w:t>
      </w:r>
      <w:r>
        <w:rPr>
          <w:rFonts w:hint="eastAsia" w:ascii="宋体"/>
          <w:b/>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.1  同意或主动</w:t>
      </w:r>
      <w:r>
        <w:rPr>
          <w:rFonts w:hint="eastAsia" w:ascii="宋体"/>
          <w:color w:val="0D0D0D" w:themeColor="text1" w:themeTint="F2"/>
          <w:sz w:val="24"/>
          <w:szCs w:val="24"/>
          <w14:textFill>
            <w14:solidFill>
              <w14:schemeClr w14:val="tx1">
                <w14:lumMod w14:val="95000"/>
                <w14:lumOff w14:val="5000"/>
              </w14:schemeClr>
            </w14:solidFill>
          </w14:textFill>
        </w:rPr>
        <w:t>向</w:t>
      </w:r>
      <w:r>
        <w:rPr>
          <w:rFonts w:ascii="宋体"/>
          <w:color w:val="0D0D0D" w:themeColor="text1" w:themeTint="F2"/>
          <w:sz w:val="24"/>
          <w:szCs w:val="24"/>
          <w14:textFill>
            <w14:solidFill>
              <w14:schemeClr w14:val="tx1">
                <w14:lumMod w14:val="95000"/>
                <w14:lumOff w14:val="5000"/>
              </w14:schemeClr>
            </w14:solidFill>
          </w14:textFill>
        </w:rPr>
        <w:t>发包人及其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提供第二条</w:t>
      </w:r>
      <w:r>
        <w:rPr>
          <w:rFonts w:hint="eastAsia" w:ascii="宋体"/>
          <w:color w:val="0D0D0D" w:themeColor="text1" w:themeTint="F2"/>
          <w:sz w:val="24"/>
          <w:szCs w:val="24"/>
          <w14:textFill>
            <w14:solidFill>
              <w14:schemeClr w14:val="tx1">
                <w14:lumMod w14:val="95000"/>
                <w14:lumOff w14:val="5000"/>
              </w14:schemeClr>
            </w14:solidFill>
          </w14:textFill>
        </w:rPr>
        <w:t>约</w:t>
      </w:r>
      <w:r>
        <w:rPr>
          <w:rFonts w:ascii="宋体"/>
          <w:color w:val="0D0D0D" w:themeColor="text1" w:themeTint="F2"/>
          <w:sz w:val="24"/>
          <w:szCs w:val="24"/>
          <w14:textFill>
            <w14:solidFill>
              <w14:schemeClr w14:val="tx1">
                <w14:lumMod w14:val="95000"/>
                <w14:lumOff w14:val="5000"/>
              </w14:schemeClr>
            </w14:solidFill>
          </w14:textFill>
        </w:rPr>
        <w:t>定的</w:t>
      </w:r>
      <w:r>
        <w:rPr>
          <w:rFonts w:hint="eastAsia" w:ascii="宋体"/>
          <w:color w:val="0D0D0D" w:themeColor="text1" w:themeTint="F2"/>
          <w:sz w:val="24"/>
          <w:szCs w:val="24"/>
          <w14:textFill>
            <w14:solidFill>
              <w14:schemeClr w14:val="tx1">
                <w14:lumMod w14:val="95000"/>
                <w14:lumOff w14:val="5000"/>
              </w14:schemeClr>
            </w14:solidFill>
          </w14:textFill>
        </w:rPr>
        <w:t>禁止性</w:t>
      </w:r>
      <w:r>
        <w:rPr>
          <w:rFonts w:ascii="宋体"/>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.2  向与建设工程相关的代建、施工、监理（项目管理）、勘察、设计、咨询等有关单位及其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工作人员进行</w:t>
      </w:r>
      <w:r>
        <w:rPr>
          <w:rFonts w:ascii="宋体"/>
          <w:color w:val="0D0D0D" w:themeColor="text1" w:themeTint="F2"/>
          <w:sz w:val="24"/>
          <w:szCs w:val="24"/>
          <w14:textFill>
            <w14:solidFill>
              <w14:schemeClr w14:val="tx1">
                <w14:lumMod w14:val="95000"/>
                <w14:lumOff w14:val="5000"/>
              </w14:schemeClr>
            </w14:solidFill>
          </w14:textFill>
        </w:rPr>
        <w:t>商业贿赂，包括但不限于任何形式的礼品礼金、有价证券、购物</w:t>
      </w:r>
      <w:r>
        <w:rPr>
          <w:rFonts w:hint="eastAsia" w:ascii="宋体"/>
          <w:color w:val="0D0D0D" w:themeColor="text1" w:themeTint="F2"/>
          <w:sz w:val="24"/>
          <w:szCs w:val="24"/>
          <w14:textFill>
            <w14:solidFill>
              <w14:schemeClr w14:val="tx1">
                <w14:lumMod w14:val="95000"/>
                <w14:lumOff w14:val="5000"/>
              </w14:schemeClr>
            </w14:solidFill>
          </w14:textFill>
        </w:rPr>
        <w:t>卡</w:t>
      </w:r>
      <w:r>
        <w:rPr>
          <w:rFonts w:ascii="宋体"/>
          <w:color w:val="0D0D0D" w:themeColor="text1" w:themeTint="F2"/>
          <w:sz w:val="24"/>
          <w:szCs w:val="24"/>
          <w14:textFill>
            <w14:solidFill>
              <w14:schemeClr w14:val="tx1">
                <w14:lumMod w14:val="95000"/>
                <w14:lumOff w14:val="5000"/>
              </w14:schemeClr>
            </w14:solidFill>
          </w14:textFill>
        </w:rPr>
        <w:t>、回扣、佣金、咨询费、劳务费、赞助费、宣传费，以及支付旅游费用、报销各种消费凭证等。</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 xml:space="preserve">  接受与建设工程相关的代建、施工、监理（项目管理）、勘察、设计、咨询等有关单位及其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的商业贿赂。</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3</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4</w:t>
      </w:r>
      <w:r>
        <w:rPr>
          <w:rFonts w:ascii="宋体"/>
          <w:color w:val="0D0D0D" w:themeColor="text1" w:themeTint="F2"/>
          <w:sz w:val="24"/>
          <w:szCs w:val="24"/>
          <w14:textFill>
            <w14:solidFill>
              <w14:schemeClr w14:val="tx1">
                <w14:lumMod w14:val="95000"/>
                <w14:lumOff w14:val="5000"/>
              </w14:schemeClr>
            </w14:solidFill>
          </w14:textFill>
        </w:rPr>
        <w:t xml:space="preserve">  接受分包（工程分包、劳务分包等）单位、材料设备供应单位等单位及其</w:t>
      </w:r>
      <w:r>
        <w:rPr>
          <w:rFonts w:hint="eastAsia" w:ascii="宋体"/>
          <w:color w:val="0D0D0D" w:themeColor="text1" w:themeTint="F2"/>
          <w:sz w:val="24"/>
          <w:szCs w:val="24"/>
          <w14:textFill>
            <w14:solidFill>
              <w14:schemeClr w14:val="tx1">
                <w14:lumMod w14:val="95000"/>
                <w14:lumOff w14:val="5000"/>
              </w14:schemeClr>
            </w14:solidFill>
          </w14:textFill>
        </w:rPr>
        <w:t>工作人员</w:t>
      </w:r>
      <w:r>
        <w:rPr>
          <w:rFonts w:ascii="宋体"/>
          <w:color w:val="0D0D0D" w:themeColor="text1" w:themeTint="F2"/>
          <w:sz w:val="24"/>
          <w:szCs w:val="24"/>
          <w14:textFill>
            <w14:solidFill>
              <w14:schemeClr w14:val="tx1">
                <w14:lumMod w14:val="95000"/>
                <w14:lumOff w14:val="5000"/>
              </w14:schemeClr>
            </w14:solidFill>
          </w14:textFill>
        </w:rPr>
        <w:t>的商业贿赂。</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 xml:space="preserve">3.5  </w:t>
      </w:r>
      <w:r>
        <w:rPr>
          <w:rFonts w:ascii="宋体"/>
          <w:color w:val="0D0D0D" w:themeColor="text1" w:themeTint="F2"/>
          <w:sz w:val="24"/>
          <w:szCs w:val="24"/>
          <w14:textFill>
            <w14:solidFill>
              <w14:schemeClr w14:val="tx1">
                <w14:lumMod w14:val="95000"/>
                <w14:lumOff w14:val="5000"/>
              </w14:schemeClr>
            </w14:solidFill>
          </w14:textFill>
        </w:rPr>
        <w:t>其他</w:t>
      </w:r>
      <w:r>
        <w:rPr>
          <w:rFonts w:hint="eastAsia" w:ascii="宋体"/>
          <w:color w:val="0D0D0D" w:themeColor="text1" w:themeTint="F2"/>
          <w:sz w:val="24"/>
          <w:szCs w:val="24"/>
          <w14:textFill>
            <w14:solidFill>
              <w14:schemeClr w14:val="tx1">
                <w14:lumMod w14:val="95000"/>
                <w14:lumOff w14:val="5000"/>
              </w14:schemeClr>
            </w14:solidFill>
          </w14:textFill>
        </w:rPr>
        <w:t>通过不正当手段谋取利益的</w:t>
      </w:r>
      <w:r>
        <w:rPr>
          <w:rFonts w:ascii="宋体"/>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四</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发包人、</w:t>
      </w:r>
      <w:r>
        <w:rPr>
          <w:rFonts w:ascii="宋体"/>
          <w:b/>
          <w:color w:val="0D0D0D" w:themeColor="text1" w:themeTint="F2"/>
          <w:sz w:val="24"/>
          <w:szCs w:val="24"/>
          <w14:textFill>
            <w14:solidFill>
              <w14:schemeClr w14:val="tx1">
                <w14:lumMod w14:val="95000"/>
                <w14:lumOff w14:val="5000"/>
              </w14:schemeClr>
            </w14:solidFill>
          </w14:textFill>
        </w:rPr>
        <w:t>承包人及</w:t>
      </w:r>
      <w:r>
        <w:rPr>
          <w:rFonts w:hint="eastAsia" w:ascii="宋体"/>
          <w:b/>
          <w:color w:val="0D0D0D" w:themeColor="text1" w:themeTint="F2"/>
          <w:sz w:val="24"/>
          <w:szCs w:val="24"/>
          <w14:textFill>
            <w14:solidFill>
              <w14:schemeClr w14:val="tx1">
                <w14:lumMod w14:val="95000"/>
                <w14:lumOff w14:val="5000"/>
              </w14:schemeClr>
            </w14:solidFill>
          </w14:textFill>
        </w:rPr>
        <w:t>双方工作人员不得</w:t>
      </w:r>
      <w:r>
        <w:rPr>
          <w:rFonts w:ascii="宋体"/>
          <w:b/>
          <w:color w:val="0D0D0D" w:themeColor="text1" w:themeTint="F2"/>
          <w:sz w:val="24"/>
          <w:szCs w:val="24"/>
          <w14:textFill>
            <w14:solidFill>
              <w14:schemeClr w14:val="tx1">
                <w14:lumMod w14:val="95000"/>
                <w14:lumOff w14:val="5000"/>
              </w14:schemeClr>
            </w14:solidFill>
          </w14:textFill>
        </w:rPr>
        <w:t>违规干预或插手建设工程招投标活动</w:t>
      </w:r>
      <w:r>
        <w:rPr>
          <w:rFonts w:hint="eastAsia" w:ascii="宋体"/>
          <w:b/>
          <w:color w:val="0D0D0D" w:themeColor="text1" w:themeTint="F2"/>
          <w:sz w:val="24"/>
          <w:szCs w:val="24"/>
          <w14:textFill>
            <w14:solidFill>
              <w14:schemeClr w14:val="tx1">
                <w14:lumMod w14:val="95000"/>
                <w14:lumOff w14:val="5000"/>
              </w14:schemeClr>
            </w14:solidFill>
          </w14:textFill>
        </w:rPr>
        <w:t>，禁止</w:t>
      </w:r>
      <w:r>
        <w:rPr>
          <w:rFonts w:ascii="宋体"/>
          <w:b/>
          <w:color w:val="0D0D0D" w:themeColor="text1" w:themeTint="F2"/>
          <w:sz w:val="24"/>
          <w:szCs w:val="24"/>
          <w14:textFill>
            <w14:solidFill>
              <w14:schemeClr w14:val="tx1">
                <w14:lumMod w14:val="95000"/>
                <w14:lumOff w14:val="5000"/>
              </w14:schemeClr>
            </w14:solidFill>
          </w14:textFill>
        </w:rPr>
        <w:t>串通投标（围标）</w:t>
      </w:r>
      <w:r>
        <w:rPr>
          <w:rFonts w:hint="eastAsia" w:ascii="宋体"/>
          <w:b/>
          <w:color w:val="0D0D0D" w:themeColor="text1" w:themeTint="F2"/>
          <w:sz w:val="24"/>
          <w:szCs w:val="24"/>
          <w14:textFill>
            <w14:solidFill>
              <w14:schemeClr w14:val="tx1">
                <w14:lumMod w14:val="95000"/>
                <w14:lumOff w14:val="5000"/>
              </w14:schemeClr>
            </w14:solidFill>
          </w14:textFill>
        </w:rPr>
        <w:t>等不正当竞争</w:t>
      </w:r>
      <w:r>
        <w:rPr>
          <w:rFonts w:ascii="宋体"/>
          <w:b/>
          <w:color w:val="0D0D0D" w:themeColor="text1" w:themeTint="F2"/>
          <w:sz w:val="24"/>
          <w:szCs w:val="24"/>
          <w14:textFill>
            <w14:solidFill>
              <w14:schemeClr w14:val="tx1">
                <w14:lumMod w14:val="95000"/>
                <w14:lumOff w14:val="5000"/>
              </w14:schemeClr>
            </w14:solidFill>
          </w14:textFill>
        </w:rPr>
        <w:t>行为。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五</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廉洁风险防控机制</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发包人、承包人双方</w:t>
      </w:r>
      <w:r>
        <w:rPr>
          <w:rFonts w:hint="eastAsia" w:ascii="宋体"/>
          <w:color w:val="0D0D0D" w:themeColor="text1" w:themeTint="F2"/>
          <w:sz w:val="24"/>
          <w:szCs w:val="24"/>
          <w14:textFill>
            <w14:solidFill>
              <w14:schemeClr w14:val="tx1">
                <w14:lumMod w14:val="95000"/>
                <w14:lumOff w14:val="5000"/>
              </w14:schemeClr>
            </w14:solidFill>
          </w14:textFill>
        </w:rPr>
        <w:t>均有义务建立健全廉洁风险防控机制，排查、</w:t>
      </w:r>
      <w:r>
        <w:rPr>
          <w:rFonts w:ascii="宋体"/>
          <w:color w:val="0D0D0D" w:themeColor="text1" w:themeTint="F2"/>
          <w:sz w:val="24"/>
          <w:szCs w:val="24"/>
          <w14:textFill>
            <w14:solidFill>
              <w14:schemeClr w14:val="tx1">
                <w14:lumMod w14:val="95000"/>
                <w14:lumOff w14:val="5000"/>
              </w14:schemeClr>
            </w14:solidFill>
          </w14:textFill>
        </w:rPr>
        <w:t>梳理</w:t>
      </w:r>
      <w:r>
        <w:rPr>
          <w:rFonts w:hint="eastAsia" w:ascii="宋体"/>
          <w:color w:val="0D0D0D" w:themeColor="text1" w:themeTint="F2"/>
          <w:sz w:val="24"/>
          <w:szCs w:val="24"/>
          <w14:textFill>
            <w14:solidFill>
              <w14:schemeClr w14:val="tx1">
                <w14:lumMod w14:val="95000"/>
                <w14:lumOff w14:val="5000"/>
              </w14:schemeClr>
            </w14:solidFill>
          </w14:textFill>
        </w:rPr>
        <w:t>建设工程</w:t>
      </w:r>
      <w:r>
        <w:rPr>
          <w:rFonts w:ascii="宋体"/>
          <w:color w:val="0D0D0D" w:themeColor="text1" w:themeTint="F2"/>
          <w:sz w:val="24"/>
          <w:szCs w:val="24"/>
          <w14:textFill>
            <w14:solidFill>
              <w14:schemeClr w14:val="tx1">
                <w14:lumMod w14:val="95000"/>
                <w14:lumOff w14:val="5000"/>
              </w14:schemeClr>
            </w14:solidFill>
          </w14:textFill>
        </w:rPr>
        <w:t>业务流程及关键工作岗位涉及的廉洁风险</w:t>
      </w:r>
      <w:r>
        <w:rPr>
          <w:rFonts w:hint="eastAsia" w:ascii="宋体"/>
          <w:color w:val="0D0D0D" w:themeColor="text1" w:themeTint="F2"/>
          <w:sz w:val="24"/>
          <w:szCs w:val="24"/>
          <w14:textFill>
            <w14:solidFill>
              <w14:schemeClr w14:val="tx1">
                <w14:lumMod w14:val="95000"/>
                <w14:lumOff w14:val="5000"/>
              </w14:schemeClr>
            </w14:solidFill>
          </w14:textFill>
        </w:rPr>
        <w:t>点，有针对性地逐项制定防控措施，加强对单位工作人员的廉洁教育，预警在先、防范在前，风险定到岗、制度建到位、责任落到人</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发现对方在业务活动中有违反廉洁规定的行为，应及时给予提醒和纠正。</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六</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廉洁违约责任</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6</w:t>
      </w:r>
      <w:r>
        <w:rPr>
          <w:rFonts w:ascii="宋体"/>
          <w:color w:val="0D0D0D" w:themeColor="text1" w:themeTint="F2"/>
          <w:sz w:val="24"/>
          <w:szCs w:val="24"/>
          <w14:textFill>
            <w14:solidFill>
              <w14:schemeClr w14:val="tx1">
                <w14:lumMod w14:val="95000"/>
                <w14:lumOff w14:val="5000"/>
              </w14:schemeClr>
            </w14:solidFill>
          </w14:textFill>
        </w:rPr>
        <w:t>.1  发包人</w:t>
      </w:r>
      <w:r>
        <w:rPr>
          <w:rFonts w:hint="eastAsia" w:ascii="宋体"/>
          <w:color w:val="0D0D0D" w:themeColor="text1" w:themeTint="F2"/>
          <w:sz w:val="24"/>
          <w:szCs w:val="24"/>
          <w14:textFill>
            <w14:solidFill>
              <w14:schemeClr w14:val="tx1">
                <w14:lumMod w14:val="95000"/>
                <w14:lumOff w14:val="5000"/>
              </w14:schemeClr>
            </w14:solidFill>
          </w14:textFill>
        </w:rPr>
        <w:t>及其工作人员</w:t>
      </w:r>
      <w:r>
        <w:rPr>
          <w:rFonts w:ascii="宋体"/>
          <w:color w:val="0D0D0D" w:themeColor="text1" w:themeTint="F2"/>
          <w:sz w:val="24"/>
          <w:szCs w:val="24"/>
          <w14:textFill>
            <w14:solidFill>
              <w14:schemeClr w14:val="tx1">
                <w14:lumMod w14:val="95000"/>
                <w14:lumOff w14:val="5000"/>
              </w14:schemeClr>
            </w14:solidFill>
          </w14:textFill>
        </w:rPr>
        <w:t>违反本合同</w:t>
      </w:r>
      <w:r>
        <w:rPr>
          <w:rFonts w:hint="eastAsia" w:ascii="宋体"/>
          <w:color w:val="0D0D0D" w:themeColor="text1" w:themeTint="F2"/>
          <w:sz w:val="24"/>
          <w:szCs w:val="24"/>
          <w14:textFill>
            <w14:solidFill>
              <w14:schemeClr w14:val="tx1">
                <w14:lumMod w14:val="95000"/>
                <w14:lumOff w14:val="5000"/>
              </w14:schemeClr>
            </w14:solidFill>
          </w14:textFill>
        </w:rPr>
        <w:t>第二条和第四条规定</w:t>
      </w:r>
      <w:r>
        <w:rPr>
          <w:rFonts w:ascii="宋体"/>
          <w:color w:val="0D0D0D" w:themeColor="text1" w:themeTint="F2"/>
          <w:sz w:val="24"/>
          <w:szCs w:val="24"/>
          <w14:textFill>
            <w14:solidFill>
              <w14:schemeClr w14:val="tx1">
                <w14:lumMod w14:val="95000"/>
                <w14:lumOff w14:val="5000"/>
              </w14:schemeClr>
            </w14:solidFill>
          </w14:textFill>
        </w:rPr>
        <w:t>，相关责任人应受到相应的党纪政务（纪）处分，</w:t>
      </w:r>
      <w:r>
        <w:rPr>
          <w:rFonts w:hint="eastAsia" w:ascii="宋体"/>
          <w:color w:val="0D0D0D" w:themeColor="text1" w:themeTint="F2"/>
          <w:sz w:val="24"/>
          <w:szCs w:val="24"/>
          <w14:textFill>
            <w14:solidFill>
              <w14:schemeClr w14:val="tx1">
                <w14:lumMod w14:val="95000"/>
                <w14:lumOff w14:val="5000"/>
              </w14:schemeClr>
            </w14:solidFill>
          </w14:textFill>
        </w:rPr>
        <w:t>涉嫌</w:t>
      </w:r>
      <w:r>
        <w:rPr>
          <w:rFonts w:ascii="宋体"/>
          <w:color w:val="0D0D0D" w:themeColor="text1" w:themeTint="F2"/>
          <w:sz w:val="24"/>
          <w:szCs w:val="24"/>
          <w14:textFill>
            <w14:solidFill>
              <w14:schemeClr w14:val="tx1">
                <w14:lumMod w14:val="95000"/>
                <w14:lumOff w14:val="5000"/>
              </w14:schemeClr>
            </w14:solidFill>
          </w14:textFill>
        </w:rPr>
        <w:t>犯罪的</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移送司法机关</w:t>
      </w:r>
      <w:r>
        <w:rPr>
          <w:rFonts w:hint="eastAsia" w:ascii="宋体"/>
          <w:color w:val="0D0D0D" w:themeColor="text1" w:themeTint="F2"/>
          <w:sz w:val="24"/>
          <w:szCs w:val="24"/>
          <w14:textFill>
            <w14:solidFill>
              <w14:schemeClr w14:val="tx1">
                <w14:lumMod w14:val="95000"/>
                <w14:lumOff w14:val="5000"/>
              </w14:schemeClr>
            </w14:solidFill>
          </w14:textFill>
        </w:rPr>
        <w:t>依法</w:t>
      </w:r>
      <w:r>
        <w:rPr>
          <w:rFonts w:ascii="宋体"/>
          <w:color w:val="0D0D0D" w:themeColor="text1" w:themeTint="F2"/>
          <w:sz w:val="24"/>
          <w:szCs w:val="24"/>
          <w14:textFill>
            <w14:solidFill>
              <w14:schemeClr w14:val="tx1">
                <w14:lumMod w14:val="95000"/>
                <w14:lumOff w14:val="5000"/>
              </w14:schemeClr>
            </w14:solidFill>
          </w14:textFill>
        </w:rPr>
        <w:t>处理；</w:t>
      </w:r>
      <w:r>
        <w:rPr>
          <w:rFonts w:hint="eastAsia" w:ascii="宋体"/>
          <w:color w:val="0D0D0D" w:themeColor="text1" w:themeTint="F2"/>
          <w:sz w:val="24"/>
          <w:szCs w:val="24"/>
          <w14:textFill>
            <w14:solidFill>
              <w14:schemeClr w14:val="tx1">
                <w14:lumMod w14:val="95000"/>
                <w14:lumOff w14:val="5000"/>
              </w14:schemeClr>
            </w14:solidFill>
          </w14:textFill>
        </w:rPr>
        <w:t>给</w:t>
      </w:r>
      <w:r>
        <w:rPr>
          <w:rFonts w:ascii="宋体"/>
          <w:color w:val="0D0D0D" w:themeColor="text1" w:themeTint="F2"/>
          <w:sz w:val="24"/>
          <w:szCs w:val="24"/>
          <w14:textFill>
            <w14:solidFill>
              <w14:schemeClr w14:val="tx1">
                <w14:lumMod w14:val="95000"/>
                <w14:lumOff w14:val="5000"/>
              </w14:schemeClr>
            </w14:solidFill>
          </w14:textFill>
        </w:rPr>
        <w:t>承包人造成经济损失的，应承担相应的赔偿责任。</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6</w:t>
      </w:r>
      <w:r>
        <w:rPr>
          <w:rFonts w:ascii="宋体"/>
          <w:color w:val="0D0D0D" w:themeColor="text1" w:themeTint="F2"/>
          <w:sz w:val="24"/>
          <w:szCs w:val="24"/>
          <w14:textFill>
            <w14:solidFill>
              <w14:schemeClr w14:val="tx1">
                <w14:lumMod w14:val="95000"/>
                <w14:lumOff w14:val="5000"/>
              </w14:schemeClr>
            </w14:solidFill>
          </w14:textFill>
        </w:rPr>
        <w:t xml:space="preserve">.2  </w:t>
      </w:r>
      <w:r>
        <w:rPr>
          <w:rFonts w:hint="eastAsia" w:ascii="宋体"/>
          <w:color w:val="0D0D0D" w:themeColor="text1" w:themeTint="F2"/>
          <w:sz w:val="24"/>
          <w:szCs w:val="24"/>
          <w14:textFill>
            <w14:solidFill>
              <w14:schemeClr w14:val="tx1">
                <w14:lumMod w14:val="95000"/>
                <w14:lumOff w14:val="5000"/>
              </w14:schemeClr>
            </w14:solidFill>
          </w14:textFill>
        </w:rPr>
        <w:t>承包人</w:t>
      </w:r>
      <w:r>
        <w:rPr>
          <w:rFonts w:ascii="宋体"/>
          <w:bCs/>
          <w:color w:val="0D0D0D" w:themeColor="text1" w:themeTint="F2"/>
          <w:sz w:val="24"/>
          <w:szCs w:val="24"/>
          <w14:textFill>
            <w14:solidFill>
              <w14:schemeClr w14:val="tx1">
                <w14:lumMod w14:val="95000"/>
                <w14:lumOff w14:val="5000"/>
              </w14:schemeClr>
            </w14:solidFill>
          </w14:textFill>
        </w:rPr>
        <w:t>及其</w:t>
      </w:r>
      <w:r>
        <w:rPr>
          <w:rFonts w:hint="eastAsia" w:ascii="宋体"/>
          <w:bCs/>
          <w:color w:val="0D0D0D" w:themeColor="text1" w:themeTint="F2"/>
          <w:sz w:val="24"/>
          <w:szCs w:val="24"/>
          <w14:textFill>
            <w14:solidFill>
              <w14:schemeClr w14:val="tx1">
                <w14:lumMod w14:val="95000"/>
                <w14:lumOff w14:val="5000"/>
              </w14:schemeClr>
            </w14:solidFill>
          </w14:textFill>
        </w:rPr>
        <w:t>工作人员</w:t>
      </w:r>
      <w:r>
        <w:rPr>
          <w:rFonts w:hint="eastAsia" w:ascii="宋体"/>
          <w:color w:val="0D0D0D" w:themeColor="text1" w:themeTint="F2"/>
          <w:sz w:val="24"/>
          <w:szCs w:val="24"/>
          <w14:textFill>
            <w14:solidFill>
              <w14:schemeClr w14:val="tx1">
                <w14:lumMod w14:val="95000"/>
                <w14:lumOff w14:val="5000"/>
              </w14:schemeClr>
            </w14:solidFill>
          </w14:textFill>
        </w:rPr>
        <w:t>违反本合同第三条和第四条规定，经有关主管部门查证属实或者经纪检监察机关认定违纪、经司法机关依法确定构成违法犯罪的，承包人应按次向发包人支付廉洁违约金（施工类建设项目合同价款</w:t>
      </w:r>
      <w:r>
        <w:rPr>
          <w:rFonts w:ascii="宋体"/>
          <w:color w:val="0D0D0D" w:themeColor="text1" w:themeTint="F2"/>
          <w:sz w:val="24"/>
          <w:szCs w:val="24"/>
          <w14:textFill>
            <w14:solidFill>
              <w14:schemeClr w14:val="tx1">
                <w14:lumMod w14:val="95000"/>
                <w14:lumOff w14:val="5000"/>
              </w14:schemeClr>
            </w14:solidFill>
          </w14:textFill>
        </w:rPr>
        <w:t>2%且不超过100万元人民币，服务类建设项目合同价款5%且不超过50万元人民币）；</w:t>
      </w:r>
      <w:r>
        <w:rPr>
          <w:rFonts w:hint="eastAsia" w:ascii="宋体"/>
          <w:color w:val="0D0D0D" w:themeColor="text1" w:themeTint="F2"/>
          <w:sz w:val="24"/>
          <w:szCs w:val="24"/>
          <w14:textFill>
            <w14:solidFill>
              <w14:schemeClr w14:val="tx1">
                <w14:lumMod w14:val="95000"/>
                <w14:lumOff w14:val="5000"/>
              </w14:schemeClr>
            </w14:solidFill>
          </w14:textFill>
        </w:rPr>
        <w:t>给发包人造成经济损失的，还应承担相应的赔偿责任。</w:t>
      </w:r>
      <w:r>
        <w:rPr>
          <w:rFonts w:ascii="宋体"/>
          <w:color w:val="0D0D0D" w:themeColor="text1" w:themeTint="F2"/>
          <w:sz w:val="24"/>
          <w:szCs w:val="24"/>
          <w14:textFill>
            <w14:solidFill>
              <w14:schemeClr w14:val="tx1">
                <w14:lumMod w14:val="95000"/>
                <w14:lumOff w14:val="5000"/>
              </w14:schemeClr>
            </w14:solidFill>
          </w14:textFill>
        </w:rPr>
        <w:t>同时，发包人有权：（1）</w:t>
      </w:r>
      <w:r>
        <w:rPr>
          <w:rFonts w:hint="eastAsia" w:ascii="宋体"/>
          <w:color w:val="0D0D0D" w:themeColor="text1" w:themeTint="F2"/>
          <w:sz w:val="24"/>
          <w:szCs w:val="24"/>
          <w14:textFill>
            <w14:solidFill>
              <w14:schemeClr w14:val="tx1">
                <w14:lumMod w14:val="95000"/>
                <w14:lumOff w14:val="5000"/>
              </w14:schemeClr>
            </w14:solidFill>
          </w14:textFill>
        </w:rPr>
        <w:t>如承包人的行为严重影响合同的履行或者严重干扰市场公平竞争营商环境，可</w:t>
      </w:r>
      <w:r>
        <w:rPr>
          <w:rFonts w:ascii="宋体"/>
          <w:color w:val="0D0D0D" w:themeColor="text1" w:themeTint="F2"/>
          <w:sz w:val="24"/>
          <w:szCs w:val="24"/>
          <w14:textFill>
            <w14:solidFill>
              <w14:schemeClr w14:val="tx1">
                <w14:lumMod w14:val="95000"/>
                <w14:lumOff w14:val="5000"/>
              </w14:schemeClr>
            </w14:solidFill>
          </w14:textFill>
        </w:rPr>
        <w:t>单方解除</w:t>
      </w:r>
      <w:r>
        <w:rPr>
          <w:rFonts w:hint="eastAsia" w:ascii="宋体"/>
          <w:color w:val="0D0D0D" w:themeColor="text1" w:themeTint="F2"/>
          <w:sz w:val="24"/>
          <w:szCs w:val="24"/>
          <w14:textFill>
            <w14:solidFill>
              <w14:schemeClr w14:val="tx1">
                <w14:lumMod w14:val="95000"/>
                <w14:lumOff w14:val="5000"/>
              </w14:schemeClr>
            </w14:solidFill>
          </w14:textFill>
        </w:rPr>
        <w:t>主</w:t>
      </w:r>
      <w:r>
        <w:rPr>
          <w:rFonts w:ascii="宋体"/>
          <w:color w:val="0D0D0D" w:themeColor="text1" w:themeTint="F2"/>
          <w:sz w:val="24"/>
          <w:szCs w:val="24"/>
          <w14:textFill>
            <w14:solidFill>
              <w14:schemeClr w14:val="tx1">
                <w14:lumMod w14:val="95000"/>
                <w14:lumOff w14:val="5000"/>
              </w14:schemeClr>
            </w14:solidFill>
          </w14:textFill>
        </w:rPr>
        <w:t>合同；（2）</w:t>
      </w:r>
      <w:r>
        <w:rPr>
          <w:rFonts w:hint="eastAsia" w:ascii="宋体"/>
          <w:color w:val="0D0D0D" w:themeColor="text1" w:themeTint="F2"/>
          <w:sz w:val="24"/>
          <w:szCs w:val="24"/>
          <w14:textFill>
            <w14:solidFill>
              <w14:schemeClr w14:val="tx1">
                <w14:lumMod w14:val="95000"/>
                <w14:lumOff w14:val="5000"/>
              </w14:schemeClr>
            </w14:solidFill>
          </w14:textFill>
        </w:rPr>
        <w:t>将</w:t>
      </w:r>
      <w:r>
        <w:rPr>
          <w:rFonts w:ascii="宋体"/>
          <w:color w:val="0D0D0D" w:themeColor="text1" w:themeTint="F2"/>
          <w:sz w:val="24"/>
          <w:szCs w:val="24"/>
          <w14:textFill>
            <w14:solidFill>
              <w14:schemeClr w14:val="tx1">
                <w14:lumMod w14:val="95000"/>
                <w14:lumOff w14:val="5000"/>
              </w14:schemeClr>
            </w14:solidFill>
          </w14:textFill>
        </w:rPr>
        <w:t>承包人的履约评价评为不合格，并拒绝</w:t>
      </w:r>
      <w:r>
        <w:rPr>
          <w:rFonts w:hint="eastAsia" w:ascii="宋体"/>
          <w:color w:val="0D0D0D" w:themeColor="text1" w:themeTint="F2"/>
          <w:sz w:val="24"/>
          <w:szCs w:val="24"/>
          <w14:textFill>
            <w14:solidFill>
              <w14:schemeClr w14:val="tx1">
                <w14:lumMod w14:val="95000"/>
                <w14:lumOff w14:val="5000"/>
              </w14:schemeClr>
            </w14:solidFill>
          </w14:textFill>
        </w:rPr>
        <w:t>其</w:t>
      </w:r>
      <w:r>
        <w:rPr>
          <w:rFonts w:ascii="宋体"/>
          <w:color w:val="0D0D0D" w:themeColor="text1" w:themeTint="F2"/>
          <w:sz w:val="24"/>
          <w:szCs w:val="24"/>
          <w14:textFill>
            <w14:solidFill>
              <w14:schemeClr w14:val="tx1">
                <w14:lumMod w14:val="95000"/>
                <w14:lumOff w14:val="5000"/>
              </w14:schemeClr>
            </w14:solidFill>
          </w14:textFill>
        </w:rPr>
        <w:t>参与发包人负责实施项目的投标或摇珠；（3）将有关情况报相关主管部门</w:t>
      </w:r>
      <w:r>
        <w:rPr>
          <w:rFonts w:hint="eastAsia" w:ascii="宋体"/>
          <w:color w:val="0D0D0D" w:themeColor="text1" w:themeTint="F2"/>
          <w:sz w:val="24"/>
          <w:szCs w:val="24"/>
          <w14:textFill>
            <w14:solidFill>
              <w14:schemeClr w14:val="tx1">
                <w14:lumMod w14:val="95000"/>
                <w14:lumOff w14:val="5000"/>
              </w14:schemeClr>
            </w14:solidFill>
          </w14:textFill>
        </w:rPr>
        <w:t>记录</w:t>
      </w:r>
      <w:r>
        <w:rPr>
          <w:rFonts w:ascii="宋体"/>
          <w:color w:val="0D0D0D" w:themeColor="text1" w:themeTint="F2"/>
          <w:sz w:val="24"/>
          <w:szCs w:val="24"/>
          <w14:textFill>
            <w14:solidFill>
              <w14:schemeClr w14:val="tx1">
                <w14:lumMod w14:val="95000"/>
                <w14:lumOff w14:val="5000"/>
              </w14:schemeClr>
            </w14:solidFill>
          </w14:textFill>
        </w:rPr>
        <w:t>，</w:t>
      </w:r>
      <w:r>
        <w:rPr>
          <w:rFonts w:hint="eastAsia" w:ascii="宋体"/>
          <w:color w:val="0D0D0D" w:themeColor="text1" w:themeTint="F2"/>
          <w:sz w:val="24"/>
          <w:szCs w:val="24"/>
          <w14:textFill>
            <w14:solidFill>
              <w14:schemeClr w14:val="tx1">
                <w14:lumMod w14:val="95000"/>
                <w14:lumOff w14:val="5000"/>
              </w14:schemeClr>
            </w14:solidFill>
          </w14:textFill>
        </w:rPr>
        <w:t>作为企业诚信评分考核，</w:t>
      </w:r>
      <w:r>
        <w:rPr>
          <w:rFonts w:ascii="宋体"/>
          <w:color w:val="0D0D0D" w:themeColor="text1" w:themeTint="F2"/>
          <w:sz w:val="24"/>
          <w:szCs w:val="24"/>
          <w14:textFill>
            <w14:solidFill>
              <w14:schemeClr w14:val="tx1">
                <w14:lumMod w14:val="95000"/>
                <w14:lumOff w14:val="5000"/>
              </w14:schemeClr>
            </w14:solidFill>
          </w14:textFill>
        </w:rPr>
        <w:t>建议</w:t>
      </w:r>
      <w:r>
        <w:rPr>
          <w:rFonts w:hint="eastAsia" w:ascii="宋体"/>
          <w:color w:val="0D0D0D" w:themeColor="text1" w:themeTint="F2"/>
          <w:sz w:val="24"/>
          <w:szCs w:val="24"/>
          <w14:textFill>
            <w14:solidFill>
              <w14:schemeClr w14:val="tx1">
                <w14:lumMod w14:val="95000"/>
                <w14:lumOff w14:val="5000"/>
              </w14:schemeClr>
            </w14:solidFill>
          </w14:textFill>
        </w:rPr>
        <w:t>给予</w:t>
      </w:r>
      <w:r>
        <w:rPr>
          <w:rFonts w:ascii="宋体"/>
          <w:color w:val="0D0D0D" w:themeColor="text1" w:themeTint="F2"/>
          <w:sz w:val="24"/>
          <w:szCs w:val="24"/>
          <w14:textFill>
            <w14:solidFill>
              <w14:schemeClr w14:val="tx1">
                <w14:lumMod w14:val="95000"/>
                <w14:lumOff w14:val="5000"/>
              </w14:schemeClr>
            </w14:solidFill>
          </w14:textFill>
        </w:rPr>
        <w:t>通报</w:t>
      </w:r>
      <w:r>
        <w:rPr>
          <w:rFonts w:hint="eastAsia" w:ascii="宋体"/>
          <w:color w:val="0D0D0D" w:themeColor="text1" w:themeTint="F2"/>
          <w:sz w:val="24"/>
          <w:szCs w:val="24"/>
          <w14:textFill>
            <w14:solidFill>
              <w14:schemeClr w14:val="tx1">
                <w14:lumMod w14:val="95000"/>
                <w14:lumOff w14:val="5000"/>
              </w14:schemeClr>
            </w14:solidFill>
          </w14:textFill>
        </w:rPr>
        <w:t>并向社会进行公示。</w:t>
      </w:r>
    </w:p>
    <w:p>
      <w:pPr>
        <w:spacing w:line="560" w:lineRule="exact"/>
        <w:ind w:firstLine="482" w:firstLineChars="200"/>
        <w:rPr>
          <w:rFonts w:ascii="宋体"/>
          <w:b/>
          <w:color w:val="0D0D0D" w:themeColor="text1" w:themeTint="F2"/>
          <w:sz w:val="24"/>
          <w:szCs w:val="24"/>
          <w14:textFill>
            <w14:solidFill>
              <w14:schemeClr w14:val="tx1">
                <w14:lumMod w14:val="95000"/>
                <w14:lumOff w14:val="5000"/>
              </w14:schemeClr>
            </w14:solidFill>
          </w14:textFill>
        </w:rPr>
      </w:pPr>
      <w:r>
        <w:rPr>
          <w:rFonts w:ascii="宋体"/>
          <w:b/>
          <w:color w:val="0D0D0D" w:themeColor="text1" w:themeTint="F2"/>
          <w:sz w:val="24"/>
          <w:szCs w:val="24"/>
          <w14:textFill>
            <w14:solidFill>
              <w14:schemeClr w14:val="tx1">
                <w14:lumMod w14:val="95000"/>
                <w14:lumOff w14:val="5000"/>
              </w14:schemeClr>
            </w14:solidFill>
          </w14:textFill>
        </w:rPr>
        <w:t>第</w:t>
      </w:r>
      <w:r>
        <w:rPr>
          <w:rFonts w:hint="eastAsia" w:ascii="宋体"/>
          <w:b/>
          <w:color w:val="0D0D0D" w:themeColor="text1" w:themeTint="F2"/>
          <w:sz w:val="24"/>
          <w:szCs w:val="24"/>
          <w14:textFill>
            <w14:solidFill>
              <w14:schemeClr w14:val="tx1">
                <w14:lumMod w14:val="95000"/>
                <w14:lumOff w14:val="5000"/>
              </w14:schemeClr>
            </w14:solidFill>
          </w14:textFill>
        </w:rPr>
        <w:t>七</w:t>
      </w:r>
      <w:r>
        <w:rPr>
          <w:rFonts w:ascii="宋体"/>
          <w:b/>
          <w:color w:val="0D0D0D" w:themeColor="text1" w:themeTint="F2"/>
          <w:sz w:val="24"/>
          <w:szCs w:val="24"/>
          <w14:textFill>
            <w14:solidFill>
              <w14:schemeClr w14:val="tx1">
                <w14:lumMod w14:val="95000"/>
                <w14:lumOff w14:val="5000"/>
              </w14:schemeClr>
            </w14:solidFill>
          </w14:textFill>
        </w:rPr>
        <w:t xml:space="preserve">条  </w:t>
      </w:r>
      <w:r>
        <w:rPr>
          <w:rFonts w:hint="eastAsia" w:ascii="宋体"/>
          <w:b/>
          <w:color w:val="0D0D0D" w:themeColor="text1" w:themeTint="F2"/>
          <w:sz w:val="24"/>
          <w:szCs w:val="24"/>
          <w14:textFill>
            <w14:solidFill>
              <w14:schemeClr w14:val="tx1">
                <w14:lumMod w14:val="95000"/>
                <w14:lumOff w14:val="5000"/>
              </w14:schemeClr>
            </w14:solidFill>
          </w14:textFill>
        </w:rPr>
        <w:t>监督</w:t>
      </w:r>
      <w:r>
        <w:rPr>
          <w:rFonts w:ascii="宋体"/>
          <w:b/>
          <w:color w:val="0D0D0D" w:themeColor="text1" w:themeTint="F2"/>
          <w:sz w:val="24"/>
          <w:szCs w:val="24"/>
          <w14:textFill>
            <w14:solidFill>
              <w14:schemeClr w14:val="tx1">
                <w14:lumMod w14:val="95000"/>
                <w14:lumOff w14:val="5000"/>
              </w14:schemeClr>
            </w14:solidFill>
          </w14:textFill>
        </w:rPr>
        <w:t>举报</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发包人、承包人</w:t>
      </w:r>
      <w:r>
        <w:rPr>
          <w:rFonts w:hint="eastAsia" w:ascii="宋体"/>
          <w:color w:val="0D0D0D" w:themeColor="text1" w:themeTint="F2"/>
          <w:sz w:val="24"/>
          <w:szCs w:val="24"/>
          <w14:textFill>
            <w14:solidFill>
              <w14:schemeClr w14:val="tx1">
                <w14:lumMod w14:val="95000"/>
                <w14:lumOff w14:val="5000"/>
              </w14:schemeClr>
            </w14:solidFill>
          </w14:textFill>
        </w:rPr>
        <w:t>均有监督举报的权利和义务，</w:t>
      </w:r>
      <w:r>
        <w:rPr>
          <w:rFonts w:ascii="宋体"/>
          <w:color w:val="0D0D0D" w:themeColor="text1" w:themeTint="F2"/>
          <w:sz w:val="24"/>
          <w:szCs w:val="24"/>
          <w14:textFill>
            <w14:solidFill>
              <w14:schemeClr w14:val="tx1">
                <w14:lumMod w14:val="95000"/>
                <w14:lumOff w14:val="5000"/>
              </w14:schemeClr>
            </w14:solidFill>
          </w14:textFill>
        </w:rPr>
        <w:t>发现对方有违反本合同的行为，可向南沙区纪委监委举报</w:t>
      </w:r>
      <w:r>
        <w:rPr>
          <w:rFonts w:hint="eastAsia" w:ascii="宋体"/>
          <w:color w:val="0D0D0D" w:themeColor="text1" w:themeTint="F2"/>
          <w:sz w:val="24"/>
          <w:szCs w:val="24"/>
          <w14:textFill>
            <w14:solidFill>
              <w14:schemeClr w14:val="tx1">
                <w14:lumMod w14:val="95000"/>
                <w14:lumOff w14:val="5000"/>
              </w14:schemeClr>
            </w14:solidFill>
          </w14:textFill>
        </w:rPr>
        <w:t>。南沙</w:t>
      </w:r>
      <w:r>
        <w:rPr>
          <w:rFonts w:ascii="宋体"/>
          <w:color w:val="0D0D0D" w:themeColor="text1" w:themeTint="F2"/>
          <w:sz w:val="24"/>
          <w:szCs w:val="24"/>
          <w14:textFill>
            <w14:solidFill>
              <w14:schemeClr w14:val="tx1">
                <w14:lumMod w14:val="95000"/>
                <w14:lumOff w14:val="5000"/>
              </w14:schemeClr>
            </w14:solidFill>
          </w14:textFill>
        </w:rPr>
        <w:t>区纪委监委</w:t>
      </w:r>
      <w:r>
        <w:rPr>
          <w:rFonts w:hint="eastAsia" w:ascii="宋体"/>
          <w:color w:val="0D0D0D" w:themeColor="text1" w:themeTint="F2"/>
          <w:sz w:val="24"/>
          <w:szCs w:val="24"/>
          <w14:textFill>
            <w14:solidFill>
              <w14:schemeClr w14:val="tx1">
                <w14:lumMod w14:val="95000"/>
                <w14:lumOff w14:val="5000"/>
              </w14:schemeClr>
            </w14:solidFill>
          </w14:textFill>
        </w:rPr>
        <w:t>将按照相关规定予以受理，鼓励实名举报，严查诬告陷害，对实名举报有功人员给予一定的现金奖励，对诬告陷害的依规依纪依法给予处理。</w:t>
      </w:r>
    </w:p>
    <w:p>
      <w:pPr>
        <w:spacing w:line="560" w:lineRule="exact"/>
        <w:ind w:firstLine="482"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b/>
          <w:bCs/>
          <w:color w:val="0D0D0D" w:themeColor="text1" w:themeTint="F2"/>
          <w:sz w:val="24"/>
          <w:szCs w:val="24"/>
          <w14:textFill>
            <w14:solidFill>
              <w14:schemeClr w14:val="tx1">
                <w14:lumMod w14:val="95000"/>
                <w14:lumOff w14:val="5000"/>
              </w14:schemeClr>
            </w14:solidFill>
          </w14:textFill>
        </w:rPr>
        <w:t>南沙区纪委监委</w:t>
      </w:r>
      <w:r>
        <w:rPr>
          <w:rFonts w:hint="eastAsia" w:ascii="宋体"/>
          <w:b/>
          <w:bCs/>
          <w:color w:val="0D0D0D" w:themeColor="text1" w:themeTint="F2"/>
          <w:sz w:val="24"/>
          <w:szCs w:val="24"/>
          <w14:textFill>
            <w14:solidFill>
              <w14:schemeClr w14:val="tx1">
                <w14:lumMod w14:val="95000"/>
                <w14:lumOff w14:val="5000"/>
              </w14:schemeClr>
            </w14:solidFill>
          </w14:textFill>
        </w:rPr>
        <w:t>举报方式</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来信举报：广州市南沙区凤凰大道一号南沙区纪委监委信访室，邮编511455；</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电话举报：020-84986949</w:t>
      </w:r>
      <w:r>
        <w:rPr>
          <w:rFonts w:hint="eastAsia" w:ascii="宋体"/>
          <w:color w:val="0D0D0D" w:themeColor="text1" w:themeTint="F2"/>
          <w:sz w:val="24"/>
          <w:szCs w:val="24"/>
          <w14:textFill>
            <w14:solidFill>
              <w14:schemeClr w14:val="tx1">
                <w14:lumMod w14:val="95000"/>
                <w14:lumOff w14:val="5000"/>
              </w14:schemeClr>
            </w14:solidFill>
          </w14:textFill>
        </w:rPr>
        <w:t>，</w:t>
      </w:r>
      <w:r>
        <w:rPr>
          <w:rFonts w:ascii="宋体"/>
          <w:color w:val="0D0D0D" w:themeColor="text1" w:themeTint="F2"/>
          <w:sz w:val="24"/>
          <w:szCs w:val="24"/>
          <w14:textFill>
            <w14:solidFill>
              <w14:schemeClr w14:val="tx1">
                <w14:lumMod w14:val="95000"/>
                <w14:lumOff w14:val="5000"/>
              </w14:schemeClr>
            </w14:solidFill>
          </w14:textFill>
        </w:rPr>
        <w:t>020-12388</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ascii="宋体"/>
          <w:color w:val="0D0D0D" w:themeColor="text1" w:themeTint="F2"/>
          <w:sz w:val="24"/>
          <w:szCs w:val="24"/>
          <w14:textFill>
            <w14:solidFill>
              <w14:schemeClr w14:val="tx1">
                <w14:lumMod w14:val="95000"/>
                <w14:lumOff w14:val="5000"/>
              </w14:schemeClr>
            </w14:solidFill>
          </w14:textFill>
        </w:rPr>
        <w:t>网络举报：</w:t>
      </w:r>
      <w:r>
        <w:fldChar w:fldCharType="begin"/>
      </w:r>
      <w:r>
        <w:instrText xml:space="preserve"> HYPERLINK "http://guangdong.12388.gov.cn；" </w:instrText>
      </w:r>
      <w:r>
        <w:fldChar w:fldCharType="separate"/>
      </w:r>
      <w:r>
        <w:rPr>
          <w:rFonts w:hint="eastAsia" w:ascii="宋体"/>
          <w:color w:val="0D0D0D" w:themeColor="text1" w:themeTint="F2"/>
          <w:sz w:val="24"/>
          <w:szCs w:val="24"/>
          <w14:textFill>
            <w14:solidFill>
              <w14:schemeClr w14:val="tx1">
                <w14:lumMod w14:val="95000"/>
                <w14:lumOff w14:val="5000"/>
              </w14:schemeClr>
            </w14:solidFill>
          </w14:textFill>
        </w:rPr>
        <w:t>http://guangdong.12388.gov.cn；</w:t>
      </w:r>
      <w:r>
        <w:rPr>
          <w:rFonts w:hint="eastAsia" w:ascii="宋体"/>
          <w:color w:val="0D0D0D" w:themeColor="text1" w:themeTint="F2"/>
          <w:sz w:val="24"/>
          <w:szCs w:val="24"/>
          <w14:textFill>
            <w14:solidFill>
              <w14:schemeClr w14:val="tx1">
                <w14:lumMod w14:val="95000"/>
                <w14:lumOff w14:val="5000"/>
              </w14:schemeClr>
            </w14:solidFill>
          </w14:textFill>
        </w:rPr>
        <w:fldChar w:fldCharType="end"/>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15240" b="22860"/>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7"/>
                    <a:stretch>
                      <a:fillRect/>
                    </a:stretch>
                  </pic:blipFill>
                  <pic:spPr>
                    <a:xfrm>
                      <a:off x="0" y="0"/>
                      <a:ext cx="1991360" cy="2440940"/>
                    </a:xfrm>
                    <a:prstGeom prst="rect">
                      <a:avLst/>
                    </a:prstGeom>
                    <a:noFill/>
                    <a:ln>
                      <a:noFill/>
                    </a:ln>
                  </pic:spPr>
                </pic:pic>
              </a:graphicData>
            </a:graphic>
          </wp:anchor>
        </w:drawing>
      </w:r>
      <w:r>
        <w:rPr>
          <w:rFonts w:hint="eastAsia" w:ascii="宋体"/>
          <w:color w:val="0D0D0D" w:themeColor="text1" w:themeTint="F2"/>
          <w:sz w:val="24"/>
          <w:szCs w:val="24"/>
          <w14:textFill>
            <w14:solidFill>
              <w14:schemeClr w14:val="tx1">
                <w14:lumMod w14:val="95000"/>
                <w14:lumOff w14:val="5000"/>
              </w14:schemeClr>
            </w14:solidFill>
          </w14:textFill>
        </w:rPr>
        <w:t>二维码举报：</w:t>
      </w:r>
    </w:p>
    <w:p>
      <w:pPr>
        <w:spacing w:line="560" w:lineRule="exact"/>
        <w:ind w:firstLine="482" w:firstLineChars="200"/>
        <w:rPr>
          <w:rFonts w:ascii="宋体"/>
          <w:b/>
          <w:color w:val="0D0D0D" w:themeColor="text1" w:themeTint="F2"/>
          <w:sz w:val="24"/>
          <w:szCs w:val="40"/>
          <w14:textFill>
            <w14:solidFill>
              <w14:schemeClr w14:val="tx1">
                <w14:lumMod w14:val="95000"/>
                <w14:lumOff w14:val="5000"/>
              </w14:schemeClr>
            </w14:solidFill>
          </w14:textFill>
        </w:rPr>
      </w:pP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南沙交投集团纪委举报方式：</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电话举报：</w:t>
      </w:r>
      <w:r>
        <w:rPr>
          <w:rFonts w:ascii="宋体"/>
          <w:color w:val="0D0D0D" w:themeColor="text1" w:themeTint="F2"/>
          <w:sz w:val="24"/>
          <w:szCs w:val="24"/>
          <w14:textFill>
            <w14:solidFill>
              <w14:schemeClr w14:val="tx1">
                <w14:lumMod w14:val="95000"/>
                <w14:lumOff w14:val="5000"/>
              </w14:schemeClr>
            </w14:solidFill>
          </w14:textFill>
        </w:rPr>
        <w:t>020-84999853</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0" w:firstLineChars="200"/>
        <w:rPr>
          <w:rFonts w:ascii="宋体"/>
          <w:color w:val="0D0D0D" w:themeColor="text1" w:themeTint="F2"/>
          <w:sz w:val="24"/>
          <w:szCs w:val="24"/>
          <w14:textFill>
            <w14:solidFill>
              <w14:schemeClr w14:val="tx1">
                <w14:lumMod w14:val="95000"/>
                <w14:lumOff w14:val="5000"/>
              </w14:schemeClr>
            </w14:solidFill>
          </w14:textFill>
        </w:rPr>
      </w:pPr>
      <w:r>
        <w:rPr>
          <w:rFonts w:hint="eastAsia" w:ascii="宋体"/>
          <w:color w:val="0D0D0D" w:themeColor="text1" w:themeTint="F2"/>
          <w:sz w:val="24"/>
          <w:szCs w:val="24"/>
          <w14:textFill>
            <w14:solidFill>
              <w14:schemeClr w14:val="tx1">
                <w14:lumMod w14:val="95000"/>
                <w14:lumOff w14:val="5000"/>
              </w14:schemeClr>
            </w14:solidFill>
          </w14:textFill>
        </w:rPr>
        <w:t>邮箱举报：</w:t>
      </w:r>
      <w:r>
        <w:rPr>
          <w:rFonts w:ascii="宋体"/>
          <w:color w:val="0D0D0D" w:themeColor="text1" w:themeTint="F2"/>
          <w:sz w:val="24"/>
          <w:szCs w:val="24"/>
          <w14:textFill>
            <w14:solidFill>
              <w14:schemeClr w14:val="tx1">
                <w14:lumMod w14:val="95000"/>
                <w14:lumOff w14:val="5000"/>
              </w14:schemeClr>
            </w14:solidFill>
          </w14:textFill>
        </w:rPr>
        <w:t>12388@nscig.cn</w:t>
      </w:r>
      <w:r>
        <w:rPr>
          <w:rFonts w:hint="eastAsia" w:ascii="宋体"/>
          <w:color w:val="0D0D0D" w:themeColor="text1" w:themeTint="F2"/>
          <w:sz w:val="24"/>
          <w:szCs w:val="24"/>
          <w14:textFill>
            <w14:solidFill>
              <w14:schemeClr w14:val="tx1">
                <w14:lumMod w14:val="95000"/>
                <w14:lumOff w14:val="5000"/>
              </w14:schemeClr>
            </w14:solidFill>
          </w14:textFill>
        </w:rPr>
        <w:t>。</w:t>
      </w:r>
    </w:p>
    <w:p>
      <w:pPr>
        <w:spacing w:line="560" w:lineRule="exact"/>
        <w:ind w:firstLine="482" w:firstLineChars="200"/>
        <w:rPr>
          <w:rFonts w:ascii="宋体"/>
          <w:b/>
          <w:color w:val="0D0D0D" w:themeColor="text1" w:themeTint="F2"/>
          <w:sz w:val="24"/>
          <w:szCs w:val="40"/>
          <w14:textFill>
            <w14:solidFill>
              <w14:schemeClr w14:val="tx1">
                <w14:lumMod w14:val="95000"/>
                <w14:lumOff w14:val="5000"/>
              </w14:schemeClr>
            </w14:solidFill>
          </w14:textFill>
        </w:rPr>
      </w:pPr>
      <w:r>
        <w:rPr>
          <w:rFonts w:ascii="宋体"/>
          <w:b/>
          <w:color w:val="0D0D0D" w:themeColor="text1" w:themeTint="F2"/>
          <w:sz w:val="24"/>
          <w:szCs w:val="40"/>
          <w14:textFill>
            <w14:solidFill>
              <w14:schemeClr w14:val="tx1">
                <w14:lumMod w14:val="95000"/>
                <w14:lumOff w14:val="5000"/>
              </w14:schemeClr>
            </w14:solidFill>
          </w14:textFill>
        </w:rPr>
        <w:t>第</w:t>
      </w:r>
      <w:r>
        <w:rPr>
          <w:rFonts w:hint="eastAsia" w:ascii="宋体"/>
          <w:b/>
          <w:color w:val="0D0D0D" w:themeColor="text1" w:themeTint="F2"/>
          <w:sz w:val="24"/>
          <w:szCs w:val="40"/>
          <w14:textFill>
            <w14:solidFill>
              <w14:schemeClr w14:val="tx1">
                <w14:lumMod w14:val="95000"/>
                <w14:lumOff w14:val="5000"/>
              </w14:schemeClr>
            </w14:solidFill>
          </w14:textFill>
        </w:rPr>
        <w:t>八</w:t>
      </w:r>
      <w:r>
        <w:rPr>
          <w:rFonts w:ascii="宋体"/>
          <w:b/>
          <w:color w:val="0D0D0D" w:themeColor="text1" w:themeTint="F2"/>
          <w:sz w:val="24"/>
          <w:szCs w:val="40"/>
          <w14:textFill>
            <w14:solidFill>
              <w14:schemeClr w14:val="tx1">
                <w14:lumMod w14:val="95000"/>
                <w14:lumOff w14:val="5000"/>
              </w14:schemeClr>
            </w14:solidFill>
          </w14:textFill>
        </w:rPr>
        <w:t>条  其他约定</w:t>
      </w:r>
    </w:p>
    <w:p>
      <w:pPr>
        <w:spacing w:line="560" w:lineRule="exact"/>
        <w:ind w:firstLine="480" w:firstLineChars="200"/>
        <w:rPr>
          <w:rFonts w:ascii="宋体"/>
          <w:color w:val="0D0D0D" w:themeColor="text1" w:themeTint="F2"/>
          <w:sz w:val="24"/>
          <w:szCs w:val="40"/>
          <w14:textFill>
            <w14:solidFill>
              <w14:schemeClr w14:val="tx1">
                <w14:lumMod w14:val="95000"/>
                <w14:lumOff w14:val="5000"/>
              </w14:schemeClr>
            </w14:solidFill>
          </w14:textFill>
        </w:rPr>
      </w:pPr>
      <w:r>
        <w:rPr>
          <w:rFonts w:ascii="宋体"/>
          <w:color w:val="0D0D0D" w:themeColor="text1" w:themeTint="F2"/>
          <w:sz w:val="24"/>
          <w:szCs w:val="40"/>
          <w14:textFill>
            <w14:solidFill>
              <w14:schemeClr w14:val="tx1">
                <w14:lumMod w14:val="95000"/>
                <w14:lumOff w14:val="5000"/>
              </w14:schemeClr>
            </w14:solidFill>
          </w14:textFill>
        </w:rPr>
        <w:t>本合同作为双方所签署主合同的附件，与</w:t>
      </w:r>
      <w:r>
        <w:rPr>
          <w:rFonts w:hint="eastAsia" w:ascii="宋体"/>
          <w:color w:val="0D0D0D" w:themeColor="text1" w:themeTint="F2"/>
          <w:sz w:val="24"/>
          <w:szCs w:val="40"/>
          <w14:textFill>
            <w14:solidFill>
              <w14:schemeClr w14:val="tx1">
                <w14:lumMod w14:val="95000"/>
                <w14:lumOff w14:val="5000"/>
              </w14:schemeClr>
            </w14:solidFill>
          </w14:textFill>
        </w:rPr>
        <w:t>主合同</w:t>
      </w:r>
      <w:r>
        <w:rPr>
          <w:rFonts w:ascii="宋体"/>
          <w:color w:val="0D0D0D" w:themeColor="text1" w:themeTint="F2"/>
          <w:sz w:val="24"/>
          <w:szCs w:val="40"/>
          <w14:textFill>
            <w14:solidFill>
              <w14:schemeClr w14:val="tx1">
                <w14:lumMod w14:val="95000"/>
                <w14:lumOff w14:val="5000"/>
              </w14:schemeClr>
            </w14:solidFill>
          </w14:textFill>
        </w:rPr>
        <w:t>具有同等法律效力</w:t>
      </w:r>
      <w:r>
        <w:rPr>
          <w:rFonts w:hint="eastAsia" w:ascii="宋体"/>
          <w:color w:val="0D0D0D" w:themeColor="text1" w:themeTint="F2"/>
          <w:sz w:val="24"/>
          <w:szCs w:val="40"/>
          <w14:textFill>
            <w14:solidFill>
              <w14:schemeClr w14:val="tx1">
                <w14:lumMod w14:val="95000"/>
                <w14:lumOff w14:val="5000"/>
              </w14:schemeClr>
            </w14:solidFill>
          </w14:textFill>
        </w:rPr>
        <w:t>。对项目涉及的廉洁问题，不受项目竣工验收、工作人员离职或退休等原因影响，发包人、承包人仍应按合同约定承担相应的违约责任。</w:t>
      </w:r>
    </w:p>
    <w:p>
      <w:pPr>
        <w:spacing w:line="560" w:lineRule="exact"/>
        <w:ind w:firstLine="480" w:firstLineChars="200"/>
        <w:rPr>
          <w:rFonts w:ascii="宋体"/>
          <w:color w:val="0D0D0D" w:themeColor="text1" w:themeTint="F2"/>
          <w:sz w:val="24"/>
          <w:szCs w:val="40"/>
          <w14:textFill>
            <w14:solidFill>
              <w14:schemeClr w14:val="tx1">
                <w14:lumMod w14:val="95000"/>
                <w14:lumOff w14:val="5000"/>
              </w14:schemeClr>
            </w14:solidFill>
          </w14:textFill>
        </w:rPr>
      </w:pPr>
      <w:r>
        <w:rPr>
          <w:rFonts w:ascii="宋体"/>
          <w:color w:val="0D0D0D" w:themeColor="text1" w:themeTint="F2"/>
          <w:sz w:val="24"/>
          <w:szCs w:val="40"/>
          <w14:textFill>
            <w14:solidFill>
              <w14:schemeClr w14:val="tx1">
                <w14:lumMod w14:val="95000"/>
                <w14:lumOff w14:val="5000"/>
              </w14:schemeClr>
            </w14:solidFill>
          </w14:textFill>
        </w:rPr>
        <w:t>本合同</w:t>
      </w:r>
      <w:r>
        <w:rPr>
          <w:rFonts w:hint="eastAsia" w:ascii="宋体"/>
          <w:color w:val="0D0D0D" w:themeColor="text1" w:themeTint="F2"/>
          <w:sz w:val="24"/>
          <w:szCs w:val="40"/>
          <w14:textFill>
            <w14:solidFill>
              <w14:schemeClr w14:val="tx1">
                <w14:lumMod w14:val="95000"/>
                <w14:lumOff w14:val="5000"/>
              </w14:schemeClr>
            </w14:solidFill>
          </w14:textFill>
        </w:rPr>
        <w:t>经双方签署后生效。</w:t>
      </w:r>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r>
        <w:rPr>
          <w:rFonts w:hint="eastAsia"/>
          <w:color w:val="0D0D0D" w:themeColor="text1" w:themeTint="F2"/>
          <w:sz w:val="24"/>
          <w:szCs w:val="28"/>
          <w14:textFill>
            <w14:solidFill>
              <w14:schemeClr w14:val="tx1">
                <w14:lumMod w14:val="95000"/>
                <w14:lumOff w14:val="5000"/>
              </w14:schemeClr>
            </w14:solidFill>
          </w14:textFill>
        </w:rPr>
        <w:t>（此页为签署页，无正文）</w:t>
      </w:r>
    </w:p>
    <w:bookmarkEnd w:id="116"/>
    <w:bookmarkEnd w:id="117"/>
    <w:bookmarkEnd w:id="118"/>
    <w:p>
      <w:pPr>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bookmarkStart w:id="122" w:name="_Toc386010658"/>
    </w:p>
    <w:tbl>
      <w:tblPr>
        <w:tblStyle w:val="26"/>
        <w:tblW w:w="8046" w:type="dxa"/>
        <w:tblInd w:w="0" w:type="dxa"/>
        <w:tblLayout w:type="autofit"/>
        <w:tblCellMar>
          <w:top w:w="0" w:type="dxa"/>
          <w:left w:w="108" w:type="dxa"/>
          <w:bottom w:w="0" w:type="dxa"/>
          <w:right w:w="108" w:type="dxa"/>
        </w:tblCellMar>
      </w:tblPr>
      <w:tblGrid>
        <w:gridCol w:w="8046"/>
      </w:tblGrid>
      <w:tr>
        <w:tblPrEx>
          <w:tblCellMar>
            <w:top w:w="0" w:type="dxa"/>
            <w:left w:w="108" w:type="dxa"/>
            <w:bottom w:w="0" w:type="dxa"/>
            <w:right w:w="108" w:type="dxa"/>
          </w:tblCellMar>
        </w:tblPrEx>
        <w:tc>
          <w:tcPr>
            <w:tcW w:w="8046" w:type="dxa"/>
          </w:tcPr>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发包人（盖章）：广州南沙交通投资集团有限公司</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法定代表人</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授权代理人</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或党委书记</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纪委书记</w:t>
            </w:r>
          </w:p>
          <w:p>
            <w:pPr>
              <w:snapToGrid w:val="0"/>
              <w:spacing w:line="360" w:lineRule="auto"/>
              <w:rPr>
                <w:rFonts w:cs="仿宋_GB2312"/>
                <w:color w:val="0D0D0D" w:themeColor="text1" w:themeTint="F2"/>
                <w:sz w:val="24"/>
                <w:szCs w:val="21"/>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tc>
      </w:tr>
    </w:tbl>
    <w:p>
      <w:pPr>
        <w:tabs>
          <w:tab w:val="left" w:pos="2277"/>
        </w:tabs>
        <w:adjustRightInd w:val="0"/>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p>
    <w:p>
      <w:pPr>
        <w:spacing w:after="120"/>
        <w:rPr>
          <w:rFonts w:cs="Calibri"/>
          <w:color w:val="0D0D0D" w:themeColor="text1" w:themeTint="F2"/>
          <w:szCs w:val="21"/>
          <w14:textFill>
            <w14:solidFill>
              <w14:schemeClr w14:val="tx1">
                <w14:lumMod w14:val="95000"/>
                <w14:lumOff w14:val="5000"/>
              </w14:schemeClr>
            </w14:solidFill>
          </w14:textFill>
        </w:rPr>
      </w:pPr>
    </w:p>
    <w:tbl>
      <w:tblPr>
        <w:tblStyle w:val="26"/>
        <w:tblW w:w="0" w:type="auto"/>
        <w:tblInd w:w="0" w:type="dxa"/>
        <w:tblLayout w:type="autofit"/>
        <w:tblCellMar>
          <w:top w:w="0" w:type="dxa"/>
          <w:left w:w="108" w:type="dxa"/>
          <w:bottom w:w="0" w:type="dxa"/>
          <w:right w:w="108" w:type="dxa"/>
        </w:tblCellMar>
      </w:tblPr>
      <w:tblGrid>
        <w:gridCol w:w="7338"/>
      </w:tblGrid>
      <w:tr>
        <w:tblPrEx>
          <w:tblCellMar>
            <w:top w:w="0" w:type="dxa"/>
            <w:left w:w="108" w:type="dxa"/>
            <w:bottom w:w="0" w:type="dxa"/>
            <w:right w:w="108" w:type="dxa"/>
          </w:tblCellMar>
        </w:tblPrEx>
        <w:tc>
          <w:tcPr>
            <w:tcW w:w="7338" w:type="dxa"/>
          </w:tcPr>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承包人（盖章）：</w:t>
            </w:r>
            <w:r>
              <w:rPr>
                <w:rFonts w:cs="宋体"/>
                <w:color w:val="0D0D0D" w:themeColor="text1" w:themeTint="F2"/>
                <w:sz w:val="24"/>
                <w:szCs w:val="24"/>
                <w14:textFill>
                  <w14:solidFill>
                    <w14:schemeClr w14:val="tx1">
                      <w14:lumMod w14:val="95000"/>
                      <w14:lumOff w14:val="5000"/>
                    </w14:schemeClr>
                  </w14:solidFill>
                </w14:textFill>
              </w:rPr>
              <w:t xml:space="preserve">        </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法定代表人</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授权代理人</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p>
          <w:p>
            <w:pPr>
              <w:snapToGrid w:val="0"/>
              <w:spacing w:line="360" w:lineRule="auto"/>
              <w:rPr>
                <w:rFonts w:cs="宋体"/>
                <w:color w:val="0D0D0D" w:themeColor="text1" w:themeTint="F2"/>
                <w:sz w:val="24"/>
                <w:szCs w:val="24"/>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或党委书记</w:t>
            </w:r>
            <w:r>
              <w:rPr>
                <w:rFonts w:cs="宋体"/>
                <w:color w:val="0D0D0D" w:themeColor="text1" w:themeTint="F2"/>
                <w:sz w:val="24"/>
                <w:szCs w:val="24"/>
                <w14:textFill>
                  <w14:solidFill>
                    <w14:schemeClr w14:val="tx1">
                      <w14:lumMod w14:val="95000"/>
                      <w14:lumOff w14:val="5000"/>
                    </w14:schemeClr>
                  </w14:solidFill>
                </w14:textFill>
              </w:rPr>
              <w:t>/</w:t>
            </w:r>
            <w:r>
              <w:rPr>
                <w:rFonts w:hint="eastAsia" w:cs="宋体"/>
                <w:color w:val="0D0D0D" w:themeColor="text1" w:themeTint="F2"/>
                <w:sz w:val="24"/>
                <w:szCs w:val="24"/>
                <w14:textFill>
                  <w14:solidFill>
                    <w14:schemeClr w14:val="tx1">
                      <w14:lumMod w14:val="95000"/>
                      <w14:lumOff w14:val="5000"/>
                    </w14:schemeClr>
                  </w14:solidFill>
                </w14:textFill>
              </w:rPr>
              <w:t>纪委书记</w:t>
            </w:r>
          </w:p>
          <w:p>
            <w:pPr>
              <w:snapToGrid w:val="0"/>
              <w:spacing w:line="360" w:lineRule="auto"/>
              <w:rPr>
                <w:rFonts w:cs="仿宋_GB2312"/>
                <w:color w:val="0D0D0D" w:themeColor="text1" w:themeTint="F2"/>
                <w:sz w:val="24"/>
                <w:szCs w:val="21"/>
                <w14:textFill>
                  <w14:solidFill>
                    <w14:schemeClr w14:val="tx1">
                      <w14:lumMod w14:val="95000"/>
                      <w14:lumOff w14:val="5000"/>
                    </w14:schemeClr>
                  </w14:solidFill>
                </w14:textFill>
              </w:rPr>
            </w:pPr>
            <w:r>
              <w:rPr>
                <w:rFonts w:hint="eastAsia" w:cs="宋体"/>
                <w:color w:val="0D0D0D" w:themeColor="text1" w:themeTint="F2"/>
                <w:sz w:val="24"/>
                <w:szCs w:val="24"/>
                <w14:textFill>
                  <w14:solidFill>
                    <w14:schemeClr w14:val="tx1">
                      <w14:lumMod w14:val="95000"/>
                      <w14:lumOff w14:val="5000"/>
                    </w14:schemeClr>
                  </w14:solidFill>
                </w14:textFill>
              </w:rPr>
              <w:t>（签字）</w:t>
            </w:r>
          </w:p>
        </w:tc>
      </w:tr>
    </w:tbl>
    <w:p>
      <w:pPr>
        <w:spacing w:after="120"/>
        <w:rPr>
          <w:rFonts w:cs="Calibri"/>
          <w:color w:val="0D0D0D" w:themeColor="text1" w:themeTint="F2"/>
          <w:sz w:val="24"/>
          <w:szCs w:val="24"/>
          <w14:textFill>
            <w14:solidFill>
              <w14:schemeClr w14:val="tx1">
                <w14:lumMod w14:val="95000"/>
                <w14:lumOff w14:val="5000"/>
              </w14:schemeClr>
            </w14:solidFill>
          </w14:textFill>
        </w:rPr>
      </w:pPr>
    </w:p>
    <w:p>
      <w:pPr>
        <w:spacing w:after="120" w:line="360" w:lineRule="auto"/>
        <w:rPr>
          <w:rFonts w:cs="Calibri"/>
          <w:color w:val="0D0D0D" w:themeColor="text1" w:themeTint="F2"/>
          <w:szCs w:val="21"/>
          <w14:textFill>
            <w14:solidFill>
              <w14:schemeClr w14:val="tx1">
                <w14:lumMod w14:val="95000"/>
                <w14:lumOff w14:val="5000"/>
              </w14:schemeClr>
            </w14:solidFill>
          </w14:textFill>
        </w:rPr>
      </w:pPr>
      <w:r>
        <w:rPr>
          <w:rFonts w:hint="eastAsia" w:cs="Calibri"/>
          <w:color w:val="0D0D0D" w:themeColor="text1" w:themeTint="F2"/>
          <w:sz w:val="24"/>
          <w:szCs w:val="24"/>
          <w14:textFill>
            <w14:solidFill>
              <w14:schemeClr w14:val="tx1">
                <w14:lumMod w14:val="95000"/>
                <w14:lumOff w14:val="5000"/>
              </w14:schemeClr>
            </w14:solidFill>
          </w14:textFill>
        </w:rPr>
        <w:t>签订地点：</w:t>
      </w:r>
      <w:r>
        <w:rPr>
          <w:rFonts w:hint="eastAsia" w:cs="Calibri"/>
          <w:color w:val="0D0D0D" w:themeColor="text1" w:themeTint="F2"/>
          <w:sz w:val="24"/>
          <w:szCs w:val="24"/>
          <w:u w:val="single"/>
          <w14:textFill>
            <w14:solidFill>
              <w14:schemeClr w14:val="tx1">
                <w14:lumMod w14:val="95000"/>
                <w14:lumOff w14:val="5000"/>
              </w14:schemeClr>
            </w14:solidFill>
          </w14:textFill>
        </w:rPr>
        <w:t>广州市南沙区</w:t>
      </w:r>
      <w:r>
        <w:rPr>
          <w:rFonts w:cs="Calibri"/>
          <w:color w:val="0D0D0D" w:themeColor="text1" w:themeTint="F2"/>
          <w:sz w:val="24"/>
          <w:szCs w:val="24"/>
          <w14:textFill>
            <w14:solidFill>
              <w14:schemeClr w14:val="tx1">
                <w14:lumMod w14:val="95000"/>
                <w14:lumOff w14:val="5000"/>
              </w14:schemeClr>
            </w14:solidFill>
          </w14:textFill>
        </w:rPr>
        <w:t xml:space="preserve"> </w:t>
      </w:r>
    </w:p>
    <w:p>
      <w:pPr>
        <w:tabs>
          <w:tab w:val="left" w:pos="2277"/>
        </w:tabs>
        <w:adjustRightInd w:val="0"/>
        <w:snapToGrid w:val="0"/>
        <w:spacing w:line="360" w:lineRule="auto"/>
        <w:rPr>
          <w:rFonts w:cs="Calibri"/>
          <w:color w:val="0D0D0D" w:themeColor="text1" w:themeTint="F2"/>
          <w:sz w:val="24"/>
          <w:szCs w:val="24"/>
          <w14:textFill>
            <w14:solidFill>
              <w14:schemeClr w14:val="tx1">
                <w14:lumMod w14:val="95000"/>
                <w14:lumOff w14:val="5000"/>
              </w14:schemeClr>
            </w14:solidFill>
          </w14:textFill>
        </w:rPr>
      </w:pPr>
      <w:r>
        <w:rPr>
          <w:rFonts w:hint="eastAsia" w:cs="Calibri"/>
          <w:color w:val="0D0D0D" w:themeColor="text1" w:themeTint="F2"/>
          <w:sz w:val="24"/>
          <w:szCs w:val="24"/>
          <w14:textFill>
            <w14:solidFill>
              <w14:schemeClr w14:val="tx1">
                <w14:lumMod w14:val="95000"/>
                <w14:lumOff w14:val="5000"/>
              </w14:schemeClr>
            </w14:solidFill>
          </w14:textFill>
        </w:rPr>
        <w:t>签订时间：详见本合同封面。</w:t>
      </w:r>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23" w:name="_Toc18672"/>
      <w:bookmarkStart w:id="124" w:name="_Toc108175605"/>
      <w:bookmarkStart w:id="125" w:name="_Toc22226"/>
      <w:bookmarkStart w:id="126" w:name="_Toc9995"/>
      <w:bookmarkStart w:id="127" w:name="_Toc15512"/>
      <w:bookmarkStart w:id="128" w:name="_Toc31699"/>
      <w:bookmarkStart w:id="129" w:name="_Toc529800446"/>
      <w:bookmarkStart w:id="130" w:name="_Toc148361236"/>
      <w:bookmarkStart w:id="131" w:name="_Toc11324"/>
      <w:bookmarkStart w:id="132" w:name="_Toc1535135573"/>
      <w:bookmarkStart w:id="133" w:name="_Toc22162"/>
      <w:bookmarkStart w:id="134" w:name="_Toc529863708"/>
      <w:bookmarkStart w:id="135" w:name="_Toc3024"/>
      <w:bookmarkStart w:id="136" w:name="_Toc30098"/>
      <w:bookmarkStart w:id="137" w:name="_Toc24225"/>
      <w:bookmarkStart w:id="138" w:name="_Toc8870"/>
      <w:bookmarkStart w:id="139" w:name="_Toc529863663"/>
      <w:bookmarkStart w:id="140" w:name="_Toc44410117"/>
      <w:bookmarkStart w:id="141" w:name="_Toc10031"/>
      <w:bookmarkStart w:id="142" w:name="_Toc3174"/>
      <w:r>
        <w:rPr>
          <w:rStyle w:val="33"/>
          <w:rFonts w:hint="eastAsia"/>
          <w:b/>
          <w:color w:val="0D0D0D" w:themeColor="text1" w:themeTint="F2"/>
          <w14:textFill>
            <w14:solidFill>
              <w14:schemeClr w14:val="tx1">
                <w14:lumMod w14:val="95000"/>
                <w14:lumOff w14:val="5000"/>
              </w14:schemeClr>
            </w14:solidFill>
          </w14:textFill>
        </w:rPr>
        <w:t>附件2：安全生产文明施工协议</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jc w:val="center"/>
        <w:rPr>
          <w:rFonts w:ascii="宋体"/>
          <w:b/>
          <w:color w:val="0D0D0D" w:themeColor="text1" w:themeTint="F2"/>
          <w:sz w:val="32"/>
          <w:szCs w:val="28"/>
          <w14:textFill>
            <w14:solidFill>
              <w14:schemeClr w14:val="tx1">
                <w14:lumMod w14:val="95000"/>
                <w14:lumOff w14:val="5000"/>
              </w14:schemeClr>
            </w14:solidFill>
          </w14:textFill>
        </w:rPr>
      </w:pPr>
      <w:r>
        <w:rPr>
          <w:rFonts w:hint="eastAsia" w:ascii="宋体"/>
          <w:b/>
          <w:color w:val="0D0D0D" w:themeColor="text1" w:themeTint="F2"/>
          <w:sz w:val="32"/>
          <w:szCs w:val="28"/>
          <w14:textFill>
            <w14:solidFill>
              <w14:schemeClr w14:val="tx1">
                <w14:lumMod w14:val="95000"/>
                <w14:lumOff w14:val="5000"/>
              </w14:schemeClr>
            </w14:solidFill>
          </w14:textFill>
        </w:rPr>
        <w:t>安全生产文明施工协议</w:t>
      </w:r>
    </w:p>
    <w:p>
      <w:pPr>
        <w:rPr>
          <w:rFonts w:ascii="宋体"/>
          <w:color w:val="0D0D0D" w:themeColor="text1" w:themeTint="F2"/>
          <w:sz w:val="24"/>
          <w14:textFill>
            <w14:solidFill>
              <w14:schemeClr w14:val="tx1">
                <w14:lumMod w14:val="95000"/>
                <w14:lumOff w14:val="5000"/>
              </w14:schemeClr>
            </w14:solidFill>
          </w14:textFill>
        </w:rPr>
      </w:pPr>
    </w:p>
    <w:p>
      <w:pPr>
        <w:pStyle w:val="40"/>
        <w:spacing w:line="360" w:lineRule="auto"/>
        <w:ind w:left="0" w:right="0"/>
        <w:rPr>
          <w:rFonts w:ascii="宋体" w:hAnsi="宋体"/>
          <w:color w:val="0D0D0D" w:themeColor="text1" w:themeTint="F2"/>
          <w:u w:val="single"/>
          <w14:textFill>
            <w14:solidFill>
              <w14:schemeClr w14:val="tx1">
                <w14:lumMod w14:val="95000"/>
                <w14:lumOff w14:val="5000"/>
              </w14:schemeClr>
            </w14:solidFill>
          </w14:textFill>
        </w:rPr>
      </w:pPr>
      <w:r>
        <w:rPr>
          <w:rFonts w:hint="eastAsia" w:ascii="宋体" w:cs="宋体"/>
          <w:color w:val="0D0D0D" w:themeColor="text1" w:themeTint="F2"/>
          <w:kern w:val="2"/>
          <w:szCs w:val="22"/>
          <w14:textFill>
            <w14:solidFill>
              <w14:schemeClr w14:val="tx1">
                <w14:lumMod w14:val="95000"/>
                <w14:lumOff w14:val="5000"/>
              </w14:schemeClr>
            </w14:solidFill>
          </w14:textFill>
        </w:rPr>
        <w:t>工程项目名称：</w:t>
      </w:r>
      <w:r>
        <w:rPr>
          <w:rFonts w:hint="eastAsia" w:ascii="宋体" w:cs="宋体"/>
          <w:color w:val="0D0D0D" w:themeColor="text1" w:themeTint="F2"/>
          <w:kern w:val="2"/>
          <w:szCs w:val="22"/>
          <w:u w:val="single"/>
          <w14:textFill>
            <w14:solidFill>
              <w14:schemeClr w14:val="tx1">
                <w14:lumMod w14:val="95000"/>
                <w14:lumOff w14:val="5000"/>
              </w14:schemeClr>
            </w14:solidFill>
          </w14:textFill>
        </w:rPr>
        <w:t>南沙全民文化体育综合体生态堤建设工程（21涌以北）一期监理</w:t>
      </w:r>
    </w:p>
    <w:p>
      <w:pPr>
        <w:pStyle w:val="40"/>
        <w:spacing w:line="360" w:lineRule="auto"/>
        <w:ind w:left="0" w:right="0"/>
        <w:rPr>
          <w:rFonts w:ascii="宋体" w:cs="宋体"/>
          <w:color w:val="0D0D0D" w:themeColor="text1" w:themeTint="F2"/>
          <w14:textFill>
            <w14:solidFill>
              <w14:schemeClr w14:val="tx1">
                <w14:lumMod w14:val="95000"/>
                <w14:lumOff w14:val="5000"/>
              </w14:schemeClr>
            </w14:solidFill>
          </w14:textFill>
        </w:rPr>
      </w:pPr>
      <w:r>
        <w:rPr>
          <w:rFonts w:hint="eastAsia" w:ascii="宋体" w:cs="宋体"/>
          <w:color w:val="0D0D0D" w:themeColor="text1" w:themeTint="F2"/>
          <w14:textFill>
            <w14:solidFill>
              <w14:schemeClr w14:val="tx1">
                <w14:lumMod w14:val="95000"/>
                <w14:lumOff w14:val="5000"/>
              </w14:schemeClr>
            </w14:solidFill>
          </w14:textFill>
        </w:rPr>
        <w:t>工程项目地址：</w:t>
      </w:r>
      <w:r>
        <w:rPr>
          <w:rFonts w:hint="eastAsia" w:ascii="宋体" w:cs="宋体"/>
          <w:color w:val="0D0D0D" w:themeColor="text1" w:themeTint="F2"/>
          <w:u w:val="single"/>
          <w14:textFill>
            <w14:solidFill>
              <w14:schemeClr w14:val="tx1">
                <w14:lumMod w14:val="95000"/>
                <w14:lumOff w14:val="5000"/>
              </w14:schemeClr>
            </w14:solidFill>
          </w14:textFill>
        </w:rPr>
        <w:t xml:space="preserve">广州南沙新区 </w:t>
      </w:r>
    </w:p>
    <w:p>
      <w:pPr>
        <w:spacing w:line="560" w:lineRule="exact"/>
        <w:rPr>
          <w:color w:val="0D0D0D" w:themeColor="text1" w:themeTint="F2"/>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发包人：</w:t>
      </w:r>
      <w:r>
        <w:rPr>
          <w:rFonts w:hint="eastAsia" w:ascii="宋体" w:hAnsi="Calibri"/>
          <w:color w:val="0D0D0D" w:themeColor="text1" w:themeTint="F2"/>
          <w:sz w:val="24"/>
          <w:szCs w:val="24"/>
          <w:u w:val="single"/>
          <w14:textFill>
            <w14:solidFill>
              <w14:schemeClr w14:val="tx1">
                <w14:lumMod w14:val="95000"/>
                <w14:lumOff w14:val="5000"/>
              </w14:schemeClr>
            </w14:solidFill>
          </w14:textFill>
        </w:rPr>
        <w:t>广州南沙交通投资集团有限公司</w:t>
      </w:r>
    </w:p>
    <w:p>
      <w:pPr>
        <w:spacing w:line="560" w:lineRule="exact"/>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监理人：</w:t>
      </w:r>
      <w:r>
        <w:rPr>
          <w:rFonts w:ascii="宋体" w:cs="宋体"/>
          <w:color w:val="0D0D0D" w:themeColor="text1" w:themeTint="F2"/>
          <w:sz w:val="24"/>
          <w:u w:val="single"/>
          <w14:textFill>
            <w14:solidFill>
              <w14:schemeClr w14:val="tx1">
                <w14:lumMod w14:val="95000"/>
                <w14:lumOff w14:val="5000"/>
              </w14:schemeClr>
            </w14:solidFill>
          </w14:textFill>
        </w:rPr>
        <w:t xml:space="preserve">                                                  </w:t>
      </w:r>
    </w:p>
    <w:p>
      <w:pPr>
        <w:spacing w:line="560" w:lineRule="exact"/>
        <w:rPr>
          <w:rFonts w:ascii="宋体" w:cs="宋体"/>
          <w:color w:val="0D0D0D" w:themeColor="text1" w:themeTint="F2"/>
          <w:sz w:val="24"/>
          <w14:textFill>
            <w14:solidFill>
              <w14:schemeClr w14:val="tx1">
                <w14:lumMod w14:val="95000"/>
                <w14:lumOff w14:val="5000"/>
              </w14:schemeClr>
            </w14:solidFill>
          </w14:textFill>
        </w:rPr>
      </w:pP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为贯彻“安全第一，预防为主”的方针，根据《中华人民共和国安全生产法》、《广东省安全生产条例》等有关法律、法规的规定，结合本工程项目实际情况，按规定签订如下协议。</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一、发包人的权利与义务</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1、遵守国家、省、市有关安全生产文明施工的法律、法规及有关规定，加强安全生产管理，建立、健全安全生产责任制度，完善安全生产条件，确保安全生产。</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2、按国家有关规定保证安全生产所必需的资金投入。</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3、保证不将工程项目发包（分包）给不具备安全生产条件或者不具备相应资质的单位或个人。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4、对监理人在监理过程中依照合同或依法采取的有效监控措施，如停工、停用等给予支持；对监理人以公司文件书面形式提交并要求做出决定的事宜在规定时限内做出书面决定。</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5、授权工地常驻代表负责与监理人联系安全生产、文明施工的事宜，如需更换此人时提前通知监理人。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二、监理人的权利与义务</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1、遵守国家、省、市有关安全生产文明施工的法律、法规及有关规定，加强工程建设安全的监理，建立、健全安全监理责任制度，保证工程建设的安全。</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建立、健全安全生产文明施工监理的组织、明确安全监理人员的职责。</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2、建立安全生产文明施工的专项监理制度或方案。</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3、对承包人的资质进行审查，对无资质单位或不具备安全生产条件单位会同发包人不准进入。</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4、对承包人提供的安全施工组织设计及专项安全技术方案进行审核。</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5、对施工人员、材料、主要设备的使用和运行状况进行检查并记录。</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6、对重要施工环节和安全事故易发工序实施旁站或巡检。</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7、按规定对安全措施费用的列支和使用实施有效监控。</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8、及时制止承包人明显违章指挥和操作的行为。</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9、对危及工程和人员安全的施工及设备的使用，及时下达停工（停用）指令，坚决予以纠正。</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10、对施工现场存在的安全隐患及时发出整改通知并向安监机构报告。</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11、对因安全原因被建设行政主管部门和监督机构责令停工整改的，要积极主动抓好督促落实并及时反馈情况。</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12、督促承包人按规定购买施工意外保险和搞好文明施工管理。</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13、参与安全事故的调查处理。</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14、参与事故应急救援预案的公布和演练。</w:t>
      </w:r>
    </w:p>
    <w:p>
      <w:pPr>
        <w:spacing w:line="360" w:lineRule="auto"/>
        <w:ind w:firstLine="480" w:firstLineChars="200"/>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15、做好安全施工监理记录，日记和监理月报等资料整理，并督促承包单位及时整理现场安全管理文件资料。</w:t>
      </w:r>
    </w:p>
    <w:p>
      <w:pPr>
        <w:snapToGrid w:val="0"/>
        <w:spacing w:line="360" w:lineRule="auto"/>
        <w:ind w:firstLine="480" w:firstLineChars="200"/>
        <w:rPr>
          <w:rFonts w:ascii="宋体" w:cs="宋体"/>
          <w:color w:val="0D0D0D" w:themeColor="text1" w:themeTint="F2"/>
          <w:sz w:val="24"/>
          <w:szCs w:val="24"/>
          <w14:textFill>
            <w14:solidFill>
              <w14:schemeClr w14:val="tx1">
                <w14:lumMod w14:val="95000"/>
                <w14:lumOff w14:val="5000"/>
              </w14:schemeClr>
            </w14:solidFill>
          </w14:textFill>
        </w:rPr>
      </w:pPr>
      <w:r>
        <w:rPr>
          <w:rFonts w:hint="eastAsia" w:ascii="宋体" w:cs="宋体"/>
          <w:color w:val="0D0D0D" w:themeColor="text1" w:themeTint="F2"/>
          <w:sz w:val="24"/>
          <w:szCs w:val="24"/>
          <w14:textFill>
            <w14:solidFill>
              <w14:schemeClr w14:val="tx1">
                <w14:lumMod w14:val="95000"/>
                <w14:lumOff w14:val="5000"/>
              </w14:schemeClr>
            </w14:solidFill>
          </w14:textFill>
        </w:rPr>
        <w:t>（此页以下无正文）</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43" w:name="_Toc1194"/>
      <w:bookmarkStart w:id="144" w:name="_Toc27397"/>
      <w:bookmarkStart w:id="145" w:name="_Toc2345"/>
      <w:r>
        <w:rPr>
          <w:rFonts w:ascii="宋体" w:hAnsi="Arial"/>
          <w:b/>
          <w:color w:val="0D0D0D" w:themeColor="text1" w:themeTint="F2"/>
          <w:sz w:val="24"/>
          <w:szCs w:val="20"/>
          <w14:textFill>
            <w14:solidFill>
              <w14:schemeClr w14:val="tx1">
                <w14:lumMod w14:val="95000"/>
                <w14:lumOff w14:val="5000"/>
              </w14:schemeClr>
            </w14:solidFill>
          </w14:textFill>
        </w:rPr>
        <w:br w:type="page"/>
      </w:r>
      <w:r>
        <w:rPr>
          <w:rFonts w:ascii="宋体" w:cs="宋体"/>
          <w:color w:val="0D0D0D" w:themeColor="text1" w:themeTint="F2"/>
          <w:sz w:val="24"/>
          <w14:textFill>
            <w14:solidFill>
              <w14:schemeClr w14:val="tx1">
                <w14:lumMod w14:val="95000"/>
                <w14:lumOff w14:val="5000"/>
              </w14:schemeClr>
            </w14:solidFill>
          </w14:textFill>
        </w:rPr>
        <w:t>（此页为签署页）</w:t>
      </w:r>
      <w:bookmarkEnd w:id="143"/>
      <w:bookmarkEnd w:id="144"/>
      <w:bookmarkEnd w:id="145"/>
    </w:p>
    <w:p>
      <w:pPr>
        <w:pStyle w:val="25"/>
        <w:rPr>
          <w:rFonts w:ascii="宋体"/>
          <w:color w:val="0D0D0D" w:themeColor="text1" w:themeTint="F2"/>
          <w14:textFill>
            <w14:solidFill>
              <w14:schemeClr w14:val="tx1">
                <w14:lumMod w14:val="95000"/>
                <w14:lumOff w14:val="5000"/>
              </w14:schemeClr>
            </w14:solidFill>
          </w14:textFill>
        </w:rPr>
      </w:pP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发包人</w:t>
      </w:r>
      <w:r>
        <w:rPr>
          <w:rFonts w:ascii="宋体" w:cs="宋体"/>
          <w:color w:val="0D0D0D" w:themeColor="text1" w:themeTint="F2"/>
          <w:sz w:val="24"/>
          <w14:textFill>
            <w14:solidFill>
              <w14:schemeClr w14:val="tx1">
                <w14:lumMod w14:val="95000"/>
                <w14:lumOff w14:val="5000"/>
              </w14:schemeClr>
            </w14:solidFill>
          </w14:textFill>
        </w:rPr>
        <w:t>（</w:t>
      </w:r>
      <w:r>
        <w:rPr>
          <w:rFonts w:hint="eastAsia" w:ascii="宋体" w:cs="宋体"/>
          <w:color w:val="0D0D0D" w:themeColor="text1" w:themeTint="F2"/>
          <w:sz w:val="24"/>
          <w14:textFill>
            <w14:solidFill>
              <w14:schemeClr w14:val="tx1">
                <w14:lumMod w14:val="95000"/>
                <w14:lumOff w14:val="5000"/>
              </w14:schemeClr>
            </w14:solidFill>
          </w14:textFill>
        </w:rPr>
        <w:t>盖</w:t>
      </w:r>
      <w:r>
        <w:rPr>
          <w:rFonts w:ascii="宋体" w:cs="宋体"/>
          <w:color w:val="0D0D0D" w:themeColor="text1" w:themeTint="F2"/>
          <w:sz w:val="24"/>
          <w14:textFill>
            <w14:solidFill>
              <w14:schemeClr w14:val="tx1">
                <w14:lumMod w14:val="95000"/>
                <w14:lumOff w14:val="5000"/>
              </w14:schemeClr>
            </w14:solidFill>
          </w14:textFill>
        </w:rPr>
        <w:t>章</w:t>
      </w:r>
      <w:r>
        <w:rPr>
          <w:rFonts w:hint="eastAsia" w:ascii="宋体" w:cs="宋体"/>
          <w:color w:val="0D0D0D" w:themeColor="text1" w:themeTint="F2"/>
          <w:sz w:val="24"/>
          <w14:textFill>
            <w14:solidFill>
              <w14:schemeClr w14:val="tx1">
                <w14:lumMod w14:val="95000"/>
                <w14:lumOff w14:val="5000"/>
              </w14:schemeClr>
            </w14:solidFill>
          </w14:textFill>
        </w:rPr>
        <w:t>）：广州南沙交通投资集团有限公司</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ascii="宋体" w:cs="宋体"/>
          <w:color w:val="0D0D0D" w:themeColor="text1" w:themeTint="F2"/>
          <w:sz w:val="24"/>
          <w14:textFill>
            <w14:solidFill>
              <w14:schemeClr w14:val="tx1">
                <w14:lumMod w14:val="95000"/>
                <w14:lumOff w14:val="5000"/>
              </w14:schemeClr>
            </w14:solidFill>
          </w14:textFill>
        </w:rPr>
        <w:t>法定代表人：</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ascii="宋体" w:cs="宋体"/>
          <w:color w:val="0D0D0D" w:themeColor="text1" w:themeTint="F2"/>
          <w:sz w:val="24"/>
          <w14:textFill>
            <w14:solidFill>
              <w14:schemeClr w14:val="tx1">
                <w14:lumMod w14:val="95000"/>
                <w14:lumOff w14:val="5000"/>
              </w14:schemeClr>
            </w14:solidFill>
          </w14:textFill>
        </w:rPr>
        <w:t>委托代理人：</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r>
        <w:rPr>
          <w:rFonts w:hint="eastAsia" w:ascii="宋体" w:cs="宋体"/>
          <w:color w:val="0D0D0D" w:themeColor="text1" w:themeTint="F2"/>
          <w:sz w:val="24"/>
          <w14:textFill>
            <w14:solidFill>
              <w14:schemeClr w14:val="tx1">
                <w14:lumMod w14:val="95000"/>
                <w14:lumOff w14:val="5000"/>
              </w14:schemeClr>
            </w14:solidFill>
          </w14:textFill>
        </w:rPr>
        <w:t>签订时间：详细日期见本合同封面。</w:t>
      </w:r>
    </w:p>
    <w:p>
      <w:pPr>
        <w:pStyle w:val="25"/>
        <w:ind w:firstLine="0"/>
        <w:rPr>
          <w:rFonts w:ascii="宋体" w:cs="宋体"/>
          <w:color w:val="0D0D0D" w:themeColor="text1" w:themeTint="F2"/>
          <w:sz w:val="24"/>
          <w14:textFill>
            <w14:solidFill>
              <w14:schemeClr w14:val="tx1">
                <w14:lumMod w14:val="95000"/>
                <w14:lumOff w14:val="5000"/>
              </w14:schemeClr>
            </w14:solidFill>
          </w14:textFill>
        </w:rPr>
      </w:pPr>
    </w:p>
    <w:p>
      <w:pPr>
        <w:pStyle w:val="25"/>
        <w:rPr>
          <w:rFonts w:ascii="宋体" w:cs="宋体"/>
          <w:color w:val="0D0D0D" w:themeColor="text1" w:themeTint="F2"/>
          <w:sz w:val="24"/>
          <w14:textFill>
            <w14:solidFill>
              <w14:schemeClr w14:val="tx1">
                <w14:lumMod w14:val="95000"/>
                <w14:lumOff w14:val="5000"/>
              </w14:schemeClr>
            </w14:solidFill>
          </w14:textFill>
        </w:rPr>
      </w:pP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46" w:name="_Toc5791"/>
      <w:bookmarkStart w:id="147" w:name="_Toc9487"/>
      <w:bookmarkStart w:id="148" w:name="_Toc8429"/>
      <w:r>
        <w:rPr>
          <w:rFonts w:ascii="宋体" w:cs="宋体"/>
          <w:color w:val="0D0D0D" w:themeColor="text1" w:themeTint="F2"/>
          <w:sz w:val="24"/>
          <w14:textFill>
            <w14:solidFill>
              <w14:schemeClr w14:val="tx1">
                <w14:lumMod w14:val="95000"/>
                <w14:lumOff w14:val="5000"/>
              </w14:schemeClr>
            </w14:solidFill>
          </w14:textFill>
        </w:rPr>
        <w:t>监理人（</w:t>
      </w:r>
      <w:r>
        <w:rPr>
          <w:rFonts w:hint="eastAsia" w:ascii="宋体" w:cs="宋体"/>
          <w:color w:val="0D0D0D" w:themeColor="text1" w:themeTint="F2"/>
          <w:sz w:val="24"/>
          <w14:textFill>
            <w14:solidFill>
              <w14:schemeClr w14:val="tx1">
                <w14:lumMod w14:val="95000"/>
                <w14:lumOff w14:val="5000"/>
              </w14:schemeClr>
            </w14:solidFill>
          </w14:textFill>
        </w:rPr>
        <w:t>盖</w:t>
      </w:r>
      <w:r>
        <w:rPr>
          <w:rFonts w:ascii="宋体" w:cs="宋体"/>
          <w:color w:val="0D0D0D" w:themeColor="text1" w:themeTint="F2"/>
          <w:sz w:val="24"/>
          <w14:textFill>
            <w14:solidFill>
              <w14:schemeClr w14:val="tx1">
                <w14:lumMod w14:val="95000"/>
                <w14:lumOff w14:val="5000"/>
              </w14:schemeClr>
            </w14:solidFill>
          </w14:textFill>
        </w:rPr>
        <w:t>章）：</w:t>
      </w:r>
      <w:bookmarkEnd w:id="146"/>
      <w:bookmarkEnd w:id="147"/>
      <w:bookmarkEnd w:id="148"/>
      <w:r>
        <w:rPr>
          <w:rFonts w:hint="eastAsia" w:ascii="宋体" w:cs="宋体"/>
          <w:color w:val="0D0D0D" w:themeColor="text1" w:themeTint="F2"/>
          <w:sz w:val="24"/>
          <w14:textFill>
            <w14:solidFill>
              <w14:schemeClr w14:val="tx1">
                <w14:lumMod w14:val="95000"/>
                <w14:lumOff w14:val="5000"/>
              </w14:schemeClr>
            </w14:solidFill>
          </w14:textFill>
        </w:rPr>
        <w:t xml:space="preserve"> </w:t>
      </w:r>
      <w:r>
        <w:rPr>
          <w:rFonts w:ascii="宋体" w:cs="宋体"/>
          <w:color w:val="0D0D0D" w:themeColor="text1" w:themeTint="F2"/>
          <w:sz w:val="24"/>
          <w14:textFill>
            <w14:solidFill>
              <w14:schemeClr w14:val="tx1">
                <w14:lumMod w14:val="95000"/>
                <w14:lumOff w14:val="5000"/>
              </w14:schemeClr>
            </w14:solidFill>
          </w14:textFill>
        </w:rPr>
        <w:t xml:space="preserve">         </w:t>
      </w:r>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49" w:name="_Toc1719"/>
      <w:bookmarkStart w:id="150" w:name="_Toc19235"/>
      <w:bookmarkStart w:id="151" w:name="_Toc6486"/>
      <w:r>
        <w:rPr>
          <w:rFonts w:ascii="宋体" w:cs="宋体"/>
          <w:color w:val="0D0D0D" w:themeColor="text1" w:themeTint="F2"/>
          <w:sz w:val="24"/>
          <w14:textFill>
            <w14:solidFill>
              <w14:schemeClr w14:val="tx1">
                <w14:lumMod w14:val="95000"/>
                <w14:lumOff w14:val="5000"/>
              </w14:schemeClr>
            </w14:solidFill>
          </w14:textFill>
        </w:rPr>
        <w:t>法定代表人：</w:t>
      </w:r>
      <w:bookmarkEnd w:id="149"/>
      <w:bookmarkEnd w:id="150"/>
      <w:bookmarkEnd w:id="151"/>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52" w:name="_Toc20732"/>
      <w:bookmarkStart w:id="153" w:name="_Toc4812"/>
      <w:bookmarkStart w:id="154" w:name="_Toc25288"/>
      <w:r>
        <w:rPr>
          <w:rFonts w:ascii="宋体" w:cs="宋体"/>
          <w:color w:val="0D0D0D" w:themeColor="text1" w:themeTint="F2"/>
          <w:sz w:val="24"/>
          <w14:textFill>
            <w14:solidFill>
              <w14:schemeClr w14:val="tx1">
                <w14:lumMod w14:val="95000"/>
                <w14:lumOff w14:val="5000"/>
              </w14:schemeClr>
            </w14:solidFill>
          </w14:textFill>
        </w:rPr>
        <w:t>委托代理人：</w:t>
      </w:r>
      <w:bookmarkEnd w:id="152"/>
      <w:bookmarkEnd w:id="153"/>
      <w:bookmarkEnd w:id="154"/>
    </w:p>
    <w:p>
      <w:pPr>
        <w:spacing w:line="480" w:lineRule="auto"/>
        <w:rPr>
          <w:rFonts w:ascii="宋体" w:cs="宋体"/>
          <w:color w:val="0D0D0D" w:themeColor="text1" w:themeTint="F2"/>
          <w:sz w:val="24"/>
          <w14:textFill>
            <w14:solidFill>
              <w14:schemeClr w14:val="tx1">
                <w14:lumMod w14:val="95000"/>
                <w14:lumOff w14:val="5000"/>
              </w14:schemeClr>
            </w14:solidFill>
          </w14:textFill>
        </w:rPr>
      </w:pPr>
      <w:bookmarkStart w:id="155" w:name="_Toc16122"/>
      <w:bookmarkStart w:id="156" w:name="_Toc11847"/>
      <w:bookmarkStart w:id="157" w:name="_Toc30759"/>
      <w:r>
        <w:rPr>
          <w:rFonts w:hint="eastAsia" w:ascii="宋体" w:cs="宋体"/>
          <w:color w:val="0D0D0D" w:themeColor="text1" w:themeTint="F2"/>
          <w:sz w:val="24"/>
          <w14:textFill>
            <w14:solidFill>
              <w14:schemeClr w14:val="tx1">
                <w14:lumMod w14:val="95000"/>
                <w14:lumOff w14:val="5000"/>
              </w14:schemeClr>
            </w14:solidFill>
          </w14:textFill>
        </w:rPr>
        <w:t>签订时间：详细日期见本合同封面。</w:t>
      </w:r>
      <w:bookmarkEnd w:id="155"/>
      <w:bookmarkEnd w:id="156"/>
      <w:bookmarkEnd w:id="157"/>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58" w:name="_Toc21723"/>
      <w:bookmarkStart w:id="159" w:name="_Toc1155040353"/>
      <w:bookmarkStart w:id="160" w:name="_Toc20262"/>
      <w:bookmarkStart w:id="161" w:name="_Toc17188"/>
      <w:bookmarkStart w:id="162" w:name="_Toc15567"/>
      <w:bookmarkStart w:id="163" w:name="_Toc19441"/>
      <w:bookmarkStart w:id="164" w:name="_Toc15093"/>
      <w:bookmarkStart w:id="165" w:name="_Toc7922"/>
      <w:bookmarkStart w:id="166" w:name="_Toc44410118"/>
      <w:bookmarkStart w:id="167" w:name="_Toc26067"/>
      <w:bookmarkStart w:id="168" w:name="_Toc148361237"/>
      <w:bookmarkStart w:id="169" w:name="_Toc108175606"/>
      <w:bookmarkStart w:id="170" w:name="_Toc22567"/>
      <w:bookmarkStart w:id="171" w:name="_Toc19505"/>
      <w:bookmarkStart w:id="172" w:name="_Toc13748"/>
      <w:bookmarkStart w:id="173" w:name="_Toc24111"/>
      <w:bookmarkStart w:id="174" w:name="_Toc15034"/>
      <w:r>
        <w:rPr>
          <w:rStyle w:val="33"/>
          <w:rFonts w:hint="eastAsia"/>
          <w:b/>
          <w:color w:val="0D0D0D" w:themeColor="text1" w:themeTint="F2"/>
          <w14:textFill>
            <w14:solidFill>
              <w14:schemeClr w14:val="tx1">
                <w14:lumMod w14:val="95000"/>
                <w14:lumOff w14:val="5000"/>
              </w14:schemeClr>
            </w14:solidFill>
          </w14:textFill>
        </w:rPr>
        <w:t>附件3：中标通知书</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lang w:eastAsia="zh-Hans"/>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175" w:name="_Toc148361238"/>
      <w:bookmarkStart w:id="176" w:name="_Toc1658527638"/>
      <w:bookmarkStart w:id="177" w:name="_Toc15024"/>
      <w:bookmarkStart w:id="178" w:name="_Toc878"/>
      <w:bookmarkStart w:id="179" w:name="_Toc26963"/>
      <w:bookmarkStart w:id="180" w:name="_Toc1439"/>
      <w:bookmarkStart w:id="181" w:name="_Toc44410120"/>
      <w:bookmarkStart w:id="182" w:name="_Toc108175607"/>
      <w:r>
        <w:rPr>
          <w:rFonts w:hint="eastAsia"/>
          <w:color w:val="0D0D0D" w:themeColor="text1" w:themeTint="F2"/>
          <w:lang w:eastAsia="zh-Hans"/>
          <w14:textFill>
            <w14:solidFill>
              <w14:schemeClr w14:val="tx1">
                <w14:lumMod w14:val="95000"/>
                <w14:lumOff w14:val="5000"/>
              </w14:schemeClr>
            </w14:solidFill>
          </w14:textFill>
        </w:rPr>
        <w:t>附件</w:t>
      </w:r>
      <w:r>
        <w:rPr>
          <w:color w:val="0D0D0D" w:themeColor="text1" w:themeTint="F2"/>
          <w:lang w:eastAsia="zh-Hans"/>
          <w14:textFill>
            <w14:solidFill>
              <w14:schemeClr w14:val="tx1">
                <w14:lumMod w14:val="95000"/>
                <w14:lumOff w14:val="5000"/>
              </w14:schemeClr>
            </w14:solidFill>
          </w14:textFill>
        </w:rPr>
        <w:t>4：</w:t>
      </w:r>
      <w:r>
        <w:rPr>
          <w:rFonts w:hint="eastAsia"/>
          <w:color w:val="0D0D0D" w:themeColor="text1" w:themeTint="F2"/>
          <w14:textFill>
            <w14:solidFill>
              <w14:schemeClr w14:val="tx1">
                <w14:lumMod w14:val="95000"/>
                <w14:lumOff w14:val="5000"/>
              </w14:schemeClr>
            </w14:solidFill>
          </w14:textFill>
        </w:rPr>
        <w:t>承诺函/银行履约保函</w:t>
      </w:r>
      <w:bookmarkEnd w:id="175"/>
      <w:bookmarkEnd w:id="176"/>
    </w:p>
    <w:p>
      <w:pPr>
        <w:adjustRightInd w:val="0"/>
        <w:snapToGrid w:val="0"/>
        <w:spacing w:line="336" w:lineRule="auto"/>
        <w:jc w:val="center"/>
        <w:rPr>
          <w:rFonts w:ascii="宋体" w:hAnsi="宋体"/>
          <w:b/>
          <w:color w:val="0D0D0D" w:themeColor="text1" w:themeTint="F2"/>
          <w:sz w:val="36"/>
          <w:szCs w:val="36"/>
          <w14:textFill>
            <w14:solidFill>
              <w14:schemeClr w14:val="tx1">
                <w14:lumMod w14:val="95000"/>
                <w14:lumOff w14:val="5000"/>
              </w14:schemeClr>
            </w14:solidFill>
          </w14:textFill>
        </w:rPr>
      </w:pPr>
      <w:r>
        <w:rPr>
          <w:rFonts w:hint="eastAsia" w:ascii="宋体" w:hAnsi="宋体"/>
          <w:b/>
          <w:color w:val="0D0D0D" w:themeColor="text1" w:themeTint="F2"/>
          <w:sz w:val="36"/>
          <w:szCs w:val="36"/>
          <w14:textFill>
            <w14:solidFill>
              <w14:schemeClr w14:val="tx1">
                <w14:lumMod w14:val="95000"/>
                <w14:lumOff w14:val="5000"/>
              </w14:schemeClr>
            </w14:solidFill>
          </w14:textFill>
        </w:rPr>
        <w:t>承诺函</w:t>
      </w:r>
    </w:p>
    <w:p>
      <w:pPr>
        <w:adjustRightInd w:val="0"/>
        <w:snapToGrid w:val="0"/>
        <w:spacing w:line="360" w:lineRule="auto"/>
        <w:jc w:val="center"/>
        <w:rPr>
          <w:rFonts w:ascii="宋体" w:hAnsi="宋体"/>
          <w:snapToGrid w:val="0"/>
          <w:color w:val="0D0D0D" w:themeColor="text1" w:themeTint="F2"/>
          <w:kern w:val="0"/>
          <w:sz w:val="24"/>
          <w14:textFill>
            <w14:solidFill>
              <w14:schemeClr w14:val="tx1">
                <w14:lumMod w14:val="95000"/>
                <w14:lumOff w14:val="5000"/>
              </w14:schemeClr>
            </w14:solidFill>
          </w14:textFill>
        </w:rPr>
      </w:pPr>
    </w:p>
    <w:p>
      <w:pPr>
        <w:pStyle w:val="45"/>
        <w:snapToGrid w:val="0"/>
        <w:spacing w:line="276" w:lineRule="auto"/>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致：广州南沙交通投资集团有限公司</w:t>
      </w:r>
    </w:p>
    <w:p>
      <w:pPr>
        <w:pStyle w:val="45"/>
        <w:snapToGrid w:val="0"/>
        <w:spacing w:line="276" w:lineRule="auto"/>
        <w:ind w:firstLine="364" w:firstLineChars="152"/>
        <w:rPr>
          <w:rFonts w:ascii="宋体" w:hAnsi="宋体"/>
          <w:color w:val="0D0D0D" w:themeColor="text1" w:themeTint="F2"/>
          <w:sz w:val="24"/>
          <w14:textFill>
            <w14:solidFill>
              <w14:schemeClr w14:val="tx1">
                <w14:lumMod w14:val="95000"/>
                <w14:lumOff w14:val="5000"/>
              </w14:schemeClr>
            </w14:solidFill>
          </w14:textFill>
        </w:rPr>
      </w:pP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我司与贵单位签订《</w:t>
      </w:r>
      <w:r>
        <w:rPr>
          <w:rFonts w:ascii="宋体" w:hAnsi="宋体"/>
          <w:color w:val="0D0D0D" w:themeColor="text1" w:themeTint="F2"/>
          <w:sz w:val="24"/>
          <w14:textFill>
            <w14:solidFill>
              <w14:schemeClr w14:val="tx1">
                <w14:lumMod w14:val="95000"/>
                <w14:lumOff w14:val="5000"/>
              </w14:schemeClr>
            </w14:solidFill>
          </w14:textFill>
        </w:rPr>
        <w:t xml:space="preserve">      </w:t>
      </w:r>
      <w:r>
        <w:rPr>
          <w:rFonts w:hint="eastAsia" w:ascii="宋体" w:hAnsi="宋体"/>
          <w:color w:val="0D0D0D" w:themeColor="text1" w:themeTint="F2"/>
          <w:sz w:val="24"/>
          <w14:textFill>
            <w14:solidFill>
              <w14:schemeClr w14:val="tx1">
                <w14:lumMod w14:val="95000"/>
                <w14:lumOff w14:val="5000"/>
              </w14:schemeClr>
            </w14:solidFill>
          </w14:textFill>
        </w:rPr>
        <w:t>监理合同文件》（下称“合同”）。为保障合同的有效执行，我司承诺：</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1.我司承诺在即日起</w:t>
      </w:r>
      <w:r>
        <w:rPr>
          <w:rFonts w:hint="eastAsia" w:ascii="宋体" w:hAnsi="宋体"/>
          <w:color w:val="0D0D0D" w:themeColor="text1" w:themeTint="F2"/>
          <w:sz w:val="24"/>
          <w:u w:val="single"/>
          <w14:textFill>
            <w14:solidFill>
              <w14:schemeClr w14:val="tx1">
                <w14:lumMod w14:val="95000"/>
                <w14:lumOff w14:val="5000"/>
              </w14:schemeClr>
            </w14:solidFill>
          </w14:textFill>
        </w:rPr>
        <w:t>60</w:t>
      </w:r>
      <w:r>
        <w:rPr>
          <w:rFonts w:hint="eastAsia" w:ascii="宋体" w:hAnsi="宋体"/>
          <w:color w:val="0D0D0D" w:themeColor="text1" w:themeTint="F2"/>
          <w:sz w:val="24"/>
          <w14:textFill>
            <w14:solidFill>
              <w14:schemeClr w14:val="tx1">
                <w14:lumMod w14:val="95000"/>
                <w14:lumOff w14:val="5000"/>
              </w14:schemeClr>
            </w14:solidFill>
          </w14:textFill>
        </w:rPr>
        <w:t>天内向贵单位提交满足要求的履约保函。如逾期未按要求提交，我司同意贵单位按照每延误1天，按5000元/天扣除违约金，相关款项从应支付给我司的服务费用中直接扣除；</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2.我司同意贵单位可因我司没按要求在规定期限内提交履约保函而单方解除合同，且无需承担违约责任，我司承担由此造成贵单位及我司的全部损失和费用。</w:t>
      </w:r>
    </w:p>
    <w:p>
      <w:pPr>
        <w:pStyle w:val="45"/>
        <w:snapToGrid w:val="0"/>
        <w:spacing w:line="276" w:lineRule="auto"/>
        <w:ind w:firstLine="480" w:firstLineChars="200"/>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特此承诺。</w:t>
      </w:r>
    </w:p>
    <w:p>
      <w:pPr>
        <w:pStyle w:val="45"/>
        <w:snapToGrid w:val="0"/>
        <w:spacing w:line="276" w:lineRule="auto"/>
        <w:ind w:left="493" w:firstLine="480"/>
        <w:rPr>
          <w:rFonts w:ascii="宋体" w:hAnsi="宋体"/>
          <w:color w:val="0D0D0D" w:themeColor="text1" w:themeTint="F2"/>
          <w:sz w:val="24"/>
          <w14:textFill>
            <w14:solidFill>
              <w14:schemeClr w14:val="tx1">
                <w14:lumMod w14:val="95000"/>
                <w14:lumOff w14:val="5000"/>
              </w14:schemeClr>
            </w14:solidFill>
          </w14:textFill>
        </w:rPr>
      </w:pP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承诺人：</w:t>
      </w:r>
      <w:r>
        <w:rPr>
          <w:rFonts w:ascii="宋体" w:hAnsi="宋体"/>
          <w:color w:val="0D0D0D" w:themeColor="text1" w:themeTint="F2"/>
          <w:sz w:val="24"/>
          <w14:textFill>
            <w14:solidFill>
              <w14:schemeClr w14:val="tx1">
                <w14:lumMod w14:val="95000"/>
                <w14:lumOff w14:val="5000"/>
              </w14:schemeClr>
            </w14:solidFill>
          </w14:textFill>
        </w:rPr>
        <w:t xml:space="preserve">   </w:t>
      </w:r>
    </w:p>
    <w:p>
      <w:pPr>
        <w:spacing w:line="276" w:lineRule="auto"/>
        <w:ind w:firstLine="3244" w:firstLineChars="1352"/>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（公章）</w:t>
      </w: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法定代表人：</w:t>
      </w:r>
    </w:p>
    <w:p>
      <w:pPr>
        <w:spacing w:line="276" w:lineRule="auto"/>
        <w:ind w:firstLine="849" w:firstLineChars="354"/>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或其授权发包人：</w:t>
      </w:r>
    </w:p>
    <w:p>
      <w:pPr>
        <w:spacing w:line="276" w:lineRule="auto"/>
        <w:ind w:firstLine="849" w:firstLineChars="354"/>
        <w:jc w:val="left"/>
        <w:rPr>
          <w:rFonts w:ascii="宋体" w:hAnsi="宋体"/>
          <w:i/>
          <w:iCs/>
          <w:color w:val="0D0D0D" w:themeColor="text1" w:themeTint="F2"/>
          <w:sz w:val="24"/>
          <w:lang w:eastAsia="zh-Hans"/>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日期：</w:t>
      </w:r>
      <w:r>
        <w:rPr>
          <w:rFonts w:hint="eastAsia" w:ascii="宋体" w:hAnsi="宋体"/>
          <w:color w:val="0D0D0D" w:themeColor="text1" w:themeTint="F2"/>
          <w:sz w:val="24"/>
          <w:lang w:eastAsia="zh-Hans"/>
          <w14:textFill>
            <w14:solidFill>
              <w14:schemeClr w14:val="tx1">
                <w14:lumMod w14:val="95000"/>
                <w14:lumOff w14:val="5000"/>
              </w14:schemeClr>
            </w14:solidFill>
          </w14:textFill>
        </w:rPr>
        <w:t>详细日期见合同封面</w:t>
      </w:r>
      <w:r>
        <w:rPr>
          <w:rFonts w:ascii="宋体" w:hAnsi="宋体"/>
          <w:color w:val="0D0D0D" w:themeColor="text1" w:themeTint="F2"/>
          <w:sz w:val="24"/>
          <w:lang w:eastAsia="zh-Hans"/>
          <w14:textFill>
            <w14:solidFill>
              <w14:schemeClr w14:val="tx1">
                <w14:lumMod w14:val="95000"/>
                <w14:lumOff w14:val="5000"/>
              </w14:schemeClr>
            </w14:solidFill>
          </w14:textFill>
        </w:rPr>
        <w:t>。</w:t>
      </w:r>
    </w:p>
    <w:p>
      <w:pPr>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br w:type="page"/>
      </w:r>
    </w:p>
    <w:p>
      <w:pPr>
        <w:adjustRightInd w:val="0"/>
        <w:snapToGrid w:val="0"/>
        <w:jc w:val="center"/>
        <w:rPr>
          <w:rFonts w:ascii="宋体" w:hAnsi="宋体"/>
          <w:b/>
          <w:color w:val="0D0D0D" w:themeColor="text1" w:themeTint="F2"/>
          <w:sz w:val="36"/>
          <w:szCs w:val="36"/>
          <w14:textFill>
            <w14:solidFill>
              <w14:schemeClr w14:val="tx1">
                <w14:lumMod w14:val="95000"/>
                <w14:lumOff w14:val="5000"/>
              </w14:schemeClr>
            </w14:solidFill>
          </w14:textFill>
        </w:rPr>
      </w:pPr>
      <w:r>
        <w:rPr>
          <w:rFonts w:hint="eastAsia" w:ascii="宋体" w:hAnsi="宋体"/>
          <w:b/>
          <w:color w:val="0D0D0D" w:themeColor="text1" w:themeTint="F2"/>
          <w:sz w:val="36"/>
          <w:szCs w:val="36"/>
          <w14:textFill>
            <w14:solidFill>
              <w14:schemeClr w14:val="tx1">
                <w14:lumMod w14:val="95000"/>
                <w14:lumOff w14:val="5000"/>
              </w14:schemeClr>
            </w14:solidFill>
          </w14:textFill>
        </w:rPr>
        <w:t>银行履约保函</w:t>
      </w:r>
    </w:p>
    <w:p>
      <w:pPr>
        <w:adjustRightInd w:val="0"/>
        <w:snapToGrid w:val="0"/>
        <w:spacing w:line="336" w:lineRule="auto"/>
        <w:jc w:val="center"/>
        <w:rPr>
          <w:rFonts w:ascii="宋体" w:hAnsi="宋体"/>
          <w:snapToGrid w:val="0"/>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color w:val="0D0D0D" w:themeColor="text1" w:themeTint="F2"/>
          <w:sz w:val="32"/>
          <w:szCs w:val="32"/>
          <w14:textFill>
            <w14:solidFill>
              <w14:schemeClr w14:val="tx1">
                <w14:lumMod w14:val="95000"/>
                <w14:lumOff w14:val="5000"/>
              </w14:schemeClr>
            </w14:solidFill>
          </w14:textFill>
        </w:rPr>
        <w:t>（中标后提供）</w:t>
      </w:r>
    </w:p>
    <w:p>
      <w:pPr>
        <w:pStyle w:val="45"/>
        <w:snapToGrid w:val="0"/>
        <w:spacing w:line="520" w:lineRule="exact"/>
        <w:ind w:left="495" w:firstLine="480"/>
        <w:rPr>
          <w:rFonts w:ascii="宋体" w:hAnsi="仿宋" w:cs="仿宋"/>
          <w:color w:val="0D0D0D" w:themeColor="text1" w:themeTint="F2"/>
          <w:sz w:val="28"/>
          <w:szCs w:val="28"/>
          <w:u w:val="single"/>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致：（发包人）</w:t>
      </w:r>
    </w:p>
    <w:p>
      <w:pPr>
        <w:pStyle w:val="45"/>
        <w:snapToGrid w:val="0"/>
        <w:spacing w:line="520" w:lineRule="exact"/>
        <w:ind w:left="491" w:leftChars="234" w:firstLine="480"/>
        <w:rPr>
          <w:rFonts w:ascii="宋体" w:hAnsi="仿宋" w:cs="仿宋"/>
          <w:color w:val="0D0D0D" w:themeColor="text1" w:themeTint="F2"/>
          <w:sz w:val="28"/>
          <w:szCs w:val="28"/>
          <w:u w:val="single"/>
          <w14:textFill>
            <w14:solidFill>
              <w14:schemeClr w14:val="tx1">
                <w14:lumMod w14:val="95000"/>
                <w14:lumOff w14:val="5000"/>
              </w14:schemeClr>
            </w14:solidFill>
          </w14:textFill>
        </w:rPr>
      </w:pP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(地  址)                             </w:t>
      </w:r>
    </w:p>
    <w:p>
      <w:pPr>
        <w:pStyle w:val="45"/>
        <w:snapToGrid w:val="0"/>
        <w:spacing w:line="520" w:lineRule="exact"/>
        <w:ind w:firstLine="560" w:firstLineChars="20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鉴于_____</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__[承包人的名称和地址]（下称承包人）已保证按中标通知书（编号：</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）实施</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（工程名称）</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，又鉴于你方在招标文件中要求承包人按规定金额提交一份已经认可的银行保函作履约担保，本行已同意为承包人出具保函。</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本行作为保证人在此代表承包人向你方确认承担支付人民币：</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（大写）          （小写：      ）</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的责任，在收到你方第一次书面付款要求后，不挑剔、不争辩、并不要求你方出具证明或说明理由，即在上述担保金范围内向你方支付。</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本行放弃你方应先向承包人要求索赔上述金额然后再向本行提出要求的权利。</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本行还同意，在你方和承包人之间的合同条件发生补充或修改后，本行所承担保函的责任不变，有关补充或修改亦无须通知本行。</w:t>
      </w:r>
    </w:p>
    <w:p>
      <w:pPr>
        <w:pStyle w:val="45"/>
        <w:snapToGrid w:val="0"/>
        <w:spacing w:line="520" w:lineRule="exact"/>
        <w:ind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本保函从合同生效之日起生效，有效期至</w:t>
      </w:r>
      <w:r>
        <w:rPr>
          <w:rFonts w:hint="eastAsia" w:ascii="宋体" w:hAnsi="仿宋" w:cs="仿宋"/>
          <w:color w:val="0D0D0D" w:themeColor="text1" w:themeTint="F2"/>
          <w:sz w:val="28"/>
          <w:szCs w:val="28"/>
          <w:u w:val="single"/>
          <w14:textFill>
            <w14:solidFill>
              <w14:schemeClr w14:val="tx1">
                <w14:lumMod w14:val="95000"/>
                <w14:lumOff w14:val="5000"/>
              </w14:schemeClr>
            </w14:solidFill>
          </w14:textFill>
        </w:rPr>
        <w:t xml:space="preserve">     年   月   日</w:t>
      </w:r>
      <w:r>
        <w:rPr>
          <w:rFonts w:hint="eastAsia" w:ascii="宋体" w:hAnsi="仿宋" w:cs="仿宋"/>
          <w:color w:val="0D0D0D" w:themeColor="text1" w:themeTint="F2"/>
          <w:sz w:val="28"/>
          <w:szCs w:val="28"/>
          <w14:textFill>
            <w14:solidFill>
              <w14:schemeClr w14:val="tx1">
                <w14:lumMod w14:val="95000"/>
                <w14:lumOff w14:val="5000"/>
              </w14:schemeClr>
            </w14:solidFill>
          </w14:textFill>
        </w:rPr>
        <w:t>止。</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担保银行名称（公章）：</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法定代表人或其授权人（签章）：</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联系人：</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联系电话：</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地址：</w:t>
      </w:r>
    </w:p>
    <w:p>
      <w:pPr>
        <w:pStyle w:val="45"/>
        <w:snapToGrid w:val="0"/>
        <w:spacing w:line="520" w:lineRule="exact"/>
        <w:ind w:left="493" w:firstLine="480"/>
        <w:rPr>
          <w:rFonts w:ascii="宋体" w:hAnsi="仿宋" w:cs="仿宋"/>
          <w:color w:val="0D0D0D" w:themeColor="text1" w:themeTint="F2"/>
          <w:sz w:val="28"/>
          <w:szCs w:val="28"/>
          <w14:textFill>
            <w14:solidFill>
              <w14:schemeClr w14:val="tx1">
                <w14:lumMod w14:val="95000"/>
                <w14:lumOff w14:val="5000"/>
              </w14:schemeClr>
            </w14:solidFill>
          </w14:textFill>
        </w:rPr>
      </w:pPr>
      <w:r>
        <w:rPr>
          <w:rFonts w:hint="eastAsia" w:ascii="宋体" w:hAnsi="仿宋" w:cs="仿宋"/>
          <w:color w:val="0D0D0D" w:themeColor="text1" w:themeTint="F2"/>
          <w:sz w:val="28"/>
          <w:szCs w:val="28"/>
          <w14:textFill>
            <w14:solidFill>
              <w14:schemeClr w14:val="tx1">
                <w14:lumMod w14:val="95000"/>
                <w14:lumOff w14:val="5000"/>
              </w14:schemeClr>
            </w14:solidFill>
          </w14:textFill>
        </w:rPr>
        <w:t>日期：</w:t>
      </w:r>
    </w:p>
    <w:p>
      <w:pPr>
        <w:rPr>
          <w:color w:val="0D0D0D" w:themeColor="text1" w:themeTint="F2"/>
          <w:lang w:eastAsia="zh-Hans"/>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br w:type="page"/>
      </w:r>
      <w:bookmarkStart w:id="183" w:name="_Toc536273806"/>
      <w:bookmarkStart w:id="184" w:name="_Toc148361239"/>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5</w:t>
      </w:r>
      <w:r>
        <w:rPr>
          <w:rFonts w:hint="eastAsia"/>
          <w:color w:val="0D0D0D" w:themeColor="text1" w:themeTint="F2"/>
          <w14:textFill>
            <w14:solidFill>
              <w14:schemeClr w14:val="tx1">
                <w14:lumMod w14:val="95000"/>
                <w14:lumOff w14:val="5000"/>
              </w14:schemeClr>
            </w14:solidFill>
          </w14:textFill>
        </w:rPr>
        <w:t>：</w:t>
      </w:r>
      <w:bookmarkEnd w:id="177"/>
      <w:bookmarkEnd w:id="178"/>
      <w:bookmarkEnd w:id="179"/>
      <w:bookmarkEnd w:id="180"/>
      <w:bookmarkEnd w:id="181"/>
      <w:r>
        <w:rPr>
          <w:rFonts w:hint="eastAsia"/>
          <w:color w:val="0D0D0D" w:themeColor="text1" w:themeTint="F2"/>
          <w14:textFill>
            <w14:solidFill>
              <w14:schemeClr w14:val="tx1">
                <w14:lumMod w14:val="95000"/>
                <w14:lumOff w14:val="5000"/>
              </w14:schemeClr>
            </w14:solidFill>
          </w14:textFill>
        </w:rPr>
        <w:t>招标控制价及投标报价文件</w:t>
      </w:r>
      <w:bookmarkEnd w:id="182"/>
      <w:bookmarkEnd w:id="183"/>
      <w:bookmarkEnd w:id="184"/>
    </w:p>
    <w:p>
      <w:pPr>
        <w:rPr>
          <w:rFonts w:ascii="宋体"/>
          <w:color w:val="0D0D0D" w:themeColor="text1" w:themeTint="F2"/>
          <w14:textFill>
            <w14:solidFill>
              <w14:schemeClr w14:val="tx1">
                <w14:lumMod w14:val="95000"/>
                <w14:lumOff w14:val="5000"/>
              </w14:schemeClr>
            </w14:solidFill>
          </w14:textFill>
        </w:rPr>
      </w:pPr>
      <w:r>
        <w:rPr>
          <w:rFonts w:hint="eastAsia" w:ascii="宋体"/>
          <w:color w:val="0D0D0D" w:themeColor="text1" w:themeTint="F2"/>
          <w14:textFill>
            <w14:solidFill>
              <w14:schemeClr w14:val="tx1">
                <w14:lumMod w14:val="95000"/>
                <w14:lumOff w14:val="5000"/>
              </w14:schemeClr>
            </w14:solidFill>
          </w14:textFill>
        </w:rPr>
        <w:t xml:space="preserve"> </w:t>
      </w:r>
      <w:r>
        <w:rPr>
          <w:rFonts w:ascii="宋体"/>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14:textFill>
            <w14:solidFill>
              <w14:schemeClr w14:val="tx1">
                <w14:lumMod w14:val="95000"/>
                <w14:lumOff w14:val="5000"/>
              </w14:schemeClr>
            </w14:solidFill>
          </w14:textFill>
        </w:rPr>
      </w:pPr>
      <w:bookmarkStart w:id="185" w:name="_Toc11387"/>
      <w:bookmarkStart w:id="186" w:name="_Toc18967"/>
      <w:bookmarkStart w:id="187" w:name="_Toc24841"/>
      <w:bookmarkStart w:id="188" w:name="_Toc20884"/>
      <w:bookmarkStart w:id="189" w:name="_Toc20363"/>
      <w:bookmarkStart w:id="190" w:name="_Toc31646"/>
      <w:bookmarkStart w:id="191" w:name="_Toc12540"/>
      <w:bookmarkStart w:id="192" w:name="_Toc4996"/>
      <w:bookmarkStart w:id="193" w:name="_Toc13757"/>
      <w:bookmarkStart w:id="194" w:name="_Toc31453"/>
      <w:bookmarkStart w:id="195" w:name="_Toc30278"/>
      <w:bookmarkStart w:id="196" w:name="_Toc23891"/>
      <w:bookmarkStart w:id="197" w:name="_Toc2917"/>
      <w:bookmarkStart w:id="198" w:name="_Toc44410123"/>
      <w:r>
        <w:rPr>
          <w:color w:val="0D0D0D" w:themeColor="text1" w:themeTint="F2"/>
          <w14:textFill>
            <w14:solidFill>
              <w14:schemeClr w14:val="tx1">
                <w14:lumMod w14:val="95000"/>
                <w14:lumOff w14:val="5000"/>
              </w14:schemeClr>
            </w14:solidFill>
          </w14:textFill>
        </w:rPr>
        <w:br w:type="page"/>
      </w:r>
      <w:bookmarkStart w:id="199" w:name="_Toc148361240"/>
      <w:bookmarkStart w:id="200" w:name="_Toc164990983"/>
      <w:bookmarkStart w:id="201" w:name="_Toc108175608"/>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6</w:t>
      </w:r>
      <w:r>
        <w:rPr>
          <w:rFonts w:hint="eastAsia"/>
          <w:color w:val="0D0D0D" w:themeColor="text1" w:themeTint="F2"/>
          <w14:textFill>
            <w14:solidFill>
              <w14:schemeClr w14:val="tx1">
                <w14:lumMod w14:val="95000"/>
                <w14:lumOff w14:val="5000"/>
              </w14:schemeClr>
            </w14:solidFill>
          </w14:textFill>
        </w:rPr>
        <w:t>：招标文件及投标文件其他关键页（备注：如答疑纪要、拟投入人员表及资质、拟投入设备等）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 xml:space="preserve"> </w:t>
      </w:r>
      <w:r>
        <w:rPr>
          <w:color w:val="0D0D0D" w:themeColor="text1" w:themeTint="F2"/>
          <w14:textFill>
            <w14:solidFill>
              <w14:schemeClr w14:val="tx1">
                <w14:lumMod w14:val="95000"/>
                <w14:lumOff w14:val="5000"/>
              </w14:schemeClr>
            </w14:solidFill>
          </w14:textFill>
        </w:rPr>
        <w:t xml:space="preserve">  </w:t>
      </w:r>
    </w:p>
    <w:p>
      <w:pPr>
        <w:pStyle w:val="4"/>
        <w:rPr>
          <w:color w:val="0D0D0D" w:themeColor="text1" w:themeTint="F2"/>
          <w14:textFill>
            <w14:solidFill>
              <w14:schemeClr w14:val="tx1">
                <w14:lumMod w14:val="95000"/>
                <w14:lumOff w14:val="5000"/>
              </w14:schemeClr>
            </w14:solidFill>
          </w14:textFill>
        </w:rPr>
      </w:pPr>
      <w:bookmarkStart w:id="202" w:name="_Toc43754171"/>
      <w:bookmarkStart w:id="203" w:name="_Toc29478"/>
      <w:bookmarkStart w:id="204" w:name="_Toc1969"/>
      <w:bookmarkStart w:id="205" w:name="_Toc44410125"/>
      <w:bookmarkStart w:id="206" w:name="_Toc15959"/>
      <w:bookmarkStart w:id="207" w:name="_Toc2443"/>
      <w:bookmarkStart w:id="208" w:name="_Toc3981"/>
      <w:bookmarkStart w:id="209" w:name="_Toc32215"/>
      <w:bookmarkStart w:id="210" w:name="_Toc17972"/>
      <w:bookmarkStart w:id="211" w:name="_Toc22389"/>
      <w:bookmarkStart w:id="212" w:name="_Toc5557"/>
      <w:bookmarkStart w:id="213" w:name="_Toc3699"/>
      <w:bookmarkStart w:id="214" w:name="_Toc6962"/>
      <w:bookmarkStart w:id="215" w:name="_Toc1381"/>
      <w:bookmarkStart w:id="216" w:name="_Toc10032"/>
      <w:bookmarkStart w:id="217" w:name="_Toc9610"/>
      <w:r>
        <w:rPr>
          <w:color w:val="0D0D0D" w:themeColor="text1" w:themeTint="F2"/>
          <w14:textFill>
            <w14:solidFill>
              <w14:schemeClr w14:val="tx1">
                <w14:lumMod w14:val="95000"/>
                <w14:lumOff w14:val="5000"/>
              </w14:schemeClr>
            </w14:solidFill>
          </w14:textFill>
        </w:rPr>
        <w:br w:type="page"/>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18" w:name="_Toc108175610"/>
      <w:bookmarkStart w:id="219" w:name="_Toc2077447211"/>
    </w:p>
    <w:p>
      <w:pPr>
        <w:pStyle w:val="4"/>
        <w:rPr>
          <w:color w:val="0D0D0D" w:themeColor="text1" w:themeTint="F2"/>
          <w14:textFill>
            <w14:solidFill>
              <w14:schemeClr w14:val="tx1">
                <w14:lumMod w14:val="95000"/>
                <w14:lumOff w14:val="5000"/>
              </w14:schemeClr>
            </w14:solidFill>
          </w14:textFill>
        </w:rPr>
      </w:pPr>
      <w:bookmarkStart w:id="220" w:name="_Toc148361241"/>
      <w:r>
        <w:rPr>
          <w:rFonts w:hint="eastAsia"/>
          <w:color w:val="0D0D0D" w:themeColor="text1" w:themeTint="F2"/>
          <w14:textFill>
            <w14:solidFill>
              <w14:schemeClr w14:val="tx1">
                <w14:lumMod w14:val="95000"/>
                <w14:lumOff w14:val="5000"/>
              </w14:schemeClr>
            </w14:solidFill>
          </w14:textFill>
        </w:rPr>
        <w:t>附件</w:t>
      </w:r>
      <w:r>
        <w:rPr>
          <w:color w:val="0D0D0D" w:themeColor="text1" w:themeTint="F2"/>
          <w14:textFill>
            <w14:solidFill>
              <w14:schemeClr w14:val="tx1">
                <w14:lumMod w14:val="95000"/>
                <w14:lumOff w14:val="5000"/>
              </w14:schemeClr>
            </w14:solidFill>
          </w14:textFill>
        </w:rPr>
        <w:t>7</w:t>
      </w:r>
      <w:r>
        <w:rPr>
          <w:rFonts w:hint="eastAsia"/>
          <w:color w:val="0D0D0D" w:themeColor="text1" w:themeTint="F2"/>
          <w14:textFill>
            <w14:solidFill>
              <w14:schemeClr w14:val="tx1">
                <w14:lumMod w14:val="95000"/>
                <w14:lumOff w14:val="5000"/>
              </w14:schemeClr>
            </w14:solidFill>
          </w14:textFill>
        </w:rPr>
        <w:t>：监理违约处罚明细表</w:t>
      </w:r>
      <w:bookmarkEnd w:id="218"/>
      <w:bookmarkEnd w:id="219"/>
      <w:bookmarkEnd w:id="220"/>
    </w:p>
    <w:p>
      <w:pPr>
        <w:widowControl/>
        <w:ind w:firstLine="2570" w:firstLineChars="800"/>
        <w:jc w:val="left"/>
        <w:rPr>
          <w:rFonts w:ascii="宋体" w:hAnsi="黑体" w:cs="黑体"/>
          <w:b/>
          <w:color w:val="0D0D0D" w:themeColor="text1" w:themeTint="F2"/>
          <w:kern w:val="10"/>
          <w:sz w:val="32"/>
          <w:szCs w:val="32"/>
          <w14:textFill>
            <w14:solidFill>
              <w14:schemeClr w14:val="tx1">
                <w14:lumMod w14:val="95000"/>
                <w14:lumOff w14:val="5000"/>
              </w14:schemeClr>
            </w14:solidFill>
          </w14:textFill>
        </w:rPr>
      </w:pPr>
      <w:r>
        <w:rPr>
          <w:rFonts w:hint="eastAsia" w:ascii="宋体" w:hAnsi="黑体" w:cs="黑体"/>
          <w:b/>
          <w:color w:val="0D0D0D" w:themeColor="text1" w:themeTint="F2"/>
          <w:kern w:val="10"/>
          <w:sz w:val="32"/>
          <w:szCs w:val="32"/>
          <w14:textFill>
            <w14:solidFill>
              <w14:schemeClr w14:val="tx1">
                <w14:lumMod w14:val="95000"/>
                <w14:lumOff w14:val="5000"/>
              </w14:schemeClr>
            </w14:solidFill>
          </w14:textFill>
        </w:rPr>
        <w:t>监理违约处罚明细表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63"/>
        <w:gridCol w:w="622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序号</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项目名称</w:t>
            </w:r>
          </w:p>
        </w:tc>
        <w:tc>
          <w:tcPr>
            <w:tcW w:w="6226"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违约责任条款</w:t>
            </w:r>
          </w:p>
        </w:tc>
        <w:tc>
          <w:tcPr>
            <w:tcW w:w="1057" w:type="dxa"/>
            <w:vAlign w:val="center"/>
          </w:tcPr>
          <w:p>
            <w:pPr>
              <w:widowControl/>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人员管理</w:t>
            </w:r>
          </w:p>
        </w:tc>
        <w:tc>
          <w:tcPr>
            <w:tcW w:w="6226"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topLinePunct/>
              <w:adjustRightInd w:val="0"/>
              <w:snapToGrid w:val="0"/>
              <w:jc w:val="left"/>
              <w:rPr>
                <w:rFonts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snapToGrid w:val="0"/>
                <w:color w:val="0D0D0D" w:themeColor="text1" w:themeTint="F2"/>
                <w:spacing w:val="4"/>
                <w:kern w:val="0"/>
                <w:sz w:val="18"/>
                <w:szCs w:val="18"/>
                <w14:textFill>
                  <w14:solidFill>
                    <w14:schemeClr w14:val="tx1">
                      <w14:lumMod w14:val="95000"/>
                      <w14:lumOff w14:val="5000"/>
                    </w14:schemeClr>
                  </w14:solidFill>
                </w14:textFill>
              </w:rPr>
              <w:t>在发包人、发包人的上级建设主管部门组织的现场检查中，总监理工程师或专业监理工程师累计不在现场超过两次。发生上述任何情形之一，予以通报批评一次并处以罚款。</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tcBorders>
              <w:top w:val="nil"/>
            </w:tcBorders>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1.2</w:t>
            </w:r>
          </w:p>
        </w:tc>
        <w:tc>
          <w:tcPr>
            <w:tcW w:w="1063" w:type="dxa"/>
            <w:tcBorders>
              <w:top w:val="nil"/>
            </w:tcBorders>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tcBorders>
              <w:top w:val="nil"/>
            </w:tcBorders>
            <w:vAlign w:val="center"/>
          </w:tcPr>
          <w:p>
            <w:pPr>
              <w:widowControl/>
              <w:topLinePunct/>
              <w:adjustRightInd w:val="0"/>
              <w:snapToGrid w:val="0"/>
              <w:jc w:val="left"/>
              <w:rPr>
                <w:rFonts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snapToGrid w:val="0"/>
                <w:color w:val="0D0D0D" w:themeColor="text1" w:themeTint="F2"/>
                <w:spacing w:val="4"/>
                <w:kern w:val="0"/>
                <w:sz w:val="18"/>
                <w:szCs w:val="18"/>
                <w14:textFill>
                  <w14:solidFill>
                    <w14:schemeClr w14:val="tx1">
                      <w14:lumMod w14:val="95000"/>
                      <w14:lumOff w14:val="5000"/>
                    </w14:schemeClr>
                  </w14:solidFill>
                </w14:textFill>
              </w:rPr>
              <w:t>投标文件中承诺的监理工程师资质与事实不符的，按不符的人数，每人扣减相应监理费，并更换监理工程师，更换后的监理工程师应满足招标文件要求，更换后仍然不能满足招标文件要求和投标文件承诺的，发包人有权扣减监理费总额5%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1.3</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监理人员每人每次更换，分别扣减A（总监）;B（副总监/总监代表、合同管理工程师/计量工程师）；C（专业监理工程师）或（一般监理工程师）D（监理员）。工程周期长，监理人员难免有升职、离职或其他不可抗力无法履职的情况，故在替换人员能达到原人员职称职业资格的前提下，经发包人同意的人员更换，可以不进行处罚。监理人未经发包人同意更换人员，人员资质不能满足招标文件要求和投标文件的承诺的，发包人有权</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扣减监理费总额5%的违约金。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A.300000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B.200000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C.100000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D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1.4</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项目施工期间，项目总监理工程师每月驻场不少于20天，在工作日未经发包人发包人代表批准不在场，每天扣减监理费A。各专业监理工程师在工作日内因事离场1天以内应经总监理工程师批准，2天或2天以上应经发包人代表批准，否则须接受发包人通报批评并每人每次扣减监理费B</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A.5000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监理工作管理</w:t>
            </w: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未能在开工前将监理规划和监理实施细则报送发包人的，每延误一天扣减相应监理费。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施工过程中监理人应对施工图纸的错误及时提出意见，并根据现场的实际施工情况，每月向发包人上报施工图纸的存在问题修改的情况。未尽监理职责，对施工图纸出现重大错误未发现或未提出意见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未能在相应工程项目开工前组织施工图纸会审、审查承包单位报送的施工组织设计（方案）或经监理人审核批准后的施工组织设计方案不合理，导致施工组织混乱的，每项扣减相应监理费，并按一般违约处理。</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2.4</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2.5</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在工程建设过程中，监理人必须实行全过程旁站监理；若发现监理人现场监理不到场，或监理人员不按经发包人批准的监理计划进场履行监理职责，根据对发包人的影响程度，每人每次不到场扣减相应监理费；并承担因现场监理人员不到场而引致的施工单位及发包人的工期延误损失。</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2.6</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检测仪器及设备等未按投标文件承诺的数量、规格、时间进场的，每件每日扣减相应监理费。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2.7</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检测仪器及设备等在监理责任期间，不能保持良好运作性能的，应及时更换，否则每件每日扣减相应监理费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2.8</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未按时提交监理周报、监理月报、监理总结、质量评估报告的，每次扣减相应监理费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2.9</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工程监理资料收集不齐、管理混乱的，扣减监理费A；缺损原始记录的，每件文件扣减相应监理费B。</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A.20000</w:t>
            </w:r>
          </w:p>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B.20000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2.10</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对工程暂停及复工、费用索赔、施工合同争议或解除的调解和处理以及其他监理工作，监理人不履行或怠于履行的，每次扣减相应监理费。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2.11</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工程例会由监理人组织，到会单位不齐，监理人又未及时告知发包人有关通知联系情况的，从第三次起，每次扣罚</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2.12</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各方到现场处理设计变更或工程洽商，监理人不到场的，每次扣罚监</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各方到现场处理管线、房屋拆迁或迁移问题，监理人不到场的，每次扣罚</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监理费用。</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2.14</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topLinePunct/>
              <w:adjustRightInd w:val="0"/>
              <w:snapToGrid w:val="0"/>
              <w:jc w:val="left"/>
              <w:rPr>
                <w:rFonts w:ascii="宋体" w:hAnsi="宋体" w:cs="宋体"/>
                <w:b/>
                <w:snapToGrid w:val="0"/>
                <w:color w:val="0D0D0D" w:themeColor="text1" w:themeTint="F2"/>
                <w:spacing w:val="4"/>
                <w:kern w:val="0"/>
                <w:sz w:val="18"/>
                <w:szCs w:val="18"/>
                <w14:textFill>
                  <w14:solidFill>
                    <w14:schemeClr w14:val="tx1">
                      <w14:lumMod w14:val="95000"/>
                      <w14:lumOff w14:val="5000"/>
                    </w14:schemeClr>
                  </w14:solidFill>
                </w14:textFill>
              </w:rPr>
            </w:pPr>
            <w:r>
              <w:rPr>
                <w:rFonts w:hint="eastAsia" w:ascii="宋体" w:hAnsi="宋体" w:cs="宋体"/>
                <w:bCs/>
                <w:snapToGrid w:val="0"/>
                <w:color w:val="0D0D0D" w:themeColor="text1" w:themeTint="F2"/>
                <w:spacing w:val="4"/>
                <w:kern w:val="0"/>
                <w:sz w:val="18"/>
                <w:szCs w:val="18"/>
                <w14:textFill>
                  <w14:solidFill>
                    <w14:schemeClr w14:val="tx1">
                      <w14:lumMod w14:val="95000"/>
                      <w14:lumOff w14:val="5000"/>
                    </w14:schemeClr>
                  </w14:solidFill>
                </w14:textFill>
              </w:rPr>
              <w:t>监理人应对施工单位提交的所有工程资料的真实性、合理性、合法性及时予以确认或提出质疑；若对明显不真实、不合理、不合法的资料不提出质疑且予以确认而上交发包人，则每次扣除相应监理费。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2.15</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snapToGrid w:val="0"/>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监理人在工程完成相应内容并收齐有关资料后的十个工作日内，必须完成质量验收时应由监理单位填写的各种资料，交发包人归档。否则，每迟交一天，扣除</w:t>
            </w: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相应</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2.16</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未能督促施工单位履行文明施工责任的，每次扣减相应监理费。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2.17</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对隐蔽工程的隐蔽过程、下道工序施工完成后难以检查的重点部位，按规定需进行旁站不进行旁站监理的，每次扣减相应监理费</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w:t>
            </w:r>
          </w:p>
        </w:tc>
        <w:tc>
          <w:tcPr>
            <w:tcW w:w="1063" w:type="dxa"/>
            <w:vAlign w:val="center"/>
          </w:tcPr>
          <w:p>
            <w:pPr>
              <w:widowControl/>
              <w:jc w:val="center"/>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其他</w:t>
            </w:r>
          </w:p>
        </w:tc>
        <w:tc>
          <w:tcPr>
            <w:tcW w:w="6226" w:type="dxa"/>
            <w:vAlign w:val="center"/>
          </w:tcPr>
          <w:p>
            <w:pPr>
              <w:widowControl/>
              <w:jc w:val="left"/>
              <w:rPr>
                <w:rFonts w:ascii="宋体" w:hAnsi="宋体" w:cs="宋体"/>
                <w:bCs/>
                <w:color w:val="0D0D0D" w:themeColor="text1" w:themeTint="F2"/>
                <w:sz w:val="18"/>
                <w:szCs w:val="18"/>
                <w14:textFill>
                  <w14:solidFill>
                    <w14:schemeClr w14:val="tx1">
                      <w14:lumMod w14:val="95000"/>
                      <w14:lumOff w14:val="5000"/>
                    </w14:schemeClr>
                  </w14:solidFill>
                </w14:textFill>
              </w:rPr>
            </w:pPr>
          </w:p>
        </w:tc>
        <w:tc>
          <w:tcPr>
            <w:tcW w:w="1057"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3.1</w:t>
            </w:r>
          </w:p>
        </w:tc>
        <w:tc>
          <w:tcPr>
            <w:tcW w:w="1063"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利用监理职权谋取任何不正当利益，包括无偿使用施工单位提供的工作、生活、娱乐设施等，每发现一次扣减相应监理费。</w:t>
            </w:r>
          </w:p>
        </w:tc>
        <w:tc>
          <w:tcPr>
            <w:tcW w:w="1057"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3.2</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所监理的工程出现文明施工通报批评，按一般违约处理。</w:t>
            </w:r>
          </w:p>
        </w:tc>
        <w:tc>
          <w:tcPr>
            <w:tcW w:w="1057" w:type="dxa"/>
            <w:vAlign w:val="center"/>
          </w:tcPr>
          <w:p>
            <w:pPr>
              <w:widowControl/>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3.3</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（1）书面通报、警告或诫勉谈话（约谈）。</w:t>
            </w:r>
          </w:p>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监理人未履行或未按时履行或未按质履行义务或不执行发包人（含主管人员）的指令时，发包人有权向监理人发出书面通报、警告并要求限期整改。若限期整改完成或达到发包人的要求，则不产生违约责任；若限期整改未完成或达不到发包人的要求，则发包人可约谈监理单位法定代表人（或公司主管生产副总或以上）进行诫勉谈话，监理人并承担限期整改违约责任，同时向发包人交纳20000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3.4</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（2）一般违约责任。监理人按本合同约定应当承担一般违约责任时，同时向发包人交纳30000元/次的违约金。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2" w:type="dxa"/>
            <w:vAlign w:val="center"/>
          </w:tcPr>
          <w:p>
            <w:pPr>
              <w:widowControl/>
              <w:jc w:val="center"/>
              <w:rPr>
                <w:rFonts w:ascii="宋体" w:hAnsi="宋体" w:cs="宋体"/>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Cs/>
                <w:color w:val="0D0D0D" w:themeColor="text1" w:themeTint="F2"/>
                <w:sz w:val="18"/>
                <w:szCs w:val="18"/>
                <w14:textFill>
                  <w14:solidFill>
                    <w14:schemeClr w14:val="tx1">
                      <w14:lumMod w14:val="95000"/>
                      <w14:lumOff w14:val="5000"/>
                    </w14:schemeClr>
                  </w14:solidFill>
                </w14:textFill>
              </w:rPr>
              <w:t>3.5</w:t>
            </w:r>
          </w:p>
        </w:tc>
        <w:tc>
          <w:tcPr>
            <w:tcW w:w="1063"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p>
        </w:tc>
        <w:tc>
          <w:tcPr>
            <w:tcW w:w="6226" w:type="dxa"/>
            <w:vAlign w:val="center"/>
          </w:tcPr>
          <w:p>
            <w:pPr>
              <w:widowControl/>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（3）严重违约责任。监理人按本合同约定应当承担严重违约责任时，同时向发包人交纳300000元/次的违约金。</w:t>
            </w:r>
          </w:p>
        </w:tc>
        <w:tc>
          <w:tcPr>
            <w:tcW w:w="1057" w:type="dxa"/>
            <w:vAlign w:val="center"/>
          </w:tcPr>
          <w:p>
            <w:pPr>
              <w:widowControl/>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300000</w:t>
            </w:r>
          </w:p>
        </w:tc>
      </w:tr>
    </w:tbl>
    <w:p>
      <w:pPr>
        <w:pStyle w:val="25"/>
        <w:rPr>
          <w:rFonts w:ascii="宋体"/>
          <w:color w:val="0D0D0D" w:themeColor="text1" w:themeTint="F2"/>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bookmarkStart w:id="221" w:name="_Toc1866142351"/>
      <w:bookmarkStart w:id="222" w:name="_Toc108175611"/>
      <w:bookmarkStart w:id="223" w:name="_Toc148361242"/>
      <w:r>
        <w:rPr>
          <w:rFonts w:hint="eastAsia"/>
          <w:color w:val="0D0D0D" w:themeColor="text1" w:themeTint="F2"/>
          <w14:textFill>
            <w14:solidFill>
              <w14:schemeClr w14:val="tx1">
                <w14:lumMod w14:val="95000"/>
                <w14:lumOff w14:val="5000"/>
              </w14:schemeClr>
            </w14:solidFill>
          </w14:textFill>
        </w:rPr>
        <w:t>附件8：相关会纪及立项批文（备注：如项建/可研/初设批复等，无则本条删除）</w:t>
      </w:r>
      <w:bookmarkEnd w:id="221"/>
      <w:bookmarkEnd w:id="222"/>
      <w:bookmarkEnd w:id="223"/>
    </w:p>
    <w:p>
      <w:pPr>
        <w:pStyle w:val="25"/>
        <w:ind w:firstLine="0"/>
        <w:rPr>
          <w:color w:val="0D0D0D" w:themeColor="text1" w:themeTint="F2"/>
          <w14:textFill>
            <w14:solidFill>
              <w14:schemeClr w14:val="tx1">
                <w14:lumMod w14:val="95000"/>
                <w14:lumOff w14:val="5000"/>
              </w14:schemeClr>
            </w14:solidFill>
          </w14:textFill>
        </w:rPr>
      </w:pPr>
    </w:p>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710" cy="188595"/>
              <wp:effectExtent l="0" t="0" r="0" b="0"/>
              <wp:wrapNone/>
              <wp:docPr id="21" name="文本框 2"/>
              <wp:cNvGraphicFramePr/>
              <a:graphic xmlns:a="http://schemas.openxmlformats.org/drawingml/2006/main">
                <a:graphicData uri="http://schemas.microsoft.com/office/word/2010/wordprocessingShape">
                  <wps:wsp>
                    <wps:cNvSpPr txBox="1"/>
                    <wps:spPr>
                      <a:xfrm>
                        <a:off x="0" y="0"/>
                        <a:ext cx="219710" cy="18859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57</w:t>
                          </w:r>
                          <w:r>
                            <w:fldChar w:fldCharType="end"/>
                          </w:r>
                        </w:p>
                      </w:txbxContent>
                    </wps:txbx>
                    <wps:bodyPr wrap="square" lIns="0" tIns="0" rIns="0" bIns="0" upright="1"/>
                  </wps:wsp>
                </a:graphicData>
              </a:graphic>
            </wp:anchor>
          </w:drawing>
        </mc:Choice>
        <mc:Fallback>
          <w:pict>
            <v:shape id="文本框 2" o:spid="_x0000_s1026" o:spt="202" type="#_x0000_t202" style="position:absolute;left:0pt;margin-top:0pt;height:14.85pt;width:17.3pt;mso-position-horizontal:center;mso-position-horizontal-relative:margin;z-index:251659264;mso-width-relative:page;mso-height-relative:page;" filled="f" stroked="f" coordsize="21600,21600" o:gfxdata="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K0n/UAAAAAwEAAA8AAAAAAAAAAQAgAAAAIgAAAGRycy9kb3ducmV2Lnht&#10;bFBLAQIUABQAAAAIAIdO4kBpkRh2xAEAAIADAAAOAAAAAAAAAAEAIAAAACMBAABkcnMvZTJvRG9j&#10;LnhtbFBLBQYAAAAABgAGAFkBAABZBQAAAAA=&#10;">
              <v:fill on="f" focussize="0,0"/>
              <v:stroke on="f"/>
              <v:imagedata o:title=""/>
              <o:lock v:ext="edit" aspectratio="f"/>
              <v:textbox inset="0mm,0mm,0mm,0mm">
                <w:txbxContent>
                  <w:p>
                    <w:pPr>
                      <w:pStyle w:val="15"/>
                      <w:jc w:val="center"/>
                    </w:pPr>
                    <w:r>
                      <w:fldChar w:fldCharType="begin"/>
                    </w:r>
                    <w:r>
                      <w:instrText xml:space="preserve">PAGE   \* MERGEFORMAT</w:instrText>
                    </w:r>
                    <w:r>
                      <w:fldChar w:fldCharType="separate"/>
                    </w:r>
                    <w:r>
                      <w:rPr>
                        <w:lang w:val="zh-CN"/>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center" w:pos="4153"/>
        <w:tab w:val="right" w:pos="8306"/>
      </w:tabs>
      <w:jc w:val="left"/>
    </w:pPr>
    <w:r>
      <w:rPr>
        <w:rFonts w:hint="eastAsia"/>
      </w:rPr>
      <w:t>南沙全民文化体育综合体生态堤建设工程（21涌以北）一期监理合同文件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e L">
    <w15:presenceInfo w15:providerId="Windows Live" w15:userId="33922ea814b1d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YjE4OWVmNDdjNTQzNmU3OTJlMjg2MjE4NzRmYzgifQ=="/>
  </w:docVars>
  <w:rsids>
    <w:rsidRoot w:val="00875F65"/>
    <w:rsid w:val="00025232"/>
    <w:rsid w:val="0002561B"/>
    <w:rsid w:val="00037F09"/>
    <w:rsid w:val="0005206C"/>
    <w:rsid w:val="00052D8C"/>
    <w:rsid w:val="00055851"/>
    <w:rsid w:val="000567B9"/>
    <w:rsid w:val="00061B07"/>
    <w:rsid w:val="00064892"/>
    <w:rsid w:val="00076572"/>
    <w:rsid w:val="00084EC4"/>
    <w:rsid w:val="000914FF"/>
    <w:rsid w:val="00091556"/>
    <w:rsid w:val="000C03E1"/>
    <w:rsid w:val="000D0A23"/>
    <w:rsid w:val="000D13C6"/>
    <w:rsid w:val="000D369D"/>
    <w:rsid w:val="000D4ECD"/>
    <w:rsid w:val="000E5560"/>
    <w:rsid w:val="00101F80"/>
    <w:rsid w:val="00106F77"/>
    <w:rsid w:val="00107F9C"/>
    <w:rsid w:val="00115BB3"/>
    <w:rsid w:val="0012335B"/>
    <w:rsid w:val="001266BB"/>
    <w:rsid w:val="00132FF7"/>
    <w:rsid w:val="00134882"/>
    <w:rsid w:val="00137B82"/>
    <w:rsid w:val="00162F5B"/>
    <w:rsid w:val="00164E59"/>
    <w:rsid w:val="001776FB"/>
    <w:rsid w:val="00180640"/>
    <w:rsid w:val="001819B7"/>
    <w:rsid w:val="00195D44"/>
    <w:rsid w:val="00197926"/>
    <w:rsid w:val="001B3A43"/>
    <w:rsid w:val="001C05AB"/>
    <w:rsid w:val="001C4F55"/>
    <w:rsid w:val="001D0EBF"/>
    <w:rsid w:val="001D1118"/>
    <w:rsid w:val="001D4519"/>
    <w:rsid w:val="001E1B20"/>
    <w:rsid w:val="001F1DCA"/>
    <w:rsid w:val="002143B1"/>
    <w:rsid w:val="00214DAA"/>
    <w:rsid w:val="002256A5"/>
    <w:rsid w:val="0022601B"/>
    <w:rsid w:val="002360EE"/>
    <w:rsid w:val="0024305A"/>
    <w:rsid w:val="002522F2"/>
    <w:rsid w:val="00264DEC"/>
    <w:rsid w:val="00280E7B"/>
    <w:rsid w:val="002A3D6C"/>
    <w:rsid w:val="002B40F3"/>
    <w:rsid w:val="002F2800"/>
    <w:rsid w:val="00311FCE"/>
    <w:rsid w:val="0032288C"/>
    <w:rsid w:val="00322BCA"/>
    <w:rsid w:val="00332BA4"/>
    <w:rsid w:val="00335832"/>
    <w:rsid w:val="00335EDB"/>
    <w:rsid w:val="00344B8B"/>
    <w:rsid w:val="00362AAE"/>
    <w:rsid w:val="0037261C"/>
    <w:rsid w:val="0039237C"/>
    <w:rsid w:val="003975B4"/>
    <w:rsid w:val="003A00D7"/>
    <w:rsid w:val="003B3228"/>
    <w:rsid w:val="003C67E1"/>
    <w:rsid w:val="003D4C92"/>
    <w:rsid w:val="003E2AD9"/>
    <w:rsid w:val="003F5ED9"/>
    <w:rsid w:val="004074AA"/>
    <w:rsid w:val="004351BA"/>
    <w:rsid w:val="00450092"/>
    <w:rsid w:val="00461C57"/>
    <w:rsid w:val="00472D49"/>
    <w:rsid w:val="00480456"/>
    <w:rsid w:val="004903F0"/>
    <w:rsid w:val="00492FE2"/>
    <w:rsid w:val="004A19A9"/>
    <w:rsid w:val="004A6E73"/>
    <w:rsid w:val="004C1F63"/>
    <w:rsid w:val="004C4320"/>
    <w:rsid w:val="004C6089"/>
    <w:rsid w:val="004D12C0"/>
    <w:rsid w:val="004D7067"/>
    <w:rsid w:val="004E0510"/>
    <w:rsid w:val="004F120C"/>
    <w:rsid w:val="00500105"/>
    <w:rsid w:val="00503B1C"/>
    <w:rsid w:val="00531CB1"/>
    <w:rsid w:val="00534021"/>
    <w:rsid w:val="0054002E"/>
    <w:rsid w:val="00543FB3"/>
    <w:rsid w:val="005473F4"/>
    <w:rsid w:val="005476C1"/>
    <w:rsid w:val="00554B92"/>
    <w:rsid w:val="0056234C"/>
    <w:rsid w:val="00563B27"/>
    <w:rsid w:val="00580F34"/>
    <w:rsid w:val="00584024"/>
    <w:rsid w:val="0058584C"/>
    <w:rsid w:val="00594453"/>
    <w:rsid w:val="00596ECC"/>
    <w:rsid w:val="005A774F"/>
    <w:rsid w:val="005C2701"/>
    <w:rsid w:val="005C604D"/>
    <w:rsid w:val="005E30CF"/>
    <w:rsid w:val="005E6863"/>
    <w:rsid w:val="005F0007"/>
    <w:rsid w:val="005F387F"/>
    <w:rsid w:val="005F6584"/>
    <w:rsid w:val="005F77E9"/>
    <w:rsid w:val="00604CC1"/>
    <w:rsid w:val="0061191F"/>
    <w:rsid w:val="00637D5F"/>
    <w:rsid w:val="006417E5"/>
    <w:rsid w:val="00643392"/>
    <w:rsid w:val="00653AFE"/>
    <w:rsid w:val="00685639"/>
    <w:rsid w:val="00692582"/>
    <w:rsid w:val="00692E0E"/>
    <w:rsid w:val="006A2279"/>
    <w:rsid w:val="006A2668"/>
    <w:rsid w:val="006A6508"/>
    <w:rsid w:val="006A656C"/>
    <w:rsid w:val="006A7207"/>
    <w:rsid w:val="006B5A68"/>
    <w:rsid w:val="006C0D22"/>
    <w:rsid w:val="006C3AAC"/>
    <w:rsid w:val="006C4618"/>
    <w:rsid w:val="006D1422"/>
    <w:rsid w:val="006D6BE1"/>
    <w:rsid w:val="006E2B90"/>
    <w:rsid w:val="006F3965"/>
    <w:rsid w:val="006F7F75"/>
    <w:rsid w:val="00700BEA"/>
    <w:rsid w:val="00710D2A"/>
    <w:rsid w:val="007206FD"/>
    <w:rsid w:val="00727C69"/>
    <w:rsid w:val="00733731"/>
    <w:rsid w:val="007411AA"/>
    <w:rsid w:val="00743A2E"/>
    <w:rsid w:val="00756604"/>
    <w:rsid w:val="00763076"/>
    <w:rsid w:val="00763A1A"/>
    <w:rsid w:val="0076478D"/>
    <w:rsid w:val="00783440"/>
    <w:rsid w:val="0079146C"/>
    <w:rsid w:val="00793625"/>
    <w:rsid w:val="007A5099"/>
    <w:rsid w:val="007C2E19"/>
    <w:rsid w:val="007C72EA"/>
    <w:rsid w:val="00803B08"/>
    <w:rsid w:val="008161A7"/>
    <w:rsid w:val="008401B0"/>
    <w:rsid w:val="00843507"/>
    <w:rsid w:val="00853742"/>
    <w:rsid w:val="008675A2"/>
    <w:rsid w:val="00875F65"/>
    <w:rsid w:val="00880F03"/>
    <w:rsid w:val="008830DB"/>
    <w:rsid w:val="00885964"/>
    <w:rsid w:val="00887832"/>
    <w:rsid w:val="008A3D1A"/>
    <w:rsid w:val="008A77A8"/>
    <w:rsid w:val="008B5D48"/>
    <w:rsid w:val="008C08E3"/>
    <w:rsid w:val="008C38DC"/>
    <w:rsid w:val="008D427E"/>
    <w:rsid w:val="008E47EE"/>
    <w:rsid w:val="008E751B"/>
    <w:rsid w:val="009151F8"/>
    <w:rsid w:val="00921F0F"/>
    <w:rsid w:val="00925E22"/>
    <w:rsid w:val="00980AC9"/>
    <w:rsid w:val="009D026F"/>
    <w:rsid w:val="009D3B4E"/>
    <w:rsid w:val="009D4319"/>
    <w:rsid w:val="009D6334"/>
    <w:rsid w:val="009E54A1"/>
    <w:rsid w:val="009F0144"/>
    <w:rsid w:val="009F23FD"/>
    <w:rsid w:val="009F47DD"/>
    <w:rsid w:val="009F6783"/>
    <w:rsid w:val="00A01988"/>
    <w:rsid w:val="00A12042"/>
    <w:rsid w:val="00A16FD7"/>
    <w:rsid w:val="00A208BE"/>
    <w:rsid w:val="00A23B79"/>
    <w:rsid w:val="00A31B54"/>
    <w:rsid w:val="00A46224"/>
    <w:rsid w:val="00A51D3D"/>
    <w:rsid w:val="00A64923"/>
    <w:rsid w:val="00A70877"/>
    <w:rsid w:val="00A76884"/>
    <w:rsid w:val="00A862E6"/>
    <w:rsid w:val="00A95369"/>
    <w:rsid w:val="00A965AB"/>
    <w:rsid w:val="00AA78C4"/>
    <w:rsid w:val="00AC045D"/>
    <w:rsid w:val="00AC4C87"/>
    <w:rsid w:val="00AC644E"/>
    <w:rsid w:val="00AD675B"/>
    <w:rsid w:val="00B046C4"/>
    <w:rsid w:val="00B07E5A"/>
    <w:rsid w:val="00B12268"/>
    <w:rsid w:val="00B176AE"/>
    <w:rsid w:val="00B21B3A"/>
    <w:rsid w:val="00B30F0F"/>
    <w:rsid w:val="00B44857"/>
    <w:rsid w:val="00B4592A"/>
    <w:rsid w:val="00B53932"/>
    <w:rsid w:val="00B61A0E"/>
    <w:rsid w:val="00B65363"/>
    <w:rsid w:val="00B67640"/>
    <w:rsid w:val="00B80180"/>
    <w:rsid w:val="00B87F1A"/>
    <w:rsid w:val="00BB51EA"/>
    <w:rsid w:val="00BC2298"/>
    <w:rsid w:val="00BC3329"/>
    <w:rsid w:val="00BC4755"/>
    <w:rsid w:val="00BD3B46"/>
    <w:rsid w:val="00BE44CF"/>
    <w:rsid w:val="00BE62BB"/>
    <w:rsid w:val="00BE740F"/>
    <w:rsid w:val="00BF4C44"/>
    <w:rsid w:val="00C0371C"/>
    <w:rsid w:val="00C24F9B"/>
    <w:rsid w:val="00C26149"/>
    <w:rsid w:val="00C3318E"/>
    <w:rsid w:val="00C415D6"/>
    <w:rsid w:val="00C41FF9"/>
    <w:rsid w:val="00C45FC8"/>
    <w:rsid w:val="00C540C7"/>
    <w:rsid w:val="00C609D6"/>
    <w:rsid w:val="00C60C04"/>
    <w:rsid w:val="00C644EC"/>
    <w:rsid w:val="00C65900"/>
    <w:rsid w:val="00C665BD"/>
    <w:rsid w:val="00C7560C"/>
    <w:rsid w:val="00CA4504"/>
    <w:rsid w:val="00CB2CF3"/>
    <w:rsid w:val="00CC083D"/>
    <w:rsid w:val="00CC1093"/>
    <w:rsid w:val="00D05822"/>
    <w:rsid w:val="00D06E88"/>
    <w:rsid w:val="00D147A1"/>
    <w:rsid w:val="00D172E4"/>
    <w:rsid w:val="00D24477"/>
    <w:rsid w:val="00D32320"/>
    <w:rsid w:val="00D33BE1"/>
    <w:rsid w:val="00D33CFA"/>
    <w:rsid w:val="00D36E8D"/>
    <w:rsid w:val="00D43CA2"/>
    <w:rsid w:val="00D43D21"/>
    <w:rsid w:val="00D51CA0"/>
    <w:rsid w:val="00D67F14"/>
    <w:rsid w:val="00D70C2A"/>
    <w:rsid w:val="00D76973"/>
    <w:rsid w:val="00D808D9"/>
    <w:rsid w:val="00D96D0F"/>
    <w:rsid w:val="00DA149C"/>
    <w:rsid w:val="00DB530E"/>
    <w:rsid w:val="00DC1088"/>
    <w:rsid w:val="00DC16D7"/>
    <w:rsid w:val="00DC60C0"/>
    <w:rsid w:val="00DD502D"/>
    <w:rsid w:val="00DD689F"/>
    <w:rsid w:val="00DE5427"/>
    <w:rsid w:val="00E10EC4"/>
    <w:rsid w:val="00E1156A"/>
    <w:rsid w:val="00E44500"/>
    <w:rsid w:val="00E450CE"/>
    <w:rsid w:val="00E51F60"/>
    <w:rsid w:val="00E5611F"/>
    <w:rsid w:val="00E66513"/>
    <w:rsid w:val="00E71F90"/>
    <w:rsid w:val="00E77771"/>
    <w:rsid w:val="00E8553C"/>
    <w:rsid w:val="00E9299E"/>
    <w:rsid w:val="00E94325"/>
    <w:rsid w:val="00EA0C0F"/>
    <w:rsid w:val="00EB2AB9"/>
    <w:rsid w:val="00EB7049"/>
    <w:rsid w:val="00EC6D9B"/>
    <w:rsid w:val="00ED0BF3"/>
    <w:rsid w:val="00ED682D"/>
    <w:rsid w:val="00EE231C"/>
    <w:rsid w:val="00EF07DC"/>
    <w:rsid w:val="00F15FF7"/>
    <w:rsid w:val="00F21E28"/>
    <w:rsid w:val="00F23213"/>
    <w:rsid w:val="00F30661"/>
    <w:rsid w:val="00F41271"/>
    <w:rsid w:val="00F443AF"/>
    <w:rsid w:val="00F46D26"/>
    <w:rsid w:val="00F51811"/>
    <w:rsid w:val="00F541C0"/>
    <w:rsid w:val="00F55E28"/>
    <w:rsid w:val="00F64D90"/>
    <w:rsid w:val="00F95813"/>
    <w:rsid w:val="00FA0508"/>
    <w:rsid w:val="00FB391C"/>
    <w:rsid w:val="00FD2876"/>
    <w:rsid w:val="00FE2D33"/>
    <w:rsid w:val="00FF2190"/>
    <w:rsid w:val="00FF7EFC"/>
    <w:rsid w:val="036C4651"/>
    <w:rsid w:val="03755313"/>
    <w:rsid w:val="038F6FF2"/>
    <w:rsid w:val="05346C77"/>
    <w:rsid w:val="060B5BC0"/>
    <w:rsid w:val="06654A22"/>
    <w:rsid w:val="07640961"/>
    <w:rsid w:val="08BA1235"/>
    <w:rsid w:val="09B74A73"/>
    <w:rsid w:val="09CE72D0"/>
    <w:rsid w:val="0A446ABD"/>
    <w:rsid w:val="0AF405F3"/>
    <w:rsid w:val="0B3057FD"/>
    <w:rsid w:val="0E145D60"/>
    <w:rsid w:val="10587FAF"/>
    <w:rsid w:val="125E5C2D"/>
    <w:rsid w:val="12D1435F"/>
    <w:rsid w:val="14592E77"/>
    <w:rsid w:val="145D2E32"/>
    <w:rsid w:val="1515434C"/>
    <w:rsid w:val="159B44FE"/>
    <w:rsid w:val="160E4158"/>
    <w:rsid w:val="162E3C12"/>
    <w:rsid w:val="165239B5"/>
    <w:rsid w:val="16E70E2B"/>
    <w:rsid w:val="175B0E5C"/>
    <w:rsid w:val="177055EA"/>
    <w:rsid w:val="197E2BD4"/>
    <w:rsid w:val="19FA2530"/>
    <w:rsid w:val="1A2F13F9"/>
    <w:rsid w:val="1A424910"/>
    <w:rsid w:val="1A9E7FCD"/>
    <w:rsid w:val="1B2D36A3"/>
    <w:rsid w:val="1C413A86"/>
    <w:rsid w:val="1E0858C7"/>
    <w:rsid w:val="1EE57ACC"/>
    <w:rsid w:val="1FC5060A"/>
    <w:rsid w:val="208855B9"/>
    <w:rsid w:val="20EE60B5"/>
    <w:rsid w:val="212222BA"/>
    <w:rsid w:val="219C1F9C"/>
    <w:rsid w:val="223861D4"/>
    <w:rsid w:val="22713350"/>
    <w:rsid w:val="22976B15"/>
    <w:rsid w:val="237E4BCE"/>
    <w:rsid w:val="24376C90"/>
    <w:rsid w:val="279D7786"/>
    <w:rsid w:val="284A5EAE"/>
    <w:rsid w:val="29452E9B"/>
    <w:rsid w:val="29B852C4"/>
    <w:rsid w:val="2B3A2D8C"/>
    <w:rsid w:val="2B4226B9"/>
    <w:rsid w:val="2C7952B7"/>
    <w:rsid w:val="2CF80A75"/>
    <w:rsid w:val="2D5532DB"/>
    <w:rsid w:val="2D600622"/>
    <w:rsid w:val="2D666486"/>
    <w:rsid w:val="2F6713B2"/>
    <w:rsid w:val="304A2901"/>
    <w:rsid w:val="3213328D"/>
    <w:rsid w:val="32F15111"/>
    <w:rsid w:val="33BD4979"/>
    <w:rsid w:val="35ED2B5C"/>
    <w:rsid w:val="35EE2A3B"/>
    <w:rsid w:val="371637C7"/>
    <w:rsid w:val="38DB21B4"/>
    <w:rsid w:val="399F0031"/>
    <w:rsid w:val="39AA7562"/>
    <w:rsid w:val="3ACA5922"/>
    <w:rsid w:val="3BB52AF0"/>
    <w:rsid w:val="3C7C6F73"/>
    <w:rsid w:val="3D3367B3"/>
    <w:rsid w:val="3D4020C6"/>
    <w:rsid w:val="3ED656CF"/>
    <w:rsid w:val="3EFD093E"/>
    <w:rsid w:val="3F7A323F"/>
    <w:rsid w:val="3FB879DD"/>
    <w:rsid w:val="40F23CD2"/>
    <w:rsid w:val="410A2AE7"/>
    <w:rsid w:val="41A51894"/>
    <w:rsid w:val="427C279B"/>
    <w:rsid w:val="429D18E6"/>
    <w:rsid w:val="430A2DE8"/>
    <w:rsid w:val="45662876"/>
    <w:rsid w:val="45881869"/>
    <w:rsid w:val="465C31A4"/>
    <w:rsid w:val="47F81EAC"/>
    <w:rsid w:val="48DD407E"/>
    <w:rsid w:val="49CB2D25"/>
    <w:rsid w:val="4B853A8D"/>
    <w:rsid w:val="4CA7206F"/>
    <w:rsid w:val="4CAB0D68"/>
    <w:rsid w:val="4D8A6F9D"/>
    <w:rsid w:val="4DCF0FC2"/>
    <w:rsid w:val="506E6C24"/>
    <w:rsid w:val="509F1925"/>
    <w:rsid w:val="50F877F8"/>
    <w:rsid w:val="51327EEC"/>
    <w:rsid w:val="52DF3240"/>
    <w:rsid w:val="52F94A45"/>
    <w:rsid w:val="54DF5DB2"/>
    <w:rsid w:val="5581030A"/>
    <w:rsid w:val="55AA1429"/>
    <w:rsid w:val="55D84EBE"/>
    <w:rsid w:val="56375133"/>
    <w:rsid w:val="57DA4E20"/>
    <w:rsid w:val="59262DCE"/>
    <w:rsid w:val="59691B80"/>
    <w:rsid w:val="5A284E36"/>
    <w:rsid w:val="5BB114EF"/>
    <w:rsid w:val="5BF23219"/>
    <w:rsid w:val="5E1E4D35"/>
    <w:rsid w:val="60534F9E"/>
    <w:rsid w:val="6402517D"/>
    <w:rsid w:val="64354EEA"/>
    <w:rsid w:val="64A62B52"/>
    <w:rsid w:val="66151666"/>
    <w:rsid w:val="66CE5CDF"/>
    <w:rsid w:val="68E113FA"/>
    <w:rsid w:val="698F731F"/>
    <w:rsid w:val="699062B0"/>
    <w:rsid w:val="6CAF77B7"/>
    <w:rsid w:val="6D965600"/>
    <w:rsid w:val="72427B39"/>
    <w:rsid w:val="72C3170B"/>
    <w:rsid w:val="73453EFE"/>
    <w:rsid w:val="73E92C76"/>
    <w:rsid w:val="74CC468A"/>
    <w:rsid w:val="75150036"/>
    <w:rsid w:val="75EF4433"/>
    <w:rsid w:val="76697569"/>
    <w:rsid w:val="78DF5B35"/>
    <w:rsid w:val="792349FC"/>
    <w:rsid w:val="79BD542F"/>
    <w:rsid w:val="7A4435BE"/>
    <w:rsid w:val="7A873DEC"/>
    <w:rsid w:val="7EB972CA"/>
    <w:rsid w:val="7ECD7921"/>
    <w:rsid w:val="7F7E4497"/>
    <w:rsid w:val="7FA0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340" w:after="330" w:line="576" w:lineRule="auto"/>
      <w:outlineLvl w:val="0"/>
    </w:pPr>
    <w:rPr>
      <w:kern w:val="44"/>
      <w:sz w:val="44"/>
      <w:szCs w:val="20"/>
    </w:rPr>
  </w:style>
  <w:style w:type="paragraph" w:styleId="4">
    <w:name w:val="heading 2"/>
    <w:basedOn w:val="1"/>
    <w:next w:val="1"/>
    <w:link w:val="33"/>
    <w:qFormat/>
    <w:uiPriority w:val="0"/>
    <w:pPr>
      <w:keepNext/>
      <w:keepLines/>
      <w:adjustRightInd w:val="0"/>
      <w:snapToGrid w:val="0"/>
      <w:spacing w:before="240" w:after="120" w:line="360" w:lineRule="auto"/>
      <w:outlineLvl w:val="1"/>
    </w:pPr>
    <w:rPr>
      <w:rFonts w:ascii="宋体" w:hAnsi="仿宋_GB2312" w:cs="仿宋_GB2312"/>
      <w:b/>
      <w:kern w:val="0"/>
      <w:sz w:val="24"/>
      <w:szCs w:val="24"/>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6">
    <w:name w:val="heading 7"/>
    <w:basedOn w:val="3"/>
    <w:next w:val="1"/>
    <w:qFormat/>
    <w:uiPriority w:val="0"/>
    <w:pPr>
      <w:spacing w:beforeLines="150" w:afterLines="150" w:line="360" w:lineRule="auto"/>
      <w:outlineLvl w:val="6"/>
    </w:pPr>
    <w:rPr>
      <w:kern w:val="0"/>
      <w:sz w:val="24"/>
    </w:r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7">
    <w:name w:val="toc 7"/>
    <w:basedOn w:val="1"/>
    <w:next w:val="1"/>
    <w:qFormat/>
    <w:uiPriority w:val="0"/>
    <w:pPr>
      <w:ind w:left="1260"/>
      <w:jc w:val="left"/>
    </w:pPr>
    <w:rPr>
      <w:rFonts w:ascii="等线" w:eastAsia="等线"/>
      <w:sz w:val="18"/>
      <w:szCs w:val="18"/>
    </w:rPr>
  </w:style>
  <w:style w:type="paragraph" w:styleId="8">
    <w:name w:val="annotation text"/>
    <w:basedOn w:val="1"/>
    <w:link w:val="49"/>
    <w:qFormat/>
    <w:uiPriority w:val="0"/>
    <w:pPr>
      <w:jc w:val="left"/>
    </w:pPr>
  </w:style>
  <w:style w:type="paragraph" w:styleId="9">
    <w:name w:val="Body Text Indent"/>
    <w:basedOn w:val="1"/>
    <w:next w:val="1"/>
    <w:qFormat/>
    <w:uiPriority w:val="0"/>
    <w:pPr>
      <w:ind w:firstLine="630"/>
    </w:pPr>
    <w:rPr>
      <w:rFonts w:ascii="宋体" w:cs="宋体"/>
      <w:sz w:val="32"/>
      <w:szCs w:val="32"/>
    </w:r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Plain Text"/>
    <w:basedOn w:val="1"/>
    <w:link w:val="35"/>
    <w:qFormat/>
    <w:uiPriority w:val="0"/>
    <w:rPr>
      <w:rFonts w:ascii="宋体"/>
    </w:rPr>
  </w:style>
  <w:style w:type="paragraph" w:styleId="13">
    <w:name w:val="toc 8"/>
    <w:basedOn w:val="1"/>
    <w:next w:val="1"/>
    <w:qFormat/>
    <w:uiPriority w:val="0"/>
    <w:pPr>
      <w:ind w:left="1470"/>
      <w:jc w:val="left"/>
    </w:pPr>
    <w:rPr>
      <w:rFonts w:ascii="等线" w:eastAsia="等线"/>
      <w:sz w:val="18"/>
      <w:szCs w:val="18"/>
    </w:rPr>
  </w:style>
  <w:style w:type="paragraph" w:styleId="14">
    <w:name w:val="Balloon Text"/>
    <w:basedOn w:val="1"/>
    <w:link w:val="36"/>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rPr>
  </w:style>
  <w:style w:type="paragraph" w:styleId="16">
    <w:name w:val="header"/>
    <w:basedOn w:val="1"/>
    <w:link w:val="38"/>
    <w:qFormat/>
    <w:uiPriority w:val="0"/>
    <w:pPr>
      <w:tabs>
        <w:tab w:val="center" w:pos="4153"/>
        <w:tab w:val="right" w:pos="8306"/>
      </w:tabs>
      <w:snapToGrid w:val="0"/>
    </w:pPr>
    <w:rPr>
      <w:sz w:val="18"/>
      <w:szCs w:val="20"/>
    </w:rPr>
  </w:style>
  <w:style w:type="paragraph" w:styleId="17">
    <w:name w:val="toc 1"/>
    <w:basedOn w:val="1"/>
    <w:next w:val="1"/>
    <w:qFormat/>
    <w:uiPriority w:val="39"/>
    <w:pPr>
      <w:spacing w:before="120" w:after="120"/>
      <w:jc w:val="left"/>
    </w:pPr>
    <w:rPr>
      <w:rFonts w:ascii="等线" w:eastAsia="等线"/>
      <w:b/>
      <w:bCs/>
      <w:caps/>
      <w:sz w:val="20"/>
      <w:szCs w:val="20"/>
    </w:rPr>
  </w:style>
  <w:style w:type="paragraph" w:styleId="18">
    <w:name w:val="toc 4"/>
    <w:basedOn w:val="1"/>
    <w:next w:val="1"/>
    <w:qFormat/>
    <w:uiPriority w:val="0"/>
    <w:pPr>
      <w:ind w:left="630"/>
      <w:jc w:val="left"/>
    </w:pPr>
    <w:rPr>
      <w:rFonts w:ascii="等线" w:eastAsia="等线"/>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39"/>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unhideWhenUsed/>
    <w:qFormat/>
    <w:uiPriority w:val="0"/>
    <w:rPr>
      <w:sz w:val="24"/>
    </w:rPr>
  </w:style>
  <w:style w:type="paragraph" w:styleId="23">
    <w:name w:val="Title"/>
    <w:basedOn w:val="1"/>
    <w:link w:val="3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4">
    <w:name w:val="annotation subject"/>
    <w:basedOn w:val="8"/>
    <w:next w:val="8"/>
    <w:link w:val="50"/>
    <w:qFormat/>
    <w:uiPriority w:val="0"/>
    <w:rPr>
      <w:b/>
      <w:bCs/>
    </w:rPr>
  </w:style>
  <w:style w:type="paragraph" w:styleId="25">
    <w:name w:val="Body Text First Indent"/>
    <w:basedOn w:val="2"/>
    <w:qFormat/>
    <w:uiPriority w:val="0"/>
    <w:pPr>
      <w:spacing w:line="312" w:lineRule="auto"/>
      <w:ind w:firstLine="420"/>
    </w:pPr>
    <w:rPr>
      <w:szCs w:val="24"/>
    </w:rPr>
  </w:style>
  <w:style w:type="character" w:styleId="28">
    <w:name w:val="page number"/>
    <w:qFormat/>
    <w:uiPriority w:val="0"/>
  </w:style>
  <w:style w:type="character" w:styleId="29">
    <w:name w:val="FollowedHyperlink"/>
    <w:qFormat/>
    <w:uiPriority w:val="0"/>
    <w:rPr>
      <w:color w:val="008000"/>
      <w:u w:val="single"/>
    </w:rPr>
  </w:style>
  <w:style w:type="character" w:styleId="30">
    <w:name w:val="Hyperlink"/>
    <w:qFormat/>
    <w:uiPriority w:val="99"/>
    <w:rPr>
      <w:color w:val="000000"/>
      <w:u w:val="single"/>
    </w:rPr>
  </w:style>
  <w:style w:type="character" w:styleId="31">
    <w:name w:val="annotation reference"/>
    <w:basedOn w:val="27"/>
    <w:qFormat/>
    <w:uiPriority w:val="0"/>
    <w:rPr>
      <w:sz w:val="21"/>
      <w:szCs w:val="21"/>
    </w:rPr>
  </w:style>
  <w:style w:type="character" w:customStyle="1" w:styleId="32">
    <w:name w:val="标题 1 字符"/>
    <w:link w:val="3"/>
    <w:qFormat/>
    <w:uiPriority w:val="0"/>
    <w:rPr>
      <w:rFonts w:ascii="Times New Roman" w:hAnsi="Times New Roman"/>
      <w:kern w:val="44"/>
      <w:sz w:val="44"/>
    </w:rPr>
  </w:style>
  <w:style w:type="character" w:customStyle="1" w:styleId="33">
    <w:name w:val="标题 2 字符"/>
    <w:link w:val="4"/>
    <w:qFormat/>
    <w:uiPriority w:val="0"/>
    <w:rPr>
      <w:rFonts w:ascii="宋体" w:hAnsi="仿宋_GB2312" w:cs="仿宋_GB2312"/>
      <w:b/>
      <w:sz w:val="24"/>
      <w:szCs w:val="24"/>
    </w:rPr>
  </w:style>
  <w:style w:type="character" w:customStyle="1" w:styleId="34">
    <w:name w:val="标题 3 字符"/>
    <w:link w:val="5"/>
    <w:semiHidden/>
    <w:qFormat/>
    <w:uiPriority w:val="0"/>
    <w:rPr>
      <w:rFonts w:ascii="Calibri" w:hAnsi="Calibri"/>
      <w:b/>
      <w:bCs/>
      <w:kern w:val="2"/>
      <w:sz w:val="32"/>
      <w:szCs w:val="32"/>
    </w:rPr>
  </w:style>
  <w:style w:type="character" w:customStyle="1" w:styleId="35">
    <w:name w:val="纯文本 字符"/>
    <w:link w:val="12"/>
    <w:qFormat/>
    <w:uiPriority w:val="0"/>
    <w:rPr>
      <w:rFonts w:ascii="宋体"/>
      <w:kern w:val="2"/>
      <w:sz w:val="21"/>
      <w:szCs w:val="22"/>
    </w:rPr>
  </w:style>
  <w:style w:type="character" w:customStyle="1" w:styleId="36">
    <w:name w:val="批注框文本 字符"/>
    <w:link w:val="14"/>
    <w:qFormat/>
    <w:uiPriority w:val="0"/>
    <w:rPr>
      <w:rFonts w:ascii="Calibri" w:hAnsi="Calibri"/>
      <w:kern w:val="2"/>
      <w:sz w:val="18"/>
      <w:szCs w:val="18"/>
    </w:rPr>
  </w:style>
  <w:style w:type="character" w:customStyle="1" w:styleId="37">
    <w:name w:val="页脚 字符"/>
    <w:link w:val="15"/>
    <w:qFormat/>
    <w:uiPriority w:val="99"/>
    <w:rPr>
      <w:rFonts w:ascii="Calibri" w:hAnsi="Calibri"/>
      <w:kern w:val="2"/>
      <w:sz w:val="18"/>
      <w:szCs w:val="22"/>
    </w:rPr>
  </w:style>
  <w:style w:type="character" w:customStyle="1" w:styleId="38">
    <w:name w:val="页眉 字符"/>
    <w:link w:val="16"/>
    <w:qFormat/>
    <w:uiPriority w:val="0"/>
    <w:rPr>
      <w:kern w:val="2"/>
      <w:sz w:val="18"/>
    </w:rPr>
  </w:style>
  <w:style w:type="character" w:customStyle="1" w:styleId="39">
    <w:name w:val="标题 字符"/>
    <w:link w:val="23"/>
    <w:qFormat/>
    <w:uiPriority w:val="0"/>
    <w:rPr>
      <w:rFonts w:ascii="Arial" w:hAnsi="Arial"/>
      <w:b/>
      <w:kern w:val="0"/>
      <w:sz w:val="32"/>
      <w:szCs w:val="20"/>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TOC 标题2"/>
    <w:basedOn w:val="3"/>
    <w:next w:val="1"/>
    <w:qFormat/>
    <w:uiPriority w:val="39"/>
    <w:pPr>
      <w:spacing w:line="578" w:lineRule="auto"/>
      <w:outlineLvl w:val="9"/>
    </w:pPr>
  </w:style>
  <w:style w:type="paragraph" w:customStyle="1" w:styleId="42">
    <w:name w:val="Table Paragraph"/>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43">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文一"/>
    <w:basedOn w:val="1"/>
    <w:qFormat/>
    <w:uiPriority w:val="0"/>
    <w:pPr>
      <w:topLinePunct/>
      <w:adjustRightInd w:val="0"/>
      <w:snapToGrid w:val="0"/>
      <w:spacing w:line="360" w:lineRule="auto"/>
      <w:ind w:firstLine="200" w:firstLineChars="200"/>
    </w:pPr>
    <w:rPr>
      <w:spacing w:val="4"/>
      <w:kern w:val="0"/>
      <w:sz w:val="24"/>
      <w:szCs w:val="20"/>
    </w:rPr>
  </w:style>
  <w:style w:type="paragraph" w:customStyle="1" w:styleId="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7">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8">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49">
    <w:name w:val="批注文字 字符"/>
    <w:basedOn w:val="27"/>
    <w:link w:val="8"/>
    <w:qFormat/>
    <w:uiPriority w:val="0"/>
    <w:rPr>
      <w:kern w:val="2"/>
      <w:sz w:val="21"/>
      <w:szCs w:val="22"/>
    </w:rPr>
  </w:style>
  <w:style w:type="character" w:customStyle="1" w:styleId="50">
    <w:name w:val="批注主题 字符"/>
    <w:basedOn w:val="49"/>
    <w:link w:val="24"/>
    <w:qFormat/>
    <w:uiPriority w:val="0"/>
    <w:rPr>
      <w:b/>
      <w:bCs/>
      <w:kern w:val="2"/>
      <w:sz w:val="21"/>
      <w:szCs w:val="22"/>
    </w:rPr>
  </w:style>
  <w:style w:type="paragraph" w:customStyle="1" w:styleId="51">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F897A-AFE8-46AB-989B-A412900E1ACE}">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45</Pages>
  <Words>23158</Words>
  <Characters>2864</Characters>
  <Lines>23</Lines>
  <Paragraphs>51</Paragraphs>
  <TotalTime>1</TotalTime>
  <ScaleCrop>false</ScaleCrop>
  <LinksUpToDate>false</LinksUpToDate>
  <CharactersWithSpaces>25971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2023-10-25T01:28:00Z</dcterms:created>
  <dc:creator>晴天</dc:creator>
  <cp:lastModifiedBy>欧阳光</cp:lastModifiedBy>
  <cp:lastPrinted>2023-09-15T14:37:00Z</cp:lastPrinted>
  <dcterms:modified xsi:type="dcterms:W3CDTF">2023-10-27T09:21:10Z</dcterms:modified>
  <dc:title>庆盛人工智能产业园及安置配套区EPC部分市政工程（第一标段）及PPP部分东涌污水处理厂工程监理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63210CEFEEC7406EBB46EDF15E70A290_13</vt:lpwstr>
  </property>
</Properties>
</file>