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68603" w14:textId="77777777" w:rsidR="00A55779" w:rsidRDefault="00A55779">
      <w:pPr>
        <w:spacing w:before="156" w:after="156"/>
      </w:pPr>
    </w:p>
    <w:p w14:paraId="18802B56" w14:textId="77777777" w:rsidR="00A55779" w:rsidRDefault="00A55779">
      <w:pPr>
        <w:spacing w:before="156" w:after="156"/>
      </w:pPr>
    </w:p>
    <w:p w14:paraId="080B3AAB" w14:textId="77777777" w:rsidR="00A55779" w:rsidRDefault="00A55779">
      <w:pPr>
        <w:spacing w:before="156" w:after="156"/>
      </w:pPr>
    </w:p>
    <w:p w14:paraId="31D65CFB" w14:textId="77777777" w:rsidR="00A55779" w:rsidRDefault="00A55779">
      <w:pPr>
        <w:spacing w:before="156" w:after="156"/>
      </w:pPr>
    </w:p>
    <w:p w14:paraId="07B9DF21" w14:textId="77777777" w:rsidR="00A55779" w:rsidRDefault="005142D4">
      <w:pPr>
        <w:pStyle w:val="a9"/>
        <w:spacing w:before="156" w:after="624"/>
      </w:pPr>
      <w:r>
        <w:rPr>
          <w:rFonts w:hint="eastAsia"/>
        </w:rPr>
        <w:t>白云机场三期安置区</w:t>
      </w:r>
      <w:r>
        <w:br w:type="textWrapping" w:clear="all"/>
      </w:r>
      <w:r>
        <w:rPr>
          <w:rFonts w:hint="eastAsia"/>
        </w:rPr>
        <w:t>BIM</w:t>
      </w:r>
      <w:r>
        <w:rPr>
          <w:rFonts w:hint="eastAsia"/>
        </w:rPr>
        <w:t>设计与造价算量联动建模标准</w:t>
      </w:r>
    </w:p>
    <w:p w14:paraId="00B1B595" w14:textId="44548D80" w:rsidR="00A55779" w:rsidRPr="000D54C2" w:rsidRDefault="000D54C2">
      <w:pPr>
        <w:spacing w:before="156" w:after="156"/>
        <w:jc w:val="center"/>
        <w:rPr>
          <w:sz w:val="30"/>
          <w:szCs w:val="30"/>
        </w:rPr>
      </w:pPr>
      <w:r w:rsidRPr="000D54C2">
        <w:rPr>
          <w:rFonts w:hint="eastAsia"/>
          <w:sz w:val="30"/>
          <w:szCs w:val="30"/>
        </w:rPr>
        <w:t>V</w:t>
      </w:r>
      <w:r w:rsidRPr="000D54C2">
        <w:rPr>
          <w:sz w:val="30"/>
          <w:szCs w:val="30"/>
        </w:rPr>
        <w:t>1.</w:t>
      </w:r>
      <w:r w:rsidR="00317D44">
        <w:rPr>
          <w:sz w:val="30"/>
          <w:szCs w:val="30"/>
        </w:rPr>
        <w:t>2</w:t>
      </w:r>
    </w:p>
    <w:p w14:paraId="3C8FB845" w14:textId="77777777" w:rsidR="00A55779" w:rsidRDefault="00A55779">
      <w:pPr>
        <w:spacing w:before="156" w:after="156"/>
        <w:jc w:val="center"/>
      </w:pPr>
    </w:p>
    <w:p w14:paraId="709D102C" w14:textId="7D59ED69" w:rsidR="00A55779" w:rsidRPr="000D54C2" w:rsidRDefault="005142D4">
      <w:pPr>
        <w:spacing w:before="156" w:after="156"/>
        <w:jc w:val="center"/>
        <w:rPr>
          <w:sz w:val="28"/>
          <w:szCs w:val="28"/>
        </w:rPr>
      </w:pPr>
      <w:r w:rsidRPr="000D54C2">
        <w:rPr>
          <w:rFonts w:hint="eastAsia"/>
          <w:sz w:val="28"/>
          <w:szCs w:val="28"/>
        </w:rPr>
        <w:t>2022-</w:t>
      </w:r>
      <w:r w:rsidR="00DB2DD3">
        <w:rPr>
          <w:sz w:val="28"/>
          <w:szCs w:val="28"/>
        </w:rPr>
        <w:t>6</w:t>
      </w:r>
      <w:r w:rsidRPr="000D54C2">
        <w:rPr>
          <w:rFonts w:hint="eastAsia"/>
          <w:sz w:val="28"/>
          <w:szCs w:val="28"/>
        </w:rPr>
        <w:t>-</w:t>
      </w:r>
      <w:r w:rsidR="00317D44">
        <w:rPr>
          <w:sz w:val="28"/>
          <w:szCs w:val="28"/>
        </w:rPr>
        <w:t>2</w:t>
      </w:r>
      <w:r w:rsidR="00925D90">
        <w:rPr>
          <w:sz w:val="28"/>
          <w:szCs w:val="28"/>
        </w:rPr>
        <w:t>0</w:t>
      </w:r>
    </w:p>
    <w:p w14:paraId="2831BEA4" w14:textId="77777777" w:rsidR="00A55779" w:rsidRDefault="00A55779">
      <w:pPr>
        <w:spacing w:before="156" w:after="156"/>
        <w:jc w:val="center"/>
      </w:pPr>
    </w:p>
    <w:p w14:paraId="176B5513" w14:textId="77777777" w:rsidR="00A55779" w:rsidRDefault="00A55779">
      <w:pPr>
        <w:spacing w:before="156" w:after="156"/>
        <w:jc w:val="center"/>
      </w:pPr>
    </w:p>
    <w:p w14:paraId="0BAB75EC" w14:textId="77777777" w:rsidR="00A55779" w:rsidRDefault="00A55779">
      <w:pPr>
        <w:spacing w:before="156" w:after="156"/>
        <w:jc w:val="center"/>
      </w:pPr>
    </w:p>
    <w:p w14:paraId="4BD7A52B" w14:textId="77777777" w:rsidR="00A55779" w:rsidRDefault="00A55779">
      <w:pPr>
        <w:spacing w:before="156" w:after="156"/>
        <w:jc w:val="center"/>
      </w:pPr>
    </w:p>
    <w:p w14:paraId="2AE83292" w14:textId="77777777" w:rsidR="00A55779" w:rsidRDefault="00A55779">
      <w:pPr>
        <w:spacing w:before="156" w:after="156"/>
        <w:jc w:val="center"/>
      </w:pPr>
    </w:p>
    <w:p w14:paraId="28E8DD9D" w14:textId="77777777" w:rsidR="00A55779" w:rsidRDefault="00A55779">
      <w:pPr>
        <w:spacing w:before="156" w:after="156"/>
        <w:jc w:val="center"/>
      </w:pPr>
    </w:p>
    <w:p w14:paraId="088A89F5" w14:textId="77777777" w:rsidR="00A55779" w:rsidRDefault="00A55779">
      <w:pPr>
        <w:spacing w:before="156" w:after="156"/>
        <w:jc w:val="center"/>
      </w:pPr>
    </w:p>
    <w:p w14:paraId="45DB3F24" w14:textId="77777777" w:rsidR="00A55779" w:rsidRDefault="00A55779">
      <w:pPr>
        <w:spacing w:before="156" w:after="156"/>
        <w:jc w:val="center"/>
      </w:pPr>
    </w:p>
    <w:p w14:paraId="07121855" w14:textId="77777777" w:rsidR="00A55779" w:rsidRDefault="00A55779">
      <w:pPr>
        <w:spacing w:before="156" w:after="156"/>
        <w:jc w:val="center"/>
      </w:pPr>
    </w:p>
    <w:p w14:paraId="5C3C1698" w14:textId="77777777" w:rsidR="00A55779" w:rsidRDefault="00A55779">
      <w:pPr>
        <w:spacing w:before="156" w:after="156"/>
        <w:jc w:val="center"/>
      </w:pPr>
    </w:p>
    <w:p w14:paraId="083BBB62" w14:textId="77777777" w:rsidR="00A55779" w:rsidRDefault="00A55779">
      <w:pPr>
        <w:spacing w:before="156" w:after="156"/>
        <w:jc w:val="center"/>
      </w:pPr>
    </w:p>
    <w:p w14:paraId="1C3BDD53" w14:textId="55A28EA4" w:rsidR="00A55779" w:rsidRDefault="005142D4">
      <w:pPr>
        <w:spacing w:before="156" w:after="156"/>
        <w:jc w:val="center"/>
        <w:rPr>
          <w:sz w:val="28"/>
          <w:szCs w:val="28"/>
        </w:rPr>
      </w:pPr>
      <w:r>
        <w:rPr>
          <w:rFonts w:hint="eastAsia"/>
          <w:sz w:val="28"/>
          <w:szCs w:val="28"/>
        </w:rPr>
        <w:t>广州珠江外资建筑设计院有限公司</w:t>
      </w:r>
    </w:p>
    <w:p w14:paraId="58470E95" w14:textId="39073E46" w:rsidR="000D54C2" w:rsidRPr="000D54C2" w:rsidRDefault="000D54C2">
      <w:pPr>
        <w:spacing w:before="156" w:after="156"/>
        <w:jc w:val="center"/>
        <w:rPr>
          <w:sz w:val="28"/>
          <w:szCs w:val="28"/>
        </w:rPr>
      </w:pPr>
      <w:r>
        <w:rPr>
          <w:rFonts w:hint="eastAsia"/>
          <w:sz w:val="28"/>
          <w:szCs w:val="28"/>
        </w:rPr>
        <w:t>建成工程咨询股份有限公司</w:t>
      </w:r>
    </w:p>
    <w:p w14:paraId="3FA67B9D" w14:textId="77777777" w:rsidR="00A55779" w:rsidRDefault="005142D4">
      <w:pPr>
        <w:spacing w:before="156" w:after="156"/>
        <w:jc w:val="center"/>
      </w:pPr>
      <w:r>
        <w:rPr>
          <w:rFonts w:hint="eastAsia"/>
          <w:sz w:val="28"/>
          <w:szCs w:val="28"/>
        </w:rPr>
        <w:t>联合编制</w:t>
      </w:r>
    </w:p>
    <w:p w14:paraId="70E1144B" w14:textId="77777777" w:rsidR="00A55779" w:rsidRDefault="005142D4">
      <w:pPr>
        <w:pStyle w:val="1"/>
        <w:spacing w:before="156" w:after="156"/>
      </w:pPr>
      <w:r>
        <w:rPr>
          <w:rFonts w:hint="eastAsia"/>
        </w:rPr>
        <w:lastRenderedPageBreak/>
        <w:t>总则</w:t>
      </w:r>
    </w:p>
    <w:p w14:paraId="05D46E6C" w14:textId="77777777" w:rsidR="00A55779" w:rsidRDefault="005142D4">
      <w:pPr>
        <w:pStyle w:val="af"/>
        <w:numPr>
          <w:ilvl w:val="1"/>
          <w:numId w:val="2"/>
        </w:numPr>
        <w:spacing w:before="156" w:after="156"/>
        <w:ind w:firstLineChars="0"/>
      </w:pPr>
      <w:r>
        <w:rPr>
          <w:rFonts w:hint="eastAsia"/>
        </w:rPr>
        <w:t>为实现BIM正向设计与造价算量联动，BIM模型为工程量计算提供数据支撑，制定本标准。</w:t>
      </w:r>
    </w:p>
    <w:p w14:paraId="419CCB60" w14:textId="77777777" w:rsidR="00A55779" w:rsidRDefault="005142D4">
      <w:pPr>
        <w:pStyle w:val="af"/>
        <w:numPr>
          <w:ilvl w:val="1"/>
          <w:numId w:val="2"/>
        </w:numPr>
        <w:spacing w:before="156" w:after="156"/>
        <w:ind w:firstLineChars="0"/>
      </w:pPr>
      <w:r>
        <w:rPr>
          <w:rFonts w:hint="eastAsia"/>
        </w:rPr>
        <w:t>本标准制定原则为规范化BIM模型建模规则，使其同时满足BIM正向设计、BIM算量两方面的要求。</w:t>
      </w:r>
    </w:p>
    <w:p w14:paraId="3732E6CF" w14:textId="77777777" w:rsidR="00A55779" w:rsidRDefault="005142D4">
      <w:pPr>
        <w:pStyle w:val="af"/>
        <w:numPr>
          <w:ilvl w:val="1"/>
          <w:numId w:val="2"/>
        </w:numPr>
        <w:spacing w:before="156" w:after="156"/>
        <w:ind w:firstLineChars="0"/>
      </w:pPr>
      <w:r>
        <w:rPr>
          <w:rFonts w:hint="eastAsia"/>
        </w:rPr>
        <w:t>BIM正向设计与BIM算量在模型组织方面要求有所不同，将BIM设计模型用于BIM算量时，应根据本标准要求对模型作出整合处理。</w:t>
      </w:r>
    </w:p>
    <w:p w14:paraId="36CD713C" w14:textId="77777777" w:rsidR="00A55779" w:rsidRDefault="005142D4">
      <w:pPr>
        <w:pStyle w:val="af"/>
        <w:numPr>
          <w:ilvl w:val="1"/>
          <w:numId w:val="2"/>
        </w:numPr>
        <w:spacing w:before="156" w:after="156"/>
        <w:ind w:firstLineChars="0"/>
      </w:pPr>
      <w:r>
        <w:rPr>
          <w:rFonts w:hint="eastAsia"/>
        </w:rPr>
        <w:t>各阶段BIM模型深度、信息细度需满足广东省、广州市相关标准规范要求，本标准不再详细列出。</w:t>
      </w:r>
    </w:p>
    <w:p w14:paraId="027DE311" w14:textId="0BF15900" w:rsidR="00A55779" w:rsidRDefault="005142D4">
      <w:pPr>
        <w:pStyle w:val="af"/>
        <w:numPr>
          <w:ilvl w:val="1"/>
          <w:numId w:val="2"/>
        </w:numPr>
        <w:spacing w:before="156" w:after="156"/>
        <w:ind w:firstLineChars="0"/>
      </w:pPr>
      <w:r>
        <w:rPr>
          <w:rFonts w:hint="eastAsia"/>
        </w:rPr>
        <w:t>本标准基于Revit软件制定</w:t>
      </w:r>
      <w:r w:rsidR="00DB2DD3">
        <w:rPr>
          <w:rFonts w:hint="eastAsia"/>
        </w:rPr>
        <w:t>，Revit版本为2</w:t>
      </w:r>
      <w:r w:rsidR="00DB2DD3">
        <w:t>018</w:t>
      </w:r>
      <w:r w:rsidR="00317D44">
        <w:rPr>
          <w:rFonts w:hint="eastAsia"/>
        </w:rPr>
        <w:t>-</w:t>
      </w:r>
      <w:r w:rsidR="00317D44">
        <w:t>2021</w:t>
      </w:r>
      <w:r w:rsidR="00DB2DD3">
        <w:rPr>
          <w:rFonts w:hint="eastAsia"/>
        </w:rPr>
        <w:t>版</w:t>
      </w:r>
      <w:r>
        <w:rPr>
          <w:rFonts w:hint="eastAsia"/>
        </w:rPr>
        <w:t>。</w:t>
      </w:r>
    </w:p>
    <w:p w14:paraId="327CB59B" w14:textId="77777777" w:rsidR="00A55779" w:rsidRDefault="005142D4">
      <w:pPr>
        <w:pStyle w:val="1"/>
        <w:spacing w:before="156" w:after="156"/>
      </w:pPr>
      <w:r>
        <w:rPr>
          <w:rFonts w:hint="eastAsia"/>
        </w:rPr>
        <w:t>BIM模型组织架构</w:t>
      </w:r>
    </w:p>
    <w:p w14:paraId="754FB826" w14:textId="08E3DEF2" w:rsidR="00A55779" w:rsidRDefault="005142D4">
      <w:pPr>
        <w:pStyle w:val="af"/>
        <w:numPr>
          <w:ilvl w:val="1"/>
          <w:numId w:val="3"/>
        </w:numPr>
        <w:spacing w:before="156" w:after="156"/>
        <w:ind w:firstLineChars="0"/>
      </w:pPr>
      <w:r>
        <w:rPr>
          <w:rFonts w:hint="eastAsia"/>
        </w:rPr>
        <w:t>用于算量的BIM模型，地上部分应以楼栋为一个整体单元</w:t>
      </w:r>
      <w:r w:rsidR="00DB2DD3">
        <w:rPr>
          <w:rFonts w:hint="eastAsia"/>
        </w:rPr>
        <w:t>，</w:t>
      </w:r>
      <w:r>
        <w:rPr>
          <w:rFonts w:hint="eastAsia"/>
        </w:rPr>
        <w:t>地下室部分应以单个地下室为一个整体单元</w:t>
      </w:r>
      <w:r w:rsidR="00DB2DD3">
        <w:rPr>
          <w:rFonts w:hint="eastAsia"/>
        </w:rPr>
        <w:t>。</w:t>
      </w:r>
      <w:r w:rsidR="00DB2DD3" w:rsidRPr="00DB2DD3">
        <w:rPr>
          <w:rFonts w:hint="eastAsia"/>
        </w:rPr>
        <w:t>为配合设计，地下室可按施工图分割范围。</w:t>
      </w:r>
      <w:r w:rsidR="00DF7C69">
        <w:rPr>
          <w:rFonts w:hint="eastAsia"/>
        </w:rPr>
        <w:t>底层商业部分如果连接多个楼栋，参照地下室做法。</w:t>
      </w:r>
    </w:p>
    <w:p w14:paraId="0E588D88" w14:textId="77777777" w:rsidR="00A55779" w:rsidRDefault="005142D4">
      <w:pPr>
        <w:pStyle w:val="af"/>
        <w:numPr>
          <w:ilvl w:val="1"/>
          <w:numId w:val="3"/>
        </w:numPr>
        <w:spacing w:before="156" w:after="156"/>
        <w:ind w:firstLineChars="0"/>
      </w:pPr>
      <w:r>
        <w:rPr>
          <w:rFonts w:hint="eastAsia"/>
        </w:rPr>
        <w:t>每个整体单元的土建模型与机电模型应分开不同文件，并通过统一楼层与坐标链接完整。</w:t>
      </w:r>
    </w:p>
    <w:p w14:paraId="763A5A78" w14:textId="2C0A8FBA" w:rsidR="00A55779" w:rsidRDefault="005142D4">
      <w:pPr>
        <w:pStyle w:val="af"/>
        <w:numPr>
          <w:ilvl w:val="1"/>
          <w:numId w:val="3"/>
        </w:numPr>
        <w:spacing w:before="156" w:after="156"/>
        <w:ind w:firstLineChars="0"/>
      </w:pPr>
      <w:r>
        <w:rPr>
          <w:rFonts w:hint="eastAsia"/>
        </w:rPr>
        <w:t>土建模型、机电模型均宜整体提交；如通过链接方式提交，应避免附着的方式多重嵌套，仅保留一层嵌套关系</w:t>
      </w:r>
      <w:r w:rsidR="00F4728A">
        <w:rPr>
          <w:rFonts w:hint="eastAsia"/>
        </w:rPr>
        <w:t>，同时确保主文件与链接文件的构件之间没有重叠、交叉关系</w:t>
      </w:r>
      <w:r>
        <w:rPr>
          <w:rFonts w:hint="eastAsia"/>
        </w:rPr>
        <w:t>。</w:t>
      </w:r>
    </w:p>
    <w:p w14:paraId="256D05F2" w14:textId="4A17243F" w:rsidR="00F4728A" w:rsidRPr="00F4728A" w:rsidRDefault="00F4728A" w:rsidP="00F4728A">
      <w:pPr>
        <w:pStyle w:val="af"/>
        <w:spacing w:before="156" w:after="156"/>
        <w:ind w:left="425" w:firstLineChars="0" w:firstLine="0"/>
        <w:rPr>
          <w:rFonts w:hint="eastAsia"/>
          <w:i/>
          <w:iCs/>
          <w:color w:val="4F81BD" w:themeColor="accent1"/>
        </w:rPr>
      </w:pPr>
      <w:r>
        <w:rPr>
          <w:rStyle w:val="11"/>
          <w:rFonts w:hint="eastAsia"/>
        </w:rPr>
        <w:t>说明：</w:t>
      </w:r>
      <w:r>
        <w:rPr>
          <w:rStyle w:val="11"/>
          <w:rFonts w:hint="eastAsia"/>
        </w:rPr>
        <w:t>如果建筑</w:t>
      </w:r>
      <w:r w:rsidR="003A5AC9">
        <w:rPr>
          <w:rStyle w:val="11"/>
          <w:rFonts w:hint="eastAsia"/>
        </w:rPr>
        <w:t>专业</w:t>
      </w:r>
      <w:r>
        <w:rPr>
          <w:rStyle w:val="11"/>
          <w:rFonts w:hint="eastAsia"/>
        </w:rPr>
        <w:t>与结构</w:t>
      </w:r>
      <w:r w:rsidR="003A5AC9">
        <w:rPr>
          <w:rStyle w:val="11"/>
          <w:rFonts w:hint="eastAsia"/>
        </w:rPr>
        <w:t>专业</w:t>
      </w:r>
      <w:r>
        <w:rPr>
          <w:rStyle w:val="11"/>
          <w:rFonts w:hint="eastAsia"/>
        </w:rPr>
        <w:t>合模提交，可通过</w:t>
      </w:r>
      <w:r w:rsidR="003A5AC9">
        <w:rPr>
          <w:rStyle w:val="11"/>
          <w:rFonts w:hint="eastAsia"/>
        </w:rPr>
        <w:t>Revit“连接”命令，对构件进行扣减操作；如果建筑专业与结构专业分开模型提交，则需要事先处理好模型，避免构件之间重叠或交叉，影响工程量</w:t>
      </w:r>
      <w:r w:rsidR="00317D44">
        <w:rPr>
          <w:rStyle w:val="11"/>
          <w:rFonts w:hint="eastAsia"/>
        </w:rPr>
        <w:t>计算</w:t>
      </w:r>
      <w:r w:rsidRPr="00A77310">
        <w:rPr>
          <w:rStyle w:val="11"/>
          <w:rFonts w:hint="eastAsia"/>
        </w:rPr>
        <w:t>。</w:t>
      </w:r>
    </w:p>
    <w:p w14:paraId="40246646" w14:textId="1614D99F" w:rsidR="00B01012" w:rsidRDefault="00B01012">
      <w:pPr>
        <w:pStyle w:val="af"/>
        <w:numPr>
          <w:ilvl w:val="1"/>
          <w:numId w:val="3"/>
        </w:numPr>
        <w:spacing w:before="156" w:after="156"/>
        <w:ind w:firstLineChars="0"/>
      </w:pPr>
      <w:r w:rsidRPr="00B01012">
        <w:rPr>
          <w:rFonts w:hint="eastAsia"/>
        </w:rPr>
        <w:t>提交模型前应</w:t>
      </w:r>
      <w:r>
        <w:rPr>
          <w:rFonts w:hint="eastAsia"/>
        </w:rPr>
        <w:t>整理模型文件，清理</w:t>
      </w:r>
      <w:r w:rsidRPr="00B01012">
        <w:rPr>
          <w:rFonts w:hint="eastAsia"/>
        </w:rPr>
        <w:t>多余构件</w:t>
      </w:r>
      <w:r>
        <w:rPr>
          <w:rFonts w:hint="eastAsia"/>
        </w:rPr>
        <w:t>、临时视图、无关链接文件。</w:t>
      </w:r>
    </w:p>
    <w:p w14:paraId="38ED5F16" w14:textId="3A0AFC02" w:rsidR="007D2A72" w:rsidRDefault="007D2A72">
      <w:pPr>
        <w:pStyle w:val="af"/>
        <w:numPr>
          <w:ilvl w:val="1"/>
          <w:numId w:val="3"/>
        </w:numPr>
        <w:spacing w:before="156" w:after="156"/>
        <w:ind w:firstLineChars="0"/>
      </w:pPr>
      <w:r>
        <w:rPr>
          <w:rFonts w:hint="eastAsia"/>
        </w:rPr>
        <w:t>模型中的构件不允许有妨碍</w:t>
      </w:r>
      <w:r w:rsidR="0086332A">
        <w:rPr>
          <w:rFonts w:hint="eastAsia"/>
        </w:rPr>
        <w:t>数据</w:t>
      </w:r>
      <w:r>
        <w:rPr>
          <w:rFonts w:hint="eastAsia"/>
        </w:rPr>
        <w:t>提取的加密处理。</w:t>
      </w:r>
    </w:p>
    <w:p w14:paraId="37AD930C" w14:textId="77777777" w:rsidR="00A55779" w:rsidRDefault="005142D4">
      <w:pPr>
        <w:pStyle w:val="1"/>
        <w:spacing w:before="156" w:after="156"/>
      </w:pPr>
      <w:r>
        <w:rPr>
          <w:rFonts w:hint="eastAsia"/>
        </w:rPr>
        <w:t>通用建模规则</w:t>
      </w:r>
    </w:p>
    <w:p w14:paraId="18EF0B1A" w14:textId="77777777" w:rsidR="00A55779" w:rsidRDefault="005142D4">
      <w:pPr>
        <w:pStyle w:val="af"/>
        <w:numPr>
          <w:ilvl w:val="1"/>
          <w:numId w:val="4"/>
        </w:numPr>
        <w:spacing w:before="156" w:after="156"/>
        <w:ind w:firstLineChars="0"/>
      </w:pPr>
      <w:r>
        <w:rPr>
          <w:rFonts w:hint="eastAsia"/>
        </w:rPr>
        <w:t>各专业BIM模型应完整表达设计文件中的各类构件及系统，同时确保图模一致。</w:t>
      </w:r>
    </w:p>
    <w:p w14:paraId="2589B2D2" w14:textId="77777777" w:rsidR="00A55779" w:rsidRDefault="005142D4">
      <w:pPr>
        <w:pStyle w:val="af"/>
        <w:numPr>
          <w:ilvl w:val="1"/>
          <w:numId w:val="4"/>
        </w:numPr>
        <w:spacing w:before="156" w:after="156"/>
        <w:ind w:firstLineChars="0"/>
      </w:pPr>
      <w:r>
        <w:rPr>
          <w:rFonts w:hint="eastAsia"/>
        </w:rPr>
        <w:t>模型中不应有多余的构件、重叠的构件。</w:t>
      </w:r>
    </w:p>
    <w:p w14:paraId="2E9DFBFB" w14:textId="77777777" w:rsidR="00A55779" w:rsidRDefault="005142D4">
      <w:pPr>
        <w:pStyle w:val="af"/>
        <w:numPr>
          <w:ilvl w:val="1"/>
          <w:numId w:val="4"/>
        </w:numPr>
        <w:spacing w:before="156" w:after="156"/>
        <w:ind w:firstLineChars="0"/>
      </w:pPr>
      <w:r>
        <w:rPr>
          <w:rFonts w:hint="eastAsia"/>
        </w:rPr>
        <w:lastRenderedPageBreak/>
        <w:t>构件几何信息、位置、标高、所属楼层等参数应与实际相符。</w:t>
      </w:r>
    </w:p>
    <w:p w14:paraId="2E3FB291" w14:textId="1C6B31CC" w:rsidR="00E20F21" w:rsidRDefault="005142D4">
      <w:pPr>
        <w:pStyle w:val="af"/>
        <w:numPr>
          <w:ilvl w:val="1"/>
          <w:numId w:val="4"/>
        </w:numPr>
        <w:spacing w:before="156" w:after="156"/>
        <w:ind w:firstLineChars="0"/>
      </w:pPr>
      <w:r>
        <w:rPr>
          <w:rFonts w:hint="eastAsia"/>
        </w:rPr>
        <w:t>构件应</w:t>
      </w:r>
      <w:r w:rsidR="00DB2DD3">
        <w:rPr>
          <w:rFonts w:hint="eastAsia"/>
        </w:rPr>
        <w:t>按图纸</w:t>
      </w:r>
      <w:r>
        <w:rPr>
          <w:rFonts w:hint="eastAsia"/>
        </w:rPr>
        <w:t>正确设置材质。</w:t>
      </w:r>
    </w:p>
    <w:p w14:paraId="7DD88FEA" w14:textId="3401F28E" w:rsidR="00A55779" w:rsidRDefault="00E20F21">
      <w:pPr>
        <w:pStyle w:val="af"/>
        <w:numPr>
          <w:ilvl w:val="1"/>
          <w:numId w:val="4"/>
        </w:numPr>
        <w:spacing w:before="156" w:after="156"/>
        <w:ind w:firstLineChars="0"/>
      </w:pPr>
      <w:r>
        <w:rPr>
          <w:rFonts w:hint="eastAsia"/>
        </w:rPr>
        <w:t>对于墙体、楼板等带有附加构造层的构件，其主体构件应独立建模；附加构造层如通过几何计算</w:t>
      </w:r>
      <w:r w:rsidR="00430968">
        <w:rPr>
          <w:rFonts w:hint="eastAsia"/>
        </w:rPr>
        <w:t>可得出工程量，可不建模</w:t>
      </w:r>
      <w:r>
        <w:rPr>
          <w:rFonts w:hint="eastAsia"/>
        </w:rPr>
        <w:t>。</w:t>
      </w:r>
    </w:p>
    <w:p w14:paraId="75208E98" w14:textId="11ACA6E0" w:rsidR="00A77310" w:rsidRDefault="00A77310" w:rsidP="00430968">
      <w:pPr>
        <w:pStyle w:val="af"/>
        <w:numPr>
          <w:ilvl w:val="1"/>
          <w:numId w:val="4"/>
        </w:numPr>
        <w:spacing w:before="156" w:after="156"/>
        <w:ind w:firstLineChars="0"/>
      </w:pPr>
      <w:r>
        <w:rPr>
          <w:rFonts w:hint="eastAsia"/>
        </w:rPr>
        <w:t>各类构件均应使用其对应的构件类型进行建模。对于通用构件类型（如“常规模型”），应在其族名称中注明所属类型。</w:t>
      </w:r>
    </w:p>
    <w:p w14:paraId="01EF9DDE" w14:textId="7006ECE3" w:rsidR="00502B6C" w:rsidRDefault="00A77310" w:rsidP="00430968">
      <w:pPr>
        <w:pStyle w:val="af"/>
        <w:numPr>
          <w:ilvl w:val="1"/>
          <w:numId w:val="4"/>
        </w:numPr>
        <w:spacing w:before="156" w:after="156"/>
        <w:ind w:firstLineChars="0"/>
      </w:pPr>
      <w:r>
        <w:rPr>
          <w:rFonts w:hint="eastAsia"/>
        </w:rPr>
        <w:t>不同类别的构件</w:t>
      </w:r>
      <w:r w:rsidR="00430968">
        <w:rPr>
          <w:rFonts w:hint="eastAsia"/>
        </w:rPr>
        <w:t>组合</w:t>
      </w:r>
      <w:r>
        <w:rPr>
          <w:rFonts w:hint="eastAsia"/>
        </w:rPr>
        <w:t>原则上应分开不同构件建模</w:t>
      </w:r>
      <w:r w:rsidR="00A04D21">
        <w:rPr>
          <w:rFonts w:hint="eastAsia"/>
        </w:rPr>
        <w:t>，并通过类型名称注明其部位</w:t>
      </w:r>
      <w:r>
        <w:rPr>
          <w:rFonts w:hint="eastAsia"/>
        </w:rPr>
        <w:t>。如设计需要同一构件建模，应采用嵌套族方式制作，并设置嵌套族共享，使其可以分类统计。</w:t>
      </w:r>
    </w:p>
    <w:p w14:paraId="56ACCFD3" w14:textId="5ED5C6F2" w:rsidR="00A77310" w:rsidRDefault="00A77310" w:rsidP="00A77310">
      <w:pPr>
        <w:pStyle w:val="af"/>
        <w:spacing w:before="156" w:after="156"/>
        <w:ind w:left="567" w:firstLineChars="0" w:firstLine="0"/>
        <w:rPr>
          <w:rStyle w:val="11"/>
        </w:rPr>
      </w:pPr>
      <w:r>
        <w:rPr>
          <w:rStyle w:val="11"/>
          <w:rFonts w:hint="eastAsia"/>
        </w:rPr>
        <w:t>说明：如</w:t>
      </w:r>
      <w:r w:rsidRPr="00A77310">
        <w:rPr>
          <w:rStyle w:val="11"/>
          <w:rFonts w:hint="eastAsia"/>
        </w:rPr>
        <w:t>凸窗构件中的顶板、窗台板、侧壁等不属于窗类别的构件，应单独建模</w:t>
      </w:r>
      <w:r w:rsidR="00A04D21">
        <w:rPr>
          <w:rStyle w:val="11"/>
          <w:rFonts w:hint="eastAsia"/>
        </w:rPr>
        <w:t>，</w:t>
      </w:r>
      <w:r w:rsidR="00764D00">
        <w:rPr>
          <w:rStyle w:val="11"/>
          <w:rFonts w:hint="eastAsia"/>
        </w:rPr>
        <w:t>类型名称</w:t>
      </w:r>
      <w:r w:rsidR="00A04D21">
        <w:rPr>
          <w:rStyle w:val="11"/>
          <w:rFonts w:hint="eastAsia"/>
        </w:rPr>
        <w:t>参考</w:t>
      </w:r>
      <w:r w:rsidR="00764D00">
        <w:rPr>
          <w:rStyle w:val="11"/>
          <w:rFonts w:hint="eastAsia"/>
        </w:rPr>
        <w:t>：凸窗顶板_钢筋混凝土_</w:t>
      </w:r>
      <w:r w:rsidR="00764D00">
        <w:rPr>
          <w:rStyle w:val="11"/>
        </w:rPr>
        <w:t>5</w:t>
      </w:r>
      <w:r w:rsidR="00764D00">
        <w:rPr>
          <w:rStyle w:val="11"/>
          <w:rFonts w:hint="eastAsia"/>
        </w:rPr>
        <w:t>0</w:t>
      </w:r>
      <w:r w:rsidR="00A04D21">
        <w:rPr>
          <w:rStyle w:val="11"/>
          <w:rFonts w:hint="eastAsia"/>
        </w:rPr>
        <w:t>；</w:t>
      </w:r>
      <w:r w:rsidRPr="00A77310">
        <w:rPr>
          <w:rStyle w:val="11"/>
          <w:rFonts w:hint="eastAsia"/>
        </w:rPr>
        <w:t>或采用“嵌套族+共享族”的方式制作，并且正确设置材质，使其可以清晰分类提量。</w:t>
      </w:r>
    </w:p>
    <w:p w14:paraId="4750D39B" w14:textId="679F8541" w:rsidR="00A04D21" w:rsidRDefault="00A04D21" w:rsidP="00A77310">
      <w:pPr>
        <w:pStyle w:val="af"/>
        <w:spacing w:before="156" w:after="156"/>
        <w:ind w:left="567" w:firstLineChars="0" w:firstLine="0"/>
        <w:rPr>
          <w:rStyle w:val="11"/>
        </w:rPr>
      </w:pPr>
      <w:r>
        <w:rPr>
          <w:rStyle w:val="11"/>
          <w:rFonts w:hint="eastAsia"/>
        </w:rPr>
        <w:t>下图示意了</w:t>
      </w:r>
      <w:r w:rsidRPr="00A77310">
        <w:rPr>
          <w:rStyle w:val="11"/>
          <w:rFonts w:hint="eastAsia"/>
        </w:rPr>
        <w:t>“嵌套族+共享族”</w:t>
      </w:r>
      <w:r>
        <w:rPr>
          <w:rStyle w:val="11"/>
          <w:rFonts w:hint="eastAsia"/>
        </w:rPr>
        <w:t>的做法。在主模型文件中，设置了共享的嵌套族可以同时显示在族列表中，同时可以通过明细表进行统计。</w:t>
      </w:r>
    </w:p>
    <w:p w14:paraId="0846AEF7" w14:textId="32543799" w:rsidR="00BB7A0B" w:rsidRDefault="00BB7A0B" w:rsidP="00BB7A0B">
      <w:pPr>
        <w:spacing w:before="156" w:after="156"/>
        <w:rPr>
          <w:rStyle w:val="11"/>
          <w:i w:val="0"/>
          <w:iCs w:val="0"/>
        </w:rPr>
      </w:pPr>
      <w:r>
        <w:rPr>
          <w:noProof/>
        </w:rPr>
        <w:drawing>
          <wp:inline distT="0" distB="0" distL="0" distR="0" wp14:anchorId="1C5FF626" wp14:editId="2B5881E8">
            <wp:extent cx="5278120" cy="2125980"/>
            <wp:effectExtent l="0" t="0" r="0" b="7620"/>
            <wp:docPr id="1" name="图片 1"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10;&#10;描述已自动生成"/>
                    <pic:cNvPicPr/>
                  </pic:nvPicPr>
                  <pic:blipFill>
                    <a:blip r:embed="rId7"/>
                    <a:stretch>
                      <a:fillRect/>
                    </a:stretch>
                  </pic:blipFill>
                  <pic:spPr>
                    <a:xfrm>
                      <a:off x="0" y="0"/>
                      <a:ext cx="5278120" cy="2125980"/>
                    </a:xfrm>
                    <a:prstGeom prst="rect">
                      <a:avLst/>
                    </a:prstGeom>
                  </pic:spPr>
                </pic:pic>
              </a:graphicData>
            </a:graphic>
          </wp:inline>
        </w:drawing>
      </w:r>
    </w:p>
    <w:p w14:paraId="63E5A738" w14:textId="315EB4AC" w:rsidR="00A04D21" w:rsidRDefault="00A04D21" w:rsidP="00BB7A0B">
      <w:pPr>
        <w:spacing w:before="156" w:after="156"/>
        <w:rPr>
          <w:rStyle w:val="11"/>
          <w:i w:val="0"/>
          <w:iCs w:val="0"/>
        </w:rPr>
      </w:pPr>
      <w:r>
        <w:rPr>
          <w:noProof/>
        </w:rPr>
        <w:lastRenderedPageBreak/>
        <w:drawing>
          <wp:inline distT="0" distB="0" distL="0" distR="0" wp14:anchorId="23762913" wp14:editId="3BB69B31">
            <wp:extent cx="5278120" cy="2820670"/>
            <wp:effectExtent l="19050" t="19050" r="17780" b="17780"/>
            <wp:docPr id="2" name="图片 2" descr="图形用户界面, 应用程序, Word&#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 应用程序, Word&#10;&#10;描述已自动生成"/>
                    <pic:cNvPicPr/>
                  </pic:nvPicPr>
                  <pic:blipFill>
                    <a:blip r:embed="rId8"/>
                    <a:stretch>
                      <a:fillRect/>
                    </a:stretch>
                  </pic:blipFill>
                  <pic:spPr>
                    <a:xfrm>
                      <a:off x="0" y="0"/>
                      <a:ext cx="5278120" cy="2820670"/>
                    </a:xfrm>
                    <a:prstGeom prst="rect">
                      <a:avLst/>
                    </a:prstGeom>
                    <a:ln>
                      <a:solidFill>
                        <a:schemeClr val="tx1">
                          <a:lumMod val="50000"/>
                          <a:lumOff val="50000"/>
                        </a:schemeClr>
                      </a:solidFill>
                    </a:ln>
                  </pic:spPr>
                </pic:pic>
              </a:graphicData>
            </a:graphic>
          </wp:inline>
        </w:drawing>
      </w:r>
    </w:p>
    <w:p w14:paraId="1945FEAB" w14:textId="77777777" w:rsidR="009F0472" w:rsidRPr="00BB7A0B" w:rsidRDefault="009F0472" w:rsidP="00BB7A0B">
      <w:pPr>
        <w:spacing w:before="156" w:after="156"/>
        <w:rPr>
          <w:rStyle w:val="11"/>
          <w:i w:val="0"/>
          <w:iCs w:val="0"/>
        </w:rPr>
      </w:pPr>
    </w:p>
    <w:p w14:paraId="00D74FEB" w14:textId="77777777" w:rsidR="00A55779" w:rsidRDefault="005142D4">
      <w:pPr>
        <w:pStyle w:val="1"/>
        <w:spacing w:before="156" w:after="156"/>
      </w:pPr>
      <w:r>
        <w:rPr>
          <w:rFonts w:hint="eastAsia"/>
        </w:rPr>
        <w:t>各专业BIM模型内容要求</w:t>
      </w:r>
    </w:p>
    <w:p w14:paraId="5F219DD8" w14:textId="77777777" w:rsidR="00A55779" w:rsidRDefault="005142D4">
      <w:pPr>
        <w:pStyle w:val="af"/>
        <w:numPr>
          <w:ilvl w:val="1"/>
          <w:numId w:val="5"/>
        </w:numPr>
        <w:spacing w:before="156" w:after="156"/>
        <w:ind w:firstLineChars="0"/>
      </w:pPr>
      <w:r>
        <w:rPr>
          <w:rFonts w:hint="eastAsia"/>
        </w:rPr>
        <w:t>初步设计阶段BIM模型内容完整性要求：</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5670"/>
      </w:tblGrid>
      <w:tr w:rsidR="00A55779" w14:paraId="3CB9A50D" w14:textId="77777777">
        <w:trPr>
          <w:tblHeader/>
        </w:trPr>
        <w:tc>
          <w:tcPr>
            <w:tcW w:w="2581" w:type="dxa"/>
            <w:gridSpan w:val="2"/>
            <w:shd w:val="clear" w:color="auto" w:fill="DDD9C3"/>
          </w:tcPr>
          <w:p w14:paraId="27B15F82" w14:textId="77777777" w:rsidR="00A55779" w:rsidRDefault="005142D4">
            <w:pPr>
              <w:autoSpaceDE w:val="0"/>
              <w:autoSpaceDN w:val="0"/>
              <w:adjustRightInd w:val="0"/>
              <w:spacing w:before="156" w:after="156" w:line="300" w:lineRule="exact"/>
              <w:jc w:val="center"/>
              <w:rPr>
                <w:rFonts w:ascii="Calibri" w:hAnsi="Calibri"/>
                <w:b/>
              </w:rPr>
            </w:pPr>
            <w:r>
              <w:rPr>
                <w:rFonts w:ascii="Calibri" w:hAnsi="Calibri" w:hint="eastAsia"/>
                <w:b/>
              </w:rPr>
              <w:t>专业</w:t>
            </w:r>
          </w:p>
        </w:tc>
        <w:tc>
          <w:tcPr>
            <w:tcW w:w="5670" w:type="dxa"/>
            <w:shd w:val="clear" w:color="auto" w:fill="DDD9C3"/>
            <w:vAlign w:val="center"/>
          </w:tcPr>
          <w:p w14:paraId="5AA9BCB7" w14:textId="77777777" w:rsidR="00A55779" w:rsidRDefault="005142D4">
            <w:pPr>
              <w:autoSpaceDE w:val="0"/>
              <w:autoSpaceDN w:val="0"/>
              <w:adjustRightInd w:val="0"/>
              <w:spacing w:before="156" w:after="156" w:line="300" w:lineRule="exact"/>
              <w:jc w:val="center"/>
              <w:rPr>
                <w:rFonts w:ascii="Calibri" w:hAnsi="Calibri"/>
                <w:b/>
              </w:rPr>
            </w:pPr>
            <w:r>
              <w:rPr>
                <w:rFonts w:ascii="Calibri" w:hAnsi="Calibri" w:hint="eastAsia"/>
                <w:b/>
              </w:rPr>
              <w:t>模型</w:t>
            </w:r>
            <w:r>
              <w:rPr>
                <w:rFonts w:ascii="Calibri" w:hAnsi="Calibri"/>
                <w:b/>
              </w:rPr>
              <w:t>元素</w:t>
            </w:r>
          </w:p>
        </w:tc>
      </w:tr>
      <w:tr w:rsidR="00A55779" w14:paraId="2A3979E5" w14:textId="77777777">
        <w:trPr>
          <w:trHeight w:val="651"/>
        </w:trPr>
        <w:tc>
          <w:tcPr>
            <w:tcW w:w="2581" w:type="dxa"/>
            <w:gridSpan w:val="2"/>
            <w:vMerge w:val="restart"/>
            <w:vAlign w:val="center"/>
          </w:tcPr>
          <w:p w14:paraId="38FDC521"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建筑</w:t>
            </w:r>
          </w:p>
        </w:tc>
        <w:tc>
          <w:tcPr>
            <w:tcW w:w="5670" w:type="dxa"/>
            <w:vAlign w:val="center"/>
          </w:tcPr>
          <w:p w14:paraId="7A8061EB" w14:textId="77777777" w:rsidR="00A55779" w:rsidRDefault="005142D4">
            <w:pPr>
              <w:autoSpaceDE w:val="0"/>
              <w:autoSpaceDN w:val="0"/>
              <w:adjustRightInd w:val="0"/>
              <w:spacing w:before="156" w:after="156" w:line="300" w:lineRule="exact"/>
              <w:rPr>
                <w:rFonts w:ascii="Calibri" w:hAnsi="Calibri"/>
              </w:rPr>
            </w:pPr>
            <w:r>
              <w:rPr>
                <w:rFonts w:ascii="Calibri" w:hAnsi="Calibri" w:hint="eastAsia"/>
              </w:rPr>
              <w:t>内外</w:t>
            </w:r>
            <w:r>
              <w:rPr>
                <w:rFonts w:ascii="Calibri" w:hAnsi="Calibri"/>
              </w:rPr>
              <w:t>墙</w:t>
            </w:r>
            <w:r>
              <w:rPr>
                <w:rFonts w:ascii="Calibri" w:hAnsi="Calibri" w:hint="eastAsia"/>
              </w:rPr>
              <w:t>（</w:t>
            </w:r>
            <w:r>
              <w:rPr>
                <w:rFonts w:ascii="Calibri" w:hAnsi="Calibri"/>
              </w:rPr>
              <w:t>非承重）</w:t>
            </w:r>
            <w:r>
              <w:rPr>
                <w:rFonts w:ascii="Calibri" w:hAnsi="Calibri" w:hint="eastAsia"/>
              </w:rPr>
              <w:t>、</w:t>
            </w:r>
            <w:r>
              <w:rPr>
                <w:rFonts w:ascii="Calibri" w:hAnsi="Calibri"/>
              </w:rPr>
              <w:t>柱</w:t>
            </w:r>
            <w:r>
              <w:rPr>
                <w:rFonts w:ascii="Calibri" w:hAnsi="Calibri" w:hint="eastAsia"/>
              </w:rPr>
              <w:t>（</w:t>
            </w:r>
            <w:r>
              <w:rPr>
                <w:rFonts w:ascii="Calibri" w:hAnsi="Calibri"/>
              </w:rPr>
              <w:t>非承重）</w:t>
            </w:r>
            <w:r>
              <w:rPr>
                <w:rFonts w:ascii="Calibri" w:hAnsi="Calibri" w:hint="eastAsia"/>
              </w:rPr>
              <w:t>、门窗</w:t>
            </w:r>
            <w:r>
              <w:rPr>
                <w:rFonts w:ascii="Calibri" w:hAnsi="Calibri"/>
              </w:rPr>
              <w:t>、</w:t>
            </w:r>
            <w:r>
              <w:rPr>
                <w:rFonts w:ascii="Calibri" w:hAnsi="Calibri" w:hint="eastAsia"/>
              </w:rPr>
              <w:t>卫浴</w:t>
            </w:r>
            <w:r>
              <w:rPr>
                <w:rFonts w:ascii="Calibri" w:hAnsi="Calibri"/>
              </w:rPr>
              <w:t>洁具、</w:t>
            </w:r>
            <w:r>
              <w:rPr>
                <w:rFonts w:ascii="Calibri" w:hAnsi="Calibri" w:hint="eastAsia"/>
              </w:rPr>
              <w:t>楼梯</w:t>
            </w:r>
            <w:r>
              <w:rPr>
                <w:rFonts w:ascii="Calibri" w:hAnsi="Calibri"/>
              </w:rPr>
              <w:t>、坡道</w:t>
            </w:r>
            <w:r>
              <w:rPr>
                <w:rFonts w:ascii="Calibri" w:hAnsi="Calibri" w:hint="eastAsia"/>
              </w:rPr>
              <w:t>、</w:t>
            </w:r>
            <w:r>
              <w:rPr>
                <w:rFonts w:ascii="Calibri" w:hAnsi="Calibri"/>
              </w:rPr>
              <w:t>栏杆扶手、室内</w:t>
            </w:r>
            <w:r>
              <w:rPr>
                <w:rFonts w:ascii="Calibri" w:hAnsi="Calibri" w:hint="eastAsia"/>
              </w:rPr>
              <w:t>设施</w:t>
            </w:r>
          </w:p>
        </w:tc>
      </w:tr>
      <w:tr w:rsidR="00A55779" w14:paraId="4C3F6CCC" w14:textId="77777777">
        <w:tc>
          <w:tcPr>
            <w:tcW w:w="2581" w:type="dxa"/>
            <w:gridSpan w:val="2"/>
            <w:vMerge/>
            <w:vAlign w:val="center"/>
          </w:tcPr>
          <w:p w14:paraId="7A06140A"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563BB945"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楼地面、屋顶</w:t>
            </w:r>
          </w:p>
        </w:tc>
      </w:tr>
      <w:tr w:rsidR="005A2B4D" w14:paraId="54B7BAC6" w14:textId="77777777">
        <w:tc>
          <w:tcPr>
            <w:tcW w:w="2581" w:type="dxa"/>
            <w:gridSpan w:val="2"/>
            <w:vMerge/>
            <w:vAlign w:val="center"/>
          </w:tcPr>
          <w:p w14:paraId="4B8BAED3"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48BEA473" w14:textId="39136D4C"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雨篷、挑檐、装饰构件</w:t>
            </w:r>
          </w:p>
        </w:tc>
      </w:tr>
      <w:tr w:rsidR="005A2B4D" w14:paraId="68AC4BC9" w14:textId="77777777">
        <w:tc>
          <w:tcPr>
            <w:tcW w:w="2581" w:type="dxa"/>
            <w:gridSpan w:val="2"/>
            <w:vMerge/>
            <w:vAlign w:val="center"/>
          </w:tcPr>
          <w:p w14:paraId="383DBB0E"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333DE5F9" w14:textId="3954E0A4"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外饰层</w:t>
            </w:r>
          </w:p>
        </w:tc>
      </w:tr>
      <w:tr w:rsidR="005A2B4D" w14:paraId="2DCD8A1D" w14:textId="77777777">
        <w:tc>
          <w:tcPr>
            <w:tcW w:w="2581" w:type="dxa"/>
            <w:gridSpan w:val="2"/>
            <w:vMerge/>
            <w:vAlign w:val="center"/>
          </w:tcPr>
          <w:p w14:paraId="34E43F0D"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3353B82E"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幕墙（如有）</w:t>
            </w:r>
          </w:p>
        </w:tc>
      </w:tr>
      <w:tr w:rsidR="005A2B4D" w14:paraId="678A52B1" w14:textId="77777777">
        <w:tc>
          <w:tcPr>
            <w:tcW w:w="2581" w:type="dxa"/>
            <w:gridSpan w:val="2"/>
            <w:vAlign w:val="center"/>
          </w:tcPr>
          <w:p w14:paraId="4138465D"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结构</w:t>
            </w:r>
          </w:p>
        </w:tc>
        <w:tc>
          <w:tcPr>
            <w:tcW w:w="5670" w:type="dxa"/>
            <w:vAlign w:val="center"/>
          </w:tcPr>
          <w:p w14:paraId="26F030BC"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基础</w:t>
            </w:r>
            <w:r>
              <w:rPr>
                <w:rFonts w:ascii="Calibri" w:hAnsi="Calibri"/>
              </w:rPr>
              <w:t>、墙（</w:t>
            </w:r>
            <w:r>
              <w:rPr>
                <w:rFonts w:ascii="Calibri" w:hAnsi="Calibri" w:hint="eastAsia"/>
              </w:rPr>
              <w:t>承重</w:t>
            </w:r>
            <w:r>
              <w:rPr>
                <w:rFonts w:ascii="Calibri" w:hAnsi="Calibri"/>
              </w:rPr>
              <w:t>）</w:t>
            </w:r>
            <w:r>
              <w:rPr>
                <w:rFonts w:ascii="Calibri" w:hAnsi="Calibri" w:hint="eastAsia"/>
              </w:rPr>
              <w:t>、</w:t>
            </w:r>
            <w:r>
              <w:rPr>
                <w:rFonts w:ascii="Calibri" w:hAnsi="Calibri"/>
              </w:rPr>
              <w:t>柱（承重）、梁、楼板、</w:t>
            </w:r>
            <w:r>
              <w:rPr>
                <w:rFonts w:ascii="Calibri" w:hAnsi="Calibri" w:hint="eastAsia"/>
              </w:rPr>
              <w:t>坡道、</w:t>
            </w:r>
            <w:r>
              <w:rPr>
                <w:rFonts w:ascii="Calibri" w:hAnsi="Calibri"/>
              </w:rPr>
              <w:t>集水坑</w:t>
            </w:r>
          </w:p>
        </w:tc>
      </w:tr>
      <w:tr w:rsidR="005A2B4D" w14:paraId="3C98E8D0" w14:textId="77777777">
        <w:tc>
          <w:tcPr>
            <w:tcW w:w="1163" w:type="dxa"/>
            <w:vMerge w:val="restart"/>
            <w:vAlign w:val="center"/>
          </w:tcPr>
          <w:p w14:paraId="40934B8F"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给排水</w:t>
            </w:r>
          </w:p>
        </w:tc>
        <w:tc>
          <w:tcPr>
            <w:tcW w:w="1418" w:type="dxa"/>
            <w:vAlign w:val="center"/>
          </w:tcPr>
          <w:p w14:paraId="6DC67F11"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管道</w:t>
            </w:r>
          </w:p>
        </w:tc>
        <w:tc>
          <w:tcPr>
            <w:tcW w:w="5670" w:type="dxa"/>
            <w:vAlign w:val="center"/>
          </w:tcPr>
          <w:p w14:paraId="7305B25F" w14:textId="77777777" w:rsidR="005A2B4D" w:rsidRDefault="005A2B4D" w:rsidP="005A2B4D">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给水、排水、中水、消防、喷淋等各系统干管管道及其管件</w:t>
            </w:r>
          </w:p>
        </w:tc>
      </w:tr>
      <w:tr w:rsidR="005A2B4D" w14:paraId="354029A3" w14:textId="77777777">
        <w:tc>
          <w:tcPr>
            <w:tcW w:w="1163" w:type="dxa"/>
            <w:vMerge/>
            <w:vAlign w:val="center"/>
          </w:tcPr>
          <w:p w14:paraId="5128489B"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1176425F"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设备</w:t>
            </w:r>
          </w:p>
        </w:tc>
        <w:tc>
          <w:tcPr>
            <w:tcW w:w="5670" w:type="dxa"/>
            <w:vAlign w:val="center"/>
          </w:tcPr>
          <w:p w14:paraId="00DCE4BF" w14:textId="77777777" w:rsidR="005A2B4D" w:rsidRDefault="005A2B4D" w:rsidP="005A2B4D">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水泵、储水装置、压力容器、过滤设备、污水池等</w:t>
            </w:r>
          </w:p>
        </w:tc>
      </w:tr>
      <w:tr w:rsidR="005A2B4D" w14:paraId="7FF002ED" w14:textId="77777777">
        <w:tc>
          <w:tcPr>
            <w:tcW w:w="1163" w:type="dxa"/>
            <w:vMerge w:val="restart"/>
            <w:vAlign w:val="center"/>
          </w:tcPr>
          <w:p w14:paraId="2A0144C0"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暖通</w:t>
            </w:r>
          </w:p>
          <w:p w14:paraId="798A192C" w14:textId="3E785929"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空调</w:t>
            </w:r>
          </w:p>
        </w:tc>
        <w:tc>
          <w:tcPr>
            <w:tcW w:w="1418" w:type="dxa"/>
            <w:vAlign w:val="center"/>
          </w:tcPr>
          <w:p w14:paraId="41F492D9" w14:textId="77777777" w:rsidR="005A2B4D" w:rsidRDefault="005A2B4D" w:rsidP="005A2B4D">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风管</w:t>
            </w:r>
          </w:p>
        </w:tc>
        <w:tc>
          <w:tcPr>
            <w:tcW w:w="5670" w:type="dxa"/>
            <w:vAlign w:val="center"/>
          </w:tcPr>
          <w:p w14:paraId="5EB2799A"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各系统风管干管及其风管管件、风管附件、保温层</w:t>
            </w:r>
          </w:p>
        </w:tc>
      </w:tr>
      <w:tr w:rsidR="005A2B4D" w14:paraId="36DAA6FC" w14:textId="77777777">
        <w:tc>
          <w:tcPr>
            <w:tcW w:w="1163" w:type="dxa"/>
            <w:vMerge/>
            <w:vAlign w:val="center"/>
          </w:tcPr>
          <w:p w14:paraId="35AD3336"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509274DC"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t>水管</w:t>
            </w:r>
          </w:p>
        </w:tc>
        <w:tc>
          <w:tcPr>
            <w:tcW w:w="5670" w:type="dxa"/>
            <w:vAlign w:val="center"/>
          </w:tcPr>
          <w:p w14:paraId="1D99F863"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空调水管干管及其管件、管道附件、保温层。</w:t>
            </w:r>
          </w:p>
        </w:tc>
      </w:tr>
      <w:tr w:rsidR="005A2B4D" w14:paraId="5C5A1E5A" w14:textId="77777777">
        <w:tc>
          <w:tcPr>
            <w:tcW w:w="1163" w:type="dxa"/>
            <w:vMerge/>
            <w:vAlign w:val="center"/>
          </w:tcPr>
          <w:p w14:paraId="7D44F426"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59575781" w14:textId="77777777" w:rsidR="005A2B4D" w:rsidRDefault="005A2B4D" w:rsidP="005A2B4D">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设备</w:t>
            </w:r>
          </w:p>
        </w:tc>
        <w:tc>
          <w:tcPr>
            <w:tcW w:w="5670" w:type="dxa"/>
            <w:vAlign w:val="center"/>
          </w:tcPr>
          <w:p w14:paraId="06C4D9E4"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冷热源设备（如冷水机组、冷却塔、蒸发式冷气机、锅炉、热泵）</w:t>
            </w:r>
          </w:p>
          <w:p w14:paraId="48E7B421"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空调设备（空调机组、风机盘管）</w:t>
            </w:r>
          </w:p>
          <w:p w14:paraId="7BF62795"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lastRenderedPageBreak/>
              <w:t>通风设备（通风机、净化设备）</w:t>
            </w:r>
          </w:p>
          <w:p w14:paraId="2D5977EA" w14:textId="77777777" w:rsidR="005A2B4D" w:rsidRDefault="005A2B4D" w:rsidP="005A2B4D">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泵送设备</w:t>
            </w:r>
          </w:p>
        </w:tc>
      </w:tr>
      <w:tr w:rsidR="005A2B4D" w14:paraId="33F362F6" w14:textId="77777777">
        <w:tc>
          <w:tcPr>
            <w:tcW w:w="1163" w:type="dxa"/>
            <w:vMerge w:val="restart"/>
            <w:vAlign w:val="center"/>
          </w:tcPr>
          <w:p w14:paraId="084B5471"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r>
              <w:rPr>
                <w:rFonts w:ascii="Calibri" w:hAnsi="Calibri" w:hint="eastAsia"/>
              </w:rPr>
              <w:lastRenderedPageBreak/>
              <w:t>电气</w:t>
            </w:r>
          </w:p>
        </w:tc>
        <w:tc>
          <w:tcPr>
            <w:tcW w:w="1418" w:type="dxa"/>
            <w:vAlign w:val="center"/>
          </w:tcPr>
          <w:p w14:paraId="4CF31C30" w14:textId="77777777" w:rsidR="005A2B4D" w:rsidRDefault="005A2B4D" w:rsidP="005A2B4D">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输配电器材</w:t>
            </w:r>
          </w:p>
        </w:tc>
        <w:tc>
          <w:tcPr>
            <w:tcW w:w="5670" w:type="dxa"/>
          </w:tcPr>
          <w:p w14:paraId="258D2C90" w14:textId="77777777" w:rsidR="005A2B4D" w:rsidRDefault="005A2B4D" w:rsidP="005A2B4D">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封闭母线、电缆桥架或线槽的主要干线</w:t>
            </w:r>
          </w:p>
        </w:tc>
      </w:tr>
      <w:tr w:rsidR="005A2B4D" w14:paraId="7DD2E61C" w14:textId="77777777">
        <w:tc>
          <w:tcPr>
            <w:tcW w:w="1163" w:type="dxa"/>
            <w:vMerge/>
            <w:vAlign w:val="center"/>
          </w:tcPr>
          <w:p w14:paraId="1B283842" w14:textId="77777777" w:rsidR="005A2B4D" w:rsidRDefault="005A2B4D" w:rsidP="005A2B4D">
            <w:pPr>
              <w:autoSpaceDE w:val="0"/>
              <w:autoSpaceDN w:val="0"/>
              <w:adjustRightInd w:val="0"/>
              <w:spacing w:beforeLines="0" w:before="60" w:afterLines="0" w:after="60" w:line="300" w:lineRule="exact"/>
              <w:jc w:val="center"/>
              <w:rPr>
                <w:rFonts w:ascii="Calibri" w:hAnsi="Calibri"/>
              </w:rPr>
            </w:pPr>
          </w:p>
        </w:tc>
        <w:tc>
          <w:tcPr>
            <w:tcW w:w="1418" w:type="dxa"/>
            <w:vMerge w:val="restart"/>
            <w:vAlign w:val="center"/>
          </w:tcPr>
          <w:p w14:paraId="7102FAFD" w14:textId="77777777" w:rsidR="005A2B4D" w:rsidRDefault="005A2B4D" w:rsidP="005A2B4D">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供配电设备</w:t>
            </w:r>
          </w:p>
        </w:tc>
        <w:tc>
          <w:tcPr>
            <w:tcW w:w="5670" w:type="dxa"/>
          </w:tcPr>
          <w:p w14:paraId="1A63B2E6" w14:textId="77777777" w:rsidR="005A2B4D" w:rsidRDefault="005A2B4D" w:rsidP="005A2B4D">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配电成套柜、配电箱、控制箱</w:t>
            </w:r>
          </w:p>
        </w:tc>
      </w:tr>
      <w:tr w:rsidR="005A2B4D" w14:paraId="55F71624" w14:textId="77777777">
        <w:tc>
          <w:tcPr>
            <w:tcW w:w="1163" w:type="dxa"/>
            <w:vMerge/>
          </w:tcPr>
          <w:p w14:paraId="1ED2C818" w14:textId="77777777" w:rsidR="005A2B4D" w:rsidRDefault="005A2B4D" w:rsidP="005A2B4D">
            <w:pPr>
              <w:autoSpaceDE w:val="0"/>
              <w:autoSpaceDN w:val="0"/>
              <w:adjustRightInd w:val="0"/>
              <w:spacing w:beforeLines="0" w:before="60" w:afterLines="0" w:after="60" w:line="300" w:lineRule="exact"/>
              <w:rPr>
                <w:rFonts w:ascii="Calibri" w:hAnsi="Calibri"/>
              </w:rPr>
            </w:pPr>
          </w:p>
        </w:tc>
        <w:tc>
          <w:tcPr>
            <w:tcW w:w="1418" w:type="dxa"/>
            <w:vMerge/>
            <w:vAlign w:val="center"/>
          </w:tcPr>
          <w:p w14:paraId="17530761" w14:textId="77777777" w:rsidR="005A2B4D" w:rsidRDefault="005A2B4D" w:rsidP="005A2B4D">
            <w:pPr>
              <w:autoSpaceDE w:val="0"/>
              <w:autoSpaceDN w:val="0"/>
              <w:adjustRightInd w:val="0"/>
              <w:spacing w:beforeLines="0" w:before="60" w:afterLines="0" w:after="60" w:line="300" w:lineRule="exact"/>
              <w:rPr>
                <w:rFonts w:ascii="Calibri" w:hAnsi="Calibri"/>
              </w:rPr>
            </w:pPr>
          </w:p>
        </w:tc>
        <w:tc>
          <w:tcPr>
            <w:tcW w:w="5670" w:type="dxa"/>
          </w:tcPr>
          <w:p w14:paraId="674ED2BA" w14:textId="77777777" w:rsidR="005A2B4D" w:rsidRDefault="005A2B4D" w:rsidP="005A2B4D">
            <w:pPr>
              <w:autoSpaceDE w:val="0"/>
              <w:autoSpaceDN w:val="0"/>
              <w:adjustRightInd w:val="0"/>
              <w:spacing w:beforeLines="0" w:before="60" w:afterLines="0" w:after="60" w:line="300" w:lineRule="exact"/>
              <w:rPr>
                <w:rFonts w:ascii="Calibri" w:hAnsi="Calibri"/>
              </w:rPr>
            </w:pPr>
            <w:r>
              <w:rPr>
                <w:rFonts w:ascii="Calibri" w:hAnsi="Calibri" w:hint="eastAsia"/>
              </w:rPr>
              <w:t>变压器及配电元器件、发电机、备用电源、监控系统及辅助装置</w:t>
            </w:r>
          </w:p>
        </w:tc>
      </w:tr>
    </w:tbl>
    <w:p w14:paraId="0319447D" w14:textId="77777777" w:rsidR="00A55779" w:rsidRDefault="00A55779">
      <w:pPr>
        <w:spacing w:before="156" w:after="156"/>
      </w:pPr>
    </w:p>
    <w:p w14:paraId="7B6527FA" w14:textId="77777777" w:rsidR="00A55779" w:rsidRDefault="005142D4">
      <w:pPr>
        <w:pStyle w:val="af"/>
        <w:numPr>
          <w:ilvl w:val="1"/>
          <w:numId w:val="5"/>
        </w:numPr>
        <w:spacing w:before="156" w:after="156"/>
        <w:ind w:firstLineChars="0"/>
      </w:pPr>
      <w:r>
        <w:rPr>
          <w:rFonts w:hint="eastAsia"/>
        </w:rPr>
        <w:t>施工图阶段BIM模型内容完整性要求：</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5670"/>
      </w:tblGrid>
      <w:tr w:rsidR="00A55779" w14:paraId="0B3BE811" w14:textId="77777777">
        <w:trPr>
          <w:tblHeader/>
        </w:trPr>
        <w:tc>
          <w:tcPr>
            <w:tcW w:w="2581" w:type="dxa"/>
            <w:gridSpan w:val="2"/>
            <w:shd w:val="clear" w:color="auto" w:fill="DDD9C3"/>
          </w:tcPr>
          <w:p w14:paraId="72BBA758" w14:textId="77777777" w:rsidR="00A55779" w:rsidRDefault="005142D4">
            <w:pPr>
              <w:autoSpaceDE w:val="0"/>
              <w:autoSpaceDN w:val="0"/>
              <w:adjustRightInd w:val="0"/>
              <w:spacing w:before="156" w:after="156" w:line="300" w:lineRule="exact"/>
              <w:jc w:val="center"/>
              <w:rPr>
                <w:rFonts w:ascii="Calibri" w:hAnsi="Calibri"/>
                <w:b/>
              </w:rPr>
            </w:pPr>
            <w:r>
              <w:rPr>
                <w:rFonts w:ascii="Calibri" w:hAnsi="Calibri" w:hint="eastAsia"/>
                <w:b/>
              </w:rPr>
              <w:t>专业</w:t>
            </w:r>
          </w:p>
        </w:tc>
        <w:tc>
          <w:tcPr>
            <w:tcW w:w="5670" w:type="dxa"/>
            <w:shd w:val="clear" w:color="auto" w:fill="DDD9C3"/>
            <w:vAlign w:val="center"/>
          </w:tcPr>
          <w:p w14:paraId="240FBFC0" w14:textId="77777777" w:rsidR="00A55779" w:rsidRDefault="005142D4">
            <w:pPr>
              <w:autoSpaceDE w:val="0"/>
              <w:autoSpaceDN w:val="0"/>
              <w:adjustRightInd w:val="0"/>
              <w:spacing w:before="156" w:after="156" w:line="300" w:lineRule="exact"/>
              <w:jc w:val="center"/>
              <w:rPr>
                <w:rFonts w:ascii="Calibri" w:hAnsi="Calibri"/>
                <w:b/>
              </w:rPr>
            </w:pPr>
            <w:r>
              <w:rPr>
                <w:rFonts w:ascii="Calibri" w:hAnsi="Calibri" w:hint="eastAsia"/>
                <w:b/>
              </w:rPr>
              <w:t>模型</w:t>
            </w:r>
            <w:r>
              <w:rPr>
                <w:rFonts w:ascii="Calibri" w:hAnsi="Calibri"/>
                <w:b/>
              </w:rPr>
              <w:t>元素</w:t>
            </w:r>
          </w:p>
        </w:tc>
      </w:tr>
      <w:tr w:rsidR="00047380" w14:paraId="174D58C6" w14:textId="77777777">
        <w:trPr>
          <w:trHeight w:val="824"/>
        </w:trPr>
        <w:tc>
          <w:tcPr>
            <w:tcW w:w="2581" w:type="dxa"/>
            <w:gridSpan w:val="2"/>
            <w:vMerge w:val="restart"/>
            <w:vAlign w:val="center"/>
          </w:tcPr>
          <w:p w14:paraId="14429A50" w14:textId="77777777" w:rsidR="00047380" w:rsidRDefault="00047380">
            <w:pPr>
              <w:autoSpaceDE w:val="0"/>
              <w:autoSpaceDN w:val="0"/>
              <w:adjustRightInd w:val="0"/>
              <w:spacing w:beforeLines="0" w:before="60" w:afterLines="0" w:after="60" w:line="300" w:lineRule="exact"/>
              <w:jc w:val="center"/>
              <w:rPr>
                <w:rFonts w:ascii="Calibri" w:hAnsi="Calibri"/>
              </w:rPr>
            </w:pPr>
            <w:r>
              <w:rPr>
                <w:rFonts w:ascii="Calibri" w:hAnsi="Calibri" w:hint="eastAsia"/>
              </w:rPr>
              <w:t>建筑</w:t>
            </w:r>
          </w:p>
        </w:tc>
        <w:tc>
          <w:tcPr>
            <w:tcW w:w="5670" w:type="dxa"/>
            <w:vAlign w:val="center"/>
          </w:tcPr>
          <w:p w14:paraId="5A26A323" w14:textId="77777777" w:rsidR="00047380" w:rsidRDefault="00047380">
            <w:pPr>
              <w:autoSpaceDE w:val="0"/>
              <w:autoSpaceDN w:val="0"/>
              <w:adjustRightInd w:val="0"/>
              <w:spacing w:before="156" w:after="156" w:line="300" w:lineRule="exact"/>
              <w:rPr>
                <w:rFonts w:ascii="Calibri" w:hAnsi="Calibri"/>
              </w:rPr>
            </w:pPr>
            <w:r>
              <w:rPr>
                <w:rFonts w:ascii="Calibri" w:hAnsi="Calibri" w:hint="eastAsia"/>
              </w:rPr>
              <w:t>内外</w:t>
            </w:r>
            <w:r>
              <w:rPr>
                <w:rFonts w:ascii="Calibri" w:hAnsi="Calibri"/>
              </w:rPr>
              <w:t>墙</w:t>
            </w:r>
            <w:r>
              <w:rPr>
                <w:rFonts w:ascii="Calibri" w:hAnsi="Calibri" w:hint="eastAsia"/>
              </w:rPr>
              <w:t>（</w:t>
            </w:r>
            <w:r>
              <w:rPr>
                <w:rFonts w:ascii="Calibri" w:hAnsi="Calibri"/>
              </w:rPr>
              <w:t>非承重）</w:t>
            </w:r>
            <w:r>
              <w:rPr>
                <w:rFonts w:ascii="Calibri" w:hAnsi="Calibri" w:hint="eastAsia"/>
              </w:rPr>
              <w:t>、</w:t>
            </w:r>
            <w:r>
              <w:rPr>
                <w:rFonts w:ascii="Calibri" w:hAnsi="Calibri"/>
              </w:rPr>
              <w:t>柱</w:t>
            </w:r>
            <w:r>
              <w:rPr>
                <w:rFonts w:ascii="Calibri" w:hAnsi="Calibri" w:hint="eastAsia"/>
              </w:rPr>
              <w:t>（非承重</w:t>
            </w:r>
            <w:r>
              <w:rPr>
                <w:rFonts w:ascii="Calibri" w:hAnsi="Calibri"/>
              </w:rPr>
              <w:t>）</w:t>
            </w:r>
            <w:r>
              <w:rPr>
                <w:rFonts w:ascii="Calibri" w:hAnsi="Calibri" w:hint="eastAsia"/>
              </w:rPr>
              <w:t>、门窗、卫浴</w:t>
            </w:r>
            <w:r>
              <w:rPr>
                <w:rFonts w:ascii="Calibri" w:hAnsi="Calibri"/>
              </w:rPr>
              <w:t>洁具、</w:t>
            </w:r>
            <w:r>
              <w:rPr>
                <w:rFonts w:ascii="Calibri" w:hAnsi="Calibri" w:hint="eastAsia"/>
              </w:rPr>
              <w:t>楼梯</w:t>
            </w:r>
            <w:r>
              <w:rPr>
                <w:rFonts w:ascii="Calibri" w:hAnsi="Calibri"/>
              </w:rPr>
              <w:t>、坡道、</w:t>
            </w:r>
            <w:r>
              <w:rPr>
                <w:rFonts w:ascii="Calibri" w:hAnsi="Calibri" w:hint="eastAsia"/>
              </w:rPr>
              <w:t>栏杆扶手</w:t>
            </w:r>
          </w:p>
        </w:tc>
      </w:tr>
      <w:tr w:rsidR="00047380" w14:paraId="008B4251" w14:textId="77777777" w:rsidTr="00024D45">
        <w:trPr>
          <w:trHeight w:val="510"/>
        </w:trPr>
        <w:tc>
          <w:tcPr>
            <w:tcW w:w="2581" w:type="dxa"/>
            <w:gridSpan w:val="2"/>
            <w:vMerge/>
            <w:vAlign w:val="center"/>
          </w:tcPr>
          <w:p w14:paraId="0D535C5B" w14:textId="77777777" w:rsidR="00047380" w:rsidRDefault="00047380">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520AB9EB" w14:textId="77777777" w:rsidR="00047380" w:rsidRDefault="00047380">
            <w:pPr>
              <w:autoSpaceDE w:val="0"/>
              <w:autoSpaceDN w:val="0"/>
              <w:adjustRightInd w:val="0"/>
              <w:spacing w:before="156" w:after="156" w:line="300" w:lineRule="exact"/>
              <w:rPr>
                <w:rFonts w:ascii="Calibri" w:hAnsi="Calibri"/>
              </w:rPr>
            </w:pPr>
            <w:r>
              <w:rPr>
                <w:rFonts w:ascii="Calibri" w:hAnsi="Calibri" w:hint="eastAsia"/>
              </w:rPr>
              <w:t>楼地面、屋顶</w:t>
            </w:r>
          </w:p>
        </w:tc>
      </w:tr>
      <w:tr w:rsidR="005A2B4D" w14:paraId="0623440D" w14:textId="77777777">
        <w:trPr>
          <w:trHeight w:val="171"/>
        </w:trPr>
        <w:tc>
          <w:tcPr>
            <w:tcW w:w="2581" w:type="dxa"/>
            <w:gridSpan w:val="2"/>
            <w:vMerge/>
            <w:vAlign w:val="center"/>
          </w:tcPr>
          <w:p w14:paraId="78D10AB3" w14:textId="77777777" w:rsidR="005A2B4D" w:rsidRDefault="005A2B4D">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0694663F" w14:textId="4FF9154C" w:rsidR="005A2B4D" w:rsidRDefault="005A2B4D">
            <w:pPr>
              <w:autoSpaceDE w:val="0"/>
              <w:autoSpaceDN w:val="0"/>
              <w:adjustRightInd w:val="0"/>
              <w:spacing w:before="156" w:after="156" w:line="300" w:lineRule="exact"/>
              <w:rPr>
                <w:rFonts w:ascii="Calibri" w:hAnsi="Calibri"/>
              </w:rPr>
            </w:pPr>
            <w:r>
              <w:rPr>
                <w:rFonts w:ascii="Calibri" w:hAnsi="Calibri" w:hint="eastAsia"/>
              </w:rPr>
              <w:t>雨篷、挑檐、装饰构件</w:t>
            </w:r>
          </w:p>
        </w:tc>
      </w:tr>
      <w:tr w:rsidR="00047380" w14:paraId="62C18BB9" w14:textId="77777777">
        <w:tc>
          <w:tcPr>
            <w:tcW w:w="2581" w:type="dxa"/>
            <w:gridSpan w:val="2"/>
            <w:vMerge/>
            <w:vAlign w:val="center"/>
          </w:tcPr>
          <w:p w14:paraId="797BDE03" w14:textId="77777777" w:rsidR="00047380" w:rsidRDefault="00047380">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200108F6" w14:textId="63D67A52" w:rsidR="00047380" w:rsidRDefault="00DA554E">
            <w:pPr>
              <w:autoSpaceDE w:val="0"/>
              <w:autoSpaceDN w:val="0"/>
              <w:adjustRightInd w:val="0"/>
              <w:spacing w:beforeLines="0" w:before="60" w:afterLines="0" w:after="60" w:line="300" w:lineRule="exact"/>
              <w:rPr>
                <w:rFonts w:ascii="Calibri" w:hAnsi="Calibri"/>
              </w:rPr>
            </w:pPr>
            <w:r>
              <w:rPr>
                <w:rFonts w:ascii="Calibri" w:hAnsi="Calibri" w:hint="eastAsia"/>
              </w:rPr>
              <w:t>外饰层</w:t>
            </w:r>
            <w:r w:rsidR="00047380">
              <w:rPr>
                <w:rFonts w:ascii="Calibri" w:hAnsi="Calibri"/>
              </w:rPr>
              <w:t>、</w:t>
            </w:r>
            <w:r w:rsidR="00047380">
              <w:rPr>
                <w:rFonts w:ascii="Calibri" w:hAnsi="Calibri" w:hint="eastAsia"/>
              </w:rPr>
              <w:t>隔断</w:t>
            </w:r>
            <w:r w:rsidR="00047380">
              <w:rPr>
                <w:rFonts w:ascii="Calibri" w:hAnsi="Calibri"/>
              </w:rPr>
              <w:t>、</w:t>
            </w:r>
            <w:r w:rsidR="00047380">
              <w:rPr>
                <w:rFonts w:ascii="Calibri" w:hAnsi="Calibri" w:hint="eastAsia"/>
              </w:rPr>
              <w:t>室内设施</w:t>
            </w:r>
          </w:p>
        </w:tc>
      </w:tr>
      <w:tr w:rsidR="00047380" w14:paraId="63844AEA" w14:textId="77777777">
        <w:tc>
          <w:tcPr>
            <w:tcW w:w="2581" w:type="dxa"/>
            <w:gridSpan w:val="2"/>
            <w:vMerge/>
            <w:vAlign w:val="center"/>
          </w:tcPr>
          <w:p w14:paraId="361A278D" w14:textId="77777777" w:rsidR="00047380" w:rsidRDefault="00047380">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246C22EB" w14:textId="77777777" w:rsidR="00047380" w:rsidRDefault="00047380">
            <w:pPr>
              <w:autoSpaceDE w:val="0"/>
              <w:autoSpaceDN w:val="0"/>
              <w:adjustRightInd w:val="0"/>
              <w:spacing w:beforeLines="0" w:before="60" w:afterLines="0" w:after="60" w:line="300" w:lineRule="exact"/>
              <w:rPr>
                <w:rFonts w:ascii="Calibri" w:hAnsi="Calibri"/>
              </w:rPr>
            </w:pPr>
            <w:r>
              <w:rPr>
                <w:rFonts w:ascii="Calibri" w:hAnsi="Calibri" w:hint="eastAsia"/>
              </w:rPr>
              <w:t>预留孔洞、套管</w:t>
            </w:r>
          </w:p>
        </w:tc>
      </w:tr>
      <w:tr w:rsidR="00047380" w14:paraId="138C7C44" w14:textId="77777777">
        <w:tc>
          <w:tcPr>
            <w:tcW w:w="2581" w:type="dxa"/>
            <w:gridSpan w:val="2"/>
            <w:vMerge/>
            <w:vAlign w:val="center"/>
          </w:tcPr>
          <w:p w14:paraId="653AE007" w14:textId="77777777" w:rsidR="00047380" w:rsidRDefault="00047380">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1EB15166" w14:textId="2E2D3535" w:rsidR="00047380" w:rsidRDefault="00047380">
            <w:pPr>
              <w:autoSpaceDE w:val="0"/>
              <w:autoSpaceDN w:val="0"/>
              <w:adjustRightInd w:val="0"/>
              <w:spacing w:beforeLines="0" w:before="60" w:afterLines="0" w:after="60" w:line="300" w:lineRule="exact"/>
              <w:rPr>
                <w:rFonts w:ascii="Calibri" w:hAnsi="Calibri"/>
              </w:rPr>
            </w:pPr>
            <w:r>
              <w:rPr>
                <w:rFonts w:ascii="Calibri" w:hAnsi="Calibri" w:hint="eastAsia"/>
              </w:rPr>
              <w:t>幕墙（如有）</w:t>
            </w:r>
          </w:p>
        </w:tc>
      </w:tr>
      <w:tr w:rsidR="00047380" w14:paraId="411CEA8D" w14:textId="77777777">
        <w:tc>
          <w:tcPr>
            <w:tcW w:w="2581" w:type="dxa"/>
            <w:gridSpan w:val="2"/>
            <w:vMerge/>
            <w:vAlign w:val="center"/>
          </w:tcPr>
          <w:p w14:paraId="3BAF1DA2" w14:textId="77777777" w:rsidR="00047380" w:rsidRDefault="00047380">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4810A1D3" w14:textId="0AB30AE5" w:rsidR="00047380" w:rsidRDefault="00047380">
            <w:pPr>
              <w:autoSpaceDE w:val="0"/>
              <w:autoSpaceDN w:val="0"/>
              <w:adjustRightInd w:val="0"/>
              <w:spacing w:beforeLines="0" w:before="60" w:afterLines="0" w:after="60" w:line="300" w:lineRule="exact"/>
              <w:rPr>
                <w:rFonts w:ascii="Calibri" w:hAnsi="Calibri"/>
              </w:rPr>
            </w:pPr>
            <w:r>
              <w:rPr>
                <w:rFonts w:ascii="Calibri" w:hAnsi="Calibri" w:hint="eastAsia"/>
              </w:rPr>
              <w:t>设备基础（</w:t>
            </w:r>
            <w:r w:rsidR="00E02DE6">
              <w:rPr>
                <w:rFonts w:ascii="Calibri" w:hAnsi="Calibri" w:hint="eastAsia"/>
              </w:rPr>
              <w:t>也可在结构模型中建模</w:t>
            </w:r>
            <w:r>
              <w:rPr>
                <w:rFonts w:ascii="Calibri" w:hAnsi="Calibri" w:hint="eastAsia"/>
              </w:rPr>
              <w:t>）</w:t>
            </w:r>
          </w:p>
        </w:tc>
      </w:tr>
      <w:tr w:rsidR="00A55779" w14:paraId="7DFBDDF2" w14:textId="77777777">
        <w:tc>
          <w:tcPr>
            <w:tcW w:w="2581" w:type="dxa"/>
            <w:gridSpan w:val="2"/>
            <w:vMerge w:val="restart"/>
            <w:vAlign w:val="center"/>
          </w:tcPr>
          <w:p w14:paraId="0F87F7C0"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结构</w:t>
            </w:r>
          </w:p>
        </w:tc>
        <w:tc>
          <w:tcPr>
            <w:tcW w:w="5670" w:type="dxa"/>
            <w:vAlign w:val="center"/>
          </w:tcPr>
          <w:p w14:paraId="6E383952"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基础</w:t>
            </w:r>
            <w:r>
              <w:rPr>
                <w:rFonts w:ascii="Calibri" w:hAnsi="Calibri"/>
              </w:rPr>
              <w:t>、</w:t>
            </w:r>
            <w:r>
              <w:rPr>
                <w:rFonts w:ascii="Calibri" w:hAnsi="Calibri" w:hint="eastAsia"/>
              </w:rPr>
              <w:t>承台、地下连续墙</w:t>
            </w:r>
          </w:p>
        </w:tc>
      </w:tr>
      <w:tr w:rsidR="00A55779" w14:paraId="6CC330CA" w14:textId="77777777">
        <w:tc>
          <w:tcPr>
            <w:tcW w:w="2581" w:type="dxa"/>
            <w:gridSpan w:val="2"/>
            <w:vMerge/>
            <w:vAlign w:val="center"/>
          </w:tcPr>
          <w:p w14:paraId="427E8121"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0A2C9E57"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rPr>
              <w:t>墙（</w:t>
            </w:r>
            <w:r>
              <w:rPr>
                <w:rFonts w:ascii="Calibri" w:hAnsi="Calibri" w:hint="eastAsia"/>
              </w:rPr>
              <w:t>承重</w:t>
            </w:r>
            <w:r>
              <w:rPr>
                <w:rFonts w:ascii="Calibri" w:hAnsi="Calibri"/>
              </w:rPr>
              <w:t>）</w:t>
            </w:r>
            <w:r>
              <w:rPr>
                <w:rFonts w:ascii="Calibri" w:hAnsi="Calibri" w:hint="eastAsia"/>
              </w:rPr>
              <w:t>、</w:t>
            </w:r>
            <w:r>
              <w:rPr>
                <w:rFonts w:ascii="Calibri" w:hAnsi="Calibri"/>
              </w:rPr>
              <w:t>柱（承重）、梁、楼板</w:t>
            </w:r>
            <w:r>
              <w:rPr>
                <w:rFonts w:ascii="Calibri" w:hAnsi="Calibri" w:hint="eastAsia"/>
              </w:rPr>
              <w:t>、</w:t>
            </w:r>
            <w:r>
              <w:rPr>
                <w:rFonts w:ascii="Calibri" w:hAnsi="Calibri"/>
              </w:rPr>
              <w:t>集水坑</w:t>
            </w:r>
          </w:p>
        </w:tc>
      </w:tr>
      <w:tr w:rsidR="00A55779" w14:paraId="2B4487FD" w14:textId="77777777">
        <w:tc>
          <w:tcPr>
            <w:tcW w:w="2581" w:type="dxa"/>
            <w:gridSpan w:val="2"/>
            <w:vMerge/>
            <w:vAlign w:val="center"/>
          </w:tcPr>
          <w:p w14:paraId="1733B6A3"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5670" w:type="dxa"/>
            <w:vAlign w:val="center"/>
          </w:tcPr>
          <w:p w14:paraId="35F24B6E" w14:textId="5EDACFAE"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预埋件</w:t>
            </w:r>
            <w:r>
              <w:rPr>
                <w:rFonts w:ascii="Calibri" w:hAnsi="Calibri"/>
              </w:rPr>
              <w:t>、</w:t>
            </w:r>
            <w:r>
              <w:rPr>
                <w:rFonts w:ascii="Calibri" w:hAnsi="Calibri" w:hint="eastAsia"/>
              </w:rPr>
              <w:t>预留孔洞、套管</w:t>
            </w:r>
          </w:p>
        </w:tc>
      </w:tr>
      <w:tr w:rsidR="00A55779" w14:paraId="55E628B4" w14:textId="77777777">
        <w:tc>
          <w:tcPr>
            <w:tcW w:w="1163" w:type="dxa"/>
            <w:vMerge w:val="restart"/>
            <w:vAlign w:val="center"/>
          </w:tcPr>
          <w:p w14:paraId="7F21C441"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给排水</w:t>
            </w:r>
          </w:p>
        </w:tc>
        <w:tc>
          <w:tcPr>
            <w:tcW w:w="1418" w:type="dxa"/>
            <w:vAlign w:val="center"/>
          </w:tcPr>
          <w:p w14:paraId="4D72FF87" w14:textId="77777777" w:rsidR="00A55779" w:rsidRDefault="005142D4">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管道</w:t>
            </w:r>
          </w:p>
        </w:tc>
        <w:tc>
          <w:tcPr>
            <w:tcW w:w="5670" w:type="dxa"/>
            <w:vAlign w:val="center"/>
          </w:tcPr>
          <w:p w14:paraId="4FC1B915" w14:textId="1DD318B6" w:rsidR="00A55779" w:rsidRDefault="005142D4">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除初步设计模型中的干管模型外，应补充各系统所有管道及其管件、管道附件</w:t>
            </w:r>
            <w:r w:rsidR="009F0472">
              <w:rPr>
                <w:rFonts w:ascii="Calibri" w:hAnsi="Calibri" w:hint="eastAsia"/>
              </w:rPr>
              <w:t>，含小市政给排水管道</w:t>
            </w:r>
          </w:p>
        </w:tc>
      </w:tr>
      <w:tr w:rsidR="00A55779" w14:paraId="5ABD57BC" w14:textId="77777777">
        <w:tc>
          <w:tcPr>
            <w:tcW w:w="1163" w:type="dxa"/>
            <w:vMerge/>
            <w:vAlign w:val="center"/>
          </w:tcPr>
          <w:p w14:paraId="79B46591"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18A96643"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控制与计量设备</w:t>
            </w:r>
          </w:p>
        </w:tc>
        <w:tc>
          <w:tcPr>
            <w:tcW w:w="5670" w:type="dxa"/>
            <w:vAlign w:val="center"/>
          </w:tcPr>
          <w:p w14:paraId="35C4D21C"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阀门、水表、流量计等</w:t>
            </w:r>
          </w:p>
        </w:tc>
      </w:tr>
      <w:tr w:rsidR="00A55779" w14:paraId="04D615A4" w14:textId="77777777">
        <w:tc>
          <w:tcPr>
            <w:tcW w:w="1163" w:type="dxa"/>
            <w:vMerge/>
            <w:vAlign w:val="center"/>
          </w:tcPr>
          <w:p w14:paraId="2CDB9FCA"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008DCFB8"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消防设备</w:t>
            </w:r>
          </w:p>
        </w:tc>
        <w:tc>
          <w:tcPr>
            <w:tcW w:w="5670" w:type="dxa"/>
            <w:vAlign w:val="center"/>
          </w:tcPr>
          <w:p w14:paraId="5B667652" w14:textId="27C27208"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消火栓、喷头、灭火器</w:t>
            </w:r>
            <w:r w:rsidR="002D1140">
              <w:rPr>
                <w:rFonts w:ascii="Calibri" w:hAnsi="Calibri" w:hint="eastAsia"/>
              </w:rPr>
              <w:t>，含室外消火栓</w:t>
            </w:r>
          </w:p>
        </w:tc>
      </w:tr>
      <w:tr w:rsidR="00A55779" w14:paraId="2CAFF8B0" w14:textId="77777777">
        <w:trPr>
          <w:trHeight w:val="561"/>
        </w:trPr>
        <w:tc>
          <w:tcPr>
            <w:tcW w:w="1163" w:type="dxa"/>
            <w:vMerge/>
            <w:vAlign w:val="center"/>
          </w:tcPr>
          <w:p w14:paraId="2408D819"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0256EE4F"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排水部件</w:t>
            </w:r>
          </w:p>
        </w:tc>
        <w:tc>
          <w:tcPr>
            <w:tcW w:w="5670" w:type="dxa"/>
            <w:vAlign w:val="center"/>
          </w:tcPr>
          <w:p w14:paraId="5C00FB27" w14:textId="6DD6D755"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地漏、清扫口</w:t>
            </w:r>
            <w:r w:rsidR="002D1140">
              <w:rPr>
                <w:rFonts w:ascii="Calibri" w:hAnsi="Calibri" w:hint="eastAsia"/>
              </w:rPr>
              <w:t>、小市政检修井</w:t>
            </w:r>
          </w:p>
        </w:tc>
      </w:tr>
      <w:tr w:rsidR="00A55779" w14:paraId="53C0D62F" w14:textId="77777777">
        <w:tc>
          <w:tcPr>
            <w:tcW w:w="1163" w:type="dxa"/>
            <w:vMerge w:val="restart"/>
            <w:vAlign w:val="center"/>
          </w:tcPr>
          <w:p w14:paraId="2AA8FCB9" w14:textId="77777777" w:rsidR="002D1140" w:rsidRDefault="002D1140">
            <w:pPr>
              <w:autoSpaceDE w:val="0"/>
              <w:autoSpaceDN w:val="0"/>
              <w:adjustRightInd w:val="0"/>
              <w:spacing w:beforeLines="0" w:before="60" w:afterLines="0" w:after="60" w:line="300" w:lineRule="exact"/>
              <w:jc w:val="center"/>
              <w:rPr>
                <w:rFonts w:ascii="Calibri" w:hAnsi="Calibri"/>
              </w:rPr>
            </w:pPr>
            <w:r>
              <w:rPr>
                <w:rFonts w:ascii="Calibri" w:hAnsi="Calibri" w:hint="eastAsia"/>
              </w:rPr>
              <w:t>暖通</w:t>
            </w:r>
          </w:p>
          <w:p w14:paraId="75E44988" w14:textId="04ED9CE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空调</w:t>
            </w:r>
          </w:p>
        </w:tc>
        <w:tc>
          <w:tcPr>
            <w:tcW w:w="1418" w:type="dxa"/>
            <w:vAlign w:val="center"/>
          </w:tcPr>
          <w:p w14:paraId="51E5DF31" w14:textId="77777777" w:rsidR="00A55779" w:rsidRDefault="005142D4">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风管</w:t>
            </w:r>
          </w:p>
        </w:tc>
        <w:tc>
          <w:tcPr>
            <w:tcW w:w="5670" w:type="dxa"/>
            <w:vAlign w:val="center"/>
          </w:tcPr>
          <w:p w14:paraId="7AB02D25"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除初步设计模型中的干管模型外，应补充各系统所有风管及其风管管件、风管附件、保温层</w:t>
            </w:r>
          </w:p>
        </w:tc>
      </w:tr>
      <w:tr w:rsidR="00A55779" w14:paraId="03439E99" w14:textId="77777777">
        <w:tc>
          <w:tcPr>
            <w:tcW w:w="1163" w:type="dxa"/>
            <w:vMerge/>
            <w:vAlign w:val="center"/>
          </w:tcPr>
          <w:p w14:paraId="27E598BA"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2E20CE45"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水管</w:t>
            </w:r>
          </w:p>
        </w:tc>
        <w:tc>
          <w:tcPr>
            <w:tcW w:w="5670" w:type="dxa"/>
            <w:vAlign w:val="center"/>
          </w:tcPr>
          <w:p w14:paraId="3B95F779"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除初步设计模型中的干管模型外，应补充所有空调水管及其管件、管道附件、保温层</w:t>
            </w:r>
          </w:p>
        </w:tc>
      </w:tr>
      <w:tr w:rsidR="00A55779" w14:paraId="0F2B5B5C" w14:textId="77777777">
        <w:tc>
          <w:tcPr>
            <w:tcW w:w="1163" w:type="dxa"/>
            <w:vMerge/>
            <w:vAlign w:val="center"/>
          </w:tcPr>
          <w:p w14:paraId="54280B8D"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1F50145E"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阀门、末端及其他部件</w:t>
            </w:r>
          </w:p>
        </w:tc>
        <w:tc>
          <w:tcPr>
            <w:tcW w:w="5670" w:type="dxa"/>
            <w:vAlign w:val="center"/>
          </w:tcPr>
          <w:p w14:paraId="5E2A1318"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阀门、通风口（如散流器、百叶风口、排烟口等）、消声器、减震器、隔振器、阻尼器等部件</w:t>
            </w:r>
          </w:p>
        </w:tc>
      </w:tr>
      <w:tr w:rsidR="00A55779" w14:paraId="7435264C" w14:textId="77777777">
        <w:tc>
          <w:tcPr>
            <w:tcW w:w="1163" w:type="dxa"/>
            <w:vMerge/>
            <w:vAlign w:val="center"/>
          </w:tcPr>
          <w:p w14:paraId="0D5C9185"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Merge w:val="restart"/>
            <w:vAlign w:val="center"/>
          </w:tcPr>
          <w:p w14:paraId="33475E87" w14:textId="77777777" w:rsidR="00A55779" w:rsidRDefault="005142D4">
            <w:pPr>
              <w:autoSpaceDE w:val="0"/>
              <w:autoSpaceDN w:val="0"/>
              <w:adjustRightInd w:val="0"/>
              <w:spacing w:beforeLines="0" w:before="60" w:afterLines="0" w:after="60" w:line="300" w:lineRule="exact"/>
              <w:jc w:val="center"/>
              <w:rPr>
                <w:rFonts w:ascii="Calibri" w:hAnsi="Calibri"/>
                <w:highlight w:val="yellow"/>
              </w:rPr>
            </w:pPr>
            <w:r>
              <w:rPr>
                <w:rFonts w:ascii="Calibri" w:hAnsi="Calibri" w:hint="eastAsia"/>
              </w:rPr>
              <w:t>设备</w:t>
            </w:r>
          </w:p>
        </w:tc>
        <w:tc>
          <w:tcPr>
            <w:tcW w:w="5670" w:type="dxa"/>
            <w:vAlign w:val="center"/>
          </w:tcPr>
          <w:p w14:paraId="54023842" w14:textId="77777777" w:rsidR="00A55779" w:rsidRDefault="005142D4">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除初步设计模型中的设备模型外，应补充补水装置（膨胀水箱或定压补水装置）、水泵</w:t>
            </w:r>
          </w:p>
        </w:tc>
      </w:tr>
      <w:tr w:rsidR="00A55779" w14:paraId="37CB9772" w14:textId="77777777">
        <w:tc>
          <w:tcPr>
            <w:tcW w:w="1163" w:type="dxa"/>
            <w:vMerge/>
            <w:vAlign w:val="center"/>
          </w:tcPr>
          <w:p w14:paraId="360B2826"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Merge/>
            <w:vAlign w:val="center"/>
          </w:tcPr>
          <w:p w14:paraId="650FFB11" w14:textId="77777777" w:rsidR="00A55779" w:rsidRDefault="00A55779">
            <w:pPr>
              <w:autoSpaceDE w:val="0"/>
              <w:autoSpaceDN w:val="0"/>
              <w:adjustRightInd w:val="0"/>
              <w:spacing w:beforeLines="0" w:before="60" w:afterLines="0" w:after="60" w:line="300" w:lineRule="exact"/>
              <w:jc w:val="center"/>
              <w:rPr>
                <w:rFonts w:ascii="Calibri" w:hAnsi="Calibri"/>
                <w:highlight w:val="yellow"/>
              </w:rPr>
            </w:pPr>
          </w:p>
        </w:tc>
        <w:tc>
          <w:tcPr>
            <w:tcW w:w="5670" w:type="dxa"/>
            <w:vAlign w:val="center"/>
          </w:tcPr>
          <w:p w14:paraId="311F9D09"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冷热源设备（如冷水机组、冷却塔、蒸发式冷气机、锅炉、热泵）</w:t>
            </w:r>
          </w:p>
          <w:p w14:paraId="24D81E4A"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空调设备（空调机组、风机盘管）</w:t>
            </w:r>
          </w:p>
          <w:p w14:paraId="120EC352"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通风设备（通风机、净化设备）</w:t>
            </w:r>
          </w:p>
          <w:p w14:paraId="5B67CA5F" w14:textId="77777777" w:rsidR="00A55779" w:rsidRDefault="005142D4">
            <w:pPr>
              <w:autoSpaceDE w:val="0"/>
              <w:autoSpaceDN w:val="0"/>
              <w:adjustRightInd w:val="0"/>
              <w:spacing w:beforeLines="0" w:before="60" w:afterLines="0" w:after="60" w:line="300" w:lineRule="exact"/>
              <w:rPr>
                <w:rFonts w:ascii="Calibri" w:hAnsi="Calibri"/>
                <w:highlight w:val="yellow"/>
              </w:rPr>
            </w:pPr>
            <w:r>
              <w:rPr>
                <w:rFonts w:ascii="Calibri" w:hAnsi="Calibri" w:hint="eastAsia"/>
              </w:rPr>
              <w:t>泵送设备</w:t>
            </w:r>
          </w:p>
        </w:tc>
      </w:tr>
      <w:tr w:rsidR="00A55779" w14:paraId="71DAE84E" w14:textId="77777777">
        <w:trPr>
          <w:trHeight w:val="686"/>
        </w:trPr>
        <w:tc>
          <w:tcPr>
            <w:tcW w:w="1163" w:type="dxa"/>
            <w:vMerge w:val="restart"/>
            <w:vAlign w:val="center"/>
          </w:tcPr>
          <w:p w14:paraId="187DD0B3"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电气</w:t>
            </w:r>
          </w:p>
        </w:tc>
        <w:tc>
          <w:tcPr>
            <w:tcW w:w="1418" w:type="dxa"/>
            <w:vAlign w:val="center"/>
          </w:tcPr>
          <w:p w14:paraId="2DBC262A"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输配电器材</w:t>
            </w:r>
          </w:p>
        </w:tc>
        <w:tc>
          <w:tcPr>
            <w:tcW w:w="5670" w:type="dxa"/>
            <w:vAlign w:val="center"/>
          </w:tcPr>
          <w:p w14:paraId="2610E982" w14:textId="1221299B" w:rsidR="00A55779" w:rsidRDefault="00024D45">
            <w:pPr>
              <w:autoSpaceDE w:val="0"/>
              <w:autoSpaceDN w:val="0"/>
              <w:adjustRightInd w:val="0"/>
              <w:spacing w:beforeLines="0" w:before="60" w:afterLines="0" w:after="60" w:line="300" w:lineRule="exact"/>
              <w:rPr>
                <w:rFonts w:ascii="Calibri" w:hAnsi="Calibri"/>
              </w:rPr>
            </w:pPr>
            <w:r w:rsidRPr="00024D45">
              <w:rPr>
                <w:rFonts w:ascii="Calibri" w:hAnsi="Calibri" w:hint="eastAsia"/>
              </w:rPr>
              <w:t>封闭母线、电缆桥架或线槽</w:t>
            </w:r>
            <w:r>
              <w:rPr>
                <w:rFonts w:ascii="Calibri" w:hAnsi="Calibri" w:hint="eastAsia"/>
              </w:rPr>
              <w:t>，</w:t>
            </w:r>
            <w:r w:rsidR="00977E96">
              <w:rPr>
                <w:rFonts w:ascii="Calibri" w:hAnsi="Calibri" w:hint="eastAsia"/>
              </w:rPr>
              <w:t>及其配件</w:t>
            </w:r>
          </w:p>
        </w:tc>
      </w:tr>
      <w:tr w:rsidR="00A55779" w14:paraId="5CB934E2" w14:textId="77777777">
        <w:trPr>
          <w:trHeight w:val="824"/>
        </w:trPr>
        <w:tc>
          <w:tcPr>
            <w:tcW w:w="1163" w:type="dxa"/>
            <w:vMerge/>
            <w:vAlign w:val="center"/>
          </w:tcPr>
          <w:p w14:paraId="760EEE7F"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35E06936"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照明设备</w:t>
            </w:r>
          </w:p>
        </w:tc>
        <w:tc>
          <w:tcPr>
            <w:tcW w:w="5670" w:type="dxa"/>
            <w:vAlign w:val="center"/>
          </w:tcPr>
          <w:p w14:paraId="7D3105D2"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照明配电箱、照明灯具及其附件、通断开关及插座、照明配电桥架（线槽）等部件</w:t>
            </w:r>
          </w:p>
        </w:tc>
      </w:tr>
      <w:tr w:rsidR="00A55779" w14:paraId="0023A618" w14:textId="77777777">
        <w:tc>
          <w:tcPr>
            <w:tcW w:w="1163" w:type="dxa"/>
            <w:vMerge/>
            <w:vAlign w:val="center"/>
          </w:tcPr>
          <w:p w14:paraId="482EBC02"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43EF86DF"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弱电系统设备</w:t>
            </w:r>
          </w:p>
        </w:tc>
        <w:tc>
          <w:tcPr>
            <w:tcW w:w="5670" w:type="dxa"/>
            <w:vAlign w:val="center"/>
          </w:tcPr>
          <w:p w14:paraId="5715F34D"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弱电系统（包括消防自动报警系统、安防系统、通讯系统、自动化控制系统）设备及其附件、弱电系统敷设桥架（线槽）等部件</w:t>
            </w:r>
          </w:p>
        </w:tc>
      </w:tr>
      <w:tr w:rsidR="00A55779" w14:paraId="39BF596F" w14:textId="77777777">
        <w:trPr>
          <w:trHeight w:val="604"/>
        </w:trPr>
        <w:tc>
          <w:tcPr>
            <w:tcW w:w="1163" w:type="dxa"/>
            <w:vMerge/>
            <w:vAlign w:val="center"/>
          </w:tcPr>
          <w:p w14:paraId="72A7A761" w14:textId="77777777" w:rsidR="00A55779" w:rsidRDefault="00A55779">
            <w:pPr>
              <w:autoSpaceDE w:val="0"/>
              <w:autoSpaceDN w:val="0"/>
              <w:adjustRightInd w:val="0"/>
              <w:spacing w:beforeLines="0" w:before="60" w:afterLines="0" w:after="60" w:line="300" w:lineRule="exact"/>
              <w:jc w:val="center"/>
              <w:rPr>
                <w:rFonts w:ascii="Calibri" w:hAnsi="Calibri"/>
              </w:rPr>
            </w:pPr>
          </w:p>
        </w:tc>
        <w:tc>
          <w:tcPr>
            <w:tcW w:w="1418" w:type="dxa"/>
            <w:vAlign w:val="center"/>
          </w:tcPr>
          <w:p w14:paraId="24CD2B14" w14:textId="77777777" w:rsidR="00A55779" w:rsidRDefault="005142D4">
            <w:pPr>
              <w:autoSpaceDE w:val="0"/>
              <w:autoSpaceDN w:val="0"/>
              <w:adjustRightInd w:val="0"/>
              <w:spacing w:beforeLines="0" w:before="60" w:afterLines="0" w:after="60" w:line="300" w:lineRule="exact"/>
              <w:jc w:val="center"/>
              <w:rPr>
                <w:rFonts w:ascii="Calibri" w:hAnsi="Calibri"/>
              </w:rPr>
            </w:pPr>
            <w:r>
              <w:rPr>
                <w:rFonts w:ascii="Calibri" w:hAnsi="Calibri" w:hint="eastAsia"/>
              </w:rPr>
              <w:t>供配电设备</w:t>
            </w:r>
          </w:p>
        </w:tc>
        <w:tc>
          <w:tcPr>
            <w:tcW w:w="5670" w:type="dxa"/>
            <w:vAlign w:val="center"/>
          </w:tcPr>
          <w:p w14:paraId="6DFA6346" w14:textId="77777777" w:rsidR="00A55779" w:rsidRDefault="005142D4">
            <w:pPr>
              <w:autoSpaceDE w:val="0"/>
              <w:autoSpaceDN w:val="0"/>
              <w:adjustRightInd w:val="0"/>
              <w:spacing w:beforeLines="0" w:before="60" w:afterLines="0" w:after="60" w:line="300" w:lineRule="exact"/>
              <w:rPr>
                <w:rFonts w:ascii="Calibri" w:hAnsi="Calibri"/>
              </w:rPr>
            </w:pPr>
            <w:r>
              <w:rPr>
                <w:rFonts w:ascii="Calibri" w:hAnsi="Calibri" w:hint="eastAsia"/>
              </w:rPr>
              <w:t>配电成套柜、配电箱、变压器、发电机、备用电源</w:t>
            </w:r>
          </w:p>
        </w:tc>
      </w:tr>
    </w:tbl>
    <w:p w14:paraId="574893C2" w14:textId="77777777" w:rsidR="00A55779" w:rsidRDefault="005142D4">
      <w:pPr>
        <w:pStyle w:val="1"/>
        <w:spacing w:before="156" w:after="156"/>
      </w:pPr>
      <w:r>
        <w:rPr>
          <w:rFonts w:hint="eastAsia"/>
        </w:rPr>
        <w:t>土建专业BIM建模规则</w:t>
      </w:r>
    </w:p>
    <w:p w14:paraId="16595950" w14:textId="77777777" w:rsidR="00A55779" w:rsidRDefault="005142D4">
      <w:pPr>
        <w:pStyle w:val="af"/>
        <w:numPr>
          <w:ilvl w:val="1"/>
          <w:numId w:val="6"/>
        </w:numPr>
        <w:spacing w:before="156" w:after="156"/>
        <w:ind w:firstLineChars="0"/>
      </w:pPr>
      <w:r>
        <w:rPr>
          <w:rFonts w:hint="eastAsia"/>
        </w:rPr>
        <w:t>从初步设计开始，应保证BIM模型在各个阶段的完整性，如管井、扶栏、结构柱帽等细部模型均应建模。</w:t>
      </w:r>
    </w:p>
    <w:p w14:paraId="7CC411C0" w14:textId="77777777" w:rsidR="00A55779" w:rsidRDefault="005142D4">
      <w:pPr>
        <w:pStyle w:val="af"/>
        <w:numPr>
          <w:ilvl w:val="1"/>
          <w:numId w:val="6"/>
        </w:numPr>
        <w:spacing w:before="156" w:after="156"/>
        <w:ind w:firstLineChars="0"/>
      </w:pPr>
      <w:r>
        <w:rPr>
          <w:rFonts w:hint="eastAsia"/>
        </w:rPr>
        <w:t>混凝土构件材质设置不区分混凝土等级；混凝土等级通过专门设定的共享参数进行区分。共享参数名称建议使用：“混凝土等级强度”。</w:t>
      </w:r>
    </w:p>
    <w:p w14:paraId="08E9DBBA" w14:textId="77777777" w:rsidR="00A55779" w:rsidRDefault="005142D4">
      <w:pPr>
        <w:pStyle w:val="af"/>
        <w:spacing w:before="156" w:after="156"/>
        <w:ind w:left="567" w:firstLineChars="0" w:firstLine="0"/>
        <w:rPr>
          <w:rStyle w:val="11"/>
        </w:rPr>
      </w:pPr>
      <w:r>
        <w:rPr>
          <w:rStyle w:val="11"/>
        </w:rPr>
        <w:t>说明：构件本身的材质不区分混凝土等级，是为了出图时构件截面能融合在一起。</w:t>
      </w:r>
    </w:p>
    <w:p w14:paraId="0E9F347B" w14:textId="77777777" w:rsidR="00A55779" w:rsidRDefault="005142D4">
      <w:pPr>
        <w:pStyle w:val="af"/>
        <w:numPr>
          <w:ilvl w:val="1"/>
          <w:numId w:val="6"/>
        </w:numPr>
        <w:spacing w:before="156" w:after="156"/>
        <w:ind w:firstLineChars="0"/>
      </w:pPr>
      <w:r>
        <w:rPr>
          <w:rFonts w:hint="eastAsia"/>
        </w:rPr>
        <w:t>土建构件之间应正确设置连接及扣减关系，扣减优先级为：</w:t>
      </w:r>
    </w:p>
    <w:p w14:paraId="0CAD1838" w14:textId="77777777" w:rsidR="00A55779" w:rsidRDefault="005142D4" w:rsidP="00E02DE6">
      <w:pPr>
        <w:pBdr>
          <w:top w:val="single" w:sz="4" w:space="1" w:color="auto"/>
          <w:left w:val="single" w:sz="4" w:space="4" w:color="auto"/>
          <w:bottom w:val="single" w:sz="4" w:space="1" w:color="auto"/>
          <w:right w:val="single" w:sz="4" w:space="4" w:color="auto"/>
          <w:between w:val="single" w:sz="4" w:space="1" w:color="auto"/>
        </w:pBdr>
        <w:spacing w:before="156" w:after="156"/>
        <w:jc w:val="center"/>
      </w:pPr>
      <w:r>
        <w:rPr>
          <w:rFonts w:hint="eastAsia"/>
        </w:rPr>
        <w:t>结构柱/结构墙 &gt;</w:t>
      </w:r>
      <w:r>
        <w:t xml:space="preserve"> </w:t>
      </w:r>
      <w:r>
        <w:rPr>
          <w:rFonts w:hint="eastAsia"/>
        </w:rPr>
        <w:t xml:space="preserve">结构梁 </w:t>
      </w:r>
      <w:r>
        <w:t xml:space="preserve">&gt; </w:t>
      </w:r>
      <w:r>
        <w:rPr>
          <w:rFonts w:hint="eastAsia"/>
        </w:rPr>
        <w:t xml:space="preserve">结构楼板 </w:t>
      </w:r>
      <w:r>
        <w:t xml:space="preserve">&gt; </w:t>
      </w:r>
      <w:r>
        <w:rPr>
          <w:rFonts w:hint="eastAsia"/>
        </w:rPr>
        <w:t xml:space="preserve">建筑填充墙 </w:t>
      </w:r>
      <w:r>
        <w:t xml:space="preserve">&gt; </w:t>
      </w:r>
      <w:r>
        <w:rPr>
          <w:rFonts w:hint="eastAsia"/>
        </w:rPr>
        <w:t>建筑楼板</w:t>
      </w:r>
    </w:p>
    <w:p w14:paraId="6786E566" w14:textId="77777777" w:rsidR="00A55779" w:rsidRDefault="005142D4">
      <w:pPr>
        <w:pStyle w:val="af"/>
        <w:numPr>
          <w:ilvl w:val="1"/>
          <w:numId w:val="6"/>
        </w:numPr>
        <w:spacing w:before="156" w:after="156"/>
        <w:ind w:firstLineChars="0"/>
      </w:pPr>
      <w:r>
        <w:rPr>
          <w:rFonts w:hint="eastAsia"/>
        </w:rPr>
        <w:t>应正确设置建筑填充墙与结构楼板、建筑楼板之间的关系，建筑填充墙应砌于结构楼板之上，而非建筑楼板之上。建筑楼板应以房间墙体为界。</w:t>
      </w:r>
    </w:p>
    <w:p w14:paraId="3D1B57B7" w14:textId="55F31601" w:rsidR="00A55779" w:rsidRDefault="005142D4">
      <w:pPr>
        <w:pStyle w:val="af"/>
        <w:numPr>
          <w:ilvl w:val="1"/>
          <w:numId w:val="6"/>
        </w:numPr>
        <w:spacing w:before="156" w:after="156"/>
        <w:ind w:firstLineChars="0"/>
      </w:pPr>
      <w:r>
        <w:rPr>
          <w:rFonts w:hint="eastAsia"/>
        </w:rPr>
        <w:t>墙、板、梁处的后浇带</w:t>
      </w:r>
      <w:r w:rsidR="00425A5E">
        <w:rPr>
          <w:rFonts w:hint="eastAsia"/>
        </w:rPr>
        <w:t>可通过</w:t>
      </w:r>
      <w:r>
        <w:rPr>
          <w:rFonts w:hint="eastAsia"/>
        </w:rPr>
        <w:t>使用墙、板、梁构件</w:t>
      </w:r>
      <w:r w:rsidR="00425A5E">
        <w:rPr>
          <w:rFonts w:hint="eastAsia"/>
        </w:rPr>
        <w:t>或使用常规模型构件</w:t>
      </w:r>
      <w:r>
        <w:rPr>
          <w:rFonts w:hint="eastAsia"/>
        </w:rPr>
        <w:t>进行</w:t>
      </w:r>
      <w:r w:rsidR="00425A5E">
        <w:rPr>
          <w:rFonts w:hint="eastAsia"/>
        </w:rPr>
        <w:t>创建</w:t>
      </w:r>
      <w:r w:rsidR="00977E96" w:rsidRPr="00977E96">
        <w:rPr>
          <w:rFonts w:hint="eastAsia"/>
        </w:rPr>
        <w:t>，</w:t>
      </w:r>
      <w:r w:rsidR="00425A5E">
        <w:rPr>
          <w:rFonts w:hint="eastAsia"/>
        </w:rPr>
        <w:t>均</w:t>
      </w:r>
      <w:r w:rsidR="00977E96" w:rsidRPr="00977E96">
        <w:rPr>
          <w:rFonts w:hint="eastAsia"/>
        </w:rPr>
        <w:t>需</w:t>
      </w:r>
      <w:r w:rsidR="00425A5E">
        <w:rPr>
          <w:rFonts w:hint="eastAsia"/>
        </w:rPr>
        <w:t>在类型名称或族名称中注明</w:t>
      </w:r>
      <w:r w:rsidR="00977E96" w:rsidRPr="00977E96">
        <w:rPr>
          <w:rFonts w:hint="eastAsia"/>
        </w:rPr>
        <w:t>“后浇带”信息，方便工程量提取工作。</w:t>
      </w:r>
    </w:p>
    <w:p w14:paraId="5D00E344" w14:textId="47AF92F8" w:rsidR="00A55779" w:rsidRDefault="005142D4">
      <w:pPr>
        <w:pStyle w:val="af"/>
        <w:numPr>
          <w:ilvl w:val="1"/>
          <w:numId w:val="6"/>
        </w:numPr>
        <w:spacing w:before="156" w:after="156"/>
        <w:ind w:firstLineChars="0"/>
      </w:pPr>
      <w:r>
        <w:rPr>
          <w:rFonts w:hint="eastAsia"/>
        </w:rPr>
        <w:lastRenderedPageBreak/>
        <w:t>梁与梁、墙与墙等构件</w:t>
      </w:r>
      <w:r w:rsidR="00686893">
        <w:rPr>
          <w:rFonts w:hint="eastAsia"/>
        </w:rPr>
        <w:t>之间应处理好</w:t>
      </w:r>
      <w:r>
        <w:rPr>
          <w:rFonts w:hint="eastAsia"/>
        </w:rPr>
        <w:t>连接关系。</w:t>
      </w:r>
    </w:p>
    <w:p w14:paraId="06455463" w14:textId="6F53D48A" w:rsidR="00686893" w:rsidRDefault="00686893">
      <w:pPr>
        <w:pStyle w:val="af"/>
        <w:numPr>
          <w:ilvl w:val="1"/>
          <w:numId w:val="6"/>
        </w:numPr>
        <w:spacing w:before="156" w:after="156"/>
        <w:ind w:firstLineChars="0"/>
      </w:pPr>
      <w:r>
        <w:rPr>
          <w:rFonts w:hint="eastAsia"/>
        </w:rPr>
        <w:t>墙、柱等竖向构件应分层建模。</w:t>
      </w:r>
    </w:p>
    <w:p w14:paraId="061B951A" w14:textId="1D45E166" w:rsidR="00A55779" w:rsidRDefault="005142D4">
      <w:pPr>
        <w:pStyle w:val="af"/>
        <w:numPr>
          <w:ilvl w:val="1"/>
          <w:numId w:val="6"/>
        </w:numPr>
        <w:spacing w:before="156" w:after="156"/>
        <w:ind w:firstLineChars="0"/>
      </w:pPr>
      <w:r w:rsidRPr="005F164C">
        <w:rPr>
          <w:rFonts w:hint="eastAsia"/>
        </w:rPr>
        <w:t>承台基础与桩基础应分开建模。</w:t>
      </w:r>
    </w:p>
    <w:p w14:paraId="1CE4C17A" w14:textId="5B3E80F3" w:rsidR="00977E96" w:rsidRPr="005F164C" w:rsidRDefault="00977E96">
      <w:pPr>
        <w:pStyle w:val="af"/>
        <w:numPr>
          <w:ilvl w:val="1"/>
          <w:numId w:val="6"/>
        </w:numPr>
        <w:spacing w:before="156" w:after="156"/>
        <w:ind w:firstLineChars="0"/>
      </w:pPr>
      <w:r>
        <w:rPr>
          <w:rFonts w:hint="eastAsia"/>
        </w:rPr>
        <w:t>电梯应按施工图电梯选型表赋予构件相应参数。</w:t>
      </w:r>
    </w:p>
    <w:p w14:paraId="3B8FD779" w14:textId="77777777" w:rsidR="00A55779" w:rsidRDefault="005142D4">
      <w:pPr>
        <w:pStyle w:val="af"/>
        <w:numPr>
          <w:ilvl w:val="1"/>
          <w:numId w:val="6"/>
        </w:numPr>
        <w:spacing w:before="156" w:after="156"/>
        <w:ind w:firstLineChars="0"/>
      </w:pPr>
      <w:r>
        <w:rPr>
          <w:rFonts w:hint="eastAsia"/>
        </w:rPr>
        <w:t>建筑专业各类构件建模规则：</w:t>
      </w:r>
    </w:p>
    <w:tbl>
      <w:tblPr>
        <w:tblStyle w:val="ab"/>
        <w:tblW w:w="0" w:type="auto"/>
        <w:jc w:val="center"/>
        <w:tblLook w:val="04A0" w:firstRow="1" w:lastRow="0" w:firstColumn="1" w:lastColumn="0" w:noHBand="0" w:noVBand="1"/>
      </w:tblPr>
      <w:tblGrid>
        <w:gridCol w:w="1696"/>
        <w:gridCol w:w="6600"/>
      </w:tblGrid>
      <w:tr w:rsidR="00A55779" w14:paraId="3C3E010D" w14:textId="77777777">
        <w:trPr>
          <w:tblHeader/>
          <w:jc w:val="center"/>
        </w:trPr>
        <w:tc>
          <w:tcPr>
            <w:tcW w:w="1696" w:type="dxa"/>
            <w:shd w:val="clear" w:color="auto" w:fill="DDD9C3" w:themeFill="background2" w:themeFillShade="E6"/>
          </w:tcPr>
          <w:p w14:paraId="184A2064" w14:textId="77777777" w:rsidR="00A55779" w:rsidRDefault="005142D4">
            <w:pPr>
              <w:snapToGrid w:val="0"/>
              <w:spacing w:beforeLines="25" w:before="78" w:afterLines="25" w:after="78"/>
              <w:jc w:val="center"/>
              <w:rPr>
                <w:rFonts w:hAnsi="宋体"/>
                <w:b/>
                <w:bCs/>
              </w:rPr>
            </w:pPr>
            <w:r>
              <w:rPr>
                <w:rFonts w:hAnsi="宋体" w:hint="eastAsia"/>
                <w:b/>
                <w:bCs/>
              </w:rPr>
              <w:t>构件类别</w:t>
            </w:r>
          </w:p>
        </w:tc>
        <w:tc>
          <w:tcPr>
            <w:tcW w:w="6600" w:type="dxa"/>
            <w:shd w:val="clear" w:color="auto" w:fill="DDD9C3" w:themeFill="background2" w:themeFillShade="E6"/>
          </w:tcPr>
          <w:p w14:paraId="6EC9513A" w14:textId="77777777" w:rsidR="00A55779" w:rsidRDefault="005142D4">
            <w:pPr>
              <w:snapToGrid w:val="0"/>
              <w:spacing w:beforeLines="25" w:before="78" w:afterLines="25" w:after="78"/>
              <w:jc w:val="center"/>
              <w:rPr>
                <w:rFonts w:hAnsi="宋体"/>
                <w:b/>
                <w:bCs/>
              </w:rPr>
            </w:pPr>
            <w:r>
              <w:rPr>
                <w:rFonts w:hAnsi="宋体" w:hint="eastAsia"/>
                <w:b/>
                <w:bCs/>
              </w:rPr>
              <w:t>建模规则</w:t>
            </w:r>
          </w:p>
        </w:tc>
      </w:tr>
      <w:tr w:rsidR="00A55779" w14:paraId="51D85439" w14:textId="77777777">
        <w:trPr>
          <w:jc w:val="center"/>
        </w:trPr>
        <w:tc>
          <w:tcPr>
            <w:tcW w:w="1696" w:type="dxa"/>
            <w:vAlign w:val="center"/>
          </w:tcPr>
          <w:p w14:paraId="31BB279D" w14:textId="77777777" w:rsidR="00A55779" w:rsidRDefault="005142D4">
            <w:pPr>
              <w:snapToGrid w:val="0"/>
              <w:spacing w:beforeLines="25" w:before="78" w:afterLines="25" w:after="78"/>
              <w:jc w:val="center"/>
              <w:rPr>
                <w:rFonts w:hAnsi="宋体"/>
              </w:rPr>
            </w:pPr>
            <w:r>
              <w:rPr>
                <w:rFonts w:hAnsi="宋体" w:hint="eastAsia"/>
              </w:rPr>
              <w:t>墙（非承重）</w:t>
            </w:r>
          </w:p>
        </w:tc>
        <w:tc>
          <w:tcPr>
            <w:tcW w:w="6600" w:type="dxa"/>
          </w:tcPr>
          <w:p w14:paraId="73EB8E58"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墙体应根据墙体厚度、材质和内外属性等条件进行区分命名。</w:t>
            </w:r>
          </w:p>
          <w:p w14:paraId="2EC0BDC8" w14:textId="77777777" w:rsidR="00A55779" w:rsidRDefault="005142D4">
            <w:pPr>
              <w:pStyle w:val="af"/>
              <w:widowControl w:val="0"/>
              <w:snapToGrid w:val="0"/>
              <w:spacing w:beforeLines="25" w:before="78" w:afterLines="25" w:after="78" w:line="360" w:lineRule="auto"/>
              <w:ind w:left="420" w:firstLineChars="0" w:firstLine="0"/>
              <w:jc w:val="both"/>
              <w:rPr>
                <w:rStyle w:val="11"/>
              </w:rPr>
            </w:pPr>
            <w:r>
              <w:rPr>
                <w:rStyle w:val="11"/>
                <w:rFonts w:hint="eastAsia"/>
              </w:rPr>
              <w:t>如：外墙_加气混凝土砌体_200</w:t>
            </w:r>
          </w:p>
          <w:p w14:paraId="333D6637" w14:textId="77777777" w:rsidR="00A55779" w:rsidRPr="005F164C"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int="eastAsia"/>
              </w:rPr>
              <w:t>外墙面层（含填充层、饰面层）应单独</w:t>
            </w:r>
            <w:r w:rsidRPr="005F164C">
              <w:rPr>
                <w:rFonts w:hint="eastAsia"/>
              </w:rPr>
              <w:t>建模；初步设计阶段外墙内侧及内墙两侧的面层可不建模。</w:t>
            </w:r>
          </w:p>
          <w:p w14:paraId="55872D89"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饰面层类型名称应包含“面层”或“外饰层”字样。</w:t>
            </w:r>
          </w:p>
          <w:p w14:paraId="3DEACDA4" w14:textId="77777777" w:rsidR="00A55779" w:rsidRDefault="005142D4">
            <w:pPr>
              <w:pStyle w:val="af"/>
              <w:widowControl w:val="0"/>
              <w:snapToGrid w:val="0"/>
              <w:spacing w:beforeLines="25" w:before="78" w:afterLines="25" w:after="78" w:line="360" w:lineRule="auto"/>
              <w:ind w:left="420" w:firstLineChars="0" w:firstLine="0"/>
              <w:jc w:val="both"/>
              <w:rPr>
                <w:i/>
                <w:iCs/>
                <w:color w:val="4F81BD" w:themeColor="accent1"/>
              </w:rPr>
            </w:pPr>
            <w:r>
              <w:rPr>
                <w:rStyle w:val="11"/>
                <w:rFonts w:hint="eastAsia"/>
              </w:rPr>
              <w:t>如：外饰层_仿石贴砖_</w:t>
            </w:r>
            <w:r>
              <w:rPr>
                <w:rStyle w:val="11"/>
              </w:rPr>
              <w:t>50</w:t>
            </w:r>
          </w:p>
          <w:p w14:paraId="73DFE37E"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创建隔断时应按照隔断的材质进行区分命名，如：塑料隔断、玻璃隔断。（如果隔断门材质与隔断材质相同，可不创建隔断门）</w:t>
            </w:r>
          </w:p>
          <w:p w14:paraId="6F274D96"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施工图阶段需额外在栏板、反檐等构件的类型名</w:t>
            </w:r>
            <w:r w:rsidRPr="005F164C">
              <w:rPr>
                <w:rFonts w:hAnsi="宋体" w:hint="eastAsia"/>
              </w:rPr>
              <w:t>称或其他参数中补充栏板、反檐的高度（包括其伸入砌体内部分）</w:t>
            </w:r>
            <w:r>
              <w:rPr>
                <w:rFonts w:hAnsi="宋体" w:hint="eastAsia"/>
              </w:rPr>
              <w:t>。</w:t>
            </w:r>
          </w:p>
        </w:tc>
      </w:tr>
      <w:tr w:rsidR="00A55779" w14:paraId="331EE705" w14:textId="77777777">
        <w:trPr>
          <w:jc w:val="center"/>
        </w:trPr>
        <w:tc>
          <w:tcPr>
            <w:tcW w:w="1696" w:type="dxa"/>
            <w:vAlign w:val="center"/>
          </w:tcPr>
          <w:p w14:paraId="7323FBBA" w14:textId="77777777" w:rsidR="00A55779" w:rsidRDefault="005142D4">
            <w:pPr>
              <w:snapToGrid w:val="0"/>
              <w:spacing w:beforeLines="25" w:before="78" w:afterLines="25" w:after="78"/>
              <w:jc w:val="center"/>
              <w:rPr>
                <w:rFonts w:hAnsi="宋体"/>
              </w:rPr>
            </w:pPr>
            <w:r>
              <w:rPr>
                <w:rFonts w:hAnsi="宋体" w:hint="eastAsia"/>
              </w:rPr>
              <w:t>楼板</w:t>
            </w:r>
          </w:p>
        </w:tc>
        <w:tc>
          <w:tcPr>
            <w:tcW w:w="6600" w:type="dxa"/>
          </w:tcPr>
          <w:p w14:paraId="467CF36C" w14:textId="77777777" w:rsidR="00A55779" w:rsidRDefault="005142D4">
            <w:pPr>
              <w:pStyle w:val="af"/>
              <w:numPr>
                <w:ilvl w:val="0"/>
                <w:numId w:val="8"/>
              </w:numPr>
              <w:spacing w:before="156" w:after="156"/>
              <w:ind w:firstLineChars="0"/>
            </w:pPr>
            <w:r>
              <w:rPr>
                <w:rFonts w:hint="eastAsia"/>
              </w:rPr>
              <w:t>一个楼板边界不应包含多个区域。</w:t>
            </w:r>
          </w:p>
          <w:p w14:paraId="429362F5" w14:textId="77777777" w:rsidR="00A55779" w:rsidRDefault="005142D4">
            <w:pPr>
              <w:pStyle w:val="af"/>
              <w:numPr>
                <w:ilvl w:val="0"/>
                <w:numId w:val="8"/>
              </w:numPr>
              <w:spacing w:before="156" w:after="156"/>
              <w:ind w:firstLineChars="0"/>
            </w:pPr>
            <w:r>
              <w:rPr>
                <w:rFonts w:hint="eastAsia"/>
              </w:rPr>
              <w:t>楼板开洞可用编辑楼板边界或用“竖井”命令开洞。</w:t>
            </w:r>
          </w:p>
          <w:p w14:paraId="2B4819FC"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创建卫生间回填构件应在类型名称中与其他构件区分开。</w:t>
            </w:r>
          </w:p>
          <w:p w14:paraId="0819AF3E"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创建挑檐、雨棚等构件时应在类型名称添加挑檐、雨棚等字样。</w:t>
            </w:r>
          </w:p>
          <w:p w14:paraId="1A045433" w14:textId="54A173FE" w:rsidR="00A55779" w:rsidRDefault="005142D4" w:rsidP="005101D7">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创建设备基础时应在类型名称添加设备基础字样并注明其材料强度等级。</w:t>
            </w:r>
          </w:p>
        </w:tc>
      </w:tr>
      <w:tr w:rsidR="00A55779" w14:paraId="54DCD42F" w14:textId="77777777">
        <w:trPr>
          <w:jc w:val="center"/>
        </w:trPr>
        <w:tc>
          <w:tcPr>
            <w:tcW w:w="1696" w:type="dxa"/>
            <w:vAlign w:val="center"/>
          </w:tcPr>
          <w:p w14:paraId="43917106" w14:textId="77777777" w:rsidR="00A55779" w:rsidRDefault="005142D4">
            <w:pPr>
              <w:snapToGrid w:val="0"/>
              <w:spacing w:beforeLines="25" w:before="78" w:afterLines="25" w:after="78"/>
              <w:jc w:val="center"/>
              <w:rPr>
                <w:rFonts w:hAnsi="宋体"/>
              </w:rPr>
            </w:pPr>
            <w:r>
              <w:rPr>
                <w:rFonts w:hAnsi="宋体" w:hint="eastAsia"/>
              </w:rPr>
              <w:t>门窗</w:t>
            </w:r>
          </w:p>
        </w:tc>
        <w:tc>
          <w:tcPr>
            <w:tcW w:w="6600" w:type="dxa"/>
          </w:tcPr>
          <w:p w14:paraId="3DA9D496"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门窗的族名称中应注明其材质，以及单扇、双扇门或其他。</w:t>
            </w:r>
          </w:p>
          <w:p w14:paraId="374D5D6D" w14:textId="77777777" w:rsidR="00A55779" w:rsidRDefault="005142D4">
            <w:pPr>
              <w:pStyle w:val="af"/>
              <w:widowControl w:val="0"/>
              <w:snapToGrid w:val="0"/>
              <w:spacing w:beforeLines="25" w:before="78" w:afterLines="25" w:after="78" w:line="360" w:lineRule="auto"/>
              <w:ind w:left="420" w:firstLineChars="0" w:firstLine="0"/>
              <w:jc w:val="both"/>
              <w:rPr>
                <w:i/>
                <w:iCs/>
                <w:color w:val="4F81BD" w:themeColor="accent1"/>
              </w:rPr>
            </w:pPr>
            <w:r>
              <w:rPr>
                <w:rStyle w:val="11"/>
                <w:rFonts w:hint="eastAsia"/>
              </w:rPr>
              <w:lastRenderedPageBreak/>
              <w:t>如：钢质防火门_双扇</w:t>
            </w:r>
          </w:p>
          <w:p w14:paraId="2E05FDC2"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门窗的类型名称需严格按照门窗表进行命名。</w:t>
            </w:r>
          </w:p>
          <w:p w14:paraId="36E4C92E" w14:textId="77777777" w:rsidR="00A55779" w:rsidRDefault="005142D4">
            <w:pPr>
              <w:pStyle w:val="af"/>
              <w:widowControl w:val="0"/>
              <w:snapToGrid w:val="0"/>
              <w:spacing w:beforeLines="25" w:before="78" w:afterLines="25" w:after="78" w:line="360" w:lineRule="auto"/>
              <w:ind w:left="420" w:firstLineChars="0" w:firstLine="0"/>
              <w:jc w:val="both"/>
              <w:rPr>
                <w:i/>
                <w:iCs/>
                <w:color w:val="4F81BD" w:themeColor="accent1"/>
              </w:rPr>
            </w:pPr>
            <w:r>
              <w:rPr>
                <w:rStyle w:val="11"/>
                <w:rFonts w:hint="eastAsia"/>
              </w:rPr>
              <w:t>如：FM乙1521</w:t>
            </w:r>
          </w:p>
          <w:p w14:paraId="78D0676E"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门联窗构件中的门和窗应分别使用“门”和“窗”的族进行创建。</w:t>
            </w:r>
          </w:p>
          <w:p w14:paraId="0206AB0D" w14:textId="1E223ED9" w:rsidR="00916072" w:rsidRDefault="00916072">
            <w:pPr>
              <w:pStyle w:val="af"/>
              <w:widowControl w:val="0"/>
              <w:numPr>
                <w:ilvl w:val="0"/>
                <w:numId w:val="8"/>
              </w:numPr>
              <w:snapToGrid w:val="0"/>
              <w:spacing w:beforeLines="25" w:before="78" w:afterLines="25" w:after="78" w:line="360" w:lineRule="auto"/>
              <w:ind w:firstLineChars="0"/>
              <w:jc w:val="both"/>
              <w:rPr>
                <w:rFonts w:hAnsi="宋体"/>
              </w:rPr>
            </w:pPr>
            <w:r w:rsidRPr="001F3913">
              <w:rPr>
                <w:rFonts w:hAnsi="宋体" w:hint="eastAsia"/>
              </w:rPr>
              <w:t>凸窗构件中的顶板、窗台板、侧壁等不属于窗类别的构件，应单独建模，或采用“嵌套族+共享族”的方式制作，并且正确设置材质，使其可以清晰分类提量。</w:t>
            </w:r>
          </w:p>
        </w:tc>
      </w:tr>
      <w:tr w:rsidR="00A55779" w14:paraId="7CA70E71" w14:textId="77777777">
        <w:trPr>
          <w:jc w:val="center"/>
        </w:trPr>
        <w:tc>
          <w:tcPr>
            <w:tcW w:w="1696" w:type="dxa"/>
            <w:vAlign w:val="center"/>
          </w:tcPr>
          <w:p w14:paraId="36C4ED56" w14:textId="77777777" w:rsidR="00A55779" w:rsidRDefault="005142D4">
            <w:pPr>
              <w:snapToGrid w:val="0"/>
              <w:spacing w:beforeLines="25" w:before="78" w:afterLines="25" w:after="78"/>
              <w:jc w:val="center"/>
              <w:rPr>
                <w:rFonts w:hAnsi="宋体"/>
              </w:rPr>
            </w:pPr>
            <w:r>
              <w:rPr>
                <w:rFonts w:hAnsi="宋体" w:hint="eastAsia"/>
              </w:rPr>
              <w:lastRenderedPageBreak/>
              <w:t>栏杆扶手</w:t>
            </w:r>
          </w:p>
        </w:tc>
        <w:tc>
          <w:tcPr>
            <w:tcW w:w="6600" w:type="dxa"/>
          </w:tcPr>
          <w:p w14:paraId="3BD1DA0E" w14:textId="27660A38"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栏杆扶手构件需按其使用位置</w:t>
            </w:r>
            <w:r w:rsidR="005101D7">
              <w:rPr>
                <w:rFonts w:hAnsi="宋体" w:hint="eastAsia"/>
              </w:rPr>
              <w:t>或</w:t>
            </w:r>
            <w:r>
              <w:rPr>
                <w:rFonts w:hAnsi="宋体" w:hint="eastAsia"/>
              </w:rPr>
              <w:t>功能进行区分命名。（如：卫生间扶手、楼梯栏杆、护窗栏杆等）</w:t>
            </w:r>
          </w:p>
        </w:tc>
      </w:tr>
      <w:tr w:rsidR="00A55779" w14:paraId="0838DF25" w14:textId="77777777">
        <w:trPr>
          <w:jc w:val="center"/>
        </w:trPr>
        <w:tc>
          <w:tcPr>
            <w:tcW w:w="1696" w:type="dxa"/>
            <w:vAlign w:val="center"/>
          </w:tcPr>
          <w:p w14:paraId="2FE21092" w14:textId="77777777" w:rsidR="00A55779" w:rsidRDefault="005142D4">
            <w:pPr>
              <w:snapToGrid w:val="0"/>
              <w:spacing w:beforeLines="25" w:before="78" w:afterLines="25" w:after="78"/>
              <w:jc w:val="center"/>
              <w:rPr>
                <w:rFonts w:hAnsi="宋体"/>
              </w:rPr>
            </w:pPr>
            <w:r>
              <w:rPr>
                <w:rFonts w:hAnsi="宋体" w:hint="eastAsia"/>
              </w:rPr>
              <w:t>梁</w:t>
            </w:r>
          </w:p>
        </w:tc>
        <w:tc>
          <w:tcPr>
            <w:tcW w:w="6600" w:type="dxa"/>
          </w:tcPr>
          <w:p w14:paraId="0EA26CE9"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过梁、圈梁、反坎、门槛和压顶等二次构件创建时应进行区分命名并注明其材料强度等级。</w:t>
            </w:r>
          </w:p>
        </w:tc>
      </w:tr>
      <w:tr w:rsidR="00A55779" w14:paraId="4442AD4C" w14:textId="77777777">
        <w:trPr>
          <w:jc w:val="center"/>
        </w:trPr>
        <w:tc>
          <w:tcPr>
            <w:tcW w:w="1696" w:type="dxa"/>
            <w:vAlign w:val="center"/>
          </w:tcPr>
          <w:p w14:paraId="08D54046" w14:textId="77777777" w:rsidR="00A55779" w:rsidRDefault="005142D4">
            <w:pPr>
              <w:snapToGrid w:val="0"/>
              <w:spacing w:beforeLines="25" w:before="78" w:afterLines="25" w:after="78"/>
              <w:jc w:val="center"/>
              <w:rPr>
                <w:rFonts w:hAnsi="宋体"/>
              </w:rPr>
            </w:pPr>
            <w:r>
              <w:rPr>
                <w:rFonts w:hAnsi="宋体" w:hint="eastAsia"/>
              </w:rPr>
              <w:t>房间</w:t>
            </w:r>
          </w:p>
        </w:tc>
        <w:tc>
          <w:tcPr>
            <w:tcW w:w="6600" w:type="dxa"/>
          </w:tcPr>
          <w:p w14:paraId="780F68E3"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房间构件需创建在封闭的房间区域内，若墙柱构件无法形成封闭区域时可使用房间分隔线。</w:t>
            </w:r>
          </w:p>
          <w:p w14:paraId="0237B3CC"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避免生成没有房间面积的多余房间。</w:t>
            </w:r>
          </w:p>
          <w:p w14:paraId="2DF938CE"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阳台、竖井、电梯井等均应设置房间。</w:t>
            </w:r>
          </w:p>
          <w:p w14:paraId="4D050A4F"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地下车库无需设置房间。</w:t>
            </w:r>
          </w:p>
          <w:p w14:paraId="55695084"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房间高度设至上层楼板底或吊顶。</w:t>
            </w:r>
          </w:p>
        </w:tc>
      </w:tr>
      <w:tr w:rsidR="00A55779" w14:paraId="0ECF8067" w14:textId="77777777">
        <w:trPr>
          <w:jc w:val="center"/>
        </w:trPr>
        <w:tc>
          <w:tcPr>
            <w:tcW w:w="1696" w:type="dxa"/>
            <w:vAlign w:val="center"/>
          </w:tcPr>
          <w:p w14:paraId="4CFF122D" w14:textId="77777777" w:rsidR="00A55779" w:rsidRDefault="005142D4">
            <w:pPr>
              <w:snapToGrid w:val="0"/>
              <w:spacing w:beforeLines="25" w:before="78" w:afterLines="25" w:after="78"/>
              <w:jc w:val="center"/>
              <w:rPr>
                <w:rFonts w:hAnsi="宋体"/>
              </w:rPr>
            </w:pPr>
            <w:r>
              <w:rPr>
                <w:rFonts w:hAnsi="宋体" w:hint="eastAsia"/>
              </w:rPr>
              <w:t>坡道</w:t>
            </w:r>
          </w:p>
        </w:tc>
        <w:tc>
          <w:tcPr>
            <w:tcW w:w="6600" w:type="dxa"/>
          </w:tcPr>
          <w:p w14:paraId="706932D1"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坡道应采用斜楼板或编辑楼板子图元的方式建模，以便提取其工程量数据。</w:t>
            </w:r>
          </w:p>
        </w:tc>
      </w:tr>
      <w:tr w:rsidR="00A55779" w14:paraId="5919E0BF" w14:textId="77777777">
        <w:trPr>
          <w:jc w:val="center"/>
        </w:trPr>
        <w:tc>
          <w:tcPr>
            <w:tcW w:w="1696" w:type="dxa"/>
            <w:vAlign w:val="center"/>
          </w:tcPr>
          <w:p w14:paraId="497DA84A" w14:textId="77777777" w:rsidR="00A55779" w:rsidRDefault="005142D4">
            <w:pPr>
              <w:snapToGrid w:val="0"/>
              <w:spacing w:beforeLines="25" w:before="78" w:afterLines="25" w:after="78"/>
              <w:jc w:val="center"/>
              <w:rPr>
                <w:rFonts w:hAnsi="宋体"/>
              </w:rPr>
            </w:pPr>
            <w:r>
              <w:rPr>
                <w:rFonts w:hAnsi="宋体" w:hint="eastAsia"/>
              </w:rPr>
              <w:t>楼梯</w:t>
            </w:r>
          </w:p>
        </w:tc>
        <w:tc>
          <w:tcPr>
            <w:tcW w:w="6600" w:type="dxa"/>
          </w:tcPr>
          <w:p w14:paraId="74ADF38D"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楼梯面层可用整体楼梯构件建模，但应注明面层厚度以便提取楼梯面层工程量数据。</w:t>
            </w:r>
          </w:p>
          <w:p w14:paraId="50654BCD" w14:textId="232CBEFF" w:rsidR="00A55779" w:rsidRDefault="00BC1C59">
            <w:pPr>
              <w:pStyle w:val="af"/>
              <w:widowControl w:val="0"/>
              <w:numPr>
                <w:ilvl w:val="0"/>
                <w:numId w:val="8"/>
              </w:numPr>
              <w:snapToGrid w:val="0"/>
              <w:spacing w:beforeLines="25" w:before="78" w:afterLines="25" w:after="78" w:line="360" w:lineRule="auto"/>
              <w:ind w:firstLineChars="0"/>
              <w:jc w:val="both"/>
              <w:rPr>
                <w:rFonts w:hAnsi="宋体"/>
              </w:rPr>
            </w:pPr>
            <w:r w:rsidRPr="001F3913">
              <w:rPr>
                <w:rFonts w:hAnsi="宋体" w:hint="eastAsia"/>
              </w:rPr>
              <w:t>楼层处的楼梯平台应与</w:t>
            </w:r>
            <w:r w:rsidR="005142D4" w:rsidRPr="001F3913">
              <w:rPr>
                <w:rFonts w:hAnsi="宋体" w:hint="eastAsia"/>
              </w:rPr>
              <w:t>楼梯分开</w:t>
            </w:r>
            <w:r w:rsidRPr="001F3913">
              <w:rPr>
                <w:rFonts w:hAnsi="宋体" w:hint="eastAsia"/>
              </w:rPr>
              <w:t>，用楼板构件</w:t>
            </w:r>
            <w:r w:rsidR="005142D4" w:rsidRPr="001F3913">
              <w:rPr>
                <w:rFonts w:hAnsi="宋体" w:hint="eastAsia"/>
              </w:rPr>
              <w:t>建模</w:t>
            </w:r>
            <w:r w:rsidRPr="001F3913">
              <w:rPr>
                <w:rFonts w:hAnsi="宋体" w:hint="eastAsia"/>
              </w:rPr>
              <w:t>并</w:t>
            </w:r>
            <w:r w:rsidR="0085245E" w:rsidRPr="001F3913">
              <w:rPr>
                <w:rFonts w:hAnsi="宋体" w:hint="eastAsia"/>
              </w:rPr>
              <w:t>在类型名称上应注明其属于楼梯平台</w:t>
            </w:r>
            <w:r w:rsidR="005142D4" w:rsidRPr="001F3913">
              <w:rPr>
                <w:rFonts w:hAnsi="宋体" w:hint="eastAsia"/>
              </w:rPr>
              <w:t>。</w:t>
            </w:r>
          </w:p>
        </w:tc>
      </w:tr>
      <w:tr w:rsidR="00A55779" w14:paraId="690CAF05" w14:textId="77777777">
        <w:trPr>
          <w:jc w:val="center"/>
        </w:trPr>
        <w:tc>
          <w:tcPr>
            <w:tcW w:w="1696" w:type="dxa"/>
            <w:vAlign w:val="center"/>
          </w:tcPr>
          <w:p w14:paraId="50CFE118" w14:textId="77777777" w:rsidR="00A55779" w:rsidRDefault="005142D4">
            <w:pPr>
              <w:snapToGrid w:val="0"/>
              <w:spacing w:beforeLines="25" w:before="78" w:afterLines="25" w:after="78"/>
              <w:jc w:val="center"/>
              <w:rPr>
                <w:rFonts w:hAnsi="宋体"/>
              </w:rPr>
            </w:pPr>
            <w:r>
              <w:rPr>
                <w:rFonts w:hAnsi="宋体" w:hint="eastAsia"/>
              </w:rPr>
              <w:lastRenderedPageBreak/>
              <w:t>幕墙</w:t>
            </w:r>
          </w:p>
        </w:tc>
        <w:tc>
          <w:tcPr>
            <w:tcW w:w="6600" w:type="dxa"/>
          </w:tcPr>
          <w:p w14:paraId="51FB2A2A"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当采用整体幕墙作为门窗时，幕墙的名称、尺寸应严格按照门窗表的名称和尺寸进行建模。</w:t>
            </w:r>
          </w:p>
          <w:p w14:paraId="2B8D5BEF"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当采用幕墙嵌板作为门窗时，门窗嵌板的名称应严格按照门窗表的名称，且需要注意嵌板的面积是否与门窗实际面积一致。</w:t>
            </w:r>
          </w:p>
        </w:tc>
      </w:tr>
      <w:tr w:rsidR="00A55779" w14:paraId="7F432F20" w14:textId="77777777">
        <w:trPr>
          <w:jc w:val="center"/>
        </w:trPr>
        <w:tc>
          <w:tcPr>
            <w:tcW w:w="1696" w:type="dxa"/>
            <w:vAlign w:val="center"/>
          </w:tcPr>
          <w:p w14:paraId="26A352CC" w14:textId="77777777" w:rsidR="00A55779" w:rsidRDefault="005142D4">
            <w:pPr>
              <w:snapToGrid w:val="0"/>
              <w:spacing w:beforeLines="25" w:before="78" w:afterLines="25" w:after="78"/>
              <w:jc w:val="center"/>
              <w:rPr>
                <w:rFonts w:hAnsi="宋体"/>
              </w:rPr>
            </w:pPr>
            <w:r>
              <w:rPr>
                <w:rFonts w:hAnsi="宋体" w:hint="eastAsia"/>
              </w:rPr>
              <w:t>室内装修</w:t>
            </w:r>
          </w:p>
        </w:tc>
        <w:tc>
          <w:tcPr>
            <w:tcW w:w="6600" w:type="dxa"/>
          </w:tcPr>
          <w:p w14:paraId="62AC18E0" w14:textId="00EB5847" w:rsidR="00686893" w:rsidRPr="00686893" w:rsidRDefault="005142D4" w:rsidP="00686893">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在初步设计的估（概）算模型中可不创建室内装修构件。</w:t>
            </w:r>
          </w:p>
        </w:tc>
      </w:tr>
      <w:tr w:rsidR="00047380" w14:paraId="71AE61E1" w14:textId="77777777">
        <w:trPr>
          <w:jc w:val="center"/>
        </w:trPr>
        <w:tc>
          <w:tcPr>
            <w:tcW w:w="1696" w:type="dxa"/>
            <w:vAlign w:val="center"/>
          </w:tcPr>
          <w:p w14:paraId="536BBE7D" w14:textId="49EDD88B" w:rsidR="00047380" w:rsidRDefault="00047380">
            <w:pPr>
              <w:snapToGrid w:val="0"/>
              <w:spacing w:beforeLines="25" w:before="78" w:afterLines="25" w:after="78"/>
              <w:jc w:val="center"/>
              <w:rPr>
                <w:rFonts w:hAnsi="宋体"/>
              </w:rPr>
            </w:pPr>
            <w:r>
              <w:rPr>
                <w:rFonts w:hAnsi="宋体" w:hint="eastAsia"/>
              </w:rPr>
              <w:t>卫浴洁具</w:t>
            </w:r>
          </w:p>
        </w:tc>
        <w:tc>
          <w:tcPr>
            <w:tcW w:w="6600" w:type="dxa"/>
          </w:tcPr>
          <w:p w14:paraId="6777957A" w14:textId="524CC9CF" w:rsidR="00047380" w:rsidRDefault="00047380" w:rsidP="00686893">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可采用三维或二维构件表达。</w:t>
            </w:r>
          </w:p>
        </w:tc>
      </w:tr>
    </w:tbl>
    <w:p w14:paraId="4F73D217" w14:textId="77777777" w:rsidR="00A55779" w:rsidRDefault="00A55779">
      <w:pPr>
        <w:spacing w:before="156" w:after="156"/>
      </w:pPr>
    </w:p>
    <w:p w14:paraId="294F92C0" w14:textId="77777777" w:rsidR="00A55779" w:rsidRDefault="005142D4">
      <w:pPr>
        <w:pStyle w:val="af"/>
        <w:numPr>
          <w:ilvl w:val="1"/>
          <w:numId w:val="6"/>
        </w:numPr>
        <w:spacing w:before="156" w:after="156"/>
        <w:ind w:firstLineChars="0"/>
      </w:pPr>
      <w:r>
        <w:rPr>
          <w:rFonts w:hint="eastAsia"/>
        </w:rPr>
        <w:t>结构专业各类构件建模规则：</w:t>
      </w:r>
    </w:p>
    <w:tbl>
      <w:tblPr>
        <w:tblStyle w:val="ab"/>
        <w:tblW w:w="0" w:type="auto"/>
        <w:jc w:val="center"/>
        <w:tblLook w:val="04A0" w:firstRow="1" w:lastRow="0" w:firstColumn="1" w:lastColumn="0" w:noHBand="0" w:noVBand="1"/>
      </w:tblPr>
      <w:tblGrid>
        <w:gridCol w:w="1696"/>
        <w:gridCol w:w="6600"/>
      </w:tblGrid>
      <w:tr w:rsidR="00A55779" w14:paraId="5D91D153" w14:textId="77777777">
        <w:trPr>
          <w:tblHeader/>
          <w:jc w:val="center"/>
        </w:trPr>
        <w:tc>
          <w:tcPr>
            <w:tcW w:w="1696" w:type="dxa"/>
            <w:shd w:val="clear" w:color="auto" w:fill="DDD9C3" w:themeFill="background2" w:themeFillShade="E6"/>
          </w:tcPr>
          <w:p w14:paraId="6CBD93C8" w14:textId="77777777" w:rsidR="00A55779" w:rsidRDefault="005142D4">
            <w:pPr>
              <w:spacing w:beforeLines="25" w:before="78" w:afterLines="25" w:after="78"/>
              <w:jc w:val="center"/>
              <w:rPr>
                <w:b/>
                <w:bCs/>
              </w:rPr>
            </w:pPr>
            <w:r>
              <w:rPr>
                <w:rFonts w:hint="eastAsia"/>
                <w:b/>
                <w:bCs/>
              </w:rPr>
              <w:t>构件类别</w:t>
            </w:r>
          </w:p>
        </w:tc>
        <w:tc>
          <w:tcPr>
            <w:tcW w:w="6600" w:type="dxa"/>
            <w:shd w:val="clear" w:color="auto" w:fill="DDD9C3" w:themeFill="background2" w:themeFillShade="E6"/>
          </w:tcPr>
          <w:p w14:paraId="3FDB5D29" w14:textId="77777777" w:rsidR="00A55779" w:rsidRDefault="005142D4">
            <w:pPr>
              <w:spacing w:beforeLines="25" w:before="78" w:afterLines="25" w:after="78"/>
              <w:jc w:val="center"/>
              <w:rPr>
                <w:b/>
                <w:bCs/>
              </w:rPr>
            </w:pPr>
            <w:r>
              <w:rPr>
                <w:rFonts w:hint="eastAsia"/>
                <w:b/>
                <w:bCs/>
              </w:rPr>
              <w:t>模型补充要求</w:t>
            </w:r>
          </w:p>
        </w:tc>
      </w:tr>
      <w:tr w:rsidR="00A55779" w14:paraId="3CE96214" w14:textId="77777777">
        <w:trPr>
          <w:jc w:val="center"/>
        </w:trPr>
        <w:tc>
          <w:tcPr>
            <w:tcW w:w="1696" w:type="dxa"/>
            <w:vAlign w:val="center"/>
          </w:tcPr>
          <w:p w14:paraId="3E18386A" w14:textId="77777777" w:rsidR="00A55779" w:rsidRDefault="005142D4">
            <w:pPr>
              <w:snapToGrid w:val="0"/>
              <w:spacing w:beforeLines="25" w:before="78" w:afterLines="25" w:after="78"/>
              <w:jc w:val="center"/>
              <w:rPr>
                <w:rFonts w:hAnsi="宋体"/>
              </w:rPr>
            </w:pPr>
            <w:r>
              <w:rPr>
                <w:rFonts w:hAnsi="宋体" w:hint="eastAsia"/>
              </w:rPr>
              <w:t>结构柱</w:t>
            </w:r>
          </w:p>
        </w:tc>
        <w:tc>
          <w:tcPr>
            <w:tcW w:w="6600" w:type="dxa"/>
          </w:tcPr>
          <w:p w14:paraId="42391D7D"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结构柱族名称应按照矩形柱和异形柱分开命名。</w:t>
            </w:r>
          </w:p>
          <w:p w14:paraId="242D1C3A"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结构柱不应采用结构墙拉伸建模。</w:t>
            </w:r>
          </w:p>
          <w:p w14:paraId="71A0B269"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创建梯柱时应在类型名称上注明其属于梯柱。</w:t>
            </w:r>
          </w:p>
        </w:tc>
      </w:tr>
      <w:tr w:rsidR="00A55779" w14:paraId="4093DA78" w14:textId="77777777">
        <w:trPr>
          <w:jc w:val="center"/>
        </w:trPr>
        <w:tc>
          <w:tcPr>
            <w:tcW w:w="1696" w:type="dxa"/>
            <w:vAlign w:val="center"/>
          </w:tcPr>
          <w:p w14:paraId="60645D86" w14:textId="77777777" w:rsidR="00A55779" w:rsidRDefault="005142D4">
            <w:pPr>
              <w:snapToGrid w:val="0"/>
              <w:spacing w:beforeLines="25" w:before="78" w:afterLines="25" w:after="78"/>
              <w:jc w:val="center"/>
              <w:rPr>
                <w:rFonts w:hAnsi="宋体"/>
              </w:rPr>
            </w:pPr>
            <w:r>
              <w:rPr>
                <w:rFonts w:hAnsi="宋体" w:hint="eastAsia"/>
              </w:rPr>
              <w:t>结构墙</w:t>
            </w:r>
          </w:p>
        </w:tc>
        <w:tc>
          <w:tcPr>
            <w:tcW w:w="6600" w:type="dxa"/>
          </w:tcPr>
          <w:p w14:paraId="0564C9BB" w14:textId="19E4B243"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结构墙应按照内墙、外墙进行区分建模。</w:t>
            </w:r>
          </w:p>
          <w:p w14:paraId="75976830" w14:textId="4E421B88" w:rsidR="00686893" w:rsidRDefault="00686893">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人防墙、水池侧壁等专用墙体，应区分不同类型进行建模。</w:t>
            </w:r>
          </w:p>
          <w:p w14:paraId="069BBB91"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结构墙的类型名称中应包含墙体厚度。</w:t>
            </w:r>
          </w:p>
          <w:p w14:paraId="1F7758BC" w14:textId="7A0AE38C" w:rsidR="00A55779" w:rsidRDefault="005142D4">
            <w:pPr>
              <w:pStyle w:val="af"/>
              <w:widowControl w:val="0"/>
              <w:snapToGrid w:val="0"/>
              <w:spacing w:beforeLines="25" w:before="78" w:afterLines="25" w:after="78" w:line="360" w:lineRule="auto"/>
              <w:ind w:left="420" w:firstLineChars="0" w:firstLine="0"/>
              <w:jc w:val="both"/>
              <w:rPr>
                <w:i/>
                <w:iCs/>
                <w:color w:val="4F81BD" w:themeColor="accent1"/>
              </w:rPr>
            </w:pPr>
            <w:r>
              <w:rPr>
                <w:rStyle w:val="11"/>
                <w:rFonts w:hint="eastAsia"/>
              </w:rPr>
              <w:t>如：</w:t>
            </w:r>
            <w:r w:rsidR="00C066C3">
              <w:rPr>
                <w:rStyle w:val="11"/>
                <w:rFonts w:hint="eastAsia"/>
              </w:rPr>
              <w:t>外</w:t>
            </w:r>
            <w:r>
              <w:rPr>
                <w:rStyle w:val="11"/>
                <w:rFonts w:hint="eastAsia"/>
              </w:rPr>
              <w:t>墙_钢筋混凝土墙_200</w:t>
            </w:r>
          </w:p>
        </w:tc>
      </w:tr>
      <w:tr w:rsidR="00A55779" w14:paraId="1673FDFE" w14:textId="77777777">
        <w:trPr>
          <w:jc w:val="center"/>
        </w:trPr>
        <w:tc>
          <w:tcPr>
            <w:tcW w:w="1696" w:type="dxa"/>
            <w:vAlign w:val="center"/>
          </w:tcPr>
          <w:p w14:paraId="033113F3" w14:textId="77777777" w:rsidR="00A55779" w:rsidRDefault="005142D4">
            <w:pPr>
              <w:snapToGrid w:val="0"/>
              <w:spacing w:beforeLines="25" w:before="78" w:afterLines="25" w:after="78"/>
              <w:jc w:val="center"/>
              <w:rPr>
                <w:rFonts w:hAnsi="宋体"/>
              </w:rPr>
            </w:pPr>
            <w:r>
              <w:rPr>
                <w:rFonts w:hAnsi="宋体" w:hint="eastAsia"/>
              </w:rPr>
              <w:t>楼板</w:t>
            </w:r>
          </w:p>
        </w:tc>
        <w:tc>
          <w:tcPr>
            <w:tcW w:w="6600" w:type="dxa"/>
          </w:tcPr>
          <w:p w14:paraId="0CD70967" w14:textId="77777777" w:rsidR="00A55779" w:rsidRDefault="005142D4">
            <w:pPr>
              <w:pStyle w:val="af"/>
              <w:numPr>
                <w:ilvl w:val="0"/>
                <w:numId w:val="8"/>
              </w:numPr>
              <w:spacing w:beforeLines="25" w:before="78" w:afterLines="25" w:after="78"/>
              <w:ind w:firstLineChars="0"/>
            </w:pPr>
            <w:r>
              <w:rPr>
                <w:rFonts w:hint="eastAsia"/>
              </w:rPr>
              <w:t>一个楼板边界不应包含多个区域。</w:t>
            </w:r>
          </w:p>
          <w:p w14:paraId="309069C5" w14:textId="77777777" w:rsidR="00A55779" w:rsidRDefault="005142D4">
            <w:pPr>
              <w:pStyle w:val="af"/>
              <w:numPr>
                <w:ilvl w:val="0"/>
                <w:numId w:val="8"/>
              </w:numPr>
              <w:spacing w:beforeLines="25" w:before="78" w:afterLines="25" w:after="78"/>
              <w:ind w:firstLineChars="0"/>
            </w:pPr>
            <w:r>
              <w:rPr>
                <w:rFonts w:hint="eastAsia"/>
              </w:rPr>
              <w:t>楼板开洞可用编辑楼板边界或用“竖井”命令开洞。</w:t>
            </w:r>
          </w:p>
          <w:p w14:paraId="2F3681A0"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结构楼板应以梁、墙、柱内边线进行建模。如楼板覆盖多跨，应用其他结构构件对其剪切。</w:t>
            </w:r>
          </w:p>
          <w:p w14:paraId="5917A443"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结构楼板应按不同板厚进行分开建模，并在类型名称中反映。</w:t>
            </w:r>
          </w:p>
          <w:p w14:paraId="7B058B52" w14:textId="77777777" w:rsidR="00A55779" w:rsidRDefault="005142D4">
            <w:pPr>
              <w:pStyle w:val="af"/>
              <w:widowControl w:val="0"/>
              <w:snapToGrid w:val="0"/>
              <w:spacing w:beforeLines="25" w:before="78" w:afterLines="25" w:after="78" w:line="360" w:lineRule="auto"/>
              <w:ind w:left="420" w:firstLineChars="0" w:firstLine="0"/>
              <w:jc w:val="both"/>
              <w:rPr>
                <w:rFonts w:hAnsi="宋体"/>
              </w:rPr>
            </w:pPr>
            <w:r>
              <w:rPr>
                <w:rStyle w:val="11"/>
                <w:rFonts w:hint="eastAsia"/>
              </w:rPr>
              <w:t>如：现浇钢筋混凝土楼板_100；预制板_</w:t>
            </w:r>
            <w:r>
              <w:rPr>
                <w:rStyle w:val="11"/>
              </w:rPr>
              <w:t>60</w:t>
            </w:r>
          </w:p>
          <w:p w14:paraId="1EBEBD61" w14:textId="3BFF22B9" w:rsidR="00A55779" w:rsidRDefault="0085245E">
            <w:pPr>
              <w:pStyle w:val="af"/>
              <w:widowControl w:val="0"/>
              <w:numPr>
                <w:ilvl w:val="0"/>
                <w:numId w:val="8"/>
              </w:numPr>
              <w:snapToGrid w:val="0"/>
              <w:spacing w:beforeLines="25" w:before="78" w:afterLines="25" w:after="78" w:line="360" w:lineRule="auto"/>
              <w:ind w:firstLineChars="0"/>
              <w:jc w:val="both"/>
              <w:rPr>
                <w:rFonts w:hAnsi="宋体"/>
              </w:rPr>
            </w:pPr>
            <w:r w:rsidRPr="001F3913">
              <w:rPr>
                <w:rFonts w:hAnsi="宋体" w:hint="eastAsia"/>
              </w:rPr>
              <w:lastRenderedPageBreak/>
              <w:t>楼层处的楼梯平台应与楼梯分开，用楼板构件建模并在类型名称上应注明其属于楼梯平台。</w:t>
            </w:r>
          </w:p>
        </w:tc>
      </w:tr>
      <w:tr w:rsidR="00A55779" w14:paraId="3452ED87" w14:textId="77777777">
        <w:trPr>
          <w:jc w:val="center"/>
        </w:trPr>
        <w:tc>
          <w:tcPr>
            <w:tcW w:w="1696" w:type="dxa"/>
            <w:vAlign w:val="center"/>
          </w:tcPr>
          <w:p w14:paraId="7AE3C53F" w14:textId="77777777" w:rsidR="00A55779" w:rsidRDefault="005142D4">
            <w:pPr>
              <w:snapToGrid w:val="0"/>
              <w:spacing w:beforeLines="25" w:before="78" w:afterLines="25" w:after="78"/>
              <w:jc w:val="center"/>
              <w:rPr>
                <w:rFonts w:hAnsi="宋体"/>
              </w:rPr>
            </w:pPr>
            <w:r>
              <w:rPr>
                <w:rFonts w:hAnsi="宋体" w:hint="eastAsia"/>
              </w:rPr>
              <w:lastRenderedPageBreak/>
              <w:t>结构梁</w:t>
            </w:r>
          </w:p>
        </w:tc>
        <w:tc>
          <w:tcPr>
            <w:tcW w:w="6600" w:type="dxa"/>
          </w:tcPr>
          <w:p w14:paraId="0F130923"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梁跨分段应与结构设计一致，每跨对应一个梁构件。</w:t>
            </w:r>
          </w:p>
          <w:p w14:paraId="685231F2"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创建梯梁时应在类型名称上注明其属于梯梁。</w:t>
            </w:r>
          </w:p>
        </w:tc>
      </w:tr>
    </w:tbl>
    <w:p w14:paraId="6C6F1AFF" w14:textId="77777777" w:rsidR="00A55779" w:rsidRDefault="00A55779">
      <w:pPr>
        <w:spacing w:before="156" w:after="156"/>
      </w:pPr>
    </w:p>
    <w:p w14:paraId="7D6BA95C" w14:textId="77777777" w:rsidR="00A55779" w:rsidRDefault="005142D4">
      <w:pPr>
        <w:pStyle w:val="af"/>
        <w:numPr>
          <w:ilvl w:val="1"/>
          <w:numId w:val="6"/>
        </w:numPr>
        <w:spacing w:before="156" w:after="156"/>
        <w:ind w:firstLineChars="0"/>
      </w:pPr>
      <w:r>
        <w:rPr>
          <w:rFonts w:hint="eastAsia"/>
        </w:rPr>
        <w:t>装配式构件建模规则：</w:t>
      </w:r>
    </w:p>
    <w:tbl>
      <w:tblPr>
        <w:tblStyle w:val="ab"/>
        <w:tblW w:w="0" w:type="auto"/>
        <w:jc w:val="center"/>
        <w:tblLook w:val="04A0" w:firstRow="1" w:lastRow="0" w:firstColumn="1" w:lastColumn="0" w:noHBand="0" w:noVBand="1"/>
      </w:tblPr>
      <w:tblGrid>
        <w:gridCol w:w="1696"/>
        <w:gridCol w:w="6600"/>
      </w:tblGrid>
      <w:tr w:rsidR="00A55779" w14:paraId="160A64E0" w14:textId="77777777">
        <w:trPr>
          <w:tblHeader/>
          <w:jc w:val="center"/>
        </w:trPr>
        <w:tc>
          <w:tcPr>
            <w:tcW w:w="1696" w:type="dxa"/>
            <w:shd w:val="clear" w:color="auto" w:fill="DDD9C3" w:themeFill="background2" w:themeFillShade="E6"/>
          </w:tcPr>
          <w:p w14:paraId="264D3106" w14:textId="77777777" w:rsidR="00A55779" w:rsidRDefault="005142D4">
            <w:pPr>
              <w:spacing w:before="156" w:after="156"/>
              <w:jc w:val="center"/>
              <w:rPr>
                <w:b/>
                <w:bCs/>
              </w:rPr>
            </w:pPr>
            <w:r>
              <w:rPr>
                <w:rFonts w:hint="eastAsia"/>
                <w:b/>
                <w:bCs/>
              </w:rPr>
              <w:t>构件类别</w:t>
            </w:r>
          </w:p>
        </w:tc>
        <w:tc>
          <w:tcPr>
            <w:tcW w:w="6600" w:type="dxa"/>
            <w:shd w:val="clear" w:color="auto" w:fill="DDD9C3" w:themeFill="background2" w:themeFillShade="E6"/>
          </w:tcPr>
          <w:p w14:paraId="7A5E7DBB" w14:textId="77777777" w:rsidR="00A55779" w:rsidRDefault="005142D4">
            <w:pPr>
              <w:spacing w:before="156" w:after="156"/>
              <w:jc w:val="center"/>
              <w:rPr>
                <w:b/>
                <w:bCs/>
              </w:rPr>
            </w:pPr>
            <w:r>
              <w:rPr>
                <w:rFonts w:hint="eastAsia"/>
                <w:b/>
                <w:bCs/>
              </w:rPr>
              <w:t>模型补充要求</w:t>
            </w:r>
          </w:p>
        </w:tc>
      </w:tr>
      <w:tr w:rsidR="00A55779" w14:paraId="09F57E34" w14:textId="77777777">
        <w:trPr>
          <w:jc w:val="center"/>
        </w:trPr>
        <w:tc>
          <w:tcPr>
            <w:tcW w:w="1696" w:type="dxa"/>
            <w:vAlign w:val="center"/>
          </w:tcPr>
          <w:p w14:paraId="27CC9542" w14:textId="77777777" w:rsidR="00A55779" w:rsidRDefault="005142D4">
            <w:pPr>
              <w:snapToGrid w:val="0"/>
              <w:spacing w:beforeLines="25" w:before="78" w:afterLines="25" w:after="78"/>
              <w:jc w:val="center"/>
              <w:rPr>
                <w:rFonts w:hAnsi="宋体"/>
              </w:rPr>
            </w:pPr>
            <w:r>
              <w:rPr>
                <w:rFonts w:hAnsi="宋体" w:hint="eastAsia"/>
              </w:rPr>
              <w:t>楼板</w:t>
            </w:r>
          </w:p>
        </w:tc>
        <w:tc>
          <w:tcPr>
            <w:tcW w:w="6600" w:type="dxa"/>
          </w:tcPr>
          <w:p w14:paraId="6E86BB13"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预制板和后浇混凝土板应分别采用楼板进行建模。</w:t>
            </w:r>
          </w:p>
          <w:p w14:paraId="41C3A749" w14:textId="77777777" w:rsidR="00A55779" w:rsidRDefault="005142D4">
            <w:pPr>
              <w:pStyle w:val="af"/>
              <w:widowControl w:val="0"/>
              <w:numPr>
                <w:ilvl w:val="0"/>
                <w:numId w:val="7"/>
              </w:numPr>
              <w:snapToGrid w:val="0"/>
              <w:spacing w:beforeLines="25" w:before="78" w:afterLines="25" w:after="78" w:line="360" w:lineRule="auto"/>
              <w:ind w:firstLineChars="0"/>
              <w:jc w:val="both"/>
              <w:rPr>
                <w:rFonts w:hAnsi="宋体"/>
              </w:rPr>
            </w:pPr>
            <w:r>
              <w:rPr>
                <w:rFonts w:hAnsi="宋体" w:hint="eastAsia"/>
              </w:rPr>
              <w:t>装配式阳台板的类型名称上应注明其属于装配式阳台板。</w:t>
            </w:r>
          </w:p>
        </w:tc>
      </w:tr>
      <w:tr w:rsidR="00A55779" w14:paraId="5BA95E52" w14:textId="77777777">
        <w:trPr>
          <w:jc w:val="center"/>
        </w:trPr>
        <w:tc>
          <w:tcPr>
            <w:tcW w:w="1696" w:type="dxa"/>
            <w:vAlign w:val="center"/>
          </w:tcPr>
          <w:p w14:paraId="29F74CD6" w14:textId="77777777" w:rsidR="00A55779" w:rsidRDefault="005142D4">
            <w:pPr>
              <w:snapToGrid w:val="0"/>
              <w:spacing w:beforeLines="25" w:before="78" w:afterLines="25" w:after="78"/>
              <w:jc w:val="center"/>
              <w:rPr>
                <w:rFonts w:hAnsi="宋体"/>
              </w:rPr>
            </w:pPr>
            <w:r>
              <w:rPr>
                <w:rFonts w:hAnsi="宋体" w:hint="eastAsia"/>
              </w:rPr>
              <w:t>楼梯</w:t>
            </w:r>
          </w:p>
        </w:tc>
        <w:tc>
          <w:tcPr>
            <w:tcW w:w="6600" w:type="dxa"/>
          </w:tcPr>
          <w:p w14:paraId="0F4B6D36"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装配式楼梯的类型名称应与现浇楼梯区分开。</w:t>
            </w:r>
          </w:p>
        </w:tc>
      </w:tr>
      <w:tr w:rsidR="00A55779" w14:paraId="783D1F6D" w14:textId="77777777">
        <w:trPr>
          <w:jc w:val="center"/>
        </w:trPr>
        <w:tc>
          <w:tcPr>
            <w:tcW w:w="1696" w:type="dxa"/>
            <w:vAlign w:val="center"/>
          </w:tcPr>
          <w:p w14:paraId="0B94685A" w14:textId="77777777" w:rsidR="00A55779" w:rsidRDefault="005142D4">
            <w:pPr>
              <w:snapToGrid w:val="0"/>
              <w:spacing w:beforeLines="25" w:before="78" w:afterLines="25" w:after="78"/>
              <w:jc w:val="center"/>
              <w:rPr>
                <w:rFonts w:hAnsi="宋体"/>
              </w:rPr>
            </w:pPr>
            <w:r>
              <w:rPr>
                <w:rFonts w:hAnsi="宋体" w:hint="eastAsia"/>
              </w:rPr>
              <w:t>墙</w:t>
            </w:r>
          </w:p>
        </w:tc>
        <w:tc>
          <w:tcPr>
            <w:tcW w:w="6600" w:type="dxa"/>
          </w:tcPr>
          <w:p w14:paraId="57740223"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装配式墙板不应使用常规模型进行建模，因为常规模型无法提取装配式墙板对应的面积。</w:t>
            </w:r>
          </w:p>
          <w:p w14:paraId="1882D075"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装配式墙板应根据其材质的不同进行区分命名。</w:t>
            </w:r>
          </w:p>
          <w:p w14:paraId="6D83E6E0" w14:textId="77777777" w:rsidR="00A55779" w:rsidRDefault="005142D4">
            <w:pPr>
              <w:pStyle w:val="af"/>
              <w:widowControl w:val="0"/>
              <w:snapToGrid w:val="0"/>
              <w:spacing w:beforeLines="25" w:before="78" w:afterLines="25" w:after="78" w:line="360" w:lineRule="auto"/>
              <w:ind w:left="420" w:firstLineChars="0" w:firstLine="0"/>
              <w:jc w:val="both"/>
              <w:rPr>
                <w:rFonts w:hAnsi="宋体"/>
              </w:rPr>
            </w:pPr>
            <w:r>
              <w:rPr>
                <w:rStyle w:val="11"/>
                <w:rFonts w:hint="eastAsia"/>
              </w:rPr>
              <w:t>如：A</w:t>
            </w:r>
            <w:r>
              <w:rPr>
                <w:rStyle w:val="11"/>
              </w:rPr>
              <w:t>LC</w:t>
            </w:r>
            <w:r>
              <w:rPr>
                <w:rStyle w:val="11"/>
                <w:rFonts w:hint="eastAsia"/>
              </w:rPr>
              <w:t>墙板_</w:t>
            </w:r>
            <w:r>
              <w:rPr>
                <w:rStyle w:val="11"/>
              </w:rPr>
              <w:t>200</w:t>
            </w:r>
          </w:p>
        </w:tc>
      </w:tr>
      <w:tr w:rsidR="00A55779" w14:paraId="4EB722D9" w14:textId="77777777">
        <w:trPr>
          <w:jc w:val="center"/>
        </w:trPr>
        <w:tc>
          <w:tcPr>
            <w:tcW w:w="1696" w:type="dxa"/>
            <w:vAlign w:val="center"/>
          </w:tcPr>
          <w:p w14:paraId="5BEB82C5" w14:textId="77777777" w:rsidR="00A55779" w:rsidRDefault="005142D4">
            <w:pPr>
              <w:snapToGrid w:val="0"/>
              <w:spacing w:beforeLines="25" w:before="78" w:afterLines="25" w:after="78"/>
              <w:jc w:val="center"/>
              <w:rPr>
                <w:rFonts w:hAnsi="宋体"/>
              </w:rPr>
            </w:pPr>
            <w:r>
              <w:rPr>
                <w:rFonts w:hAnsi="宋体" w:hint="eastAsia"/>
              </w:rPr>
              <w:t>常规模型</w:t>
            </w:r>
          </w:p>
        </w:tc>
        <w:tc>
          <w:tcPr>
            <w:tcW w:w="6600" w:type="dxa"/>
          </w:tcPr>
          <w:p w14:paraId="7504A83D" w14:textId="77777777" w:rsidR="00A55779" w:rsidRDefault="005142D4">
            <w:pPr>
              <w:pStyle w:val="af"/>
              <w:widowControl w:val="0"/>
              <w:numPr>
                <w:ilvl w:val="0"/>
                <w:numId w:val="8"/>
              </w:numPr>
              <w:snapToGrid w:val="0"/>
              <w:spacing w:beforeLines="25" w:before="78" w:afterLines="25" w:after="78" w:line="360" w:lineRule="auto"/>
              <w:ind w:firstLineChars="0"/>
              <w:jc w:val="both"/>
              <w:rPr>
                <w:rFonts w:hAnsi="宋体"/>
              </w:rPr>
            </w:pPr>
            <w:r>
              <w:rPr>
                <w:rFonts w:hAnsi="宋体" w:hint="eastAsia"/>
              </w:rPr>
              <w:t>使用常规模型进行预制构件建模时，应在其构件属性中注明构件材质、材料强度等级等信息。</w:t>
            </w:r>
          </w:p>
        </w:tc>
      </w:tr>
    </w:tbl>
    <w:p w14:paraId="62C0ADE1" w14:textId="22DA1D0A" w:rsidR="00A55779" w:rsidRDefault="005142D4">
      <w:pPr>
        <w:pStyle w:val="af"/>
        <w:numPr>
          <w:ilvl w:val="1"/>
          <w:numId w:val="6"/>
        </w:numPr>
        <w:spacing w:before="156" w:after="156"/>
        <w:ind w:firstLineChars="0"/>
      </w:pPr>
      <w:r>
        <w:rPr>
          <w:rFonts w:hint="eastAsia"/>
        </w:rPr>
        <w:t>房间通过共享参数设置其装修做法，参数名称建议：“顶棚做法”、“内墙面做法”、“楼地面做法”、“踢脚做法”。</w:t>
      </w:r>
      <w:r w:rsidR="000557AE">
        <w:rPr>
          <w:rFonts w:hint="eastAsia"/>
        </w:rPr>
        <w:t>参数值可用装修做法表中的编号代替</w:t>
      </w:r>
      <w:r w:rsidR="00925D90">
        <w:rPr>
          <w:rFonts w:hint="eastAsia"/>
        </w:rPr>
        <w:t>具体做法</w:t>
      </w:r>
      <w:r w:rsidR="000557AE">
        <w:rPr>
          <w:rFonts w:hint="eastAsia"/>
        </w:rPr>
        <w:t>，</w:t>
      </w:r>
      <w:r w:rsidR="00925D90">
        <w:rPr>
          <w:rFonts w:hint="eastAsia"/>
        </w:rPr>
        <w:t>结合</w:t>
      </w:r>
      <w:r w:rsidR="000557AE">
        <w:rPr>
          <w:rFonts w:hint="eastAsia"/>
        </w:rPr>
        <w:t>装修做法表完成工程量统计工作。</w:t>
      </w:r>
    </w:p>
    <w:p w14:paraId="14DB82C8" w14:textId="54F8F7DF" w:rsidR="00A55779" w:rsidRDefault="005142D4">
      <w:pPr>
        <w:pStyle w:val="af"/>
        <w:numPr>
          <w:ilvl w:val="1"/>
          <w:numId w:val="6"/>
        </w:numPr>
        <w:spacing w:before="156" w:after="156"/>
        <w:ind w:firstLineChars="0"/>
      </w:pPr>
      <w:r>
        <w:rPr>
          <w:rFonts w:hint="eastAsia"/>
        </w:rPr>
        <w:t>车库应按设计放置充电桩模型</w:t>
      </w:r>
      <w:r w:rsidR="00C066C3">
        <w:rPr>
          <w:rFonts w:hint="eastAsia"/>
        </w:rPr>
        <w:t>，或通过专门的充电桩车位进行标识及统计</w:t>
      </w:r>
      <w:r>
        <w:rPr>
          <w:rFonts w:hint="eastAsia"/>
        </w:rPr>
        <w:t>。</w:t>
      </w:r>
    </w:p>
    <w:p w14:paraId="4434F7AA" w14:textId="77777777" w:rsidR="00A55779" w:rsidRDefault="005142D4">
      <w:pPr>
        <w:pStyle w:val="1"/>
        <w:spacing w:before="156" w:after="156"/>
      </w:pPr>
      <w:r>
        <w:rPr>
          <w:rFonts w:hint="eastAsia"/>
        </w:rPr>
        <w:t>机电专业BIM建模规则</w:t>
      </w:r>
    </w:p>
    <w:p w14:paraId="1AFF21FD" w14:textId="7CE1011A" w:rsidR="00A55779" w:rsidRDefault="005142D4">
      <w:pPr>
        <w:pStyle w:val="af"/>
        <w:numPr>
          <w:ilvl w:val="1"/>
          <w:numId w:val="9"/>
        </w:numPr>
        <w:spacing w:before="156" w:after="156"/>
        <w:ind w:firstLineChars="0"/>
      </w:pPr>
      <w:r>
        <w:rPr>
          <w:rFonts w:hint="eastAsia"/>
        </w:rPr>
        <w:t>施工图阶段机电专业模型应包含设计文件中的所有机电系统类别，包括设备、管线、阀门、末端，也包括所有立管。</w:t>
      </w:r>
      <w:r w:rsidR="000557AE">
        <w:rPr>
          <w:rFonts w:hint="eastAsia"/>
        </w:rPr>
        <w:t>电气线管、线缆不要求建模。</w:t>
      </w:r>
    </w:p>
    <w:p w14:paraId="2C60BACD" w14:textId="178E7B06" w:rsidR="00A55779" w:rsidRDefault="005142D4">
      <w:pPr>
        <w:pStyle w:val="af"/>
        <w:numPr>
          <w:ilvl w:val="1"/>
          <w:numId w:val="9"/>
        </w:numPr>
        <w:spacing w:before="156" w:after="156"/>
        <w:ind w:firstLineChars="0"/>
      </w:pPr>
      <w:r>
        <w:rPr>
          <w:rFonts w:hint="eastAsia"/>
        </w:rPr>
        <w:lastRenderedPageBreak/>
        <w:t>设备管线及其连接件、阀门、末端要求连接正确，形成完整系统。</w:t>
      </w:r>
      <w:r w:rsidR="00317D44">
        <w:rPr>
          <w:rFonts w:hint="eastAsia"/>
        </w:rPr>
        <w:t>如因建模或制图原因局部断开，不应影响工程量计算。</w:t>
      </w:r>
    </w:p>
    <w:p w14:paraId="15EB2297" w14:textId="57E14F8C" w:rsidR="00A55779" w:rsidRDefault="005142D4">
      <w:pPr>
        <w:pStyle w:val="af"/>
        <w:spacing w:before="156" w:after="156"/>
        <w:ind w:left="567" w:firstLineChars="0" w:firstLine="0"/>
      </w:pPr>
      <w:r>
        <w:rPr>
          <w:rStyle w:val="11"/>
        </w:rPr>
        <w:t>说明：</w:t>
      </w:r>
      <w:r w:rsidR="00317D44">
        <w:rPr>
          <w:rStyle w:val="11"/>
          <w:rFonts w:hint="eastAsia"/>
        </w:rPr>
        <w:t>原则上</w:t>
      </w:r>
      <w:r>
        <w:rPr>
          <w:rStyle w:val="11"/>
          <w:rFonts w:hint="eastAsia"/>
        </w:rPr>
        <w:t>不允许 “假连接”，即几何体有连接但逻辑上没有连成系统</w:t>
      </w:r>
      <w:r>
        <w:rPr>
          <w:rStyle w:val="11"/>
        </w:rPr>
        <w:t>。</w:t>
      </w:r>
      <w:r w:rsidR="00317D44">
        <w:rPr>
          <w:rStyle w:val="11"/>
          <w:rFonts w:hint="eastAsia"/>
        </w:rPr>
        <w:t>但如果由于分区、分层等原因实际需要采用“假连接”做法，不应影响工程量计算。</w:t>
      </w:r>
    </w:p>
    <w:p w14:paraId="789AC5B5" w14:textId="77777777" w:rsidR="00A55779" w:rsidRDefault="005142D4">
      <w:pPr>
        <w:pStyle w:val="af"/>
        <w:numPr>
          <w:ilvl w:val="1"/>
          <w:numId w:val="9"/>
        </w:numPr>
        <w:spacing w:before="156" w:after="156"/>
        <w:ind w:firstLineChars="0"/>
      </w:pPr>
      <w:r>
        <w:rPr>
          <w:rFonts w:hint="eastAsia"/>
        </w:rPr>
        <w:t>管道系统应按设计图正确设置管段材质。</w:t>
      </w:r>
    </w:p>
    <w:p w14:paraId="649F9C33" w14:textId="7EBA7376" w:rsidR="00A55779" w:rsidRDefault="005142D4">
      <w:pPr>
        <w:pStyle w:val="af"/>
        <w:numPr>
          <w:ilvl w:val="1"/>
          <w:numId w:val="9"/>
        </w:numPr>
        <w:spacing w:before="156" w:after="156"/>
        <w:ind w:firstLineChars="0"/>
      </w:pPr>
      <w:r>
        <w:rPr>
          <w:rFonts w:hint="eastAsia"/>
        </w:rPr>
        <w:t>有坡度的管道应正确设置坡度。</w:t>
      </w:r>
    </w:p>
    <w:p w14:paraId="5A383CA6" w14:textId="77777777" w:rsidR="00A55779" w:rsidRDefault="005142D4">
      <w:pPr>
        <w:pStyle w:val="af"/>
        <w:numPr>
          <w:ilvl w:val="1"/>
          <w:numId w:val="9"/>
        </w:numPr>
        <w:spacing w:before="156" w:after="156"/>
        <w:ind w:firstLineChars="0"/>
      </w:pPr>
      <w:r>
        <w:rPr>
          <w:rFonts w:hint="eastAsia"/>
        </w:rPr>
        <w:t>有保温层的管道、风管应正确设置保温层。</w:t>
      </w:r>
    </w:p>
    <w:p w14:paraId="3A7B8A44" w14:textId="77777777" w:rsidR="00A55779" w:rsidRDefault="005142D4">
      <w:pPr>
        <w:pStyle w:val="af"/>
        <w:numPr>
          <w:ilvl w:val="1"/>
          <w:numId w:val="9"/>
        </w:numPr>
        <w:spacing w:before="156" w:after="156"/>
        <w:ind w:firstLineChars="0"/>
      </w:pPr>
      <w:r>
        <w:rPr>
          <w:rFonts w:hint="eastAsia"/>
        </w:rPr>
        <w:t>机电设备应通过共享参数列出主要属性参数，并在模型文件中列表统计，包括设备的名称、性能参数、计数单位、数量，备注使用运转说明（宜按子项分别列出）。</w:t>
      </w:r>
    </w:p>
    <w:p w14:paraId="7D47FD79" w14:textId="77777777" w:rsidR="00A55779" w:rsidRDefault="00A55779">
      <w:pPr>
        <w:spacing w:before="156" w:after="156"/>
      </w:pPr>
    </w:p>
    <w:sectPr w:rsidR="00A55779">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6CB3" w14:textId="77777777" w:rsidR="00D95AC5" w:rsidRDefault="00D95AC5">
      <w:pPr>
        <w:spacing w:before="120" w:after="120" w:line="240" w:lineRule="auto"/>
      </w:pPr>
      <w:r>
        <w:separator/>
      </w:r>
    </w:p>
  </w:endnote>
  <w:endnote w:type="continuationSeparator" w:id="0">
    <w:p w14:paraId="4A06A3CF" w14:textId="77777777" w:rsidR="00D95AC5" w:rsidRDefault="00D95AC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987C0" w14:textId="77777777" w:rsidR="00A55779" w:rsidRDefault="00A55779">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65E1A" w14:textId="77777777" w:rsidR="00A55779" w:rsidRDefault="00A55779">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17E3" w14:textId="77777777" w:rsidR="00A55779" w:rsidRDefault="00A55779">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44D9" w14:textId="77777777" w:rsidR="00D95AC5" w:rsidRDefault="00D95AC5">
      <w:pPr>
        <w:spacing w:before="120" w:after="120"/>
      </w:pPr>
      <w:r>
        <w:separator/>
      </w:r>
    </w:p>
  </w:footnote>
  <w:footnote w:type="continuationSeparator" w:id="0">
    <w:p w14:paraId="37B93D00" w14:textId="77777777" w:rsidR="00D95AC5" w:rsidRDefault="00D95AC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2C0FE" w14:textId="77777777" w:rsidR="00A55779" w:rsidRDefault="00A55779">
    <w:pPr>
      <w:pStyle w:val="a7"/>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1E0D4" w14:textId="77777777" w:rsidR="00A55779" w:rsidRDefault="00A55779">
    <w:pPr>
      <w:pStyle w:val="a7"/>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75B9" w14:textId="77777777" w:rsidR="00A55779" w:rsidRDefault="00A55779">
    <w:pPr>
      <w:pStyle w:val="a7"/>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611E2"/>
    <w:multiLevelType w:val="multilevel"/>
    <w:tmpl w:val="07F611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1652732F"/>
    <w:multiLevelType w:val="multilevel"/>
    <w:tmpl w:val="1652732F"/>
    <w:lvl w:ilvl="0">
      <w:start w:val="1"/>
      <w:numFmt w:val="decimal"/>
      <w:lvlText w:val="%1."/>
      <w:lvlJc w:val="left"/>
      <w:pPr>
        <w:ind w:left="425" w:hanging="425"/>
      </w:pPr>
      <w:rPr>
        <w:rFonts w:hint="eastAsia"/>
      </w:rPr>
    </w:lvl>
    <w:lvl w:ilvl="1">
      <w:start w:val="1"/>
      <w:numFmt w:val="decimal"/>
      <w:lvlText w:val="5.%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9602E72"/>
    <w:multiLevelType w:val="multilevel"/>
    <w:tmpl w:val="19602E72"/>
    <w:lvl w:ilvl="0">
      <w:start w:val="1"/>
      <w:numFmt w:val="bullet"/>
      <w:lvlText w:val=""/>
      <w:lvlJc w:val="left"/>
      <w:pPr>
        <w:ind w:left="420" w:hanging="420"/>
      </w:pPr>
      <w:rPr>
        <w:rFonts w:ascii="Wingdings" w:hAnsi="Wingdings"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B3F0EE1"/>
    <w:multiLevelType w:val="multilevel"/>
    <w:tmpl w:val="3B3F0EE1"/>
    <w:lvl w:ilvl="0">
      <w:start w:val="1"/>
      <w:numFmt w:val="decimal"/>
      <w:lvlText w:val="%1."/>
      <w:lvlJc w:val="left"/>
      <w:pPr>
        <w:ind w:left="425" w:hanging="425"/>
      </w:pPr>
      <w:rPr>
        <w:rFonts w:hint="eastAsia"/>
      </w:rPr>
    </w:lvl>
    <w:lvl w:ilvl="1">
      <w:start w:val="1"/>
      <w:numFmt w:val="decimal"/>
      <w:lvlText w:val="4.%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3EB26603"/>
    <w:multiLevelType w:val="multilevel"/>
    <w:tmpl w:val="3EB26603"/>
    <w:lvl w:ilvl="0">
      <w:start w:val="1"/>
      <w:numFmt w:val="bullet"/>
      <w:lvlText w:val=""/>
      <w:lvlJc w:val="left"/>
      <w:pPr>
        <w:ind w:left="420" w:hanging="420"/>
      </w:pPr>
      <w:rPr>
        <w:rFonts w:ascii="Wingdings" w:hAnsi="Wingdings"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6C803DE"/>
    <w:multiLevelType w:val="multilevel"/>
    <w:tmpl w:val="56C803DE"/>
    <w:lvl w:ilvl="0">
      <w:start w:val="1"/>
      <w:numFmt w:val="decimal"/>
      <w:lvlText w:val="%1."/>
      <w:lvlJc w:val="left"/>
      <w:pPr>
        <w:ind w:left="425" w:hanging="425"/>
      </w:pPr>
      <w:rPr>
        <w:rFonts w:hint="eastAsia"/>
      </w:rPr>
    </w:lvl>
    <w:lvl w:ilvl="1">
      <w:start w:val="1"/>
      <w:numFmt w:val="decimal"/>
      <w:lvlText w:val="2.%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586552DF"/>
    <w:multiLevelType w:val="multilevel"/>
    <w:tmpl w:val="586552D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597F2C83"/>
    <w:multiLevelType w:val="multilevel"/>
    <w:tmpl w:val="597F2C83"/>
    <w:lvl w:ilvl="0">
      <w:start w:val="1"/>
      <w:numFmt w:val="none"/>
      <w:lvlText w:val="6"/>
      <w:lvlJc w:val="left"/>
      <w:pPr>
        <w:ind w:left="425" w:hanging="425"/>
      </w:pPr>
      <w:rPr>
        <w:rFonts w:hint="eastAsia"/>
      </w:rPr>
    </w:lvl>
    <w:lvl w:ilvl="1">
      <w:start w:val="1"/>
      <w:numFmt w:val="decimal"/>
      <w:lvlText w:val="5.%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763C2208"/>
    <w:multiLevelType w:val="multilevel"/>
    <w:tmpl w:val="7FFC326B"/>
    <w:lvl w:ilvl="0">
      <w:start w:val="1"/>
      <w:numFmt w:val="decimal"/>
      <w:lvlText w:val="%1."/>
      <w:lvlJc w:val="left"/>
      <w:pPr>
        <w:ind w:left="425" w:hanging="425"/>
      </w:pPr>
      <w:rPr>
        <w:rFonts w:hint="eastAsia"/>
      </w:rPr>
    </w:lvl>
    <w:lvl w:ilvl="1">
      <w:start w:val="1"/>
      <w:numFmt w:val="decimal"/>
      <w:lvlText w:val="3.%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7FFC326B"/>
    <w:multiLevelType w:val="multilevel"/>
    <w:tmpl w:val="7FFC326B"/>
    <w:lvl w:ilvl="0">
      <w:start w:val="1"/>
      <w:numFmt w:val="decimal"/>
      <w:lvlText w:val="%1."/>
      <w:lvlJc w:val="left"/>
      <w:pPr>
        <w:ind w:left="425" w:hanging="425"/>
      </w:pPr>
      <w:rPr>
        <w:rFonts w:hint="eastAsia"/>
      </w:rPr>
    </w:lvl>
    <w:lvl w:ilvl="1">
      <w:start w:val="1"/>
      <w:numFmt w:val="decimal"/>
      <w:lvlText w:val="3.%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253250809">
    <w:abstractNumId w:val="0"/>
  </w:num>
  <w:num w:numId="2" w16cid:durableId="494760298">
    <w:abstractNumId w:val="6"/>
  </w:num>
  <w:num w:numId="3" w16cid:durableId="1312637757">
    <w:abstractNumId w:val="5"/>
  </w:num>
  <w:num w:numId="4" w16cid:durableId="249197150">
    <w:abstractNumId w:val="9"/>
  </w:num>
  <w:num w:numId="5" w16cid:durableId="382603655">
    <w:abstractNumId w:val="3"/>
  </w:num>
  <w:num w:numId="6" w16cid:durableId="329336892">
    <w:abstractNumId w:val="1"/>
  </w:num>
  <w:num w:numId="7" w16cid:durableId="662970315">
    <w:abstractNumId w:val="4"/>
  </w:num>
  <w:num w:numId="8" w16cid:durableId="1102191234">
    <w:abstractNumId w:val="2"/>
  </w:num>
  <w:num w:numId="9" w16cid:durableId="2102288393">
    <w:abstractNumId w:val="7"/>
    <w:lvlOverride w:ilvl="0">
      <w:lvl w:ilvl="0" w:tentative="1">
        <w:start w:val="1"/>
        <w:numFmt w:val="none"/>
        <w:lvlText w:val="6.1"/>
        <w:lvlJc w:val="left"/>
        <w:pPr>
          <w:ind w:left="425" w:hanging="425"/>
        </w:pPr>
        <w:rPr>
          <w:rFonts w:hint="eastAsia"/>
        </w:rPr>
      </w:lvl>
    </w:lvlOverride>
    <w:lvlOverride w:ilvl="1">
      <w:lvl w:ilvl="1">
        <w:start w:val="1"/>
        <w:numFmt w:val="decimal"/>
        <w:lvlText w:val="6.%2 "/>
        <w:lvlJc w:val="left"/>
        <w:pPr>
          <w:ind w:left="567" w:hanging="567"/>
        </w:pPr>
        <w:rPr>
          <w:rFonts w:hint="eastAsia"/>
        </w:rPr>
      </w:lvl>
    </w:lvlOverride>
    <w:lvlOverride w:ilvl="2">
      <w:lvl w:ilvl="2" w:tentative="1">
        <w:start w:val="1"/>
        <w:numFmt w:val="decimal"/>
        <w:lvlText w:val="%1.%2.%3."/>
        <w:lvlJc w:val="left"/>
        <w:pPr>
          <w:ind w:left="709" w:hanging="709"/>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10" w16cid:durableId="10195464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U5Y2U2Y2ZmYWQ4NmE3NjU1MTIzNzhkY2YyNWUyYjYifQ=="/>
  </w:docVars>
  <w:rsids>
    <w:rsidRoot w:val="004F4415"/>
    <w:rsid w:val="00000506"/>
    <w:rsid w:val="00000510"/>
    <w:rsid w:val="000007FC"/>
    <w:rsid w:val="00001483"/>
    <w:rsid w:val="00001619"/>
    <w:rsid w:val="000119CD"/>
    <w:rsid w:val="00012804"/>
    <w:rsid w:val="00024D45"/>
    <w:rsid w:val="00032862"/>
    <w:rsid w:val="00032F5A"/>
    <w:rsid w:val="000418B0"/>
    <w:rsid w:val="000455D0"/>
    <w:rsid w:val="00047380"/>
    <w:rsid w:val="00047875"/>
    <w:rsid w:val="0005034C"/>
    <w:rsid w:val="000557AE"/>
    <w:rsid w:val="000574BD"/>
    <w:rsid w:val="000619FA"/>
    <w:rsid w:val="000721B5"/>
    <w:rsid w:val="000860A9"/>
    <w:rsid w:val="000A731C"/>
    <w:rsid w:val="000B0B79"/>
    <w:rsid w:val="000B7035"/>
    <w:rsid w:val="000B7C23"/>
    <w:rsid w:val="000C5081"/>
    <w:rsid w:val="000D3EA2"/>
    <w:rsid w:val="000D54C2"/>
    <w:rsid w:val="000E0E6D"/>
    <w:rsid w:val="000E1944"/>
    <w:rsid w:val="000F6545"/>
    <w:rsid w:val="000F6B80"/>
    <w:rsid w:val="00102FB3"/>
    <w:rsid w:val="00105E2A"/>
    <w:rsid w:val="00107078"/>
    <w:rsid w:val="00110660"/>
    <w:rsid w:val="00117D75"/>
    <w:rsid w:val="00122793"/>
    <w:rsid w:val="00122CD5"/>
    <w:rsid w:val="00142D0A"/>
    <w:rsid w:val="00143E54"/>
    <w:rsid w:val="00146A68"/>
    <w:rsid w:val="00146F68"/>
    <w:rsid w:val="00147CCC"/>
    <w:rsid w:val="00155D22"/>
    <w:rsid w:val="00157365"/>
    <w:rsid w:val="00163825"/>
    <w:rsid w:val="001650DD"/>
    <w:rsid w:val="001663F6"/>
    <w:rsid w:val="001700F2"/>
    <w:rsid w:val="00173B4C"/>
    <w:rsid w:val="00176E88"/>
    <w:rsid w:val="00186959"/>
    <w:rsid w:val="00190F6B"/>
    <w:rsid w:val="001930DB"/>
    <w:rsid w:val="001934F6"/>
    <w:rsid w:val="001A0B5A"/>
    <w:rsid w:val="001A5A78"/>
    <w:rsid w:val="001A60D4"/>
    <w:rsid w:val="001A7EFA"/>
    <w:rsid w:val="001B7C2B"/>
    <w:rsid w:val="001B7C64"/>
    <w:rsid w:val="001C1D1A"/>
    <w:rsid w:val="001C5307"/>
    <w:rsid w:val="001C5DDA"/>
    <w:rsid w:val="001C64AC"/>
    <w:rsid w:val="001D007E"/>
    <w:rsid w:val="001D28BC"/>
    <w:rsid w:val="001D77BC"/>
    <w:rsid w:val="001E3FFA"/>
    <w:rsid w:val="001F3913"/>
    <w:rsid w:val="0020227E"/>
    <w:rsid w:val="00210A1B"/>
    <w:rsid w:val="00243C0E"/>
    <w:rsid w:val="00250827"/>
    <w:rsid w:val="00262E76"/>
    <w:rsid w:val="00272E86"/>
    <w:rsid w:val="00280027"/>
    <w:rsid w:val="002828C9"/>
    <w:rsid w:val="002842F7"/>
    <w:rsid w:val="002857F4"/>
    <w:rsid w:val="00286670"/>
    <w:rsid w:val="00295C54"/>
    <w:rsid w:val="00297D0D"/>
    <w:rsid w:val="002A5871"/>
    <w:rsid w:val="002A5928"/>
    <w:rsid w:val="002B30F0"/>
    <w:rsid w:val="002B3435"/>
    <w:rsid w:val="002B7686"/>
    <w:rsid w:val="002D1140"/>
    <w:rsid w:val="002D3FCE"/>
    <w:rsid w:val="002D75CC"/>
    <w:rsid w:val="002E04FC"/>
    <w:rsid w:val="002E4697"/>
    <w:rsid w:val="002F28E4"/>
    <w:rsid w:val="002F57CC"/>
    <w:rsid w:val="00317D44"/>
    <w:rsid w:val="0032647F"/>
    <w:rsid w:val="0033553F"/>
    <w:rsid w:val="00367C0A"/>
    <w:rsid w:val="00371B8D"/>
    <w:rsid w:val="00380D55"/>
    <w:rsid w:val="00384646"/>
    <w:rsid w:val="0038733B"/>
    <w:rsid w:val="003A1660"/>
    <w:rsid w:val="003A2850"/>
    <w:rsid w:val="003A5AC9"/>
    <w:rsid w:val="003A5C1F"/>
    <w:rsid w:val="003A6126"/>
    <w:rsid w:val="003B39E6"/>
    <w:rsid w:val="003B4015"/>
    <w:rsid w:val="003B5158"/>
    <w:rsid w:val="003B55D0"/>
    <w:rsid w:val="003C0B91"/>
    <w:rsid w:val="003D1DFC"/>
    <w:rsid w:val="003D701B"/>
    <w:rsid w:val="003E11EE"/>
    <w:rsid w:val="003E7CA4"/>
    <w:rsid w:val="003F585E"/>
    <w:rsid w:val="003F6997"/>
    <w:rsid w:val="00401965"/>
    <w:rsid w:val="00404832"/>
    <w:rsid w:val="00404C36"/>
    <w:rsid w:val="00410332"/>
    <w:rsid w:val="00413C6D"/>
    <w:rsid w:val="00425A5E"/>
    <w:rsid w:val="00430968"/>
    <w:rsid w:val="00431984"/>
    <w:rsid w:val="00434478"/>
    <w:rsid w:val="00443688"/>
    <w:rsid w:val="0044399B"/>
    <w:rsid w:val="00452227"/>
    <w:rsid w:val="00452B6F"/>
    <w:rsid w:val="00455547"/>
    <w:rsid w:val="00462945"/>
    <w:rsid w:val="004650DE"/>
    <w:rsid w:val="00465361"/>
    <w:rsid w:val="00465DCC"/>
    <w:rsid w:val="0046706D"/>
    <w:rsid w:val="004670AE"/>
    <w:rsid w:val="0047082E"/>
    <w:rsid w:val="00477EFC"/>
    <w:rsid w:val="00486BEA"/>
    <w:rsid w:val="004923CD"/>
    <w:rsid w:val="004935EF"/>
    <w:rsid w:val="004A2E75"/>
    <w:rsid w:val="004A304D"/>
    <w:rsid w:val="004A687F"/>
    <w:rsid w:val="004B310A"/>
    <w:rsid w:val="004F05F1"/>
    <w:rsid w:val="004F2C84"/>
    <w:rsid w:val="004F4415"/>
    <w:rsid w:val="00502B6C"/>
    <w:rsid w:val="0050388D"/>
    <w:rsid w:val="00506E9B"/>
    <w:rsid w:val="005101D7"/>
    <w:rsid w:val="00511F17"/>
    <w:rsid w:val="005142D4"/>
    <w:rsid w:val="005151A9"/>
    <w:rsid w:val="00517C07"/>
    <w:rsid w:val="00520F70"/>
    <w:rsid w:val="0052417A"/>
    <w:rsid w:val="00533779"/>
    <w:rsid w:val="005338C0"/>
    <w:rsid w:val="005526A0"/>
    <w:rsid w:val="00561B0C"/>
    <w:rsid w:val="0056427E"/>
    <w:rsid w:val="00577EF8"/>
    <w:rsid w:val="00587529"/>
    <w:rsid w:val="005A2B4D"/>
    <w:rsid w:val="005B024B"/>
    <w:rsid w:val="005C34D7"/>
    <w:rsid w:val="005C56F8"/>
    <w:rsid w:val="005F164C"/>
    <w:rsid w:val="00633568"/>
    <w:rsid w:val="00637FF6"/>
    <w:rsid w:val="00647856"/>
    <w:rsid w:val="006611A6"/>
    <w:rsid w:val="00662BB2"/>
    <w:rsid w:val="0067032A"/>
    <w:rsid w:val="0067207F"/>
    <w:rsid w:val="0067707C"/>
    <w:rsid w:val="00681152"/>
    <w:rsid w:val="00686893"/>
    <w:rsid w:val="006974FF"/>
    <w:rsid w:val="006A5EE7"/>
    <w:rsid w:val="006C21DA"/>
    <w:rsid w:val="006D03E8"/>
    <w:rsid w:val="006D1837"/>
    <w:rsid w:val="006D6C04"/>
    <w:rsid w:val="006F01BF"/>
    <w:rsid w:val="006F1F45"/>
    <w:rsid w:val="006F78FC"/>
    <w:rsid w:val="00702935"/>
    <w:rsid w:val="00702D4D"/>
    <w:rsid w:val="0070755B"/>
    <w:rsid w:val="00725C31"/>
    <w:rsid w:val="00726315"/>
    <w:rsid w:val="00736AD3"/>
    <w:rsid w:val="00743175"/>
    <w:rsid w:val="00743524"/>
    <w:rsid w:val="00744853"/>
    <w:rsid w:val="007469CB"/>
    <w:rsid w:val="00762B8D"/>
    <w:rsid w:val="00763D5E"/>
    <w:rsid w:val="00764D00"/>
    <w:rsid w:val="00767B3D"/>
    <w:rsid w:val="00767EA6"/>
    <w:rsid w:val="00776DF1"/>
    <w:rsid w:val="007855AB"/>
    <w:rsid w:val="00787B5B"/>
    <w:rsid w:val="00787D88"/>
    <w:rsid w:val="007910DC"/>
    <w:rsid w:val="0079218B"/>
    <w:rsid w:val="007963FD"/>
    <w:rsid w:val="007A4498"/>
    <w:rsid w:val="007A4851"/>
    <w:rsid w:val="007B78F9"/>
    <w:rsid w:val="007C3A70"/>
    <w:rsid w:val="007C43B0"/>
    <w:rsid w:val="007D2A72"/>
    <w:rsid w:val="007E1DAE"/>
    <w:rsid w:val="007E23F1"/>
    <w:rsid w:val="007E714E"/>
    <w:rsid w:val="007F1DFD"/>
    <w:rsid w:val="007F4B6E"/>
    <w:rsid w:val="007F4D16"/>
    <w:rsid w:val="008007A1"/>
    <w:rsid w:val="00816C29"/>
    <w:rsid w:val="00825ABA"/>
    <w:rsid w:val="00831F46"/>
    <w:rsid w:val="0083353F"/>
    <w:rsid w:val="008353FA"/>
    <w:rsid w:val="008423CC"/>
    <w:rsid w:val="0084328C"/>
    <w:rsid w:val="008457E0"/>
    <w:rsid w:val="008501D1"/>
    <w:rsid w:val="008501FB"/>
    <w:rsid w:val="0085245E"/>
    <w:rsid w:val="00860D75"/>
    <w:rsid w:val="00862DE2"/>
    <w:rsid w:val="0086332A"/>
    <w:rsid w:val="00866F26"/>
    <w:rsid w:val="00867F6D"/>
    <w:rsid w:val="00872019"/>
    <w:rsid w:val="008739DC"/>
    <w:rsid w:val="00876FAC"/>
    <w:rsid w:val="008807A2"/>
    <w:rsid w:val="00883DBF"/>
    <w:rsid w:val="0089166A"/>
    <w:rsid w:val="00894F34"/>
    <w:rsid w:val="008B2420"/>
    <w:rsid w:val="008B7A26"/>
    <w:rsid w:val="008C1936"/>
    <w:rsid w:val="008D13AA"/>
    <w:rsid w:val="008D3A6B"/>
    <w:rsid w:val="00901280"/>
    <w:rsid w:val="0090762A"/>
    <w:rsid w:val="00910321"/>
    <w:rsid w:val="009126F5"/>
    <w:rsid w:val="00914E1A"/>
    <w:rsid w:val="00914E3F"/>
    <w:rsid w:val="00916072"/>
    <w:rsid w:val="00916478"/>
    <w:rsid w:val="009207B1"/>
    <w:rsid w:val="00921F69"/>
    <w:rsid w:val="00922E61"/>
    <w:rsid w:val="00924B6B"/>
    <w:rsid w:val="00925D90"/>
    <w:rsid w:val="009260F3"/>
    <w:rsid w:val="0092624F"/>
    <w:rsid w:val="0094109B"/>
    <w:rsid w:val="00941402"/>
    <w:rsid w:val="00957298"/>
    <w:rsid w:val="0096054A"/>
    <w:rsid w:val="00963228"/>
    <w:rsid w:val="0096406B"/>
    <w:rsid w:val="00965F18"/>
    <w:rsid w:val="009710D3"/>
    <w:rsid w:val="009733C5"/>
    <w:rsid w:val="00977E96"/>
    <w:rsid w:val="009840B3"/>
    <w:rsid w:val="00985841"/>
    <w:rsid w:val="009A3433"/>
    <w:rsid w:val="009A480D"/>
    <w:rsid w:val="009A4DD3"/>
    <w:rsid w:val="009A5695"/>
    <w:rsid w:val="009B3D5A"/>
    <w:rsid w:val="009C2EAF"/>
    <w:rsid w:val="009C648B"/>
    <w:rsid w:val="009C68D6"/>
    <w:rsid w:val="009C6AE4"/>
    <w:rsid w:val="009C795A"/>
    <w:rsid w:val="009D0B8C"/>
    <w:rsid w:val="009D705D"/>
    <w:rsid w:val="009E3AC5"/>
    <w:rsid w:val="009F0472"/>
    <w:rsid w:val="009F0742"/>
    <w:rsid w:val="00A04D21"/>
    <w:rsid w:val="00A070BE"/>
    <w:rsid w:val="00A20109"/>
    <w:rsid w:val="00A20342"/>
    <w:rsid w:val="00A267CB"/>
    <w:rsid w:val="00A27D7D"/>
    <w:rsid w:val="00A33824"/>
    <w:rsid w:val="00A53F10"/>
    <w:rsid w:val="00A55779"/>
    <w:rsid w:val="00A63B8C"/>
    <w:rsid w:val="00A77310"/>
    <w:rsid w:val="00A802EA"/>
    <w:rsid w:val="00A845C4"/>
    <w:rsid w:val="00A84963"/>
    <w:rsid w:val="00A9318E"/>
    <w:rsid w:val="00A96A91"/>
    <w:rsid w:val="00AA3607"/>
    <w:rsid w:val="00AA41A6"/>
    <w:rsid w:val="00AC7486"/>
    <w:rsid w:val="00AD602B"/>
    <w:rsid w:val="00AD7F9C"/>
    <w:rsid w:val="00AE1127"/>
    <w:rsid w:val="00AE1B66"/>
    <w:rsid w:val="00AE34C8"/>
    <w:rsid w:val="00AE4CD4"/>
    <w:rsid w:val="00B01012"/>
    <w:rsid w:val="00B10743"/>
    <w:rsid w:val="00B108D5"/>
    <w:rsid w:val="00B179DA"/>
    <w:rsid w:val="00B26302"/>
    <w:rsid w:val="00B26D83"/>
    <w:rsid w:val="00B376B9"/>
    <w:rsid w:val="00B41C8C"/>
    <w:rsid w:val="00B42288"/>
    <w:rsid w:val="00B4668C"/>
    <w:rsid w:val="00B4799B"/>
    <w:rsid w:val="00B5374D"/>
    <w:rsid w:val="00B61FD0"/>
    <w:rsid w:val="00B64F94"/>
    <w:rsid w:val="00B701D0"/>
    <w:rsid w:val="00B703C7"/>
    <w:rsid w:val="00B70733"/>
    <w:rsid w:val="00B95982"/>
    <w:rsid w:val="00B97C2D"/>
    <w:rsid w:val="00BA513E"/>
    <w:rsid w:val="00BB0C4E"/>
    <w:rsid w:val="00BB2FF0"/>
    <w:rsid w:val="00BB7A0B"/>
    <w:rsid w:val="00BC1C59"/>
    <w:rsid w:val="00BC2380"/>
    <w:rsid w:val="00BC7AB1"/>
    <w:rsid w:val="00BD00AA"/>
    <w:rsid w:val="00BD0CB9"/>
    <w:rsid w:val="00BD16CE"/>
    <w:rsid w:val="00BE19AC"/>
    <w:rsid w:val="00BE4A02"/>
    <w:rsid w:val="00BF4CDD"/>
    <w:rsid w:val="00BF74F1"/>
    <w:rsid w:val="00C066C3"/>
    <w:rsid w:val="00C13C6E"/>
    <w:rsid w:val="00C17C11"/>
    <w:rsid w:val="00C23BC5"/>
    <w:rsid w:val="00C2581E"/>
    <w:rsid w:val="00C26704"/>
    <w:rsid w:val="00C36F1B"/>
    <w:rsid w:val="00C45CB7"/>
    <w:rsid w:val="00C7580B"/>
    <w:rsid w:val="00C81A99"/>
    <w:rsid w:val="00C97394"/>
    <w:rsid w:val="00CA1026"/>
    <w:rsid w:val="00CA2200"/>
    <w:rsid w:val="00CA7CDB"/>
    <w:rsid w:val="00CB54B1"/>
    <w:rsid w:val="00CC0D38"/>
    <w:rsid w:val="00CD18AD"/>
    <w:rsid w:val="00CD3DCF"/>
    <w:rsid w:val="00CD5D9D"/>
    <w:rsid w:val="00CF2B40"/>
    <w:rsid w:val="00D11CF3"/>
    <w:rsid w:val="00D179DA"/>
    <w:rsid w:val="00D2157D"/>
    <w:rsid w:val="00D26715"/>
    <w:rsid w:val="00D34D04"/>
    <w:rsid w:val="00D40924"/>
    <w:rsid w:val="00D4259D"/>
    <w:rsid w:val="00D455BF"/>
    <w:rsid w:val="00D45E92"/>
    <w:rsid w:val="00D4717A"/>
    <w:rsid w:val="00D51576"/>
    <w:rsid w:val="00D6238E"/>
    <w:rsid w:val="00D6502B"/>
    <w:rsid w:val="00D7216A"/>
    <w:rsid w:val="00D75826"/>
    <w:rsid w:val="00D82923"/>
    <w:rsid w:val="00D903DB"/>
    <w:rsid w:val="00D91F3B"/>
    <w:rsid w:val="00D92C54"/>
    <w:rsid w:val="00D94880"/>
    <w:rsid w:val="00D95AC5"/>
    <w:rsid w:val="00DA0D58"/>
    <w:rsid w:val="00DA164A"/>
    <w:rsid w:val="00DA554E"/>
    <w:rsid w:val="00DB2DD3"/>
    <w:rsid w:val="00DB3B46"/>
    <w:rsid w:val="00DC28D0"/>
    <w:rsid w:val="00DC318D"/>
    <w:rsid w:val="00DC4173"/>
    <w:rsid w:val="00DD333B"/>
    <w:rsid w:val="00DD4E4C"/>
    <w:rsid w:val="00DD6A37"/>
    <w:rsid w:val="00DE2556"/>
    <w:rsid w:val="00DE430D"/>
    <w:rsid w:val="00DE5744"/>
    <w:rsid w:val="00DE66AD"/>
    <w:rsid w:val="00DE7BC9"/>
    <w:rsid w:val="00DF0619"/>
    <w:rsid w:val="00DF5B62"/>
    <w:rsid w:val="00DF7C69"/>
    <w:rsid w:val="00E02DE6"/>
    <w:rsid w:val="00E06E7D"/>
    <w:rsid w:val="00E07B2A"/>
    <w:rsid w:val="00E1574D"/>
    <w:rsid w:val="00E1707F"/>
    <w:rsid w:val="00E20F21"/>
    <w:rsid w:val="00E5035D"/>
    <w:rsid w:val="00E51C48"/>
    <w:rsid w:val="00E524D9"/>
    <w:rsid w:val="00E54DCE"/>
    <w:rsid w:val="00E66979"/>
    <w:rsid w:val="00E73699"/>
    <w:rsid w:val="00E75C73"/>
    <w:rsid w:val="00E822E6"/>
    <w:rsid w:val="00E92DA4"/>
    <w:rsid w:val="00E95591"/>
    <w:rsid w:val="00EA4136"/>
    <w:rsid w:val="00EA6371"/>
    <w:rsid w:val="00EA665B"/>
    <w:rsid w:val="00EB3524"/>
    <w:rsid w:val="00ED20CD"/>
    <w:rsid w:val="00EE64F8"/>
    <w:rsid w:val="00EF4447"/>
    <w:rsid w:val="00F05C9B"/>
    <w:rsid w:val="00F23CB6"/>
    <w:rsid w:val="00F32695"/>
    <w:rsid w:val="00F32C40"/>
    <w:rsid w:val="00F4316D"/>
    <w:rsid w:val="00F4728A"/>
    <w:rsid w:val="00F525DC"/>
    <w:rsid w:val="00F5264A"/>
    <w:rsid w:val="00F5477A"/>
    <w:rsid w:val="00F55192"/>
    <w:rsid w:val="00F60947"/>
    <w:rsid w:val="00F70D46"/>
    <w:rsid w:val="00F723F3"/>
    <w:rsid w:val="00F72618"/>
    <w:rsid w:val="00F730CD"/>
    <w:rsid w:val="00F83245"/>
    <w:rsid w:val="00F86F73"/>
    <w:rsid w:val="00F9413A"/>
    <w:rsid w:val="00F96E67"/>
    <w:rsid w:val="00F97236"/>
    <w:rsid w:val="00FA1E25"/>
    <w:rsid w:val="00FA1EDC"/>
    <w:rsid w:val="00FA379C"/>
    <w:rsid w:val="00FB5A09"/>
    <w:rsid w:val="00FC1E37"/>
    <w:rsid w:val="04364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EB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afterLines="50" w:after="200" w:line="276" w:lineRule="auto"/>
    </w:pPr>
    <w:rPr>
      <w:rFonts w:ascii="宋体" w:hAnsiTheme="minorHAnsi" w:cstheme="minorBidi"/>
      <w:sz w:val="24"/>
      <w:szCs w:val="24"/>
    </w:rPr>
  </w:style>
  <w:style w:type="paragraph" w:styleId="1">
    <w:name w:val="heading 1"/>
    <w:basedOn w:val="a"/>
    <w:next w:val="a"/>
    <w:link w:val="10"/>
    <w:qFormat/>
    <w:pPr>
      <w:keepNext/>
      <w:keepLines/>
      <w:numPr>
        <w:numId w:val="1"/>
      </w:numPr>
      <w:spacing w:before="340" w:after="330" w:line="578" w:lineRule="auto"/>
      <w:outlineLvl w:val="0"/>
    </w:pPr>
    <w:rPr>
      <w:b/>
      <w:bCs/>
      <w:kern w:val="44"/>
      <w:sz w:val="36"/>
      <w:szCs w:val="44"/>
    </w:rPr>
  </w:style>
  <w:style w:type="paragraph" w:styleId="2">
    <w:name w:val="heading 2"/>
    <w:basedOn w:val="a"/>
    <w:next w:val="a"/>
    <w:link w:val="20"/>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semiHidden/>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0"/>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rPr>
  </w:style>
  <w:style w:type="paragraph" w:styleId="7">
    <w:name w:val="heading 7"/>
    <w:basedOn w:val="a"/>
    <w:next w:val="a"/>
    <w:link w:val="70"/>
    <w:semiHidden/>
    <w:unhideWhenUsed/>
    <w:qFormat/>
    <w:pPr>
      <w:keepNext/>
      <w:keepLines/>
      <w:numPr>
        <w:ilvl w:val="6"/>
        <w:numId w:val="1"/>
      </w:numPr>
      <w:spacing w:before="240" w:after="64" w:line="320" w:lineRule="auto"/>
      <w:outlineLvl w:val="6"/>
    </w:pPr>
    <w:rPr>
      <w:b/>
      <w:bCs/>
    </w:rPr>
  </w:style>
  <w:style w:type="paragraph" w:styleId="8">
    <w:name w:val="heading 8"/>
    <w:basedOn w:val="a"/>
    <w:next w:val="a"/>
    <w:link w:val="80"/>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rPr>
  </w:style>
  <w:style w:type="paragraph" w:styleId="9">
    <w:name w:val="heading 9"/>
    <w:basedOn w:val="a"/>
    <w:next w:val="a"/>
    <w:link w:val="90"/>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qFormat/>
    <w:pPr>
      <w:ind w:leftChars="2500" w:left="100"/>
    </w:p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Title"/>
    <w:basedOn w:val="a"/>
    <w:next w:val="a"/>
    <w:link w:val="aa"/>
    <w:qFormat/>
    <w:pPr>
      <w:spacing w:before="50" w:afterLines="200"/>
      <w:jc w:val="center"/>
      <w:outlineLvl w:val="0"/>
    </w:pPr>
    <w:rPr>
      <w:rFonts w:asciiTheme="majorHAnsi" w:hAnsiTheme="majorHAnsi" w:cstheme="majorBidi"/>
      <w:b/>
      <w:bCs/>
      <w:sz w:val="44"/>
      <w:szCs w:val="32"/>
    </w:rPr>
  </w:style>
  <w:style w:type="table" w:styleId="ab">
    <w:name w:val="Table Grid"/>
    <w:basedOn w:val="a1"/>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rFonts w:eastAsia="黑体"/>
      <w:b/>
      <w:bCs/>
      <w:sz w:val="24"/>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 w:type="paragraph" w:styleId="ad">
    <w:name w:val="No Spacing"/>
    <w:basedOn w:val="a"/>
    <w:uiPriority w:val="1"/>
    <w:qFormat/>
    <w:pPr>
      <w:spacing w:after="0" w:line="240" w:lineRule="auto"/>
    </w:pPr>
  </w:style>
  <w:style w:type="paragraph" w:customStyle="1" w:styleId="ae">
    <w:name w:val="重点"/>
    <w:basedOn w:val="a"/>
    <w:link w:val="Char"/>
    <w:qFormat/>
    <w:pPr>
      <w:spacing w:before="156" w:after="156"/>
    </w:pPr>
    <w:rPr>
      <w:rFonts w:ascii="Times New Roman" w:eastAsia="黑体" w:hAnsi="Times New Roman" w:cs="Times New Roman"/>
      <w:szCs w:val="20"/>
    </w:rPr>
  </w:style>
  <w:style w:type="character" w:customStyle="1" w:styleId="Char">
    <w:name w:val="重点 Char"/>
    <w:basedOn w:val="a0"/>
    <w:link w:val="ae"/>
    <w:qFormat/>
    <w:rPr>
      <w:rFonts w:eastAsia="黑体"/>
      <w:sz w:val="24"/>
    </w:rPr>
  </w:style>
  <w:style w:type="paragraph" w:styleId="af">
    <w:name w:val="List Paragraph"/>
    <w:basedOn w:val="a"/>
    <w:uiPriority w:val="34"/>
    <w:qFormat/>
    <w:pPr>
      <w:ind w:firstLineChars="200" w:firstLine="420"/>
    </w:pPr>
  </w:style>
  <w:style w:type="character" w:customStyle="1" w:styleId="10">
    <w:name w:val="标题 1 字符"/>
    <w:basedOn w:val="a0"/>
    <w:link w:val="1"/>
    <w:qFormat/>
    <w:rPr>
      <w:rFonts w:ascii="宋体" w:hAnsiTheme="minorHAnsi" w:cstheme="minorBidi"/>
      <w:b/>
      <w:bCs/>
      <w:kern w:val="44"/>
      <w:sz w:val="36"/>
      <w:szCs w:val="44"/>
    </w:rPr>
  </w:style>
  <w:style w:type="character" w:customStyle="1" w:styleId="20">
    <w:name w:val="标题 2 字符"/>
    <w:basedOn w:val="a0"/>
    <w:link w:val="2"/>
    <w:qFormat/>
    <w:rPr>
      <w:rFonts w:asciiTheme="majorHAnsi" w:eastAsiaTheme="majorEastAsia" w:hAnsiTheme="majorHAnsi" w:cstheme="majorBidi"/>
      <w:b/>
      <w:bCs/>
      <w:sz w:val="32"/>
      <w:szCs w:val="32"/>
    </w:rPr>
  </w:style>
  <w:style w:type="character" w:customStyle="1" w:styleId="aa">
    <w:name w:val="标题 字符"/>
    <w:basedOn w:val="a0"/>
    <w:link w:val="a9"/>
    <w:qFormat/>
    <w:rPr>
      <w:rFonts w:asciiTheme="majorHAnsi" w:hAnsiTheme="majorHAnsi" w:cstheme="majorBidi"/>
      <w:b/>
      <w:bCs/>
      <w:sz w:val="44"/>
      <w:szCs w:val="32"/>
    </w:rPr>
  </w:style>
  <w:style w:type="character" w:customStyle="1" w:styleId="30">
    <w:name w:val="标题 3 字符"/>
    <w:basedOn w:val="a0"/>
    <w:link w:val="3"/>
    <w:semiHidden/>
    <w:qFormat/>
    <w:rPr>
      <w:rFonts w:ascii="宋体" w:hAnsiTheme="minorHAnsi" w:cstheme="minorBidi"/>
      <w:b/>
      <w:bCs/>
      <w:sz w:val="32"/>
      <w:szCs w:val="32"/>
    </w:rPr>
  </w:style>
  <w:style w:type="character" w:customStyle="1" w:styleId="40">
    <w:name w:val="标题 4 字符"/>
    <w:basedOn w:val="a0"/>
    <w:link w:val="4"/>
    <w:semiHidden/>
    <w:qFormat/>
    <w:rPr>
      <w:rFonts w:asciiTheme="majorHAnsi" w:eastAsiaTheme="majorEastAsia" w:hAnsiTheme="majorHAnsi" w:cstheme="majorBidi"/>
      <w:b/>
      <w:bCs/>
      <w:sz w:val="28"/>
      <w:szCs w:val="28"/>
    </w:rPr>
  </w:style>
  <w:style w:type="character" w:customStyle="1" w:styleId="50">
    <w:name w:val="标题 5 字符"/>
    <w:basedOn w:val="a0"/>
    <w:link w:val="5"/>
    <w:semiHidden/>
    <w:qFormat/>
    <w:rPr>
      <w:rFonts w:ascii="宋体" w:hAnsiTheme="minorHAnsi" w:cstheme="minorBidi"/>
      <w:b/>
      <w:bCs/>
      <w:sz w:val="28"/>
      <w:szCs w:val="28"/>
    </w:rPr>
  </w:style>
  <w:style w:type="character" w:customStyle="1" w:styleId="60">
    <w:name w:val="标题 6 字符"/>
    <w:basedOn w:val="a0"/>
    <w:link w:val="6"/>
    <w:semiHidden/>
    <w:qFormat/>
    <w:rPr>
      <w:rFonts w:asciiTheme="majorHAnsi" w:eastAsiaTheme="majorEastAsia" w:hAnsiTheme="majorHAnsi" w:cstheme="majorBidi"/>
      <w:b/>
      <w:bCs/>
      <w:sz w:val="24"/>
      <w:szCs w:val="24"/>
    </w:rPr>
  </w:style>
  <w:style w:type="character" w:customStyle="1" w:styleId="70">
    <w:name w:val="标题 7 字符"/>
    <w:basedOn w:val="a0"/>
    <w:link w:val="7"/>
    <w:semiHidden/>
    <w:qFormat/>
    <w:rPr>
      <w:rFonts w:ascii="宋体" w:hAnsiTheme="minorHAnsi" w:cstheme="minorBidi"/>
      <w:b/>
      <w:bCs/>
      <w:sz w:val="24"/>
      <w:szCs w:val="24"/>
    </w:rPr>
  </w:style>
  <w:style w:type="character" w:customStyle="1" w:styleId="80">
    <w:name w:val="标题 8 字符"/>
    <w:basedOn w:val="a0"/>
    <w:link w:val="8"/>
    <w:semiHidden/>
    <w:qFormat/>
    <w:rPr>
      <w:rFonts w:asciiTheme="majorHAnsi" w:eastAsiaTheme="majorEastAsia" w:hAnsiTheme="majorHAnsi" w:cstheme="majorBidi"/>
      <w:sz w:val="24"/>
      <w:szCs w:val="24"/>
    </w:rPr>
  </w:style>
  <w:style w:type="character" w:customStyle="1" w:styleId="90">
    <w:name w:val="标题 9 字符"/>
    <w:basedOn w:val="a0"/>
    <w:link w:val="9"/>
    <w:semiHidden/>
    <w:qFormat/>
    <w:rPr>
      <w:rFonts w:asciiTheme="majorHAnsi" w:eastAsiaTheme="majorEastAsia" w:hAnsiTheme="majorHAnsi" w:cstheme="majorBidi"/>
      <w:sz w:val="21"/>
      <w:szCs w:val="21"/>
    </w:rPr>
  </w:style>
  <w:style w:type="character" w:customStyle="1" w:styleId="11">
    <w:name w:val="明显强调1"/>
    <w:basedOn w:val="a0"/>
    <w:uiPriority w:val="21"/>
    <w:qFormat/>
    <w:rPr>
      <w:i/>
      <w:iCs/>
      <w:color w:val="4F81BD" w:themeColor="accent1"/>
    </w:rPr>
  </w:style>
  <w:style w:type="character" w:customStyle="1" w:styleId="a4">
    <w:name w:val="日期 字符"/>
    <w:basedOn w:val="a0"/>
    <w:link w:val="a3"/>
    <w:semiHidden/>
    <w:qFormat/>
    <w:rPr>
      <w:rFonts w:ascii="宋体" w:hAnsiTheme="minorHAnsi" w:cstheme="minorBidi"/>
      <w:sz w:val="24"/>
      <w:szCs w:val="24"/>
    </w:rPr>
  </w:style>
  <w:style w:type="paragraph" w:customStyle="1" w:styleId="af0">
    <w:name w:val="表格文字"/>
    <w:qFormat/>
    <w:pPr>
      <w:spacing w:line="360" w:lineRule="auto"/>
    </w:pPr>
    <w:rPr>
      <w:rFonts w:ascii="Calibri" w:hAnsi="Calibri" w:cs="黑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BaiduSyncdisk\2022uBIM&#25216;&#26415;&#25991;&#26723;\2022&#26426;&#22330;&#23433;&#32622;&#21306;BIM&#24037;&#31243;&#37327;&#30740;&#31350;\&#26426;&#22330;&#23433;&#32622;&#21306;BIM&#31639;&#37327;&#24314;&#27169;&#26631;&#20934;\&#26426;&#22330;&#23433;&#32622;&#21306;BIM&#31639;&#37327;&#24314;&#27169;&#26631;&#20934;&#65288;&#21021;&#31295;2022-5-13&#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机场安置区BIM算量建模标准（初稿2022-5-13）.dotx</Template>
  <TotalTime>0</TotalTime>
  <Pages>1</Pages>
  <Words>730</Words>
  <Characters>4162</Characters>
  <Application>Microsoft Office Word</Application>
  <DocSecurity>0</DocSecurity>
  <Lines>34</Lines>
  <Paragraphs>9</Paragraphs>
  <ScaleCrop>false</ScaleCrop>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2022-06-20T03:21:00Z</dcterms:created>
  <dcterms:modified xsi:type="dcterms:W3CDTF">2022-06-20T04:36:00Z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7EBC5ECCDAB24210A0EBB2D48B81D293</vt:lpwstr>
  </property>
</Properties>
</file>