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jc w:val="center"/>
        <w:rPr>
          <w:color w:val="auto"/>
          <w:highlight w:val="none"/>
        </w:rPr>
      </w:pPr>
      <w:r>
        <w:rPr>
          <w:rFonts w:hint="eastAsia"/>
          <w:color w:val="auto"/>
          <w:highlight w:val="none"/>
        </w:rPr>
        <w:t>白云机场三期扩建工程</w:t>
      </w:r>
    </w:p>
    <w:p>
      <w:pPr>
        <w:pStyle w:val="2"/>
        <w:jc w:val="center"/>
        <w:rPr>
          <w:color w:val="auto"/>
          <w:highlight w:val="none"/>
        </w:rPr>
      </w:pPr>
      <w:r>
        <w:rPr>
          <w:rFonts w:hint="eastAsia"/>
          <w:color w:val="auto"/>
          <w:highlight w:val="none"/>
        </w:rPr>
        <w:t>模型审查手册</w:t>
      </w:r>
    </w:p>
    <w:p>
      <w:pPr>
        <w:ind w:firstLine="640"/>
        <w:rPr>
          <w:color w:val="auto"/>
          <w:highlight w:val="none"/>
        </w:rPr>
      </w:pPr>
    </w:p>
    <w:p>
      <w:pPr>
        <w:pStyle w:val="3"/>
        <w:numPr>
          <w:ilvl w:val="0"/>
          <w:numId w:val="1"/>
        </w:numPr>
        <w:spacing w:before="156" w:after="156"/>
        <w:ind w:firstLine="643"/>
        <w:rPr>
          <w:color w:val="auto"/>
          <w:highlight w:val="none"/>
        </w:rPr>
      </w:pPr>
      <w:r>
        <w:rPr>
          <w:rFonts w:hint="eastAsia"/>
          <w:color w:val="auto"/>
          <w:highlight w:val="none"/>
        </w:rPr>
        <w:t>目的</w:t>
      </w:r>
    </w:p>
    <w:p>
      <w:pPr>
        <w:ind w:firstLine="640"/>
        <w:rPr>
          <w:color w:val="auto"/>
          <w:highlight w:val="none"/>
        </w:rPr>
      </w:pPr>
      <w:r>
        <w:rPr>
          <w:rFonts w:hint="eastAsia"/>
          <w:color w:val="auto"/>
          <w:highlight w:val="none"/>
        </w:rPr>
        <w:t>为规范本工程BIM交付成果内容，提高各参建单位模型审查工作规范性，明确模型审查工作方式及内容，提升BIM成果质量，保证BIM按计划有序推进，提高BIM成果审核效率，各参建单位应参照本办法对BIM交付成果进行审查。</w:t>
      </w:r>
    </w:p>
    <w:p>
      <w:pPr>
        <w:ind w:firstLine="643"/>
        <w:rPr>
          <w:b/>
          <w:bCs/>
          <w:color w:val="auto"/>
          <w:highlight w:val="none"/>
        </w:rPr>
      </w:pPr>
      <w:r>
        <w:rPr>
          <w:rFonts w:hint="eastAsia"/>
          <w:b/>
          <w:bCs/>
          <w:color w:val="auto"/>
          <w:highlight w:val="none"/>
        </w:rPr>
        <w:t>二、范围</w:t>
      </w:r>
    </w:p>
    <w:p>
      <w:pPr>
        <w:ind w:firstLine="640"/>
        <w:rPr>
          <w:color w:val="auto"/>
          <w:highlight w:val="none"/>
        </w:rPr>
      </w:pPr>
      <w:r>
        <w:rPr>
          <w:rFonts w:hint="eastAsia"/>
          <w:color w:val="auto"/>
          <w:highlight w:val="none"/>
        </w:rPr>
        <w:t>本手册</w:t>
      </w:r>
      <w:r>
        <w:rPr>
          <w:rFonts w:hint="eastAsia"/>
          <w:color w:val="auto"/>
          <w:highlight w:val="none"/>
          <w:lang w:val="en-US" w:eastAsia="zh-CN"/>
        </w:rPr>
        <w:t>适用于</w:t>
      </w:r>
      <w:r>
        <w:rPr>
          <w:rFonts w:hint="eastAsia"/>
          <w:color w:val="auto"/>
          <w:highlight w:val="none"/>
        </w:rPr>
        <w:t>三期扩建各项目设计阶段、深化设计阶段（含变更）及竣工阶段模型的</w:t>
      </w:r>
      <w:r>
        <w:rPr>
          <w:rFonts w:hint="eastAsia"/>
          <w:color w:val="auto"/>
          <w:highlight w:val="none"/>
          <w:lang w:val="en-US" w:eastAsia="zh-CN"/>
        </w:rPr>
        <w:t>模型审查工作，对模型的</w:t>
      </w:r>
      <w:r>
        <w:rPr>
          <w:rFonts w:hint="eastAsia"/>
          <w:color w:val="auto"/>
          <w:highlight w:val="none"/>
          <w:lang w:eastAsia="zh-CN"/>
        </w:rPr>
        <w:t>符合性</w:t>
      </w:r>
      <w:r>
        <w:rPr>
          <w:rFonts w:hint="eastAsia"/>
          <w:color w:val="auto"/>
          <w:highlight w:val="none"/>
        </w:rPr>
        <w:t>、完整性及正确性审查要点给出技术指引。</w:t>
      </w:r>
    </w:p>
    <w:p>
      <w:pPr>
        <w:ind w:firstLine="640"/>
        <w:rPr>
          <w:color w:val="auto"/>
          <w:highlight w:val="none"/>
        </w:rPr>
      </w:pPr>
      <w:r>
        <w:rPr>
          <w:rFonts w:hint="eastAsia"/>
          <w:color w:val="auto"/>
          <w:highlight w:val="none"/>
        </w:rPr>
        <w:t>平台操作、质量验评、计量支付等模型应用要求，应参照相关专班小组要求执行。</w:t>
      </w:r>
    </w:p>
    <w:p>
      <w:pPr>
        <w:pStyle w:val="3"/>
        <w:numPr>
          <w:ilvl w:val="0"/>
          <w:numId w:val="1"/>
        </w:numPr>
        <w:spacing w:before="156" w:after="156"/>
        <w:ind w:firstLine="643"/>
        <w:rPr>
          <w:color w:val="auto"/>
          <w:highlight w:val="none"/>
        </w:rPr>
      </w:pPr>
      <w:r>
        <w:rPr>
          <w:rFonts w:hint="eastAsia"/>
          <w:color w:val="auto"/>
          <w:highlight w:val="none"/>
        </w:rPr>
        <w:t>模型审查依据</w:t>
      </w:r>
    </w:p>
    <w:p>
      <w:pPr>
        <w:numPr>
          <w:ilvl w:val="0"/>
          <w:numId w:val="2"/>
        </w:numPr>
        <w:ind w:firstLine="640"/>
        <w:rPr>
          <w:color w:val="auto"/>
          <w:highlight w:val="none"/>
        </w:rPr>
      </w:pPr>
      <w:r>
        <w:rPr>
          <w:rFonts w:hint="eastAsia"/>
          <w:color w:val="auto"/>
          <w:highlight w:val="none"/>
        </w:rPr>
        <w:t>《建筑信息模型应用统一标准》（GB/T51212-2016）</w:t>
      </w:r>
    </w:p>
    <w:p>
      <w:pPr>
        <w:numPr>
          <w:ilvl w:val="0"/>
          <w:numId w:val="2"/>
        </w:numPr>
        <w:ind w:firstLine="640"/>
        <w:rPr>
          <w:color w:val="auto"/>
          <w:highlight w:val="none"/>
        </w:rPr>
      </w:pPr>
      <w:r>
        <w:rPr>
          <w:rFonts w:hint="eastAsia"/>
          <w:color w:val="auto"/>
          <w:highlight w:val="none"/>
        </w:rPr>
        <w:t>《建筑信息模型设计交付标准》（GB/T51301-2018）</w:t>
      </w:r>
    </w:p>
    <w:p>
      <w:pPr>
        <w:numPr>
          <w:ilvl w:val="0"/>
          <w:numId w:val="2"/>
        </w:numPr>
        <w:ind w:firstLine="640"/>
        <w:rPr>
          <w:color w:val="auto"/>
          <w:highlight w:val="none"/>
        </w:rPr>
      </w:pPr>
      <w:r>
        <w:rPr>
          <w:rFonts w:hint="eastAsia"/>
          <w:color w:val="auto"/>
          <w:highlight w:val="none"/>
        </w:rPr>
        <w:t>《建筑信息模型施工应用标准》（GBT51235-2017）</w:t>
      </w:r>
    </w:p>
    <w:p>
      <w:pPr>
        <w:numPr>
          <w:ilvl w:val="0"/>
          <w:numId w:val="2"/>
        </w:numPr>
        <w:ind w:firstLine="640"/>
        <w:rPr>
          <w:color w:val="auto"/>
          <w:highlight w:val="none"/>
        </w:rPr>
      </w:pPr>
      <w:r>
        <w:rPr>
          <w:rFonts w:hint="eastAsia"/>
          <w:color w:val="auto"/>
          <w:highlight w:val="none"/>
        </w:rPr>
        <w:t>《民用运输机场建筑信息模型应用统一标准》(MH/T5042-2020)</w:t>
      </w:r>
    </w:p>
    <w:p>
      <w:pPr>
        <w:numPr>
          <w:ilvl w:val="0"/>
          <w:numId w:val="2"/>
        </w:numPr>
        <w:ind w:firstLine="640"/>
        <w:rPr>
          <w:color w:val="auto"/>
          <w:highlight w:val="none"/>
        </w:rPr>
      </w:pPr>
      <w:r>
        <w:rPr>
          <w:color w:val="auto"/>
          <w:highlight w:val="none"/>
        </w:rPr>
        <w:t>广州白云国际机场三期扩建工程BIM实施技术标准</w:t>
      </w:r>
    </w:p>
    <w:p>
      <w:pPr>
        <w:numPr>
          <w:ilvl w:val="0"/>
          <w:numId w:val="2"/>
        </w:numPr>
        <w:ind w:firstLine="640" w:firstLineChars="0"/>
        <w:rPr>
          <w:color w:val="auto"/>
          <w:highlight w:val="none"/>
        </w:rPr>
      </w:pPr>
      <w:r>
        <w:rPr>
          <w:rFonts w:hint="eastAsia"/>
          <w:color w:val="auto"/>
          <w:highlight w:val="none"/>
        </w:rPr>
        <w:t>构件信息表</w:t>
      </w:r>
    </w:p>
    <w:p>
      <w:pPr>
        <w:pStyle w:val="3"/>
        <w:numPr>
          <w:ilvl w:val="0"/>
          <w:numId w:val="1"/>
        </w:numPr>
        <w:spacing w:before="156" w:after="156"/>
        <w:ind w:firstLine="643"/>
        <w:rPr>
          <w:color w:val="auto"/>
          <w:highlight w:val="none"/>
        </w:rPr>
      </w:pPr>
      <w:r>
        <w:rPr>
          <w:rFonts w:hint="eastAsia"/>
          <w:color w:val="auto"/>
          <w:highlight w:val="none"/>
        </w:rPr>
        <w:t>模型交付要求</w:t>
      </w:r>
    </w:p>
    <w:p>
      <w:pPr>
        <w:ind w:firstLine="640"/>
        <w:rPr>
          <w:color w:val="auto"/>
          <w:highlight w:val="none"/>
        </w:rPr>
      </w:pPr>
      <w:r>
        <w:rPr>
          <w:rFonts w:hint="eastAsia"/>
          <w:color w:val="auto"/>
          <w:highlight w:val="none"/>
        </w:rPr>
        <w:t>模型交付成果应包含各阶段BIM模型、工程图纸、应用分析报告、净高分析图、虚拟漫游动画等。</w:t>
      </w:r>
    </w:p>
    <w:p>
      <w:pPr>
        <w:ind w:firstLine="640"/>
        <w:rPr>
          <w:color w:val="auto"/>
          <w:highlight w:val="none"/>
        </w:rPr>
      </w:pPr>
      <w:r>
        <w:rPr>
          <w:rFonts w:hint="eastAsia"/>
          <w:color w:val="auto"/>
          <w:highlight w:val="none"/>
        </w:rPr>
        <w:t>成果提交方需依据BIM技术标准规定的文件夹架构进行模型交付成果命名与存储，成果提交方不得擅自改变成果命名及存储结构。</w:t>
      </w:r>
    </w:p>
    <w:p>
      <w:pPr>
        <w:ind w:firstLine="640"/>
        <w:rPr>
          <w:color w:val="auto"/>
          <w:highlight w:val="none"/>
        </w:rPr>
      </w:pPr>
      <w:r>
        <w:rPr>
          <w:rFonts w:hint="eastAsia"/>
          <w:color w:val="auto"/>
          <w:highlight w:val="none"/>
        </w:rPr>
        <w:t>模型交付前应进行模型清理工作，将模型中无用构件、族、信息、视口、链接文件、导入文件等进行清理。</w:t>
      </w:r>
    </w:p>
    <w:p>
      <w:pPr>
        <w:ind w:firstLine="640"/>
        <w:rPr>
          <w:color w:val="auto"/>
          <w:highlight w:val="none"/>
        </w:rPr>
      </w:pPr>
      <w:r>
        <w:rPr>
          <w:rFonts w:hint="eastAsia"/>
          <w:color w:val="auto"/>
          <w:highlight w:val="none"/>
        </w:rPr>
        <w:t>模型交付成果版本应保持一致，模型修改时需同步修改图纸。</w:t>
      </w:r>
    </w:p>
    <w:p>
      <w:pPr>
        <w:pStyle w:val="3"/>
        <w:numPr>
          <w:ilvl w:val="0"/>
          <w:numId w:val="1"/>
        </w:numPr>
        <w:spacing w:before="156" w:after="156"/>
        <w:ind w:firstLine="643"/>
        <w:rPr>
          <w:color w:val="auto"/>
          <w:highlight w:val="none"/>
        </w:rPr>
      </w:pPr>
      <w:r>
        <w:rPr>
          <w:rFonts w:hint="eastAsia"/>
          <w:color w:val="auto"/>
          <w:highlight w:val="none"/>
        </w:rPr>
        <w:t>模型审核要点</w:t>
      </w:r>
    </w:p>
    <w:p>
      <w:pPr>
        <w:ind w:firstLine="640"/>
        <w:rPr>
          <w:color w:val="auto"/>
          <w:highlight w:val="none"/>
        </w:rPr>
      </w:pPr>
      <w:r>
        <w:rPr>
          <w:rFonts w:hint="eastAsia"/>
          <w:color w:val="auto"/>
          <w:highlight w:val="none"/>
        </w:rPr>
        <w:t>模型审核具体内容及要求详见附录一。相关审查报告样表详见附录二。</w:t>
      </w:r>
    </w:p>
    <w:p>
      <w:pPr>
        <w:pStyle w:val="3"/>
        <w:numPr>
          <w:ilvl w:val="0"/>
          <w:numId w:val="1"/>
        </w:numPr>
        <w:spacing w:before="156" w:after="156"/>
        <w:ind w:firstLine="643"/>
        <w:rPr>
          <w:color w:val="auto"/>
          <w:highlight w:val="none"/>
        </w:rPr>
      </w:pPr>
      <w:r>
        <w:rPr>
          <w:rFonts w:hint="eastAsia"/>
          <w:color w:val="auto"/>
          <w:highlight w:val="none"/>
        </w:rPr>
        <w:t>模型审核职责分工</w:t>
      </w:r>
    </w:p>
    <w:p>
      <w:pPr>
        <w:numPr>
          <w:ilvl w:val="0"/>
          <w:numId w:val="3"/>
        </w:numPr>
        <w:ind w:firstLine="0" w:firstLineChars="0"/>
        <w:rPr>
          <w:color w:val="auto"/>
          <w:highlight w:val="none"/>
        </w:rPr>
      </w:pPr>
      <w:r>
        <w:rPr>
          <w:rFonts w:hint="eastAsia"/>
          <w:color w:val="auto"/>
          <w:highlight w:val="none"/>
        </w:rPr>
        <w:t>设计阶段</w:t>
      </w:r>
    </w:p>
    <w:p>
      <w:pPr>
        <w:numPr>
          <w:ilvl w:val="0"/>
          <w:numId w:val="4"/>
        </w:numPr>
        <w:ind w:firstLine="640"/>
        <w:rPr>
          <w:color w:val="auto"/>
          <w:highlight w:val="none"/>
        </w:rPr>
      </w:pPr>
      <w:r>
        <w:rPr>
          <w:rFonts w:hint="eastAsia"/>
          <w:color w:val="auto"/>
          <w:highlight w:val="none"/>
        </w:rPr>
        <w:t>模型内审</w:t>
      </w:r>
    </w:p>
    <w:p>
      <w:pPr>
        <w:ind w:firstLine="640"/>
        <w:rPr>
          <w:color w:val="auto"/>
          <w:highlight w:val="none"/>
        </w:rPr>
      </w:pPr>
      <w:r>
        <w:rPr>
          <w:rFonts w:hint="eastAsia"/>
          <w:color w:val="auto"/>
          <w:highlight w:val="none"/>
        </w:rPr>
        <w:t>审核对象：设计BIM模型</w:t>
      </w:r>
    </w:p>
    <w:p>
      <w:pPr>
        <w:ind w:firstLine="640"/>
        <w:rPr>
          <w:color w:val="auto"/>
          <w:highlight w:val="none"/>
        </w:rPr>
      </w:pPr>
      <w:r>
        <w:rPr>
          <w:rFonts w:hint="eastAsia"/>
          <w:color w:val="auto"/>
          <w:highlight w:val="none"/>
        </w:rPr>
        <w:t>责任单位：设计单位</w:t>
      </w:r>
    </w:p>
    <w:p>
      <w:pPr>
        <w:ind w:firstLine="640"/>
        <w:rPr>
          <w:rFonts w:hint="default" w:eastAsiaTheme="minorEastAsia"/>
          <w:color w:val="auto"/>
          <w:highlight w:val="none"/>
          <w:lang w:val="en-US" w:eastAsia="zh-CN"/>
        </w:rPr>
      </w:pPr>
      <w:r>
        <w:rPr>
          <w:rFonts w:hint="eastAsia"/>
          <w:color w:val="auto"/>
          <w:highlight w:val="none"/>
        </w:rPr>
        <w:t>总体设计单位</w:t>
      </w:r>
      <w:r>
        <w:rPr>
          <w:rFonts w:hint="eastAsia"/>
          <w:color w:val="auto"/>
          <w:highlight w:val="none"/>
          <w:lang w:val="en-US" w:eastAsia="zh-CN"/>
        </w:rPr>
        <w:t>的内审报告中应包含</w:t>
      </w:r>
      <w:r>
        <w:rPr>
          <w:rFonts w:hint="eastAsia"/>
          <w:color w:val="auto"/>
          <w:highlight w:val="none"/>
        </w:rPr>
        <w:t>对专业设计单位</w:t>
      </w:r>
      <w:r>
        <w:rPr>
          <w:rFonts w:hint="eastAsia"/>
          <w:color w:val="auto"/>
          <w:highlight w:val="none"/>
          <w:lang w:val="en-US" w:eastAsia="zh-CN"/>
        </w:rPr>
        <w:t>模型的详细审查结果。</w:t>
      </w:r>
    </w:p>
    <w:p>
      <w:pPr>
        <w:numPr>
          <w:ilvl w:val="0"/>
          <w:numId w:val="4"/>
        </w:numPr>
        <w:ind w:firstLine="640"/>
        <w:rPr>
          <w:color w:val="auto"/>
          <w:highlight w:val="none"/>
        </w:rPr>
      </w:pPr>
      <w:r>
        <w:rPr>
          <w:rFonts w:hint="eastAsia"/>
          <w:color w:val="auto"/>
          <w:highlight w:val="none"/>
        </w:rPr>
        <w:t>模型会审</w:t>
      </w:r>
    </w:p>
    <w:p>
      <w:pPr>
        <w:ind w:firstLine="640"/>
        <w:rPr>
          <w:color w:val="auto"/>
          <w:highlight w:val="none"/>
        </w:rPr>
      </w:pPr>
      <w:r>
        <w:rPr>
          <w:rFonts w:hint="eastAsia"/>
          <w:color w:val="auto"/>
          <w:highlight w:val="none"/>
          <w:lang w:eastAsia="zh-CN"/>
        </w:rPr>
        <w:t>审核对象</w:t>
      </w:r>
      <w:r>
        <w:rPr>
          <w:rFonts w:hint="eastAsia"/>
          <w:color w:val="auto"/>
          <w:highlight w:val="none"/>
        </w:rPr>
        <w:t>：设计BIM模型</w:t>
      </w:r>
    </w:p>
    <w:p>
      <w:pPr>
        <w:ind w:firstLine="640"/>
        <w:rPr>
          <w:color w:val="auto"/>
          <w:highlight w:val="none"/>
        </w:rPr>
      </w:pPr>
      <w:r>
        <w:rPr>
          <w:rFonts w:hint="eastAsia"/>
          <w:color w:val="auto"/>
          <w:highlight w:val="none"/>
          <w:lang w:eastAsia="zh-CN"/>
        </w:rPr>
        <w:t>责任单位</w:t>
      </w:r>
      <w:r>
        <w:rPr>
          <w:rFonts w:hint="eastAsia"/>
          <w:color w:val="auto"/>
          <w:highlight w:val="none"/>
        </w:rPr>
        <w:t>：指挥部、BIM咨询、施工单位（如已入场）、监理、造价咨询。</w:t>
      </w:r>
    </w:p>
    <w:p>
      <w:pPr>
        <w:pStyle w:val="6"/>
        <w:ind w:firstLine="640"/>
        <w:rPr>
          <w:color w:val="auto"/>
          <w:highlight w:val="none"/>
        </w:rPr>
      </w:pPr>
      <w:r>
        <w:rPr>
          <w:rFonts w:hint="eastAsia"/>
          <w:color w:val="auto"/>
          <w:highlight w:val="none"/>
        </w:rPr>
        <w:t>各</w:t>
      </w:r>
      <w:r>
        <w:rPr>
          <w:rFonts w:hint="eastAsia"/>
          <w:color w:val="auto"/>
          <w:highlight w:val="none"/>
          <w:lang w:eastAsia="zh-CN"/>
        </w:rPr>
        <w:t>责任单位</w:t>
      </w:r>
      <w:r>
        <w:rPr>
          <w:rFonts w:hint="eastAsia"/>
          <w:color w:val="auto"/>
          <w:highlight w:val="none"/>
        </w:rPr>
        <w:t>职责分工详见下表：</w:t>
      </w:r>
    </w:p>
    <w:tbl>
      <w:tblPr>
        <w:tblStyle w:val="10"/>
        <w:tblW w:w="8365" w:type="dxa"/>
        <w:tblInd w:w="96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616"/>
        <w:gridCol w:w="2340"/>
        <w:gridCol w:w="884"/>
        <w:gridCol w:w="945"/>
        <w:gridCol w:w="945"/>
        <w:gridCol w:w="825"/>
        <w:gridCol w:w="810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1616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控制项</w:t>
            </w:r>
          </w:p>
        </w:tc>
        <w:tc>
          <w:tcPr>
            <w:tcW w:w="2340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审查内容</w:t>
            </w:r>
          </w:p>
        </w:tc>
        <w:tc>
          <w:tcPr>
            <w:tcW w:w="4409" w:type="dxa"/>
            <w:gridSpan w:val="5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pStyle w:val="13"/>
              <w:rPr>
                <w:rFonts w:hint="eastAsia" w:eastAsiaTheme="minorEastAsia"/>
                <w:color w:val="auto"/>
                <w:highlight w:val="none"/>
                <w:lang w:eastAsia="zh-CN"/>
              </w:rPr>
            </w:pPr>
            <w:r>
              <w:rPr>
                <w:rFonts w:hint="eastAsia"/>
                <w:color w:val="auto"/>
                <w:highlight w:val="none"/>
                <w:lang w:eastAsia="zh-CN"/>
              </w:rPr>
              <w:t>责任单位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1616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  <w:tc>
          <w:tcPr>
            <w:tcW w:w="234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  <w:tc>
          <w:tcPr>
            <w:tcW w:w="8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指挥部</w:t>
            </w:r>
          </w:p>
        </w:tc>
        <w:tc>
          <w:tcPr>
            <w:tcW w:w="9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color w:val="auto"/>
                <w:highlight w:val="none"/>
              </w:rPr>
              <w:t>BIM</w:t>
            </w:r>
            <w:r>
              <w:rPr>
                <w:rFonts w:hint="eastAsia"/>
                <w:color w:val="auto"/>
                <w:highlight w:val="none"/>
              </w:rPr>
              <w:t>咨询</w:t>
            </w:r>
          </w:p>
        </w:tc>
        <w:tc>
          <w:tcPr>
            <w:tcW w:w="9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施工单位</w:t>
            </w:r>
          </w:p>
        </w:tc>
        <w:tc>
          <w:tcPr>
            <w:tcW w:w="8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监理</w:t>
            </w:r>
          </w:p>
        </w:tc>
        <w:tc>
          <w:tcPr>
            <w:tcW w:w="8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造价咨询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1616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模型文件</w:t>
            </w:r>
          </w:p>
        </w:tc>
        <w:tc>
          <w:tcPr>
            <w:tcW w:w="23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BIM软件版本</w:t>
            </w:r>
          </w:p>
        </w:tc>
        <w:tc>
          <w:tcPr>
            <w:tcW w:w="8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▲</w:t>
            </w:r>
          </w:p>
        </w:tc>
        <w:tc>
          <w:tcPr>
            <w:tcW w:w="9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▲</w:t>
            </w:r>
          </w:p>
        </w:tc>
        <w:tc>
          <w:tcPr>
            <w:tcW w:w="9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color w:val="auto"/>
                <w:highlight w:val="none"/>
              </w:rPr>
              <w:t>(</w:t>
            </w:r>
            <w:r>
              <w:rPr>
                <w:rFonts w:hint="eastAsia"/>
                <w:color w:val="auto"/>
                <w:highlight w:val="none"/>
                <w:lang w:eastAsia="zh-CN"/>
              </w:rPr>
              <w:t>▲</w:t>
            </w:r>
            <w:r>
              <w:rPr>
                <w:color w:val="auto"/>
                <w:highlight w:val="none"/>
              </w:rPr>
              <w:t>)</w:t>
            </w:r>
          </w:p>
        </w:tc>
        <w:tc>
          <w:tcPr>
            <w:tcW w:w="8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rFonts w:hint="eastAsia" w:eastAsiaTheme="minorEastAsia"/>
                <w:color w:val="auto"/>
                <w:highlight w:val="none"/>
                <w:lang w:eastAsia="zh-CN"/>
              </w:rPr>
            </w:pPr>
            <w:r>
              <w:rPr>
                <w:rFonts w:hint="eastAsia"/>
                <w:color w:val="auto"/>
                <w:highlight w:val="none"/>
                <w:lang w:eastAsia="zh-CN"/>
              </w:rPr>
              <w:t>▲</w:t>
            </w:r>
          </w:p>
        </w:tc>
        <w:tc>
          <w:tcPr>
            <w:tcW w:w="8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1616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  <w:tc>
          <w:tcPr>
            <w:tcW w:w="23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文件命名</w:t>
            </w:r>
          </w:p>
        </w:tc>
        <w:tc>
          <w:tcPr>
            <w:tcW w:w="8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▲</w:t>
            </w:r>
          </w:p>
        </w:tc>
        <w:tc>
          <w:tcPr>
            <w:tcW w:w="9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▲</w:t>
            </w:r>
          </w:p>
        </w:tc>
        <w:tc>
          <w:tcPr>
            <w:tcW w:w="9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color w:val="auto"/>
                <w:highlight w:val="none"/>
              </w:rPr>
              <w:t>(</w:t>
            </w:r>
            <w:r>
              <w:rPr>
                <w:rFonts w:hint="eastAsia"/>
                <w:color w:val="auto"/>
                <w:highlight w:val="none"/>
                <w:lang w:eastAsia="zh-CN"/>
              </w:rPr>
              <w:t>▲</w:t>
            </w:r>
            <w:r>
              <w:rPr>
                <w:color w:val="auto"/>
                <w:highlight w:val="none"/>
              </w:rPr>
              <w:t>)</w:t>
            </w:r>
          </w:p>
        </w:tc>
        <w:tc>
          <w:tcPr>
            <w:tcW w:w="8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rFonts w:hint="eastAsia" w:eastAsiaTheme="minorEastAsia"/>
                <w:color w:val="auto"/>
                <w:highlight w:val="none"/>
                <w:lang w:eastAsia="zh-CN"/>
              </w:rPr>
            </w:pPr>
            <w:r>
              <w:rPr>
                <w:rFonts w:hint="eastAsia"/>
                <w:color w:val="auto"/>
                <w:highlight w:val="none"/>
                <w:lang w:eastAsia="zh-CN"/>
              </w:rPr>
              <w:t>▲</w:t>
            </w:r>
          </w:p>
        </w:tc>
        <w:tc>
          <w:tcPr>
            <w:tcW w:w="8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1616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  <w:tc>
          <w:tcPr>
            <w:tcW w:w="23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模型拆分及存储</w:t>
            </w:r>
          </w:p>
        </w:tc>
        <w:tc>
          <w:tcPr>
            <w:tcW w:w="8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rFonts w:hint="eastAsia" w:eastAsiaTheme="minorEastAsia"/>
                <w:color w:val="auto"/>
                <w:highlight w:val="none"/>
                <w:lang w:eastAsia="zh-CN"/>
              </w:rPr>
            </w:pPr>
            <w:r>
              <w:rPr>
                <w:rFonts w:hint="eastAsia"/>
                <w:color w:val="auto"/>
                <w:highlight w:val="none"/>
                <w:lang w:eastAsia="zh-CN"/>
              </w:rPr>
              <w:t>▲</w:t>
            </w:r>
          </w:p>
        </w:tc>
        <w:tc>
          <w:tcPr>
            <w:tcW w:w="9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▲</w:t>
            </w:r>
          </w:p>
        </w:tc>
        <w:tc>
          <w:tcPr>
            <w:tcW w:w="9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color w:val="auto"/>
                <w:highlight w:val="none"/>
              </w:rPr>
              <w:t>(</w:t>
            </w:r>
            <w:r>
              <w:rPr>
                <w:rFonts w:hint="eastAsia"/>
                <w:color w:val="auto"/>
                <w:highlight w:val="none"/>
                <w:lang w:eastAsia="zh-CN"/>
              </w:rPr>
              <w:t>▲</w:t>
            </w:r>
            <w:r>
              <w:rPr>
                <w:color w:val="auto"/>
                <w:highlight w:val="none"/>
              </w:rPr>
              <w:t>)</w:t>
            </w:r>
          </w:p>
        </w:tc>
        <w:tc>
          <w:tcPr>
            <w:tcW w:w="8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rFonts w:hint="eastAsia" w:eastAsiaTheme="minorEastAsia"/>
                <w:color w:val="auto"/>
                <w:highlight w:val="none"/>
                <w:lang w:eastAsia="zh-CN"/>
              </w:rPr>
            </w:pPr>
            <w:r>
              <w:rPr>
                <w:rFonts w:hint="eastAsia"/>
                <w:color w:val="auto"/>
                <w:highlight w:val="none"/>
                <w:lang w:eastAsia="zh-CN"/>
              </w:rPr>
              <w:t>▲</w:t>
            </w:r>
          </w:p>
        </w:tc>
        <w:tc>
          <w:tcPr>
            <w:tcW w:w="8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16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模型基准</w:t>
            </w:r>
          </w:p>
        </w:tc>
        <w:tc>
          <w:tcPr>
            <w:tcW w:w="23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模型基准</w:t>
            </w:r>
          </w:p>
        </w:tc>
        <w:tc>
          <w:tcPr>
            <w:tcW w:w="8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  <w:tc>
          <w:tcPr>
            <w:tcW w:w="9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▲</w:t>
            </w:r>
          </w:p>
        </w:tc>
        <w:tc>
          <w:tcPr>
            <w:tcW w:w="9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color w:val="auto"/>
                <w:highlight w:val="none"/>
              </w:rPr>
              <w:t>(</w:t>
            </w:r>
            <w:r>
              <w:rPr>
                <w:rFonts w:hint="eastAsia"/>
                <w:color w:val="auto"/>
                <w:highlight w:val="none"/>
                <w:lang w:eastAsia="zh-CN"/>
              </w:rPr>
              <w:t>▲</w:t>
            </w:r>
            <w:r>
              <w:rPr>
                <w:color w:val="auto"/>
                <w:highlight w:val="none"/>
              </w:rPr>
              <w:t>)</w:t>
            </w:r>
          </w:p>
        </w:tc>
        <w:tc>
          <w:tcPr>
            <w:tcW w:w="8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rFonts w:hint="eastAsia" w:eastAsiaTheme="minorEastAsia"/>
                <w:color w:val="auto"/>
                <w:highlight w:val="none"/>
                <w:lang w:eastAsia="zh-CN"/>
              </w:rPr>
            </w:pPr>
            <w:r>
              <w:rPr>
                <w:rFonts w:hint="eastAsia"/>
                <w:color w:val="auto"/>
                <w:highlight w:val="none"/>
                <w:lang w:eastAsia="zh-CN"/>
              </w:rPr>
              <w:t>▲</w:t>
            </w:r>
          </w:p>
        </w:tc>
        <w:tc>
          <w:tcPr>
            <w:tcW w:w="8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1616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模型边界</w:t>
            </w:r>
          </w:p>
        </w:tc>
        <w:tc>
          <w:tcPr>
            <w:tcW w:w="23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单体整合</w:t>
            </w:r>
          </w:p>
        </w:tc>
        <w:tc>
          <w:tcPr>
            <w:tcW w:w="8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  <w:tc>
          <w:tcPr>
            <w:tcW w:w="9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▲</w:t>
            </w:r>
          </w:p>
        </w:tc>
        <w:tc>
          <w:tcPr>
            <w:tcW w:w="9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color w:val="auto"/>
                <w:highlight w:val="none"/>
              </w:rPr>
              <w:t>(</w:t>
            </w:r>
            <w:r>
              <w:rPr>
                <w:rFonts w:hint="eastAsia"/>
                <w:color w:val="auto"/>
                <w:highlight w:val="none"/>
                <w:lang w:eastAsia="zh-CN"/>
              </w:rPr>
              <w:t>▲</w:t>
            </w:r>
            <w:r>
              <w:rPr>
                <w:color w:val="auto"/>
                <w:highlight w:val="none"/>
              </w:rPr>
              <w:t>)</w:t>
            </w:r>
          </w:p>
        </w:tc>
        <w:tc>
          <w:tcPr>
            <w:tcW w:w="8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▲</w:t>
            </w:r>
          </w:p>
        </w:tc>
        <w:tc>
          <w:tcPr>
            <w:tcW w:w="8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1616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  <w:tc>
          <w:tcPr>
            <w:tcW w:w="23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总图模型整合</w:t>
            </w:r>
          </w:p>
        </w:tc>
        <w:tc>
          <w:tcPr>
            <w:tcW w:w="8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  <w:tc>
          <w:tcPr>
            <w:tcW w:w="9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▲</w:t>
            </w:r>
          </w:p>
        </w:tc>
        <w:tc>
          <w:tcPr>
            <w:tcW w:w="9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color w:val="auto"/>
                <w:highlight w:val="none"/>
              </w:rPr>
              <w:t>(</w:t>
            </w:r>
            <w:r>
              <w:rPr>
                <w:rFonts w:hint="eastAsia"/>
                <w:color w:val="auto"/>
                <w:highlight w:val="none"/>
                <w:lang w:eastAsia="zh-CN"/>
              </w:rPr>
              <w:t>▲</w:t>
            </w:r>
            <w:r>
              <w:rPr>
                <w:color w:val="auto"/>
                <w:highlight w:val="none"/>
              </w:rPr>
              <w:t>)</w:t>
            </w:r>
          </w:p>
        </w:tc>
        <w:tc>
          <w:tcPr>
            <w:tcW w:w="8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▲</w:t>
            </w:r>
          </w:p>
        </w:tc>
        <w:tc>
          <w:tcPr>
            <w:tcW w:w="8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1616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  <w:tc>
          <w:tcPr>
            <w:tcW w:w="23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模型工程边界</w:t>
            </w:r>
          </w:p>
        </w:tc>
        <w:tc>
          <w:tcPr>
            <w:tcW w:w="8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  <w:tc>
          <w:tcPr>
            <w:tcW w:w="9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▲</w:t>
            </w:r>
          </w:p>
        </w:tc>
        <w:tc>
          <w:tcPr>
            <w:tcW w:w="9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color w:val="auto"/>
                <w:highlight w:val="none"/>
              </w:rPr>
              <w:t>(</w:t>
            </w:r>
            <w:r>
              <w:rPr>
                <w:rFonts w:hint="eastAsia"/>
                <w:color w:val="auto"/>
                <w:highlight w:val="none"/>
                <w:lang w:eastAsia="zh-CN"/>
              </w:rPr>
              <w:t>▲</w:t>
            </w:r>
            <w:r>
              <w:rPr>
                <w:color w:val="auto"/>
                <w:highlight w:val="none"/>
              </w:rPr>
              <w:t>)</w:t>
            </w:r>
          </w:p>
        </w:tc>
        <w:tc>
          <w:tcPr>
            <w:tcW w:w="8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▲</w:t>
            </w:r>
          </w:p>
        </w:tc>
        <w:tc>
          <w:tcPr>
            <w:tcW w:w="8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1616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模型构件</w:t>
            </w:r>
          </w:p>
        </w:tc>
        <w:tc>
          <w:tcPr>
            <w:tcW w:w="23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族和类型名称</w:t>
            </w:r>
          </w:p>
        </w:tc>
        <w:tc>
          <w:tcPr>
            <w:tcW w:w="8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  <w:tc>
          <w:tcPr>
            <w:tcW w:w="9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▲</w:t>
            </w:r>
          </w:p>
        </w:tc>
        <w:tc>
          <w:tcPr>
            <w:tcW w:w="9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color w:val="auto"/>
                <w:highlight w:val="none"/>
              </w:rPr>
              <w:t>(</w:t>
            </w:r>
            <w:r>
              <w:rPr>
                <w:rFonts w:hint="eastAsia"/>
                <w:color w:val="auto"/>
                <w:highlight w:val="none"/>
                <w:lang w:eastAsia="zh-CN"/>
              </w:rPr>
              <w:t>▲</w:t>
            </w:r>
            <w:r>
              <w:rPr>
                <w:color w:val="auto"/>
                <w:highlight w:val="none"/>
              </w:rPr>
              <w:t>)</w:t>
            </w:r>
          </w:p>
        </w:tc>
        <w:tc>
          <w:tcPr>
            <w:tcW w:w="8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rFonts w:hint="eastAsia" w:eastAsiaTheme="minorEastAsia"/>
                <w:color w:val="auto"/>
                <w:highlight w:val="none"/>
                <w:lang w:eastAsia="zh-CN"/>
              </w:rPr>
            </w:pPr>
            <w:r>
              <w:rPr>
                <w:rFonts w:hint="eastAsia"/>
                <w:color w:val="auto"/>
                <w:highlight w:val="none"/>
                <w:lang w:eastAsia="zh-CN"/>
              </w:rPr>
              <w:t>▲</w:t>
            </w:r>
          </w:p>
        </w:tc>
        <w:tc>
          <w:tcPr>
            <w:tcW w:w="8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rFonts w:hint="eastAsia" w:eastAsiaTheme="minorEastAsia"/>
                <w:color w:val="auto"/>
                <w:highlight w:val="none"/>
                <w:lang w:eastAsia="zh-CN"/>
              </w:rPr>
            </w:pPr>
            <w:r>
              <w:rPr>
                <w:rFonts w:hint="eastAsia"/>
                <w:color w:val="auto"/>
                <w:highlight w:val="none"/>
                <w:lang w:eastAsia="zh-CN"/>
              </w:rPr>
              <w:t>▲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1616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  <w:tc>
          <w:tcPr>
            <w:tcW w:w="23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几何信息</w:t>
            </w:r>
          </w:p>
        </w:tc>
        <w:tc>
          <w:tcPr>
            <w:tcW w:w="8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  <w:tc>
          <w:tcPr>
            <w:tcW w:w="9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▲</w:t>
            </w:r>
          </w:p>
        </w:tc>
        <w:tc>
          <w:tcPr>
            <w:tcW w:w="9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color w:val="auto"/>
                <w:highlight w:val="none"/>
              </w:rPr>
              <w:t>(</w:t>
            </w:r>
            <w:r>
              <w:rPr>
                <w:rFonts w:hint="eastAsia"/>
                <w:color w:val="auto"/>
                <w:highlight w:val="none"/>
              </w:rPr>
              <w:t>▲</w:t>
            </w:r>
            <w:r>
              <w:rPr>
                <w:color w:val="auto"/>
                <w:highlight w:val="none"/>
              </w:rPr>
              <w:t>)</w:t>
            </w:r>
          </w:p>
        </w:tc>
        <w:tc>
          <w:tcPr>
            <w:tcW w:w="8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▲</w:t>
            </w:r>
          </w:p>
        </w:tc>
        <w:tc>
          <w:tcPr>
            <w:tcW w:w="8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rFonts w:hint="eastAsia" w:eastAsiaTheme="minorEastAsia"/>
                <w:color w:val="auto"/>
                <w:highlight w:val="none"/>
                <w:lang w:eastAsia="zh-CN"/>
              </w:rPr>
            </w:pPr>
            <w:r>
              <w:rPr>
                <w:rFonts w:hint="eastAsia"/>
                <w:color w:val="auto"/>
                <w:highlight w:val="none"/>
                <w:lang w:eastAsia="zh-CN"/>
              </w:rPr>
              <w:t>▲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1616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  <w:tc>
          <w:tcPr>
            <w:tcW w:w="23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属性信息</w:t>
            </w:r>
          </w:p>
        </w:tc>
        <w:tc>
          <w:tcPr>
            <w:tcW w:w="8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  <w:tc>
          <w:tcPr>
            <w:tcW w:w="9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▲</w:t>
            </w:r>
          </w:p>
        </w:tc>
        <w:tc>
          <w:tcPr>
            <w:tcW w:w="9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color w:val="auto"/>
                <w:highlight w:val="none"/>
              </w:rPr>
              <w:t>(</w:t>
            </w:r>
            <w:r>
              <w:rPr>
                <w:rFonts w:hint="eastAsia"/>
                <w:color w:val="auto"/>
                <w:highlight w:val="none"/>
              </w:rPr>
              <w:t>▲</w:t>
            </w:r>
            <w:r>
              <w:rPr>
                <w:color w:val="auto"/>
                <w:highlight w:val="none"/>
              </w:rPr>
              <w:t>)</w:t>
            </w:r>
          </w:p>
        </w:tc>
        <w:tc>
          <w:tcPr>
            <w:tcW w:w="8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▲</w:t>
            </w:r>
          </w:p>
        </w:tc>
        <w:tc>
          <w:tcPr>
            <w:tcW w:w="8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rFonts w:hint="eastAsia" w:eastAsiaTheme="minorEastAsia"/>
                <w:color w:val="auto"/>
                <w:highlight w:val="none"/>
                <w:lang w:eastAsia="zh-CN"/>
              </w:rPr>
            </w:pPr>
            <w:r>
              <w:rPr>
                <w:rFonts w:hint="eastAsia"/>
                <w:color w:val="auto"/>
                <w:highlight w:val="none"/>
                <w:lang w:eastAsia="zh-CN"/>
              </w:rPr>
              <w:t>▲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1616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  <w:tc>
          <w:tcPr>
            <w:tcW w:w="23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检验批构件划分</w:t>
            </w:r>
          </w:p>
        </w:tc>
        <w:tc>
          <w:tcPr>
            <w:tcW w:w="8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color w:val="auto"/>
                <w:highlight w:val="none"/>
              </w:rPr>
              <w:t>-</w:t>
            </w:r>
          </w:p>
        </w:tc>
        <w:tc>
          <w:tcPr>
            <w:tcW w:w="9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color w:val="auto"/>
                <w:highlight w:val="none"/>
              </w:rPr>
              <w:t>-</w:t>
            </w:r>
          </w:p>
        </w:tc>
        <w:tc>
          <w:tcPr>
            <w:tcW w:w="9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color w:val="auto"/>
                <w:highlight w:val="none"/>
              </w:rPr>
              <w:t>-</w:t>
            </w:r>
          </w:p>
        </w:tc>
        <w:tc>
          <w:tcPr>
            <w:tcW w:w="8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color w:val="auto"/>
                <w:highlight w:val="none"/>
              </w:rPr>
              <w:t>-</w:t>
            </w:r>
          </w:p>
        </w:tc>
        <w:tc>
          <w:tcPr>
            <w:tcW w:w="8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color w:val="auto"/>
                <w:highlight w:val="none"/>
              </w:rPr>
              <w:t>-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1616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完整性</w:t>
            </w:r>
          </w:p>
        </w:tc>
        <w:tc>
          <w:tcPr>
            <w:tcW w:w="23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送审文件完整性</w:t>
            </w:r>
          </w:p>
        </w:tc>
        <w:tc>
          <w:tcPr>
            <w:tcW w:w="8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rFonts w:hint="eastAsia" w:eastAsiaTheme="minorEastAsia"/>
                <w:color w:val="auto"/>
                <w:highlight w:val="none"/>
                <w:lang w:eastAsia="zh-CN"/>
              </w:rPr>
            </w:pPr>
            <w:r>
              <w:rPr>
                <w:rFonts w:hint="eastAsia"/>
                <w:color w:val="auto"/>
                <w:highlight w:val="none"/>
                <w:lang w:eastAsia="zh-CN"/>
              </w:rPr>
              <w:t>▲</w:t>
            </w:r>
          </w:p>
        </w:tc>
        <w:tc>
          <w:tcPr>
            <w:tcW w:w="9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▲</w:t>
            </w:r>
          </w:p>
        </w:tc>
        <w:tc>
          <w:tcPr>
            <w:tcW w:w="9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color w:val="auto"/>
                <w:highlight w:val="none"/>
              </w:rPr>
              <w:t>(</w:t>
            </w:r>
            <w:r>
              <w:rPr>
                <w:rFonts w:hint="eastAsia"/>
                <w:color w:val="auto"/>
                <w:highlight w:val="none"/>
                <w:lang w:eastAsia="zh-CN"/>
              </w:rPr>
              <w:t>▲</w:t>
            </w:r>
            <w:r>
              <w:rPr>
                <w:color w:val="auto"/>
                <w:highlight w:val="none"/>
              </w:rPr>
              <w:t>)</w:t>
            </w:r>
          </w:p>
        </w:tc>
        <w:tc>
          <w:tcPr>
            <w:tcW w:w="8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rFonts w:hint="eastAsia" w:eastAsiaTheme="minorEastAsia"/>
                <w:color w:val="auto"/>
                <w:highlight w:val="none"/>
                <w:lang w:eastAsia="zh-CN"/>
              </w:rPr>
            </w:pPr>
            <w:r>
              <w:rPr>
                <w:rFonts w:hint="eastAsia"/>
                <w:color w:val="auto"/>
                <w:highlight w:val="none"/>
                <w:lang w:eastAsia="zh-CN"/>
              </w:rPr>
              <w:t>▲</w:t>
            </w:r>
          </w:p>
        </w:tc>
        <w:tc>
          <w:tcPr>
            <w:tcW w:w="8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rFonts w:hint="eastAsia" w:eastAsiaTheme="minorEastAsia"/>
                <w:color w:val="auto"/>
                <w:highlight w:val="none"/>
                <w:lang w:eastAsia="zh-CN"/>
              </w:rPr>
            </w:pPr>
            <w:r>
              <w:rPr>
                <w:rFonts w:hint="eastAsia"/>
                <w:color w:val="auto"/>
                <w:highlight w:val="none"/>
                <w:lang w:eastAsia="zh-CN"/>
              </w:rPr>
              <w:t>▲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1616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  <w:tc>
          <w:tcPr>
            <w:tcW w:w="23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  <w:lang w:val="en-US" w:eastAsia="zh-CN"/>
              </w:rPr>
              <w:t>专业视图</w:t>
            </w:r>
            <w:r>
              <w:rPr>
                <w:rFonts w:hint="eastAsia"/>
                <w:color w:val="auto"/>
                <w:highlight w:val="none"/>
              </w:rPr>
              <w:t>完整性</w:t>
            </w:r>
          </w:p>
        </w:tc>
        <w:tc>
          <w:tcPr>
            <w:tcW w:w="8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rFonts w:hint="eastAsia" w:eastAsiaTheme="minorEastAsia"/>
                <w:color w:val="auto"/>
                <w:highlight w:val="none"/>
                <w:lang w:eastAsia="zh-CN"/>
              </w:rPr>
            </w:pPr>
            <w:r>
              <w:rPr>
                <w:rFonts w:hint="eastAsia"/>
                <w:color w:val="auto"/>
                <w:highlight w:val="none"/>
                <w:lang w:eastAsia="zh-CN"/>
              </w:rPr>
              <w:t>▲</w:t>
            </w:r>
          </w:p>
        </w:tc>
        <w:tc>
          <w:tcPr>
            <w:tcW w:w="9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▲</w:t>
            </w:r>
          </w:p>
        </w:tc>
        <w:tc>
          <w:tcPr>
            <w:tcW w:w="9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color w:val="auto"/>
                <w:highlight w:val="none"/>
              </w:rPr>
              <w:t>(</w:t>
            </w:r>
            <w:r>
              <w:rPr>
                <w:rFonts w:hint="eastAsia"/>
                <w:color w:val="auto"/>
                <w:highlight w:val="none"/>
              </w:rPr>
              <w:t>▲</w:t>
            </w:r>
            <w:r>
              <w:rPr>
                <w:color w:val="auto"/>
                <w:highlight w:val="none"/>
              </w:rPr>
              <w:t>)</w:t>
            </w:r>
          </w:p>
        </w:tc>
        <w:tc>
          <w:tcPr>
            <w:tcW w:w="8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▲</w:t>
            </w:r>
          </w:p>
        </w:tc>
        <w:tc>
          <w:tcPr>
            <w:tcW w:w="8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rFonts w:hint="eastAsia" w:eastAsiaTheme="minorEastAsia"/>
                <w:color w:val="auto"/>
                <w:highlight w:val="none"/>
                <w:lang w:eastAsia="zh-CN"/>
              </w:rPr>
            </w:pPr>
            <w:r>
              <w:rPr>
                <w:rFonts w:hint="eastAsia"/>
                <w:color w:val="auto"/>
                <w:highlight w:val="none"/>
                <w:lang w:eastAsia="zh-CN"/>
              </w:rPr>
              <w:t>▲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1616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  <w:tc>
          <w:tcPr>
            <w:tcW w:w="23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构件完整性</w:t>
            </w:r>
          </w:p>
        </w:tc>
        <w:tc>
          <w:tcPr>
            <w:tcW w:w="8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rFonts w:hint="eastAsia" w:eastAsiaTheme="minorEastAsia"/>
                <w:color w:val="auto"/>
                <w:highlight w:val="none"/>
                <w:lang w:eastAsia="zh-CN"/>
              </w:rPr>
            </w:pPr>
            <w:r>
              <w:rPr>
                <w:rFonts w:hint="eastAsia"/>
                <w:color w:val="auto"/>
                <w:highlight w:val="none"/>
                <w:lang w:eastAsia="zh-CN"/>
              </w:rPr>
              <w:t>▲</w:t>
            </w:r>
          </w:p>
        </w:tc>
        <w:tc>
          <w:tcPr>
            <w:tcW w:w="9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▲</w:t>
            </w:r>
          </w:p>
        </w:tc>
        <w:tc>
          <w:tcPr>
            <w:tcW w:w="9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color w:val="auto"/>
                <w:highlight w:val="none"/>
              </w:rPr>
              <w:t>(</w:t>
            </w:r>
            <w:r>
              <w:rPr>
                <w:rFonts w:hint="eastAsia"/>
                <w:color w:val="auto"/>
                <w:highlight w:val="none"/>
              </w:rPr>
              <w:t>▲</w:t>
            </w:r>
            <w:r>
              <w:rPr>
                <w:color w:val="auto"/>
                <w:highlight w:val="none"/>
              </w:rPr>
              <w:t>)</w:t>
            </w:r>
          </w:p>
        </w:tc>
        <w:tc>
          <w:tcPr>
            <w:tcW w:w="8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▲</w:t>
            </w:r>
          </w:p>
        </w:tc>
        <w:tc>
          <w:tcPr>
            <w:tcW w:w="8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▲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1616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  <w:tc>
          <w:tcPr>
            <w:tcW w:w="23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属性完整性</w:t>
            </w:r>
          </w:p>
        </w:tc>
        <w:tc>
          <w:tcPr>
            <w:tcW w:w="8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rFonts w:hint="eastAsia" w:eastAsiaTheme="minorEastAsia"/>
                <w:color w:val="auto"/>
                <w:highlight w:val="none"/>
                <w:lang w:eastAsia="zh-CN"/>
              </w:rPr>
            </w:pPr>
            <w:r>
              <w:rPr>
                <w:rFonts w:hint="eastAsia"/>
                <w:color w:val="auto"/>
                <w:highlight w:val="none"/>
                <w:lang w:eastAsia="zh-CN"/>
              </w:rPr>
              <w:t>▲</w:t>
            </w:r>
          </w:p>
        </w:tc>
        <w:tc>
          <w:tcPr>
            <w:tcW w:w="9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▲</w:t>
            </w:r>
          </w:p>
        </w:tc>
        <w:tc>
          <w:tcPr>
            <w:tcW w:w="9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color w:val="auto"/>
                <w:highlight w:val="none"/>
              </w:rPr>
              <w:t>(</w:t>
            </w:r>
            <w:r>
              <w:rPr>
                <w:rFonts w:hint="eastAsia"/>
                <w:color w:val="auto"/>
                <w:highlight w:val="none"/>
              </w:rPr>
              <w:t>▲</w:t>
            </w:r>
            <w:r>
              <w:rPr>
                <w:color w:val="auto"/>
                <w:highlight w:val="none"/>
              </w:rPr>
              <w:t>)</w:t>
            </w:r>
          </w:p>
        </w:tc>
        <w:tc>
          <w:tcPr>
            <w:tcW w:w="8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▲</w:t>
            </w:r>
          </w:p>
        </w:tc>
        <w:tc>
          <w:tcPr>
            <w:tcW w:w="8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▲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1616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可视化效果</w:t>
            </w:r>
          </w:p>
        </w:tc>
        <w:tc>
          <w:tcPr>
            <w:tcW w:w="23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模型展示效果</w:t>
            </w:r>
          </w:p>
        </w:tc>
        <w:tc>
          <w:tcPr>
            <w:tcW w:w="8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▲</w:t>
            </w:r>
          </w:p>
        </w:tc>
        <w:tc>
          <w:tcPr>
            <w:tcW w:w="9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▲</w:t>
            </w:r>
          </w:p>
        </w:tc>
        <w:tc>
          <w:tcPr>
            <w:tcW w:w="9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color w:val="auto"/>
                <w:highlight w:val="none"/>
              </w:rPr>
              <w:t>(</w:t>
            </w:r>
            <w:r>
              <w:rPr>
                <w:rFonts w:hint="eastAsia"/>
                <w:color w:val="auto"/>
                <w:highlight w:val="none"/>
                <w:lang w:eastAsia="zh-CN"/>
              </w:rPr>
              <w:t>▲</w:t>
            </w:r>
            <w:r>
              <w:rPr>
                <w:color w:val="auto"/>
                <w:highlight w:val="none"/>
              </w:rPr>
              <w:t>)</w:t>
            </w:r>
          </w:p>
        </w:tc>
        <w:tc>
          <w:tcPr>
            <w:tcW w:w="8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rFonts w:hint="eastAsia" w:eastAsiaTheme="minorEastAsia"/>
                <w:color w:val="auto"/>
                <w:highlight w:val="none"/>
                <w:lang w:eastAsia="zh-CN"/>
              </w:rPr>
            </w:pPr>
            <w:r>
              <w:rPr>
                <w:rFonts w:hint="eastAsia"/>
                <w:color w:val="auto"/>
                <w:highlight w:val="none"/>
                <w:lang w:eastAsia="zh-CN"/>
              </w:rPr>
              <w:t>▲</w:t>
            </w:r>
          </w:p>
        </w:tc>
        <w:tc>
          <w:tcPr>
            <w:tcW w:w="8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1616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  <w:tc>
          <w:tcPr>
            <w:tcW w:w="23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功能分区</w:t>
            </w:r>
          </w:p>
        </w:tc>
        <w:tc>
          <w:tcPr>
            <w:tcW w:w="8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▲</w:t>
            </w:r>
          </w:p>
        </w:tc>
        <w:tc>
          <w:tcPr>
            <w:tcW w:w="9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▲</w:t>
            </w:r>
          </w:p>
        </w:tc>
        <w:tc>
          <w:tcPr>
            <w:tcW w:w="9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color w:val="auto"/>
                <w:highlight w:val="none"/>
              </w:rPr>
              <w:t>(</w:t>
            </w:r>
            <w:r>
              <w:rPr>
                <w:rFonts w:hint="eastAsia"/>
                <w:color w:val="auto"/>
                <w:highlight w:val="none"/>
                <w:lang w:eastAsia="zh-CN"/>
              </w:rPr>
              <w:t>▲</w:t>
            </w:r>
            <w:r>
              <w:rPr>
                <w:color w:val="auto"/>
                <w:highlight w:val="none"/>
              </w:rPr>
              <w:t>)</w:t>
            </w:r>
          </w:p>
        </w:tc>
        <w:tc>
          <w:tcPr>
            <w:tcW w:w="8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rFonts w:hint="eastAsia" w:eastAsiaTheme="minorEastAsia"/>
                <w:color w:val="auto"/>
                <w:highlight w:val="none"/>
                <w:lang w:eastAsia="zh-CN"/>
              </w:rPr>
            </w:pPr>
            <w:r>
              <w:rPr>
                <w:rFonts w:hint="eastAsia"/>
                <w:color w:val="auto"/>
                <w:highlight w:val="none"/>
                <w:lang w:eastAsia="zh-CN"/>
              </w:rPr>
              <w:t>▲</w:t>
            </w:r>
          </w:p>
        </w:tc>
        <w:tc>
          <w:tcPr>
            <w:tcW w:w="8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1616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  <w:tc>
          <w:tcPr>
            <w:tcW w:w="23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路线浏览效果</w:t>
            </w:r>
          </w:p>
        </w:tc>
        <w:tc>
          <w:tcPr>
            <w:tcW w:w="8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▲</w:t>
            </w:r>
          </w:p>
        </w:tc>
        <w:tc>
          <w:tcPr>
            <w:tcW w:w="9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▲</w:t>
            </w:r>
          </w:p>
        </w:tc>
        <w:tc>
          <w:tcPr>
            <w:tcW w:w="9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color w:val="auto"/>
                <w:highlight w:val="none"/>
              </w:rPr>
              <w:t>(</w:t>
            </w:r>
            <w:r>
              <w:rPr>
                <w:rFonts w:hint="eastAsia"/>
                <w:color w:val="auto"/>
                <w:highlight w:val="none"/>
                <w:lang w:eastAsia="zh-CN"/>
              </w:rPr>
              <w:t>▲</w:t>
            </w:r>
            <w:r>
              <w:rPr>
                <w:color w:val="auto"/>
                <w:highlight w:val="none"/>
              </w:rPr>
              <w:t>)</w:t>
            </w:r>
          </w:p>
        </w:tc>
        <w:tc>
          <w:tcPr>
            <w:tcW w:w="8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rFonts w:hint="eastAsia" w:eastAsiaTheme="minorEastAsia"/>
                <w:color w:val="auto"/>
                <w:highlight w:val="none"/>
                <w:lang w:eastAsia="zh-CN"/>
              </w:rPr>
            </w:pPr>
            <w:r>
              <w:rPr>
                <w:rFonts w:hint="eastAsia"/>
                <w:color w:val="auto"/>
                <w:highlight w:val="none"/>
                <w:lang w:eastAsia="zh-CN"/>
              </w:rPr>
              <w:t>▲</w:t>
            </w:r>
          </w:p>
        </w:tc>
        <w:tc>
          <w:tcPr>
            <w:tcW w:w="8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1616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  <w:tc>
          <w:tcPr>
            <w:tcW w:w="23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空间净高</w:t>
            </w:r>
          </w:p>
        </w:tc>
        <w:tc>
          <w:tcPr>
            <w:tcW w:w="8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▲</w:t>
            </w:r>
          </w:p>
        </w:tc>
        <w:tc>
          <w:tcPr>
            <w:tcW w:w="9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▲</w:t>
            </w:r>
          </w:p>
        </w:tc>
        <w:tc>
          <w:tcPr>
            <w:tcW w:w="9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color w:val="auto"/>
                <w:highlight w:val="none"/>
              </w:rPr>
              <w:t>(</w:t>
            </w:r>
            <w:r>
              <w:rPr>
                <w:rFonts w:hint="eastAsia"/>
                <w:color w:val="auto"/>
                <w:highlight w:val="none"/>
                <w:lang w:eastAsia="zh-CN"/>
              </w:rPr>
              <w:t>▲</w:t>
            </w:r>
            <w:r>
              <w:rPr>
                <w:color w:val="auto"/>
                <w:highlight w:val="none"/>
              </w:rPr>
              <w:t>)</w:t>
            </w:r>
          </w:p>
        </w:tc>
        <w:tc>
          <w:tcPr>
            <w:tcW w:w="8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rFonts w:hint="eastAsia" w:eastAsiaTheme="minorEastAsia"/>
                <w:color w:val="auto"/>
                <w:highlight w:val="none"/>
                <w:lang w:eastAsia="zh-CN"/>
              </w:rPr>
            </w:pPr>
            <w:r>
              <w:rPr>
                <w:rFonts w:hint="eastAsia"/>
                <w:color w:val="auto"/>
                <w:highlight w:val="none"/>
                <w:lang w:eastAsia="zh-CN"/>
              </w:rPr>
              <w:t>▲</w:t>
            </w:r>
          </w:p>
        </w:tc>
        <w:tc>
          <w:tcPr>
            <w:tcW w:w="8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1616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构件碰撞</w:t>
            </w:r>
          </w:p>
        </w:tc>
        <w:tc>
          <w:tcPr>
            <w:tcW w:w="23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专业内构件碰撞</w:t>
            </w:r>
          </w:p>
        </w:tc>
        <w:tc>
          <w:tcPr>
            <w:tcW w:w="8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rFonts w:hint="eastAsia" w:eastAsiaTheme="minorEastAsia"/>
                <w:color w:val="auto"/>
                <w:highlight w:val="none"/>
                <w:lang w:eastAsia="zh-CN"/>
              </w:rPr>
            </w:pPr>
            <w:r>
              <w:rPr>
                <w:rFonts w:hint="eastAsia"/>
                <w:color w:val="auto"/>
                <w:highlight w:val="none"/>
                <w:lang w:eastAsia="zh-CN"/>
              </w:rPr>
              <w:t>▲</w:t>
            </w:r>
          </w:p>
        </w:tc>
        <w:tc>
          <w:tcPr>
            <w:tcW w:w="9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▲</w:t>
            </w:r>
          </w:p>
        </w:tc>
        <w:tc>
          <w:tcPr>
            <w:tcW w:w="9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color w:val="auto"/>
                <w:highlight w:val="none"/>
              </w:rPr>
              <w:t>(</w:t>
            </w:r>
            <w:r>
              <w:rPr>
                <w:rFonts w:hint="eastAsia"/>
                <w:color w:val="auto"/>
                <w:highlight w:val="none"/>
              </w:rPr>
              <w:t>▲</w:t>
            </w:r>
            <w:r>
              <w:rPr>
                <w:color w:val="auto"/>
                <w:highlight w:val="none"/>
              </w:rPr>
              <w:t>)</w:t>
            </w:r>
          </w:p>
        </w:tc>
        <w:tc>
          <w:tcPr>
            <w:tcW w:w="8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▲</w:t>
            </w:r>
          </w:p>
        </w:tc>
        <w:tc>
          <w:tcPr>
            <w:tcW w:w="8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1616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  <w:tc>
          <w:tcPr>
            <w:tcW w:w="23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专业间构件碰撞</w:t>
            </w:r>
          </w:p>
        </w:tc>
        <w:tc>
          <w:tcPr>
            <w:tcW w:w="8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rFonts w:hint="eastAsia" w:eastAsiaTheme="minorEastAsia"/>
                <w:color w:val="auto"/>
                <w:highlight w:val="none"/>
                <w:lang w:eastAsia="zh-CN"/>
              </w:rPr>
            </w:pPr>
            <w:r>
              <w:rPr>
                <w:rFonts w:hint="eastAsia"/>
                <w:color w:val="auto"/>
                <w:highlight w:val="none"/>
                <w:lang w:eastAsia="zh-CN"/>
              </w:rPr>
              <w:t>▲</w:t>
            </w:r>
          </w:p>
        </w:tc>
        <w:tc>
          <w:tcPr>
            <w:tcW w:w="9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▲</w:t>
            </w:r>
          </w:p>
        </w:tc>
        <w:tc>
          <w:tcPr>
            <w:tcW w:w="9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color w:val="auto"/>
                <w:highlight w:val="none"/>
              </w:rPr>
              <w:t>(</w:t>
            </w:r>
            <w:r>
              <w:rPr>
                <w:rFonts w:hint="eastAsia"/>
                <w:color w:val="auto"/>
                <w:highlight w:val="none"/>
              </w:rPr>
              <w:t>▲</w:t>
            </w:r>
            <w:r>
              <w:rPr>
                <w:color w:val="auto"/>
                <w:highlight w:val="none"/>
              </w:rPr>
              <w:t>)</w:t>
            </w:r>
          </w:p>
        </w:tc>
        <w:tc>
          <w:tcPr>
            <w:tcW w:w="8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▲</w:t>
            </w:r>
          </w:p>
        </w:tc>
        <w:tc>
          <w:tcPr>
            <w:tcW w:w="8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16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图模一致性</w:t>
            </w:r>
          </w:p>
        </w:tc>
        <w:tc>
          <w:tcPr>
            <w:tcW w:w="23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图模一致性</w:t>
            </w:r>
          </w:p>
        </w:tc>
        <w:tc>
          <w:tcPr>
            <w:tcW w:w="8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rFonts w:hint="eastAsia" w:eastAsiaTheme="minorEastAsia"/>
                <w:color w:val="auto"/>
                <w:highlight w:val="none"/>
                <w:lang w:eastAsia="zh-CN"/>
              </w:rPr>
            </w:pPr>
            <w:r>
              <w:rPr>
                <w:rFonts w:hint="eastAsia"/>
                <w:color w:val="auto"/>
                <w:highlight w:val="none"/>
                <w:lang w:eastAsia="zh-CN"/>
              </w:rPr>
              <w:t>▲</w:t>
            </w:r>
          </w:p>
        </w:tc>
        <w:tc>
          <w:tcPr>
            <w:tcW w:w="9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▲</w:t>
            </w:r>
          </w:p>
        </w:tc>
        <w:tc>
          <w:tcPr>
            <w:tcW w:w="9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color w:val="auto"/>
                <w:highlight w:val="none"/>
              </w:rPr>
              <w:t>(</w:t>
            </w:r>
            <w:r>
              <w:rPr>
                <w:rFonts w:hint="eastAsia"/>
                <w:color w:val="auto"/>
                <w:highlight w:val="none"/>
              </w:rPr>
              <w:t>▲</w:t>
            </w:r>
            <w:r>
              <w:rPr>
                <w:color w:val="auto"/>
                <w:highlight w:val="none"/>
              </w:rPr>
              <w:t>)</w:t>
            </w:r>
          </w:p>
        </w:tc>
        <w:tc>
          <w:tcPr>
            <w:tcW w:w="8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▲</w:t>
            </w:r>
          </w:p>
        </w:tc>
        <w:tc>
          <w:tcPr>
            <w:tcW w:w="8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8365" w:type="dxa"/>
            <w:gridSpan w:val="7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jc w:val="left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说明：</w:t>
            </w:r>
            <w:r>
              <w:rPr>
                <w:color w:val="auto"/>
                <w:highlight w:val="none"/>
              </w:rPr>
              <w:t>1</w:t>
            </w:r>
            <w:r>
              <w:rPr>
                <w:rFonts w:hint="eastAsia"/>
                <w:color w:val="auto"/>
                <w:highlight w:val="none"/>
              </w:rPr>
              <w:t>）“▲”表示各单位审查节点，各单位应对审查内容进行全面的细致审查并提供详尽意见。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8365" w:type="dxa"/>
            <w:gridSpan w:val="7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jc w:val="left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  <w:lang w:val="en-US" w:eastAsia="zh-CN"/>
              </w:rPr>
              <w:t>2</w:t>
            </w:r>
            <w:r>
              <w:rPr>
                <w:rFonts w:hint="eastAsia"/>
                <w:color w:val="auto"/>
                <w:highlight w:val="none"/>
              </w:rPr>
              <w:t>）“</w:t>
            </w:r>
            <w:r>
              <w:rPr>
                <w:color w:val="auto"/>
                <w:highlight w:val="none"/>
              </w:rPr>
              <w:t>(</w:t>
            </w:r>
            <w:r>
              <w:rPr>
                <w:rFonts w:hint="eastAsia"/>
                <w:color w:val="auto"/>
                <w:highlight w:val="none"/>
              </w:rPr>
              <w:t>▲</w:t>
            </w:r>
            <w:r>
              <w:rPr>
                <w:color w:val="auto"/>
                <w:highlight w:val="none"/>
              </w:rPr>
              <w:t>)</w:t>
            </w:r>
            <w:r>
              <w:rPr>
                <w:rFonts w:hint="eastAsia"/>
                <w:color w:val="auto"/>
                <w:highlight w:val="none"/>
              </w:rPr>
              <w:t>”表示审查时根据</w:t>
            </w:r>
            <w:r>
              <w:rPr>
                <w:rFonts w:hint="eastAsia"/>
                <w:color w:val="auto"/>
                <w:highlight w:val="none"/>
                <w:lang w:eastAsia="zh-CN"/>
              </w:rPr>
              <w:t>责任单位</w:t>
            </w:r>
            <w:r>
              <w:rPr>
                <w:rFonts w:hint="eastAsia"/>
                <w:color w:val="auto"/>
                <w:highlight w:val="none"/>
              </w:rPr>
              <w:t>的进场状态决定其是否履行审查职责，若已进场，则由其履行审查职责。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8365" w:type="dxa"/>
            <w:gridSpan w:val="7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jc w:val="left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  <w:lang w:val="en-US" w:eastAsia="zh-CN"/>
              </w:rPr>
              <w:t>3</w:t>
            </w:r>
            <w:r>
              <w:rPr>
                <w:rFonts w:hint="eastAsia"/>
                <w:color w:val="auto"/>
                <w:highlight w:val="none"/>
              </w:rPr>
              <w:t>）各</w:t>
            </w:r>
            <w:r>
              <w:rPr>
                <w:rFonts w:hint="eastAsia"/>
                <w:color w:val="auto"/>
                <w:highlight w:val="none"/>
                <w:lang w:eastAsia="zh-CN"/>
              </w:rPr>
              <w:t>责任单位</w:t>
            </w:r>
            <w:r>
              <w:rPr>
                <w:rFonts w:hint="eastAsia"/>
                <w:color w:val="auto"/>
                <w:highlight w:val="none"/>
              </w:rPr>
              <w:t>权责分配表后续将根据工程实施具体情况进行调整。</w:t>
            </w:r>
          </w:p>
        </w:tc>
      </w:tr>
    </w:tbl>
    <w:p>
      <w:pPr>
        <w:numPr>
          <w:ilvl w:val="0"/>
          <w:numId w:val="5"/>
        </w:numPr>
        <w:ind w:firstLine="640"/>
        <w:rPr>
          <w:color w:val="auto"/>
          <w:highlight w:val="none"/>
        </w:rPr>
      </w:pPr>
      <w:r>
        <w:rPr>
          <w:rFonts w:hint="eastAsia"/>
          <w:color w:val="auto"/>
          <w:highlight w:val="none"/>
        </w:rPr>
        <w:t>深化设计阶段（含变更阶段）</w:t>
      </w:r>
    </w:p>
    <w:p>
      <w:pPr>
        <w:numPr>
          <w:ilvl w:val="0"/>
          <w:numId w:val="6"/>
        </w:numPr>
        <w:ind w:firstLine="640"/>
        <w:rPr>
          <w:color w:val="auto"/>
          <w:highlight w:val="none"/>
        </w:rPr>
      </w:pPr>
      <w:r>
        <w:rPr>
          <w:rFonts w:hint="eastAsia"/>
          <w:color w:val="auto"/>
          <w:highlight w:val="none"/>
        </w:rPr>
        <w:t>模型内审</w:t>
      </w:r>
    </w:p>
    <w:p>
      <w:pPr>
        <w:ind w:firstLine="640"/>
        <w:rPr>
          <w:color w:val="auto"/>
          <w:highlight w:val="none"/>
        </w:rPr>
      </w:pPr>
      <w:r>
        <w:rPr>
          <w:rFonts w:hint="eastAsia"/>
          <w:color w:val="auto"/>
          <w:highlight w:val="none"/>
        </w:rPr>
        <w:t>审核对象：深化设计BIM模型（含变更模型）</w:t>
      </w:r>
    </w:p>
    <w:p>
      <w:pPr>
        <w:ind w:firstLine="640"/>
        <w:rPr>
          <w:color w:val="auto"/>
          <w:highlight w:val="none"/>
        </w:rPr>
      </w:pPr>
      <w:r>
        <w:rPr>
          <w:rFonts w:hint="eastAsia"/>
          <w:color w:val="auto"/>
          <w:highlight w:val="none"/>
        </w:rPr>
        <w:t>责任单位：施工单位</w:t>
      </w:r>
    </w:p>
    <w:p>
      <w:pPr>
        <w:ind w:firstLine="640"/>
        <w:rPr>
          <w:rFonts w:hint="eastAsia"/>
          <w:color w:val="auto"/>
          <w:highlight w:val="none"/>
        </w:rPr>
      </w:pPr>
      <w:r>
        <w:rPr>
          <w:rFonts w:hint="eastAsia"/>
          <w:color w:val="auto"/>
          <w:highlight w:val="none"/>
        </w:rPr>
        <w:t>总包施工单位</w:t>
      </w:r>
      <w:r>
        <w:rPr>
          <w:rFonts w:hint="eastAsia"/>
          <w:color w:val="auto"/>
          <w:highlight w:val="none"/>
          <w:lang w:val="en-US" w:eastAsia="zh-CN"/>
        </w:rPr>
        <w:t>的内审报告中应包含</w:t>
      </w:r>
      <w:r>
        <w:rPr>
          <w:rFonts w:hint="eastAsia"/>
          <w:color w:val="auto"/>
          <w:highlight w:val="none"/>
        </w:rPr>
        <w:t>对专业分包施工单位</w:t>
      </w:r>
      <w:r>
        <w:rPr>
          <w:rFonts w:hint="eastAsia"/>
          <w:color w:val="auto"/>
          <w:highlight w:val="none"/>
          <w:lang w:val="en-US" w:eastAsia="zh-CN"/>
        </w:rPr>
        <w:t>模型</w:t>
      </w:r>
      <w:r>
        <w:rPr>
          <w:rFonts w:hint="eastAsia"/>
          <w:color w:val="auto"/>
          <w:highlight w:val="none"/>
        </w:rPr>
        <w:t>的</w:t>
      </w:r>
      <w:r>
        <w:rPr>
          <w:rFonts w:hint="eastAsia"/>
          <w:color w:val="auto"/>
          <w:highlight w:val="none"/>
          <w:lang w:val="en-US" w:eastAsia="zh-CN"/>
        </w:rPr>
        <w:t>详细审查结果。</w:t>
      </w:r>
    </w:p>
    <w:p>
      <w:pPr>
        <w:numPr>
          <w:ilvl w:val="0"/>
          <w:numId w:val="6"/>
        </w:numPr>
        <w:ind w:firstLine="640"/>
        <w:rPr>
          <w:color w:val="auto"/>
          <w:highlight w:val="none"/>
        </w:rPr>
      </w:pPr>
      <w:r>
        <w:rPr>
          <w:rFonts w:hint="eastAsia"/>
          <w:color w:val="auto"/>
          <w:highlight w:val="none"/>
        </w:rPr>
        <w:t>模型会审</w:t>
      </w:r>
    </w:p>
    <w:p>
      <w:pPr>
        <w:ind w:firstLine="640"/>
        <w:rPr>
          <w:color w:val="auto"/>
          <w:highlight w:val="none"/>
        </w:rPr>
      </w:pPr>
      <w:r>
        <w:rPr>
          <w:rFonts w:hint="eastAsia"/>
          <w:color w:val="auto"/>
          <w:highlight w:val="none"/>
          <w:lang w:eastAsia="zh-CN"/>
        </w:rPr>
        <w:t>审核对象</w:t>
      </w:r>
      <w:r>
        <w:rPr>
          <w:rFonts w:hint="eastAsia"/>
          <w:color w:val="auto"/>
          <w:highlight w:val="none"/>
        </w:rPr>
        <w:t>：深化设计BIM模型（含变更模型）</w:t>
      </w:r>
    </w:p>
    <w:p>
      <w:pPr>
        <w:ind w:firstLine="640"/>
        <w:rPr>
          <w:color w:val="auto"/>
          <w:highlight w:val="none"/>
        </w:rPr>
      </w:pPr>
      <w:r>
        <w:rPr>
          <w:rFonts w:hint="eastAsia"/>
          <w:color w:val="auto"/>
          <w:highlight w:val="none"/>
          <w:lang w:eastAsia="zh-CN"/>
        </w:rPr>
        <w:t>责任单位</w:t>
      </w:r>
      <w:r>
        <w:rPr>
          <w:rFonts w:hint="eastAsia"/>
          <w:color w:val="auto"/>
          <w:highlight w:val="none"/>
        </w:rPr>
        <w:t>：指挥部、BIM咨询、设计单位、监理、造价咨询。</w:t>
      </w:r>
    </w:p>
    <w:p>
      <w:pPr>
        <w:pStyle w:val="6"/>
        <w:ind w:firstLine="640"/>
        <w:rPr>
          <w:color w:val="auto"/>
          <w:highlight w:val="none"/>
        </w:rPr>
      </w:pPr>
      <w:r>
        <w:rPr>
          <w:rFonts w:hint="eastAsia"/>
          <w:color w:val="auto"/>
          <w:highlight w:val="none"/>
        </w:rPr>
        <w:t>各</w:t>
      </w:r>
      <w:r>
        <w:rPr>
          <w:rFonts w:hint="eastAsia"/>
          <w:color w:val="auto"/>
          <w:highlight w:val="none"/>
          <w:lang w:eastAsia="zh-CN"/>
        </w:rPr>
        <w:t>责任单位</w:t>
      </w:r>
      <w:r>
        <w:rPr>
          <w:rFonts w:hint="eastAsia"/>
          <w:color w:val="auto"/>
          <w:highlight w:val="none"/>
        </w:rPr>
        <w:t>职责分工详见下表：</w:t>
      </w:r>
    </w:p>
    <w:tbl>
      <w:tblPr>
        <w:tblStyle w:val="10"/>
        <w:tblW w:w="4998" w:type="pct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670"/>
        <w:gridCol w:w="2385"/>
        <w:gridCol w:w="975"/>
        <w:gridCol w:w="944"/>
        <w:gridCol w:w="825"/>
        <w:gridCol w:w="885"/>
        <w:gridCol w:w="835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980" w:type="pct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控制项</w:t>
            </w:r>
          </w:p>
        </w:tc>
        <w:tc>
          <w:tcPr>
            <w:tcW w:w="1399" w:type="pct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审查内容</w:t>
            </w:r>
          </w:p>
        </w:tc>
        <w:tc>
          <w:tcPr>
            <w:tcW w:w="2620" w:type="pct"/>
            <w:gridSpan w:val="5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rFonts w:hint="eastAsia" w:eastAsiaTheme="minorEastAsia"/>
                <w:color w:val="auto"/>
                <w:highlight w:val="none"/>
                <w:lang w:eastAsia="zh-CN"/>
              </w:rPr>
            </w:pPr>
            <w:r>
              <w:rPr>
                <w:rFonts w:hint="eastAsia"/>
                <w:color w:val="auto"/>
                <w:highlight w:val="none"/>
                <w:lang w:eastAsia="zh-CN"/>
              </w:rPr>
              <w:t>责任单位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980" w:type="pct"/>
            <w:vMerge w:val="continue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  <w:tc>
          <w:tcPr>
            <w:tcW w:w="1399" w:type="pct"/>
            <w:vMerge w:val="continue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  <w:tc>
          <w:tcPr>
            <w:tcW w:w="572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指挥部</w:t>
            </w:r>
          </w:p>
        </w:tc>
        <w:tc>
          <w:tcPr>
            <w:tcW w:w="554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color w:val="auto"/>
                <w:highlight w:val="none"/>
              </w:rPr>
              <w:t>BIM</w:t>
            </w:r>
            <w:r>
              <w:rPr>
                <w:rFonts w:hint="eastAsia"/>
                <w:color w:val="auto"/>
                <w:highlight w:val="none"/>
              </w:rPr>
              <w:t>咨询</w:t>
            </w:r>
          </w:p>
        </w:tc>
        <w:tc>
          <w:tcPr>
            <w:tcW w:w="484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设计单位</w:t>
            </w:r>
          </w:p>
        </w:tc>
        <w:tc>
          <w:tcPr>
            <w:tcW w:w="519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监理</w:t>
            </w:r>
          </w:p>
        </w:tc>
        <w:tc>
          <w:tcPr>
            <w:tcW w:w="490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造价咨询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980" w:type="pct"/>
            <w:vMerge w:val="restar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模型文件</w:t>
            </w:r>
          </w:p>
        </w:tc>
        <w:tc>
          <w:tcPr>
            <w:tcW w:w="1399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BIM软件版本</w:t>
            </w:r>
          </w:p>
        </w:tc>
        <w:tc>
          <w:tcPr>
            <w:tcW w:w="572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rFonts w:hint="eastAsia" w:eastAsiaTheme="minorEastAsia"/>
                <w:color w:val="auto"/>
                <w:highlight w:val="none"/>
                <w:lang w:eastAsia="zh-CN"/>
              </w:rPr>
            </w:pPr>
            <w:r>
              <w:rPr>
                <w:rFonts w:hint="eastAsia"/>
                <w:color w:val="auto"/>
                <w:highlight w:val="none"/>
                <w:lang w:eastAsia="zh-CN"/>
              </w:rPr>
              <w:t>▲</w:t>
            </w:r>
          </w:p>
        </w:tc>
        <w:tc>
          <w:tcPr>
            <w:tcW w:w="554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▲</w:t>
            </w:r>
          </w:p>
        </w:tc>
        <w:tc>
          <w:tcPr>
            <w:tcW w:w="484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  <w:tc>
          <w:tcPr>
            <w:tcW w:w="519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rFonts w:hint="eastAsia" w:eastAsiaTheme="minorEastAsia"/>
                <w:color w:val="auto"/>
                <w:highlight w:val="none"/>
                <w:lang w:eastAsia="zh-CN"/>
              </w:rPr>
            </w:pPr>
            <w:r>
              <w:rPr>
                <w:rFonts w:hint="eastAsia"/>
                <w:color w:val="auto"/>
                <w:highlight w:val="none"/>
                <w:lang w:eastAsia="zh-CN"/>
              </w:rPr>
              <w:t>▲</w:t>
            </w:r>
          </w:p>
        </w:tc>
        <w:tc>
          <w:tcPr>
            <w:tcW w:w="490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980" w:type="pct"/>
            <w:vMerge w:val="continue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  <w:tc>
          <w:tcPr>
            <w:tcW w:w="1399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文件命名</w:t>
            </w:r>
          </w:p>
        </w:tc>
        <w:tc>
          <w:tcPr>
            <w:tcW w:w="572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rFonts w:hint="eastAsia" w:eastAsiaTheme="minorEastAsia"/>
                <w:color w:val="auto"/>
                <w:highlight w:val="none"/>
                <w:lang w:eastAsia="zh-CN"/>
              </w:rPr>
            </w:pPr>
            <w:r>
              <w:rPr>
                <w:rFonts w:hint="eastAsia"/>
                <w:color w:val="auto"/>
                <w:highlight w:val="none"/>
                <w:lang w:eastAsia="zh-CN"/>
              </w:rPr>
              <w:t>▲</w:t>
            </w:r>
          </w:p>
        </w:tc>
        <w:tc>
          <w:tcPr>
            <w:tcW w:w="554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▲</w:t>
            </w:r>
          </w:p>
        </w:tc>
        <w:tc>
          <w:tcPr>
            <w:tcW w:w="484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  <w:tc>
          <w:tcPr>
            <w:tcW w:w="519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rFonts w:hint="eastAsia" w:eastAsiaTheme="minorEastAsia"/>
                <w:color w:val="auto"/>
                <w:highlight w:val="none"/>
                <w:lang w:eastAsia="zh-CN"/>
              </w:rPr>
            </w:pPr>
            <w:r>
              <w:rPr>
                <w:rFonts w:hint="eastAsia"/>
                <w:color w:val="auto"/>
                <w:highlight w:val="none"/>
                <w:lang w:eastAsia="zh-CN"/>
              </w:rPr>
              <w:t>▲</w:t>
            </w:r>
          </w:p>
        </w:tc>
        <w:tc>
          <w:tcPr>
            <w:tcW w:w="490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980" w:type="pct"/>
            <w:vMerge w:val="continue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  <w:tc>
          <w:tcPr>
            <w:tcW w:w="1399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模型拆分及存储</w:t>
            </w:r>
          </w:p>
        </w:tc>
        <w:tc>
          <w:tcPr>
            <w:tcW w:w="572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rFonts w:hint="eastAsia" w:eastAsiaTheme="minorEastAsia"/>
                <w:color w:val="auto"/>
                <w:highlight w:val="none"/>
                <w:lang w:eastAsia="zh-CN"/>
              </w:rPr>
            </w:pPr>
            <w:r>
              <w:rPr>
                <w:rFonts w:hint="eastAsia"/>
                <w:color w:val="auto"/>
                <w:highlight w:val="none"/>
                <w:lang w:eastAsia="zh-CN"/>
              </w:rPr>
              <w:t>▲</w:t>
            </w:r>
          </w:p>
        </w:tc>
        <w:tc>
          <w:tcPr>
            <w:tcW w:w="554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▲</w:t>
            </w:r>
          </w:p>
        </w:tc>
        <w:tc>
          <w:tcPr>
            <w:tcW w:w="484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  <w:tc>
          <w:tcPr>
            <w:tcW w:w="519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rFonts w:hint="eastAsia" w:eastAsiaTheme="minorEastAsia"/>
                <w:color w:val="auto"/>
                <w:highlight w:val="none"/>
                <w:lang w:eastAsia="zh-CN"/>
              </w:rPr>
            </w:pPr>
            <w:r>
              <w:rPr>
                <w:rFonts w:hint="eastAsia"/>
                <w:color w:val="auto"/>
                <w:highlight w:val="none"/>
                <w:lang w:eastAsia="zh-CN"/>
              </w:rPr>
              <w:t>▲</w:t>
            </w:r>
          </w:p>
        </w:tc>
        <w:tc>
          <w:tcPr>
            <w:tcW w:w="490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980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模型基准</w:t>
            </w:r>
          </w:p>
        </w:tc>
        <w:tc>
          <w:tcPr>
            <w:tcW w:w="1399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模型基准</w:t>
            </w:r>
          </w:p>
        </w:tc>
        <w:tc>
          <w:tcPr>
            <w:tcW w:w="572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  <w:tc>
          <w:tcPr>
            <w:tcW w:w="554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▲</w:t>
            </w:r>
          </w:p>
        </w:tc>
        <w:tc>
          <w:tcPr>
            <w:tcW w:w="484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rFonts w:hint="eastAsia" w:eastAsiaTheme="minorEastAsia"/>
                <w:color w:val="auto"/>
                <w:highlight w:val="none"/>
                <w:lang w:eastAsia="zh-CN"/>
              </w:rPr>
            </w:pPr>
            <w:r>
              <w:rPr>
                <w:rFonts w:hint="eastAsia"/>
                <w:color w:val="auto"/>
                <w:highlight w:val="none"/>
                <w:lang w:eastAsia="zh-CN"/>
              </w:rPr>
              <w:t>▲</w:t>
            </w:r>
          </w:p>
        </w:tc>
        <w:tc>
          <w:tcPr>
            <w:tcW w:w="519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rFonts w:hint="eastAsia" w:eastAsiaTheme="minorEastAsia"/>
                <w:color w:val="auto"/>
                <w:highlight w:val="none"/>
                <w:lang w:eastAsia="zh-CN"/>
              </w:rPr>
            </w:pPr>
            <w:r>
              <w:rPr>
                <w:rFonts w:hint="eastAsia"/>
                <w:color w:val="auto"/>
                <w:highlight w:val="none"/>
                <w:lang w:eastAsia="zh-CN"/>
              </w:rPr>
              <w:t>▲</w:t>
            </w:r>
          </w:p>
        </w:tc>
        <w:tc>
          <w:tcPr>
            <w:tcW w:w="490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980" w:type="pct"/>
            <w:vMerge w:val="restar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模型边界</w:t>
            </w:r>
          </w:p>
        </w:tc>
        <w:tc>
          <w:tcPr>
            <w:tcW w:w="1399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单体整合</w:t>
            </w:r>
          </w:p>
        </w:tc>
        <w:tc>
          <w:tcPr>
            <w:tcW w:w="572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  <w:tc>
          <w:tcPr>
            <w:tcW w:w="554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▲</w:t>
            </w:r>
          </w:p>
        </w:tc>
        <w:tc>
          <w:tcPr>
            <w:tcW w:w="484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rFonts w:hint="eastAsia" w:eastAsiaTheme="minorEastAsia"/>
                <w:color w:val="auto"/>
                <w:highlight w:val="none"/>
                <w:lang w:eastAsia="zh-CN"/>
              </w:rPr>
            </w:pPr>
            <w:r>
              <w:rPr>
                <w:rFonts w:hint="eastAsia"/>
                <w:color w:val="auto"/>
                <w:highlight w:val="none"/>
                <w:lang w:eastAsia="zh-CN"/>
              </w:rPr>
              <w:t>▲</w:t>
            </w:r>
          </w:p>
        </w:tc>
        <w:tc>
          <w:tcPr>
            <w:tcW w:w="519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rFonts w:hint="eastAsia" w:eastAsiaTheme="minorEastAsia"/>
                <w:color w:val="auto"/>
                <w:highlight w:val="none"/>
                <w:lang w:eastAsia="zh-CN"/>
              </w:rPr>
            </w:pPr>
            <w:r>
              <w:rPr>
                <w:rFonts w:hint="eastAsia"/>
                <w:color w:val="auto"/>
                <w:highlight w:val="none"/>
                <w:lang w:eastAsia="zh-CN"/>
              </w:rPr>
              <w:t>▲</w:t>
            </w:r>
          </w:p>
        </w:tc>
        <w:tc>
          <w:tcPr>
            <w:tcW w:w="490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980" w:type="pct"/>
            <w:vMerge w:val="continue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  <w:tc>
          <w:tcPr>
            <w:tcW w:w="1399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总图模型整合</w:t>
            </w:r>
          </w:p>
        </w:tc>
        <w:tc>
          <w:tcPr>
            <w:tcW w:w="572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  <w:tc>
          <w:tcPr>
            <w:tcW w:w="554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▲</w:t>
            </w:r>
          </w:p>
        </w:tc>
        <w:tc>
          <w:tcPr>
            <w:tcW w:w="484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rFonts w:hint="eastAsia" w:eastAsiaTheme="minorEastAsia"/>
                <w:color w:val="auto"/>
                <w:highlight w:val="none"/>
                <w:lang w:eastAsia="zh-CN"/>
              </w:rPr>
            </w:pPr>
            <w:r>
              <w:rPr>
                <w:rFonts w:hint="eastAsia"/>
                <w:color w:val="auto"/>
                <w:highlight w:val="none"/>
                <w:lang w:eastAsia="zh-CN"/>
              </w:rPr>
              <w:t>▲</w:t>
            </w:r>
          </w:p>
        </w:tc>
        <w:tc>
          <w:tcPr>
            <w:tcW w:w="519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rFonts w:hint="eastAsia" w:eastAsiaTheme="minorEastAsia"/>
                <w:color w:val="auto"/>
                <w:highlight w:val="none"/>
                <w:lang w:eastAsia="zh-CN"/>
              </w:rPr>
            </w:pPr>
            <w:r>
              <w:rPr>
                <w:rFonts w:hint="eastAsia"/>
                <w:color w:val="auto"/>
                <w:highlight w:val="none"/>
                <w:lang w:eastAsia="zh-CN"/>
              </w:rPr>
              <w:t>▲</w:t>
            </w:r>
          </w:p>
        </w:tc>
        <w:tc>
          <w:tcPr>
            <w:tcW w:w="490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980" w:type="pct"/>
            <w:vMerge w:val="continue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  <w:tc>
          <w:tcPr>
            <w:tcW w:w="1399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模型工程边界</w:t>
            </w:r>
          </w:p>
        </w:tc>
        <w:tc>
          <w:tcPr>
            <w:tcW w:w="572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  <w:tc>
          <w:tcPr>
            <w:tcW w:w="554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rFonts w:hint="eastAsia" w:eastAsiaTheme="minorEastAsia"/>
                <w:color w:val="auto"/>
                <w:highlight w:val="none"/>
                <w:lang w:eastAsia="zh-CN"/>
              </w:rPr>
            </w:pPr>
            <w:r>
              <w:rPr>
                <w:rFonts w:hint="eastAsia"/>
                <w:color w:val="auto"/>
                <w:highlight w:val="none"/>
                <w:lang w:eastAsia="zh-CN"/>
              </w:rPr>
              <w:t>▲</w:t>
            </w:r>
          </w:p>
        </w:tc>
        <w:tc>
          <w:tcPr>
            <w:tcW w:w="484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rFonts w:hint="eastAsia" w:eastAsiaTheme="minorEastAsia"/>
                <w:color w:val="auto"/>
                <w:highlight w:val="none"/>
                <w:lang w:eastAsia="zh-CN"/>
              </w:rPr>
            </w:pPr>
            <w:r>
              <w:rPr>
                <w:rFonts w:hint="eastAsia"/>
                <w:color w:val="auto"/>
                <w:highlight w:val="none"/>
                <w:lang w:eastAsia="zh-CN"/>
              </w:rPr>
              <w:t>▲</w:t>
            </w:r>
          </w:p>
        </w:tc>
        <w:tc>
          <w:tcPr>
            <w:tcW w:w="519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▲</w:t>
            </w:r>
          </w:p>
        </w:tc>
        <w:tc>
          <w:tcPr>
            <w:tcW w:w="490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980" w:type="pct"/>
            <w:vMerge w:val="restar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模型构件</w:t>
            </w:r>
          </w:p>
        </w:tc>
        <w:tc>
          <w:tcPr>
            <w:tcW w:w="139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族和类型名称</w:t>
            </w:r>
          </w:p>
        </w:tc>
        <w:tc>
          <w:tcPr>
            <w:tcW w:w="572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  <w:tc>
          <w:tcPr>
            <w:tcW w:w="554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▲</w:t>
            </w:r>
          </w:p>
        </w:tc>
        <w:tc>
          <w:tcPr>
            <w:tcW w:w="484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  <w:tc>
          <w:tcPr>
            <w:tcW w:w="519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rFonts w:hint="eastAsia" w:eastAsiaTheme="minorEastAsia"/>
                <w:color w:val="auto"/>
                <w:highlight w:val="none"/>
                <w:lang w:eastAsia="zh-CN"/>
              </w:rPr>
            </w:pPr>
            <w:r>
              <w:rPr>
                <w:rFonts w:hint="eastAsia"/>
                <w:color w:val="auto"/>
                <w:highlight w:val="none"/>
                <w:lang w:eastAsia="zh-CN"/>
              </w:rPr>
              <w:t>▲</w:t>
            </w:r>
          </w:p>
        </w:tc>
        <w:tc>
          <w:tcPr>
            <w:tcW w:w="490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rFonts w:hint="eastAsia" w:eastAsiaTheme="minorEastAsia"/>
                <w:color w:val="auto"/>
                <w:highlight w:val="none"/>
                <w:lang w:eastAsia="zh-CN"/>
              </w:rPr>
            </w:pPr>
            <w:r>
              <w:rPr>
                <w:rFonts w:hint="eastAsia"/>
                <w:color w:val="auto"/>
                <w:highlight w:val="none"/>
                <w:lang w:eastAsia="zh-CN"/>
              </w:rPr>
              <w:t>▲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980" w:type="pct"/>
            <w:vMerge w:val="continue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  <w:tc>
          <w:tcPr>
            <w:tcW w:w="139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几何信息</w:t>
            </w:r>
          </w:p>
        </w:tc>
        <w:tc>
          <w:tcPr>
            <w:tcW w:w="572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rFonts w:hint="eastAsia" w:eastAsiaTheme="minorEastAsia"/>
                <w:color w:val="auto"/>
                <w:highlight w:val="none"/>
                <w:lang w:eastAsia="zh-CN"/>
              </w:rPr>
            </w:pPr>
            <w:r>
              <w:rPr>
                <w:rFonts w:hint="eastAsia"/>
                <w:color w:val="auto"/>
                <w:highlight w:val="none"/>
                <w:lang w:eastAsia="zh-CN"/>
              </w:rPr>
              <w:t>▲</w:t>
            </w:r>
          </w:p>
        </w:tc>
        <w:tc>
          <w:tcPr>
            <w:tcW w:w="554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▲</w:t>
            </w:r>
          </w:p>
        </w:tc>
        <w:tc>
          <w:tcPr>
            <w:tcW w:w="484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  <w:tc>
          <w:tcPr>
            <w:tcW w:w="519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▲</w:t>
            </w:r>
          </w:p>
        </w:tc>
        <w:tc>
          <w:tcPr>
            <w:tcW w:w="490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rFonts w:hint="eastAsia" w:eastAsiaTheme="minorEastAsia"/>
                <w:color w:val="auto"/>
                <w:highlight w:val="none"/>
                <w:lang w:eastAsia="zh-CN"/>
              </w:rPr>
            </w:pPr>
            <w:r>
              <w:rPr>
                <w:rFonts w:hint="eastAsia"/>
                <w:color w:val="auto"/>
                <w:highlight w:val="none"/>
                <w:lang w:eastAsia="zh-CN"/>
              </w:rPr>
              <w:t>▲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980" w:type="pct"/>
            <w:vMerge w:val="continue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  <w:tc>
          <w:tcPr>
            <w:tcW w:w="139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属性信息</w:t>
            </w:r>
          </w:p>
        </w:tc>
        <w:tc>
          <w:tcPr>
            <w:tcW w:w="572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rFonts w:hint="eastAsia" w:eastAsiaTheme="minorEastAsia"/>
                <w:color w:val="auto"/>
                <w:highlight w:val="none"/>
                <w:lang w:eastAsia="zh-CN"/>
              </w:rPr>
            </w:pPr>
            <w:r>
              <w:rPr>
                <w:rFonts w:hint="eastAsia"/>
                <w:color w:val="auto"/>
                <w:highlight w:val="none"/>
                <w:lang w:eastAsia="zh-CN"/>
              </w:rPr>
              <w:t>▲</w:t>
            </w:r>
          </w:p>
        </w:tc>
        <w:tc>
          <w:tcPr>
            <w:tcW w:w="554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▲</w:t>
            </w:r>
          </w:p>
        </w:tc>
        <w:tc>
          <w:tcPr>
            <w:tcW w:w="484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  <w:tc>
          <w:tcPr>
            <w:tcW w:w="519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▲</w:t>
            </w:r>
          </w:p>
        </w:tc>
        <w:tc>
          <w:tcPr>
            <w:tcW w:w="490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rFonts w:hint="eastAsia" w:eastAsiaTheme="minorEastAsia"/>
                <w:color w:val="auto"/>
                <w:highlight w:val="none"/>
                <w:lang w:eastAsia="zh-CN"/>
              </w:rPr>
            </w:pPr>
            <w:r>
              <w:rPr>
                <w:rFonts w:hint="eastAsia"/>
                <w:color w:val="auto"/>
                <w:highlight w:val="none"/>
                <w:lang w:eastAsia="zh-CN"/>
              </w:rPr>
              <w:t>▲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980" w:type="pct"/>
            <w:vMerge w:val="continue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  <w:tc>
          <w:tcPr>
            <w:tcW w:w="139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检验批构件划分</w:t>
            </w:r>
          </w:p>
        </w:tc>
        <w:tc>
          <w:tcPr>
            <w:tcW w:w="572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  <w:tc>
          <w:tcPr>
            <w:tcW w:w="554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  <w:tc>
          <w:tcPr>
            <w:tcW w:w="484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  <w:tc>
          <w:tcPr>
            <w:tcW w:w="519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▲</w:t>
            </w:r>
          </w:p>
        </w:tc>
        <w:tc>
          <w:tcPr>
            <w:tcW w:w="490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980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完整性</w:t>
            </w:r>
          </w:p>
        </w:tc>
        <w:tc>
          <w:tcPr>
            <w:tcW w:w="139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ind w:firstLine="0" w:firstLineChars="0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送审文件完整性</w:t>
            </w:r>
          </w:p>
        </w:tc>
        <w:tc>
          <w:tcPr>
            <w:tcW w:w="5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rFonts w:hint="eastAsia" w:eastAsiaTheme="minorEastAsia"/>
                <w:color w:val="auto"/>
                <w:highlight w:val="none"/>
                <w:lang w:eastAsia="zh-CN"/>
              </w:rPr>
            </w:pPr>
            <w:r>
              <w:rPr>
                <w:rFonts w:hint="eastAsia"/>
                <w:color w:val="auto"/>
                <w:highlight w:val="none"/>
                <w:lang w:eastAsia="zh-CN"/>
              </w:rPr>
              <w:t>▲</w:t>
            </w:r>
          </w:p>
        </w:tc>
        <w:tc>
          <w:tcPr>
            <w:tcW w:w="55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▲</w:t>
            </w:r>
          </w:p>
        </w:tc>
        <w:tc>
          <w:tcPr>
            <w:tcW w:w="48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  <w:tc>
          <w:tcPr>
            <w:tcW w:w="5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rFonts w:hint="eastAsia" w:eastAsiaTheme="minorEastAsia"/>
                <w:color w:val="auto"/>
                <w:highlight w:val="none"/>
                <w:lang w:eastAsia="zh-CN"/>
              </w:rPr>
            </w:pPr>
            <w:r>
              <w:rPr>
                <w:rFonts w:hint="eastAsia"/>
                <w:color w:val="auto"/>
                <w:highlight w:val="none"/>
                <w:lang w:eastAsia="zh-CN"/>
              </w:rPr>
              <w:t>▲</w:t>
            </w:r>
          </w:p>
        </w:tc>
        <w:tc>
          <w:tcPr>
            <w:tcW w:w="49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rFonts w:hint="eastAsia" w:eastAsiaTheme="minorEastAsia"/>
                <w:color w:val="auto"/>
                <w:highlight w:val="none"/>
                <w:lang w:eastAsia="zh-CN"/>
              </w:rPr>
            </w:pPr>
            <w:r>
              <w:rPr>
                <w:rFonts w:hint="eastAsia"/>
                <w:color w:val="auto"/>
                <w:highlight w:val="none"/>
                <w:lang w:eastAsia="zh-CN"/>
              </w:rPr>
              <w:t>▲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980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  <w:tc>
          <w:tcPr>
            <w:tcW w:w="139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ind w:firstLine="0" w:firstLineChars="0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  <w:lang w:val="en-US" w:eastAsia="zh-CN"/>
              </w:rPr>
              <w:t>专业视图</w:t>
            </w:r>
            <w:r>
              <w:rPr>
                <w:rFonts w:hint="eastAsia"/>
                <w:color w:val="auto"/>
                <w:highlight w:val="none"/>
              </w:rPr>
              <w:t>完整性</w:t>
            </w:r>
          </w:p>
        </w:tc>
        <w:tc>
          <w:tcPr>
            <w:tcW w:w="5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rFonts w:hint="eastAsia" w:eastAsiaTheme="minorEastAsia"/>
                <w:color w:val="auto"/>
                <w:highlight w:val="none"/>
                <w:lang w:eastAsia="zh-CN"/>
              </w:rPr>
            </w:pPr>
            <w:r>
              <w:rPr>
                <w:rFonts w:hint="eastAsia"/>
                <w:color w:val="auto"/>
                <w:highlight w:val="none"/>
                <w:lang w:eastAsia="zh-CN"/>
              </w:rPr>
              <w:t>▲</w:t>
            </w:r>
          </w:p>
        </w:tc>
        <w:tc>
          <w:tcPr>
            <w:tcW w:w="55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▲</w:t>
            </w:r>
          </w:p>
        </w:tc>
        <w:tc>
          <w:tcPr>
            <w:tcW w:w="48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  <w:tc>
          <w:tcPr>
            <w:tcW w:w="5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rFonts w:hint="eastAsia" w:eastAsiaTheme="minorEastAsia"/>
                <w:color w:val="auto"/>
                <w:highlight w:val="none"/>
                <w:lang w:eastAsia="zh-CN"/>
              </w:rPr>
            </w:pPr>
            <w:r>
              <w:rPr>
                <w:rFonts w:hint="eastAsia"/>
                <w:color w:val="auto"/>
                <w:highlight w:val="none"/>
                <w:lang w:eastAsia="zh-CN"/>
              </w:rPr>
              <w:t>▲</w:t>
            </w:r>
          </w:p>
        </w:tc>
        <w:tc>
          <w:tcPr>
            <w:tcW w:w="49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rFonts w:hint="eastAsia" w:eastAsiaTheme="minorEastAsia"/>
                <w:color w:val="auto"/>
                <w:highlight w:val="none"/>
                <w:lang w:eastAsia="zh-CN"/>
              </w:rPr>
            </w:pPr>
            <w:r>
              <w:rPr>
                <w:rFonts w:hint="eastAsia"/>
                <w:color w:val="auto"/>
                <w:highlight w:val="none"/>
                <w:lang w:eastAsia="zh-CN"/>
              </w:rPr>
              <w:t>▲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980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  <w:tc>
          <w:tcPr>
            <w:tcW w:w="139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ind w:firstLine="0" w:firstLineChars="0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构件完整性</w:t>
            </w:r>
          </w:p>
        </w:tc>
        <w:tc>
          <w:tcPr>
            <w:tcW w:w="5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rFonts w:hint="eastAsia" w:eastAsiaTheme="minorEastAsia"/>
                <w:color w:val="auto"/>
                <w:highlight w:val="none"/>
                <w:lang w:eastAsia="zh-CN"/>
              </w:rPr>
            </w:pPr>
            <w:r>
              <w:rPr>
                <w:rFonts w:hint="eastAsia"/>
                <w:color w:val="auto"/>
                <w:highlight w:val="none"/>
                <w:lang w:eastAsia="zh-CN"/>
              </w:rPr>
              <w:t>▲</w:t>
            </w:r>
          </w:p>
        </w:tc>
        <w:tc>
          <w:tcPr>
            <w:tcW w:w="55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▲</w:t>
            </w:r>
          </w:p>
        </w:tc>
        <w:tc>
          <w:tcPr>
            <w:tcW w:w="48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  <w:tc>
          <w:tcPr>
            <w:tcW w:w="5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rFonts w:hint="eastAsia" w:eastAsiaTheme="minorEastAsia"/>
                <w:color w:val="auto"/>
                <w:highlight w:val="none"/>
                <w:lang w:eastAsia="zh-CN"/>
              </w:rPr>
            </w:pPr>
            <w:r>
              <w:rPr>
                <w:rFonts w:hint="eastAsia"/>
                <w:color w:val="auto"/>
                <w:highlight w:val="none"/>
                <w:lang w:eastAsia="zh-CN"/>
              </w:rPr>
              <w:t>▲</w:t>
            </w:r>
          </w:p>
        </w:tc>
        <w:tc>
          <w:tcPr>
            <w:tcW w:w="49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▲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980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  <w:tc>
          <w:tcPr>
            <w:tcW w:w="139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ind w:firstLine="0" w:firstLineChars="0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属性完整性</w:t>
            </w:r>
          </w:p>
        </w:tc>
        <w:tc>
          <w:tcPr>
            <w:tcW w:w="5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rFonts w:hint="eastAsia" w:eastAsiaTheme="minorEastAsia"/>
                <w:color w:val="auto"/>
                <w:highlight w:val="none"/>
                <w:lang w:eastAsia="zh-CN"/>
              </w:rPr>
            </w:pPr>
            <w:r>
              <w:rPr>
                <w:rFonts w:hint="eastAsia"/>
                <w:color w:val="auto"/>
                <w:highlight w:val="none"/>
                <w:lang w:eastAsia="zh-CN"/>
              </w:rPr>
              <w:t>▲</w:t>
            </w:r>
          </w:p>
        </w:tc>
        <w:tc>
          <w:tcPr>
            <w:tcW w:w="55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▲</w:t>
            </w:r>
          </w:p>
        </w:tc>
        <w:tc>
          <w:tcPr>
            <w:tcW w:w="48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  <w:tc>
          <w:tcPr>
            <w:tcW w:w="5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rFonts w:hint="eastAsia" w:eastAsiaTheme="minorEastAsia"/>
                <w:color w:val="auto"/>
                <w:highlight w:val="none"/>
                <w:lang w:eastAsia="zh-CN"/>
              </w:rPr>
            </w:pPr>
            <w:r>
              <w:rPr>
                <w:rFonts w:hint="eastAsia"/>
                <w:color w:val="auto"/>
                <w:highlight w:val="none"/>
                <w:lang w:eastAsia="zh-CN"/>
              </w:rPr>
              <w:t>▲</w:t>
            </w:r>
          </w:p>
        </w:tc>
        <w:tc>
          <w:tcPr>
            <w:tcW w:w="49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▲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980" w:type="pct"/>
            <w:vMerge w:val="restar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可视化效果</w:t>
            </w:r>
          </w:p>
        </w:tc>
        <w:tc>
          <w:tcPr>
            <w:tcW w:w="1399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模型展示效果</w:t>
            </w:r>
          </w:p>
        </w:tc>
        <w:tc>
          <w:tcPr>
            <w:tcW w:w="572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▲</w:t>
            </w:r>
          </w:p>
        </w:tc>
        <w:tc>
          <w:tcPr>
            <w:tcW w:w="554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▲</w:t>
            </w:r>
          </w:p>
        </w:tc>
        <w:tc>
          <w:tcPr>
            <w:tcW w:w="484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rFonts w:hint="eastAsia" w:eastAsiaTheme="minorEastAsia"/>
                <w:color w:val="auto"/>
                <w:highlight w:val="none"/>
                <w:lang w:eastAsia="zh-CN"/>
              </w:rPr>
            </w:pPr>
            <w:r>
              <w:rPr>
                <w:rFonts w:hint="eastAsia"/>
                <w:color w:val="auto"/>
                <w:highlight w:val="none"/>
                <w:lang w:eastAsia="zh-CN"/>
              </w:rPr>
              <w:t>▲</w:t>
            </w:r>
          </w:p>
        </w:tc>
        <w:tc>
          <w:tcPr>
            <w:tcW w:w="519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▲</w:t>
            </w:r>
          </w:p>
        </w:tc>
        <w:tc>
          <w:tcPr>
            <w:tcW w:w="490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980" w:type="pct"/>
            <w:vMerge w:val="continue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  <w:tc>
          <w:tcPr>
            <w:tcW w:w="1399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功能分区</w:t>
            </w:r>
          </w:p>
        </w:tc>
        <w:tc>
          <w:tcPr>
            <w:tcW w:w="572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▲</w:t>
            </w:r>
          </w:p>
        </w:tc>
        <w:tc>
          <w:tcPr>
            <w:tcW w:w="554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▲</w:t>
            </w:r>
          </w:p>
        </w:tc>
        <w:tc>
          <w:tcPr>
            <w:tcW w:w="484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rFonts w:hint="eastAsia" w:eastAsiaTheme="minorEastAsia"/>
                <w:color w:val="auto"/>
                <w:highlight w:val="none"/>
                <w:lang w:eastAsia="zh-CN"/>
              </w:rPr>
            </w:pPr>
            <w:r>
              <w:rPr>
                <w:rFonts w:hint="eastAsia"/>
                <w:color w:val="auto"/>
                <w:highlight w:val="none"/>
                <w:lang w:eastAsia="zh-CN"/>
              </w:rPr>
              <w:t>▲</w:t>
            </w:r>
          </w:p>
        </w:tc>
        <w:tc>
          <w:tcPr>
            <w:tcW w:w="519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▲</w:t>
            </w:r>
          </w:p>
        </w:tc>
        <w:tc>
          <w:tcPr>
            <w:tcW w:w="490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980" w:type="pct"/>
            <w:vMerge w:val="continue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  <w:tc>
          <w:tcPr>
            <w:tcW w:w="1399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路线浏览效果</w:t>
            </w:r>
          </w:p>
        </w:tc>
        <w:tc>
          <w:tcPr>
            <w:tcW w:w="572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▲</w:t>
            </w:r>
          </w:p>
        </w:tc>
        <w:tc>
          <w:tcPr>
            <w:tcW w:w="554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▲</w:t>
            </w:r>
          </w:p>
        </w:tc>
        <w:tc>
          <w:tcPr>
            <w:tcW w:w="484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rFonts w:hint="eastAsia" w:eastAsiaTheme="minorEastAsia"/>
                <w:color w:val="auto"/>
                <w:highlight w:val="none"/>
                <w:lang w:eastAsia="zh-CN"/>
              </w:rPr>
            </w:pPr>
            <w:r>
              <w:rPr>
                <w:rFonts w:hint="eastAsia"/>
                <w:color w:val="auto"/>
                <w:highlight w:val="none"/>
                <w:lang w:eastAsia="zh-CN"/>
              </w:rPr>
              <w:t>▲</w:t>
            </w:r>
          </w:p>
        </w:tc>
        <w:tc>
          <w:tcPr>
            <w:tcW w:w="519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▲</w:t>
            </w:r>
          </w:p>
        </w:tc>
        <w:tc>
          <w:tcPr>
            <w:tcW w:w="490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980" w:type="pct"/>
            <w:vMerge w:val="continue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  <w:tc>
          <w:tcPr>
            <w:tcW w:w="1399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空间净高</w:t>
            </w:r>
          </w:p>
        </w:tc>
        <w:tc>
          <w:tcPr>
            <w:tcW w:w="572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▲</w:t>
            </w:r>
          </w:p>
        </w:tc>
        <w:tc>
          <w:tcPr>
            <w:tcW w:w="554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▲</w:t>
            </w:r>
          </w:p>
        </w:tc>
        <w:tc>
          <w:tcPr>
            <w:tcW w:w="484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rFonts w:hint="eastAsia" w:eastAsiaTheme="minorEastAsia"/>
                <w:color w:val="auto"/>
                <w:highlight w:val="none"/>
                <w:lang w:eastAsia="zh-CN"/>
              </w:rPr>
            </w:pPr>
            <w:r>
              <w:rPr>
                <w:rFonts w:hint="eastAsia"/>
                <w:color w:val="auto"/>
                <w:highlight w:val="none"/>
                <w:lang w:eastAsia="zh-CN"/>
              </w:rPr>
              <w:t>▲</w:t>
            </w:r>
          </w:p>
        </w:tc>
        <w:tc>
          <w:tcPr>
            <w:tcW w:w="519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▲</w:t>
            </w:r>
          </w:p>
        </w:tc>
        <w:tc>
          <w:tcPr>
            <w:tcW w:w="490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980" w:type="pct"/>
            <w:vMerge w:val="restar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构件碰撞</w:t>
            </w:r>
          </w:p>
        </w:tc>
        <w:tc>
          <w:tcPr>
            <w:tcW w:w="1399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noWrap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专业内构件碰撞</w:t>
            </w:r>
          </w:p>
        </w:tc>
        <w:tc>
          <w:tcPr>
            <w:tcW w:w="572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rFonts w:hint="eastAsia" w:eastAsiaTheme="minorEastAsia"/>
                <w:color w:val="auto"/>
                <w:highlight w:val="none"/>
                <w:lang w:eastAsia="zh-CN"/>
              </w:rPr>
            </w:pPr>
            <w:r>
              <w:rPr>
                <w:rFonts w:hint="eastAsia"/>
                <w:color w:val="auto"/>
                <w:highlight w:val="none"/>
                <w:lang w:eastAsia="zh-CN"/>
              </w:rPr>
              <w:t>▲</w:t>
            </w:r>
          </w:p>
        </w:tc>
        <w:tc>
          <w:tcPr>
            <w:tcW w:w="554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▲</w:t>
            </w:r>
          </w:p>
        </w:tc>
        <w:tc>
          <w:tcPr>
            <w:tcW w:w="484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rFonts w:hint="eastAsia" w:eastAsiaTheme="minorEastAsia"/>
                <w:color w:val="auto"/>
                <w:highlight w:val="none"/>
                <w:lang w:eastAsia="zh-CN"/>
              </w:rPr>
            </w:pPr>
            <w:r>
              <w:rPr>
                <w:rFonts w:hint="eastAsia"/>
                <w:color w:val="auto"/>
                <w:highlight w:val="none"/>
                <w:lang w:eastAsia="zh-CN"/>
              </w:rPr>
              <w:t>▲</w:t>
            </w:r>
          </w:p>
        </w:tc>
        <w:tc>
          <w:tcPr>
            <w:tcW w:w="519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▲</w:t>
            </w:r>
          </w:p>
        </w:tc>
        <w:tc>
          <w:tcPr>
            <w:tcW w:w="490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980" w:type="pct"/>
            <w:vMerge w:val="continue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  <w:tc>
          <w:tcPr>
            <w:tcW w:w="1399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noWrap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专业间构件碰撞</w:t>
            </w:r>
          </w:p>
        </w:tc>
        <w:tc>
          <w:tcPr>
            <w:tcW w:w="572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rFonts w:hint="eastAsia" w:eastAsiaTheme="minorEastAsia"/>
                <w:color w:val="auto"/>
                <w:highlight w:val="none"/>
                <w:lang w:eastAsia="zh-CN"/>
              </w:rPr>
            </w:pPr>
            <w:r>
              <w:rPr>
                <w:rFonts w:hint="eastAsia"/>
                <w:color w:val="auto"/>
                <w:highlight w:val="none"/>
                <w:lang w:eastAsia="zh-CN"/>
              </w:rPr>
              <w:t>▲</w:t>
            </w:r>
          </w:p>
        </w:tc>
        <w:tc>
          <w:tcPr>
            <w:tcW w:w="554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▲</w:t>
            </w:r>
          </w:p>
        </w:tc>
        <w:tc>
          <w:tcPr>
            <w:tcW w:w="484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rFonts w:hint="eastAsia" w:eastAsiaTheme="minorEastAsia"/>
                <w:color w:val="auto"/>
                <w:highlight w:val="none"/>
                <w:lang w:eastAsia="zh-CN"/>
              </w:rPr>
            </w:pPr>
            <w:r>
              <w:rPr>
                <w:rFonts w:hint="eastAsia"/>
                <w:color w:val="auto"/>
                <w:highlight w:val="none"/>
                <w:lang w:eastAsia="zh-CN"/>
              </w:rPr>
              <w:t>▲</w:t>
            </w:r>
          </w:p>
        </w:tc>
        <w:tc>
          <w:tcPr>
            <w:tcW w:w="519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▲</w:t>
            </w:r>
          </w:p>
        </w:tc>
        <w:tc>
          <w:tcPr>
            <w:tcW w:w="490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98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图模一致性</w:t>
            </w:r>
          </w:p>
        </w:tc>
        <w:tc>
          <w:tcPr>
            <w:tcW w:w="139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图模一致性</w:t>
            </w:r>
          </w:p>
        </w:tc>
        <w:tc>
          <w:tcPr>
            <w:tcW w:w="572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rFonts w:hint="eastAsia" w:eastAsiaTheme="minorEastAsia"/>
                <w:color w:val="auto"/>
                <w:highlight w:val="none"/>
                <w:lang w:eastAsia="zh-CN"/>
              </w:rPr>
            </w:pPr>
            <w:r>
              <w:rPr>
                <w:rFonts w:hint="eastAsia"/>
                <w:color w:val="auto"/>
                <w:highlight w:val="none"/>
                <w:lang w:eastAsia="zh-CN"/>
              </w:rPr>
              <w:t>▲</w:t>
            </w:r>
          </w:p>
        </w:tc>
        <w:tc>
          <w:tcPr>
            <w:tcW w:w="554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▲</w:t>
            </w:r>
          </w:p>
        </w:tc>
        <w:tc>
          <w:tcPr>
            <w:tcW w:w="484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▲</w:t>
            </w:r>
          </w:p>
        </w:tc>
        <w:tc>
          <w:tcPr>
            <w:tcW w:w="519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▲</w:t>
            </w:r>
          </w:p>
        </w:tc>
        <w:tc>
          <w:tcPr>
            <w:tcW w:w="490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5000" w:type="pct"/>
            <w:gridSpan w:val="7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jc w:val="left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说明：</w:t>
            </w:r>
            <w:r>
              <w:rPr>
                <w:color w:val="auto"/>
                <w:highlight w:val="none"/>
              </w:rPr>
              <w:t>1</w:t>
            </w:r>
            <w:r>
              <w:rPr>
                <w:rFonts w:hint="eastAsia"/>
                <w:color w:val="auto"/>
                <w:highlight w:val="none"/>
              </w:rPr>
              <w:t>）“▲”表示各单位审查节点，各单位应对审查内容进行全面的细致审查并提供详尽意见。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5000" w:type="pct"/>
            <w:gridSpan w:val="7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pStyle w:val="13"/>
              <w:jc w:val="left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  <w:lang w:val="en-US" w:eastAsia="zh-CN"/>
              </w:rPr>
              <w:t>2</w:t>
            </w:r>
            <w:r>
              <w:rPr>
                <w:rFonts w:hint="eastAsia"/>
                <w:color w:val="auto"/>
                <w:highlight w:val="none"/>
              </w:rPr>
              <w:t>）各</w:t>
            </w:r>
            <w:r>
              <w:rPr>
                <w:rFonts w:hint="eastAsia"/>
                <w:color w:val="auto"/>
                <w:highlight w:val="none"/>
                <w:lang w:eastAsia="zh-CN"/>
              </w:rPr>
              <w:t>责任单位</w:t>
            </w:r>
            <w:r>
              <w:rPr>
                <w:rFonts w:hint="eastAsia"/>
                <w:color w:val="auto"/>
                <w:highlight w:val="none"/>
              </w:rPr>
              <w:t>权责分配表后续将根据工程实施具体情况进行调整。</w:t>
            </w:r>
          </w:p>
        </w:tc>
      </w:tr>
    </w:tbl>
    <w:p>
      <w:pPr>
        <w:numPr>
          <w:ilvl w:val="0"/>
          <w:numId w:val="5"/>
        </w:numPr>
        <w:ind w:firstLine="640"/>
        <w:rPr>
          <w:color w:val="auto"/>
          <w:highlight w:val="none"/>
        </w:rPr>
      </w:pPr>
      <w:r>
        <w:rPr>
          <w:rFonts w:hint="eastAsia"/>
          <w:color w:val="auto"/>
          <w:highlight w:val="none"/>
        </w:rPr>
        <w:t>竣工阶段</w:t>
      </w:r>
    </w:p>
    <w:p>
      <w:pPr>
        <w:numPr>
          <w:ilvl w:val="0"/>
          <w:numId w:val="7"/>
        </w:numPr>
        <w:ind w:firstLine="640"/>
        <w:rPr>
          <w:color w:val="auto"/>
          <w:highlight w:val="none"/>
        </w:rPr>
      </w:pPr>
      <w:r>
        <w:rPr>
          <w:rFonts w:hint="eastAsia"/>
          <w:color w:val="auto"/>
          <w:highlight w:val="none"/>
        </w:rPr>
        <w:t>模型内审</w:t>
      </w:r>
    </w:p>
    <w:p>
      <w:pPr>
        <w:ind w:firstLine="640"/>
        <w:rPr>
          <w:color w:val="auto"/>
          <w:highlight w:val="none"/>
        </w:rPr>
      </w:pPr>
      <w:r>
        <w:rPr>
          <w:rFonts w:hint="eastAsia"/>
          <w:color w:val="auto"/>
          <w:highlight w:val="none"/>
        </w:rPr>
        <w:t>审核对象：竣工BIM模型</w:t>
      </w:r>
    </w:p>
    <w:p>
      <w:pPr>
        <w:ind w:firstLine="640"/>
        <w:rPr>
          <w:color w:val="auto"/>
          <w:highlight w:val="none"/>
        </w:rPr>
      </w:pPr>
      <w:r>
        <w:rPr>
          <w:rFonts w:hint="eastAsia"/>
          <w:color w:val="auto"/>
          <w:highlight w:val="none"/>
        </w:rPr>
        <w:t>责任单位：施工单位</w:t>
      </w:r>
    </w:p>
    <w:p>
      <w:pPr>
        <w:ind w:firstLine="640"/>
        <w:rPr>
          <w:rFonts w:hint="eastAsia"/>
          <w:color w:val="auto"/>
          <w:highlight w:val="none"/>
        </w:rPr>
      </w:pPr>
      <w:r>
        <w:rPr>
          <w:rFonts w:hint="eastAsia"/>
          <w:color w:val="auto"/>
          <w:highlight w:val="none"/>
        </w:rPr>
        <w:t>总包施工单位</w:t>
      </w:r>
      <w:r>
        <w:rPr>
          <w:rFonts w:hint="eastAsia"/>
          <w:color w:val="auto"/>
          <w:highlight w:val="none"/>
          <w:lang w:val="en-US" w:eastAsia="zh-CN"/>
        </w:rPr>
        <w:t>的内审报告中应包含</w:t>
      </w:r>
      <w:r>
        <w:rPr>
          <w:rFonts w:hint="eastAsia"/>
          <w:color w:val="auto"/>
          <w:highlight w:val="none"/>
        </w:rPr>
        <w:t>对专业分包施工单位</w:t>
      </w:r>
      <w:r>
        <w:rPr>
          <w:rFonts w:hint="eastAsia"/>
          <w:color w:val="auto"/>
          <w:highlight w:val="none"/>
          <w:lang w:val="en-US" w:eastAsia="zh-CN"/>
        </w:rPr>
        <w:t>模型</w:t>
      </w:r>
      <w:r>
        <w:rPr>
          <w:rFonts w:hint="eastAsia"/>
          <w:color w:val="auto"/>
          <w:highlight w:val="none"/>
        </w:rPr>
        <w:t>的</w:t>
      </w:r>
      <w:r>
        <w:rPr>
          <w:rFonts w:hint="eastAsia"/>
          <w:color w:val="auto"/>
          <w:highlight w:val="none"/>
          <w:lang w:val="en-US" w:eastAsia="zh-CN"/>
        </w:rPr>
        <w:t>详细审查结果。</w:t>
      </w:r>
    </w:p>
    <w:p>
      <w:pPr>
        <w:numPr>
          <w:ilvl w:val="0"/>
          <w:numId w:val="7"/>
        </w:numPr>
        <w:ind w:firstLine="640"/>
        <w:rPr>
          <w:color w:val="auto"/>
          <w:highlight w:val="none"/>
        </w:rPr>
      </w:pPr>
      <w:r>
        <w:rPr>
          <w:rFonts w:hint="eastAsia"/>
          <w:color w:val="auto"/>
          <w:highlight w:val="none"/>
        </w:rPr>
        <w:t>模型会审</w:t>
      </w:r>
    </w:p>
    <w:p>
      <w:pPr>
        <w:ind w:firstLine="640"/>
        <w:rPr>
          <w:color w:val="auto"/>
          <w:highlight w:val="none"/>
        </w:rPr>
      </w:pPr>
      <w:r>
        <w:rPr>
          <w:rFonts w:hint="eastAsia"/>
          <w:color w:val="auto"/>
          <w:highlight w:val="none"/>
          <w:lang w:eastAsia="zh-CN"/>
        </w:rPr>
        <w:t>审核对象</w:t>
      </w:r>
      <w:r>
        <w:rPr>
          <w:rFonts w:hint="eastAsia"/>
          <w:color w:val="auto"/>
          <w:highlight w:val="none"/>
        </w:rPr>
        <w:t>：竣工BIM模型</w:t>
      </w:r>
    </w:p>
    <w:p>
      <w:pPr>
        <w:ind w:firstLine="640"/>
        <w:rPr>
          <w:color w:val="auto"/>
          <w:highlight w:val="none"/>
        </w:rPr>
      </w:pPr>
      <w:r>
        <w:rPr>
          <w:rFonts w:hint="eastAsia"/>
          <w:color w:val="auto"/>
          <w:highlight w:val="none"/>
          <w:lang w:eastAsia="zh-CN"/>
        </w:rPr>
        <w:t>责任单位</w:t>
      </w:r>
      <w:r>
        <w:rPr>
          <w:rFonts w:hint="eastAsia"/>
          <w:color w:val="auto"/>
          <w:highlight w:val="none"/>
        </w:rPr>
        <w:t>：指挥部、股份公司、BIM咨询、设计单位、监理。</w:t>
      </w:r>
    </w:p>
    <w:p>
      <w:pPr>
        <w:pStyle w:val="6"/>
        <w:ind w:firstLine="640"/>
        <w:rPr>
          <w:color w:val="auto"/>
          <w:highlight w:val="none"/>
        </w:rPr>
      </w:pPr>
      <w:r>
        <w:rPr>
          <w:rFonts w:hint="eastAsia"/>
          <w:color w:val="auto"/>
          <w:highlight w:val="none"/>
        </w:rPr>
        <w:t>各</w:t>
      </w:r>
      <w:r>
        <w:rPr>
          <w:rFonts w:hint="eastAsia"/>
          <w:color w:val="auto"/>
          <w:highlight w:val="none"/>
          <w:lang w:eastAsia="zh-CN"/>
        </w:rPr>
        <w:t>责任单位</w:t>
      </w:r>
      <w:r>
        <w:rPr>
          <w:rFonts w:hint="eastAsia"/>
          <w:color w:val="auto"/>
          <w:highlight w:val="none"/>
        </w:rPr>
        <w:t>职责分工详见下表：</w:t>
      </w:r>
    </w:p>
    <w:tbl>
      <w:tblPr>
        <w:tblStyle w:val="10"/>
        <w:tblW w:w="4998" w:type="pct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693"/>
        <w:gridCol w:w="2250"/>
        <w:gridCol w:w="915"/>
        <w:gridCol w:w="975"/>
        <w:gridCol w:w="975"/>
        <w:gridCol w:w="840"/>
        <w:gridCol w:w="871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993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控制项</w:t>
            </w:r>
          </w:p>
        </w:tc>
        <w:tc>
          <w:tcPr>
            <w:tcW w:w="1320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审查内容</w:t>
            </w:r>
          </w:p>
        </w:tc>
        <w:tc>
          <w:tcPr>
            <w:tcW w:w="2685" w:type="pct"/>
            <w:gridSpan w:val="5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rFonts w:hint="eastAsia" w:eastAsiaTheme="minorEastAsia"/>
                <w:color w:val="auto"/>
                <w:highlight w:val="none"/>
                <w:lang w:eastAsia="zh-CN"/>
              </w:rPr>
            </w:pPr>
            <w:r>
              <w:rPr>
                <w:rFonts w:hint="eastAsia"/>
                <w:color w:val="auto"/>
                <w:highlight w:val="none"/>
                <w:lang w:eastAsia="zh-CN"/>
              </w:rPr>
              <w:t>责任单位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993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  <w:tc>
          <w:tcPr>
            <w:tcW w:w="1320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  <w:tc>
          <w:tcPr>
            <w:tcW w:w="53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指挥部</w:t>
            </w:r>
          </w:p>
        </w:tc>
        <w:tc>
          <w:tcPr>
            <w:tcW w:w="5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股份公司</w:t>
            </w:r>
          </w:p>
        </w:tc>
        <w:tc>
          <w:tcPr>
            <w:tcW w:w="5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color w:val="auto"/>
                <w:highlight w:val="none"/>
              </w:rPr>
              <w:t>BIM</w:t>
            </w:r>
            <w:r>
              <w:rPr>
                <w:rFonts w:hint="eastAsia"/>
                <w:color w:val="auto"/>
                <w:highlight w:val="none"/>
              </w:rPr>
              <w:t>咨询</w:t>
            </w:r>
          </w:p>
        </w:tc>
        <w:tc>
          <w:tcPr>
            <w:tcW w:w="49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设计单位</w:t>
            </w:r>
          </w:p>
        </w:tc>
        <w:tc>
          <w:tcPr>
            <w:tcW w:w="51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监理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993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模型文件</w:t>
            </w:r>
          </w:p>
        </w:tc>
        <w:tc>
          <w:tcPr>
            <w:tcW w:w="132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BIM软件版本</w:t>
            </w:r>
          </w:p>
        </w:tc>
        <w:tc>
          <w:tcPr>
            <w:tcW w:w="53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  <w:tc>
          <w:tcPr>
            <w:tcW w:w="5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rFonts w:hint="eastAsia" w:eastAsiaTheme="minorEastAsia"/>
                <w:color w:val="auto"/>
                <w:highlight w:val="none"/>
                <w:lang w:eastAsia="zh-CN"/>
              </w:rPr>
            </w:pPr>
            <w:r>
              <w:rPr>
                <w:rFonts w:hint="eastAsia"/>
                <w:color w:val="auto"/>
                <w:highlight w:val="none"/>
                <w:lang w:eastAsia="zh-CN"/>
              </w:rPr>
              <w:t>▲</w:t>
            </w:r>
          </w:p>
        </w:tc>
        <w:tc>
          <w:tcPr>
            <w:tcW w:w="5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▲</w:t>
            </w:r>
          </w:p>
        </w:tc>
        <w:tc>
          <w:tcPr>
            <w:tcW w:w="49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  <w:tc>
          <w:tcPr>
            <w:tcW w:w="51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993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  <w:tc>
          <w:tcPr>
            <w:tcW w:w="132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文件命名</w:t>
            </w:r>
          </w:p>
        </w:tc>
        <w:tc>
          <w:tcPr>
            <w:tcW w:w="53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  <w:tc>
          <w:tcPr>
            <w:tcW w:w="5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rFonts w:hint="eastAsia" w:eastAsiaTheme="minorEastAsia"/>
                <w:color w:val="auto"/>
                <w:highlight w:val="none"/>
                <w:lang w:eastAsia="zh-CN"/>
              </w:rPr>
            </w:pPr>
            <w:r>
              <w:rPr>
                <w:rFonts w:hint="eastAsia"/>
                <w:color w:val="auto"/>
                <w:highlight w:val="none"/>
                <w:lang w:eastAsia="zh-CN"/>
              </w:rPr>
              <w:t>▲</w:t>
            </w:r>
          </w:p>
        </w:tc>
        <w:tc>
          <w:tcPr>
            <w:tcW w:w="5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▲</w:t>
            </w:r>
          </w:p>
        </w:tc>
        <w:tc>
          <w:tcPr>
            <w:tcW w:w="49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  <w:tc>
          <w:tcPr>
            <w:tcW w:w="51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993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  <w:tc>
          <w:tcPr>
            <w:tcW w:w="132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模型拆分及存储</w:t>
            </w:r>
          </w:p>
        </w:tc>
        <w:tc>
          <w:tcPr>
            <w:tcW w:w="53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  <w:tc>
          <w:tcPr>
            <w:tcW w:w="5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rFonts w:hint="eastAsia" w:eastAsiaTheme="minorEastAsia"/>
                <w:color w:val="auto"/>
                <w:highlight w:val="none"/>
                <w:lang w:eastAsia="zh-CN"/>
              </w:rPr>
            </w:pPr>
            <w:r>
              <w:rPr>
                <w:rFonts w:hint="eastAsia"/>
                <w:color w:val="auto"/>
                <w:highlight w:val="none"/>
                <w:lang w:eastAsia="zh-CN"/>
              </w:rPr>
              <w:t>▲</w:t>
            </w:r>
          </w:p>
        </w:tc>
        <w:tc>
          <w:tcPr>
            <w:tcW w:w="5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▲</w:t>
            </w:r>
          </w:p>
        </w:tc>
        <w:tc>
          <w:tcPr>
            <w:tcW w:w="49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  <w:tc>
          <w:tcPr>
            <w:tcW w:w="51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99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模型基准</w:t>
            </w:r>
          </w:p>
        </w:tc>
        <w:tc>
          <w:tcPr>
            <w:tcW w:w="132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模型基准</w:t>
            </w:r>
          </w:p>
        </w:tc>
        <w:tc>
          <w:tcPr>
            <w:tcW w:w="53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  <w:tc>
          <w:tcPr>
            <w:tcW w:w="5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rFonts w:hint="eastAsia" w:eastAsiaTheme="minorEastAsia"/>
                <w:color w:val="auto"/>
                <w:highlight w:val="none"/>
                <w:lang w:eastAsia="zh-CN"/>
              </w:rPr>
            </w:pPr>
            <w:r>
              <w:rPr>
                <w:rFonts w:hint="eastAsia"/>
                <w:color w:val="auto"/>
                <w:highlight w:val="none"/>
                <w:lang w:eastAsia="zh-CN"/>
              </w:rPr>
              <w:t>▲</w:t>
            </w:r>
          </w:p>
        </w:tc>
        <w:tc>
          <w:tcPr>
            <w:tcW w:w="5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▲</w:t>
            </w:r>
          </w:p>
        </w:tc>
        <w:tc>
          <w:tcPr>
            <w:tcW w:w="49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  <w:tc>
          <w:tcPr>
            <w:tcW w:w="51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rFonts w:hint="eastAsia" w:eastAsiaTheme="minorEastAsia"/>
                <w:color w:val="auto"/>
                <w:highlight w:val="none"/>
                <w:lang w:eastAsia="zh-CN"/>
              </w:rPr>
            </w:pPr>
            <w:r>
              <w:rPr>
                <w:rFonts w:hint="eastAsia"/>
                <w:color w:val="auto"/>
                <w:highlight w:val="none"/>
                <w:lang w:eastAsia="zh-CN"/>
              </w:rPr>
              <w:t>▲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993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模型边界</w:t>
            </w:r>
          </w:p>
        </w:tc>
        <w:tc>
          <w:tcPr>
            <w:tcW w:w="132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单体整合</w:t>
            </w:r>
          </w:p>
        </w:tc>
        <w:tc>
          <w:tcPr>
            <w:tcW w:w="53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  <w:tc>
          <w:tcPr>
            <w:tcW w:w="5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  <w:tc>
          <w:tcPr>
            <w:tcW w:w="5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▲</w:t>
            </w:r>
          </w:p>
        </w:tc>
        <w:tc>
          <w:tcPr>
            <w:tcW w:w="49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rFonts w:hint="eastAsia" w:eastAsiaTheme="minorEastAsia"/>
                <w:color w:val="auto"/>
                <w:highlight w:val="none"/>
                <w:lang w:eastAsia="zh-CN"/>
              </w:rPr>
            </w:pPr>
            <w:r>
              <w:rPr>
                <w:rFonts w:hint="eastAsia"/>
                <w:color w:val="auto"/>
                <w:highlight w:val="none"/>
                <w:lang w:eastAsia="zh-CN"/>
              </w:rPr>
              <w:t>▲</w:t>
            </w:r>
          </w:p>
        </w:tc>
        <w:tc>
          <w:tcPr>
            <w:tcW w:w="51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rFonts w:hint="eastAsia" w:eastAsiaTheme="minorEastAsia"/>
                <w:color w:val="auto"/>
                <w:highlight w:val="none"/>
                <w:lang w:eastAsia="zh-CN"/>
              </w:rPr>
            </w:pPr>
            <w:r>
              <w:rPr>
                <w:rFonts w:hint="eastAsia"/>
                <w:color w:val="auto"/>
                <w:highlight w:val="none"/>
                <w:lang w:eastAsia="zh-CN"/>
              </w:rPr>
              <w:t>▲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993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  <w:tc>
          <w:tcPr>
            <w:tcW w:w="132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总图模型整合</w:t>
            </w:r>
          </w:p>
        </w:tc>
        <w:tc>
          <w:tcPr>
            <w:tcW w:w="53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  <w:tc>
          <w:tcPr>
            <w:tcW w:w="5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rFonts w:hint="eastAsia" w:eastAsiaTheme="minorEastAsia"/>
                <w:color w:val="auto"/>
                <w:highlight w:val="none"/>
                <w:lang w:eastAsia="zh-CN"/>
              </w:rPr>
            </w:pPr>
            <w:r>
              <w:rPr>
                <w:rFonts w:hint="eastAsia"/>
                <w:color w:val="auto"/>
                <w:highlight w:val="none"/>
                <w:lang w:eastAsia="zh-CN"/>
              </w:rPr>
              <w:t>▲</w:t>
            </w:r>
          </w:p>
        </w:tc>
        <w:tc>
          <w:tcPr>
            <w:tcW w:w="5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▲</w:t>
            </w:r>
          </w:p>
        </w:tc>
        <w:tc>
          <w:tcPr>
            <w:tcW w:w="49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rFonts w:hint="eastAsia" w:eastAsiaTheme="minorEastAsia"/>
                <w:color w:val="auto"/>
                <w:highlight w:val="none"/>
                <w:lang w:eastAsia="zh-CN"/>
              </w:rPr>
            </w:pPr>
            <w:r>
              <w:rPr>
                <w:rFonts w:hint="eastAsia"/>
                <w:color w:val="auto"/>
                <w:highlight w:val="none"/>
                <w:lang w:eastAsia="zh-CN"/>
              </w:rPr>
              <w:t>▲</w:t>
            </w:r>
          </w:p>
        </w:tc>
        <w:tc>
          <w:tcPr>
            <w:tcW w:w="51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rFonts w:hint="eastAsia" w:eastAsiaTheme="minorEastAsia"/>
                <w:color w:val="auto"/>
                <w:highlight w:val="none"/>
                <w:lang w:eastAsia="zh-CN"/>
              </w:rPr>
            </w:pPr>
            <w:r>
              <w:rPr>
                <w:rFonts w:hint="eastAsia"/>
                <w:color w:val="auto"/>
                <w:highlight w:val="none"/>
                <w:lang w:eastAsia="zh-CN"/>
              </w:rPr>
              <w:t>▲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993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  <w:tc>
          <w:tcPr>
            <w:tcW w:w="132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模型工程边界</w:t>
            </w:r>
          </w:p>
        </w:tc>
        <w:tc>
          <w:tcPr>
            <w:tcW w:w="53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  <w:tc>
          <w:tcPr>
            <w:tcW w:w="5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rFonts w:hint="eastAsia" w:eastAsiaTheme="minorEastAsia"/>
                <w:color w:val="auto"/>
                <w:highlight w:val="none"/>
                <w:lang w:eastAsia="zh-CN"/>
              </w:rPr>
            </w:pPr>
            <w:r>
              <w:rPr>
                <w:rFonts w:hint="eastAsia"/>
                <w:color w:val="auto"/>
                <w:highlight w:val="none"/>
                <w:lang w:eastAsia="zh-CN"/>
              </w:rPr>
              <w:t>▲</w:t>
            </w:r>
          </w:p>
        </w:tc>
        <w:tc>
          <w:tcPr>
            <w:tcW w:w="5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rFonts w:hint="eastAsia" w:eastAsiaTheme="minorEastAsia"/>
                <w:color w:val="auto"/>
                <w:highlight w:val="none"/>
                <w:lang w:eastAsia="zh-CN"/>
              </w:rPr>
            </w:pPr>
            <w:r>
              <w:rPr>
                <w:rFonts w:hint="eastAsia"/>
                <w:color w:val="auto"/>
                <w:highlight w:val="none"/>
                <w:lang w:eastAsia="zh-CN"/>
              </w:rPr>
              <w:t>▲</w:t>
            </w:r>
          </w:p>
        </w:tc>
        <w:tc>
          <w:tcPr>
            <w:tcW w:w="49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rFonts w:hint="eastAsia" w:eastAsiaTheme="minorEastAsia"/>
                <w:color w:val="auto"/>
                <w:highlight w:val="none"/>
                <w:lang w:eastAsia="zh-CN"/>
              </w:rPr>
            </w:pPr>
            <w:r>
              <w:rPr>
                <w:rFonts w:hint="eastAsia"/>
                <w:color w:val="auto"/>
                <w:highlight w:val="none"/>
                <w:lang w:eastAsia="zh-CN"/>
              </w:rPr>
              <w:t>▲</w:t>
            </w:r>
          </w:p>
        </w:tc>
        <w:tc>
          <w:tcPr>
            <w:tcW w:w="51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▲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993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模型构件</w:t>
            </w:r>
          </w:p>
        </w:tc>
        <w:tc>
          <w:tcPr>
            <w:tcW w:w="132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族和类型名称</w:t>
            </w:r>
          </w:p>
        </w:tc>
        <w:tc>
          <w:tcPr>
            <w:tcW w:w="53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  <w:tc>
          <w:tcPr>
            <w:tcW w:w="5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  <w:tc>
          <w:tcPr>
            <w:tcW w:w="5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▲</w:t>
            </w:r>
          </w:p>
        </w:tc>
        <w:tc>
          <w:tcPr>
            <w:tcW w:w="49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  <w:tc>
          <w:tcPr>
            <w:tcW w:w="51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993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  <w:tc>
          <w:tcPr>
            <w:tcW w:w="132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几何信息</w:t>
            </w:r>
          </w:p>
        </w:tc>
        <w:tc>
          <w:tcPr>
            <w:tcW w:w="53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  <w:tc>
          <w:tcPr>
            <w:tcW w:w="5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rFonts w:hint="eastAsia" w:eastAsiaTheme="minorEastAsia"/>
                <w:color w:val="auto"/>
                <w:highlight w:val="none"/>
                <w:lang w:eastAsia="zh-CN"/>
              </w:rPr>
            </w:pPr>
            <w:r>
              <w:rPr>
                <w:rFonts w:hint="eastAsia"/>
                <w:color w:val="auto"/>
                <w:highlight w:val="none"/>
                <w:lang w:eastAsia="zh-CN"/>
              </w:rPr>
              <w:t>▲</w:t>
            </w:r>
          </w:p>
        </w:tc>
        <w:tc>
          <w:tcPr>
            <w:tcW w:w="5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▲</w:t>
            </w:r>
          </w:p>
        </w:tc>
        <w:tc>
          <w:tcPr>
            <w:tcW w:w="49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  <w:tc>
          <w:tcPr>
            <w:tcW w:w="51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▲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993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  <w:tc>
          <w:tcPr>
            <w:tcW w:w="132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属性信息</w:t>
            </w:r>
          </w:p>
        </w:tc>
        <w:tc>
          <w:tcPr>
            <w:tcW w:w="53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  <w:tc>
          <w:tcPr>
            <w:tcW w:w="5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rFonts w:hint="eastAsia" w:eastAsiaTheme="minorEastAsia"/>
                <w:color w:val="auto"/>
                <w:highlight w:val="none"/>
                <w:lang w:eastAsia="zh-CN"/>
              </w:rPr>
            </w:pPr>
            <w:r>
              <w:rPr>
                <w:rFonts w:hint="eastAsia"/>
                <w:color w:val="auto"/>
                <w:highlight w:val="none"/>
                <w:lang w:eastAsia="zh-CN"/>
              </w:rPr>
              <w:t>▲</w:t>
            </w:r>
          </w:p>
        </w:tc>
        <w:tc>
          <w:tcPr>
            <w:tcW w:w="5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▲</w:t>
            </w:r>
          </w:p>
        </w:tc>
        <w:tc>
          <w:tcPr>
            <w:tcW w:w="49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  <w:tc>
          <w:tcPr>
            <w:tcW w:w="51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▲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993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  <w:tc>
          <w:tcPr>
            <w:tcW w:w="132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检验批构件划分</w:t>
            </w:r>
          </w:p>
        </w:tc>
        <w:tc>
          <w:tcPr>
            <w:tcW w:w="53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color w:val="auto"/>
                <w:highlight w:val="none"/>
              </w:rPr>
              <w:t>-</w:t>
            </w:r>
          </w:p>
        </w:tc>
        <w:tc>
          <w:tcPr>
            <w:tcW w:w="5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color w:val="auto"/>
                <w:highlight w:val="none"/>
              </w:rPr>
              <w:t>-</w:t>
            </w:r>
          </w:p>
        </w:tc>
        <w:tc>
          <w:tcPr>
            <w:tcW w:w="5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color w:val="auto"/>
                <w:highlight w:val="none"/>
              </w:rPr>
              <w:t>-</w:t>
            </w:r>
          </w:p>
        </w:tc>
        <w:tc>
          <w:tcPr>
            <w:tcW w:w="49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color w:val="auto"/>
                <w:highlight w:val="none"/>
              </w:rPr>
              <w:t>-</w:t>
            </w:r>
          </w:p>
        </w:tc>
        <w:tc>
          <w:tcPr>
            <w:tcW w:w="51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color w:val="auto"/>
                <w:highlight w:val="none"/>
              </w:rPr>
              <w:t>-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993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完整性</w:t>
            </w:r>
          </w:p>
        </w:tc>
        <w:tc>
          <w:tcPr>
            <w:tcW w:w="132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ind w:firstLine="0" w:firstLineChars="0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送审文件完整性</w:t>
            </w:r>
          </w:p>
        </w:tc>
        <w:tc>
          <w:tcPr>
            <w:tcW w:w="53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rFonts w:hint="eastAsia" w:eastAsiaTheme="minorEastAsia"/>
                <w:color w:val="auto"/>
                <w:highlight w:val="none"/>
                <w:lang w:eastAsia="zh-CN"/>
              </w:rPr>
            </w:pPr>
            <w:r>
              <w:rPr>
                <w:rFonts w:hint="eastAsia"/>
                <w:color w:val="auto"/>
                <w:highlight w:val="none"/>
                <w:lang w:eastAsia="zh-CN"/>
              </w:rPr>
              <w:t>▲</w:t>
            </w:r>
          </w:p>
        </w:tc>
        <w:tc>
          <w:tcPr>
            <w:tcW w:w="5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rFonts w:hint="eastAsia" w:eastAsiaTheme="minorEastAsia"/>
                <w:color w:val="auto"/>
                <w:highlight w:val="none"/>
                <w:lang w:eastAsia="zh-CN"/>
              </w:rPr>
            </w:pPr>
            <w:r>
              <w:rPr>
                <w:rFonts w:hint="eastAsia"/>
                <w:color w:val="auto"/>
                <w:highlight w:val="none"/>
                <w:lang w:eastAsia="zh-CN"/>
              </w:rPr>
              <w:t>▲</w:t>
            </w:r>
          </w:p>
        </w:tc>
        <w:tc>
          <w:tcPr>
            <w:tcW w:w="5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▲</w:t>
            </w:r>
          </w:p>
        </w:tc>
        <w:tc>
          <w:tcPr>
            <w:tcW w:w="49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rFonts w:hint="eastAsia" w:eastAsiaTheme="minorEastAsia"/>
                <w:color w:val="auto"/>
                <w:highlight w:val="none"/>
                <w:lang w:eastAsia="zh-CN"/>
              </w:rPr>
            </w:pPr>
            <w:r>
              <w:rPr>
                <w:rFonts w:hint="eastAsia"/>
                <w:color w:val="auto"/>
                <w:highlight w:val="none"/>
                <w:lang w:eastAsia="zh-CN"/>
              </w:rPr>
              <w:t>▲</w:t>
            </w:r>
          </w:p>
        </w:tc>
        <w:tc>
          <w:tcPr>
            <w:tcW w:w="51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rFonts w:hint="eastAsia" w:eastAsiaTheme="minorEastAsia"/>
                <w:color w:val="auto"/>
                <w:highlight w:val="none"/>
                <w:lang w:eastAsia="zh-CN"/>
              </w:rPr>
            </w:pPr>
            <w:r>
              <w:rPr>
                <w:rFonts w:hint="eastAsia"/>
                <w:color w:val="auto"/>
                <w:highlight w:val="none"/>
                <w:lang w:eastAsia="zh-CN"/>
              </w:rPr>
              <w:t>▲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993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  <w:tc>
          <w:tcPr>
            <w:tcW w:w="132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ind w:firstLine="0" w:firstLineChars="0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  <w:lang w:val="en-US" w:eastAsia="zh-CN"/>
              </w:rPr>
              <w:t>专业视图</w:t>
            </w:r>
            <w:r>
              <w:rPr>
                <w:rFonts w:hint="eastAsia"/>
                <w:color w:val="auto"/>
                <w:highlight w:val="none"/>
              </w:rPr>
              <w:t>完整性</w:t>
            </w:r>
          </w:p>
        </w:tc>
        <w:tc>
          <w:tcPr>
            <w:tcW w:w="53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rFonts w:hint="eastAsia" w:eastAsiaTheme="minorEastAsia"/>
                <w:color w:val="auto"/>
                <w:highlight w:val="none"/>
                <w:lang w:eastAsia="zh-CN"/>
              </w:rPr>
            </w:pPr>
            <w:r>
              <w:rPr>
                <w:rFonts w:hint="eastAsia"/>
                <w:color w:val="auto"/>
                <w:highlight w:val="none"/>
                <w:lang w:eastAsia="zh-CN"/>
              </w:rPr>
              <w:t>▲</w:t>
            </w:r>
          </w:p>
        </w:tc>
        <w:tc>
          <w:tcPr>
            <w:tcW w:w="5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rFonts w:hint="eastAsia" w:eastAsiaTheme="minorEastAsia"/>
                <w:color w:val="auto"/>
                <w:highlight w:val="none"/>
                <w:lang w:eastAsia="zh-CN"/>
              </w:rPr>
            </w:pPr>
            <w:r>
              <w:rPr>
                <w:rFonts w:hint="eastAsia"/>
                <w:color w:val="auto"/>
                <w:highlight w:val="none"/>
                <w:lang w:eastAsia="zh-CN"/>
              </w:rPr>
              <w:t>▲</w:t>
            </w:r>
          </w:p>
        </w:tc>
        <w:tc>
          <w:tcPr>
            <w:tcW w:w="5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▲</w:t>
            </w:r>
          </w:p>
        </w:tc>
        <w:tc>
          <w:tcPr>
            <w:tcW w:w="49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rFonts w:hint="eastAsia" w:eastAsiaTheme="minorEastAsia"/>
                <w:color w:val="auto"/>
                <w:highlight w:val="none"/>
                <w:lang w:eastAsia="zh-CN"/>
              </w:rPr>
            </w:pPr>
            <w:r>
              <w:rPr>
                <w:rFonts w:hint="eastAsia"/>
                <w:color w:val="auto"/>
                <w:highlight w:val="none"/>
                <w:lang w:eastAsia="zh-CN"/>
              </w:rPr>
              <w:t>▲</w:t>
            </w:r>
          </w:p>
        </w:tc>
        <w:tc>
          <w:tcPr>
            <w:tcW w:w="51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rFonts w:hint="eastAsia" w:eastAsiaTheme="minorEastAsia"/>
                <w:color w:val="auto"/>
                <w:highlight w:val="none"/>
                <w:lang w:eastAsia="zh-CN"/>
              </w:rPr>
            </w:pPr>
            <w:r>
              <w:rPr>
                <w:rFonts w:hint="eastAsia"/>
                <w:color w:val="auto"/>
                <w:highlight w:val="none"/>
                <w:lang w:eastAsia="zh-CN"/>
              </w:rPr>
              <w:t>▲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993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  <w:tc>
          <w:tcPr>
            <w:tcW w:w="132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ind w:firstLine="0" w:firstLineChars="0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构件完整性</w:t>
            </w:r>
          </w:p>
        </w:tc>
        <w:tc>
          <w:tcPr>
            <w:tcW w:w="53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color w:val="auto"/>
                <w:highlight w:val="none"/>
              </w:rPr>
              <w:t>-</w:t>
            </w:r>
          </w:p>
        </w:tc>
        <w:tc>
          <w:tcPr>
            <w:tcW w:w="5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color w:val="auto"/>
                <w:highlight w:val="none"/>
              </w:rPr>
              <w:t>-</w:t>
            </w:r>
          </w:p>
        </w:tc>
        <w:tc>
          <w:tcPr>
            <w:tcW w:w="5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color w:val="auto"/>
                <w:highlight w:val="none"/>
              </w:rPr>
              <w:t>-</w:t>
            </w:r>
          </w:p>
        </w:tc>
        <w:tc>
          <w:tcPr>
            <w:tcW w:w="49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color w:val="auto"/>
                <w:highlight w:val="none"/>
              </w:rPr>
              <w:t>-</w:t>
            </w:r>
          </w:p>
        </w:tc>
        <w:tc>
          <w:tcPr>
            <w:tcW w:w="51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color w:val="auto"/>
                <w:highlight w:val="none"/>
              </w:rPr>
              <w:t>-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993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  <w:tc>
          <w:tcPr>
            <w:tcW w:w="132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ind w:firstLine="0" w:firstLineChars="0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属性完整性</w:t>
            </w:r>
          </w:p>
        </w:tc>
        <w:tc>
          <w:tcPr>
            <w:tcW w:w="53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rFonts w:hint="eastAsia" w:eastAsiaTheme="minorEastAsia"/>
                <w:color w:val="auto"/>
                <w:highlight w:val="none"/>
                <w:lang w:eastAsia="zh-CN"/>
              </w:rPr>
            </w:pPr>
            <w:r>
              <w:rPr>
                <w:rFonts w:hint="eastAsia"/>
                <w:color w:val="auto"/>
                <w:highlight w:val="none"/>
                <w:lang w:eastAsia="zh-CN"/>
              </w:rPr>
              <w:t>▲</w:t>
            </w:r>
          </w:p>
        </w:tc>
        <w:tc>
          <w:tcPr>
            <w:tcW w:w="5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rFonts w:hint="eastAsia" w:eastAsiaTheme="minorEastAsia"/>
                <w:color w:val="auto"/>
                <w:highlight w:val="none"/>
                <w:lang w:eastAsia="zh-CN"/>
              </w:rPr>
            </w:pPr>
            <w:r>
              <w:rPr>
                <w:rFonts w:hint="eastAsia"/>
                <w:color w:val="auto"/>
                <w:highlight w:val="none"/>
                <w:lang w:eastAsia="zh-CN"/>
              </w:rPr>
              <w:t>▲</w:t>
            </w:r>
          </w:p>
        </w:tc>
        <w:tc>
          <w:tcPr>
            <w:tcW w:w="5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▲</w:t>
            </w:r>
          </w:p>
        </w:tc>
        <w:tc>
          <w:tcPr>
            <w:tcW w:w="49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rFonts w:hint="eastAsia" w:eastAsiaTheme="minorEastAsia"/>
                <w:color w:val="auto"/>
                <w:highlight w:val="none"/>
                <w:lang w:eastAsia="zh-CN"/>
              </w:rPr>
            </w:pPr>
            <w:r>
              <w:rPr>
                <w:rFonts w:hint="eastAsia"/>
                <w:color w:val="auto"/>
                <w:highlight w:val="none"/>
                <w:lang w:eastAsia="zh-CN"/>
              </w:rPr>
              <w:t>▲</w:t>
            </w:r>
          </w:p>
        </w:tc>
        <w:tc>
          <w:tcPr>
            <w:tcW w:w="51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rFonts w:hint="eastAsia" w:eastAsiaTheme="minorEastAsia"/>
                <w:color w:val="auto"/>
                <w:highlight w:val="none"/>
                <w:lang w:eastAsia="zh-CN"/>
              </w:rPr>
            </w:pPr>
            <w:r>
              <w:rPr>
                <w:rFonts w:hint="eastAsia"/>
                <w:color w:val="auto"/>
                <w:highlight w:val="none"/>
                <w:lang w:eastAsia="zh-CN"/>
              </w:rPr>
              <w:t>▲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993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可视化效果</w:t>
            </w:r>
          </w:p>
        </w:tc>
        <w:tc>
          <w:tcPr>
            <w:tcW w:w="132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模型展示效果</w:t>
            </w:r>
          </w:p>
        </w:tc>
        <w:tc>
          <w:tcPr>
            <w:tcW w:w="53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rFonts w:hint="eastAsia" w:eastAsiaTheme="minorEastAsia"/>
                <w:color w:val="auto"/>
                <w:highlight w:val="none"/>
                <w:lang w:eastAsia="zh-CN"/>
              </w:rPr>
            </w:pPr>
            <w:r>
              <w:rPr>
                <w:rFonts w:hint="eastAsia"/>
                <w:color w:val="auto"/>
                <w:highlight w:val="none"/>
                <w:lang w:eastAsia="zh-CN"/>
              </w:rPr>
              <w:t>▲</w:t>
            </w:r>
          </w:p>
        </w:tc>
        <w:tc>
          <w:tcPr>
            <w:tcW w:w="5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▲</w:t>
            </w:r>
          </w:p>
        </w:tc>
        <w:tc>
          <w:tcPr>
            <w:tcW w:w="5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▲</w:t>
            </w:r>
          </w:p>
        </w:tc>
        <w:tc>
          <w:tcPr>
            <w:tcW w:w="49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  <w:tc>
          <w:tcPr>
            <w:tcW w:w="51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993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  <w:tc>
          <w:tcPr>
            <w:tcW w:w="132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功能分区</w:t>
            </w:r>
          </w:p>
        </w:tc>
        <w:tc>
          <w:tcPr>
            <w:tcW w:w="53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rFonts w:hint="eastAsia" w:eastAsiaTheme="minorEastAsia"/>
                <w:color w:val="auto"/>
                <w:highlight w:val="none"/>
                <w:lang w:eastAsia="zh-CN"/>
              </w:rPr>
            </w:pPr>
            <w:r>
              <w:rPr>
                <w:rFonts w:hint="eastAsia"/>
                <w:color w:val="auto"/>
                <w:highlight w:val="none"/>
                <w:lang w:eastAsia="zh-CN"/>
              </w:rPr>
              <w:t>▲</w:t>
            </w:r>
          </w:p>
        </w:tc>
        <w:tc>
          <w:tcPr>
            <w:tcW w:w="5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▲</w:t>
            </w:r>
          </w:p>
        </w:tc>
        <w:tc>
          <w:tcPr>
            <w:tcW w:w="5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▲</w:t>
            </w:r>
          </w:p>
        </w:tc>
        <w:tc>
          <w:tcPr>
            <w:tcW w:w="49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  <w:tc>
          <w:tcPr>
            <w:tcW w:w="51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993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  <w:tc>
          <w:tcPr>
            <w:tcW w:w="132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路线浏览效果</w:t>
            </w:r>
          </w:p>
        </w:tc>
        <w:tc>
          <w:tcPr>
            <w:tcW w:w="53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rFonts w:hint="eastAsia" w:eastAsiaTheme="minorEastAsia"/>
                <w:color w:val="auto"/>
                <w:highlight w:val="none"/>
                <w:lang w:eastAsia="zh-CN"/>
              </w:rPr>
            </w:pPr>
            <w:r>
              <w:rPr>
                <w:rFonts w:hint="eastAsia"/>
                <w:color w:val="auto"/>
                <w:highlight w:val="none"/>
                <w:lang w:eastAsia="zh-CN"/>
              </w:rPr>
              <w:t>▲</w:t>
            </w:r>
          </w:p>
        </w:tc>
        <w:tc>
          <w:tcPr>
            <w:tcW w:w="5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▲</w:t>
            </w:r>
          </w:p>
        </w:tc>
        <w:tc>
          <w:tcPr>
            <w:tcW w:w="5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▲</w:t>
            </w:r>
          </w:p>
        </w:tc>
        <w:tc>
          <w:tcPr>
            <w:tcW w:w="49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  <w:tc>
          <w:tcPr>
            <w:tcW w:w="51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993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  <w:tc>
          <w:tcPr>
            <w:tcW w:w="132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空间净高</w:t>
            </w:r>
          </w:p>
        </w:tc>
        <w:tc>
          <w:tcPr>
            <w:tcW w:w="53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rFonts w:hint="eastAsia" w:eastAsiaTheme="minorEastAsia"/>
                <w:color w:val="auto"/>
                <w:highlight w:val="none"/>
                <w:lang w:eastAsia="zh-CN"/>
              </w:rPr>
            </w:pPr>
            <w:r>
              <w:rPr>
                <w:rFonts w:hint="eastAsia"/>
                <w:color w:val="auto"/>
                <w:highlight w:val="none"/>
                <w:lang w:eastAsia="zh-CN"/>
              </w:rPr>
              <w:t>▲</w:t>
            </w:r>
          </w:p>
        </w:tc>
        <w:tc>
          <w:tcPr>
            <w:tcW w:w="5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▲</w:t>
            </w:r>
          </w:p>
        </w:tc>
        <w:tc>
          <w:tcPr>
            <w:tcW w:w="5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▲</w:t>
            </w:r>
          </w:p>
        </w:tc>
        <w:tc>
          <w:tcPr>
            <w:tcW w:w="49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  <w:tc>
          <w:tcPr>
            <w:tcW w:w="51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993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构件碰撞</w:t>
            </w:r>
          </w:p>
        </w:tc>
        <w:tc>
          <w:tcPr>
            <w:tcW w:w="132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专业内构件碰撞</w:t>
            </w:r>
          </w:p>
        </w:tc>
        <w:tc>
          <w:tcPr>
            <w:tcW w:w="53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color w:val="auto"/>
                <w:highlight w:val="none"/>
              </w:rPr>
              <w:t>-</w:t>
            </w:r>
          </w:p>
        </w:tc>
        <w:tc>
          <w:tcPr>
            <w:tcW w:w="5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color w:val="auto"/>
                <w:highlight w:val="none"/>
              </w:rPr>
              <w:t>-</w:t>
            </w:r>
          </w:p>
        </w:tc>
        <w:tc>
          <w:tcPr>
            <w:tcW w:w="5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color w:val="auto"/>
                <w:highlight w:val="none"/>
              </w:rPr>
              <w:t>-</w:t>
            </w:r>
          </w:p>
        </w:tc>
        <w:tc>
          <w:tcPr>
            <w:tcW w:w="49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color w:val="auto"/>
                <w:highlight w:val="none"/>
              </w:rPr>
              <w:t>-</w:t>
            </w:r>
          </w:p>
        </w:tc>
        <w:tc>
          <w:tcPr>
            <w:tcW w:w="51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color w:val="auto"/>
                <w:highlight w:val="none"/>
              </w:rPr>
              <w:t>-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993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</w:p>
        </w:tc>
        <w:tc>
          <w:tcPr>
            <w:tcW w:w="132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专业间构件碰撞</w:t>
            </w:r>
          </w:p>
        </w:tc>
        <w:tc>
          <w:tcPr>
            <w:tcW w:w="53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color w:val="auto"/>
                <w:highlight w:val="none"/>
              </w:rPr>
              <w:t>-</w:t>
            </w:r>
          </w:p>
        </w:tc>
        <w:tc>
          <w:tcPr>
            <w:tcW w:w="5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color w:val="auto"/>
                <w:highlight w:val="none"/>
              </w:rPr>
              <w:t>-</w:t>
            </w:r>
          </w:p>
        </w:tc>
        <w:tc>
          <w:tcPr>
            <w:tcW w:w="5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color w:val="auto"/>
                <w:highlight w:val="none"/>
              </w:rPr>
              <w:t>-</w:t>
            </w:r>
          </w:p>
        </w:tc>
        <w:tc>
          <w:tcPr>
            <w:tcW w:w="49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color w:val="auto"/>
                <w:highlight w:val="none"/>
              </w:rPr>
              <w:t>-</w:t>
            </w:r>
          </w:p>
        </w:tc>
        <w:tc>
          <w:tcPr>
            <w:tcW w:w="51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color w:val="auto"/>
                <w:highlight w:val="none"/>
              </w:rPr>
              <w:t>-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99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图模一致性</w:t>
            </w:r>
          </w:p>
        </w:tc>
        <w:tc>
          <w:tcPr>
            <w:tcW w:w="132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图模一致性</w:t>
            </w:r>
          </w:p>
        </w:tc>
        <w:tc>
          <w:tcPr>
            <w:tcW w:w="53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rFonts w:hint="eastAsia" w:eastAsiaTheme="minorEastAsia"/>
                <w:color w:val="auto"/>
                <w:highlight w:val="none"/>
                <w:lang w:eastAsia="zh-CN"/>
              </w:rPr>
            </w:pPr>
            <w:r>
              <w:rPr>
                <w:rFonts w:hint="eastAsia"/>
                <w:color w:val="auto"/>
                <w:highlight w:val="none"/>
                <w:lang w:eastAsia="zh-CN"/>
              </w:rPr>
              <w:t>▲</w:t>
            </w:r>
          </w:p>
        </w:tc>
        <w:tc>
          <w:tcPr>
            <w:tcW w:w="5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rFonts w:hint="eastAsia" w:eastAsiaTheme="minorEastAsia"/>
                <w:color w:val="auto"/>
                <w:highlight w:val="none"/>
                <w:lang w:eastAsia="zh-CN"/>
              </w:rPr>
            </w:pPr>
            <w:r>
              <w:rPr>
                <w:rFonts w:hint="eastAsia"/>
                <w:color w:val="auto"/>
                <w:highlight w:val="none"/>
                <w:lang w:eastAsia="zh-CN"/>
              </w:rPr>
              <w:t>▲</w:t>
            </w:r>
          </w:p>
        </w:tc>
        <w:tc>
          <w:tcPr>
            <w:tcW w:w="5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▲</w:t>
            </w:r>
          </w:p>
        </w:tc>
        <w:tc>
          <w:tcPr>
            <w:tcW w:w="49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▲</w:t>
            </w:r>
          </w:p>
        </w:tc>
        <w:tc>
          <w:tcPr>
            <w:tcW w:w="51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▲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5000" w:type="pct"/>
            <w:gridSpan w:val="7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jc w:val="left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说明：</w:t>
            </w:r>
            <w:r>
              <w:rPr>
                <w:color w:val="auto"/>
                <w:highlight w:val="none"/>
              </w:rPr>
              <w:t>1</w:t>
            </w:r>
            <w:r>
              <w:rPr>
                <w:rFonts w:hint="eastAsia"/>
                <w:color w:val="auto"/>
                <w:highlight w:val="none"/>
              </w:rPr>
              <w:t>）“▲”表示各单位审查节点，各单位应对审查内容进行全面的细致审查并提供详尽意见。</w:t>
            </w:r>
            <w:bookmarkStart w:id="0" w:name="_GoBack"/>
            <w:bookmarkEnd w:id="0"/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5000" w:type="pct"/>
            <w:gridSpan w:val="7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jc w:val="left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  <w:lang w:val="en-US" w:eastAsia="zh-CN"/>
              </w:rPr>
              <w:t>2</w:t>
            </w:r>
            <w:r>
              <w:rPr>
                <w:rFonts w:hint="eastAsia"/>
                <w:color w:val="auto"/>
                <w:highlight w:val="none"/>
              </w:rPr>
              <w:t>）各</w:t>
            </w:r>
            <w:r>
              <w:rPr>
                <w:rFonts w:hint="eastAsia"/>
                <w:color w:val="auto"/>
                <w:highlight w:val="none"/>
                <w:lang w:eastAsia="zh-CN"/>
              </w:rPr>
              <w:t>责任单位</w:t>
            </w:r>
            <w:r>
              <w:rPr>
                <w:rFonts w:hint="eastAsia"/>
                <w:color w:val="auto"/>
                <w:highlight w:val="none"/>
              </w:rPr>
              <w:t>权责分配表后续将根据工程实施具体情况进行调整。</w:t>
            </w:r>
          </w:p>
        </w:tc>
      </w:tr>
    </w:tbl>
    <w:p>
      <w:pPr>
        <w:ind w:firstLine="0" w:firstLineChars="0"/>
        <w:rPr>
          <w:color w:val="auto"/>
          <w:highlight w:val="none"/>
        </w:rPr>
      </w:pPr>
      <w:r>
        <w:rPr>
          <w:color w:val="auto"/>
          <w:highlight w:val="none"/>
        </w:rPr>
        <w:br w:type="page"/>
      </w:r>
    </w:p>
    <w:p>
      <w:pPr>
        <w:pStyle w:val="2"/>
        <w:ind w:firstLine="0" w:firstLineChars="0"/>
        <w:jc w:val="left"/>
        <w:rPr>
          <w:color w:val="auto"/>
          <w:szCs w:val="44"/>
          <w:highlight w:val="none"/>
        </w:rPr>
      </w:pPr>
      <w:r>
        <w:rPr>
          <w:rFonts w:hint="eastAsia"/>
          <w:color w:val="auto"/>
          <w:szCs w:val="44"/>
          <w:highlight w:val="none"/>
        </w:rPr>
        <w:t>附录一：模型审查要求</w:t>
      </w:r>
    </w:p>
    <w:p>
      <w:pPr>
        <w:ind w:firstLine="640"/>
        <w:rPr>
          <w:color w:val="auto"/>
          <w:highlight w:val="none"/>
        </w:rPr>
      </w:pPr>
      <w:r>
        <w:rPr>
          <w:rFonts w:hint="eastAsia"/>
          <w:color w:val="auto"/>
          <w:highlight w:val="none"/>
        </w:rPr>
        <w:t>除特殊说明外，本审查要求通用于设计阶段、深化设计阶段（含变更）及竣工阶段，具体审查时可根据审查阶段、</w:t>
      </w:r>
      <w:r>
        <w:rPr>
          <w:rFonts w:hint="eastAsia"/>
          <w:color w:val="auto"/>
          <w:highlight w:val="none"/>
          <w:lang w:eastAsia="zh-CN"/>
        </w:rPr>
        <w:t>责任单位</w:t>
      </w:r>
      <w:r>
        <w:rPr>
          <w:rFonts w:hint="eastAsia"/>
          <w:color w:val="auto"/>
          <w:highlight w:val="none"/>
        </w:rPr>
        <w:t>等的不同，进行有针对性的专项审查。</w:t>
      </w:r>
    </w:p>
    <w:p>
      <w:pPr>
        <w:numPr>
          <w:ilvl w:val="0"/>
          <w:numId w:val="8"/>
        </w:numPr>
        <w:ind w:firstLine="640"/>
        <w:rPr>
          <w:color w:val="auto"/>
          <w:szCs w:val="44"/>
          <w:highlight w:val="none"/>
        </w:rPr>
      </w:pPr>
      <w:r>
        <w:rPr>
          <w:rFonts w:hint="eastAsia"/>
          <w:color w:val="auto"/>
          <w:szCs w:val="44"/>
          <w:highlight w:val="none"/>
        </w:rPr>
        <w:t>模型</w:t>
      </w:r>
      <w:r>
        <w:rPr>
          <w:rFonts w:hint="eastAsia"/>
          <w:color w:val="auto"/>
          <w:szCs w:val="44"/>
          <w:highlight w:val="none"/>
          <w:lang w:eastAsia="zh-CN"/>
        </w:rPr>
        <w:t>符合性</w:t>
      </w:r>
      <w:r>
        <w:rPr>
          <w:rFonts w:hint="eastAsia"/>
          <w:color w:val="auto"/>
          <w:szCs w:val="44"/>
          <w:highlight w:val="none"/>
        </w:rPr>
        <w:t>审查</w:t>
      </w:r>
    </w:p>
    <w:p>
      <w:pPr>
        <w:ind w:firstLine="0" w:firstLineChars="0"/>
        <w:rPr>
          <w:color w:val="auto"/>
          <w:szCs w:val="44"/>
          <w:highlight w:val="none"/>
        </w:rPr>
      </w:pPr>
      <w:r>
        <w:rPr>
          <w:rFonts w:hint="eastAsia"/>
          <w:color w:val="auto"/>
          <w:szCs w:val="44"/>
          <w:highlight w:val="none"/>
        </w:rPr>
        <w:t>本部分主要针对模型是否符合相关技术标准及规则要求进行审查，常规审查包括但不限于以下内容：</w:t>
      </w:r>
    </w:p>
    <w:p>
      <w:pPr>
        <w:numPr>
          <w:ilvl w:val="0"/>
          <w:numId w:val="9"/>
        </w:numPr>
        <w:ind w:firstLine="640"/>
        <w:rPr>
          <w:color w:val="auto"/>
          <w:szCs w:val="44"/>
          <w:highlight w:val="none"/>
        </w:rPr>
      </w:pPr>
      <w:r>
        <w:rPr>
          <w:rFonts w:hint="eastAsia"/>
          <w:color w:val="auto"/>
          <w:szCs w:val="44"/>
          <w:highlight w:val="none"/>
        </w:rPr>
        <w:t>模型文件</w:t>
      </w:r>
    </w:p>
    <w:p>
      <w:pPr>
        <w:ind w:firstLine="0" w:firstLineChars="0"/>
        <w:rPr>
          <w:color w:val="auto"/>
          <w:sz w:val="24"/>
          <w:szCs w:val="36"/>
          <w:highlight w:val="none"/>
        </w:rPr>
      </w:pPr>
      <w:r>
        <w:rPr>
          <w:rFonts w:hint="eastAsia"/>
          <w:color w:val="auto"/>
          <w:sz w:val="24"/>
          <w:szCs w:val="36"/>
          <w:highlight w:val="none"/>
        </w:rPr>
        <w:t>注：本项主要</w:t>
      </w:r>
      <w:r>
        <w:rPr>
          <w:rFonts w:hint="eastAsia"/>
          <w:color w:val="auto"/>
          <w:sz w:val="24"/>
          <w:szCs w:val="36"/>
          <w:highlight w:val="none"/>
          <w:lang w:eastAsia="zh-CN"/>
        </w:rPr>
        <w:t>责任单位</w:t>
      </w:r>
      <w:r>
        <w:rPr>
          <w:rFonts w:hint="eastAsia"/>
          <w:color w:val="auto"/>
          <w:sz w:val="24"/>
          <w:szCs w:val="36"/>
          <w:highlight w:val="none"/>
        </w:rPr>
        <w:t>包括BIM咨询单位、指挥部、股份公司、施工单位及监理单位。</w:t>
      </w:r>
    </w:p>
    <w:tbl>
      <w:tblPr>
        <w:tblStyle w:val="10"/>
        <w:tblW w:w="5447" w:type="pct"/>
        <w:jc w:val="center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40"/>
        <w:gridCol w:w="1165"/>
        <w:gridCol w:w="5670"/>
        <w:gridCol w:w="1809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34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序号</w:t>
            </w:r>
          </w:p>
        </w:tc>
        <w:tc>
          <w:tcPr>
            <w:tcW w:w="62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审查内容</w:t>
            </w:r>
          </w:p>
        </w:tc>
        <w:tc>
          <w:tcPr>
            <w:tcW w:w="305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审查方式及要求</w:t>
            </w:r>
          </w:p>
        </w:tc>
        <w:tc>
          <w:tcPr>
            <w:tcW w:w="97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审查建议及示例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34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1</w:t>
            </w:r>
          </w:p>
        </w:tc>
        <w:tc>
          <w:tcPr>
            <w:tcW w:w="62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color w:val="auto"/>
                <w:sz w:val="21"/>
                <w:szCs w:val="21"/>
                <w:highlight w:val="none"/>
              </w:rPr>
              <w:t>BIM软件版本</w:t>
            </w:r>
          </w:p>
        </w:tc>
        <w:tc>
          <w:tcPr>
            <w:tcW w:w="305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numPr>
                <w:ilvl w:val="0"/>
                <w:numId w:val="10"/>
              </w:numPr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color w:val="auto"/>
                <w:sz w:val="21"/>
                <w:szCs w:val="21"/>
                <w:highlight w:val="none"/>
              </w:rPr>
              <w:t>revit统一为2020版</w:t>
            </w:r>
          </w:p>
          <w:p>
            <w:pPr>
              <w:pStyle w:val="13"/>
              <w:numPr>
                <w:ilvl w:val="0"/>
                <w:numId w:val="10"/>
              </w:numPr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color w:val="auto"/>
                <w:sz w:val="21"/>
                <w:szCs w:val="21"/>
                <w:highlight w:val="none"/>
              </w:rPr>
              <w:t>BENTLEY软件包含MS、ORD、OBM等，MS版本为update14，ORD版本为update9。</w:t>
            </w:r>
          </w:p>
        </w:tc>
        <w:tc>
          <w:tcPr>
            <w:tcW w:w="97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34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2</w:t>
            </w:r>
          </w:p>
        </w:tc>
        <w:tc>
          <w:tcPr>
            <w:tcW w:w="62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文件命名</w:t>
            </w:r>
          </w:p>
        </w:tc>
        <w:tc>
          <w:tcPr>
            <w:tcW w:w="305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模型文件命名规范，由“【模型代码】_【模型名称】_【模型版本】”的格式组成：</w:t>
            </w:r>
          </w:p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1、【模型代码】由【项目代码】、【机场功能分区代码】、【单位工程代码】、【阶段代码】、【专业代码】、【分区代码】以“-”连接组成，能准确以相应代码表达模型工程子项信息、阶段信息、专业信息及模型分区或拆分信息；</w:t>
            </w:r>
          </w:p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2、【模型名称】能以简述字段对模型单元所描述的工程对象主要特征进行描述；</w:t>
            </w:r>
          </w:p>
          <w:p>
            <w:pPr>
              <w:ind w:firstLine="0" w:firstLineChars="0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3、【模型版本】对模型版本号进行描述，由主版本号和次版本号组成，主版本号由英文字母V+数字表示，次版本号则在主版本号后以小数点表达。</w:t>
            </w:r>
          </w:p>
        </w:tc>
        <w:tc>
          <w:tcPr>
            <w:tcW w:w="97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7"/>
              <w:ind w:firstLine="0" w:firstLineChars="0"/>
              <w:jc w:val="left"/>
              <w:rPr>
                <w:rFonts w:asciiTheme="minorHAnsi" w:hAnsiTheme="minorHAnsi" w:cstheme="minorBidi"/>
                <w:color w:val="auto"/>
                <w:kern w:val="2"/>
                <w:sz w:val="21"/>
                <w:szCs w:val="21"/>
                <w:highlight w:val="none"/>
              </w:rPr>
            </w:pPr>
            <w:r>
              <w:rPr>
                <w:rFonts w:hint="eastAsia" w:asciiTheme="minorHAnsi" w:hAnsiTheme="minorHAnsi" w:cstheme="minorBidi"/>
                <w:color w:val="auto"/>
                <w:kern w:val="2"/>
                <w:sz w:val="21"/>
                <w:szCs w:val="21"/>
                <w:highlight w:val="none"/>
              </w:rPr>
              <w:t>审查模型文件名称。</w:t>
            </w:r>
          </w:p>
          <w:p>
            <w:pPr>
              <w:pStyle w:val="17"/>
              <w:ind w:firstLine="0" w:firstLineChars="0"/>
              <w:jc w:val="left"/>
              <w:rPr>
                <w:rFonts w:asciiTheme="minorHAnsi" w:hAnsiTheme="minorHAnsi" w:cstheme="minorBidi"/>
                <w:color w:val="auto"/>
                <w:kern w:val="2"/>
                <w:sz w:val="21"/>
                <w:szCs w:val="21"/>
                <w:highlight w:val="none"/>
              </w:rPr>
            </w:pPr>
            <w:r>
              <w:rPr>
                <w:rFonts w:hint="eastAsia" w:asciiTheme="minorHAnsi" w:hAnsiTheme="minorHAnsi" w:cstheme="minorBidi"/>
                <w:color w:val="auto"/>
                <w:kern w:val="2"/>
                <w:sz w:val="21"/>
                <w:szCs w:val="21"/>
                <w:highlight w:val="none"/>
              </w:rPr>
              <w:t>模型命名</w:t>
            </w:r>
            <w:r>
              <w:rPr>
                <w:rFonts w:hint="eastAsia" w:asciiTheme="minorHAnsi" w:hAnsiTheme="minorHAnsi" w:cstheme="minorBidi"/>
                <w:color w:val="auto"/>
                <w:kern w:val="2"/>
                <w:sz w:val="21"/>
                <w:szCs w:val="21"/>
                <w:highlight w:val="none"/>
                <w:lang w:val="zh-CN"/>
              </w:rPr>
              <w:t>示例</w:t>
            </w:r>
            <w:r>
              <w:rPr>
                <w:rFonts w:hint="eastAsia" w:asciiTheme="minorHAnsi" w:hAnsiTheme="minorHAnsi" w:cstheme="minorBidi"/>
                <w:color w:val="auto"/>
                <w:kern w:val="2"/>
                <w:sz w:val="21"/>
                <w:szCs w:val="21"/>
                <w:highlight w:val="none"/>
              </w:rPr>
              <w:t xml:space="preserve"> 1：BYT3-HZQ-T2HZL0200-CP-S-F1_T2</w:t>
            </w:r>
            <w:r>
              <w:rPr>
                <w:rFonts w:hint="eastAsia" w:asciiTheme="minorHAnsi" w:hAnsiTheme="minorHAnsi" w:cstheme="minorBidi"/>
                <w:color w:val="auto"/>
                <w:kern w:val="2"/>
                <w:sz w:val="21"/>
                <w:szCs w:val="21"/>
                <w:highlight w:val="none"/>
                <w:lang w:val="zh-CN"/>
              </w:rPr>
              <w:t>航站楼东四指廊一层</w:t>
            </w:r>
            <w:r>
              <w:rPr>
                <w:rFonts w:hint="eastAsia" w:asciiTheme="minorHAnsi" w:hAnsiTheme="minorHAnsi" w:cstheme="minorBidi"/>
                <w:color w:val="auto"/>
                <w:kern w:val="2"/>
                <w:sz w:val="21"/>
                <w:szCs w:val="21"/>
                <w:highlight w:val="none"/>
              </w:rPr>
              <w:t>D01</w:t>
            </w:r>
            <w:r>
              <w:rPr>
                <w:rFonts w:hint="eastAsia" w:asciiTheme="minorHAnsi" w:hAnsiTheme="minorHAnsi" w:cstheme="minorBidi"/>
                <w:color w:val="auto"/>
                <w:kern w:val="2"/>
                <w:sz w:val="21"/>
                <w:szCs w:val="21"/>
                <w:highlight w:val="none"/>
                <w:lang w:val="zh-CN"/>
              </w:rPr>
              <w:t>区结构模型</w:t>
            </w:r>
            <w:r>
              <w:rPr>
                <w:rFonts w:hint="eastAsia" w:asciiTheme="minorHAnsi" w:hAnsiTheme="minorHAnsi" w:cstheme="minorBidi"/>
                <w:color w:val="auto"/>
                <w:kern w:val="2"/>
                <w:sz w:val="21"/>
                <w:szCs w:val="21"/>
                <w:highlight w:val="none"/>
              </w:rPr>
              <w:t>(-5.450~-0.050)_V1.0</w:t>
            </w:r>
          </w:p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34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3</w:t>
            </w:r>
          </w:p>
        </w:tc>
        <w:tc>
          <w:tcPr>
            <w:tcW w:w="62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模型拆分及存储</w:t>
            </w:r>
          </w:p>
        </w:tc>
        <w:tc>
          <w:tcPr>
            <w:tcW w:w="305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numPr>
                <w:ilvl w:val="0"/>
                <w:numId w:val="11"/>
              </w:numPr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BIM模型文件存储架构层级清晰，且文件夹命名及分级符合《广州白云国际机场三期扩建工程BIM实施技术标准》的规定；</w:t>
            </w:r>
          </w:p>
          <w:p>
            <w:pPr>
              <w:pStyle w:val="13"/>
              <w:numPr>
                <w:ilvl w:val="0"/>
                <w:numId w:val="11"/>
              </w:numPr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模型文件进行了拆分，且单个模型不宜大于200M；</w:t>
            </w:r>
          </w:p>
          <w:p>
            <w:pPr>
              <w:pStyle w:val="13"/>
              <w:numPr>
                <w:ilvl w:val="0"/>
                <w:numId w:val="11"/>
              </w:numPr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模型文件拆分合理（以特定的拆分原则进行拆分，设计阶段应按专业、楼层、系统等进行拆分，深化设计阶段和竣工阶段应在设计阶段的基础上按检验批、施工分区等进一步拆分）；</w:t>
            </w:r>
          </w:p>
        </w:tc>
        <w:tc>
          <w:tcPr>
            <w:tcW w:w="97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审查各级文件夹命名及文件大小。</w:t>
            </w:r>
          </w:p>
        </w:tc>
      </w:tr>
    </w:tbl>
    <w:p>
      <w:pPr>
        <w:numPr>
          <w:ilvl w:val="0"/>
          <w:numId w:val="9"/>
        </w:numPr>
        <w:tabs>
          <w:tab w:val="left" w:pos="2965"/>
        </w:tabs>
        <w:ind w:firstLine="640"/>
        <w:rPr>
          <w:color w:val="auto"/>
          <w:szCs w:val="44"/>
          <w:highlight w:val="none"/>
        </w:rPr>
      </w:pPr>
      <w:r>
        <w:rPr>
          <w:rFonts w:hint="eastAsia"/>
          <w:color w:val="auto"/>
          <w:szCs w:val="44"/>
          <w:highlight w:val="none"/>
        </w:rPr>
        <w:t>模型基准</w:t>
      </w:r>
      <w:r>
        <w:rPr>
          <w:rFonts w:hint="eastAsia"/>
          <w:color w:val="auto"/>
          <w:szCs w:val="44"/>
          <w:highlight w:val="none"/>
        </w:rPr>
        <w:tab/>
      </w:r>
    </w:p>
    <w:p>
      <w:pPr>
        <w:tabs>
          <w:tab w:val="left" w:pos="2965"/>
        </w:tabs>
        <w:ind w:firstLine="0" w:firstLineChars="0"/>
        <w:rPr>
          <w:color w:val="auto"/>
          <w:szCs w:val="44"/>
          <w:highlight w:val="none"/>
        </w:rPr>
      </w:pPr>
      <w:r>
        <w:rPr>
          <w:rFonts w:hint="eastAsia"/>
          <w:color w:val="auto"/>
          <w:sz w:val="24"/>
          <w:szCs w:val="36"/>
          <w:highlight w:val="none"/>
        </w:rPr>
        <w:t>注：本项主要</w:t>
      </w:r>
      <w:r>
        <w:rPr>
          <w:rFonts w:hint="eastAsia"/>
          <w:color w:val="auto"/>
          <w:sz w:val="24"/>
          <w:szCs w:val="36"/>
          <w:highlight w:val="none"/>
          <w:lang w:eastAsia="zh-CN"/>
        </w:rPr>
        <w:t>责任单位</w:t>
      </w:r>
      <w:r>
        <w:rPr>
          <w:rFonts w:hint="eastAsia"/>
          <w:color w:val="auto"/>
          <w:sz w:val="24"/>
          <w:szCs w:val="36"/>
          <w:highlight w:val="none"/>
        </w:rPr>
        <w:t>包括BIM咨询单位、股份公司、施工单位及监理单位。</w:t>
      </w:r>
    </w:p>
    <w:tbl>
      <w:tblPr>
        <w:tblStyle w:val="10"/>
        <w:tblW w:w="5417" w:type="pct"/>
        <w:jc w:val="center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95"/>
        <w:gridCol w:w="1362"/>
        <w:gridCol w:w="5351"/>
        <w:gridCol w:w="1825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39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序号</w:t>
            </w:r>
          </w:p>
        </w:tc>
        <w:tc>
          <w:tcPr>
            <w:tcW w:w="75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审查内容</w:t>
            </w:r>
          </w:p>
        </w:tc>
        <w:tc>
          <w:tcPr>
            <w:tcW w:w="291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审查方式及要求</w:t>
            </w:r>
          </w:p>
        </w:tc>
        <w:tc>
          <w:tcPr>
            <w:tcW w:w="9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审查建议及示例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39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1</w:t>
            </w:r>
          </w:p>
        </w:tc>
        <w:tc>
          <w:tcPr>
            <w:tcW w:w="75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项目单位</w:t>
            </w:r>
          </w:p>
        </w:tc>
        <w:tc>
          <w:tcPr>
            <w:tcW w:w="291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项目中所有模型均应使用统一的单位与度量制。长度默认的项目单位为毫米（mm），高程（标高）单位采用米（m）。</w:t>
            </w:r>
          </w:p>
        </w:tc>
        <w:tc>
          <w:tcPr>
            <w:tcW w:w="9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审查管理设置中的项目单位。</w:t>
            </w:r>
            <w:r>
              <w:rPr>
                <w:color w:val="auto"/>
                <w:highlight w:val="none"/>
              </w:rPr>
              <w:drawing>
                <wp:inline distT="0" distB="0" distL="114300" distR="114300">
                  <wp:extent cx="1006475" cy="1193800"/>
                  <wp:effectExtent l="0" t="0" r="14605" b="10160"/>
                  <wp:docPr id="18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6475" cy="1193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39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2</w:t>
            </w:r>
          </w:p>
        </w:tc>
        <w:tc>
          <w:tcPr>
            <w:tcW w:w="75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项目基准定位点</w:t>
            </w:r>
          </w:p>
        </w:tc>
        <w:tc>
          <w:tcPr>
            <w:tcW w:w="291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各单体工程的水平基准定位点位于纵横轴的左下角交点，以 Revit 软件为例，A 轴与 1 轴交点为项目基准定位点。</w:t>
            </w:r>
          </w:p>
        </w:tc>
        <w:tc>
          <w:tcPr>
            <w:tcW w:w="9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模型整合时审核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39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3</w:t>
            </w:r>
          </w:p>
        </w:tc>
        <w:tc>
          <w:tcPr>
            <w:tcW w:w="75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轴网</w:t>
            </w:r>
          </w:p>
        </w:tc>
        <w:tc>
          <w:tcPr>
            <w:tcW w:w="291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各单体所有专业应采用同一套轴网。</w:t>
            </w:r>
          </w:p>
        </w:tc>
        <w:tc>
          <w:tcPr>
            <w:tcW w:w="9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模型整合时审核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39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4</w:t>
            </w:r>
          </w:p>
        </w:tc>
        <w:tc>
          <w:tcPr>
            <w:tcW w:w="75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标高</w:t>
            </w:r>
          </w:p>
        </w:tc>
        <w:tc>
          <w:tcPr>
            <w:tcW w:w="291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6"/>
              <w:ind w:firstLine="0" w:firstLineChars="0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 w:asciiTheme="minorHAnsi" w:hAnsiTheme="minorHAnsi" w:eastAsiaTheme="minorEastAsia"/>
                <w:color w:val="auto"/>
                <w:sz w:val="21"/>
                <w:szCs w:val="21"/>
                <w:highlight w:val="none"/>
              </w:rPr>
              <w:t>房建的结构标高会比建筑标高低，所以结构标高可采用自己的一套标高，其余专业采用建筑标高；</w:t>
            </w:r>
          </w:p>
        </w:tc>
        <w:tc>
          <w:tcPr>
            <w:tcW w:w="9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模型整合时审核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39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5</w:t>
            </w:r>
          </w:p>
        </w:tc>
        <w:tc>
          <w:tcPr>
            <w:tcW w:w="75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总图水平定位</w:t>
            </w:r>
          </w:p>
        </w:tc>
        <w:tc>
          <w:tcPr>
            <w:tcW w:w="291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模型整合过程中，各单体水平定位需与总图定位模型相对应。</w:t>
            </w:r>
          </w:p>
        </w:tc>
        <w:tc>
          <w:tcPr>
            <w:tcW w:w="9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模型整合时审核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39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6</w:t>
            </w:r>
          </w:p>
        </w:tc>
        <w:tc>
          <w:tcPr>
            <w:tcW w:w="75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总图竖向定位</w:t>
            </w:r>
          </w:p>
        </w:tc>
        <w:tc>
          <w:tcPr>
            <w:tcW w:w="291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模型整合过程中，各单体竖向定位需按照各自单体在总图中与T3航站楼绝对标高的差值进行整体模型的竖向高度调整。</w:t>
            </w:r>
          </w:p>
        </w:tc>
        <w:tc>
          <w:tcPr>
            <w:tcW w:w="9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模型整合时审核</w:t>
            </w:r>
          </w:p>
        </w:tc>
      </w:tr>
    </w:tbl>
    <w:p>
      <w:pPr>
        <w:numPr>
          <w:ilvl w:val="0"/>
          <w:numId w:val="9"/>
        </w:numPr>
        <w:ind w:firstLine="640"/>
        <w:rPr>
          <w:color w:val="auto"/>
          <w:szCs w:val="44"/>
          <w:highlight w:val="none"/>
        </w:rPr>
      </w:pPr>
      <w:r>
        <w:rPr>
          <w:rFonts w:hint="eastAsia"/>
          <w:color w:val="auto"/>
          <w:szCs w:val="44"/>
          <w:highlight w:val="none"/>
        </w:rPr>
        <w:t>模型边界</w:t>
      </w:r>
    </w:p>
    <w:p>
      <w:pPr>
        <w:ind w:firstLine="0" w:firstLineChars="0"/>
        <w:rPr>
          <w:color w:val="auto"/>
          <w:szCs w:val="44"/>
          <w:highlight w:val="none"/>
        </w:rPr>
      </w:pPr>
      <w:r>
        <w:rPr>
          <w:rFonts w:hint="eastAsia"/>
          <w:color w:val="auto"/>
          <w:sz w:val="24"/>
          <w:szCs w:val="36"/>
          <w:highlight w:val="none"/>
        </w:rPr>
        <w:t>注：本项主要</w:t>
      </w:r>
      <w:r>
        <w:rPr>
          <w:rFonts w:hint="eastAsia"/>
          <w:color w:val="auto"/>
          <w:sz w:val="24"/>
          <w:szCs w:val="36"/>
          <w:highlight w:val="none"/>
          <w:lang w:eastAsia="zh-CN"/>
        </w:rPr>
        <w:t>责任单位</w:t>
      </w:r>
      <w:r>
        <w:rPr>
          <w:rFonts w:hint="eastAsia"/>
          <w:color w:val="auto"/>
          <w:sz w:val="24"/>
          <w:szCs w:val="36"/>
          <w:highlight w:val="none"/>
        </w:rPr>
        <w:t>包括BIM咨询单位、股份公司、施工单位及监理单位。</w:t>
      </w:r>
    </w:p>
    <w:tbl>
      <w:tblPr>
        <w:tblStyle w:val="10"/>
        <w:tblW w:w="5394" w:type="pct"/>
        <w:jc w:val="center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82"/>
        <w:gridCol w:w="1391"/>
        <w:gridCol w:w="5382"/>
        <w:gridCol w:w="1739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37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序号</w:t>
            </w:r>
          </w:p>
        </w:tc>
        <w:tc>
          <w:tcPr>
            <w:tcW w:w="75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审查内容</w:t>
            </w:r>
          </w:p>
        </w:tc>
        <w:tc>
          <w:tcPr>
            <w:tcW w:w="292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审查方式及要求</w:t>
            </w:r>
          </w:p>
        </w:tc>
        <w:tc>
          <w:tcPr>
            <w:tcW w:w="94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备注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37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1</w:t>
            </w:r>
          </w:p>
        </w:tc>
        <w:tc>
          <w:tcPr>
            <w:tcW w:w="75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模型整合</w:t>
            </w:r>
          </w:p>
        </w:tc>
        <w:tc>
          <w:tcPr>
            <w:tcW w:w="292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numPr>
                <w:ilvl w:val="0"/>
                <w:numId w:val="12"/>
              </w:numPr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各拆分模型整合时应先创建总装模型文件（模型整合文件），总装模型文件可分为区块总装文件、单体总装文件、楼层总装文件、专业总装文件、单体全专业总装文件。</w:t>
            </w:r>
          </w:p>
          <w:p>
            <w:pPr>
              <w:pStyle w:val="13"/>
              <w:numPr>
                <w:ilvl w:val="0"/>
                <w:numId w:val="12"/>
              </w:numPr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总装文件为空白文件，在总装文件中链接其他文件，链接设置中参照类型应设为附着。</w:t>
            </w:r>
          </w:p>
          <w:p>
            <w:pPr>
              <w:pStyle w:val="13"/>
              <w:numPr>
                <w:ilvl w:val="0"/>
                <w:numId w:val="12"/>
              </w:numPr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各单体文件需按照各自单体在总图中与T3航站楼绝对标高的差值进行整体模型的竖向高度调整。</w:t>
            </w:r>
          </w:p>
        </w:tc>
        <w:tc>
          <w:tcPr>
            <w:tcW w:w="94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审查总装模型文件，核查原点，标高及各链接文件参照类型。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37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2</w:t>
            </w:r>
          </w:p>
        </w:tc>
        <w:tc>
          <w:tcPr>
            <w:tcW w:w="75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模型工程边界(内部)</w:t>
            </w:r>
          </w:p>
        </w:tc>
        <w:tc>
          <w:tcPr>
            <w:tcW w:w="292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numPr>
                <w:ilvl w:val="0"/>
                <w:numId w:val="13"/>
              </w:numPr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结构与建筑构件是否重复；</w:t>
            </w:r>
          </w:p>
          <w:p>
            <w:pPr>
              <w:pStyle w:val="13"/>
              <w:numPr>
                <w:ilvl w:val="0"/>
                <w:numId w:val="13"/>
              </w:numPr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内装与建筑规定界面是否一致；</w:t>
            </w:r>
          </w:p>
          <w:p>
            <w:pPr>
              <w:pStyle w:val="13"/>
              <w:numPr>
                <w:ilvl w:val="0"/>
                <w:numId w:val="13"/>
              </w:numPr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内装与机电构件是否重复；</w:t>
            </w:r>
          </w:p>
          <w:p>
            <w:pPr>
              <w:pStyle w:val="13"/>
              <w:numPr>
                <w:ilvl w:val="0"/>
                <w:numId w:val="13"/>
              </w:numPr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机电管线是否露出内装；</w:t>
            </w:r>
          </w:p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5、集水坑位置建筑与结构是否一致；</w:t>
            </w:r>
          </w:p>
        </w:tc>
        <w:tc>
          <w:tcPr>
            <w:tcW w:w="94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模型整合后，审查各链接文件的交界面。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37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3</w:t>
            </w:r>
          </w:p>
        </w:tc>
        <w:tc>
          <w:tcPr>
            <w:tcW w:w="75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模型工程边界(外部)</w:t>
            </w:r>
          </w:p>
        </w:tc>
        <w:tc>
          <w:tcPr>
            <w:tcW w:w="292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numPr>
                <w:ilvl w:val="0"/>
                <w:numId w:val="14"/>
              </w:numPr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各专业模型界面清晰完整</w:t>
            </w:r>
          </w:p>
          <w:p>
            <w:pPr>
              <w:pStyle w:val="13"/>
              <w:numPr>
                <w:ilvl w:val="0"/>
                <w:numId w:val="14"/>
              </w:numPr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各建模单位之间模型交界面清晰完整，构件的预留、对接不存在遗漏、重复部分。</w:t>
            </w:r>
          </w:p>
          <w:p>
            <w:pPr>
              <w:pStyle w:val="13"/>
              <w:numPr>
                <w:ilvl w:val="0"/>
                <w:numId w:val="14"/>
              </w:numPr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市政工程管线对接完整、正确。</w:t>
            </w:r>
          </w:p>
        </w:tc>
        <w:tc>
          <w:tcPr>
            <w:tcW w:w="94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模型整合后，审查各链接文件的交界面。</w:t>
            </w:r>
          </w:p>
        </w:tc>
      </w:tr>
    </w:tbl>
    <w:p>
      <w:pPr>
        <w:numPr>
          <w:ilvl w:val="0"/>
          <w:numId w:val="9"/>
        </w:numPr>
        <w:ind w:firstLine="640"/>
        <w:rPr>
          <w:color w:val="auto"/>
          <w:szCs w:val="44"/>
          <w:highlight w:val="none"/>
        </w:rPr>
      </w:pPr>
      <w:r>
        <w:rPr>
          <w:rFonts w:hint="eastAsia"/>
          <w:color w:val="auto"/>
          <w:szCs w:val="44"/>
          <w:highlight w:val="none"/>
        </w:rPr>
        <w:t>模型构件</w:t>
      </w:r>
    </w:p>
    <w:p>
      <w:pPr>
        <w:ind w:firstLine="0" w:firstLineChars="0"/>
        <w:rPr>
          <w:color w:val="auto"/>
          <w:szCs w:val="44"/>
          <w:highlight w:val="none"/>
        </w:rPr>
      </w:pPr>
      <w:r>
        <w:rPr>
          <w:rFonts w:hint="eastAsia"/>
          <w:color w:val="auto"/>
          <w:sz w:val="24"/>
          <w:szCs w:val="36"/>
          <w:highlight w:val="none"/>
        </w:rPr>
        <w:t>注：本项主要</w:t>
      </w:r>
      <w:r>
        <w:rPr>
          <w:rFonts w:hint="eastAsia"/>
          <w:color w:val="auto"/>
          <w:sz w:val="24"/>
          <w:szCs w:val="36"/>
          <w:highlight w:val="none"/>
          <w:lang w:eastAsia="zh-CN"/>
        </w:rPr>
        <w:t>责任单位</w:t>
      </w:r>
      <w:r>
        <w:rPr>
          <w:rFonts w:hint="eastAsia"/>
          <w:color w:val="auto"/>
          <w:sz w:val="24"/>
          <w:szCs w:val="36"/>
          <w:highlight w:val="none"/>
        </w:rPr>
        <w:t>包括BIM咨询单位、指挥部、股份公司、施工单位</w:t>
      </w:r>
      <w:r>
        <w:rPr>
          <w:rFonts w:hint="eastAsia"/>
          <w:color w:val="auto"/>
          <w:sz w:val="24"/>
          <w:szCs w:val="36"/>
          <w:highlight w:val="none"/>
          <w:lang w:eastAsia="zh-CN"/>
        </w:rPr>
        <w:t>、</w:t>
      </w:r>
      <w:r>
        <w:rPr>
          <w:rFonts w:hint="eastAsia"/>
          <w:color w:val="auto"/>
          <w:sz w:val="24"/>
          <w:szCs w:val="36"/>
          <w:highlight w:val="none"/>
        </w:rPr>
        <w:t>监理单位</w:t>
      </w:r>
      <w:r>
        <w:rPr>
          <w:rFonts w:hint="eastAsia"/>
          <w:color w:val="auto"/>
          <w:sz w:val="24"/>
          <w:szCs w:val="36"/>
          <w:highlight w:val="none"/>
          <w:lang w:val="en-US" w:eastAsia="zh-CN"/>
        </w:rPr>
        <w:t>及造价咨询单位</w:t>
      </w:r>
      <w:r>
        <w:rPr>
          <w:rFonts w:hint="eastAsia"/>
          <w:color w:val="auto"/>
          <w:sz w:val="24"/>
          <w:szCs w:val="36"/>
          <w:highlight w:val="none"/>
        </w:rPr>
        <w:t>。</w:t>
      </w:r>
    </w:p>
    <w:tbl>
      <w:tblPr>
        <w:tblStyle w:val="10"/>
        <w:tblW w:w="5468" w:type="pct"/>
        <w:jc w:val="center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54"/>
        <w:gridCol w:w="1362"/>
        <w:gridCol w:w="3025"/>
        <w:gridCol w:w="4278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3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序号</w:t>
            </w:r>
          </w:p>
        </w:tc>
        <w:tc>
          <w:tcPr>
            <w:tcW w:w="73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审查内容</w:t>
            </w:r>
          </w:p>
        </w:tc>
        <w:tc>
          <w:tcPr>
            <w:tcW w:w="162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审查方式及要求</w:t>
            </w:r>
          </w:p>
        </w:tc>
        <w:tc>
          <w:tcPr>
            <w:tcW w:w="229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审查建议及示例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3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1</w:t>
            </w:r>
          </w:p>
        </w:tc>
        <w:tc>
          <w:tcPr>
            <w:tcW w:w="73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族和类型名称</w:t>
            </w:r>
          </w:p>
        </w:tc>
        <w:tc>
          <w:tcPr>
            <w:tcW w:w="162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族名称和族类型名称应统一，并符合构件信息表对应要求。</w:t>
            </w:r>
          </w:p>
        </w:tc>
        <w:tc>
          <w:tcPr>
            <w:tcW w:w="229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ind w:firstLine="210" w:firstLineChars="100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按类别抽样审查族文件名称和族类型名称。</w:t>
            </w:r>
          </w:p>
          <w:p>
            <w:pPr>
              <w:pStyle w:val="13"/>
              <w:ind w:firstLine="210" w:firstLineChars="100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构件信息总表中族名称和族类型名称示例：</w:t>
            </w:r>
          </w:p>
          <w:p>
            <w:pPr>
              <w:pStyle w:val="13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color w:val="auto"/>
                <w:sz w:val="21"/>
                <w:szCs w:val="21"/>
                <w:highlight w:val="none"/>
              </w:rPr>
              <w:drawing>
                <wp:inline distT="0" distB="0" distL="0" distR="0">
                  <wp:extent cx="2608580" cy="626745"/>
                  <wp:effectExtent l="0" t="0" r="1270" b="1905"/>
                  <wp:docPr id="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8580" cy="6267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3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2</w:t>
            </w:r>
          </w:p>
        </w:tc>
        <w:tc>
          <w:tcPr>
            <w:tcW w:w="73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几何信息</w:t>
            </w:r>
          </w:p>
        </w:tc>
        <w:tc>
          <w:tcPr>
            <w:tcW w:w="162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构件几何精度、空间定位、空间占位应准确，且应符合&lt;广州白云国际机场三期扩建工程BIM实施技术标准&gt;第三章“模型精细度标准”相关要求。</w:t>
            </w:r>
          </w:p>
        </w:tc>
        <w:tc>
          <w:tcPr>
            <w:tcW w:w="229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按类别抽样审查族文件，结合各阶段精度要求比对其几何信息。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3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3</w:t>
            </w:r>
          </w:p>
        </w:tc>
        <w:tc>
          <w:tcPr>
            <w:tcW w:w="73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属性信息</w:t>
            </w:r>
          </w:p>
        </w:tc>
        <w:tc>
          <w:tcPr>
            <w:tcW w:w="162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构件属性信息应正确且完整，且应符合构件信息表和&lt;广州白云国际机场三期扩建工程BIM实施技术标准&gt;第三章“模型精细度标准”对应要求。</w:t>
            </w:r>
          </w:p>
        </w:tc>
        <w:tc>
          <w:tcPr>
            <w:tcW w:w="229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ind w:firstLine="210" w:firstLineChars="100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按类别抽样审查族文件，结合各阶段精度要求比对其属性信息。</w:t>
            </w:r>
          </w:p>
          <w:p>
            <w:pPr>
              <w:pStyle w:val="13"/>
              <w:ind w:firstLine="210" w:firstLineChars="100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构件信息总表中外墙属性项示例：</w:t>
            </w:r>
          </w:p>
          <w:p>
            <w:pPr>
              <w:pStyle w:val="13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color w:val="auto"/>
                <w:highlight w:val="none"/>
              </w:rPr>
              <w:drawing>
                <wp:inline distT="0" distB="0" distL="0" distR="0">
                  <wp:extent cx="850900" cy="1017270"/>
                  <wp:effectExtent l="0" t="0" r="2540" b="3810"/>
                  <wp:docPr id="7" name="图片 7" descr="C:\Users\1193\AppData\Local\Temp\企业微信截图_166848346089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7" descr="C:\Users\1193\AppData\Local\Temp\企业微信截图_166848346089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62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0900" cy="10316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3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4</w:t>
            </w:r>
          </w:p>
        </w:tc>
        <w:tc>
          <w:tcPr>
            <w:tcW w:w="73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检验批构件划分（仅对深化设计模型）</w:t>
            </w:r>
          </w:p>
        </w:tc>
        <w:tc>
          <w:tcPr>
            <w:tcW w:w="162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楼板、管线等构件拆分与检验批一致且对应。</w:t>
            </w:r>
          </w:p>
        </w:tc>
        <w:tc>
          <w:tcPr>
            <w:tcW w:w="229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按类别抽样审查模型文件（尤其是检验批交界处），检查与检验批划分不一致的构件。</w:t>
            </w:r>
          </w:p>
        </w:tc>
      </w:tr>
    </w:tbl>
    <w:p>
      <w:pPr>
        <w:numPr>
          <w:ilvl w:val="0"/>
          <w:numId w:val="8"/>
        </w:numPr>
        <w:ind w:firstLine="640"/>
        <w:rPr>
          <w:color w:val="auto"/>
          <w:szCs w:val="44"/>
          <w:highlight w:val="none"/>
        </w:rPr>
      </w:pPr>
      <w:r>
        <w:rPr>
          <w:rFonts w:hint="eastAsia"/>
          <w:color w:val="auto"/>
          <w:szCs w:val="44"/>
          <w:highlight w:val="none"/>
        </w:rPr>
        <w:t>模型完整性审查</w:t>
      </w:r>
    </w:p>
    <w:p>
      <w:pPr>
        <w:ind w:firstLine="0" w:firstLineChars="0"/>
        <w:rPr>
          <w:color w:val="auto"/>
          <w:szCs w:val="44"/>
          <w:highlight w:val="none"/>
        </w:rPr>
      </w:pPr>
      <w:r>
        <w:rPr>
          <w:rFonts w:hint="eastAsia"/>
          <w:color w:val="auto"/>
          <w:szCs w:val="44"/>
          <w:highlight w:val="none"/>
        </w:rPr>
        <w:t>本部分主要针对模型相关内容是否完整，无缺漏进行审查，常规审查包括但不限于以下内容：</w:t>
      </w:r>
    </w:p>
    <w:p>
      <w:pPr>
        <w:numPr>
          <w:ilvl w:val="0"/>
          <w:numId w:val="9"/>
        </w:numPr>
        <w:ind w:firstLine="640"/>
        <w:rPr>
          <w:color w:val="auto"/>
          <w:szCs w:val="44"/>
          <w:highlight w:val="none"/>
        </w:rPr>
      </w:pPr>
      <w:r>
        <w:rPr>
          <w:rFonts w:hint="eastAsia"/>
          <w:color w:val="auto"/>
          <w:szCs w:val="44"/>
          <w:highlight w:val="none"/>
        </w:rPr>
        <w:t>完整性</w:t>
      </w:r>
    </w:p>
    <w:p>
      <w:pPr>
        <w:ind w:firstLine="0" w:firstLineChars="0"/>
        <w:rPr>
          <w:color w:val="auto"/>
          <w:szCs w:val="44"/>
          <w:highlight w:val="none"/>
        </w:rPr>
      </w:pPr>
      <w:r>
        <w:rPr>
          <w:rFonts w:hint="eastAsia"/>
          <w:color w:val="auto"/>
          <w:sz w:val="24"/>
          <w:szCs w:val="36"/>
          <w:highlight w:val="none"/>
        </w:rPr>
        <w:t>注：本项主要</w:t>
      </w:r>
      <w:r>
        <w:rPr>
          <w:rFonts w:hint="eastAsia"/>
          <w:color w:val="auto"/>
          <w:sz w:val="24"/>
          <w:szCs w:val="36"/>
          <w:highlight w:val="none"/>
          <w:lang w:eastAsia="zh-CN"/>
        </w:rPr>
        <w:t>责任单位</w:t>
      </w:r>
      <w:r>
        <w:rPr>
          <w:rFonts w:hint="eastAsia"/>
          <w:color w:val="auto"/>
          <w:sz w:val="24"/>
          <w:szCs w:val="36"/>
          <w:highlight w:val="none"/>
        </w:rPr>
        <w:t>包括BIM咨询单位、指挥部、股份公司、设计单位、施工单位</w:t>
      </w:r>
      <w:r>
        <w:rPr>
          <w:rFonts w:hint="eastAsia"/>
          <w:color w:val="auto"/>
          <w:sz w:val="24"/>
          <w:szCs w:val="36"/>
          <w:highlight w:val="none"/>
          <w:lang w:eastAsia="zh-CN"/>
        </w:rPr>
        <w:t>、</w:t>
      </w:r>
      <w:r>
        <w:rPr>
          <w:rFonts w:hint="eastAsia"/>
          <w:color w:val="auto"/>
          <w:sz w:val="24"/>
          <w:szCs w:val="36"/>
          <w:highlight w:val="none"/>
        </w:rPr>
        <w:t>监理单位</w:t>
      </w:r>
      <w:r>
        <w:rPr>
          <w:rFonts w:hint="eastAsia"/>
          <w:color w:val="auto"/>
          <w:sz w:val="24"/>
          <w:szCs w:val="36"/>
          <w:highlight w:val="none"/>
          <w:lang w:val="en-US" w:eastAsia="zh-CN"/>
        </w:rPr>
        <w:t>及造价咨询单位</w:t>
      </w:r>
      <w:r>
        <w:rPr>
          <w:rFonts w:hint="eastAsia"/>
          <w:color w:val="auto"/>
          <w:sz w:val="24"/>
          <w:szCs w:val="36"/>
          <w:highlight w:val="none"/>
        </w:rPr>
        <w:t>。</w:t>
      </w:r>
    </w:p>
    <w:tbl>
      <w:tblPr>
        <w:tblStyle w:val="10"/>
        <w:tblW w:w="5492" w:type="pct"/>
        <w:jc w:val="center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88"/>
        <w:gridCol w:w="1234"/>
        <w:gridCol w:w="5231"/>
        <w:gridCol w:w="2208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3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序号</w:t>
            </w:r>
          </w:p>
        </w:tc>
        <w:tc>
          <w:tcPr>
            <w:tcW w:w="6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审查内容</w:t>
            </w:r>
          </w:p>
        </w:tc>
        <w:tc>
          <w:tcPr>
            <w:tcW w:w="279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审查方式及要求</w:t>
            </w:r>
          </w:p>
        </w:tc>
        <w:tc>
          <w:tcPr>
            <w:tcW w:w="116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备注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3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1</w:t>
            </w:r>
          </w:p>
        </w:tc>
        <w:tc>
          <w:tcPr>
            <w:tcW w:w="6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送审文件完整性</w:t>
            </w:r>
          </w:p>
        </w:tc>
        <w:tc>
          <w:tcPr>
            <w:tcW w:w="279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numPr>
                <w:ilvl w:val="0"/>
                <w:numId w:val="15"/>
              </w:numPr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送审模型文件；</w:t>
            </w:r>
          </w:p>
          <w:p>
            <w:pPr>
              <w:pStyle w:val="13"/>
              <w:numPr>
                <w:ilvl w:val="0"/>
                <w:numId w:val="15"/>
              </w:numPr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模型文件对应的审查依据（设计图纸、深化图纸、设计交底文件、图纸会审文件、变更文件等）；</w:t>
            </w:r>
          </w:p>
          <w:p>
            <w:pPr>
              <w:pStyle w:val="13"/>
              <w:numPr>
                <w:ilvl w:val="0"/>
                <w:numId w:val="15"/>
              </w:numPr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内审报告；</w:t>
            </w:r>
          </w:p>
          <w:p>
            <w:pPr>
              <w:pStyle w:val="13"/>
              <w:numPr>
                <w:ilvl w:val="0"/>
                <w:numId w:val="15"/>
              </w:numPr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各方审查意见（除初送审文件外，审查报告须对前审查意见进行汇总并回复）；</w:t>
            </w:r>
          </w:p>
          <w:p>
            <w:pPr>
              <w:pStyle w:val="13"/>
              <w:numPr>
                <w:ilvl w:val="0"/>
                <w:numId w:val="15"/>
              </w:numPr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应用成果文件；</w:t>
            </w:r>
          </w:p>
          <w:p>
            <w:pPr>
              <w:pStyle w:val="13"/>
              <w:numPr>
                <w:ilvl w:val="0"/>
                <w:numId w:val="15"/>
              </w:numPr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其他相关说明文件。</w:t>
            </w:r>
          </w:p>
        </w:tc>
        <w:tc>
          <w:tcPr>
            <w:tcW w:w="116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审查各类文件完整性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3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2</w:t>
            </w:r>
          </w:p>
        </w:tc>
        <w:tc>
          <w:tcPr>
            <w:tcW w:w="6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专业视图完整性</w:t>
            </w:r>
          </w:p>
        </w:tc>
        <w:tc>
          <w:tcPr>
            <w:tcW w:w="279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通过对比各专业图纸和模型中项目浏览器中的各视图名称及数量，核实</w:t>
            </w:r>
            <w:r>
              <w:rPr>
                <w:color w:val="auto"/>
                <w:sz w:val="21"/>
                <w:szCs w:val="21"/>
                <w:highlight w:val="none"/>
              </w:rPr>
              <w:t>所涉及的专业</w:t>
            </w: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及各专业模型视图是否完整。</w:t>
            </w:r>
          </w:p>
          <w:p>
            <w:pPr>
              <w:pStyle w:val="18"/>
              <w:ind w:left="360" w:firstLine="0" w:firstLineChars="0"/>
              <w:jc w:val="left"/>
              <w:rPr>
                <w:rFonts w:cs="Times New Roman" w:asciiTheme="minorEastAsia" w:hAnsiTheme="minorEastAsia"/>
                <w:color w:val="auto"/>
                <w:kern w:val="0"/>
                <w:szCs w:val="21"/>
                <w:highlight w:val="none"/>
              </w:rPr>
            </w:pPr>
            <w:r>
              <w:rPr>
                <w:rFonts w:hint="eastAsia"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>各专业视图应包含常见平面图纸（含平面图、放大平面图、机电各系统平面图等）、立面图纸、剖面图纸</w:t>
            </w:r>
          </w:p>
        </w:tc>
        <w:tc>
          <w:tcPr>
            <w:tcW w:w="116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审查项目浏览器中的视图。</w:t>
            </w:r>
          </w:p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BIM模型中（Revit</w:t>
            </w:r>
            <w:r>
              <w:rPr>
                <w:color w:val="auto"/>
                <w:sz w:val="21"/>
                <w:szCs w:val="21"/>
                <w:highlight w:val="none"/>
              </w:rPr>
              <w:t>2020</w:t>
            </w: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）项目浏览器中视图示例：</w:t>
            </w:r>
          </w:p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color w:val="auto"/>
                <w:sz w:val="21"/>
                <w:szCs w:val="21"/>
                <w:highlight w:val="none"/>
              </w:rPr>
              <w:drawing>
                <wp:inline distT="0" distB="0" distL="0" distR="0">
                  <wp:extent cx="1243965" cy="3212465"/>
                  <wp:effectExtent l="0" t="0" r="5715" b="3175"/>
                  <wp:docPr id="6" name="图片 6" descr="C:\Users\A553\Documents\WeChat Files\wxid_w8u3p7j68f4422\FileStorage\Temp\166824258215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6" descr="C:\Users\A553\Documents\WeChat Files\wxid_w8u3p7j68f4422\FileStorage\Temp\166824258215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3965" cy="3212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color w:val="auto"/>
                <w:sz w:val="21"/>
                <w:szCs w:val="21"/>
                <w:highlight w:val="none"/>
              </w:rPr>
              <w:t>模型中机电暖通专业视图按暖通水</w:t>
            </w: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、暖通风平面创建相应视图，与图纸一致，视图完整；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3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3</w:t>
            </w:r>
          </w:p>
        </w:tc>
        <w:tc>
          <w:tcPr>
            <w:tcW w:w="6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构件完整性</w:t>
            </w:r>
          </w:p>
        </w:tc>
        <w:tc>
          <w:tcPr>
            <w:tcW w:w="279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以单体为对象，通过对比图纸和模型，分专业</w:t>
            </w:r>
            <w:r>
              <w:rPr>
                <w:color w:val="auto"/>
                <w:sz w:val="21"/>
                <w:szCs w:val="21"/>
                <w:highlight w:val="none"/>
              </w:rPr>
              <w:t>逐项核实模型构件是否完整</w:t>
            </w: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，应满足构件信息表要求。</w:t>
            </w:r>
          </w:p>
          <w:p>
            <w:pPr>
              <w:pStyle w:val="13"/>
              <w:numPr>
                <w:ilvl w:val="0"/>
                <w:numId w:val="16"/>
              </w:numPr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color w:val="auto"/>
                <w:sz w:val="21"/>
                <w:szCs w:val="21"/>
                <w:highlight w:val="none"/>
              </w:rPr>
              <w:t>轴网是否使用公共轴网</w:t>
            </w: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；</w:t>
            </w:r>
          </w:p>
          <w:p>
            <w:pPr>
              <w:pStyle w:val="13"/>
              <w:numPr>
                <w:ilvl w:val="0"/>
                <w:numId w:val="16"/>
              </w:numPr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标高</w:t>
            </w:r>
            <w:r>
              <w:rPr>
                <w:color w:val="auto"/>
                <w:sz w:val="21"/>
                <w:szCs w:val="21"/>
                <w:highlight w:val="none"/>
              </w:rPr>
              <w:t>是否</w:t>
            </w: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完整；</w:t>
            </w:r>
          </w:p>
          <w:p>
            <w:pPr>
              <w:pStyle w:val="13"/>
              <w:numPr>
                <w:ilvl w:val="0"/>
                <w:numId w:val="16"/>
              </w:numPr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构件是否完整；</w:t>
            </w:r>
          </w:p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常规专业构件审查内容如下：</w:t>
            </w:r>
          </w:p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（1）建筑专业常用构件</w:t>
            </w:r>
          </w:p>
          <w:p>
            <w:pPr>
              <w:pStyle w:val="18"/>
              <w:ind w:left="360" w:firstLine="0" w:firstLineChars="0"/>
              <w:jc w:val="left"/>
              <w:rPr>
                <w:rFonts w:cs="Times New Roman" w:asciiTheme="minorEastAsia" w:hAnsiTheme="minorEastAsia"/>
                <w:color w:val="auto"/>
                <w:kern w:val="0"/>
                <w:szCs w:val="21"/>
                <w:highlight w:val="none"/>
              </w:rPr>
            </w:pPr>
            <w:r>
              <w:rPr>
                <w:rFonts w:hint="eastAsia"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>□墙体</w:t>
            </w:r>
            <w:r>
              <w:rPr>
                <w:rFonts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 xml:space="preserve">      </w:t>
            </w:r>
            <w:r>
              <w:rPr>
                <w:rFonts w:hint="eastAsia"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>□门窗</w:t>
            </w:r>
            <w:r>
              <w:rPr>
                <w:rFonts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 xml:space="preserve">      </w:t>
            </w:r>
            <w:r>
              <w:rPr>
                <w:rFonts w:hint="eastAsia"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 xml:space="preserve">□楼地面  </w:t>
            </w:r>
          </w:p>
          <w:p>
            <w:pPr>
              <w:pStyle w:val="18"/>
              <w:ind w:left="360" w:firstLine="0" w:firstLineChars="0"/>
              <w:jc w:val="left"/>
              <w:rPr>
                <w:rFonts w:cs="Times New Roman" w:asciiTheme="minorEastAsia" w:hAnsiTheme="minorEastAsia"/>
                <w:color w:val="auto"/>
                <w:kern w:val="0"/>
                <w:szCs w:val="21"/>
                <w:highlight w:val="none"/>
              </w:rPr>
            </w:pPr>
            <w:r>
              <w:rPr>
                <w:rFonts w:hint="eastAsia"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 xml:space="preserve">□栏杆扶手 </w:t>
            </w:r>
            <w:r>
              <w:rPr>
                <w:rFonts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 xml:space="preserve"> </w:t>
            </w:r>
            <w:r>
              <w:rPr>
                <w:rFonts w:hint="eastAsia"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 xml:space="preserve">□屋面 </w:t>
            </w:r>
            <w:r>
              <w:rPr>
                <w:rFonts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 xml:space="preserve">     </w:t>
            </w:r>
            <w:r>
              <w:rPr>
                <w:rFonts w:hint="eastAsia"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>□</w:t>
            </w:r>
            <w:r>
              <w:rPr>
                <w:rFonts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>屋面附属设施</w:t>
            </w:r>
            <w:r>
              <w:rPr>
                <w:rFonts w:hint="eastAsia"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 xml:space="preserve"> </w:t>
            </w:r>
          </w:p>
          <w:p>
            <w:pPr>
              <w:pStyle w:val="18"/>
              <w:ind w:left="360" w:firstLine="0" w:firstLineChars="0"/>
              <w:jc w:val="left"/>
              <w:rPr>
                <w:rFonts w:cs="Times New Roman" w:asciiTheme="minorEastAsia" w:hAnsiTheme="minorEastAsia"/>
                <w:color w:val="auto"/>
                <w:kern w:val="0"/>
                <w:szCs w:val="21"/>
                <w:highlight w:val="none"/>
              </w:rPr>
            </w:pPr>
            <w:r>
              <w:rPr>
                <w:rFonts w:hint="eastAsia"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 xml:space="preserve">□楼梯  </w:t>
            </w:r>
            <w:r>
              <w:rPr>
                <w:rFonts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 xml:space="preserve">    </w:t>
            </w:r>
            <w:r>
              <w:rPr>
                <w:rFonts w:hint="eastAsia"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 xml:space="preserve">□电梯  </w:t>
            </w:r>
            <w:r>
              <w:rPr>
                <w:rFonts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 xml:space="preserve">    </w:t>
            </w:r>
            <w:r>
              <w:rPr>
                <w:rFonts w:hint="eastAsia"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 xml:space="preserve">□扶梯 </w:t>
            </w:r>
          </w:p>
          <w:p>
            <w:pPr>
              <w:pStyle w:val="18"/>
              <w:ind w:left="360" w:firstLine="0" w:firstLineChars="0"/>
              <w:jc w:val="left"/>
              <w:rPr>
                <w:rFonts w:cs="Times New Roman" w:asciiTheme="minorEastAsia" w:hAnsiTheme="minorEastAsia"/>
                <w:color w:val="auto"/>
                <w:kern w:val="0"/>
                <w:szCs w:val="21"/>
                <w:highlight w:val="none"/>
              </w:rPr>
            </w:pPr>
            <w:r>
              <w:rPr>
                <w:rFonts w:hint="eastAsia"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 xml:space="preserve">□坡道  </w:t>
            </w:r>
            <w:r>
              <w:rPr>
                <w:rFonts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 xml:space="preserve">    </w:t>
            </w:r>
            <w:r>
              <w:rPr>
                <w:rFonts w:hint="eastAsia"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 xml:space="preserve">□台阶  </w:t>
            </w:r>
            <w:r>
              <w:rPr>
                <w:rFonts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 xml:space="preserve">    </w:t>
            </w:r>
            <w:r>
              <w:rPr>
                <w:rFonts w:hint="eastAsia"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>□检修梯</w:t>
            </w:r>
          </w:p>
          <w:p>
            <w:pPr>
              <w:pStyle w:val="18"/>
              <w:ind w:left="360" w:firstLine="0" w:firstLineChars="0"/>
              <w:jc w:val="left"/>
              <w:rPr>
                <w:rFonts w:cs="Times New Roman" w:asciiTheme="minorEastAsia" w:hAnsiTheme="minorEastAsia"/>
                <w:color w:val="auto"/>
                <w:kern w:val="0"/>
                <w:szCs w:val="21"/>
                <w:highlight w:val="none"/>
              </w:rPr>
            </w:pPr>
            <w:r>
              <w:rPr>
                <w:rFonts w:hint="eastAsia"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 xml:space="preserve">□设备基础 </w:t>
            </w:r>
            <w:r>
              <w:rPr>
                <w:rFonts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 xml:space="preserve"> </w:t>
            </w:r>
            <w:r>
              <w:rPr>
                <w:rFonts w:hint="eastAsia"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sym w:font="Wingdings 2" w:char="00A3"/>
            </w:r>
            <w:r>
              <w:rPr>
                <w:rFonts w:hint="eastAsia"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 xml:space="preserve">变形缝  </w:t>
            </w:r>
            <w:r>
              <w:rPr>
                <w:rFonts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 xml:space="preserve">  </w:t>
            </w:r>
            <w:r>
              <w:rPr>
                <w:rFonts w:hint="eastAsia"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 xml:space="preserve">□散水  </w:t>
            </w:r>
          </w:p>
          <w:p>
            <w:pPr>
              <w:pStyle w:val="18"/>
              <w:ind w:left="360" w:firstLine="0" w:firstLineChars="0"/>
              <w:jc w:val="left"/>
              <w:rPr>
                <w:rFonts w:cs="Times New Roman" w:asciiTheme="minorEastAsia" w:hAnsiTheme="minorEastAsia"/>
                <w:color w:val="auto"/>
                <w:kern w:val="0"/>
                <w:szCs w:val="21"/>
                <w:highlight w:val="none"/>
              </w:rPr>
            </w:pPr>
            <w:r>
              <w:rPr>
                <w:rFonts w:hint="eastAsia"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 xml:space="preserve">□地沟 </w:t>
            </w:r>
            <w:r>
              <w:rPr>
                <w:rFonts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 xml:space="preserve">     </w:t>
            </w:r>
            <w:r>
              <w:rPr>
                <w:rFonts w:hint="eastAsia"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 xml:space="preserve">□建筑洞口 </w:t>
            </w:r>
            <w:r>
              <w:rPr>
                <w:rFonts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 xml:space="preserve"> </w:t>
            </w:r>
            <w:r>
              <w:rPr>
                <w:rFonts w:hint="eastAsia"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>□停车位及附属配件</w:t>
            </w:r>
          </w:p>
          <w:p>
            <w:pPr>
              <w:pStyle w:val="18"/>
              <w:ind w:left="360" w:firstLine="0" w:firstLineChars="0"/>
              <w:jc w:val="left"/>
              <w:rPr>
                <w:rFonts w:cs="Times New Roman" w:asciiTheme="minorEastAsia" w:hAnsiTheme="minorEastAsia"/>
                <w:color w:val="auto"/>
                <w:kern w:val="0"/>
                <w:szCs w:val="21"/>
                <w:highlight w:val="none"/>
              </w:rPr>
            </w:pPr>
            <w:r>
              <w:rPr>
                <w:rFonts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>……</w:t>
            </w:r>
          </w:p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（2）结构专业常用构件</w:t>
            </w:r>
          </w:p>
          <w:p>
            <w:pPr>
              <w:pStyle w:val="18"/>
              <w:ind w:left="360" w:firstLine="0" w:firstLineChars="0"/>
              <w:jc w:val="left"/>
              <w:rPr>
                <w:rFonts w:cs="Times New Roman" w:asciiTheme="minorEastAsia" w:hAnsiTheme="minorEastAsia"/>
                <w:color w:val="auto"/>
                <w:kern w:val="0"/>
                <w:szCs w:val="21"/>
                <w:highlight w:val="none"/>
              </w:rPr>
            </w:pPr>
            <w:r>
              <w:rPr>
                <w:rFonts w:hint="eastAsia"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>□结构基础 □基础垫层 □集水井、排水沟</w:t>
            </w:r>
          </w:p>
          <w:p>
            <w:pPr>
              <w:pStyle w:val="18"/>
              <w:ind w:left="360" w:firstLine="0" w:firstLineChars="0"/>
              <w:jc w:val="left"/>
              <w:rPr>
                <w:rFonts w:cs="Times New Roman" w:asciiTheme="minorEastAsia" w:hAnsiTheme="minorEastAsia"/>
                <w:color w:val="auto"/>
                <w:kern w:val="0"/>
                <w:szCs w:val="21"/>
                <w:highlight w:val="none"/>
              </w:rPr>
            </w:pPr>
            <w:r>
              <w:rPr>
                <w:rFonts w:hint="eastAsia"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>□混凝土墙</w:t>
            </w:r>
            <w:r>
              <w:rPr>
                <w:rFonts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 xml:space="preserve">   </w:t>
            </w:r>
            <w:r>
              <w:rPr>
                <w:rFonts w:hint="eastAsia"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 xml:space="preserve">□混凝土柱  □混凝土板  </w:t>
            </w:r>
          </w:p>
          <w:p>
            <w:pPr>
              <w:pStyle w:val="18"/>
              <w:ind w:left="360" w:firstLine="0" w:firstLineChars="0"/>
              <w:jc w:val="left"/>
              <w:rPr>
                <w:rFonts w:cs="Times New Roman" w:asciiTheme="minorEastAsia" w:hAnsiTheme="minorEastAsia"/>
                <w:color w:val="auto"/>
                <w:kern w:val="0"/>
                <w:szCs w:val="21"/>
                <w:highlight w:val="none"/>
              </w:rPr>
            </w:pPr>
            <w:r>
              <w:rPr>
                <w:rFonts w:hint="eastAsia"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 xml:space="preserve">□楼梯 </w:t>
            </w:r>
            <w:r>
              <w:rPr>
                <w:rFonts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 xml:space="preserve">      </w:t>
            </w:r>
            <w:r>
              <w:rPr>
                <w:rFonts w:hint="eastAsia"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 xml:space="preserve">□坡道 </w:t>
            </w:r>
            <w:r>
              <w:rPr>
                <w:rFonts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 xml:space="preserve">     </w:t>
            </w:r>
            <w:r>
              <w:rPr>
                <w:rFonts w:hint="eastAsia"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 xml:space="preserve">□节点大样  </w:t>
            </w:r>
          </w:p>
          <w:p>
            <w:pPr>
              <w:pStyle w:val="18"/>
              <w:ind w:left="360" w:firstLine="0" w:firstLineChars="0"/>
              <w:jc w:val="left"/>
              <w:rPr>
                <w:rFonts w:cs="Times New Roman" w:asciiTheme="minorEastAsia" w:hAnsiTheme="minorEastAsia"/>
                <w:color w:val="auto"/>
                <w:kern w:val="0"/>
                <w:szCs w:val="21"/>
                <w:highlight w:val="none"/>
              </w:rPr>
            </w:pPr>
            <w:r>
              <w:rPr>
                <w:rFonts w:hint="eastAsia"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 xml:space="preserve">□钢柱 </w:t>
            </w:r>
            <w:r>
              <w:rPr>
                <w:rFonts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 xml:space="preserve">  </w:t>
            </w:r>
            <w:r>
              <w:rPr>
                <w:rFonts w:hint="eastAsia"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 xml:space="preserve">□钢梁 </w:t>
            </w:r>
            <w:r>
              <w:rPr>
                <w:rFonts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 xml:space="preserve"> </w:t>
            </w:r>
            <w:r>
              <w:rPr>
                <w:rFonts w:hint="eastAsia"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>□楼层板 □钢支撑</w:t>
            </w:r>
          </w:p>
          <w:p>
            <w:pPr>
              <w:pStyle w:val="18"/>
              <w:ind w:left="360" w:firstLine="0" w:firstLineChars="0"/>
              <w:jc w:val="left"/>
              <w:rPr>
                <w:rFonts w:cs="Times New Roman" w:asciiTheme="minorEastAsia" w:hAnsiTheme="minorEastAsia"/>
                <w:color w:val="auto"/>
                <w:kern w:val="0"/>
                <w:szCs w:val="21"/>
                <w:highlight w:val="none"/>
              </w:rPr>
            </w:pPr>
            <w:r>
              <w:rPr>
                <w:rFonts w:hint="eastAsia"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 xml:space="preserve">□钢檩条 □钢结构杆件 □钢结构楼梯 </w:t>
            </w:r>
          </w:p>
          <w:p>
            <w:pPr>
              <w:pStyle w:val="18"/>
              <w:ind w:left="360" w:firstLine="0" w:firstLineChars="0"/>
              <w:jc w:val="left"/>
              <w:rPr>
                <w:rFonts w:cs="Times New Roman" w:asciiTheme="minorEastAsia" w:hAnsiTheme="minorEastAsia"/>
                <w:color w:val="auto"/>
                <w:kern w:val="0"/>
                <w:szCs w:val="21"/>
                <w:highlight w:val="none"/>
              </w:rPr>
            </w:pPr>
            <w:r>
              <w:rPr>
                <w:rFonts w:hint="eastAsia"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>□钢结构连接节点 □其他主体结构构件</w:t>
            </w:r>
          </w:p>
          <w:p>
            <w:pPr>
              <w:pStyle w:val="18"/>
              <w:ind w:left="360" w:firstLine="0" w:firstLineChars="0"/>
              <w:jc w:val="left"/>
              <w:rPr>
                <w:rFonts w:cs="Times New Roman" w:asciiTheme="minorEastAsia" w:hAnsiTheme="minorEastAsia"/>
                <w:color w:val="auto"/>
                <w:kern w:val="0"/>
                <w:szCs w:val="21"/>
                <w:highlight w:val="none"/>
              </w:rPr>
            </w:pPr>
            <w:r>
              <w:rPr>
                <w:rFonts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>……</w:t>
            </w:r>
          </w:p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（3）给排水专业常用构件</w:t>
            </w:r>
          </w:p>
          <w:p>
            <w:pPr>
              <w:pStyle w:val="18"/>
              <w:ind w:left="360" w:firstLine="0" w:firstLineChars="0"/>
              <w:jc w:val="left"/>
              <w:rPr>
                <w:rFonts w:cs="Times New Roman" w:asciiTheme="minorEastAsia" w:hAnsiTheme="minorEastAsia"/>
                <w:color w:val="auto"/>
                <w:kern w:val="0"/>
                <w:szCs w:val="21"/>
                <w:highlight w:val="none"/>
              </w:rPr>
            </w:pPr>
            <w:r>
              <w:rPr>
                <w:rFonts w:hint="eastAsia"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sym w:font="Wingdings 2" w:char="00A3"/>
            </w:r>
            <w:r>
              <w:rPr>
                <w:rFonts w:hint="eastAsia"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>供水设备</w:t>
            </w:r>
            <w:r>
              <w:rPr>
                <w:rFonts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 xml:space="preserve">  </w:t>
            </w:r>
          </w:p>
          <w:p>
            <w:pPr>
              <w:pStyle w:val="18"/>
              <w:ind w:left="360" w:firstLine="0" w:firstLineChars="0"/>
              <w:jc w:val="left"/>
              <w:rPr>
                <w:rFonts w:cs="Times New Roman" w:asciiTheme="minorEastAsia" w:hAnsiTheme="minorEastAsia"/>
                <w:color w:val="auto"/>
                <w:kern w:val="0"/>
                <w:szCs w:val="21"/>
                <w:highlight w:val="none"/>
              </w:rPr>
            </w:pPr>
            <w:r>
              <w:rPr>
                <w:rFonts w:hint="eastAsia"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>□加热储热设备</w:t>
            </w:r>
            <w:r>
              <w:rPr>
                <w:rFonts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 xml:space="preserve">   </w:t>
            </w:r>
          </w:p>
          <w:p>
            <w:pPr>
              <w:pStyle w:val="18"/>
              <w:ind w:left="360" w:firstLine="0" w:firstLineChars="0"/>
              <w:jc w:val="left"/>
              <w:rPr>
                <w:rFonts w:cs="Times New Roman" w:asciiTheme="minorEastAsia" w:hAnsiTheme="minorEastAsia"/>
                <w:color w:val="auto"/>
                <w:kern w:val="0"/>
                <w:szCs w:val="21"/>
                <w:highlight w:val="none"/>
              </w:rPr>
            </w:pPr>
            <w:r>
              <w:rPr>
                <w:rFonts w:hint="eastAsia"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 xml:space="preserve">□排水设备 </w:t>
            </w:r>
          </w:p>
          <w:p>
            <w:pPr>
              <w:pStyle w:val="18"/>
              <w:ind w:left="360" w:firstLine="0" w:firstLineChars="0"/>
              <w:jc w:val="left"/>
              <w:rPr>
                <w:rFonts w:cs="Times New Roman" w:asciiTheme="minorEastAsia" w:hAnsiTheme="minorEastAsia"/>
                <w:color w:val="auto"/>
                <w:kern w:val="0"/>
                <w:szCs w:val="21"/>
                <w:highlight w:val="none"/>
              </w:rPr>
            </w:pPr>
            <w:r>
              <w:rPr>
                <w:rFonts w:hint="eastAsia"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>□水处理设备</w:t>
            </w:r>
          </w:p>
          <w:p>
            <w:pPr>
              <w:pStyle w:val="18"/>
              <w:ind w:left="360" w:firstLine="0" w:firstLineChars="0"/>
              <w:jc w:val="left"/>
              <w:rPr>
                <w:rFonts w:cs="Times New Roman" w:asciiTheme="minorEastAsia" w:hAnsiTheme="minorEastAsia"/>
                <w:color w:val="auto"/>
                <w:kern w:val="0"/>
                <w:szCs w:val="21"/>
                <w:highlight w:val="none"/>
              </w:rPr>
            </w:pPr>
            <w:r>
              <w:rPr>
                <w:rFonts w:hint="eastAsia"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>□消防设备</w:t>
            </w:r>
          </w:p>
          <w:p>
            <w:pPr>
              <w:pStyle w:val="18"/>
              <w:ind w:left="360" w:firstLine="0" w:firstLineChars="0"/>
              <w:jc w:val="left"/>
              <w:rPr>
                <w:rFonts w:cs="Times New Roman" w:asciiTheme="minorEastAsia" w:hAnsiTheme="minorEastAsia"/>
                <w:color w:val="auto"/>
                <w:kern w:val="0"/>
                <w:szCs w:val="21"/>
                <w:highlight w:val="none"/>
              </w:rPr>
            </w:pPr>
            <w:r>
              <w:rPr>
                <w:rFonts w:hint="eastAsia"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>□管道及管件</w:t>
            </w:r>
          </w:p>
          <w:p>
            <w:pPr>
              <w:pStyle w:val="18"/>
              <w:ind w:left="360" w:firstLine="0" w:firstLineChars="0"/>
              <w:jc w:val="left"/>
              <w:rPr>
                <w:rFonts w:cs="Times New Roman" w:asciiTheme="minorEastAsia" w:hAnsiTheme="minorEastAsia"/>
                <w:color w:val="auto"/>
                <w:kern w:val="0"/>
                <w:szCs w:val="21"/>
                <w:highlight w:val="none"/>
              </w:rPr>
            </w:pPr>
            <w:r>
              <w:rPr>
                <w:rFonts w:hint="eastAsia"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>□阀门</w:t>
            </w:r>
          </w:p>
          <w:p>
            <w:pPr>
              <w:pStyle w:val="18"/>
              <w:ind w:left="360" w:firstLine="0" w:firstLineChars="0"/>
              <w:jc w:val="left"/>
              <w:rPr>
                <w:rFonts w:cs="Times New Roman" w:asciiTheme="minorEastAsia" w:hAnsiTheme="minorEastAsia"/>
                <w:color w:val="auto"/>
                <w:kern w:val="0"/>
                <w:szCs w:val="21"/>
                <w:highlight w:val="none"/>
              </w:rPr>
            </w:pPr>
            <w:r>
              <w:rPr>
                <w:rFonts w:hint="eastAsia"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>□附件</w:t>
            </w:r>
          </w:p>
          <w:p>
            <w:pPr>
              <w:pStyle w:val="18"/>
              <w:ind w:left="360" w:firstLine="0" w:firstLineChars="0"/>
              <w:jc w:val="left"/>
              <w:rPr>
                <w:rFonts w:cs="Times New Roman" w:asciiTheme="minorEastAsia" w:hAnsiTheme="minorEastAsia"/>
                <w:color w:val="auto"/>
                <w:kern w:val="0"/>
                <w:szCs w:val="21"/>
                <w:highlight w:val="none"/>
              </w:rPr>
            </w:pPr>
            <w:r>
              <w:rPr>
                <w:rFonts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>……</w:t>
            </w:r>
          </w:p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（4）暖通专业常用构件</w:t>
            </w:r>
          </w:p>
          <w:p>
            <w:pPr>
              <w:pStyle w:val="18"/>
              <w:ind w:left="360" w:firstLine="0" w:firstLineChars="0"/>
              <w:jc w:val="left"/>
              <w:rPr>
                <w:rFonts w:cs="Times New Roman" w:asciiTheme="minorEastAsia" w:hAnsiTheme="minorEastAsia"/>
                <w:color w:val="auto"/>
                <w:kern w:val="0"/>
                <w:szCs w:val="21"/>
                <w:highlight w:val="none"/>
              </w:rPr>
            </w:pPr>
            <w:r>
              <w:rPr>
                <w:rFonts w:hint="eastAsia"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>□冷热源设备</w:t>
            </w:r>
            <w:r>
              <w:rPr>
                <w:rFonts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 xml:space="preserve">  </w:t>
            </w:r>
          </w:p>
          <w:p>
            <w:pPr>
              <w:pStyle w:val="18"/>
              <w:ind w:left="360" w:firstLine="0" w:firstLineChars="0"/>
              <w:jc w:val="left"/>
              <w:rPr>
                <w:rFonts w:cs="Times New Roman" w:asciiTheme="minorEastAsia" w:hAnsiTheme="minorEastAsia"/>
                <w:color w:val="auto"/>
                <w:kern w:val="0"/>
                <w:szCs w:val="21"/>
                <w:highlight w:val="none"/>
              </w:rPr>
            </w:pPr>
            <w:r>
              <w:rPr>
                <w:rFonts w:hint="eastAsia"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>□水系统设备</w:t>
            </w:r>
            <w:r>
              <w:rPr>
                <w:rFonts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 xml:space="preserve">   </w:t>
            </w:r>
          </w:p>
          <w:p>
            <w:pPr>
              <w:pStyle w:val="18"/>
              <w:ind w:left="360" w:firstLine="0" w:firstLineChars="0"/>
              <w:jc w:val="left"/>
              <w:rPr>
                <w:rFonts w:cs="Times New Roman" w:asciiTheme="minorEastAsia" w:hAnsiTheme="minorEastAsia"/>
                <w:color w:val="auto"/>
                <w:kern w:val="0"/>
                <w:szCs w:val="21"/>
                <w:highlight w:val="none"/>
              </w:rPr>
            </w:pPr>
            <w:r>
              <w:rPr>
                <w:rFonts w:hint="eastAsia"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 xml:space="preserve">□供暖设备 </w:t>
            </w:r>
          </w:p>
          <w:p>
            <w:pPr>
              <w:pStyle w:val="18"/>
              <w:ind w:left="360" w:firstLine="0" w:firstLineChars="0"/>
              <w:jc w:val="left"/>
              <w:rPr>
                <w:rFonts w:cs="Times New Roman" w:asciiTheme="minorEastAsia" w:hAnsiTheme="minorEastAsia"/>
                <w:color w:val="auto"/>
                <w:kern w:val="0"/>
                <w:szCs w:val="21"/>
                <w:highlight w:val="none"/>
              </w:rPr>
            </w:pPr>
            <w:r>
              <w:rPr>
                <w:rFonts w:hint="eastAsia"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>□通风设备</w:t>
            </w:r>
          </w:p>
          <w:p>
            <w:pPr>
              <w:pStyle w:val="18"/>
              <w:ind w:left="360" w:firstLine="0" w:firstLineChars="0"/>
              <w:jc w:val="left"/>
              <w:rPr>
                <w:rFonts w:cs="Times New Roman" w:asciiTheme="minorEastAsia" w:hAnsiTheme="minorEastAsia"/>
                <w:color w:val="auto"/>
                <w:kern w:val="0"/>
                <w:szCs w:val="21"/>
                <w:highlight w:val="none"/>
              </w:rPr>
            </w:pPr>
            <w:r>
              <w:rPr>
                <w:rFonts w:hint="eastAsia"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>□通风/除尘及防排烟设备</w:t>
            </w:r>
          </w:p>
          <w:p>
            <w:pPr>
              <w:pStyle w:val="18"/>
              <w:ind w:left="360" w:firstLine="0" w:firstLineChars="0"/>
              <w:jc w:val="left"/>
              <w:rPr>
                <w:rFonts w:cs="Times New Roman" w:asciiTheme="minorEastAsia" w:hAnsiTheme="minorEastAsia"/>
                <w:color w:val="auto"/>
                <w:kern w:val="0"/>
                <w:szCs w:val="21"/>
                <w:highlight w:val="none"/>
              </w:rPr>
            </w:pPr>
            <w:r>
              <w:rPr>
                <w:rFonts w:hint="eastAsia"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>□空气调节设备</w:t>
            </w:r>
          </w:p>
          <w:p>
            <w:pPr>
              <w:pStyle w:val="18"/>
              <w:ind w:left="360" w:firstLine="0" w:firstLineChars="0"/>
              <w:jc w:val="left"/>
              <w:rPr>
                <w:rFonts w:cs="Times New Roman" w:asciiTheme="minorEastAsia" w:hAnsiTheme="minorEastAsia"/>
                <w:color w:val="auto"/>
                <w:kern w:val="0"/>
                <w:szCs w:val="21"/>
                <w:highlight w:val="none"/>
              </w:rPr>
            </w:pPr>
            <w:r>
              <w:rPr>
                <w:rFonts w:hint="eastAsia"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>□风管及管件</w:t>
            </w:r>
          </w:p>
          <w:p>
            <w:pPr>
              <w:pStyle w:val="18"/>
              <w:ind w:left="360" w:firstLine="0" w:firstLineChars="0"/>
              <w:jc w:val="left"/>
              <w:rPr>
                <w:rFonts w:cs="Times New Roman" w:asciiTheme="minorEastAsia" w:hAnsiTheme="minorEastAsia"/>
                <w:color w:val="auto"/>
                <w:kern w:val="0"/>
                <w:szCs w:val="21"/>
                <w:highlight w:val="none"/>
              </w:rPr>
            </w:pPr>
            <w:r>
              <w:rPr>
                <w:rFonts w:hint="eastAsia"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>□水管及管件</w:t>
            </w:r>
          </w:p>
          <w:p>
            <w:pPr>
              <w:pStyle w:val="18"/>
              <w:ind w:left="360" w:firstLine="0" w:firstLineChars="0"/>
              <w:jc w:val="left"/>
              <w:rPr>
                <w:rFonts w:cs="Times New Roman" w:asciiTheme="minorEastAsia" w:hAnsiTheme="minorEastAsia"/>
                <w:color w:val="auto"/>
                <w:kern w:val="0"/>
                <w:szCs w:val="21"/>
                <w:highlight w:val="none"/>
              </w:rPr>
            </w:pPr>
            <w:r>
              <w:rPr>
                <w:rFonts w:hint="eastAsia"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>□阀门</w:t>
            </w:r>
          </w:p>
          <w:p>
            <w:pPr>
              <w:pStyle w:val="18"/>
              <w:ind w:left="360" w:firstLine="0" w:firstLineChars="0"/>
              <w:jc w:val="left"/>
              <w:rPr>
                <w:rFonts w:cs="Times New Roman" w:asciiTheme="minorEastAsia" w:hAnsiTheme="minorEastAsia"/>
                <w:color w:val="auto"/>
                <w:kern w:val="0"/>
                <w:szCs w:val="21"/>
                <w:highlight w:val="none"/>
              </w:rPr>
            </w:pPr>
            <w:r>
              <w:rPr>
                <w:rFonts w:hint="eastAsia"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>□附件</w:t>
            </w:r>
          </w:p>
          <w:p>
            <w:pPr>
              <w:pStyle w:val="18"/>
              <w:ind w:left="360" w:firstLine="0" w:firstLineChars="0"/>
              <w:jc w:val="left"/>
              <w:rPr>
                <w:rFonts w:cs="Times New Roman" w:asciiTheme="minorEastAsia" w:hAnsiTheme="minorEastAsia"/>
                <w:color w:val="auto"/>
                <w:kern w:val="0"/>
                <w:szCs w:val="21"/>
                <w:highlight w:val="none"/>
              </w:rPr>
            </w:pPr>
            <w:r>
              <w:rPr>
                <w:rFonts w:hint="eastAsia"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>□风口</w:t>
            </w:r>
          </w:p>
          <w:p>
            <w:pPr>
              <w:pStyle w:val="18"/>
              <w:ind w:left="360" w:firstLine="0" w:firstLineChars="0"/>
              <w:jc w:val="left"/>
              <w:rPr>
                <w:rFonts w:cs="Times New Roman" w:asciiTheme="minorEastAsia" w:hAnsiTheme="minorEastAsia"/>
                <w:color w:val="auto"/>
                <w:kern w:val="0"/>
                <w:szCs w:val="21"/>
                <w:highlight w:val="none"/>
              </w:rPr>
            </w:pPr>
            <w:r>
              <w:rPr>
                <w:rFonts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>……</w:t>
            </w:r>
          </w:p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（5）电气专业常用构件</w:t>
            </w:r>
          </w:p>
          <w:p>
            <w:pPr>
              <w:pStyle w:val="18"/>
              <w:ind w:left="360" w:firstLine="0" w:firstLineChars="0"/>
              <w:jc w:val="left"/>
              <w:rPr>
                <w:rFonts w:cs="Times New Roman" w:asciiTheme="minorEastAsia" w:hAnsiTheme="minorEastAsia"/>
                <w:color w:val="auto"/>
                <w:kern w:val="0"/>
                <w:szCs w:val="21"/>
                <w:highlight w:val="none"/>
              </w:rPr>
            </w:pPr>
            <w:r>
              <w:rPr>
                <w:rFonts w:hint="eastAsia"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>□高低压配电设备</w:t>
            </w:r>
            <w:r>
              <w:rPr>
                <w:rFonts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 xml:space="preserve">  </w:t>
            </w:r>
          </w:p>
          <w:p>
            <w:pPr>
              <w:pStyle w:val="18"/>
              <w:ind w:left="360" w:firstLine="0" w:firstLineChars="0"/>
              <w:jc w:val="left"/>
              <w:rPr>
                <w:rFonts w:cs="Times New Roman" w:asciiTheme="minorEastAsia" w:hAnsiTheme="minorEastAsia"/>
                <w:color w:val="auto"/>
                <w:kern w:val="0"/>
                <w:szCs w:val="21"/>
                <w:highlight w:val="none"/>
              </w:rPr>
            </w:pPr>
            <w:r>
              <w:rPr>
                <w:rFonts w:hint="eastAsia"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>□变压器</w:t>
            </w:r>
            <w:r>
              <w:rPr>
                <w:rFonts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 xml:space="preserve">  </w:t>
            </w:r>
          </w:p>
          <w:p>
            <w:pPr>
              <w:pStyle w:val="18"/>
              <w:ind w:left="360" w:firstLine="0" w:firstLineChars="0"/>
              <w:jc w:val="left"/>
              <w:rPr>
                <w:rFonts w:cs="Times New Roman" w:asciiTheme="minorEastAsia" w:hAnsiTheme="minorEastAsia"/>
                <w:color w:val="auto"/>
                <w:kern w:val="0"/>
                <w:szCs w:val="21"/>
                <w:highlight w:val="none"/>
              </w:rPr>
            </w:pPr>
            <w:r>
              <w:rPr>
                <w:rFonts w:hint="eastAsia"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 xml:space="preserve">□应急电源设备 </w:t>
            </w:r>
          </w:p>
          <w:p>
            <w:pPr>
              <w:pStyle w:val="18"/>
              <w:ind w:left="360" w:firstLine="0" w:firstLineChars="0"/>
              <w:jc w:val="left"/>
              <w:rPr>
                <w:rFonts w:cs="Times New Roman" w:asciiTheme="minorEastAsia" w:hAnsiTheme="minorEastAsia"/>
                <w:color w:val="auto"/>
                <w:kern w:val="0"/>
                <w:szCs w:val="21"/>
                <w:highlight w:val="none"/>
              </w:rPr>
            </w:pPr>
            <w:r>
              <w:rPr>
                <w:rFonts w:hint="eastAsia"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>□照明设备</w:t>
            </w:r>
          </w:p>
          <w:p>
            <w:pPr>
              <w:pStyle w:val="18"/>
              <w:ind w:left="360" w:firstLine="0" w:firstLineChars="0"/>
              <w:jc w:val="left"/>
              <w:rPr>
                <w:rFonts w:cs="Times New Roman" w:asciiTheme="minorEastAsia" w:hAnsiTheme="minorEastAsia"/>
                <w:color w:val="auto"/>
                <w:kern w:val="0"/>
                <w:szCs w:val="21"/>
                <w:highlight w:val="none"/>
              </w:rPr>
            </w:pPr>
            <w:r>
              <w:rPr>
                <w:rFonts w:hint="eastAsia"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>□火灾自动报警设备</w:t>
            </w:r>
          </w:p>
          <w:p>
            <w:pPr>
              <w:pStyle w:val="18"/>
              <w:ind w:left="360" w:firstLine="0" w:firstLineChars="0"/>
              <w:jc w:val="left"/>
              <w:rPr>
                <w:rFonts w:cs="Times New Roman" w:asciiTheme="minorEastAsia" w:hAnsiTheme="minorEastAsia"/>
                <w:color w:val="auto"/>
                <w:kern w:val="0"/>
                <w:szCs w:val="21"/>
                <w:highlight w:val="none"/>
              </w:rPr>
            </w:pPr>
            <w:r>
              <w:rPr>
                <w:rFonts w:hint="eastAsia"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>□桥架及配件</w:t>
            </w:r>
          </w:p>
          <w:p>
            <w:pPr>
              <w:pStyle w:val="18"/>
              <w:ind w:left="360" w:firstLine="0" w:firstLineChars="0"/>
              <w:jc w:val="left"/>
              <w:rPr>
                <w:rFonts w:cs="Times New Roman" w:asciiTheme="minorEastAsia" w:hAnsiTheme="minorEastAsia"/>
                <w:color w:val="auto"/>
                <w:kern w:val="0"/>
                <w:szCs w:val="21"/>
                <w:highlight w:val="none"/>
              </w:rPr>
            </w:pPr>
            <w:r>
              <w:rPr>
                <w:rFonts w:hint="eastAsia"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>□母线</w:t>
            </w:r>
          </w:p>
          <w:p>
            <w:pPr>
              <w:pStyle w:val="18"/>
              <w:ind w:left="360" w:firstLine="0" w:firstLineChars="0"/>
              <w:jc w:val="left"/>
              <w:rPr>
                <w:rFonts w:cs="Times New Roman" w:asciiTheme="minorEastAsia" w:hAnsiTheme="minorEastAsia"/>
                <w:color w:val="auto"/>
                <w:kern w:val="0"/>
                <w:szCs w:val="21"/>
                <w:highlight w:val="none"/>
              </w:rPr>
            </w:pPr>
            <w:r>
              <w:rPr>
                <w:rFonts w:hint="eastAsia"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>□支吊架</w:t>
            </w:r>
          </w:p>
          <w:p>
            <w:pPr>
              <w:pStyle w:val="18"/>
              <w:ind w:left="360" w:firstLine="0" w:firstLineChars="0"/>
              <w:jc w:val="left"/>
              <w:rPr>
                <w:rFonts w:cs="Times New Roman" w:asciiTheme="minorEastAsia" w:hAnsiTheme="minorEastAsia"/>
                <w:color w:val="auto"/>
                <w:kern w:val="0"/>
                <w:szCs w:val="21"/>
                <w:highlight w:val="none"/>
              </w:rPr>
            </w:pPr>
            <w:r>
              <w:rPr>
                <w:rFonts w:hint="eastAsia"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>□线管</w:t>
            </w:r>
          </w:p>
          <w:p>
            <w:pPr>
              <w:pStyle w:val="18"/>
              <w:ind w:left="360" w:firstLine="0" w:firstLineChars="0"/>
              <w:jc w:val="left"/>
              <w:rPr>
                <w:rFonts w:cs="Times New Roman" w:asciiTheme="minorEastAsia" w:hAnsiTheme="minorEastAsia"/>
                <w:color w:val="auto"/>
                <w:kern w:val="0"/>
                <w:szCs w:val="21"/>
                <w:highlight w:val="none"/>
              </w:rPr>
            </w:pPr>
            <w:r>
              <w:rPr>
                <w:rFonts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>……</w:t>
            </w:r>
          </w:p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（6）弱电专业常用构件</w:t>
            </w:r>
          </w:p>
          <w:p>
            <w:pPr>
              <w:pStyle w:val="18"/>
              <w:ind w:left="360" w:firstLine="0" w:firstLineChars="0"/>
              <w:jc w:val="left"/>
              <w:rPr>
                <w:rFonts w:cs="Times New Roman" w:asciiTheme="minorEastAsia" w:hAnsiTheme="minorEastAsia"/>
                <w:color w:val="auto"/>
                <w:kern w:val="0"/>
                <w:szCs w:val="21"/>
                <w:highlight w:val="none"/>
              </w:rPr>
            </w:pPr>
            <w:r>
              <w:rPr>
                <w:rFonts w:hint="eastAsia"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>□弱电机柜</w:t>
            </w:r>
            <w:r>
              <w:rPr>
                <w:rFonts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 xml:space="preserve">  </w:t>
            </w:r>
          </w:p>
          <w:p>
            <w:pPr>
              <w:pStyle w:val="18"/>
              <w:ind w:left="360" w:firstLine="0" w:firstLineChars="0"/>
              <w:jc w:val="left"/>
              <w:rPr>
                <w:rFonts w:cs="Times New Roman" w:asciiTheme="minorEastAsia" w:hAnsiTheme="minorEastAsia"/>
                <w:color w:val="auto"/>
                <w:kern w:val="0"/>
                <w:szCs w:val="21"/>
                <w:highlight w:val="none"/>
              </w:rPr>
            </w:pPr>
            <w:r>
              <w:rPr>
                <w:rFonts w:hint="eastAsia"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>□工作站</w:t>
            </w:r>
            <w:r>
              <w:rPr>
                <w:rFonts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 xml:space="preserve">  </w:t>
            </w:r>
          </w:p>
          <w:p>
            <w:pPr>
              <w:pStyle w:val="18"/>
              <w:ind w:left="360" w:firstLine="0" w:firstLineChars="0"/>
              <w:jc w:val="left"/>
              <w:rPr>
                <w:rFonts w:cs="Times New Roman" w:asciiTheme="minorEastAsia" w:hAnsiTheme="minorEastAsia"/>
                <w:color w:val="auto"/>
                <w:kern w:val="0"/>
                <w:szCs w:val="21"/>
                <w:highlight w:val="none"/>
              </w:rPr>
            </w:pPr>
            <w:r>
              <w:rPr>
                <w:rFonts w:hint="eastAsia"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 xml:space="preserve">□服务器 </w:t>
            </w:r>
          </w:p>
          <w:p>
            <w:pPr>
              <w:pStyle w:val="18"/>
              <w:ind w:left="360" w:firstLine="0" w:firstLineChars="0"/>
              <w:jc w:val="left"/>
              <w:rPr>
                <w:rFonts w:cs="Times New Roman" w:asciiTheme="minorEastAsia" w:hAnsiTheme="minorEastAsia"/>
                <w:color w:val="auto"/>
                <w:kern w:val="0"/>
                <w:szCs w:val="21"/>
                <w:highlight w:val="none"/>
              </w:rPr>
            </w:pPr>
            <w:r>
              <w:rPr>
                <w:rFonts w:hint="eastAsia"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>□监控设备</w:t>
            </w:r>
          </w:p>
          <w:p>
            <w:pPr>
              <w:pStyle w:val="18"/>
              <w:ind w:left="360" w:firstLine="0" w:firstLineChars="0"/>
              <w:jc w:val="left"/>
              <w:rPr>
                <w:rFonts w:cs="Times New Roman" w:asciiTheme="minorEastAsia" w:hAnsiTheme="minorEastAsia"/>
                <w:color w:val="auto"/>
                <w:kern w:val="0"/>
                <w:szCs w:val="21"/>
                <w:highlight w:val="none"/>
              </w:rPr>
            </w:pPr>
            <w:r>
              <w:rPr>
                <w:rFonts w:hint="eastAsia"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>□LED屏</w:t>
            </w:r>
          </w:p>
          <w:p>
            <w:pPr>
              <w:pStyle w:val="18"/>
              <w:ind w:left="360" w:firstLine="0" w:firstLineChars="0"/>
              <w:jc w:val="left"/>
              <w:rPr>
                <w:rFonts w:cs="Times New Roman" w:asciiTheme="minorEastAsia" w:hAnsiTheme="minorEastAsia"/>
                <w:color w:val="auto"/>
                <w:kern w:val="0"/>
                <w:szCs w:val="21"/>
                <w:highlight w:val="none"/>
              </w:rPr>
            </w:pPr>
            <w:r>
              <w:rPr>
                <w:rFonts w:hint="eastAsia"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>□桥架及配件</w:t>
            </w:r>
          </w:p>
          <w:p>
            <w:pPr>
              <w:pStyle w:val="18"/>
              <w:ind w:left="360" w:firstLine="0" w:firstLineChars="0"/>
              <w:jc w:val="left"/>
              <w:rPr>
                <w:rFonts w:cs="Times New Roman" w:asciiTheme="minorEastAsia" w:hAnsiTheme="minorEastAsia"/>
                <w:color w:val="auto"/>
                <w:kern w:val="0"/>
                <w:szCs w:val="21"/>
                <w:highlight w:val="none"/>
              </w:rPr>
            </w:pPr>
            <w:r>
              <w:rPr>
                <w:rFonts w:hint="eastAsia"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>□支吊架</w:t>
            </w:r>
          </w:p>
          <w:p>
            <w:pPr>
              <w:pStyle w:val="18"/>
              <w:ind w:left="360" w:firstLine="0" w:firstLineChars="0"/>
              <w:jc w:val="left"/>
              <w:rPr>
                <w:rFonts w:cs="Times New Roman" w:asciiTheme="minorEastAsia" w:hAnsiTheme="minorEastAsia"/>
                <w:color w:val="auto"/>
                <w:kern w:val="0"/>
                <w:szCs w:val="21"/>
                <w:highlight w:val="none"/>
              </w:rPr>
            </w:pPr>
            <w:r>
              <w:rPr>
                <w:rFonts w:hint="eastAsia"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>□线管</w:t>
            </w:r>
          </w:p>
          <w:p>
            <w:pPr>
              <w:pStyle w:val="18"/>
              <w:ind w:left="360" w:firstLine="0" w:firstLineChars="0"/>
              <w:jc w:val="left"/>
              <w:rPr>
                <w:rFonts w:cs="Times New Roman" w:asciiTheme="minorEastAsia" w:hAnsiTheme="minorEastAsia"/>
                <w:color w:val="auto"/>
                <w:kern w:val="0"/>
                <w:szCs w:val="21"/>
                <w:highlight w:val="none"/>
              </w:rPr>
            </w:pPr>
            <w:r>
              <w:rPr>
                <w:rFonts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>……</w:t>
            </w:r>
          </w:p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（</w:t>
            </w:r>
            <w:r>
              <w:rPr>
                <w:color w:val="auto"/>
                <w:sz w:val="21"/>
                <w:szCs w:val="21"/>
                <w:highlight w:val="none"/>
              </w:rPr>
              <w:t>7</w:t>
            </w: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）场道专业常用构件</w:t>
            </w:r>
          </w:p>
          <w:p>
            <w:pPr>
              <w:pStyle w:val="18"/>
              <w:ind w:left="360" w:firstLine="0" w:firstLineChars="0"/>
              <w:jc w:val="left"/>
              <w:rPr>
                <w:rFonts w:cs="Times New Roman" w:asciiTheme="minorEastAsia" w:hAnsiTheme="minorEastAsia"/>
                <w:color w:val="auto"/>
                <w:kern w:val="0"/>
                <w:szCs w:val="21"/>
                <w:highlight w:val="none"/>
              </w:rPr>
            </w:pPr>
            <w:r>
              <w:rPr>
                <w:rFonts w:hint="eastAsia"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>□场道面层</w:t>
            </w:r>
            <w:r>
              <w:rPr>
                <w:rFonts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 xml:space="preserve">  </w:t>
            </w:r>
          </w:p>
          <w:p>
            <w:pPr>
              <w:pStyle w:val="18"/>
              <w:ind w:left="360" w:firstLine="0" w:firstLineChars="0"/>
              <w:jc w:val="left"/>
              <w:rPr>
                <w:rFonts w:cs="Times New Roman" w:asciiTheme="minorEastAsia" w:hAnsiTheme="minorEastAsia"/>
                <w:color w:val="auto"/>
                <w:kern w:val="0"/>
                <w:szCs w:val="21"/>
                <w:highlight w:val="none"/>
              </w:rPr>
            </w:pPr>
            <w:r>
              <w:rPr>
                <w:rFonts w:hint="eastAsia"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>□场道基层</w:t>
            </w:r>
            <w:r>
              <w:rPr>
                <w:rFonts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 xml:space="preserve">  </w:t>
            </w:r>
          </w:p>
          <w:p>
            <w:pPr>
              <w:pStyle w:val="18"/>
              <w:ind w:left="360" w:firstLine="0" w:firstLineChars="0"/>
              <w:jc w:val="left"/>
              <w:rPr>
                <w:rFonts w:cs="Times New Roman" w:asciiTheme="minorEastAsia" w:hAnsiTheme="minorEastAsia"/>
                <w:color w:val="auto"/>
                <w:kern w:val="0"/>
                <w:szCs w:val="21"/>
                <w:highlight w:val="none"/>
              </w:rPr>
            </w:pPr>
            <w:r>
              <w:rPr>
                <w:rFonts w:hint="eastAsia"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>□道肩</w:t>
            </w:r>
            <w:r>
              <w:rPr>
                <w:rFonts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 xml:space="preserve">  </w:t>
            </w:r>
          </w:p>
          <w:p>
            <w:pPr>
              <w:pStyle w:val="18"/>
              <w:ind w:left="360" w:firstLine="0" w:firstLineChars="0"/>
              <w:jc w:val="left"/>
              <w:rPr>
                <w:rFonts w:cs="Times New Roman" w:asciiTheme="minorEastAsia" w:hAnsiTheme="minorEastAsia"/>
                <w:color w:val="auto"/>
                <w:kern w:val="0"/>
                <w:szCs w:val="21"/>
                <w:highlight w:val="none"/>
              </w:rPr>
            </w:pPr>
            <w:r>
              <w:rPr>
                <w:rFonts w:hint="eastAsia"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>□标志标线</w:t>
            </w:r>
          </w:p>
          <w:p>
            <w:pPr>
              <w:pStyle w:val="18"/>
              <w:ind w:left="360" w:firstLine="0" w:firstLineChars="0"/>
              <w:jc w:val="left"/>
              <w:rPr>
                <w:rFonts w:cs="Times New Roman" w:asciiTheme="minorEastAsia" w:hAnsiTheme="minorEastAsia"/>
                <w:color w:val="auto"/>
                <w:kern w:val="0"/>
                <w:szCs w:val="21"/>
                <w:highlight w:val="none"/>
              </w:rPr>
            </w:pPr>
            <w:r>
              <w:rPr>
                <w:rFonts w:hint="eastAsia"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>□排水沟</w:t>
            </w:r>
          </w:p>
          <w:p>
            <w:pPr>
              <w:pStyle w:val="18"/>
              <w:ind w:left="360" w:firstLine="0" w:firstLineChars="0"/>
              <w:jc w:val="left"/>
              <w:rPr>
                <w:rFonts w:cs="Times New Roman" w:asciiTheme="minorEastAsia" w:hAnsiTheme="minorEastAsia"/>
                <w:color w:val="auto"/>
                <w:kern w:val="0"/>
                <w:szCs w:val="21"/>
                <w:highlight w:val="none"/>
              </w:rPr>
            </w:pPr>
            <w:r>
              <w:rPr>
                <w:rFonts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>……</w:t>
            </w:r>
          </w:p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（</w:t>
            </w:r>
            <w:r>
              <w:rPr>
                <w:rFonts w:hint="eastAsia"/>
                <w:color w:val="auto"/>
                <w:sz w:val="21"/>
                <w:szCs w:val="21"/>
                <w:highlight w:val="none"/>
                <w:lang w:val="en-US" w:eastAsia="zh-CN"/>
              </w:rPr>
              <w:t>8</w:t>
            </w: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）</w:t>
            </w:r>
            <w:r>
              <w:rPr>
                <w:rFonts w:hint="eastAsia"/>
                <w:color w:val="auto"/>
                <w:sz w:val="21"/>
                <w:szCs w:val="21"/>
                <w:highlight w:val="none"/>
                <w:lang w:val="en-US" w:eastAsia="zh-CN"/>
              </w:rPr>
              <w:t>民航弱电</w:t>
            </w: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专业常用构件</w:t>
            </w:r>
          </w:p>
          <w:p>
            <w:pPr>
              <w:pStyle w:val="18"/>
              <w:ind w:left="360" w:firstLine="0" w:firstLineChars="0"/>
              <w:jc w:val="left"/>
              <w:rPr>
                <w:rFonts w:hint="eastAsia" w:cs="Times New Roman" w:asciiTheme="minorEastAsia" w:hAnsiTheme="minorEastAsia"/>
                <w:color w:val="auto"/>
                <w:kern w:val="0"/>
                <w:szCs w:val="21"/>
                <w:highlight w:val="none"/>
              </w:rPr>
            </w:pPr>
            <w:r>
              <w:rPr>
                <w:rFonts w:hint="eastAsia"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>□KVM</w:t>
            </w:r>
          </w:p>
          <w:p>
            <w:pPr>
              <w:pStyle w:val="18"/>
              <w:ind w:left="360" w:firstLine="0" w:firstLineChars="0"/>
              <w:jc w:val="left"/>
              <w:rPr>
                <w:rFonts w:hint="eastAsia" w:cs="Times New Roman" w:asciiTheme="minorEastAsia" w:hAnsiTheme="minorEastAsia" w:eastAsiaTheme="minorEastAsia"/>
                <w:color w:val="auto"/>
                <w:kern w:val="0"/>
                <w:szCs w:val="21"/>
                <w:highlight w:val="none"/>
                <w:lang w:eastAsia="zh-CN"/>
              </w:rPr>
            </w:pPr>
            <w:r>
              <w:rPr>
                <w:rFonts w:hint="eastAsia"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sym w:font="Wingdings 2" w:char="00A3"/>
            </w:r>
            <w:r>
              <w:rPr>
                <w:rFonts w:hint="eastAsia" w:cs="Times New Roman" w:asciiTheme="minorEastAsia" w:hAnsiTheme="minorEastAsia"/>
                <w:color w:val="auto"/>
                <w:kern w:val="0"/>
                <w:szCs w:val="21"/>
                <w:highlight w:val="none"/>
                <w:lang w:val="en-US" w:eastAsia="zh-CN"/>
              </w:rPr>
              <w:t>行李牌打印机</w:t>
            </w:r>
          </w:p>
          <w:p>
            <w:pPr>
              <w:pStyle w:val="18"/>
              <w:ind w:left="360" w:firstLine="0" w:firstLineChars="0"/>
              <w:jc w:val="left"/>
              <w:rPr>
                <w:rFonts w:cs="Times New Roman" w:asciiTheme="minorEastAsia" w:hAnsiTheme="minorEastAsia"/>
                <w:color w:val="auto"/>
                <w:kern w:val="0"/>
                <w:szCs w:val="21"/>
                <w:highlight w:val="none"/>
              </w:rPr>
            </w:pPr>
            <w:r>
              <w:rPr>
                <w:rFonts w:hint="eastAsia"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sym w:font="Wingdings 2" w:char="00A3"/>
            </w:r>
            <w:r>
              <w:rPr>
                <w:rFonts w:hint="eastAsia"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>旅客智能引导设备</w:t>
            </w:r>
          </w:p>
          <w:p>
            <w:pPr>
              <w:pStyle w:val="18"/>
              <w:ind w:left="360" w:firstLine="0" w:firstLineChars="0"/>
              <w:jc w:val="left"/>
              <w:rPr>
                <w:rFonts w:cs="Times New Roman" w:asciiTheme="minorEastAsia" w:hAnsiTheme="minorEastAsia"/>
                <w:color w:val="auto"/>
                <w:kern w:val="0"/>
                <w:szCs w:val="21"/>
                <w:highlight w:val="none"/>
              </w:rPr>
            </w:pPr>
            <w:r>
              <w:rPr>
                <w:rFonts w:hint="eastAsia"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>□自助值机设备硬件</w:t>
            </w:r>
          </w:p>
          <w:p>
            <w:pPr>
              <w:pStyle w:val="18"/>
              <w:ind w:left="360" w:firstLine="0" w:firstLineChars="0"/>
              <w:jc w:val="left"/>
              <w:rPr>
                <w:rFonts w:hint="eastAsia" w:cs="Times New Roman" w:asciiTheme="minorEastAsia" w:hAnsiTheme="minorEastAsia"/>
                <w:color w:val="auto"/>
                <w:kern w:val="0"/>
                <w:szCs w:val="21"/>
                <w:highlight w:val="none"/>
              </w:rPr>
            </w:pPr>
            <w:r>
              <w:rPr>
                <w:rFonts w:hint="eastAsia"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>□系统管理计算机</w:t>
            </w:r>
          </w:p>
          <w:p>
            <w:pPr>
              <w:pStyle w:val="18"/>
              <w:ind w:left="360" w:firstLine="0" w:firstLineChars="0"/>
              <w:jc w:val="left"/>
              <w:rPr>
                <w:rFonts w:hint="eastAsia" w:cs="Times New Roman" w:asciiTheme="minorEastAsia" w:hAnsiTheme="minorEastAsia"/>
                <w:color w:val="auto"/>
                <w:kern w:val="0"/>
                <w:szCs w:val="21"/>
                <w:highlight w:val="none"/>
              </w:rPr>
            </w:pPr>
            <w:r>
              <w:rPr>
                <w:rFonts w:hint="eastAsia"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>□动态信息显示控制工作站</w:t>
            </w:r>
          </w:p>
          <w:p>
            <w:pPr>
              <w:pStyle w:val="18"/>
              <w:ind w:left="360" w:firstLine="0" w:firstLineChars="0"/>
              <w:jc w:val="left"/>
              <w:rPr>
                <w:rFonts w:hint="eastAsia" w:cs="Times New Roman" w:asciiTheme="minorEastAsia" w:hAnsiTheme="minorEastAsia"/>
                <w:color w:val="auto"/>
                <w:kern w:val="0"/>
                <w:szCs w:val="21"/>
                <w:highlight w:val="none"/>
              </w:rPr>
            </w:pPr>
            <w:r>
              <w:rPr>
                <w:rFonts w:hint="eastAsia"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>□自助验证闸机</w:t>
            </w:r>
          </w:p>
          <w:p>
            <w:pPr>
              <w:pStyle w:val="18"/>
              <w:ind w:left="360" w:firstLine="0" w:firstLineChars="0"/>
              <w:jc w:val="left"/>
              <w:rPr>
                <w:rFonts w:hint="eastAsia" w:cs="Times New Roman" w:asciiTheme="minorEastAsia" w:hAnsiTheme="minorEastAsia"/>
                <w:color w:val="auto"/>
                <w:kern w:val="0"/>
                <w:szCs w:val="21"/>
                <w:highlight w:val="none"/>
              </w:rPr>
            </w:pPr>
            <w:r>
              <w:rPr>
                <w:rFonts w:hint="eastAsia"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>□值机岛标识</w:t>
            </w:r>
          </w:p>
          <w:p>
            <w:pPr>
              <w:pStyle w:val="18"/>
              <w:ind w:left="360" w:firstLine="0" w:firstLineChars="0"/>
              <w:jc w:val="left"/>
              <w:rPr>
                <w:rFonts w:cs="Times New Roman" w:asciiTheme="minorEastAsia" w:hAnsiTheme="minorEastAsia"/>
                <w:color w:val="auto"/>
                <w:kern w:val="0"/>
                <w:szCs w:val="21"/>
                <w:highlight w:val="none"/>
              </w:rPr>
            </w:pPr>
            <w:r>
              <w:rPr>
                <w:rFonts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>……</w:t>
            </w:r>
          </w:p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（</w:t>
            </w:r>
            <w:r>
              <w:rPr>
                <w:color w:val="auto"/>
                <w:sz w:val="21"/>
                <w:szCs w:val="21"/>
                <w:highlight w:val="none"/>
              </w:rPr>
              <w:t>8</w:t>
            </w: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）道桥专业常用构件</w:t>
            </w:r>
          </w:p>
          <w:p>
            <w:pPr>
              <w:pStyle w:val="18"/>
              <w:ind w:left="360" w:firstLine="0" w:firstLineChars="0"/>
              <w:jc w:val="left"/>
              <w:rPr>
                <w:rFonts w:cs="Times New Roman" w:asciiTheme="minorEastAsia" w:hAnsiTheme="minorEastAsia"/>
                <w:color w:val="auto"/>
                <w:kern w:val="0"/>
                <w:szCs w:val="21"/>
                <w:highlight w:val="none"/>
              </w:rPr>
            </w:pPr>
            <w:r>
              <w:rPr>
                <w:rFonts w:hint="eastAsia"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>□道路面层</w:t>
            </w:r>
          </w:p>
          <w:p>
            <w:pPr>
              <w:pStyle w:val="18"/>
              <w:ind w:left="360" w:firstLine="0" w:firstLineChars="0"/>
              <w:jc w:val="left"/>
              <w:rPr>
                <w:rFonts w:cs="Times New Roman" w:asciiTheme="minorEastAsia" w:hAnsiTheme="minorEastAsia"/>
                <w:color w:val="auto"/>
                <w:kern w:val="0"/>
                <w:szCs w:val="21"/>
                <w:highlight w:val="none"/>
              </w:rPr>
            </w:pPr>
            <w:r>
              <w:rPr>
                <w:rFonts w:hint="eastAsia"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>□道路基层</w:t>
            </w:r>
          </w:p>
          <w:p>
            <w:pPr>
              <w:pStyle w:val="18"/>
              <w:ind w:left="360" w:firstLine="0" w:firstLineChars="0"/>
              <w:jc w:val="left"/>
              <w:rPr>
                <w:rFonts w:cs="Times New Roman" w:asciiTheme="minorEastAsia" w:hAnsiTheme="minorEastAsia"/>
                <w:color w:val="auto"/>
                <w:kern w:val="0"/>
                <w:szCs w:val="21"/>
                <w:highlight w:val="none"/>
              </w:rPr>
            </w:pPr>
            <w:r>
              <w:rPr>
                <w:rFonts w:hint="eastAsia"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>□道路垫层</w:t>
            </w:r>
          </w:p>
          <w:p>
            <w:pPr>
              <w:pStyle w:val="18"/>
              <w:ind w:left="360" w:firstLine="0" w:firstLineChars="0"/>
              <w:jc w:val="left"/>
              <w:rPr>
                <w:rFonts w:cs="Times New Roman" w:asciiTheme="minorEastAsia" w:hAnsiTheme="minorEastAsia"/>
                <w:color w:val="auto"/>
                <w:kern w:val="0"/>
                <w:szCs w:val="21"/>
                <w:highlight w:val="none"/>
              </w:rPr>
            </w:pPr>
            <w:r>
              <w:rPr>
                <w:rFonts w:hint="eastAsia"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>□桥梁基础</w:t>
            </w:r>
          </w:p>
          <w:p>
            <w:pPr>
              <w:pStyle w:val="18"/>
              <w:ind w:left="360" w:firstLine="0" w:firstLineChars="0"/>
              <w:jc w:val="left"/>
              <w:rPr>
                <w:rFonts w:cs="Times New Roman" w:asciiTheme="minorEastAsia" w:hAnsiTheme="minorEastAsia"/>
                <w:color w:val="auto"/>
                <w:kern w:val="0"/>
                <w:szCs w:val="21"/>
                <w:highlight w:val="none"/>
              </w:rPr>
            </w:pPr>
            <w:r>
              <w:rPr>
                <w:rFonts w:hint="eastAsia"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>□桥台</w:t>
            </w:r>
          </w:p>
          <w:p>
            <w:pPr>
              <w:pStyle w:val="18"/>
              <w:ind w:left="360" w:firstLine="0" w:firstLineChars="0"/>
              <w:jc w:val="left"/>
              <w:rPr>
                <w:rFonts w:cs="Times New Roman" w:asciiTheme="minorEastAsia" w:hAnsiTheme="minorEastAsia"/>
                <w:color w:val="auto"/>
                <w:kern w:val="0"/>
                <w:szCs w:val="21"/>
                <w:highlight w:val="none"/>
              </w:rPr>
            </w:pPr>
            <w:r>
              <w:rPr>
                <w:rFonts w:hint="eastAsia"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>□桥墩</w:t>
            </w:r>
          </w:p>
          <w:p>
            <w:pPr>
              <w:pStyle w:val="18"/>
              <w:ind w:left="360" w:firstLine="0" w:firstLineChars="0"/>
              <w:jc w:val="left"/>
              <w:rPr>
                <w:rFonts w:cs="Times New Roman" w:asciiTheme="minorEastAsia" w:hAnsiTheme="minorEastAsia"/>
                <w:color w:val="auto"/>
                <w:kern w:val="0"/>
                <w:szCs w:val="21"/>
                <w:highlight w:val="none"/>
              </w:rPr>
            </w:pPr>
            <w:r>
              <w:rPr>
                <w:rFonts w:hint="eastAsia"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>□墩台</w:t>
            </w:r>
          </w:p>
          <w:p>
            <w:pPr>
              <w:pStyle w:val="18"/>
              <w:ind w:left="360" w:firstLine="0" w:firstLineChars="0"/>
              <w:jc w:val="left"/>
              <w:rPr>
                <w:rFonts w:cs="Times New Roman" w:asciiTheme="minorEastAsia" w:hAnsiTheme="minorEastAsia"/>
                <w:color w:val="auto"/>
                <w:kern w:val="0"/>
                <w:szCs w:val="21"/>
                <w:highlight w:val="none"/>
              </w:rPr>
            </w:pPr>
            <w:r>
              <w:rPr>
                <w:rFonts w:hint="eastAsia"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>□桥面</w:t>
            </w:r>
          </w:p>
          <w:p>
            <w:pPr>
              <w:pStyle w:val="18"/>
              <w:ind w:left="360" w:firstLine="0" w:firstLineChars="0"/>
              <w:jc w:val="left"/>
              <w:rPr>
                <w:rFonts w:cs="Times New Roman" w:asciiTheme="minorEastAsia" w:hAnsiTheme="minorEastAsia"/>
                <w:color w:val="auto"/>
                <w:kern w:val="0"/>
                <w:szCs w:val="21"/>
                <w:highlight w:val="none"/>
              </w:rPr>
            </w:pPr>
            <w:r>
              <w:rPr>
                <w:rFonts w:hint="eastAsia"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>□涵洞</w:t>
            </w:r>
          </w:p>
          <w:p>
            <w:pPr>
              <w:pStyle w:val="18"/>
              <w:ind w:left="360" w:firstLine="0" w:firstLineChars="0"/>
              <w:jc w:val="left"/>
              <w:rPr>
                <w:rFonts w:cs="Times New Roman" w:asciiTheme="minorEastAsia" w:hAnsiTheme="minorEastAsia"/>
                <w:color w:val="auto"/>
                <w:kern w:val="0"/>
                <w:szCs w:val="21"/>
                <w:highlight w:val="none"/>
              </w:rPr>
            </w:pPr>
            <w:r>
              <w:rPr>
                <w:rFonts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>……</w:t>
            </w:r>
          </w:p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（</w:t>
            </w:r>
            <w:r>
              <w:rPr>
                <w:color w:val="auto"/>
                <w:sz w:val="21"/>
                <w:szCs w:val="21"/>
                <w:highlight w:val="none"/>
              </w:rPr>
              <w:t>9</w:t>
            </w: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）涵隧专业常用构件</w:t>
            </w:r>
          </w:p>
          <w:p>
            <w:pPr>
              <w:pStyle w:val="18"/>
              <w:ind w:left="360" w:firstLine="0" w:firstLineChars="0"/>
              <w:jc w:val="left"/>
              <w:rPr>
                <w:rFonts w:cs="Times New Roman" w:asciiTheme="minorEastAsia" w:hAnsiTheme="minorEastAsia"/>
                <w:color w:val="auto"/>
                <w:kern w:val="0"/>
                <w:szCs w:val="21"/>
                <w:highlight w:val="none"/>
              </w:rPr>
            </w:pPr>
            <w:r>
              <w:rPr>
                <w:rFonts w:hint="eastAsia"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>□盾构洞门结构</w:t>
            </w:r>
            <w:r>
              <w:rPr>
                <w:rFonts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 xml:space="preserve">  </w:t>
            </w:r>
          </w:p>
          <w:p>
            <w:pPr>
              <w:pStyle w:val="18"/>
              <w:ind w:left="360" w:firstLine="0" w:firstLineChars="0"/>
              <w:jc w:val="left"/>
              <w:rPr>
                <w:rFonts w:cs="Times New Roman" w:asciiTheme="minorEastAsia" w:hAnsiTheme="minorEastAsia"/>
                <w:color w:val="auto"/>
                <w:kern w:val="0"/>
                <w:szCs w:val="21"/>
                <w:highlight w:val="none"/>
              </w:rPr>
            </w:pPr>
            <w:r>
              <w:rPr>
                <w:rFonts w:hint="eastAsia"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>□盾构洞门防护</w:t>
            </w:r>
            <w:r>
              <w:rPr>
                <w:rFonts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 xml:space="preserve">  </w:t>
            </w:r>
          </w:p>
          <w:p>
            <w:pPr>
              <w:pStyle w:val="18"/>
              <w:ind w:left="360" w:firstLine="0" w:firstLineChars="0"/>
              <w:jc w:val="left"/>
              <w:rPr>
                <w:rFonts w:cs="Times New Roman" w:asciiTheme="minorEastAsia" w:hAnsiTheme="minorEastAsia"/>
                <w:color w:val="auto"/>
                <w:kern w:val="0"/>
                <w:szCs w:val="21"/>
                <w:highlight w:val="none"/>
              </w:rPr>
            </w:pPr>
            <w:r>
              <w:rPr>
                <w:rFonts w:hint="eastAsia"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>□盾构基础</w:t>
            </w:r>
            <w:r>
              <w:rPr>
                <w:rFonts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 xml:space="preserve">  </w:t>
            </w:r>
          </w:p>
          <w:p>
            <w:pPr>
              <w:pStyle w:val="18"/>
              <w:ind w:left="360" w:firstLine="0" w:firstLineChars="0"/>
              <w:jc w:val="left"/>
              <w:rPr>
                <w:rFonts w:cs="Times New Roman" w:asciiTheme="minorEastAsia" w:hAnsiTheme="minorEastAsia"/>
                <w:color w:val="auto"/>
                <w:kern w:val="0"/>
                <w:szCs w:val="21"/>
                <w:highlight w:val="none"/>
              </w:rPr>
            </w:pPr>
            <w:r>
              <w:rPr>
                <w:rFonts w:hint="eastAsia"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>□洞门防护</w:t>
            </w:r>
            <w:r>
              <w:rPr>
                <w:rFonts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 xml:space="preserve">  </w:t>
            </w:r>
          </w:p>
          <w:p>
            <w:pPr>
              <w:pStyle w:val="18"/>
              <w:ind w:left="360" w:firstLine="0" w:firstLineChars="0"/>
              <w:jc w:val="left"/>
              <w:rPr>
                <w:rFonts w:cs="Times New Roman" w:asciiTheme="minorEastAsia" w:hAnsiTheme="minorEastAsia"/>
                <w:color w:val="auto"/>
                <w:kern w:val="0"/>
                <w:szCs w:val="21"/>
                <w:highlight w:val="none"/>
              </w:rPr>
            </w:pPr>
            <w:r>
              <w:rPr>
                <w:rFonts w:hint="eastAsia"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 xml:space="preserve">□衬砌主体结构 </w:t>
            </w:r>
          </w:p>
          <w:p>
            <w:pPr>
              <w:pStyle w:val="18"/>
              <w:ind w:left="360" w:firstLine="0" w:firstLineChars="0"/>
              <w:jc w:val="left"/>
              <w:rPr>
                <w:rFonts w:cs="Times New Roman" w:asciiTheme="minorEastAsia" w:hAnsiTheme="minorEastAsia"/>
                <w:color w:val="auto"/>
                <w:kern w:val="0"/>
                <w:szCs w:val="21"/>
                <w:highlight w:val="none"/>
              </w:rPr>
            </w:pPr>
            <w:r>
              <w:rPr>
                <w:rFonts w:hint="eastAsia"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>□管片衬砌</w:t>
            </w:r>
          </w:p>
          <w:p>
            <w:pPr>
              <w:pStyle w:val="18"/>
              <w:ind w:left="360" w:firstLine="0" w:firstLineChars="0"/>
              <w:jc w:val="left"/>
              <w:rPr>
                <w:rFonts w:cs="Times New Roman" w:asciiTheme="minorEastAsia" w:hAnsiTheme="minorEastAsia"/>
                <w:color w:val="auto"/>
                <w:kern w:val="0"/>
                <w:szCs w:val="21"/>
                <w:highlight w:val="none"/>
              </w:rPr>
            </w:pPr>
            <w:r>
              <w:rPr>
                <w:rFonts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>……</w:t>
            </w:r>
          </w:p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（</w:t>
            </w:r>
            <w:r>
              <w:rPr>
                <w:color w:val="auto"/>
                <w:sz w:val="21"/>
                <w:szCs w:val="21"/>
                <w:highlight w:val="none"/>
              </w:rPr>
              <w:t>10</w:t>
            </w: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）其他专业常用构件</w:t>
            </w:r>
          </w:p>
          <w:p>
            <w:pPr>
              <w:pStyle w:val="18"/>
              <w:ind w:left="360" w:firstLine="0" w:firstLineChars="0"/>
              <w:jc w:val="left"/>
              <w:rPr>
                <w:rFonts w:cs="Times New Roman" w:asciiTheme="minorEastAsia" w:hAnsiTheme="minorEastAsia"/>
                <w:color w:val="auto"/>
                <w:kern w:val="0"/>
                <w:szCs w:val="21"/>
                <w:highlight w:val="none"/>
              </w:rPr>
            </w:pPr>
            <w:r>
              <w:rPr>
                <w:rFonts w:cs="Times New Roman" w:asciiTheme="minorEastAsia" w:hAnsiTheme="minorEastAsia"/>
                <w:color w:val="auto"/>
                <w:kern w:val="0"/>
                <w:szCs w:val="21"/>
                <w:highlight w:val="none"/>
              </w:rPr>
              <w:t>……</w:t>
            </w:r>
          </w:p>
        </w:tc>
        <w:tc>
          <w:tcPr>
            <w:tcW w:w="116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 xml:space="preserve"> </w:t>
            </w:r>
            <w:r>
              <w:rPr>
                <w:color w:val="auto"/>
                <w:sz w:val="21"/>
                <w:szCs w:val="21"/>
                <w:highlight w:val="none"/>
              </w:rPr>
              <w:t xml:space="preserve">    </w:t>
            </w: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审查项目浏览器中的族文件。</w:t>
            </w:r>
            <w:r>
              <w:rPr>
                <w:color w:val="auto"/>
                <w:sz w:val="21"/>
                <w:szCs w:val="21"/>
                <w:highlight w:val="none"/>
              </w:rPr>
              <w:t xml:space="preserve"> </w:t>
            </w: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BIM模型中（Revit</w:t>
            </w:r>
            <w:r>
              <w:rPr>
                <w:color w:val="auto"/>
                <w:sz w:val="21"/>
                <w:szCs w:val="21"/>
                <w:highlight w:val="none"/>
              </w:rPr>
              <w:t>2020</w:t>
            </w: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）项目浏览器中族文件示例：</w:t>
            </w:r>
          </w:p>
          <w:p>
            <w:pPr>
              <w:pStyle w:val="13"/>
              <w:jc w:val="left"/>
              <w:rPr>
                <w:color w:val="auto"/>
                <w:highlight w:val="none"/>
              </w:rPr>
            </w:pPr>
            <w:r>
              <w:rPr>
                <w:color w:val="auto"/>
                <w:highlight w:val="none"/>
              </w:rPr>
              <w:drawing>
                <wp:inline distT="0" distB="0" distL="114300" distR="114300">
                  <wp:extent cx="1254125" cy="2470150"/>
                  <wp:effectExtent l="0" t="0" r="10795" b="13970"/>
                  <wp:docPr id="17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4125" cy="2470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3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4</w:t>
            </w:r>
          </w:p>
        </w:tc>
        <w:tc>
          <w:tcPr>
            <w:tcW w:w="6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属性完整性</w:t>
            </w:r>
          </w:p>
        </w:tc>
        <w:tc>
          <w:tcPr>
            <w:tcW w:w="279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通过对比构件信息总表和模型中属性项及属性值，核实模型构件的属性项和属性值是否完整。（模型构件属性项及属性值应完整，且满足《构件信息总表》要求）</w:t>
            </w:r>
            <w:r>
              <w:rPr>
                <w:color w:val="auto"/>
                <w:sz w:val="21"/>
                <w:szCs w:val="21"/>
                <w:highlight w:val="none"/>
              </w:rPr>
              <w:t xml:space="preserve"> </w:t>
            </w:r>
          </w:p>
          <w:p>
            <w:pPr>
              <w:pStyle w:val="13"/>
              <w:numPr>
                <w:ilvl w:val="0"/>
                <w:numId w:val="17"/>
              </w:numPr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属性项是否完整；</w:t>
            </w:r>
          </w:p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注：属性项参见构件信息总表属性信息列；</w:t>
            </w:r>
          </w:p>
          <w:p>
            <w:pPr>
              <w:pStyle w:val="13"/>
              <w:numPr>
                <w:ilvl w:val="0"/>
                <w:numId w:val="17"/>
              </w:numPr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属性值是否完整；</w:t>
            </w:r>
          </w:p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</w:p>
        </w:tc>
        <w:tc>
          <w:tcPr>
            <w:tcW w:w="116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审查项目浏览器中的族文件。</w:t>
            </w:r>
          </w:p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（1）构件信息总表中管道属性项属性项：</w:t>
            </w:r>
          </w:p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color w:val="auto"/>
                <w:sz w:val="21"/>
                <w:szCs w:val="21"/>
                <w:highlight w:val="none"/>
              </w:rPr>
              <w:drawing>
                <wp:inline distT="0" distB="0" distL="0" distR="0">
                  <wp:extent cx="879475" cy="758825"/>
                  <wp:effectExtent l="0" t="0" r="4445" b="3175"/>
                  <wp:docPr id="2" name="图片 2" descr="C:\Users\A553\Documents\WeChat Files\wxid_w8u3p7j68f4422\FileStorage\Temp\166824191817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 descr="C:\Users\A553\Documents\WeChat Files\wxid_w8u3p7j68f4422\FileStorage\Temp\166824191817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9475" cy="75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（2）模型中管道对应的属性项：</w:t>
            </w:r>
          </w:p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color w:val="auto"/>
                <w:sz w:val="21"/>
                <w:szCs w:val="21"/>
                <w:highlight w:val="none"/>
              </w:rPr>
              <w:drawing>
                <wp:inline distT="0" distB="0" distL="0" distR="0">
                  <wp:extent cx="946150" cy="2008505"/>
                  <wp:effectExtent l="0" t="0" r="13970" b="3175"/>
                  <wp:docPr id="5" name="图片 5" descr="C:\Users\A553\Documents\WeChat Files\wxid_w8u3p7j68f4422\FileStorage\Temp\166824207103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 descr="C:\Users\A553\Documents\WeChat Files\wxid_w8u3p7j68f4422\FileStorage\Temp\166824207103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6150" cy="2008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如图</w:t>
            </w:r>
            <w:r>
              <w:rPr>
                <w:color w:val="auto"/>
                <w:sz w:val="21"/>
                <w:szCs w:val="21"/>
                <w:highlight w:val="none"/>
              </w:rPr>
              <w:t>模型中管道属性值缺少管道压力等级</w:t>
            </w: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，</w:t>
            </w:r>
            <w:r>
              <w:rPr>
                <w:color w:val="auto"/>
                <w:sz w:val="21"/>
                <w:szCs w:val="21"/>
                <w:highlight w:val="none"/>
              </w:rPr>
              <w:t>属性项不完整</w:t>
            </w: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。</w:t>
            </w:r>
          </w:p>
        </w:tc>
      </w:tr>
    </w:tbl>
    <w:p>
      <w:pPr>
        <w:numPr>
          <w:ilvl w:val="0"/>
          <w:numId w:val="8"/>
        </w:numPr>
        <w:ind w:firstLine="640"/>
        <w:rPr>
          <w:color w:val="auto"/>
          <w:szCs w:val="44"/>
          <w:highlight w:val="none"/>
        </w:rPr>
      </w:pPr>
      <w:r>
        <w:rPr>
          <w:rFonts w:hint="eastAsia"/>
          <w:color w:val="auto"/>
          <w:szCs w:val="44"/>
          <w:highlight w:val="none"/>
        </w:rPr>
        <w:t>模型正确性审查</w:t>
      </w:r>
    </w:p>
    <w:p>
      <w:pPr>
        <w:ind w:firstLine="0" w:firstLineChars="0"/>
        <w:rPr>
          <w:color w:val="auto"/>
          <w:szCs w:val="44"/>
          <w:highlight w:val="none"/>
        </w:rPr>
      </w:pPr>
      <w:r>
        <w:rPr>
          <w:rFonts w:hint="eastAsia"/>
          <w:color w:val="auto"/>
          <w:szCs w:val="44"/>
          <w:highlight w:val="none"/>
        </w:rPr>
        <w:t>本部分主要针对模型是否正确，能否满足相关施工、管理要求进行审查，常规审查包括但不限于以下内容：</w:t>
      </w:r>
    </w:p>
    <w:p>
      <w:pPr>
        <w:numPr>
          <w:ilvl w:val="0"/>
          <w:numId w:val="9"/>
        </w:numPr>
        <w:ind w:firstLine="640"/>
        <w:rPr>
          <w:color w:val="auto"/>
          <w:szCs w:val="44"/>
          <w:highlight w:val="none"/>
        </w:rPr>
      </w:pPr>
      <w:r>
        <w:rPr>
          <w:rFonts w:hint="eastAsia"/>
          <w:color w:val="auto"/>
          <w:szCs w:val="44"/>
          <w:highlight w:val="none"/>
        </w:rPr>
        <w:t>可视化效果</w:t>
      </w:r>
    </w:p>
    <w:p>
      <w:pPr>
        <w:ind w:firstLine="0" w:firstLineChars="0"/>
        <w:rPr>
          <w:color w:val="auto"/>
          <w:szCs w:val="44"/>
          <w:highlight w:val="none"/>
        </w:rPr>
      </w:pPr>
      <w:r>
        <w:rPr>
          <w:rFonts w:hint="eastAsia"/>
          <w:color w:val="auto"/>
          <w:sz w:val="24"/>
          <w:szCs w:val="36"/>
          <w:highlight w:val="none"/>
        </w:rPr>
        <w:t>注：本项主要</w:t>
      </w:r>
      <w:r>
        <w:rPr>
          <w:rFonts w:hint="eastAsia"/>
          <w:color w:val="auto"/>
          <w:sz w:val="24"/>
          <w:szCs w:val="36"/>
          <w:highlight w:val="none"/>
          <w:lang w:eastAsia="zh-CN"/>
        </w:rPr>
        <w:t>责任单位</w:t>
      </w:r>
      <w:r>
        <w:rPr>
          <w:rFonts w:hint="eastAsia"/>
          <w:color w:val="auto"/>
          <w:sz w:val="24"/>
          <w:szCs w:val="36"/>
          <w:highlight w:val="none"/>
        </w:rPr>
        <w:t>包括BIM咨询单位、指挥部、股份公司、设计单位、施工单位及监理单位。</w:t>
      </w:r>
    </w:p>
    <w:tbl>
      <w:tblPr>
        <w:tblStyle w:val="10"/>
        <w:tblW w:w="5521" w:type="pct"/>
        <w:jc w:val="center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94"/>
        <w:gridCol w:w="1265"/>
        <w:gridCol w:w="4280"/>
        <w:gridCol w:w="3171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36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序号</w:t>
            </w:r>
          </w:p>
        </w:tc>
        <w:tc>
          <w:tcPr>
            <w:tcW w:w="6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审查内容</w:t>
            </w:r>
          </w:p>
        </w:tc>
        <w:tc>
          <w:tcPr>
            <w:tcW w:w="227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审查方式及要求</w:t>
            </w:r>
          </w:p>
        </w:tc>
        <w:tc>
          <w:tcPr>
            <w:tcW w:w="168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示例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36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1</w:t>
            </w:r>
          </w:p>
        </w:tc>
        <w:tc>
          <w:tcPr>
            <w:tcW w:w="6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模型展示效果</w:t>
            </w:r>
          </w:p>
        </w:tc>
        <w:tc>
          <w:tcPr>
            <w:tcW w:w="227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通过模型浏览、路线漫游（完整人员动线）、视频展示等方式进行模型展示，展示效果应准确且协调，无明显错误与缺陷。</w:t>
            </w:r>
          </w:p>
        </w:tc>
        <w:tc>
          <w:tcPr>
            <w:tcW w:w="168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通过模型浏览、路线漫游、视频展示等方式审查模型。</w:t>
            </w:r>
            <w:r>
              <w:rPr>
                <w:color w:val="auto"/>
                <w:sz w:val="21"/>
                <w:szCs w:val="21"/>
                <w:highlight w:val="none"/>
              </w:rPr>
              <w:drawing>
                <wp:inline distT="0" distB="0" distL="114300" distR="114300">
                  <wp:extent cx="1844040" cy="1031875"/>
                  <wp:effectExtent l="0" t="0" r="0" b="4445"/>
                  <wp:docPr id="8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5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4040" cy="1031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color w:val="auto"/>
                <w:sz w:val="21"/>
                <w:szCs w:val="21"/>
                <w:highlight w:val="none"/>
              </w:rPr>
              <w:drawing>
                <wp:inline distT="0" distB="0" distL="114300" distR="114300">
                  <wp:extent cx="1776095" cy="1120775"/>
                  <wp:effectExtent l="0" t="0" r="14605" b="3175"/>
                  <wp:docPr id="11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 7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6095" cy="1120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36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2</w:t>
            </w:r>
          </w:p>
        </w:tc>
        <w:tc>
          <w:tcPr>
            <w:tcW w:w="6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功能分区</w:t>
            </w:r>
          </w:p>
        </w:tc>
        <w:tc>
          <w:tcPr>
            <w:tcW w:w="227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通过模型浏览、路线漫游（完整人员动线）、视频展示等方式进行模型展示，功能分区应独立且清晰，满足功能需求。</w:t>
            </w:r>
          </w:p>
        </w:tc>
        <w:tc>
          <w:tcPr>
            <w:tcW w:w="168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ind w:firstLine="0" w:firstLineChars="0"/>
              <w:rPr>
                <w:b/>
                <w:bCs/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通过模型浏览、路线漫游、视频展示等方式审查模型。</w:t>
            </w:r>
          </w:p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36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3</w:t>
            </w:r>
          </w:p>
        </w:tc>
        <w:tc>
          <w:tcPr>
            <w:tcW w:w="6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路线浏览效果</w:t>
            </w:r>
          </w:p>
        </w:tc>
        <w:tc>
          <w:tcPr>
            <w:tcW w:w="227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通过模型浏览、路线漫游（完整人员动线）、视频展示等方式进行模型展示，不同路线浏览展示应流畅且完整，能清晰反映实际建成效果，满足管理需求。</w:t>
            </w:r>
          </w:p>
        </w:tc>
        <w:tc>
          <w:tcPr>
            <w:tcW w:w="168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通过模型浏览、路线漫游、视频展示等方式审查模型。</w:t>
            </w:r>
            <w:r>
              <w:rPr>
                <w:color w:val="auto"/>
                <w:sz w:val="21"/>
                <w:szCs w:val="21"/>
                <w:highlight w:val="none"/>
              </w:rPr>
              <w:drawing>
                <wp:inline distT="0" distB="0" distL="114300" distR="114300">
                  <wp:extent cx="3675380" cy="1621790"/>
                  <wp:effectExtent l="0" t="0" r="1270" b="16510"/>
                  <wp:docPr id="13" name="图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 13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75380" cy="16217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auto"/>
                <w:sz w:val="21"/>
                <w:szCs w:val="21"/>
                <w:highlight w:val="none"/>
              </w:rPr>
              <w:drawing>
                <wp:inline distT="0" distB="0" distL="114300" distR="114300">
                  <wp:extent cx="3200400" cy="1600200"/>
                  <wp:effectExtent l="0" t="0" r="0" b="0"/>
                  <wp:docPr id="14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00400" cy="1600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36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4</w:t>
            </w:r>
          </w:p>
        </w:tc>
        <w:tc>
          <w:tcPr>
            <w:tcW w:w="6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空间净高</w:t>
            </w:r>
          </w:p>
        </w:tc>
        <w:tc>
          <w:tcPr>
            <w:tcW w:w="227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通过模型浏览、路线漫游、视频展示等方式进行模型展示，管线布置和吊顶设置应合理，应能直观反映空间净高效果，与图纸要求一致并满足使用需求。</w:t>
            </w:r>
          </w:p>
        </w:tc>
        <w:tc>
          <w:tcPr>
            <w:tcW w:w="168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通过模型浏览、路线漫游、视频展示等方式审查模型。</w:t>
            </w:r>
            <w:r>
              <w:rPr>
                <w:color w:val="auto"/>
                <w:sz w:val="21"/>
                <w:szCs w:val="21"/>
                <w:highlight w:val="none"/>
              </w:rPr>
              <w:drawing>
                <wp:inline distT="0" distB="0" distL="114300" distR="114300">
                  <wp:extent cx="1497965" cy="1277620"/>
                  <wp:effectExtent l="0" t="0" r="6985" b="17780"/>
                  <wp:docPr id="22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l="7489" r="8956" b="91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7965" cy="12776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numPr>
          <w:ilvl w:val="0"/>
          <w:numId w:val="9"/>
        </w:numPr>
        <w:ind w:firstLine="640"/>
        <w:rPr>
          <w:color w:val="auto"/>
          <w:szCs w:val="44"/>
          <w:highlight w:val="none"/>
        </w:rPr>
      </w:pPr>
      <w:r>
        <w:rPr>
          <w:rFonts w:hint="eastAsia"/>
          <w:color w:val="auto"/>
          <w:szCs w:val="44"/>
          <w:highlight w:val="none"/>
        </w:rPr>
        <w:t>构件碰撞</w:t>
      </w:r>
    </w:p>
    <w:p>
      <w:pPr>
        <w:ind w:firstLine="0" w:firstLineChars="0"/>
        <w:rPr>
          <w:color w:val="auto"/>
          <w:szCs w:val="44"/>
          <w:highlight w:val="none"/>
        </w:rPr>
      </w:pPr>
      <w:r>
        <w:rPr>
          <w:rFonts w:hint="eastAsia"/>
          <w:color w:val="auto"/>
          <w:sz w:val="24"/>
          <w:szCs w:val="36"/>
          <w:highlight w:val="none"/>
        </w:rPr>
        <w:t>注：本项主要</w:t>
      </w:r>
      <w:r>
        <w:rPr>
          <w:rFonts w:hint="eastAsia"/>
          <w:color w:val="auto"/>
          <w:sz w:val="24"/>
          <w:szCs w:val="36"/>
          <w:highlight w:val="none"/>
          <w:lang w:eastAsia="zh-CN"/>
        </w:rPr>
        <w:t>责任单位</w:t>
      </w:r>
      <w:r>
        <w:rPr>
          <w:rFonts w:hint="eastAsia"/>
          <w:color w:val="auto"/>
          <w:sz w:val="24"/>
          <w:szCs w:val="36"/>
          <w:highlight w:val="none"/>
        </w:rPr>
        <w:t>包括BIM咨询单位、指挥部、设计单位、施工单位及监理单位。</w:t>
      </w:r>
    </w:p>
    <w:tbl>
      <w:tblPr>
        <w:tblStyle w:val="10"/>
        <w:tblW w:w="5549" w:type="pct"/>
        <w:jc w:val="center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42"/>
        <w:gridCol w:w="1132"/>
        <w:gridCol w:w="5147"/>
        <w:gridCol w:w="2437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39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序号</w:t>
            </w:r>
          </w:p>
        </w:tc>
        <w:tc>
          <w:tcPr>
            <w:tcW w:w="59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审查内容</w:t>
            </w:r>
          </w:p>
        </w:tc>
        <w:tc>
          <w:tcPr>
            <w:tcW w:w="272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审查方式及要求</w:t>
            </w:r>
          </w:p>
        </w:tc>
        <w:tc>
          <w:tcPr>
            <w:tcW w:w="128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备注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39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1</w:t>
            </w:r>
          </w:p>
        </w:tc>
        <w:tc>
          <w:tcPr>
            <w:tcW w:w="59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专业内构件碰撞</w:t>
            </w:r>
          </w:p>
        </w:tc>
        <w:tc>
          <w:tcPr>
            <w:tcW w:w="272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numPr>
                <w:ilvl w:val="0"/>
                <w:numId w:val="18"/>
              </w:numPr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通过运行软件内碰撞检查选项，选取相关类别进行各专业内部的碰撞检查，包括但不限于：结构柱之间，墙体之间、管道之间的碰撞。</w:t>
            </w:r>
          </w:p>
          <w:p>
            <w:pPr>
              <w:pStyle w:val="13"/>
              <w:numPr>
                <w:ilvl w:val="0"/>
                <w:numId w:val="18"/>
              </w:numPr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人工复核，通过人工浏览（三维视图、平面、剖面等）进行审查，具体审查内容包括但不限于：专业内的构件无明显碰撞，能满足施工间距和施工安装需求。</w:t>
            </w:r>
          </w:p>
        </w:tc>
        <w:tc>
          <w:tcPr>
            <w:tcW w:w="128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jc w:val="left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通过运行软件内碰撞检查选项，选取相关类别进行各专业内部的碰撞检查。</w:t>
            </w:r>
            <w:r>
              <w:rPr>
                <w:color w:val="auto"/>
                <w:highlight w:val="none"/>
              </w:rPr>
              <w:drawing>
                <wp:inline distT="0" distB="0" distL="114300" distR="114300">
                  <wp:extent cx="1362710" cy="1439545"/>
                  <wp:effectExtent l="0" t="0" r="8890" b="8255"/>
                  <wp:docPr id="20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图片 6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2710" cy="1439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auto"/>
                <w:highlight w:val="none"/>
              </w:rPr>
              <w:drawing>
                <wp:inline distT="0" distB="0" distL="114300" distR="114300">
                  <wp:extent cx="1214120" cy="1050925"/>
                  <wp:effectExtent l="0" t="0" r="5080" b="635"/>
                  <wp:docPr id="72" name="图片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图片 45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4120" cy="1050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39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2</w:t>
            </w:r>
          </w:p>
        </w:tc>
        <w:tc>
          <w:tcPr>
            <w:tcW w:w="59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专业间构件碰撞</w:t>
            </w:r>
          </w:p>
        </w:tc>
        <w:tc>
          <w:tcPr>
            <w:tcW w:w="272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numPr>
                <w:ilvl w:val="0"/>
                <w:numId w:val="19"/>
              </w:numPr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通过运行软件内碰撞检查选项，选取相关类别进行各专业内部的碰撞检查，包括但不限于：结构柱与其他建筑构件、梁与机电管道、机电管道之间的碰撞。</w:t>
            </w:r>
          </w:p>
          <w:p>
            <w:pPr>
              <w:pStyle w:val="13"/>
              <w:numPr>
                <w:ilvl w:val="0"/>
                <w:numId w:val="19"/>
              </w:numPr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人工复核，通过人工浏览（三维视图、平面、剖面等）进行审查，具体审查内容包括但不限于：专业间的构件无明显碰撞，能满足施工间距和施工安装需求。</w:t>
            </w:r>
          </w:p>
        </w:tc>
        <w:tc>
          <w:tcPr>
            <w:tcW w:w="128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通过运行软件内碰撞检查选项，选取相关类别进行各专业内部的碰撞检查</w:t>
            </w:r>
            <w:r>
              <w:rPr>
                <w:color w:val="auto"/>
                <w:highlight w:val="none"/>
              </w:rPr>
              <w:drawing>
                <wp:inline distT="0" distB="0" distL="114300" distR="114300">
                  <wp:extent cx="1280160" cy="1353820"/>
                  <wp:effectExtent l="0" t="0" r="0" b="2540"/>
                  <wp:docPr id="19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图片 5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0160" cy="13538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auto"/>
                <w:highlight w:val="none"/>
              </w:rPr>
              <w:drawing>
                <wp:inline distT="0" distB="0" distL="114300" distR="114300">
                  <wp:extent cx="1282700" cy="998855"/>
                  <wp:effectExtent l="0" t="0" r="12700" b="6985"/>
                  <wp:docPr id="15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2700" cy="998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numPr>
          <w:ilvl w:val="0"/>
          <w:numId w:val="9"/>
        </w:numPr>
        <w:ind w:firstLine="640"/>
        <w:rPr>
          <w:color w:val="auto"/>
          <w:highlight w:val="none"/>
        </w:rPr>
      </w:pPr>
      <w:r>
        <w:rPr>
          <w:rFonts w:hint="eastAsia"/>
          <w:color w:val="auto"/>
          <w:szCs w:val="44"/>
          <w:highlight w:val="none"/>
        </w:rPr>
        <w:t>图模一致性</w:t>
      </w:r>
      <w:r>
        <w:rPr>
          <w:rFonts w:hint="eastAsia"/>
          <w:color w:val="auto"/>
          <w:highlight w:val="none"/>
        </w:rPr>
        <w:tab/>
      </w:r>
    </w:p>
    <w:p>
      <w:pPr>
        <w:ind w:firstLine="0" w:firstLineChars="0"/>
        <w:rPr>
          <w:rFonts w:hint="eastAsia"/>
          <w:color w:val="auto"/>
          <w:sz w:val="24"/>
          <w:szCs w:val="36"/>
          <w:highlight w:val="none"/>
        </w:rPr>
      </w:pPr>
      <w:r>
        <w:rPr>
          <w:rFonts w:hint="eastAsia"/>
          <w:color w:val="auto"/>
          <w:sz w:val="24"/>
          <w:szCs w:val="36"/>
          <w:highlight w:val="none"/>
        </w:rPr>
        <w:t>注：本项主要</w:t>
      </w:r>
      <w:r>
        <w:rPr>
          <w:rFonts w:hint="eastAsia"/>
          <w:color w:val="auto"/>
          <w:sz w:val="24"/>
          <w:szCs w:val="36"/>
          <w:highlight w:val="none"/>
          <w:lang w:eastAsia="zh-CN"/>
        </w:rPr>
        <w:t>责任单位</w:t>
      </w:r>
      <w:r>
        <w:rPr>
          <w:rFonts w:hint="eastAsia"/>
          <w:color w:val="auto"/>
          <w:sz w:val="24"/>
          <w:szCs w:val="36"/>
          <w:highlight w:val="none"/>
        </w:rPr>
        <w:t>包括BIM咨询单位、指挥部、股份公司、设计单位、施工单位及监理单位。</w:t>
      </w:r>
    </w:p>
    <w:p>
      <w:pPr>
        <w:ind w:firstLine="0" w:firstLineChars="0"/>
        <w:rPr>
          <w:rFonts w:hint="default" w:eastAsiaTheme="minorEastAsia"/>
          <w:color w:val="auto"/>
          <w:sz w:val="24"/>
          <w:szCs w:val="36"/>
          <w:highlight w:val="none"/>
          <w:lang w:val="en-US" w:eastAsia="zh-CN"/>
        </w:rPr>
      </w:pPr>
      <w:r>
        <w:rPr>
          <w:rFonts w:hint="eastAsia"/>
          <w:color w:val="auto"/>
          <w:sz w:val="24"/>
          <w:szCs w:val="36"/>
          <w:highlight w:val="none"/>
          <w:lang w:val="en-US" w:eastAsia="zh-CN"/>
        </w:rPr>
        <w:t>1）房建类</w:t>
      </w:r>
    </w:p>
    <w:tbl>
      <w:tblPr>
        <w:tblStyle w:val="10"/>
        <w:tblW w:w="5623" w:type="pct"/>
        <w:tblInd w:w="-666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66"/>
        <w:gridCol w:w="1184"/>
        <w:gridCol w:w="4179"/>
        <w:gridCol w:w="3455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39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序号</w:t>
            </w:r>
          </w:p>
        </w:tc>
        <w:tc>
          <w:tcPr>
            <w:tcW w:w="61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审查内容</w:t>
            </w:r>
          </w:p>
        </w:tc>
        <w:tc>
          <w:tcPr>
            <w:tcW w:w="218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审查方式及要求</w:t>
            </w:r>
          </w:p>
        </w:tc>
        <w:tc>
          <w:tcPr>
            <w:tcW w:w="180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示例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39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1</w:t>
            </w:r>
          </w:p>
        </w:tc>
        <w:tc>
          <w:tcPr>
            <w:tcW w:w="61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墙体</w:t>
            </w:r>
          </w:p>
        </w:tc>
        <w:tc>
          <w:tcPr>
            <w:tcW w:w="218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常规审查包括但不限于以下内容：</w:t>
            </w:r>
          </w:p>
          <w:p>
            <w:pPr>
              <w:pStyle w:val="13"/>
              <w:numPr>
                <w:ilvl w:val="0"/>
                <w:numId w:val="20"/>
              </w:numPr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平面位置、尺寸、做法与二维图纸一致。</w:t>
            </w:r>
          </w:p>
          <w:p>
            <w:pPr>
              <w:pStyle w:val="13"/>
              <w:numPr>
                <w:ilvl w:val="0"/>
                <w:numId w:val="20"/>
              </w:numPr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墙底标高是否至结构板顶，墙顶标高是否至结构板底或梁底。</w:t>
            </w:r>
          </w:p>
          <w:p>
            <w:pPr>
              <w:pStyle w:val="13"/>
              <w:numPr>
                <w:ilvl w:val="0"/>
                <w:numId w:val="20"/>
              </w:numPr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与其他专业交界面是否有重叠。</w:t>
            </w:r>
          </w:p>
        </w:tc>
        <w:tc>
          <w:tcPr>
            <w:tcW w:w="180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导入二维CAD图纸，进行模型与图纸比对。</w:t>
            </w:r>
          </w:p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color w:val="auto"/>
                <w:sz w:val="21"/>
                <w:szCs w:val="21"/>
                <w:highlight w:val="none"/>
              </w:rPr>
              <w:drawing>
                <wp:inline distT="0" distB="0" distL="114300" distR="114300">
                  <wp:extent cx="1581785" cy="2308860"/>
                  <wp:effectExtent l="0" t="0" r="0" b="0"/>
                  <wp:docPr id="28" name="图片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图片 28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8594" cy="23472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39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2</w:t>
            </w:r>
          </w:p>
        </w:tc>
        <w:tc>
          <w:tcPr>
            <w:tcW w:w="61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屋面</w:t>
            </w:r>
          </w:p>
        </w:tc>
        <w:tc>
          <w:tcPr>
            <w:tcW w:w="218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常规审查包括但不限于以下内容：</w:t>
            </w:r>
          </w:p>
          <w:p>
            <w:pPr>
              <w:pStyle w:val="13"/>
              <w:numPr>
                <w:ilvl w:val="0"/>
                <w:numId w:val="21"/>
              </w:numPr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造型、做法、坡度与二维图纸一致。</w:t>
            </w:r>
          </w:p>
          <w:p>
            <w:pPr>
              <w:pStyle w:val="13"/>
              <w:numPr>
                <w:ilvl w:val="0"/>
                <w:numId w:val="21"/>
              </w:numPr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排水沟位置、做法与二维图纸一致。</w:t>
            </w:r>
          </w:p>
          <w:p>
            <w:pPr>
              <w:pStyle w:val="13"/>
              <w:numPr>
                <w:ilvl w:val="0"/>
                <w:numId w:val="21"/>
              </w:numPr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找坡是否影响机房、出入口。</w:t>
            </w:r>
          </w:p>
        </w:tc>
        <w:tc>
          <w:tcPr>
            <w:tcW w:w="180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导入二维CAD图纸，进行模型与图纸比对。</w:t>
            </w:r>
          </w:p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color w:val="auto"/>
                <w:highlight w:val="none"/>
              </w:rPr>
              <w:drawing>
                <wp:inline distT="0" distB="0" distL="0" distR="0">
                  <wp:extent cx="2202180" cy="2061845"/>
                  <wp:effectExtent l="0" t="0" r="7620" b="0"/>
                  <wp:docPr id="9" name="图片 9" descr="F:\企业微信聊天记录\WXWork\1688852897273329\Cache\Image\2022-11\企业微信截图_1668317172345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9" descr="F:\企业微信聊天记录\WXWork\1688852897273329\Cache\Image\2022-11\企业微信截图_1668317172345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4969" cy="20832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39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3</w:t>
            </w:r>
          </w:p>
        </w:tc>
        <w:tc>
          <w:tcPr>
            <w:tcW w:w="61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楼地面</w:t>
            </w:r>
          </w:p>
        </w:tc>
        <w:tc>
          <w:tcPr>
            <w:tcW w:w="218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常规审查包括但不限于以下内容：</w:t>
            </w:r>
          </w:p>
          <w:p>
            <w:pPr>
              <w:pStyle w:val="13"/>
              <w:numPr>
                <w:ilvl w:val="0"/>
                <w:numId w:val="22"/>
              </w:numPr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厚度、做法、标高与二维图纸一致。</w:t>
            </w:r>
          </w:p>
          <w:p>
            <w:pPr>
              <w:pStyle w:val="13"/>
              <w:numPr>
                <w:ilvl w:val="0"/>
                <w:numId w:val="22"/>
              </w:numPr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是否根据楼地面的厚度、做法分别创建。</w:t>
            </w:r>
          </w:p>
        </w:tc>
        <w:tc>
          <w:tcPr>
            <w:tcW w:w="180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导入二维CAD图纸，进行模型与图纸比对。</w:t>
            </w:r>
          </w:p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color w:val="auto"/>
                <w:highlight w:val="none"/>
              </w:rPr>
              <w:drawing>
                <wp:inline distT="0" distB="0" distL="0" distR="0">
                  <wp:extent cx="2238375" cy="1752600"/>
                  <wp:effectExtent l="0" t="0" r="9525" b="0"/>
                  <wp:docPr id="4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8375" cy="1752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39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4</w:t>
            </w:r>
          </w:p>
        </w:tc>
        <w:tc>
          <w:tcPr>
            <w:tcW w:w="61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楼梯</w:t>
            </w:r>
          </w:p>
        </w:tc>
        <w:tc>
          <w:tcPr>
            <w:tcW w:w="218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常规审查包括但不限于以下内容：</w:t>
            </w:r>
          </w:p>
          <w:p>
            <w:pPr>
              <w:pStyle w:val="13"/>
              <w:numPr>
                <w:ilvl w:val="0"/>
                <w:numId w:val="23"/>
              </w:numPr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梯段、平台下净高是否满足规范要求。</w:t>
            </w:r>
          </w:p>
          <w:p>
            <w:pPr>
              <w:pStyle w:val="13"/>
              <w:numPr>
                <w:ilvl w:val="0"/>
                <w:numId w:val="23"/>
              </w:numPr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平台宽度是否满足规范要求。</w:t>
            </w:r>
          </w:p>
          <w:p>
            <w:pPr>
              <w:pStyle w:val="13"/>
              <w:numPr>
                <w:ilvl w:val="0"/>
                <w:numId w:val="23"/>
              </w:numPr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梯柱、梯梁、平台板位置、尺寸与二维图纸一致；</w:t>
            </w:r>
          </w:p>
          <w:p>
            <w:pPr>
              <w:pStyle w:val="13"/>
              <w:numPr>
                <w:ilvl w:val="0"/>
                <w:numId w:val="23"/>
              </w:numPr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梯板厚度、坡度，梯段宽度、高度、平面定位、标高与二维图纸一致；</w:t>
            </w:r>
          </w:p>
        </w:tc>
        <w:tc>
          <w:tcPr>
            <w:tcW w:w="180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导入二维CAD图纸，进行模型与图纸比对。</w:t>
            </w:r>
          </w:p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color w:val="auto"/>
                <w:highlight w:val="none"/>
              </w:rPr>
              <w:drawing>
                <wp:inline distT="0" distB="0" distL="0" distR="0">
                  <wp:extent cx="1757045" cy="2621280"/>
                  <wp:effectExtent l="0" t="0" r="0" b="7620"/>
                  <wp:docPr id="10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10"/>
                          <pic:cNvPicPr>
                            <a:picLocks noChangeAspect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5115" cy="26331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39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5</w:t>
            </w:r>
          </w:p>
        </w:tc>
        <w:tc>
          <w:tcPr>
            <w:tcW w:w="61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地沟</w:t>
            </w:r>
          </w:p>
        </w:tc>
        <w:tc>
          <w:tcPr>
            <w:tcW w:w="218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常规审查包括但不限于以下内容：</w:t>
            </w:r>
          </w:p>
          <w:p>
            <w:pPr>
              <w:pStyle w:val="13"/>
              <w:numPr>
                <w:ilvl w:val="0"/>
                <w:numId w:val="24"/>
              </w:numPr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位置、尺寸、坡度与二维图纸一致。</w:t>
            </w:r>
          </w:p>
          <w:p>
            <w:pPr>
              <w:pStyle w:val="13"/>
              <w:numPr>
                <w:ilvl w:val="0"/>
                <w:numId w:val="24"/>
              </w:numPr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盖板材质、做法与二维图纸一致。</w:t>
            </w:r>
          </w:p>
        </w:tc>
        <w:tc>
          <w:tcPr>
            <w:tcW w:w="180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导入二维CAD图纸，进行模型与图纸比对。</w:t>
            </w:r>
          </w:p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color w:val="auto"/>
                <w:highlight w:val="none"/>
              </w:rPr>
              <w:drawing>
                <wp:inline distT="0" distB="0" distL="0" distR="0">
                  <wp:extent cx="2303145" cy="1378585"/>
                  <wp:effectExtent l="0" t="0" r="1905" b="0"/>
                  <wp:docPr id="12" name="图片 12" descr="F:\企业微信聊天记录\WXWork\1688852897273329\Cache\Image\2022-11\企业微信截图_1668318707227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图片 12" descr="F:\企业微信聊天记录\WXWork\1688852897273329\Cache\Image\2022-11\企业微信截图_1668318707227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32638" cy="13965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39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6</w:t>
            </w:r>
          </w:p>
        </w:tc>
        <w:tc>
          <w:tcPr>
            <w:tcW w:w="61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坡道</w:t>
            </w:r>
          </w:p>
        </w:tc>
        <w:tc>
          <w:tcPr>
            <w:tcW w:w="218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常规审查包括但不限于以下内容：</w:t>
            </w:r>
          </w:p>
          <w:p>
            <w:pPr>
              <w:pStyle w:val="13"/>
              <w:numPr>
                <w:ilvl w:val="0"/>
                <w:numId w:val="25"/>
              </w:numPr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车行坡道净宽、净高、坡度是否满足设计要求。</w:t>
            </w:r>
          </w:p>
          <w:p>
            <w:pPr>
              <w:pStyle w:val="13"/>
              <w:numPr>
                <w:ilvl w:val="0"/>
                <w:numId w:val="25"/>
              </w:numPr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做法、坡度、尺寸与二维图纸一致。</w:t>
            </w:r>
          </w:p>
          <w:p>
            <w:pPr>
              <w:pStyle w:val="13"/>
              <w:numPr>
                <w:ilvl w:val="0"/>
                <w:numId w:val="25"/>
              </w:numPr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坡道墙、柱、梁位置、尺寸与二维图纸一致；</w:t>
            </w:r>
          </w:p>
          <w:p>
            <w:pPr>
              <w:pStyle w:val="13"/>
              <w:numPr>
                <w:ilvl w:val="0"/>
                <w:numId w:val="25"/>
              </w:numPr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坡道板厚度、坡度、宽度、平面定位、标高与二维图纸一致；</w:t>
            </w:r>
          </w:p>
        </w:tc>
        <w:tc>
          <w:tcPr>
            <w:tcW w:w="180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导入二维CAD图纸，进行模型与图纸比对。</w:t>
            </w:r>
          </w:p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color w:val="auto"/>
                <w:sz w:val="21"/>
                <w:szCs w:val="21"/>
                <w:highlight w:val="none"/>
              </w:rPr>
              <w:drawing>
                <wp:inline distT="0" distB="0" distL="114300" distR="114300">
                  <wp:extent cx="2301875" cy="1252855"/>
                  <wp:effectExtent l="0" t="0" r="3175" b="4445"/>
                  <wp:docPr id="33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图片 9"/>
                          <pic:cNvPicPr>
                            <a:picLocks noChangeAspect="1"/>
                          </pic:cNvPicPr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27397" cy="12664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39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7</w:t>
            </w:r>
          </w:p>
        </w:tc>
        <w:tc>
          <w:tcPr>
            <w:tcW w:w="61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停车位</w:t>
            </w:r>
          </w:p>
        </w:tc>
        <w:tc>
          <w:tcPr>
            <w:tcW w:w="218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常规审查包括但不限于以下内容：</w:t>
            </w:r>
          </w:p>
          <w:p>
            <w:pPr>
              <w:pStyle w:val="13"/>
              <w:numPr>
                <w:ilvl w:val="0"/>
                <w:numId w:val="26"/>
              </w:numPr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是否以构件方式表达。</w:t>
            </w:r>
          </w:p>
          <w:p>
            <w:pPr>
              <w:pStyle w:val="13"/>
              <w:numPr>
                <w:ilvl w:val="0"/>
                <w:numId w:val="26"/>
              </w:numPr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净高是否满足设计要求。</w:t>
            </w:r>
          </w:p>
        </w:tc>
        <w:tc>
          <w:tcPr>
            <w:tcW w:w="180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导入二维CAD图纸，进行模型与图纸比对。</w:t>
            </w:r>
          </w:p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color w:val="auto"/>
                <w:highlight w:val="none"/>
              </w:rPr>
              <w:drawing>
                <wp:inline distT="0" distB="0" distL="0" distR="0">
                  <wp:extent cx="2332355" cy="1089025"/>
                  <wp:effectExtent l="0" t="0" r="0" b="0"/>
                  <wp:docPr id="16" name="图片 16" descr="F:\企业微信聊天记录\WXWork\1688852897273329\Cache\Image\2022-11\企业微信截图_1668318117183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图片 16" descr="F:\企业微信聊天记录\WXWork\1688852897273329\Cache\Image\2022-11\企业微信截图_1668318117183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10931" cy="11258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39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8</w:t>
            </w:r>
          </w:p>
        </w:tc>
        <w:tc>
          <w:tcPr>
            <w:tcW w:w="61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门窗</w:t>
            </w:r>
          </w:p>
        </w:tc>
        <w:tc>
          <w:tcPr>
            <w:tcW w:w="218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常规审查包括但不限于以下内容：</w:t>
            </w:r>
          </w:p>
          <w:p>
            <w:pPr>
              <w:pStyle w:val="13"/>
              <w:numPr>
                <w:ilvl w:val="0"/>
                <w:numId w:val="27"/>
              </w:numPr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位置、尺寸、材质、开启方向与二维图纸一致。</w:t>
            </w:r>
          </w:p>
          <w:p>
            <w:pPr>
              <w:pStyle w:val="13"/>
              <w:numPr>
                <w:ilvl w:val="0"/>
                <w:numId w:val="27"/>
              </w:numPr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防火等级、编号与二维图纸一致。</w:t>
            </w:r>
          </w:p>
        </w:tc>
        <w:tc>
          <w:tcPr>
            <w:tcW w:w="180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导入二维CAD图纸，进行模型与图纸比对。</w:t>
            </w:r>
          </w:p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color w:val="auto"/>
                <w:highlight w:val="none"/>
              </w:rPr>
              <w:drawing>
                <wp:inline distT="0" distB="0" distL="0" distR="0">
                  <wp:extent cx="2381250" cy="1819275"/>
                  <wp:effectExtent l="0" t="0" r="0" b="9525"/>
                  <wp:docPr id="3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1250" cy="1819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39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9</w:t>
            </w:r>
          </w:p>
        </w:tc>
        <w:tc>
          <w:tcPr>
            <w:tcW w:w="61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房间</w:t>
            </w:r>
          </w:p>
        </w:tc>
        <w:tc>
          <w:tcPr>
            <w:tcW w:w="218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常规审查包括但不限于以下内容：</w:t>
            </w:r>
          </w:p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平面位置、名称、围合形状与二维图纸一致。</w:t>
            </w:r>
          </w:p>
        </w:tc>
        <w:tc>
          <w:tcPr>
            <w:tcW w:w="180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导入二维CAD图纸，进行模型与图纸比对。</w:t>
            </w:r>
          </w:p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color w:val="auto"/>
                <w:sz w:val="21"/>
                <w:szCs w:val="21"/>
                <w:highlight w:val="none"/>
              </w:rPr>
              <w:drawing>
                <wp:inline distT="0" distB="0" distL="114300" distR="114300">
                  <wp:extent cx="1939925" cy="1825625"/>
                  <wp:effectExtent l="0" t="0" r="3175" b="3175"/>
                  <wp:docPr id="36" name="图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图片 11"/>
                          <pic:cNvPicPr>
                            <a:picLocks noChangeAspect="1"/>
                          </pic:cNvPicPr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6254" cy="18505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26" w:hRule="atLeast"/>
        </w:trPr>
        <w:tc>
          <w:tcPr>
            <w:tcW w:w="39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10</w:t>
            </w:r>
          </w:p>
        </w:tc>
        <w:tc>
          <w:tcPr>
            <w:tcW w:w="61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结构基础</w:t>
            </w:r>
          </w:p>
        </w:tc>
        <w:tc>
          <w:tcPr>
            <w:tcW w:w="218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常规审查包括但不限于以下内容：</w:t>
            </w:r>
          </w:p>
          <w:p>
            <w:pPr>
              <w:pStyle w:val="13"/>
              <w:numPr>
                <w:ilvl w:val="0"/>
                <w:numId w:val="28"/>
              </w:numPr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基础平面位置、构件尺寸、配筋信息与二维图纸一致；</w:t>
            </w:r>
          </w:p>
          <w:p>
            <w:pPr>
              <w:pStyle w:val="13"/>
              <w:numPr>
                <w:ilvl w:val="0"/>
                <w:numId w:val="28"/>
              </w:numPr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基础标高与二维图纸一致；</w:t>
            </w:r>
          </w:p>
          <w:p>
            <w:pPr>
              <w:pStyle w:val="13"/>
              <w:numPr>
                <w:ilvl w:val="0"/>
                <w:numId w:val="28"/>
              </w:numPr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集水井、排水沟平面定位、几何尺寸、井深与二维图纸一致；</w:t>
            </w:r>
          </w:p>
          <w:p>
            <w:pPr>
              <w:pStyle w:val="13"/>
              <w:numPr>
                <w:ilvl w:val="0"/>
                <w:numId w:val="28"/>
              </w:numPr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基础加腋、放坡构造与二维图纸一致。</w:t>
            </w:r>
          </w:p>
        </w:tc>
        <w:tc>
          <w:tcPr>
            <w:tcW w:w="180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导入二维CAD图纸，进行模型与图纸比对。</w:t>
            </w:r>
          </w:p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39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11</w:t>
            </w:r>
          </w:p>
        </w:tc>
        <w:tc>
          <w:tcPr>
            <w:tcW w:w="61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结构墙、柱</w:t>
            </w:r>
          </w:p>
        </w:tc>
        <w:tc>
          <w:tcPr>
            <w:tcW w:w="218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常规审查包括但不限于以下内容：</w:t>
            </w:r>
          </w:p>
          <w:p>
            <w:pPr>
              <w:pStyle w:val="13"/>
              <w:numPr>
                <w:ilvl w:val="0"/>
                <w:numId w:val="29"/>
              </w:numPr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结构墙、柱平面位置、构件尺寸、配筋信息与二维图纸一致；</w:t>
            </w:r>
          </w:p>
          <w:p>
            <w:pPr>
              <w:pStyle w:val="13"/>
              <w:numPr>
                <w:ilvl w:val="0"/>
                <w:numId w:val="29"/>
              </w:numPr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结构墙、柱按楼层分段创建；</w:t>
            </w:r>
          </w:p>
          <w:p>
            <w:pPr>
              <w:pStyle w:val="13"/>
              <w:numPr>
                <w:ilvl w:val="0"/>
                <w:numId w:val="29"/>
              </w:numPr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墙预留洞口位置、大小与二维图纸一致；</w:t>
            </w:r>
          </w:p>
          <w:p>
            <w:pPr>
              <w:pStyle w:val="13"/>
              <w:numPr>
                <w:ilvl w:val="0"/>
                <w:numId w:val="29"/>
              </w:numPr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墙、柱构造做法（柱帽、牛腿等）平面定位、几何尺寸、标高与二维图纸一致。</w:t>
            </w:r>
          </w:p>
        </w:tc>
        <w:tc>
          <w:tcPr>
            <w:tcW w:w="180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导入二维CAD图纸，进行模型与图纸比对。</w:t>
            </w:r>
          </w:p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39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12</w:t>
            </w:r>
          </w:p>
        </w:tc>
        <w:tc>
          <w:tcPr>
            <w:tcW w:w="61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结构框架</w:t>
            </w:r>
          </w:p>
        </w:tc>
        <w:tc>
          <w:tcPr>
            <w:tcW w:w="218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常规审查包括但不限于以下内容：</w:t>
            </w:r>
          </w:p>
          <w:p>
            <w:pPr>
              <w:pStyle w:val="13"/>
              <w:numPr>
                <w:ilvl w:val="0"/>
                <w:numId w:val="30"/>
              </w:numPr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梁平面位置、构件尺寸、配筋信息与二维图纸一致；</w:t>
            </w:r>
          </w:p>
          <w:p>
            <w:pPr>
              <w:pStyle w:val="13"/>
              <w:numPr>
                <w:ilvl w:val="0"/>
                <w:numId w:val="30"/>
              </w:numPr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梁标高与二维图纸一致；</w:t>
            </w:r>
          </w:p>
          <w:p>
            <w:pPr>
              <w:pStyle w:val="13"/>
              <w:numPr>
                <w:ilvl w:val="0"/>
                <w:numId w:val="30"/>
              </w:numPr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梁按梁跨分段创建；</w:t>
            </w:r>
          </w:p>
          <w:p>
            <w:pPr>
              <w:pStyle w:val="13"/>
              <w:numPr>
                <w:ilvl w:val="0"/>
                <w:numId w:val="30"/>
              </w:numPr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梁预留洞口大小、位置与二维图纸一致；</w:t>
            </w:r>
          </w:p>
          <w:p>
            <w:pPr>
              <w:pStyle w:val="13"/>
              <w:numPr>
                <w:ilvl w:val="0"/>
                <w:numId w:val="30"/>
              </w:numPr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梁加腋平面定位、加腋几何尺寸与二维图纸一致。</w:t>
            </w:r>
          </w:p>
        </w:tc>
        <w:tc>
          <w:tcPr>
            <w:tcW w:w="180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导入二维CAD图纸，进行模型与图纸比对。</w:t>
            </w:r>
          </w:p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39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13</w:t>
            </w:r>
          </w:p>
        </w:tc>
        <w:tc>
          <w:tcPr>
            <w:tcW w:w="61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结构楼板</w:t>
            </w:r>
          </w:p>
        </w:tc>
        <w:tc>
          <w:tcPr>
            <w:tcW w:w="218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常规审查包括但不限于以下内容：</w:t>
            </w:r>
          </w:p>
          <w:p>
            <w:pPr>
              <w:pStyle w:val="13"/>
              <w:numPr>
                <w:ilvl w:val="0"/>
                <w:numId w:val="31"/>
              </w:numPr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结构楼板平面位置、构件尺寸、配筋信息与二维图纸一致；</w:t>
            </w:r>
          </w:p>
          <w:p>
            <w:pPr>
              <w:pStyle w:val="13"/>
              <w:numPr>
                <w:ilvl w:val="0"/>
                <w:numId w:val="31"/>
              </w:numPr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结构楼板标高与二维图纸一致；</w:t>
            </w:r>
          </w:p>
          <w:p>
            <w:pPr>
              <w:pStyle w:val="13"/>
              <w:numPr>
                <w:ilvl w:val="0"/>
                <w:numId w:val="31"/>
              </w:numPr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结构楼板按楼板边界分块创建；</w:t>
            </w:r>
          </w:p>
          <w:p>
            <w:pPr>
              <w:pStyle w:val="13"/>
              <w:numPr>
                <w:ilvl w:val="0"/>
                <w:numId w:val="31"/>
              </w:numPr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洞口大小、位置与二维图纸一致；</w:t>
            </w:r>
          </w:p>
          <w:p>
            <w:pPr>
              <w:pStyle w:val="13"/>
              <w:numPr>
                <w:ilvl w:val="0"/>
                <w:numId w:val="31"/>
              </w:numPr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墙身大样及其他结构构造做法与二维图纸一致；</w:t>
            </w:r>
          </w:p>
        </w:tc>
        <w:tc>
          <w:tcPr>
            <w:tcW w:w="180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导入二维CAD图纸，进行模型与图纸比对。</w:t>
            </w:r>
          </w:p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39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14</w:t>
            </w:r>
          </w:p>
        </w:tc>
        <w:tc>
          <w:tcPr>
            <w:tcW w:w="61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机电设备（如风机、水泵、制冷机组、配电柜等）</w:t>
            </w:r>
          </w:p>
        </w:tc>
        <w:tc>
          <w:tcPr>
            <w:tcW w:w="218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常规审查包括但不限于以下内容：</w:t>
            </w:r>
          </w:p>
          <w:p>
            <w:pPr>
              <w:pStyle w:val="13"/>
              <w:numPr>
                <w:ilvl w:val="0"/>
                <w:numId w:val="32"/>
              </w:numPr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设备的数量、位置与图纸一致；</w:t>
            </w:r>
          </w:p>
          <w:p>
            <w:pPr>
              <w:pStyle w:val="13"/>
              <w:numPr>
                <w:ilvl w:val="0"/>
                <w:numId w:val="32"/>
              </w:numPr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设备的安装形式与图纸一致；</w:t>
            </w:r>
          </w:p>
          <w:p>
            <w:pPr>
              <w:pStyle w:val="13"/>
              <w:numPr>
                <w:ilvl w:val="0"/>
                <w:numId w:val="32"/>
              </w:numPr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设备的型号、规格、尺寸与图纸一致；</w:t>
            </w:r>
          </w:p>
          <w:p>
            <w:pPr>
              <w:pStyle w:val="13"/>
              <w:numPr>
                <w:ilvl w:val="0"/>
                <w:numId w:val="32"/>
              </w:numPr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设备的属性参数与图纸一致；</w:t>
            </w:r>
          </w:p>
        </w:tc>
        <w:tc>
          <w:tcPr>
            <w:tcW w:w="180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导入二维CAD图纸，进行模型与图纸比对。</w:t>
            </w:r>
          </w:p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39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15</w:t>
            </w:r>
          </w:p>
        </w:tc>
        <w:tc>
          <w:tcPr>
            <w:tcW w:w="61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管线</w:t>
            </w:r>
          </w:p>
          <w:p>
            <w:pPr>
              <w:pStyle w:val="13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（含风管、水管、桥架等）</w:t>
            </w:r>
          </w:p>
        </w:tc>
        <w:tc>
          <w:tcPr>
            <w:tcW w:w="218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常规审查包括但不限于以下内容：</w:t>
            </w:r>
          </w:p>
          <w:p>
            <w:pPr>
              <w:pStyle w:val="13"/>
              <w:numPr>
                <w:ilvl w:val="0"/>
                <w:numId w:val="33"/>
              </w:numPr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管线标高、规格尺寸及定位尺寸与二维图纸表达一致。</w:t>
            </w:r>
          </w:p>
          <w:p>
            <w:pPr>
              <w:pStyle w:val="13"/>
              <w:numPr>
                <w:ilvl w:val="0"/>
                <w:numId w:val="33"/>
              </w:numPr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主要路由与图纸一致 ；</w:t>
            </w:r>
          </w:p>
          <w:p>
            <w:pPr>
              <w:pStyle w:val="13"/>
              <w:numPr>
                <w:ilvl w:val="0"/>
                <w:numId w:val="33"/>
              </w:numPr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管线穿越外墙、屋面处是否预留洞口及套管；</w:t>
            </w:r>
          </w:p>
          <w:p>
            <w:pPr>
              <w:pStyle w:val="13"/>
              <w:numPr>
                <w:ilvl w:val="0"/>
                <w:numId w:val="33"/>
              </w:numPr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穿机房及有特殊要求要求的房间时，是否单独进行处理；</w:t>
            </w:r>
          </w:p>
          <w:p>
            <w:pPr>
              <w:pStyle w:val="13"/>
              <w:numPr>
                <w:ilvl w:val="0"/>
                <w:numId w:val="33"/>
              </w:numPr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管线连接方式与图纸一致；</w:t>
            </w:r>
          </w:p>
          <w:p>
            <w:pPr>
              <w:pStyle w:val="13"/>
              <w:numPr>
                <w:ilvl w:val="0"/>
                <w:numId w:val="33"/>
              </w:numPr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管线系统类型/名称/材质与图纸一致；</w:t>
            </w:r>
          </w:p>
          <w:p>
            <w:pPr>
              <w:pStyle w:val="13"/>
              <w:numPr>
                <w:ilvl w:val="0"/>
                <w:numId w:val="33"/>
              </w:numPr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重力流排水管、通气管及热水管的坡度是否与图纸一致。</w:t>
            </w:r>
          </w:p>
          <w:p>
            <w:pPr>
              <w:pStyle w:val="13"/>
              <w:numPr>
                <w:ilvl w:val="0"/>
                <w:numId w:val="33"/>
              </w:numPr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水管不应在桥架上方与其平行敷设。</w:t>
            </w:r>
          </w:p>
          <w:p>
            <w:pPr>
              <w:pStyle w:val="13"/>
              <w:numPr>
                <w:ilvl w:val="0"/>
                <w:numId w:val="33"/>
              </w:numPr>
              <w:jc w:val="left"/>
              <w:rPr>
                <w:color w:val="auto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有保温要求的管道，保温的材质、厚度应满足设计要求。</w:t>
            </w:r>
          </w:p>
        </w:tc>
        <w:tc>
          <w:tcPr>
            <w:tcW w:w="180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导入二维CAD图纸，进行模型与图纸比对。</w:t>
            </w:r>
          </w:p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39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16</w:t>
            </w:r>
          </w:p>
        </w:tc>
        <w:tc>
          <w:tcPr>
            <w:tcW w:w="61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管道阀门、附件等</w:t>
            </w:r>
          </w:p>
        </w:tc>
        <w:tc>
          <w:tcPr>
            <w:tcW w:w="218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常规审查包括但不限于以下内容：</w:t>
            </w:r>
          </w:p>
          <w:p>
            <w:pPr>
              <w:pStyle w:val="13"/>
              <w:numPr>
                <w:ilvl w:val="0"/>
                <w:numId w:val="34"/>
              </w:numPr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阀门数量及位置与图纸一致；</w:t>
            </w:r>
          </w:p>
          <w:p>
            <w:pPr>
              <w:pStyle w:val="13"/>
              <w:numPr>
                <w:ilvl w:val="0"/>
                <w:numId w:val="34"/>
              </w:numPr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阀门尺寸与图纸一致；</w:t>
            </w:r>
          </w:p>
          <w:p>
            <w:pPr>
              <w:pStyle w:val="13"/>
              <w:numPr>
                <w:ilvl w:val="0"/>
                <w:numId w:val="34"/>
              </w:numPr>
              <w:jc w:val="left"/>
              <w:rPr>
                <w:rFonts w:cs="Times New Roman" w:asciiTheme="minorEastAsia" w:hAnsiTheme="minorEastAsia"/>
                <w:color w:val="auto"/>
                <w:kern w:val="0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附件的安装位置、连接部位应与图纸一致。</w:t>
            </w:r>
          </w:p>
        </w:tc>
        <w:tc>
          <w:tcPr>
            <w:tcW w:w="180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导入二维CAD图纸，进行模型与图纸比对。</w:t>
            </w:r>
          </w:p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39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17</w:t>
            </w:r>
          </w:p>
        </w:tc>
        <w:tc>
          <w:tcPr>
            <w:tcW w:w="61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机电末端</w:t>
            </w:r>
          </w:p>
        </w:tc>
        <w:tc>
          <w:tcPr>
            <w:tcW w:w="218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常规审查包括但不限于以下内容：</w:t>
            </w:r>
          </w:p>
          <w:p>
            <w:pPr>
              <w:pStyle w:val="13"/>
              <w:numPr>
                <w:ilvl w:val="0"/>
                <w:numId w:val="35"/>
              </w:numPr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机电末端点位的数量、位置与图纸一致；</w:t>
            </w:r>
          </w:p>
          <w:p>
            <w:pPr>
              <w:pStyle w:val="13"/>
              <w:numPr>
                <w:ilvl w:val="0"/>
                <w:numId w:val="35"/>
              </w:numPr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机电末端的形式与图纸一致；</w:t>
            </w:r>
          </w:p>
          <w:p>
            <w:pPr>
              <w:pStyle w:val="13"/>
              <w:numPr>
                <w:ilvl w:val="0"/>
                <w:numId w:val="35"/>
              </w:numPr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机电末端的型号及规格与图纸一致；</w:t>
            </w:r>
          </w:p>
          <w:p>
            <w:pPr>
              <w:pStyle w:val="13"/>
              <w:numPr>
                <w:ilvl w:val="0"/>
                <w:numId w:val="35"/>
              </w:numPr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机电末端的安装方式与图纸一致；</w:t>
            </w:r>
          </w:p>
          <w:p>
            <w:pPr>
              <w:pStyle w:val="13"/>
              <w:numPr>
                <w:ilvl w:val="0"/>
                <w:numId w:val="35"/>
              </w:numPr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机电末端与管线的连接与图纸一致。</w:t>
            </w:r>
          </w:p>
        </w:tc>
        <w:tc>
          <w:tcPr>
            <w:tcW w:w="180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导入二维CAD图纸，进行模型与图纸比对。</w:t>
            </w:r>
          </w:p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</w:p>
        </w:tc>
      </w:tr>
    </w:tbl>
    <w:p>
      <w:pPr>
        <w:ind w:firstLine="0" w:firstLineChars="0"/>
      </w:pPr>
      <w:r>
        <w:rPr>
          <w:rFonts w:hint="eastAsia"/>
          <w:color w:val="auto"/>
          <w:sz w:val="24"/>
          <w:szCs w:val="36"/>
          <w:highlight w:val="none"/>
          <w:lang w:val="en-US" w:eastAsia="zh-CN"/>
        </w:rPr>
        <w:t>2）场道类</w:t>
      </w:r>
    </w:p>
    <w:tbl>
      <w:tblPr>
        <w:tblStyle w:val="10"/>
        <w:tblW w:w="5623" w:type="pct"/>
        <w:tblInd w:w="-666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66"/>
        <w:gridCol w:w="1184"/>
        <w:gridCol w:w="4179"/>
        <w:gridCol w:w="3455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39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ind w:firstLine="0" w:firstLineChars="0"/>
              <w:rPr>
                <w:rFonts w:hint="eastAsia" w:asciiTheme="minorHAnsi" w:hAnsiTheme="minorHAnsi" w:eastAsiaTheme="minorEastAsia" w:cstheme="minorBidi"/>
                <w:color w:val="auto"/>
                <w:kern w:val="2"/>
                <w:sz w:val="21"/>
                <w:szCs w:val="21"/>
                <w:highlight w:val="none"/>
                <w:lang w:val="en-US" w:eastAsia="zh-CN" w:bidi="ar-SA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序号</w:t>
            </w:r>
          </w:p>
        </w:tc>
        <w:tc>
          <w:tcPr>
            <w:tcW w:w="61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ind w:firstLine="0" w:firstLineChars="0"/>
              <w:rPr>
                <w:rFonts w:hint="eastAsia" w:asciiTheme="minorHAnsi" w:hAnsiTheme="minorHAnsi" w:eastAsiaTheme="minorEastAsia" w:cstheme="minorBidi"/>
                <w:color w:val="auto"/>
                <w:kern w:val="2"/>
                <w:sz w:val="21"/>
                <w:szCs w:val="21"/>
                <w:highlight w:val="none"/>
                <w:lang w:val="en-US" w:eastAsia="zh-CN" w:bidi="ar-SA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审查内容</w:t>
            </w:r>
          </w:p>
        </w:tc>
        <w:tc>
          <w:tcPr>
            <w:tcW w:w="218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ind w:firstLine="0" w:firstLineChars="0"/>
              <w:rPr>
                <w:rFonts w:hint="eastAsia" w:asciiTheme="minorHAnsi" w:hAnsiTheme="minorHAnsi" w:eastAsiaTheme="minorEastAsia" w:cstheme="minorBidi"/>
                <w:color w:val="auto"/>
                <w:kern w:val="2"/>
                <w:sz w:val="21"/>
                <w:szCs w:val="21"/>
                <w:highlight w:val="none"/>
                <w:lang w:val="en-US" w:eastAsia="zh-CN" w:bidi="ar-SA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审查方式及要求</w:t>
            </w:r>
          </w:p>
        </w:tc>
        <w:tc>
          <w:tcPr>
            <w:tcW w:w="180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ind w:firstLine="0" w:firstLineChars="0"/>
              <w:rPr>
                <w:rFonts w:hint="eastAsia" w:asciiTheme="minorHAnsi" w:hAnsiTheme="minorHAnsi" w:eastAsiaTheme="minorEastAsia" w:cstheme="minorBidi"/>
                <w:color w:val="auto"/>
                <w:kern w:val="2"/>
                <w:sz w:val="21"/>
                <w:szCs w:val="21"/>
                <w:highlight w:val="none"/>
                <w:lang w:val="en-US" w:eastAsia="zh-CN" w:bidi="ar-SA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示例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39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rFonts w:hint="default" w:eastAsiaTheme="minorEastAsia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  <w:lang w:val="en-US" w:eastAsia="zh-CN"/>
              </w:rPr>
              <w:t>1</w:t>
            </w:r>
          </w:p>
        </w:tc>
        <w:tc>
          <w:tcPr>
            <w:tcW w:w="61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rFonts w:hint="default" w:eastAsiaTheme="minorEastAsia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  <w:lang w:val="en-US" w:eastAsia="zh-CN"/>
              </w:rPr>
              <w:t>道（路）面</w:t>
            </w:r>
          </w:p>
        </w:tc>
        <w:tc>
          <w:tcPr>
            <w:tcW w:w="218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常规审查包括但不限于以下内容：</w:t>
            </w:r>
          </w:p>
          <w:p>
            <w:pPr>
              <w:pStyle w:val="13"/>
              <w:numPr>
                <w:ilvl w:val="0"/>
                <w:numId w:val="36"/>
              </w:numPr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厚度、</w:t>
            </w:r>
            <w:r>
              <w:rPr>
                <w:rFonts w:hint="eastAsia"/>
                <w:color w:val="auto"/>
                <w:sz w:val="21"/>
                <w:szCs w:val="21"/>
                <w:highlight w:val="none"/>
                <w:lang w:val="en-US" w:eastAsia="zh-CN"/>
              </w:rPr>
              <w:t>材质、</w:t>
            </w: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做法、标高、与二维图纸一致；</w:t>
            </w:r>
          </w:p>
          <w:p>
            <w:pPr>
              <w:pStyle w:val="13"/>
              <w:jc w:val="left"/>
              <w:rPr>
                <w:rFonts w:hint="eastAsia"/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2、是否根据面层、基层的厚度、做法分别创建。</w:t>
            </w:r>
          </w:p>
        </w:tc>
        <w:tc>
          <w:tcPr>
            <w:tcW w:w="180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导入二维CAD图纸，进行模型与图纸比对。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39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rFonts w:hint="default" w:eastAsiaTheme="minorEastAsia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  <w:lang w:val="en-US" w:eastAsia="zh-CN"/>
              </w:rPr>
              <w:t>2</w:t>
            </w:r>
          </w:p>
        </w:tc>
        <w:tc>
          <w:tcPr>
            <w:tcW w:w="61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rFonts w:hint="default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  <w:lang w:val="en-US" w:eastAsia="zh-CN"/>
              </w:rPr>
              <w:t>标志标线</w:t>
            </w:r>
          </w:p>
        </w:tc>
        <w:tc>
          <w:tcPr>
            <w:tcW w:w="218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常规审查包括但不限于以下内容：</w:t>
            </w:r>
          </w:p>
          <w:p>
            <w:pPr>
              <w:pStyle w:val="13"/>
              <w:jc w:val="left"/>
              <w:rPr>
                <w:rFonts w:hint="eastAsia"/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标志标线定位、种类与二维图纸一致。</w:t>
            </w:r>
          </w:p>
        </w:tc>
        <w:tc>
          <w:tcPr>
            <w:tcW w:w="180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导入二维CAD图纸，进行模型与图纸比对。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39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rFonts w:hint="default" w:eastAsiaTheme="minorEastAsia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  <w:lang w:val="en-US" w:eastAsia="zh-CN"/>
              </w:rPr>
              <w:t>3</w:t>
            </w:r>
          </w:p>
        </w:tc>
        <w:tc>
          <w:tcPr>
            <w:tcW w:w="61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rFonts w:hint="default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  <w:lang w:val="en-US" w:eastAsia="zh-CN"/>
              </w:rPr>
              <w:t>围界</w:t>
            </w:r>
          </w:p>
        </w:tc>
        <w:tc>
          <w:tcPr>
            <w:tcW w:w="218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常规审查包括但不限于以下内容：</w:t>
            </w:r>
          </w:p>
          <w:p>
            <w:pPr>
              <w:pStyle w:val="13"/>
              <w:jc w:val="left"/>
              <w:rPr>
                <w:rFonts w:hint="eastAsia"/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  <w:lang w:val="en-US" w:eastAsia="zh-CN"/>
              </w:rPr>
              <w:t>尺寸</w:t>
            </w: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、</w:t>
            </w:r>
            <w:r>
              <w:rPr>
                <w:rFonts w:hint="eastAsia"/>
                <w:color w:val="auto"/>
                <w:sz w:val="21"/>
                <w:szCs w:val="21"/>
                <w:highlight w:val="none"/>
                <w:lang w:val="en-US" w:eastAsia="zh-CN"/>
              </w:rPr>
              <w:t>结构材质、标高</w:t>
            </w: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与二维图纸一致。</w:t>
            </w:r>
          </w:p>
        </w:tc>
        <w:tc>
          <w:tcPr>
            <w:tcW w:w="180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导入二维CAD图纸，进行模型与图纸比对。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39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rFonts w:hint="default" w:eastAsiaTheme="minorEastAsia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  <w:lang w:val="en-US" w:eastAsia="zh-CN"/>
              </w:rPr>
              <w:t>4</w:t>
            </w:r>
          </w:p>
        </w:tc>
        <w:tc>
          <w:tcPr>
            <w:tcW w:w="61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rFonts w:hint="default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  <w:lang w:val="en-US" w:eastAsia="zh-CN"/>
              </w:rPr>
              <w:t>进近灯光（跑道、滑行道等）灯光系统</w:t>
            </w:r>
          </w:p>
        </w:tc>
        <w:tc>
          <w:tcPr>
            <w:tcW w:w="218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常规审查包括但不限于以下内容：</w:t>
            </w:r>
          </w:p>
          <w:p>
            <w:pPr>
              <w:pStyle w:val="13"/>
              <w:numPr>
                <w:ilvl w:val="0"/>
                <w:numId w:val="37"/>
              </w:numPr>
              <w:jc w:val="left"/>
              <w:rPr>
                <w:rFonts w:hint="eastAsia"/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点位的数量、位置</w:t>
            </w:r>
            <w:r>
              <w:rPr>
                <w:rFonts w:hint="eastAsia"/>
                <w:color w:val="auto"/>
                <w:sz w:val="21"/>
                <w:szCs w:val="21"/>
                <w:highlight w:val="none"/>
                <w:lang w:eastAsia="zh-CN"/>
              </w:rPr>
              <w:t>、</w:t>
            </w: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形式与图纸一致</w:t>
            </w:r>
            <w:r>
              <w:rPr>
                <w:rFonts w:hint="eastAsia"/>
                <w:color w:val="auto"/>
                <w:sz w:val="21"/>
                <w:szCs w:val="21"/>
                <w:highlight w:val="none"/>
                <w:lang w:eastAsia="zh-CN"/>
              </w:rPr>
              <w:t>；</w:t>
            </w:r>
          </w:p>
          <w:p>
            <w:pPr>
              <w:pStyle w:val="13"/>
              <w:numPr>
                <w:ilvl w:val="0"/>
                <w:numId w:val="37"/>
              </w:numPr>
              <w:jc w:val="left"/>
              <w:rPr>
                <w:rFonts w:hint="eastAsia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  <w:lang w:val="en-US" w:eastAsia="zh-CN"/>
              </w:rPr>
              <w:t>发光方向、安装方式</w:t>
            </w: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与图纸一致</w:t>
            </w:r>
            <w:r>
              <w:rPr>
                <w:rFonts w:hint="eastAsia"/>
                <w:color w:val="auto"/>
                <w:sz w:val="21"/>
                <w:szCs w:val="21"/>
                <w:highlight w:val="none"/>
                <w:lang w:eastAsia="zh-CN"/>
              </w:rPr>
              <w:t>；</w:t>
            </w:r>
          </w:p>
        </w:tc>
        <w:tc>
          <w:tcPr>
            <w:tcW w:w="180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导入二维CAD图纸，进行模型与图纸比对。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39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rFonts w:hint="default" w:eastAsiaTheme="minorEastAsia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  <w:lang w:val="en-US" w:eastAsia="zh-CN"/>
              </w:rPr>
              <w:t>5</w:t>
            </w:r>
          </w:p>
        </w:tc>
        <w:tc>
          <w:tcPr>
            <w:tcW w:w="61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rFonts w:hint="default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  <w:lang w:val="en-US" w:eastAsia="zh-CN"/>
              </w:rPr>
              <w:t>机坪（助航）设备</w:t>
            </w:r>
          </w:p>
        </w:tc>
        <w:tc>
          <w:tcPr>
            <w:tcW w:w="218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常规审查包括但不限于以下内容：</w:t>
            </w:r>
          </w:p>
          <w:p>
            <w:pPr>
              <w:pStyle w:val="13"/>
              <w:numPr>
                <w:ilvl w:val="0"/>
                <w:numId w:val="38"/>
              </w:numPr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设备的数量、位置与图纸一致；</w:t>
            </w:r>
          </w:p>
          <w:p>
            <w:pPr>
              <w:pStyle w:val="13"/>
              <w:numPr>
                <w:ilvl w:val="0"/>
                <w:numId w:val="38"/>
              </w:numPr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设备的安装形式与图纸一致；</w:t>
            </w:r>
          </w:p>
          <w:p>
            <w:pPr>
              <w:pStyle w:val="13"/>
              <w:numPr>
                <w:ilvl w:val="0"/>
                <w:numId w:val="38"/>
              </w:numPr>
              <w:jc w:val="left"/>
              <w:rPr>
                <w:rFonts w:hint="eastAsia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设备的型号、规格、尺寸与图纸一致；</w:t>
            </w:r>
          </w:p>
          <w:p>
            <w:pPr>
              <w:pStyle w:val="13"/>
              <w:numPr>
                <w:ilvl w:val="0"/>
                <w:numId w:val="38"/>
              </w:numPr>
              <w:jc w:val="left"/>
              <w:rPr>
                <w:rFonts w:hint="eastAsia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设备的属性参数与图纸一致；</w:t>
            </w:r>
          </w:p>
        </w:tc>
        <w:tc>
          <w:tcPr>
            <w:tcW w:w="180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导入二维CAD图纸，进行模型与图纸比对。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39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rFonts w:hint="default" w:eastAsiaTheme="minorEastAsia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  <w:lang w:val="en-US" w:eastAsia="zh-CN"/>
              </w:rPr>
              <w:t>6</w:t>
            </w:r>
          </w:p>
        </w:tc>
        <w:tc>
          <w:tcPr>
            <w:tcW w:w="61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rFonts w:hint="default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  <w:lang w:val="en-US" w:eastAsia="zh-CN"/>
              </w:rPr>
              <w:t>导向（位置）标识</w:t>
            </w:r>
          </w:p>
        </w:tc>
        <w:tc>
          <w:tcPr>
            <w:tcW w:w="218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常规审查包括但不限于以下内容：</w:t>
            </w:r>
          </w:p>
          <w:p>
            <w:pPr>
              <w:pStyle w:val="13"/>
              <w:numPr>
                <w:ilvl w:val="0"/>
                <w:numId w:val="0"/>
              </w:numPr>
              <w:jc w:val="left"/>
              <w:rPr>
                <w:rFonts w:hint="eastAsia"/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  <w:lang w:val="en-US" w:eastAsia="zh-CN"/>
              </w:rPr>
              <w:t>标识</w:t>
            </w: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定位、种类与二维图纸一致。</w:t>
            </w:r>
          </w:p>
        </w:tc>
        <w:tc>
          <w:tcPr>
            <w:tcW w:w="180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导入二维CAD图纸，进行模型与图纸比对。</w:t>
            </w:r>
          </w:p>
        </w:tc>
      </w:tr>
    </w:tbl>
    <w:p>
      <w:pPr>
        <w:ind w:firstLine="0" w:firstLineChars="0"/>
      </w:pPr>
      <w:r>
        <w:rPr>
          <w:rFonts w:hint="eastAsia"/>
          <w:color w:val="auto"/>
          <w:sz w:val="24"/>
          <w:szCs w:val="36"/>
          <w:highlight w:val="none"/>
          <w:lang w:val="en-US" w:eastAsia="zh-CN"/>
        </w:rPr>
        <w:t>3）民航弱电类</w:t>
      </w:r>
    </w:p>
    <w:tbl>
      <w:tblPr>
        <w:tblStyle w:val="10"/>
        <w:tblW w:w="5623" w:type="pct"/>
        <w:tblInd w:w="-666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66"/>
        <w:gridCol w:w="1184"/>
        <w:gridCol w:w="4179"/>
        <w:gridCol w:w="3455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39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rFonts w:hint="default" w:eastAsiaTheme="minorEastAsia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  <w:lang w:val="en-US" w:eastAsia="zh-CN"/>
              </w:rPr>
              <w:t>1</w:t>
            </w:r>
          </w:p>
        </w:tc>
        <w:tc>
          <w:tcPr>
            <w:tcW w:w="61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rFonts w:hint="default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  <w:lang w:val="en-US" w:eastAsia="zh-CN"/>
              </w:rPr>
              <w:t>民航弱电设备（离港控制系统设备、航班信息显示设备等）</w:t>
            </w:r>
          </w:p>
        </w:tc>
        <w:tc>
          <w:tcPr>
            <w:tcW w:w="218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常规审查包括但不限于以下内容：</w:t>
            </w:r>
          </w:p>
          <w:p>
            <w:pPr>
              <w:pStyle w:val="13"/>
              <w:numPr>
                <w:ilvl w:val="0"/>
                <w:numId w:val="39"/>
              </w:numPr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  <w:lang w:val="en-US" w:eastAsia="zh-CN"/>
              </w:rPr>
              <w:t>设备</w:t>
            </w: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点位的数量、位置与图纸一致；</w:t>
            </w:r>
          </w:p>
          <w:p>
            <w:pPr>
              <w:pStyle w:val="13"/>
              <w:numPr>
                <w:ilvl w:val="0"/>
                <w:numId w:val="39"/>
              </w:numPr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  <w:lang w:val="en-US" w:eastAsia="zh-CN"/>
              </w:rPr>
              <w:t>设备安装</w:t>
            </w: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形式与图纸一致；</w:t>
            </w:r>
          </w:p>
          <w:p>
            <w:pPr>
              <w:pStyle w:val="13"/>
              <w:numPr>
                <w:ilvl w:val="0"/>
                <w:numId w:val="39"/>
              </w:numPr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  <w:lang w:val="en-US" w:eastAsia="zh-CN"/>
              </w:rPr>
              <w:t>设备</w:t>
            </w: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型号及规格与图纸一致；</w:t>
            </w:r>
          </w:p>
          <w:p>
            <w:pPr>
              <w:pStyle w:val="13"/>
              <w:numPr>
                <w:ilvl w:val="0"/>
                <w:numId w:val="0"/>
              </w:numPr>
              <w:jc w:val="left"/>
              <w:rPr>
                <w:rFonts w:hint="eastAsia"/>
                <w:color w:val="auto"/>
                <w:sz w:val="21"/>
                <w:szCs w:val="21"/>
                <w:highlight w:val="none"/>
                <w:lang w:val="en-US" w:eastAsia="zh-CN"/>
              </w:rPr>
            </w:pPr>
          </w:p>
        </w:tc>
        <w:tc>
          <w:tcPr>
            <w:tcW w:w="180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导入二维CAD图纸，进行模型与图纸比对。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39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ind w:firstLine="0" w:firstLineChars="0"/>
              <w:rPr>
                <w:rFonts w:hint="eastAsia" w:asciiTheme="minorHAnsi" w:hAnsiTheme="minorHAnsi" w:eastAsiaTheme="minorEastAsia" w:cstheme="minorBidi"/>
                <w:color w:val="auto"/>
                <w:kern w:val="2"/>
                <w:sz w:val="21"/>
                <w:szCs w:val="21"/>
                <w:highlight w:val="none"/>
                <w:lang w:val="en-US" w:eastAsia="zh-CN" w:bidi="ar-SA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  <w:lang w:val="en-US" w:eastAsia="zh-CN"/>
              </w:rPr>
              <w:t>2</w:t>
            </w:r>
          </w:p>
        </w:tc>
        <w:tc>
          <w:tcPr>
            <w:tcW w:w="61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ind w:firstLine="0" w:firstLineChars="0"/>
              <w:rPr>
                <w:rFonts w:hint="eastAsia" w:asciiTheme="minorHAnsi" w:hAnsiTheme="minorHAnsi" w:eastAsiaTheme="minorEastAsia" w:cstheme="minorBidi"/>
                <w:color w:val="auto"/>
                <w:kern w:val="2"/>
                <w:sz w:val="21"/>
                <w:szCs w:val="21"/>
                <w:highlight w:val="none"/>
                <w:lang w:val="en-US" w:eastAsia="zh-CN" w:bidi="ar-SA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末端</w:t>
            </w:r>
            <w:r>
              <w:rPr>
                <w:rFonts w:hint="eastAsia"/>
                <w:color w:val="auto"/>
                <w:sz w:val="21"/>
                <w:szCs w:val="21"/>
                <w:highlight w:val="none"/>
                <w:lang w:val="en-US" w:eastAsia="zh-CN"/>
              </w:rPr>
              <w:t>点位</w:t>
            </w:r>
          </w:p>
        </w:tc>
        <w:tc>
          <w:tcPr>
            <w:tcW w:w="218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常规审查包括但不限于以下内容：</w:t>
            </w:r>
          </w:p>
          <w:p>
            <w:pPr>
              <w:pStyle w:val="13"/>
              <w:numPr>
                <w:ilvl w:val="0"/>
                <w:numId w:val="40"/>
              </w:numPr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末端点位的数量、位置与图纸一致；</w:t>
            </w:r>
          </w:p>
          <w:p>
            <w:pPr>
              <w:pStyle w:val="13"/>
              <w:numPr>
                <w:ilvl w:val="0"/>
                <w:numId w:val="40"/>
              </w:numPr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末端的形式与图纸一致；</w:t>
            </w:r>
          </w:p>
          <w:p>
            <w:pPr>
              <w:pStyle w:val="13"/>
              <w:numPr>
                <w:ilvl w:val="0"/>
                <w:numId w:val="40"/>
              </w:numPr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末端的型号及规格与图纸一致；</w:t>
            </w:r>
          </w:p>
          <w:p>
            <w:pPr>
              <w:pStyle w:val="13"/>
              <w:numPr>
                <w:ilvl w:val="0"/>
                <w:numId w:val="40"/>
              </w:numPr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末端的安装方式与图纸一致；</w:t>
            </w:r>
          </w:p>
          <w:p>
            <w:pPr>
              <w:pStyle w:val="13"/>
              <w:numPr>
                <w:ilvl w:val="0"/>
                <w:numId w:val="40"/>
              </w:numPr>
              <w:ind w:firstLine="0" w:firstLineChars="0"/>
              <w:jc w:val="left"/>
              <w:rPr>
                <w:rFonts w:hint="eastAsia" w:asciiTheme="minorHAnsi" w:hAnsiTheme="minorHAnsi" w:eastAsiaTheme="minorEastAsia" w:cstheme="minorBidi"/>
                <w:color w:val="auto"/>
                <w:kern w:val="2"/>
                <w:sz w:val="21"/>
                <w:szCs w:val="21"/>
                <w:highlight w:val="none"/>
                <w:lang w:val="en-US" w:eastAsia="zh-CN" w:bidi="ar-SA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末端与管线的连接与图纸一致。</w:t>
            </w:r>
          </w:p>
        </w:tc>
        <w:tc>
          <w:tcPr>
            <w:tcW w:w="180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导入二维CAD图纸，进行模型与图纸比对。</w:t>
            </w:r>
          </w:p>
          <w:p>
            <w:pPr>
              <w:pStyle w:val="13"/>
              <w:ind w:firstLine="0" w:firstLineChars="0"/>
              <w:jc w:val="left"/>
              <w:rPr>
                <w:rFonts w:hint="eastAsia" w:asciiTheme="minorHAnsi" w:hAnsiTheme="minorHAnsi" w:eastAsiaTheme="minorEastAsia" w:cstheme="minorBidi"/>
                <w:color w:val="auto"/>
                <w:kern w:val="2"/>
                <w:sz w:val="21"/>
                <w:szCs w:val="21"/>
                <w:highlight w:val="none"/>
                <w:lang w:val="en-US" w:eastAsia="zh-CN" w:bidi="ar-SA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39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rFonts w:hint="default" w:eastAsiaTheme="minorEastAsia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  <w:lang w:val="en-US" w:eastAsia="zh-CN"/>
              </w:rPr>
              <w:t>3</w:t>
            </w:r>
          </w:p>
        </w:tc>
        <w:tc>
          <w:tcPr>
            <w:tcW w:w="61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rFonts w:hint="default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  <w:lang w:val="en-US" w:eastAsia="zh-CN"/>
              </w:rPr>
              <w:t>行李系统设备</w:t>
            </w:r>
          </w:p>
        </w:tc>
        <w:tc>
          <w:tcPr>
            <w:tcW w:w="218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常规审查包括但不限于以下内容：</w:t>
            </w:r>
          </w:p>
          <w:p>
            <w:pPr>
              <w:pStyle w:val="13"/>
              <w:numPr>
                <w:ilvl w:val="0"/>
                <w:numId w:val="41"/>
              </w:numPr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  <w:lang w:val="en-US" w:eastAsia="zh-CN"/>
              </w:rPr>
              <w:t>设备</w:t>
            </w: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点位的数量、位置与图纸一致；</w:t>
            </w:r>
          </w:p>
          <w:p>
            <w:pPr>
              <w:pStyle w:val="13"/>
              <w:numPr>
                <w:ilvl w:val="0"/>
                <w:numId w:val="41"/>
              </w:numPr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  <w:lang w:val="en-US" w:eastAsia="zh-CN"/>
              </w:rPr>
              <w:t>设备安装</w:t>
            </w: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形式与图纸一致；</w:t>
            </w:r>
          </w:p>
          <w:p>
            <w:pPr>
              <w:pStyle w:val="13"/>
              <w:numPr>
                <w:ilvl w:val="0"/>
                <w:numId w:val="41"/>
              </w:numPr>
              <w:jc w:val="left"/>
              <w:rPr>
                <w:rFonts w:hint="eastAsia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  <w:lang w:val="en-US" w:eastAsia="zh-CN"/>
              </w:rPr>
              <w:t>设备</w:t>
            </w: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型号及规格与图纸一致；</w:t>
            </w:r>
          </w:p>
        </w:tc>
        <w:tc>
          <w:tcPr>
            <w:tcW w:w="180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导入二维CAD图纸，进行模型与图纸比对。</w:t>
            </w:r>
          </w:p>
        </w:tc>
      </w:tr>
    </w:tbl>
    <w:p>
      <w:pPr>
        <w:ind w:firstLine="0" w:firstLineChars="0"/>
      </w:pPr>
      <w:r>
        <w:rPr>
          <w:rFonts w:hint="eastAsia"/>
          <w:color w:val="auto"/>
          <w:sz w:val="24"/>
          <w:szCs w:val="36"/>
          <w:highlight w:val="none"/>
          <w:lang w:val="en-US" w:eastAsia="zh-CN"/>
        </w:rPr>
        <w:t>4）市政类</w:t>
      </w:r>
    </w:p>
    <w:tbl>
      <w:tblPr>
        <w:tblStyle w:val="10"/>
        <w:tblW w:w="5623" w:type="pct"/>
        <w:tblInd w:w="-666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66"/>
        <w:gridCol w:w="1184"/>
        <w:gridCol w:w="4179"/>
        <w:gridCol w:w="3455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39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rFonts w:hint="default" w:eastAsiaTheme="minorEastAsia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  <w:lang w:val="en-US" w:eastAsia="zh-CN"/>
              </w:rPr>
              <w:t>1</w:t>
            </w:r>
          </w:p>
        </w:tc>
        <w:tc>
          <w:tcPr>
            <w:tcW w:w="61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桥台、桥墩</w:t>
            </w:r>
          </w:p>
        </w:tc>
        <w:tc>
          <w:tcPr>
            <w:tcW w:w="218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常规审查包括但不限于以下内容：</w:t>
            </w:r>
          </w:p>
          <w:p>
            <w:pPr>
              <w:pStyle w:val="13"/>
              <w:numPr>
                <w:ilvl w:val="0"/>
                <w:numId w:val="42"/>
              </w:numPr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平面位置、构件尺寸、配筋信息与二维图纸一致；</w:t>
            </w:r>
          </w:p>
          <w:p>
            <w:pPr>
              <w:pStyle w:val="13"/>
              <w:numPr>
                <w:ilvl w:val="0"/>
                <w:numId w:val="42"/>
              </w:numPr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标高与二维图纸一致；</w:t>
            </w:r>
          </w:p>
        </w:tc>
        <w:tc>
          <w:tcPr>
            <w:tcW w:w="180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导入二维CAD图纸，进行模型与图纸比对。</w:t>
            </w:r>
          </w:p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39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rFonts w:hint="eastAsia" w:eastAsiaTheme="minorEastAsia"/>
                <w:color w:val="auto"/>
                <w:sz w:val="21"/>
                <w:szCs w:val="21"/>
                <w:highlight w:val="none"/>
                <w:lang w:eastAsia="zh-CN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  <w:lang w:val="en-US" w:eastAsia="zh-CN"/>
              </w:rPr>
              <w:t>2</w:t>
            </w:r>
          </w:p>
        </w:tc>
        <w:tc>
          <w:tcPr>
            <w:tcW w:w="61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盾构洞门</w:t>
            </w:r>
          </w:p>
        </w:tc>
        <w:tc>
          <w:tcPr>
            <w:tcW w:w="218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常规审查包括但不限于以下内容：</w:t>
            </w:r>
          </w:p>
          <w:p>
            <w:pPr>
              <w:pStyle w:val="13"/>
              <w:numPr>
                <w:ilvl w:val="0"/>
                <w:numId w:val="43"/>
              </w:numPr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盾构洞门洞口尺寸、标高与二维图纸一致；</w:t>
            </w:r>
          </w:p>
          <w:p>
            <w:pPr>
              <w:pStyle w:val="13"/>
              <w:numPr>
                <w:ilvl w:val="0"/>
                <w:numId w:val="43"/>
              </w:numPr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盾构洞门结构尺寸、定位、标高、完整性与二维图纸一致；</w:t>
            </w:r>
          </w:p>
        </w:tc>
        <w:tc>
          <w:tcPr>
            <w:tcW w:w="180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导入二维CAD图纸，进行模型与图纸比对。</w:t>
            </w:r>
          </w:p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39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rFonts w:hint="default" w:eastAsiaTheme="minorEastAsia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  <w:lang w:val="en-US" w:eastAsia="zh-CN"/>
              </w:rPr>
              <w:t>3</w:t>
            </w:r>
          </w:p>
        </w:tc>
        <w:tc>
          <w:tcPr>
            <w:tcW w:w="61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rFonts w:hint="default" w:eastAsiaTheme="minorEastAsia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  <w:lang w:val="en-US" w:eastAsia="zh-CN"/>
              </w:rPr>
              <w:t>明挖隧道结构</w:t>
            </w:r>
          </w:p>
        </w:tc>
        <w:tc>
          <w:tcPr>
            <w:tcW w:w="218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常规审查包括但不限于以下内容：</w:t>
            </w:r>
          </w:p>
          <w:p>
            <w:pPr>
              <w:pStyle w:val="13"/>
              <w:numPr>
                <w:ilvl w:val="0"/>
                <w:numId w:val="44"/>
              </w:numPr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平面位置、构件尺寸、配筋信息与二维图纸一致；</w:t>
            </w:r>
          </w:p>
          <w:p>
            <w:pPr>
              <w:pStyle w:val="13"/>
              <w:numPr>
                <w:ilvl w:val="0"/>
                <w:numId w:val="44"/>
              </w:numPr>
              <w:jc w:val="left"/>
              <w:rPr>
                <w:rFonts w:hint="eastAsia"/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标高与二维图纸一致；</w:t>
            </w:r>
          </w:p>
        </w:tc>
        <w:tc>
          <w:tcPr>
            <w:tcW w:w="180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导入二维CAD图纸，进行模型与图纸比对。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39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rFonts w:hint="default" w:eastAsiaTheme="minorEastAsia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  <w:lang w:val="en-US" w:eastAsia="zh-CN"/>
              </w:rPr>
              <w:t>4</w:t>
            </w:r>
          </w:p>
        </w:tc>
        <w:tc>
          <w:tcPr>
            <w:tcW w:w="61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管片衬砌</w:t>
            </w:r>
          </w:p>
        </w:tc>
        <w:tc>
          <w:tcPr>
            <w:tcW w:w="218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常规审查包括但不限于以下内容：</w:t>
            </w:r>
          </w:p>
          <w:p>
            <w:pPr>
              <w:pStyle w:val="13"/>
              <w:numPr>
                <w:ilvl w:val="0"/>
                <w:numId w:val="0"/>
              </w:numPr>
              <w:ind w:leftChars="0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管片尺寸、弧度、定位、标高与二维图纸一致；</w:t>
            </w:r>
          </w:p>
        </w:tc>
        <w:tc>
          <w:tcPr>
            <w:tcW w:w="180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导入二维CAD图纸，进行模型与图纸比对。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39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rFonts w:hint="default" w:eastAsiaTheme="minorEastAsia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  <w:lang w:val="en-US" w:eastAsia="zh-CN"/>
              </w:rPr>
              <w:t>5</w:t>
            </w:r>
          </w:p>
        </w:tc>
        <w:tc>
          <w:tcPr>
            <w:tcW w:w="61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ind w:firstLine="0" w:firstLineChars="0"/>
              <w:rPr>
                <w:rFonts w:hint="eastAsia" w:asciiTheme="minorHAnsi" w:hAnsiTheme="minorHAnsi" w:eastAsiaTheme="minorEastAsia" w:cstheme="minorBidi"/>
                <w:color w:val="auto"/>
                <w:kern w:val="2"/>
                <w:sz w:val="21"/>
                <w:szCs w:val="21"/>
                <w:highlight w:val="none"/>
                <w:lang w:val="en-US" w:eastAsia="zh-CN" w:bidi="ar-SA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  <w:lang w:val="en-US" w:eastAsia="zh-CN"/>
              </w:rPr>
              <w:t>市政</w:t>
            </w: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设备（如水泵、</w:t>
            </w:r>
            <w:r>
              <w:rPr>
                <w:rFonts w:hint="eastAsia"/>
                <w:color w:val="auto"/>
                <w:sz w:val="21"/>
                <w:szCs w:val="21"/>
                <w:highlight w:val="none"/>
                <w:lang w:val="en-US" w:eastAsia="zh-CN"/>
              </w:rPr>
              <w:t>室外消火栓</w:t>
            </w: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等）</w:t>
            </w:r>
          </w:p>
        </w:tc>
        <w:tc>
          <w:tcPr>
            <w:tcW w:w="218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常规审查包括但不限于以下内容：</w:t>
            </w:r>
          </w:p>
          <w:p>
            <w:pPr>
              <w:pStyle w:val="13"/>
              <w:numPr>
                <w:ilvl w:val="0"/>
                <w:numId w:val="45"/>
              </w:numPr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设备的数量、位置与图纸一致；</w:t>
            </w:r>
          </w:p>
          <w:p>
            <w:pPr>
              <w:pStyle w:val="13"/>
              <w:numPr>
                <w:ilvl w:val="0"/>
                <w:numId w:val="45"/>
              </w:numPr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设备的安装形式与图纸一致；</w:t>
            </w:r>
          </w:p>
          <w:p>
            <w:pPr>
              <w:pStyle w:val="13"/>
              <w:numPr>
                <w:ilvl w:val="0"/>
                <w:numId w:val="45"/>
              </w:numPr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设备的型号、规格、尺寸与图纸一致；</w:t>
            </w:r>
          </w:p>
          <w:p>
            <w:pPr>
              <w:pStyle w:val="13"/>
              <w:numPr>
                <w:ilvl w:val="0"/>
                <w:numId w:val="45"/>
              </w:numPr>
              <w:ind w:firstLine="0" w:firstLineChars="0"/>
              <w:jc w:val="left"/>
              <w:rPr>
                <w:rFonts w:hint="eastAsia" w:asciiTheme="minorHAnsi" w:hAnsiTheme="minorHAnsi" w:eastAsiaTheme="minorEastAsia" w:cstheme="minorBidi"/>
                <w:color w:val="auto"/>
                <w:kern w:val="2"/>
                <w:sz w:val="21"/>
                <w:szCs w:val="21"/>
                <w:highlight w:val="none"/>
                <w:lang w:val="en-US" w:eastAsia="zh-CN" w:bidi="ar-SA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设备的属性参数与图纸一致；</w:t>
            </w:r>
          </w:p>
        </w:tc>
        <w:tc>
          <w:tcPr>
            <w:tcW w:w="180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jc w:val="left"/>
              <w:rPr>
                <w:rFonts w:hint="eastAsia"/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导入二维CAD图纸，进行模型与图纸比对。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39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rFonts w:hint="default" w:eastAsiaTheme="minorEastAsia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  <w:lang w:val="en-US" w:eastAsia="zh-CN"/>
              </w:rPr>
              <w:t>6</w:t>
            </w:r>
          </w:p>
        </w:tc>
        <w:tc>
          <w:tcPr>
            <w:tcW w:w="61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  <w:lang w:val="en-US" w:eastAsia="zh-CN"/>
              </w:rPr>
              <w:t>市政</w:t>
            </w: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管线</w:t>
            </w:r>
          </w:p>
          <w:p>
            <w:pPr>
              <w:pStyle w:val="13"/>
              <w:ind w:firstLine="0" w:firstLineChars="0"/>
              <w:rPr>
                <w:rFonts w:hint="eastAsia" w:asciiTheme="minorHAnsi" w:hAnsiTheme="minorHAnsi" w:eastAsiaTheme="minorEastAsia" w:cstheme="minorBidi"/>
                <w:color w:val="auto"/>
                <w:kern w:val="2"/>
                <w:sz w:val="21"/>
                <w:szCs w:val="21"/>
                <w:highlight w:val="none"/>
                <w:lang w:val="en-US" w:eastAsia="zh-CN" w:bidi="ar-SA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（含风管、水管、桥架等）</w:t>
            </w:r>
          </w:p>
        </w:tc>
        <w:tc>
          <w:tcPr>
            <w:tcW w:w="218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常规审查包括但不限于以下内容：</w:t>
            </w:r>
          </w:p>
          <w:p>
            <w:pPr>
              <w:pStyle w:val="13"/>
              <w:numPr>
                <w:ilvl w:val="0"/>
                <w:numId w:val="46"/>
              </w:numPr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管线标高、规格尺寸及定位尺寸与二维图纸表达一致。</w:t>
            </w:r>
          </w:p>
          <w:p>
            <w:pPr>
              <w:pStyle w:val="13"/>
              <w:numPr>
                <w:ilvl w:val="0"/>
                <w:numId w:val="46"/>
              </w:numPr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主要路由与图纸一致 ；</w:t>
            </w:r>
          </w:p>
          <w:p>
            <w:pPr>
              <w:pStyle w:val="13"/>
              <w:numPr>
                <w:ilvl w:val="0"/>
                <w:numId w:val="46"/>
              </w:numPr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管线穿越外墙、屋面处是否预留洞口及套管；</w:t>
            </w:r>
          </w:p>
          <w:p>
            <w:pPr>
              <w:pStyle w:val="13"/>
              <w:numPr>
                <w:ilvl w:val="0"/>
                <w:numId w:val="46"/>
              </w:numPr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穿机房及有特殊要求要求的房间时，是否单独进行处理；</w:t>
            </w:r>
          </w:p>
          <w:p>
            <w:pPr>
              <w:pStyle w:val="13"/>
              <w:numPr>
                <w:ilvl w:val="0"/>
                <w:numId w:val="46"/>
              </w:numPr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管线连接方式与图纸一致；</w:t>
            </w:r>
          </w:p>
          <w:p>
            <w:pPr>
              <w:pStyle w:val="13"/>
              <w:numPr>
                <w:ilvl w:val="0"/>
                <w:numId w:val="46"/>
              </w:numPr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管线系统类型/名称/材质与图纸一致；</w:t>
            </w:r>
          </w:p>
          <w:p>
            <w:pPr>
              <w:pStyle w:val="13"/>
              <w:numPr>
                <w:ilvl w:val="0"/>
                <w:numId w:val="46"/>
              </w:numPr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重力流排水管、通气管及热水管的坡度是否与图纸一致。</w:t>
            </w:r>
          </w:p>
          <w:p>
            <w:pPr>
              <w:pStyle w:val="13"/>
              <w:numPr>
                <w:ilvl w:val="0"/>
                <w:numId w:val="46"/>
              </w:numPr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水管不应在桥架上方与其平行敷设。</w:t>
            </w:r>
          </w:p>
          <w:p>
            <w:pPr>
              <w:pStyle w:val="13"/>
              <w:numPr>
                <w:ilvl w:val="0"/>
                <w:numId w:val="46"/>
              </w:numPr>
              <w:ind w:firstLine="0" w:firstLineChars="0"/>
              <w:jc w:val="left"/>
              <w:rPr>
                <w:rFonts w:hint="eastAsia" w:asciiTheme="minorHAnsi" w:hAnsiTheme="minorHAnsi" w:eastAsiaTheme="minorEastAsia" w:cstheme="minorBidi"/>
                <w:color w:val="auto"/>
                <w:kern w:val="2"/>
                <w:sz w:val="28"/>
                <w:szCs w:val="21"/>
                <w:highlight w:val="none"/>
                <w:lang w:val="en-US" w:eastAsia="zh-CN" w:bidi="ar-SA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有保温要求的管道，保温的材质、厚度应满足设计要求。</w:t>
            </w:r>
          </w:p>
        </w:tc>
        <w:tc>
          <w:tcPr>
            <w:tcW w:w="180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jc w:val="left"/>
              <w:rPr>
                <w:rFonts w:hint="eastAsia"/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导入二维CAD图纸，进行模型与图纸比对。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39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rPr>
                <w:rFonts w:hint="default" w:eastAsiaTheme="minorEastAsia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  <w:lang w:val="en-US" w:eastAsia="zh-CN"/>
              </w:rPr>
              <w:t>7</w:t>
            </w:r>
          </w:p>
        </w:tc>
        <w:tc>
          <w:tcPr>
            <w:tcW w:w="61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ind w:firstLine="0" w:firstLineChars="0"/>
              <w:rPr>
                <w:rFonts w:hint="eastAsia" w:asciiTheme="minorHAnsi" w:hAnsiTheme="minorHAnsi" w:eastAsiaTheme="minorEastAsia" w:cstheme="minorBidi"/>
                <w:color w:val="auto"/>
                <w:kern w:val="2"/>
                <w:sz w:val="21"/>
                <w:szCs w:val="21"/>
                <w:highlight w:val="none"/>
                <w:lang w:val="en-US" w:eastAsia="zh-CN" w:bidi="ar-SA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  <w:lang w:val="en-US" w:eastAsia="zh-CN"/>
              </w:rPr>
              <w:t>市政</w:t>
            </w: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管道阀门、附件等</w:t>
            </w:r>
          </w:p>
        </w:tc>
        <w:tc>
          <w:tcPr>
            <w:tcW w:w="218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常规审查包括但不限于以下内容：</w:t>
            </w:r>
          </w:p>
          <w:p>
            <w:pPr>
              <w:pStyle w:val="13"/>
              <w:numPr>
                <w:ilvl w:val="0"/>
                <w:numId w:val="47"/>
              </w:numPr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阀门数量及位置与图纸一致；</w:t>
            </w:r>
          </w:p>
          <w:p>
            <w:pPr>
              <w:pStyle w:val="13"/>
              <w:numPr>
                <w:ilvl w:val="0"/>
                <w:numId w:val="47"/>
              </w:numPr>
              <w:jc w:val="left"/>
              <w:rPr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阀门尺寸与图纸一致；</w:t>
            </w:r>
          </w:p>
          <w:p>
            <w:pPr>
              <w:pStyle w:val="13"/>
              <w:numPr>
                <w:ilvl w:val="0"/>
                <w:numId w:val="47"/>
              </w:numPr>
              <w:ind w:firstLine="0" w:firstLineChars="0"/>
              <w:jc w:val="left"/>
              <w:rPr>
                <w:rFonts w:hint="eastAsia" w:cs="Times New Roman" w:asciiTheme="minorEastAsia" w:hAnsiTheme="minorEastAsia" w:eastAsiaTheme="minorEastAsia"/>
                <w:color w:val="auto"/>
                <w:kern w:val="0"/>
                <w:sz w:val="21"/>
                <w:szCs w:val="21"/>
                <w:highlight w:val="none"/>
                <w:lang w:val="en-US" w:eastAsia="zh-CN" w:bidi="ar-SA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附件的安装位置、连接部位应与图纸一致。</w:t>
            </w:r>
          </w:p>
        </w:tc>
        <w:tc>
          <w:tcPr>
            <w:tcW w:w="180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13"/>
              <w:jc w:val="left"/>
              <w:rPr>
                <w:rFonts w:hint="eastAsia"/>
                <w:color w:val="auto"/>
                <w:sz w:val="21"/>
                <w:szCs w:val="21"/>
                <w:highlight w:val="none"/>
              </w:rPr>
            </w:pPr>
            <w:r>
              <w:rPr>
                <w:rFonts w:hint="eastAsia"/>
                <w:color w:val="auto"/>
                <w:sz w:val="21"/>
                <w:szCs w:val="21"/>
                <w:highlight w:val="none"/>
              </w:rPr>
              <w:t>导入二维CAD图纸，进行模型与图纸比对。</w:t>
            </w:r>
          </w:p>
        </w:tc>
      </w:tr>
    </w:tbl>
    <w:p>
      <w:pPr>
        <w:ind w:firstLine="640"/>
        <w:rPr>
          <w:color w:val="auto"/>
          <w:highlight w:val="none"/>
        </w:rPr>
      </w:pPr>
      <w:r>
        <w:rPr>
          <w:color w:val="auto"/>
          <w:highlight w:val="none"/>
        </w:rPr>
        <w:br w:type="page"/>
      </w:r>
    </w:p>
    <w:p>
      <w:pPr>
        <w:ind w:firstLine="640"/>
        <w:rPr>
          <w:color w:val="auto"/>
          <w:highlight w:val="none"/>
        </w:rPr>
        <w:sectPr>
          <w:headerReference r:id="rId7" w:type="first"/>
          <w:footerReference r:id="rId10" w:type="first"/>
          <w:headerReference r:id="rId5" w:type="default"/>
          <w:footerReference r:id="rId8" w:type="default"/>
          <w:headerReference r:id="rId6" w:type="even"/>
          <w:footerReference r:id="rId9" w:type="even"/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pPr>
        <w:pStyle w:val="2"/>
        <w:ind w:firstLine="0" w:firstLineChars="0"/>
        <w:jc w:val="left"/>
        <w:rPr>
          <w:color w:val="auto"/>
          <w:szCs w:val="44"/>
          <w:highlight w:val="none"/>
        </w:rPr>
      </w:pPr>
      <w:r>
        <w:rPr>
          <w:rFonts w:hint="eastAsia"/>
          <w:color w:val="auto"/>
          <w:szCs w:val="44"/>
          <w:highlight w:val="none"/>
        </w:rPr>
        <w:t>附录二：BIM成果审查意见表样表</w:t>
      </w:r>
    </w:p>
    <w:p>
      <w:pPr>
        <w:ind w:firstLine="3975" w:firstLineChars="900"/>
        <w:rPr>
          <w:color w:val="auto"/>
          <w:kern w:val="0"/>
          <w:highlight w:val="none"/>
        </w:rPr>
      </w:pPr>
      <w:r>
        <w:rPr>
          <w:rFonts w:hint="eastAsia"/>
          <w:b/>
          <w:color w:val="auto"/>
          <w:sz w:val="44"/>
          <w:highlight w:val="none"/>
        </w:rPr>
        <w:t xml:space="preserve">BIM成果审查意见表样表               </w:t>
      </w:r>
      <w:r>
        <w:rPr>
          <w:rFonts w:hint="eastAsia"/>
          <w:color w:val="auto"/>
          <w:kern w:val="0"/>
          <w:highlight w:val="none"/>
        </w:rPr>
        <w:t>编号：XX</w:t>
      </w:r>
    </w:p>
    <w:tbl>
      <w:tblPr>
        <w:tblStyle w:val="10"/>
        <w:tblW w:w="5000" w:type="pct"/>
        <w:jc w:val="center"/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15"/>
        <w:gridCol w:w="953"/>
        <w:gridCol w:w="522"/>
        <w:gridCol w:w="451"/>
        <w:gridCol w:w="1931"/>
        <w:gridCol w:w="2702"/>
        <w:gridCol w:w="43"/>
        <w:gridCol w:w="2086"/>
        <w:gridCol w:w="2172"/>
        <w:gridCol w:w="2500"/>
      </w:tblGrid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808" w:type="pct"/>
            <w:gridSpan w:val="3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工程名称</w:t>
            </w:r>
          </w:p>
        </w:tc>
        <w:tc>
          <w:tcPr>
            <w:tcW w:w="2544" w:type="pct"/>
            <w:gridSpan w:val="5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XX工程</w:t>
            </w:r>
          </w:p>
        </w:tc>
        <w:tc>
          <w:tcPr>
            <w:tcW w:w="766" w:type="pct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阶段</w:t>
            </w:r>
          </w:p>
        </w:tc>
        <w:tc>
          <w:tcPr>
            <w:tcW w:w="880" w:type="pct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XX阶段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808" w:type="pct"/>
            <w:gridSpan w:val="3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成果名称</w:t>
            </w:r>
            <w:r>
              <w:rPr>
                <w:color w:val="auto"/>
                <w:highlight w:val="none"/>
              </w:rPr>
              <w:t>/</w:t>
            </w:r>
            <w:r>
              <w:rPr>
                <w:rFonts w:hint="eastAsia"/>
                <w:color w:val="auto"/>
                <w:highlight w:val="none"/>
              </w:rPr>
              <w:t>版本</w:t>
            </w:r>
          </w:p>
        </w:tc>
        <w:tc>
          <w:tcPr>
            <w:tcW w:w="4191" w:type="pct"/>
            <w:gridSpan w:val="7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XX</w:t>
            </w:r>
            <w:r>
              <w:rPr>
                <w:color w:val="auto"/>
                <w:highlight w:val="none"/>
              </w:rPr>
              <w:t>版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808" w:type="pct"/>
            <w:gridSpan w:val="3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BIM软件及版本</w:t>
            </w:r>
          </w:p>
        </w:tc>
        <w:tc>
          <w:tcPr>
            <w:tcW w:w="2544" w:type="pct"/>
            <w:gridSpan w:val="5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Revit</w:t>
            </w:r>
            <w:r>
              <w:rPr>
                <w:color w:val="auto"/>
                <w:highlight w:val="none"/>
              </w:rPr>
              <w:t>2020</w:t>
            </w:r>
          </w:p>
        </w:tc>
        <w:tc>
          <w:tcPr>
            <w:tcW w:w="766" w:type="pct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送审时间</w:t>
            </w:r>
          </w:p>
        </w:tc>
        <w:tc>
          <w:tcPr>
            <w:tcW w:w="880" w:type="pct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XX年XX月XX日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808" w:type="pct"/>
            <w:gridSpan w:val="3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送审单位</w:t>
            </w:r>
          </w:p>
        </w:tc>
        <w:tc>
          <w:tcPr>
            <w:tcW w:w="4191" w:type="pct"/>
            <w:gridSpan w:val="7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XX单位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808" w:type="pct"/>
            <w:gridSpan w:val="3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审查方式</w:t>
            </w:r>
          </w:p>
        </w:tc>
        <w:tc>
          <w:tcPr>
            <w:tcW w:w="4191" w:type="pct"/>
            <w:gridSpan w:val="7"/>
            <w:vAlign w:val="center"/>
          </w:tcPr>
          <w:p>
            <w:pPr>
              <w:pStyle w:val="13"/>
              <w:jc w:val="both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模型内审</w:t>
            </w:r>
            <w:r>
              <w:rPr>
                <w:rFonts w:hint="eastAsia"/>
                <w:color w:val="auto"/>
                <w:highlight w:val="none"/>
              </w:rPr>
              <w:sym w:font="Wingdings 2" w:char="00A3"/>
            </w:r>
            <w:r>
              <w:rPr>
                <w:rFonts w:hint="eastAsia"/>
                <w:color w:val="auto"/>
                <w:highlight w:val="none"/>
              </w:rPr>
              <w:t xml:space="preserve">   模型外审</w:t>
            </w:r>
            <w:r>
              <w:rPr>
                <w:rFonts w:hint="eastAsia"/>
                <w:color w:val="auto"/>
                <w:highlight w:val="none"/>
              </w:rPr>
              <w:sym w:font="Wingdings 2" w:char="00A3"/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808" w:type="pct"/>
            <w:gridSpan w:val="3"/>
            <w:vAlign w:val="center"/>
          </w:tcPr>
          <w:p>
            <w:pPr>
              <w:pStyle w:val="13"/>
              <w:rPr>
                <w:rFonts w:hint="eastAsia" w:eastAsiaTheme="minorEastAsia"/>
                <w:color w:val="auto"/>
                <w:highlight w:val="none"/>
                <w:lang w:eastAsia="zh-CN"/>
              </w:rPr>
            </w:pPr>
            <w:r>
              <w:rPr>
                <w:rFonts w:hint="eastAsia"/>
                <w:color w:val="auto"/>
                <w:highlight w:val="none"/>
                <w:lang w:eastAsia="zh-CN"/>
              </w:rPr>
              <w:t>责任单位</w:t>
            </w:r>
          </w:p>
        </w:tc>
        <w:tc>
          <w:tcPr>
            <w:tcW w:w="4191" w:type="pct"/>
            <w:gridSpan w:val="7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XX单位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808" w:type="pct"/>
            <w:gridSpan w:val="3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审查人</w:t>
            </w:r>
          </w:p>
        </w:tc>
        <w:tc>
          <w:tcPr>
            <w:tcW w:w="2544" w:type="pct"/>
            <w:gridSpan w:val="5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XXX</w:t>
            </w:r>
          </w:p>
        </w:tc>
        <w:tc>
          <w:tcPr>
            <w:tcW w:w="766" w:type="pct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color w:val="auto"/>
                <w:highlight w:val="none"/>
              </w:rPr>
              <w:t>审查完成时间</w:t>
            </w:r>
          </w:p>
        </w:tc>
        <w:tc>
          <w:tcPr>
            <w:tcW w:w="880" w:type="pct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XX年XX月XX日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00" w:type="pct"/>
            <w:gridSpan w:val="10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模型审查结果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00" w:type="pct"/>
            <w:gridSpan w:val="10"/>
            <w:vAlign w:val="center"/>
          </w:tcPr>
          <w:p>
            <w:pPr>
              <w:pStyle w:val="13"/>
              <w:jc w:val="both"/>
              <w:rPr>
                <w:rFonts w:hint="eastAsia" w:eastAsiaTheme="minorEastAsia"/>
                <w:color w:val="auto"/>
                <w:highlight w:val="none"/>
                <w:lang w:eastAsia="zh-CN"/>
              </w:rPr>
            </w:pPr>
            <w:r>
              <w:rPr>
                <w:rFonts w:hint="eastAsia"/>
                <w:color w:val="auto"/>
                <w:highlight w:val="none"/>
              </w:rPr>
              <w:t>一、</w:t>
            </w:r>
            <w:r>
              <w:rPr>
                <w:rFonts w:hint="eastAsia"/>
                <w:color w:val="auto"/>
                <w:highlight w:val="none"/>
                <w:lang w:eastAsia="zh-CN"/>
              </w:rPr>
              <w:t>符合性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624" w:type="pct"/>
            <w:gridSpan w:val="2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控制项</w:t>
            </w:r>
          </w:p>
        </w:tc>
        <w:tc>
          <w:tcPr>
            <w:tcW w:w="1024" w:type="pct"/>
            <w:gridSpan w:val="3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审查内容</w:t>
            </w:r>
          </w:p>
        </w:tc>
        <w:tc>
          <w:tcPr>
            <w:tcW w:w="968" w:type="pct"/>
            <w:gridSpan w:val="2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审查结果</w:t>
            </w:r>
          </w:p>
        </w:tc>
        <w:tc>
          <w:tcPr>
            <w:tcW w:w="2382" w:type="pct"/>
            <w:gridSpan w:val="3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备注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624" w:type="pct"/>
            <w:gridSpan w:val="2"/>
            <w:vMerge w:val="restart"/>
            <w:vAlign w:val="center"/>
          </w:tcPr>
          <w:p>
            <w:pPr>
              <w:pStyle w:val="13"/>
              <w:jc w:val="both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模型文件</w:t>
            </w:r>
          </w:p>
        </w:tc>
        <w:tc>
          <w:tcPr>
            <w:tcW w:w="1024" w:type="pct"/>
            <w:gridSpan w:val="3"/>
            <w:vAlign w:val="center"/>
          </w:tcPr>
          <w:p>
            <w:pPr>
              <w:pStyle w:val="13"/>
              <w:jc w:val="both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BIM软件版本</w:t>
            </w:r>
          </w:p>
        </w:tc>
        <w:tc>
          <w:tcPr>
            <w:tcW w:w="968" w:type="pct"/>
            <w:gridSpan w:val="2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sym w:font="Wingdings 2" w:char="00A3"/>
            </w:r>
            <w:r>
              <w:rPr>
                <w:rFonts w:hint="eastAsia"/>
                <w:color w:val="auto"/>
                <w:highlight w:val="none"/>
              </w:rPr>
              <w:t xml:space="preserve">通过  </w:t>
            </w:r>
            <w:r>
              <w:rPr>
                <w:rFonts w:hint="eastAsia"/>
                <w:color w:val="auto"/>
                <w:highlight w:val="none"/>
              </w:rPr>
              <w:sym w:font="Wingdings 2" w:char="00A3"/>
            </w:r>
            <w:r>
              <w:rPr>
                <w:rFonts w:hint="eastAsia"/>
                <w:color w:val="auto"/>
                <w:highlight w:val="none"/>
              </w:rPr>
              <w:t>需完善</w:t>
            </w:r>
          </w:p>
        </w:tc>
        <w:tc>
          <w:tcPr>
            <w:tcW w:w="2382" w:type="pct"/>
            <w:gridSpan w:val="3"/>
            <w:vAlign w:val="center"/>
          </w:tcPr>
          <w:p>
            <w:pPr>
              <w:pStyle w:val="13"/>
              <w:jc w:val="both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需完善内容：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624" w:type="pct"/>
            <w:gridSpan w:val="2"/>
            <w:vMerge w:val="continue"/>
            <w:vAlign w:val="center"/>
          </w:tcPr>
          <w:p>
            <w:pPr>
              <w:pStyle w:val="13"/>
              <w:jc w:val="both"/>
              <w:rPr>
                <w:color w:val="auto"/>
                <w:highlight w:val="none"/>
              </w:rPr>
            </w:pPr>
          </w:p>
        </w:tc>
        <w:tc>
          <w:tcPr>
            <w:tcW w:w="1024" w:type="pct"/>
            <w:gridSpan w:val="3"/>
            <w:vAlign w:val="center"/>
          </w:tcPr>
          <w:p>
            <w:pPr>
              <w:pStyle w:val="13"/>
              <w:jc w:val="both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文件命名</w:t>
            </w:r>
          </w:p>
        </w:tc>
        <w:tc>
          <w:tcPr>
            <w:tcW w:w="968" w:type="pct"/>
            <w:gridSpan w:val="2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sym w:font="Wingdings 2" w:char="00A3"/>
            </w:r>
            <w:r>
              <w:rPr>
                <w:rFonts w:hint="eastAsia"/>
                <w:color w:val="auto"/>
                <w:highlight w:val="none"/>
              </w:rPr>
              <w:t xml:space="preserve">通过  </w:t>
            </w:r>
            <w:r>
              <w:rPr>
                <w:rFonts w:hint="eastAsia"/>
                <w:color w:val="auto"/>
                <w:highlight w:val="none"/>
              </w:rPr>
              <w:sym w:font="Wingdings 2" w:char="00A3"/>
            </w:r>
            <w:r>
              <w:rPr>
                <w:rFonts w:hint="eastAsia"/>
                <w:color w:val="auto"/>
                <w:highlight w:val="none"/>
              </w:rPr>
              <w:t>需完善</w:t>
            </w:r>
          </w:p>
        </w:tc>
        <w:tc>
          <w:tcPr>
            <w:tcW w:w="2382" w:type="pct"/>
            <w:gridSpan w:val="3"/>
            <w:vAlign w:val="center"/>
          </w:tcPr>
          <w:p>
            <w:pPr>
              <w:pStyle w:val="13"/>
              <w:jc w:val="both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需完善内容：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624" w:type="pct"/>
            <w:gridSpan w:val="2"/>
            <w:vMerge w:val="continue"/>
            <w:vAlign w:val="center"/>
          </w:tcPr>
          <w:p>
            <w:pPr>
              <w:pStyle w:val="13"/>
              <w:jc w:val="both"/>
              <w:rPr>
                <w:color w:val="auto"/>
                <w:highlight w:val="none"/>
              </w:rPr>
            </w:pPr>
          </w:p>
        </w:tc>
        <w:tc>
          <w:tcPr>
            <w:tcW w:w="1024" w:type="pct"/>
            <w:gridSpan w:val="3"/>
            <w:vAlign w:val="center"/>
          </w:tcPr>
          <w:p>
            <w:pPr>
              <w:pStyle w:val="13"/>
              <w:jc w:val="both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模型拆分与存储</w:t>
            </w:r>
          </w:p>
        </w:tc>
        <w:tc>
          <w:tcPr>
            <w:tcW w:w="968" w:type="pct"/>
            <w:gridSpan w:val="2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sym w:font="Wingdings 2" w:char="00A3"/>
            </w:r>
            <w:r>
              <w:rPr>
                <w:rFonts w:hint="eastAsia"/>
                <w:color w:val="auto"/>
                <w:highlight w:val="none"/>
              </w:rPr>
              <w:t xml:space="preserve">通过  </w:t>
            </w:r>
            <w:r>
              <w:rPr>
                <w:rFonts w:hint="eastAsia"/>
                <w:color w:val="auto"/>
                <w:highlight w:val="none"/>
              </w:rPr>
              <w:sym w:font="Wingdings 2" w:char="00A3"/>
            </w:r>
            <w:r>
              <w:rPr>
                <w:rFonts w:hint="eastAsia"/>
                <w:color w:val="auto"/>
                <w:highlight w:val="none"/>
              </w:rPr>
              <w:t>需完善</w:t>
            </w:r>
          </w:p>
        </w:tc>
        <w:tc>
          <w:tcPr>
            <w:tcW w:w="2382" w:type="pct"/>
            <w:gridSpan w:val="3"/>
            <w:vAlign w:val="center"/>
          </w:tcPr>
          <w:p>
            <w:pPr>
              <w:pStyle w:val="13"/>
              <w:jc w:val="both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需完善内容：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624" w:type="pct"/>
            <w:gridSpan w:val="2"/>
            <w:vMerge w:val="restart"/>
            <w:vAlign w:val="center"/>
          </w:tcPr>
          <w:p>
            <w:pPr>
              <w:pStyle w:val="13"/>
              <w:jc w:val="both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模型基准</w:t>
            </w:r>
          </w:p>
        </w:tc>
        <w:tc>
          <w:tcPr>
            <w:tcW w:w="1024" w:type="pct"/>
            <w:gridSpan w:val="3"/>
            <w:vAlign w:val="center"/>
          </w:tcPr>
          <w:p>
            <w:pPr>
              <w:pStyle w:val="13"/>
              <w:jc w:val="both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项目单位</w:t>
            </w:r>
          </w:p>
        </w:tc>
        <w:tc>
          <w:tcPr>
            <w:tcW w:w="968" w:type="pct"/>
            <w:gridSpan w:val="2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sym w:font="Wingdings 2" w:char="00A3"/>
            </w:r>
            <w:r>
              <w:rPr>
                <w:rFonts w:hint="eastAsia"/>
                <w:color w:val="auto"/>
                <w:highlight w:val="none"/>
              </w:rPr>
              <w:t xml:space="preserve">通过  </w:t>
            </w:r>
            <w:r>
              <w:rPr>
                <w:rFonts w:hint="eastAsia"/>
                <w:color w:val="auto"/>
                <w:highlight w:val="none"/>
              </w:rPr>
              <w:sym w:font="Wingdings 2" w:char="00A3"/>
            </w:r>
            <w:r>
              <w:rPr>
                <w:rFonts w:hint="eastAsia"/>
                <w:color w:val="auto"/>
                <w:highlight w:val="none"/>
              </w:rPr>
              <w:t>需完善</w:t>
            </w:r>
          </w:p>
        </w:tc>
        <w:tc>
          <w:tcPr>
            <w:tcW w:w="2382" w:type="pct"/>
            <w:gridSpan w:val="3"/>
            <w:vAlign w:val="center"/>
          </w:tcPr>
          <w:p>
            <w:pPr>
              <w:pStyle w:val="13"/>
              <w:jc w:val="both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需完善内容：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624" w:type="pct"/>
            <w:gridSpan w:val="2"/>
            <w:vMerge w:val="continue"/>
            <w:vAlign w:val="center"/>
          </w:tcPr>
          <w:p>
            <w:pPr>
              <w:pStyle w:val="13"/>
              <w:jc w:val="both"/>
              <w:rPr>
                <w:color w:val="auto"/>
                <w:highlight w:val="none"/>
              </w:rPr>
            </w:pPr>
          </w:p>
        </w:tc>
        <w:tc>
          <w:tcPr>
            <w:tcW w:w="1024" w:type="pct"/>
            <w:gridSpan w:val="3"/>
            <w:vAlign w:val="center"/>
          </w:tcPr>
          <w:p>
            <w:pPr>
              <w:pStyle w:val="13"/>
              <w:jc w:val="both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项目基准定位点</w:t>
            </w:r>
          </w:p>
        </w:tc>
        <w:tc>
          <w:tcPr>
            <w:tcW w:w="968" w:type="pct"/>
            <w:gridSpan w:val="2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sym w:font="Wingdings 2" w:char="00A3"/>
            </w:r>
            <w:r>
              <w:rPr>
                <w:rFonts w:hint="eastAsia"/>
                <w:color w:val="auto"/>
                <w:highlight w:val="none"/>
              </w:rPr>
              <w:t xml:space="preserve">通过  </w:t>
            </w:r>
            <w:r>
              <w:rPr>
                <w:rFonts w:hint="eastAsia"/>
                <w:color w:val="auto"/>
                <w:highlight w:val="none"/>
              </w:rPr>
              <w:sym w:font="Wingdings 2" w:char="00A3"/>
            </w:r>
            <w:r>
              <w:rPr>
                <w:rFonts w:hint="eastAsia"/>
                <w:color w:val="auto"/>
                <w:highlight w:val="none"/>
              </w:rPr>
              <w:t>需完善</w:t>
            </w:r>
          </w:p>
        </w:tc>
        <w:tc>
          <w:tcPr>
            <w:tcW w:w="2382" w:type="pct"/>
            <w:gridSpan w:val="3"/>
            <w:vAlign w:val="center"/>
          </w:tcPr>
          <w:p>
            <w:pPr>
              <w:pStyle w:val="13"/>
              <w:jc w:val="both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需完善内容：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624" w:type="pct"/>
            <w:gridSpan w:val="2"/>
            <w:vMerge w:val="continue"/>
            <w:vAlign w:val="center"/>
          </w:tcPr>
          <w:p>
            <w:pPr>
              <w:pStyle w:val="13"/>
              <w:jc w:val="both"/>
              <w:rPr>
                <w:color w:val="auto"/>
                <w:highlight w:val="none"/>
              </w:rPr>
            </w:pPr>
          </w:p>
        </w:tc>
        <w:tc>
          <w:tcPr>
            <w:tcW w:w="1024" w:type="pct"/>
            <w:gridSpan w:val="3"/>
            <w:vAlign w:val="center"/>
          </w:tcPr>
          <w:p>
            <w:pPr>
              <w:pStyle w:val="13"/>
              <w:jc w:val="both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轴网</w:t>
            </w:r>
          </w:p>
        </w:tc>
        <w:tc>
          <w:tcPr>
            <w:tcW w:w="968" w:type="pct"/>
            <w:gridSpan w:val="2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sym w:font="Wingdings 2" w:char="00A3"/>
            </w:r>
            <w:r>
              <w:rPr>
                <w:rFonts w:hint="eastAsia"/>
                <w:color w:val="auto"/>
                <w:highlight w:val="none"/>
              </w:rPr>
              <w:t xml:space="preserve">通过  </w:t>
            </w:r>
            <w:r>
              <w:rPr>
                <w:rFonts w:hint="eastAsia"/>
                <w:color w:val="auto"/>
                <w:highlight w:val="none"/>
              </w:rPr>
              <w:sym w:font="Wingdings 2" w:char="00A3"/>
            </w:r>
            <w:r>
              <w:rPr>
                <w:rFonts w:hint="eastAsia"/>
                <w:color w:val="auto"/>
                <w:highlight w:val="none"/>
              </w:rPr>
              <w:t>需完善</w:t>
            </w:r>
          </w:p>
        </w:tc>
        <w:tc>
          <w:tcPr>
            <w:tcW w:w="2382" w:type="pct"/>
            <w:gridSpan w:val="3"/>
            <w:vAlign w:val="center"/>
          </w:tcPr>
          <w:p>
            <w:pPr>
              <w:pStyle w:val="13"/>
              <w:jc w:val="both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需完善内容：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624" w:type="pct"/>
            <w:gridSpan w:val="2"/>
            <w:vMerge w:val="continue"/>
            <w:vAlign w:val="center"/>
          </w:tcPr>
          <w:p>
            <w:pPr>
              <w:pStyle w:val="13"/>
              <w:jc w:val="both"/>
              <w:rPr>
                <w:color w:val="auto"/>
                <w:highlight w:val="none"/>
              </w:rPr>
            </w:pPr>
          </w:p>
        </w:tc>
        <w:tc>
          <w:tcPr>
            <w:tcW w:w="1024" w:type="pct"/>
            <w:gridSpan w:val="3"/>
            <w:vAlign w:val="center"/>
          </w:tcPr>
          <w:p>
            <w:pPr>
              <w:pStyle w:val="13"/>
              <w:jc w:val="both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标高</w:t>
            </w:r>
          </w:p>
        </w:tc>
        <w:tc>
          <w:tcPr>
            <w:tcW w:w="968" w:type="pct"/>
            <w:gridSpan w:val="2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sym w:font="Wingdings 2" w:char="00A3"/>
            </w:r>
            <w:r>
              <w:rPr>
                <w:rFonts w:hint="eastAsia"/>
                <w:color w:val="auto"/>
                <w:highlight w:val="none"/>
              </w:rPr>
              <w:t xml:space="preserve">通过  </w:t>
            </w:r>
            <w:r>
              <w:rPr>
                <w:rFonts w:hint="eastAsia"/>
                <w:color w:val="auto"/>
                <w:highlight w:val="none"/>
              </w:rPr>
              <w:sym w:font="Wingdings 2" w:char="00A3"/>
            </w:r>
            <w:r>
              <w:rPr>
                <w:rFonts w:hint="eastAsia"/>
                <w:color w:val="auto"/>
                <w:highlight w:val="none"/>
              </w:rPr>
              <w:t>需完善</w:t>
            </w:r>
          </w:p>
        </w:tc>
        <w:tc>
          <w:tcPr>
            <w:tcW w:w="2382" w:type="pct"/>
            <w:gridSpan w:val="3"/>
            <w:vAlign w:val="center"/>
          </w:tcPr>
          <w:p>
            <w:pPr>
              <w:pStyle w:val="13"/>
              <w:jc w:val="both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需完善内容：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624" w:type="pct"/>
            <w:gridSpan w:val="2"/>
            <w:vMerge w:val="continue"/>
            <w:vAlign w:val="center"/>
          </w:tcPr>
          <w:p>
            <w:pPr>
              <w:pStyle w:val="13"/>
              <w:jc w:val="both"/>
              <w:rPr>
                <w:color w:val="auto"/>
                <w:highlight w:val="none"/>
              </w:rPr>
            </w:pPr>
          </w:p>
        </w:tc>
        <w:tc>
          <w:tcPr>
            <w:tcW w:w="1024" w:type="pct"/>
            <w:gridSpan w:val="3"/>
            <w:vAlign w:val="center"/>
          </w:tcPr>
          <w:p>
            <w:pPr>
              <w:pStyle w:val="13"/>
              <w:jc w:val="both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总图水平定位</w:t>
            </w:r>
          </w:p>
        </w:tc>
        <w:tc>
          <w:tcPr>
            <w:tcW w:w="968" w:type="pct"/>
            <w:gridSpan w:val="2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sym w:font="Wingdings 2" w:char="00A3"/>
            </w:r>
            <w:r>
              <w:rPr>
                <w:rFonts w:hint="eastAsia"/>
                <w:color w:val="auto"/>
                <w:highlight w:val="none"/>
              </w:rPr>
              <w:t xml:space="preserve">通过  </w:t>
            </w:r>
            <w:r>
              <w:rPr>
                <w:rFonts w:hint="eastAsia"/>
                <w:color w:val="auto"/>
                <w:highlight w:val="none"/>
              </w:rPr>
              <w:sym w:font="Wingdings 2" w:char="00A3"/>
            </w:r>
            <w:r>
              <w:rPr>
                <w:rFonts w:hint="eastAsia"/>
                <w:color w:val="auto"/>
                <w:highlight w:val="none"/>
              </w:rPr>
              <w:t>需完善</w:t>
            </w:r>
          </w:p>
        </w:tc>
        <w:tc>
          <w:tcPr>
            <w:tcW w:w="2382" w:type="pct"/>
            <w:gridSpan w:val="3"/>
            <w:vAlign w:val="center"/>
          </w:tcPr>
          <w:p>
            <w:pPr>
              <w:pStyle w:val="13"/>
              <w:jc w:val="both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需完善内容：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624" w:type="pct"/>
            <w:gridSpan w:val="2"/>
            <w:vMerge w:val="continue"/>
            <w:vAlign w:val="center"/>
          </w:tcPr>
          <w:p>
            <w:pPr>
              <w:pStyle w:val="13"/>
              <w:jc w:val="both"/>
              <w:rPr>
                <w:color w:val="auto"/>
                <w:highlight w:val="none"/>
              </w:rPr>
            </w:pPr>
          </w:p>
        </w:tc>
        <w:tc>
          <w:tcPr>
            <w:tcW w:w="1024" w:type="pct"/>
            <w:gridSpan w:val="3"/>
            <w:vAlign w:val="center"/>
          </w:tcPr>
          <w:p>
            <w:pPr>
              <w:pStyle w:val="13"/>
              <w:jc w:val="both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总图竖向定位</w:t>
            </w:r>
          </w:p>
        </w:tc>
        <w:tc>
          <w:tcPr>
            <w:tcW w:w="968" w:type="pct"/>
            <w:gridSpan w:val="2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sym w:font="Wingdings 2" w:char="00A3"/>
            </w:r>
            <w:r>
              <w:rPr>
                <w:rFonts w:hint="eastAsia"/>
                <w:color w:val="auto"/>
                <w:highlight w:val="none"/>
              </w:rPr>
              <w:t xml:space="preserve">通过  </w:t>
            </w:r>
            <w:r>
              <w:rPr>
                <w:rFonts w:hint="eastAsia"/>
                <w:color w:val="auto"/>
                <w:highlight w:val="none"/>
              </w:rPr>
              <w:sym w:font="Wingdings 2" w:char="00A3"/>
            </w:r>
            <w:r>
              <w:rPr>
                <w:rFonts w:hint="eastAsia"/>
                <w:color w:val="auto"/>
                <w:highlight w:val="none"/>
              </w:rPr>
              <w:t>需完善</w:t>
            </w:r>
          </w:p>
        </w:tc>
        <w:tc>
          <w:tcPr>
            <w:tcW w:w="2382" w:type="pct"/>
            <w:gridSpan w:val="3"/>
            <w:vAlign w:val="center"/>
          </w:tcPr>
          <w:p>
            <w:pPr>
              <w:pStyle w:val="13"/>
              <w:jc w:val="both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需完善内容：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624" w:type="pct"/>
            <w:gridSpan w:val="2"/>
            <w:vMerge w:val="restart"/>
            <w:vAlign w:val="center"/>
          </w:tcPr>
          <w:p>
            <w:pPr>
              <w:pStyle w:val="13"/>
              <w:jc w:val="both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模型边界</w:t>
            </w:r>
          </w:p>
        </w:tc>
        <w:tc>
          <w:tcPr>
            <w:tcW w:w="1024" w:type="pct"/>
            <w:gridSpan w:val="3"/>
            <w:vAlign w:val="center"/>
          </w:tcPr>
          <w:p>
            <w:pPr>
              <w:pStyle w:val="13"/>
              <w:jc w:val="both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模型整合</w:t>
            </w:r>
          </w:p>
        </w:tc>
        <w:tc>
          <w:tcPr>
            <w:tcW w:w="968" w:type="pct"/>
            <w:gridSpan w:val="2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sym w:font="Wingdings 2" w:char="00A3"/>
            </w:r>
            <w:r>
              <w:rPr>
                <w:rFonts w:hint="eastAsia"/>
                <w:color w:val="auto"/>
                <w:highlight w:val="none"/>
              </w:rPr>
              <w:t xml:space="preserve">通过  </w:t>
            </w:r>
            <w:r>
              <w:rPr>
                <w:rFonts w:hint="eastAsia"/>
                <w:color w:val="auto"/>
                <w:highlight w:val="none"/>
              </w:rPr>
              <w:sym w:font="Wingdings 2" w:char="00A3"/>
            </w:r>
            <w:r>
              <w:rPr>
                <w:rFonts w:hint="eastAsia"/>
                <w:color w:val="auto"/>
                <w:highlight w:val="none"/>
              </w:rPr>
              <w:t>需完善</w:t>
            </w:r>
          </w:p>
        </w:tc>
        <w:tc>
          <w:tcPr>
            <w:tcW w:w="2382" w:type="pct"/>
            <w:gridSpan w:val="3"/>
            <w:vAlign w:val="center"/>
          </w:tcPr>
          <w:p>
            <w:pPr>
              <w:pStyle w:val="13"/>
              <w:jc w:val="both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需完善内容：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624" w:type="pct"/>
            <w:gridSpan w:val="2"/>
            <w:vMerge w:val="continue"/>
            <w:vAlign w:val="center"/>
          </w:tcPr>
          <w:p>
            <w:pPr>
              <w:pStyle w:val="13"/>
              <w:jc w:val="both"/>
              <w:rPr>
                <w:color w:val="auto"/>
                <w:highlight w:val="none"/>
              </w:rPr>
            </w:pPr>
          </w:p>
        </w:tc>
        <w:tc>
          <w:tcPr>
            <w:tcW w:w="1024" w:type="pct"/>
            <w:gridSpan w:val="3"/>
            <w:vAlign w:val="center"/>
          </w:tcPr>
          <w:p>
            <w:pPr>
              <w:pStyle w:val="13"/>
              <w:jc w:val="both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模型工程边界（内部）</w:t>
            </w:r>
          </w:p>
        </w:tc>
        <w:tc>
          <w:tcPr>
            <w:tcW w:w="968" w:type="pct"/>
            <w:gridSpan w:val="2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sym w:font="Wingdings 2" w:char="00A3"/>
            </w:r>
            <w:r>
              <w:rPr>
                <w:rFonts w:hint="eastAsia"/>
                <w:color w:val="auto"/>
                <w:highlight w:val="none"/>
              </w:rPr>
              <w:t xml:space="preserve">通过  </w:t>
            </w:r>
            <w:r>
              <w:rPr>
                <w:rFonts w:hint="eastAsia"/>
                <w:color w:val="auto"/>
                <w:highlight w:val="none"/>
              </w:rPr>
              <w:sym w:font="Wingdings 2" w:char="00A3"/>
            </w:r>
            <w:r>
              <w:rPr>
                <w:rFonts w:hint="eastAsia"/>
                <w:color w:val="auto"/>
                <w:highlight w:val="none"/>
              </w:rPr>
              <w:t>需完善</w:t>
            </w:r>
          </w:p>
        </w:tc>
        <w:tc>
          <w:tcPr>
            <w:tcW w:w="2382" w:type="pct"/>
            <w:gridSpan w:val="3"/>
            <w:vAlign w:val="center"/>
          </w:tcPr>
          <w:p>
            <w:pPr>
              <w:pStyle w:val="13"/>
              <w:jc w:val="both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需完善内容：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624" w:type="pct"/>
            <w:gridSpan w:val="2"/>
            <w:vMerge w:val="continue"/>
            <w:vAlign w:val="center"/>
          </w:tcPr>
          <w:p>
            <w:pPr>
              <w:pStyle w:val="13"/>
              <w:jc w:val="both"/>
              <w:rPr>
                <w:color w:val="auto"/>
                <w:highlight w:val="none"/>
              </w:rPr>
            </w:pPr>
          </w:p>
        </w:tc>
        <w:tc>
          <w:tcPr>
            <w:tcW w:w="1024" w:type="pct"/>
            <w:gridSpan w:val="3"/>
            <w:vAlign w:val="center"/>
          </w:tcPr>
          <w:p>
            <w:pPr>
              <w:pStyle w:val="13"/>
              <w:jc w:val="both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模型工程边界（外部）</w:t>
            </w:r>
          </w:p>
        </w:tc>
        <w:tc>
          <w:tcPr>
            <w:tcW w:w="968" w:type="pct"/>
            <w:gridSpan w:val="2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sym w:font="Wingdings 2" w:char="00A3"/>
            </w:r>
            <w:r>
              <w:rPr>
                <w:rFonts w:hint="eastAsia"/>
                <w:color w:val="auto"/>
                <w:highlight w:val="none"/>
              </w:rPr>
              <w:t xml:space="preserve">通过  </w:t>
            </w:r>
            <w:r>
              <w:rPr>
                <w:rFonts w:hint="eastAsia"/>
                <w:color w:val="auto"/>
                <w:highlight w:val="none"/>
              </w:rPr>
              <w:sym w:font="Wingdings 2" w:char="00A3"/>
            </w:r>
            <w:r>
              <w:rPr>
                <w:rFonts w:hint="eastAsia"/>
                <w:color w:val="auto"/>
                <w:highlight w:val="none"/>
              </w:rPr>
              <w:t>需完善</w:t>
            </w:r>
          </w:p>
        </w:tc>
        <w:tc>
          <w:tcPr>
            <w:tcW w:w="2382" w:type="pct"/>
            <w:gridSpan w:val="3"/>
            <w:vAlign w:val="center"/>
          </w:tcPr>
          <w:p>
            <w:pPr>
              <w:pStyle w:val="13"/>
              <w:jc w:val="both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需完善内容：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624" w:type="pct"/>
            <w:gridSpan w:val="2"/>
            <w:vMerge w:val="restart"/>
            <w:vAlign w:val="center"/>
          </w:tcPr>
          <w:p>
            <w:pPr>
              <w:pStyle w:val="13"/>
              <w:jc w:val="both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模型构件</w:t>
            </w:r>
          </w:p>
        </w:tc>
        <w:tc>
          <w:tcPr>
            <w:tcW w:w="1024" w:type="pct"/>
            <w:gridSpan w:val="3"/>
            <w:vAlign w:val="center"/>
          </w:tcPr>
          <w:p>
            <w:pPr>
              <w:pStyle w:val="13"/>
              <w:jc w:val="both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族和类型名称</w:t>
            </w:r>
          </w:p>
        </w:tc>
        <w:tc>
          <w:tcPr>
            <w:tcW w:w="968" w:type="pct"/>
            <w:gridSpan w:val="2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sym w:font="Wingdings 2" w:char="00A3"/>
            </w:r>
            <w:r>
              <w:rPr>
                <w:rFonts w:hint="eastAsia"/>
                <w:color w:val="auto"/>
                <w:highlight w:val="none"/>
              </w:rPr>
              <w:t xml:space="preserve">通过  </w:t>
            </w:r>
            <w:r>
              <w:rPr>
                <w:rFonts w:hint="eastAsia"/>
                <w:color w:val="auto"/>
                <w:highlight w:val="none"/>
              </w:rPr>
              <w:sym w:font="Wingdings 2" w:char="00A3"/>
            </w:r>
            <w:r>
              <w:rPr>
                <w:rFonts w:hint="eastAsia"/>
                <w:color w:val="auto"/>
                <w:highlight w:val="none"/>
              </w:rPr>
              <w:t>需完善</w:t>
            </w:r>
          </w:p>
        </w:tc>
        <w:tc>
          <w:tcPr>
            <w:tcW w:w="2382" w:type="pct"/>
            <w:gridSpan w:val="3"/>
            <w:vAlign w:val="center"/>
          </w:tcPr>
          <w:p>
            <w:pPr>
              <w:pStyle w:val="13"/>
              <w:jc w:val="both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需完善内容：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624" w:type="pct"/>
            <w:gridSpan w:val="2"/>
            <w:vMerge w:val="continue"/>
            <w:vAlign w:val="center"/>
          </w:tcPr>
          <w:p>
            <w:pPr>
              <w:pStyle w:val="13"/>
              <w:jc w:val="both"/>
              <w:rPr>
                <w:color w:val="auto"/>
                <w:highlight w:val="none"/>
              </w:rPr>
            </w:pPr>
          </w:p>
        </w:tc>
        <w:tc>
          <w:tcPr>
            <w:tcW w:w="1024" w:type="pct"/>
            <w:gridSpan w:val="3"/>
            <w:vAlign w:val="center"/>
          </w:tcPr>
          <w:p>
            <w:pPr>
              <w:pStyle w:val="13"/>
              <w:jc w:val="both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几何信息</w:t>
            </w:r>
          </w:p>
        </w:tc>
        <w:tc>
          <w:tcPr>
            <w:tcW w:w="968" w:type="pct"/>
            <w:gridSpan w:val="2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sym w:font="Wingdings 2" w:char="00A3"/>
            </w:r>
            <w:r>
              <w:rPr>
                <w:rFonts w:hint="eastAsia"/>
                <w:color w:val="auto"/>
                <w:highlight w:val="none"/>
              </w:rPr>
              <w:t xml:space="preserve">通过  </w:t>
            </w:r>
            <w:r>
              <w:rPr>
                <w:rFonts w:hint="eastAsia"/>
                <w:color w:val="auto"/>
                <w:highlight w:val="none"/>
              </w:rPr>
              <w:sym w:font="Wingdings 2" w:char="00A3"/>
            </w:r>
            <w:r>
              <w:rPr>
                <w:rFonts w:hint="eastAsia"/>
                <w:color w:val="auto"/>
                <w:highlight w:val="none"/>
              </w:rPr>
              <w:t>需完善</w:t>
            </w:r>
          </w:p>
        </w:tc>
        <w:tc>
          <w:tcPr>
            <w:tcW w:w="2382" w:type="pct"/>
            <w:gridSpan w:val="3"/>
            <w:vAlign w:val="center"/>
          </w:tcPr>
          <w:p>
            <w:pPr>
              <w:pStyle w:val="13"/>
              <w:jc w:val="both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需完善内容：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624" w:type="pct"/>
            <w:gridSpan w:val="2"/>
            <w:vMerge w:val="continue"/>
            <w:vAlign w:val="center"/>
          </w:tcPr>
          <w:p>
            <w:pPr>
              <w:pStyle w:val="13"/>
              <w:jc w:val="both"/>
              <w:rPr>
                <w:color w:val="auto"/>
                <w:highlight w:val="none"/>
              </w:rPr>
            </w:pPr>
          </w:p>
        </w:tc>
        <w:tc>
          <w:tcPr>
            <w:tcW w:w="1024" w:type="pct"/>
            <w:gridSpan w:val="3"/>
            <w:vAlign w:val="center"/>
          </w:tcPr>
          <w:p>
            <w:pPr>
              <w:pStyle w:val="13"/>
              <w:jc w:val="both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属性信息</w:t>
            </w:r>
          </w:p>
        </w:tc>
        <w:tc>
          <w:tcPr>
            <w:tcW w:w="968" w:type="pct"/>
            <w:gridSpan w:val="2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sym w:font="Wingdings 2" w:char="00A3"/>
            </w:r>
            <w:r>
              <w:rPr>
                <w:rFonts w:hint="eastAsia"/>
                <w:color w:val="auto"/>
                <w:highlight w:val="none"/>
              </w:rPr>
              <w:t xml:space="preserve">通过  </w:t>
            </w:r>
            <w:r>
              <w:rPr>
                <w:rFonts w:hint="eastAsia"/>
                <w:color w:val="auto"/>
                <w:highlight w:val="none"/>
              </w:rPr>
              <w:sym w:font="Wingdings 2" w:char="00A3"/>
            </w:r>
            <w:r>
              <w:rPr>
                <w:rFonts w:hint="eastAsia"/>
                <w:color w:val="auto"/>
                <w:highlight w:val="none"/>
              </w:rPr>
              <w:t>需完善</w:t>
            </w:r>
          </w:p>
        </w:tc>
        <w:tc>
          <w:tcPr>
            <w:tcW w:w="2382" w:type="pct"/>
            <w:gridSpan w:val="3"/>
            <w:vAlign w:val="center"/>
          </w:tcPr>
          <w:p>
            <w:pPr>
              <w:pStyle w:val="13"/>
              <w:jc w:val="both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需完善内容：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624" w:type="pct"/>
            <w:gridSpan w:val="2"/>
            <w:vMerge w:val="continue"/>
            <w:vAlign w:val="center"/>
          </w:tcPr>
          <w:p>
            <w:pPr>
              <w:pStyle w:val="13"/>
              <w:jc w:val="both"/>
              <w:rPr>
                <w:color w:val="auto"/>
                <w:highlight w:val="none"/>
              </w:rPr>
            </w:pPr>
          </w:p>
        </w:tc>
        <w:tc>
          <w:tcPr>
            <w:tcW w:w="1024" w:type="pct"/>
            <w:gridSpan w:val="3"/>
            <w:vAlign w:val="center"/>
          </w:tcPr>
          <w:p>
            <w:pPr>
              <w:pStyle w:val="13"/>
              <w:jc w:val="both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检验批构件划分</w:t>
            </w:r>
          </w:p>
        </w:tc>
        <w:tc>
          <w:tcPr>
            <w:tcW w:w="968" w:type="pct"/>
            <w:gridSpan w:val="2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sym w:font="Wingdings 2" w:char="00A3"/>
            </w:r>
            <w:r>
              <w:rPr>
                <w:rFonts w:hint="eastAsia"/>
                <w:color w:val="auto"/>
                <w:highlight w:val="none"/>
              </w:rPr>
              <w:t xml:space="preserve">通过  </w:t>
            </w:r>
            <w:r>
              <w:rPr>
                <w:rFonts w:hint="eastAsia"/>
                <w:color w:val="auto"/>
                <w:highlight w:val="none"/>
              </w:rPr>
              <w:sym w:font="Wingdings 2" w:char="00A3"/>
            </w:r>
            <w:r>
              <w:rPr>
                <w:rFonts w:hint="eastAsia"/>
                <w:color w:val="auto"/>
                <w:highlight w:val="none"/>
              </w:rPr>
              <w:t>需完善</w:t>
            </w:r>
          </w:p>
        </w:tc>
        <w:tc>
          <w:tcPr>
            <w:tcW w:w="2382" w:type="pct"/>
            <w:gridSpan w:val="3"/>
            <w:vAlign w:val="center"/>
          </w:tcPr>
          <w:p>
            <w:pPr>
              <w:pStyle w:val="13"/>
              <w:jc w:val="both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需完善内容：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00" w:type="pct"/>
            <w:gridSpan w:val="10"/>
            <w:vAlign w:val="center"/>
          </w:tcPr>
          <w:p>
            <w:pPr>
              <w:pStyle w:val="13"/>
              <w:jc w:val="both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二、完整性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624" w:type="pct"/>
            <w:gridSpan w:val="2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控制项</w:t>
            </w:r>
          </w:p>
        </w:tc>
        <w:tc>
          <w:tcPr>
            <w:tcW w:w="1024" w:type="pct"/>
            <w:gridSpan w:val="3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审查内容</w:t>
            </w:r>
          </w:p>
        </w:tc>
        <w:tc>
          <w:tcPr>
            <w:tcW w:w="968" w:type="pct"/>
            <w:gridSpan w:val="2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审查结果</w:t>
            </w:r>
          </w:p>
        </w:tc>
        <w:tc>
          <w:tcPr>
            <w:tcW w:w="2382" w:type="pct"/>
            <w:gridSpan w:val="3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备注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624" w:type="pct"/>
            <w:gridSpan w:val="2"/>
            <w:vMerge w:val="restart"/>
            <w:vAlign w:val="center"/>
          </w:tcPr>
          <w:p>
            <w:pPr>
              <w:pStyle w:val="13"/>
              <w:jc w:val="both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完整性</w:t>
            </w:r>
          </w:p>
        </w:tc>
        <w:tc>
          <w:tcPr>
            <w:tcW w:w="1024" w:type="pct"/>
            <w:gridSpan w:val="3"/>
            <w:vAlign w:val="center"/>
          </w:tcPr>
          <w:p>
            <w:pPr>
              <w:pStyle w:val="13"/>
              <w:jc w:val="both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送审文件完整性</w:t>
            </w:r>
          </w:p>
        </w:tc>
        <w:tc>
          <w:tcPr>
            <w:tcW w:w="968" w:type="pct"/>
            <w:gridSpan w:val="2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sym w:font="Wingdings 2" w:char="00A3"/>
            </w:r>
            <w:r>
              <w:rPr>
                <w:rFonts w:hint="eastAsia"/>
                <w:color w:val="auto"/>
                <w:highlight w:val="none"/>
              </w:rPr>
              <w:t xml:space="preserve">通过  </w:t>
            </w:r>
            <w:r>
              <w:rPr>
                <w:rFonts w:hint="eastAsia"/>
                <w:color w:val="auto"/>
                <w:highlight w:val="none"/>
              </w:rPr>
              <w:sym w:font="Wingdings 2" w:char="00A3"/>
            </w:r>
            <w:r>
              <w:rPr>
                <w:rFonts w:hint="eastAsia"/>
                <w:color w:val="auto"/>
                <w:highlight w:val="none"/>
              </w:rPr>
              <w:t>需完善</w:t>
            </w:r>
          </w:p>
        </w:tc>
        <w:tc>
          <w:tcPr>
            <w:tcW w:w="2382" w:type="pct"/>
            <w:gridSpan w:val="3"/>
            <w:vAlign w:val="center"/>
          </w:tcPr>
          <w:p>
            <w:pPr>
              <w:pStyle w:val="13"/>
              <w:jc w:val="both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需完善内容：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624" w:type="pct"/>
            <w:gridSpan w:val="2"/>
            <w:vMerge w:val="continue"/>
            <w:vAlign w:val="center"/>
          </w:tcPr>
          <w:p>
            <w:pPr>
              <w:pStyle w:val="13"/>
              <w:jc w:val="both"/>
              <w:rPr>
                <w:color w:val="auto"/>
                <w:highlight w:val="none"/>
              </w:rPr>
            </w:pPr>
          </w:p>
        </w:tc>
        <w:tc>
          <w:tcPr>
            <w:tcW w:w="1024" w:type="pct"/>
            <w:gridSpan w:val="3"/>
            <w:vAlign w:val="center"/>
          </w:tcPr>
          <w:p>
            <w:pPr>
              <w:pStyle w:val="13"/>
              <w:jc w:val="both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专业视图完整性</w:t>
            </w:r>
          </w:p>
        </w:tc>
        <w:tc>
          <w:tcPr>
            <w:tcW w:w="968" w:type="pct"/>
            <w:gridSpan w:val="2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sym w:font="Wingdings 2" w:char="00A3"/>
            </w:r>
            <w:r>
              <w:rPr>
                <w:rFonts w:hint="eastAsia"/>
                <w:color w:val="auto"/>
                <w:highlight w:val="none"/>
              </w:rPr>
              <w:t xml:space="preserve">通过  </w:t>
            </w:r>
            <w:r>
              <w:rPr>
                <w:rFonts w:hint="eastAsia"/>
                <w:color w:val="auto"/>
                <w:highlight w:val="none"/>
              </w:rPr>
              <w:sym w:font="Wingdings 2" w:char="00A3"/>
            </w:r>
            <w:r>
              <w:rPr>
                <w:rFonts w:hint="eastAsia"/>
                <w:color w:val="auto"/>
                <w:highlight w:val="none"/>
              </w:rPr>
              <w:t>需完善</w:t>
            </w:r>
          </w:p>
        </w:tc>
        <w:tc>
          <w:tcPr>
            <w:tcW w:w="2382" w:type="pct"/>
            <w:gridSpan w:val="3"/>
            <w:vAlign w:val="center"/>
          </w:tcPr>
          <w:p>
            <w:pPr>
              <w:pStyle w:val="13"/>
              <w:jc w:val="both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需完善内容：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624" w:type="pct"/>
            <w:gridSpan w:val="2"/>
            <w:vMerge w:val="continue"/>
            <w:vAlign w:val="center"/>
          </w:tcPr>
          <w:p>
            <w:pPr>
              <w:pStyle w:val="13"/>
              <w:jc w:val="both"/>
              <w:rPr>
                <w:color w:val="auto"/>
                <w:highlight w:val="none"/>
              </w:rPr>
            </w:pPr>
          </w:p>
        </w:tc>
        <w:tc>
          <w:tcPr>
            <w:tcW w:w="1024" w:type="pct"/>
            <w:gridSpan w:val="3"/>
            <w:vAlign w:val="center"/>
          </w:tcPr>
          <w:p>
            <w:pPr>
              <w:pStyle w:val="13"/>
              <w:jc w:val="both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构件完整性</w:t>
            </w:r>
          </w:p>
        </w:tc>
        <w:tc>
          <w:tcPr>
            <w:tcW w:w="968" w:type="pct"/>
            <w:gridSpan w:val="2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sym w:font="Wingdings 2" w:char="00A3"/>
            </w:r>
            <w:r>
              <w:rPr>
                <w:rFonts w:hint="eastAsia"/>
                <w:color w:val="auto"/>
                <w:highlight w:val="none"/>
              </w:rPr>
              <w:t xml:space="preserve">通过  </w:t>
            </w:r>
            <w:r>
              <w:rPr>
                <w:rFonts w:hint="eastAsia"/>
                <w:color w:val="auto"/>
                <w:highlight w:val="none"/>
              </w:rPr>
              <w:sym w:font="Wingdings 2" w:char="00A3"/>
            </w:r>
            <w:r>
              <w:rPr>
                <w:rFonts w:hint="eastAsia"/>
                <w:color w:val="auto"/>
                <w:highlight w:val="none"/>
              </w:rPr>
              <w:t>需完善</w:t>
            </w:r>
          </w:p>
        </w:tc>
        <w:tc>
          <w:tcPr>
            <w:tcW w:w="2382" w:type="pct"/>
            <w:gridSpan w:val="3"/>
            <w:vAlign w:val="center"/>
          </w:tcPr>
          <w:p>
            <w:pPr>
              <w:pStyle w:val="13"/>
              <w:jc w:val="both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需完善内容：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624" w:type="pct"/>
            <w:gridSpan w:val="2"/>
            <w:vMerge w:val="continue"/>
            <w:vAlign w:val="center"/>
          </w:tcPr>
          <w:p>
            <w:pPr>
              <w:pStyle w:val="13"/>
              <w:jc w:val="both"/>
              <w:rPr>
                <w:color w:val="auto"/>
                <w:highlight w:val="none"/>
              </w:rPr>
            </w:pPr>
          </w:p>
        </w:tc>
        <w:tc>
          <w:tcPr>
            <w:tcW w:w="1024" w:type="pct"/>
            <w:gridSpan w:val="3"/>
            <w:vAlign w:val="center"/>
          </w:tcPr>
          <w:p>
            <w:pPr>
              <w:pStyle w:val="13"/>
              <w:jc w:val="both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属性完整性</w:t>
            </w:r>
          </w:p>
        </w:tc>
        <w:tc>
          <w:tcPr>
            <w:tcW w:w="968" w:type="pct"/>
            <w:gridSpan w:val="2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sym w:font="Wingdings 2" w:char="00A3"/>
            </w:r>
            <w:r>
              <w:rPr>
                <w:rFonts w:hint="eastAsia"/>
                <w:color w:val="auto"/>
                <w:highlight w:val="none"/>
              </w:rPr>
              <w:t xml:space="preserve">通过  </w:t>
            </w:r>
            <w:r>
              <w:rPr>
                <w:rFonts w:hint="eastAsia"/>
                <w:color w:val="auto"/>
                <w:highlight w:val="none"/>
              </w:rPr>
              <w:sym w:font="Wingdings 2" w:char="00A3"/>
            </w:r>
            <w:r>
              <w:rPr>
                <w:rFonts w:hint="eastAsia"/>
                <w:color w:val="auto"/>
                <w:highlight w:val="none"/>
              </w:rPr>
              <w:t>需完善</w:t>
            </w:r>
          </w:p>
        </w:tc>
        <w:tc>
          <w:tcPr>
            <w:tcW w:w="2382" w:type="pct"/>
            <w:gridSpan w:val="3"/>
            <w:vAlign w:val="center"/>
          </w:tcPr>
          <w:p>
            <w:pPr>
              <w:pStyle w:val="13"/>
              <w:jc w:val="both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需完善内容：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00" w:type="pct"/>
            <w:gridSpan w:val="10"/>
            <w:vAlign w:val="center"/>
          </w:tcPr>
          <w:p>
            <w:pPr>
              <w:pStyle w:val="13"/>
              <w:jc w:val="both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三、正确性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624" w:type="pct"/>
            <w:gridSpan w:val="2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控制项</w:t>
            </w:r>
          </w:p>
        </w:tc>
        <w:tc>
          <w:tcPr>
            <w:tcW w:w="1024" w:type="pct"/>
            <w:gridSpan w:val="3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审查内容</w:t>
            </w:r>
          </w:p>
        </w:tc>
        <w:tc>
          <w:tcPr>
            <w:tcW w:w="968" w:type="pct"/>
            <w:gridSpan w:val="2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审查结果</w:t>
            </w:r>
          </w:p>
        </w:tc>
        <w:tc>
          <w:tcPr>
            <w:tcW w:w="2382" w:type="pct"/>
            <w:gridSpan w:val="3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备注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624" w:type="pct"/>
            <w:gridSpan w:val="2"/>
            <w:vMerge w:val="restart"/>
            <w:vAlign w:val="center"/>
          </w:tcPr>
          <w:p>
            <w:pPr>
              <w:pStyle w:val="13"/>
              <w:jc w:val="both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可视化效果</w:t>
            </w:r>
          </w:p>
        </w:tc>
        <w:tc>
          <w:tcPr>
            <w:tcW w:w="1024" w:type="pct"/>
            <w:gridSpan w:val="3"/>
            <w:vAlign w:val="center"/>
          </w:tcPr>
          <w:p>
            <w:pPr>
              <w:pStyle w:val="13"/>
              <w:jc w:val="both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模型展示效果</w:t>
            </w:r>
          </w:p>
        </w:tc>
        <w:tc>
          <w:tcPr>
            <w:tcW w:w="968" w:type="pct"/>
            <w:gridSpan w:val="2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sym w:font="Wingdings 2" w:char="00A3"/>
            </w:r>
            <w:r>
              <w:rPr>
                <w:rFonts w:hint="eastAsia"/>
                <w:color w:val="auto"/>
                <w:highlight w:val="none"/>
              </w:rPr>
              <w:t xml:space="preserve">通过  </w:t>
            </w:r>
            <w:r>
              <w:rPr>
                <w:rFonts w:hint="eastAsia"/>
                <w:color w:val="auto"/>
                <w:highlight w:val="none"/>
              </w:rPr>
              <w:sym w:font="Wingdings 2" w:char="00A3"/>
            </w:r>
            <w:r>
              <w:rPr>
                <w:rFonts w:hint="eastAsia"/>
                <w:color w:val="auto"/>
                <w:highlight w:val="none"/>
              </w:rPr>
              <w:t>需完善</w:t>
            </w:r>
          </w:p>
        </w:tc>
        <w:tc>
          <w:tcPr>
            <w:tcW w:w="2382" w:type="pct"/>
            <w:gridSpan w:val="3"/>
            <w:vAlign w:val="center"/>
          </w:tcPr>
          <w:p>
            <w:pPr>
              <w:pStyle w:val="13"/>
              <w:jc w:val="both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需完善内容：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624" w:type="pct"/>
            <w:gridSpan w:val="2"/>
            <w:vMerge w:val="continue"/>
            <w:vAlign w:val="center"/>
          </w:tcPr>
          <w:p>
            <w:pPr>
              <w:pStyle w:val="13"/>
              <w:jc w:val="both"/>
              <w:rPr>
                <w:color w:val="auto"/>
                <w:highlight w:val="none"/>
              </w:rPr>
            </w:pPr>
          </w:p>
        </w:tc>
        <w:tc>
          <w:tcPr>
            <w:tcW w:w="1024" w:type="pct"/>
            <w:gridSpan w:val="3"/>
            <w:vAlign w:val="center"/>
          </w:tcPr>
          <w:p>
            <w:pPr>
              <w:pStyle w:val="13"/>
              <w:jc w:val="both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功能分区</w:t>
            </w:r>
          </w:p>
        </w:tc>
        <w:tc>
          <w:tcPr>
            <w:tcW w:w="968" w:type="pct"/>
            <w:gridSpan w:val="2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sym w:font="Wingdings 2" w:char="00A3"/>
            </w:r>
            <w:r>
              <w:rPr>
                <w:rFonts w:hint="eastAsia"/>
                <w:color w:val="auto"/>
                <w:highlight w:val="none"/>
              </w:rPr>
              <w:t xml:space="preserve">通过  </w:t>
            </w:r>
            <w:r>
              <w:rPr>
                <w:rFonts w:hint="eastAsia"/>
                <w:color w:val="auto"/>
                <w:highlight w:val="none"/>
              </w:rPr>
              <w:sym w:font="Wingdings 2" w:char="00A3"/>
            </w:r>
            <w:r>
              <w:rPr>
                <w:rFonts w:hint="eastAsia"/>
                <w:color w:val="auto"/>
                <w:highlight w:val="none"/>
              </w:rPr>
              <w:t>需完善</w:t>
            </w:r>
          </w:p>
        </w:tc>
        <w:tc>
          <w:tcPr>
            <w:tcW w:w="2382" w:type="pct"/>
            <w:gridSpan w:val="3"/>
            <w:vAlign w:val="center"/>
          </w:tcPr>
          <w:p>
            <w:pPr>
              <w:pStyle w:val="13"/>
              <w:jc w:val="both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需完善内容：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624" w:type="pct"/>
            <w:gridSpan w:val="2"/>
            <w:vMerge w:val="continue"/>
            <w:vAlign w:val="center"/>
          </w:tcPr>
          <w:p>
            <w:pPr>
              <w:pStyle w:val="13"/>
              <w:jc w:val="both"/>
              <w:rPr>
                <w:color w:val="auto"/>
                <w:highlight w:val="none"/>
              </w:rPr>
            </w:pPr>
          </w:p>
        </w:tc>
        <w:tc>
          <w:tcPr>
            <w:tcW w:w="1024" w:type="pct"/>
            <w:gridSpan w:val="3"/>
            <w:vAlign w:val="center"/>
          </w:tcPr>
          <w:p>
            <w:pPr>
              <w:pStyle w:val="13"/>
              <w:jc w:val="both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路线浏览效果</w:t>
            </w:r>
          </w:p>
        </w:tc>
        <w:tc>
          <w:tcPr>
            <w:tcW w:w="968" w:type="pct"/>
            <w:gridSpan w:val="2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sym w:font="Wingdings 2" w:char="00A3"/>
            </w:r>
            <w:r>
              <w:rPr>
                <w:rFonts w:hint="eastAsia"/>
                <w:color w:val="auto"/>
                <w:highlight w:val="none"/>
              </w:rPr>
              <w:t xml:space="preserve">通过  </w:t>
            </w:r>
            <w:r>
              <w:rPr>
                <w:rFonts w:hint="eastAsia"/>
                <w:color w:val="auto"/>
                <w:highlight w:val="none"/>
              </w:rPr>
              <w:sym w:font="Wingdings 2" w:char="00A3"/>
            </w:r>
            <w:r>
              <w:rPr>
                <w:rFonts w:hint="eastAsia"/>
                <w:color w:val="auto"/>
                <w:highlight w:val="none"/>
              </w:rPr>
              <w:t>需完善</w:t>
            </w:r>
          </w:p>
        </w:tc>
        <w:tc>
          <w:tcPr>
            <w:tcW w:w="2382" w:type="pct"/>
            <w:gridSpan w:val="3"/>
            <w:vAlign w:val="center"/>
          </w:tcPr>
          <w:p>
            <w:pPr>
              <w:pStyle w:val="13"/>
              <w:jc w:val="both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需完善内容：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624" w:type="pct"/>
            <w:gridSpan w:val="2"/>
            <w:vMerge w:val="continue"/>
            <w:vAlign w:val="center"/>
          </w:tcPr>
          <w:p>
            <w:pPr>
              <w:pStyle w:val="13"/>
              <w:jc w:val="both"/>
              <w:rPr>
                <w:color w:val="auto"/>
                <w:highlight w:val="none"/>
              </w:rPr>
            </w:pPr>
          </w:p>
        </w:tc>
        <w:tc>
          <w:tcPr>
            <w:tcW w:w="1024" w:type="pct"/>
            <w:gridSpan w:val="3"/>
            <w:vAlign w:val="center"/>
          </w:tcPr>
          <w:p>
            <w:pPr>
              <w:pStyle w:val="13"/>
              <w:jc w:val="both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空间净高</w:t>
            </w:r>
          </w:p>
        </w:tc>
        <w:tc>
          <w:tcPr>
            <w:tcW w:w="968" w:type="pct"/>
            <w:gridSpan w:val="2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sym w:font="Wingdings 2" w:char="00A3"/>
            </w:r>
            <w:r>
              <w:rPr>
                <w:rFonts w:hint="eastAsia"/>
                <w:color w:val="auto"/>
                <w:highlight w:val="none"/>
              </w:rPr>
              <w:t xml:space="preserve">通过  </w:t>
            </w:r>
            <w:r>
              <w:rPr>
                <w:rFonts w:hint="eastAsia"/>
                <w:color w:val="auto"/>
                <w:highlight w:val="none"/>
              </w:rPr>
              <w:sym w:font="Wingdings 2" w:char="00A3"/>
            </w:r>
            <w:r>
              <w:rPr>
                <w:rFonts w:hint="eastAsia"/>
                <w:color w:val="auto"/>
                <w:highlight w:val="none"/>
              </w:rPr>
              <w:t>需完善</w:t>
            </w:r>
          </w:p>
        </w:tc>
        <w:tc>
          <w:tcPr>
            <w:tcW w:w="2382" w:type="pct"/>
            <w:gridSpan w:val="3"/>
            <w:vAlign w:val="center"/>
          </w:tcPr>
          <w:p>
            <w:pPr>
              <w:pStyle w:val="13"/>
              <w:jc w:val="both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需完善内容：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624" w:type="pct"/>
            <w:gridSpan w:val="2"/>
            <w:vMerge w:val="restart"/>
            <w:vAlign w:val="center"/>
          </w:tcPr>
          <w:p>
            <w:pPr>
              <w:pStyle w:val="13"/>
              <w:jc w:val="both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构件碰撞</w:t>
            </w:r>
          </w:p>
        </w:tc>
        <w:tc>
          <w:tcPr>
            <w:tcW w:w="1024" w:type="pct"/>
            <w:gridSpan w:val="3"/>
            <w:vAlign w:val="center"/>
          </w:tcPr>
          <w:p>
            <w:pPr>
              <w:pStyle w:val="13"/>
              <w:jc w:val="both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专业内构件碰撞</w:t>
            </w:r>
          </w:p>
        </w:tc>
        <w:tc>
          <w:tcPr>
            <w:tcW w:w="968" w:type="pct"/>
            <w:gridSpan w:val="2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sym w:font="Wingdings 2" w:char="00A3"/>
            </w:r>
            <w:r>
              <w:rPr>
                <w:rFonts w:hint="eastAsia"/>
                <w:color w:val="auto"/>
                <w:highlight w:val="none"/>
              </w:rPr>
              <w:t xml:space="preserve">通过  </w:t>
            </w:r>
            <w:r>
              <w:rPr>
                <w:rFonts w:hint="eastAsia"/>
                <w:color w:val="auto"/>
                <w:highlight w:val="none"/>
              </w:rPr>
              <w:sym w:font="Wingdings 2" w:char="00A3"/>
            </w:r>
            <w:r>
              <w:rPr>
                <w:rFonts w:hint="eastAsia"/>
                <w:color w:val="auto"/>
                <w:highlight w:val="none"/>
              </w:rPr>
              <w:t>需完善</w:t>
            </w:r>
          </w:p>
        </w:tc>
        <w:tc>
          <w:tcPr>
            <w:tcW w:w="2382" w:type="pct"/>
            <w:gridSpan w:val="3"/>
            <w:vAlign w:val="center"/>
          </w:tcPr>
          <w:p>
            <w:pPr>
              <w:pStyle w:val="13"/>
              <w:jc w:val="both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需完善内容：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624" w:type="pct"/>
            <w:gridSpan w:val="2"/>
            <w:vMerge w:val="continue"/>
            <w:vAlign w:val="center"/>
          </w:tcPr>
          <w:p>
            <w:pPr>
              <w:pStyle w:val="13"/>
              <w:jc w:val="both"/>
              <w:rPr>
                <w:color w:val="auto"/>
                <w:highlight w:val="none"/>
              </w:rPr>
            </w:pPr>
          </w:p>
        </w:tc>
        <w:tc>
          <w:tcPr>
            <w:tcW w:w="1024" w:type="pct"/>
            <w:gridSpan w:val="3"/>
            <w:vAlign w:val="center"/>
          </w:tcPr>
          <w:p>
            <w:pPr>
              <w:pStyle w:val="13"/>
              <w:jc w:val="both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专业间构件碰撞</w:t>
            </w:r>
          </w:p>
        </w:tc>
        <w:tc>
          <w:tcPr>
            <w:tcW w:w="968" w:type="pct"/>
            <w:gridSpan w:val="2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sym w:font="Wingdings 2" w:char="00A3"/>
            </w:r>
            <w:r>
              <w:rPr>
                <w:rFonts w:hint="eastAsia"/>
                <w:color w:val="auto"/>
                <w:highlight w:val="none"/>
              </w:rPr>
              <w:t xml:space="preserve">通过  </w:t>
            </w:r>
            <w:r>
              <w:rPr>
                <w:rFonts w:hint="eastAsia"/>
                <w:color w:val="auto"/>
                <w:highlight w:val="none"/>
              </w:rPr>
              <w:sym w:font="Wingdings 2" w:char="00A3"/>
            </w:r>
            <w:r>
              <w:rPr>
                <w:rFonts w:hint="eastAsia"/>
                <w:color w:val="auto"/>
                <w:highlight w:val="none"/>
              </w:rPr>
              <w:t>需完善</w:t>
            </w:r>
          </w:p>
        </w:tc>
        <w:tc>
          <w:tcPr>
            <w:tcW w:w="2382" w:type="pct"/>
            <w:gridSpan w:val="3"/>
            <w:vAlign w:val="center"/>
          </w:tcPr>
          <w:p>
            <w:pPr>
              <w:pStyle w:val="13"/>
              <w:jc w:val="both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需完善内容：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624" w:type="pct"/>
            <w:gridSpan w:val="2"/>
            <w:vAlign w:val="center"/>
          </w:tcPr>
          <w:p>
            <w:pPr>
              <w:pStyle w:val="13"/>
              <w:jc w:val="both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图模一致性</w:t>
            </w:r>
          </w:p>
        </w:tc>
        <w:tc>
          <w:tcPr>
            <w:tcW w:w="1024" w:type="pct"/>
            <w:gridSpan w:val="3"/>
            <w:vAlign w:val="center"/>
          </w:tcPr>
          <w:p>
            <w:pPr>
              <w:pStyle w:val="13"/>
              <w:jc w:val="both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图模一致性</w:t>
            </w:r>
          </w:p>
        </w:tc>
        <w:tc>
          <w:tcPr>
            <w:tcW w:w="968" w:type="pct"/>
            <w:gridSpan w:val="2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sym w:font="Wingdings 2" w:char="00A3"/>
            </w:r>
            <w:r>
              <w:rPr>
                <w:rFonts w:hint="eastAsia"/>
                <w:color w:val="auto"/>
                <w:highlight w:val="none"/>
              </w:rPr>
              <w:t xml:space="preserve">通过  </w:t>
            </w:r>
            <w:r>
              <w:rPr>
                <w:rFonts w:hint="eastAsia"/>
                <w:color w:val="auto"/>
                <w:highlight w:val="none"/>
              </w:rPr>
              <w:sym w:font="Wingdings 2" w:char="00A3"/>
            </w:r>
            <w:r>
              <w:rPr>
                <w:rFonts w:hint="eastAsia"/>
                <w:color w:val="auto"/>
                <w:highlight w:val="none"/>
              </w:rPr>
              <w:t>需完善</w:t>
            </w:r>
          </w:p>
        </w:tc>
        <w:tc>
          <w:tcPr>
            <w:tcW w:w="2382" w:type="pct"/>
            <w:gridSpan w:val="3"/>
            <w:vAlign w:val="center"/>
          </w:tcPr>
          <w:p>
            <w:pPr>
              <w:pStyle w:val="13"/>
              <w:jc w:val="both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需完善内容：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00" w:type="pct"/>
            <w:gridSpan w:val="10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br w:type="page"/>
            </w:r>
            <w:r>
              <w:rPr>
                <w:rFonts w:hint="eastAsia"/>
                <w:color w:val="auto"/>
                <w:highlight w:val="none"/>
              </w:rPr>
              <w:t>详细审查意见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00" w:type="pct"/>
            <w:gridSpan w:val="10"/>
            <w:vAlign w:val="center"/>
          </w:tcPr>
          <w:p>
            <w:pPr>
              <w:pStyle w:val="13"/>
              <w:jc w:val="left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一、</w:t>
            </w:r>
            <w:r>
              <w:rPr>
                <w:rFonts w:hint="eastAsia"/>
                <w:color w:val="auto"/>
                <w:highlight w:val="none"/>
                <w:lang w:eastAsia="zh-CN"/>
              </w:rPr>
              <w:t>符合性</w:t>
            </w:r>
            <w:r>
              <w:rPr>
                <w:rFonts w:hint="eastAsia"/>
                <w:color w:val="auto"/>
                <w:highlight w:val="none"/>
              </w:rPr>
              <w:t>：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288" w:type="pct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序号</w:t>
            </w:r>
          </w:p>
        </w:tc>
        <w:tc>
          <w:tcPr>
            <w:tcW w:w="679" w:type="pct"/>
            <w:gridSpan w:val="3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问题描述</w:t>
            </w:r>
          </w:p>
        </w:tc>
        <w:tc>
          <w:tcPr>
            <w:tcW w:w="1634" w:type="pct"/>
            <w:gridSpan w:val="2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问题附图</w:t>
            </w:r>
          </w:p>
        </w:tc>
        <w:tc>
          <w:tcPr>
            <w:tcW w:w="750" w:type="pct"/>
            <w:gridSpan w:val="2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修改说明</w:t>
            </w:r>
          </w:p>
        </w:tc>
        <w:tc>
          <w:tcPr>
            <w:tcW w:w="1646" w:type="pct"/>
            <w:gridSpan w:val="2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color w:val="auto"/>
                <w:highlight w:val="none"/>
              </w:rPr>
              <w:t>修改后附图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288" w:type="pct"/>
            <w:vAlign w:val="center"/>
          </w:tcPr>
          <w:p>
            <w:pPr>
              <w:pStyle w:val="13"/>
              <w:tabs>
                <w:tab w:val="center" w:pos="360"/>
                <w:tab w:val="left" w:pos="512"/>
              </w:tabs>
              <w:jc w:val="left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ab/>
            </w:r>
            <w:r>
              <w:rPr>
                <w:rFonts w:hint="eastAsia"/>
                <w:color w:val="auto"/>
                <w:highlight w:val="none"/>
              </w:rPr>
              <w:t>。。。</w:t>
            </w:r>
          </w:p>
        </w:tc>
        <w:tc>
          <w:tcPr>
            <w:tcW w:w="679" w:type="pct"/>
            <w:gridSpan w:val="3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XX</w:t>
            </w:r>
          </w:p>
        </w:tc>
        <w:tc>
          <w:tcPr>
            <w:tcW w:w="1634" w:type="pct"/>
            <w:gridSpan w:val="2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XX</w:t>
            </w:r>
          </w:p>
        </w:tc>
        <w:tc>
          <w:tcPr>
            <w:tcW w:w="750" w:type="pct"/>
            <w:gridSpan w:val="2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XX</w:t>
            </w:r>
          </w:p>
        </w:tc>
        <w:tc>
          <w:tcPr>
            <w:tcW w:w="1646" w:type="pct"/>
            <w:gridSpan w:val="2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XX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00" w:type="pct"/>
            <w:gridSpan w:val="10"/>
            <w:vAlign w:val="center"/>
          </w:tcPr>
          <w:p>
            <w:pPr>
              <w:pStyle w:val="13"/>
              <w:jc w:val="left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二、完整性：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288" w:type="pct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序号</w:t>
            </w:r>
          </w:p>
        </w:tc>
        <w:tc>
          <w:tcPr>
            <w:tcW w:w="679" w:type="pct"/>
            <w:gridSpan w:val="3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问题描述</w:t>
            </w:r>
          </w:p>
        </w:tc>
        <w:tc>
          <w:tcPr>
            <w:tcW w:w="1634" w:type="pct"/>
            <w:gridSpan w:val="2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问题附图</w:t>
            </w:r>
          </w:p>
        </w:tc>
        <w:tc>
          <w:tcPr>
            <w:tcW w:w="750" w:type="pct"/>
            <w:gridSpan w:val="2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修改说明</w:t>
            </w:r>
          </w:p>
        </w:tc>
        <w:tc>
          <w:tcPr>
            <w:tcW w:w="1646" w:type="pct"/>
            <w:gridSpan w:val="2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color w:val="auto"/>
                <w:highlight w:val="none"/>
              </w:rPr>
              <w:t>修改后附图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288" w:type="pct"/>
            <w:vAlign w:val="center"/>
          </w:tcPr>
          <w:p>
            <w:pPr>
              <w:pStyle w:val="13"/>
              <w:tabs>
                <w:tab w:val="center" w:pos="360"/>
                <w:tab w:val="left" w:pos="512"/>
              </w:tabs>
              <w:jc w:val="left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ab/>
            </w:r>
            <w:r>
              <w:rPr>
                <w:rFonts w:hint="eastAsia"/>
                <w:color w:val="auto"/>
                <w:highlight w:val="none"/>
              </w:rPr>
              <w:t>。。。</w:t>
            </w:r>
          </w:p>
        </w:tc>
        <w:tc>
          <w:tcPr>
            <w:tcW w:w="679" w:type="pct"/>
            <w:gridSpan w:val="3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XX</w:t>
            </w:r>
          </w:p>
        </w:tc>
        <w:tc>
          <w:tcPr>
            <w:tcW w:w="1634" w:type="pct"/>
            <w:gridSpan w:val="2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XX</w:t>
            </w:r>
          </w:p>
        </w:tc>
        <w:tc>
          <w:tcPr>
            <w:tcW w:w="750" w:type="pct"/>
            <w:gridSpan w:val="2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XX</w:t>
            </w:r>
          </w:p>
        </w:tc>
        <w:tc>
          <w:tcPr>
            <w:tcW w:w="1646" w:type="pct"/>
            <w:gridSpan w:val="2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XX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00" w:type="pct"/>
            <w:gridSpan w:val="10"/>
            <w:vAlign w:val="center"/>
          </w:tcPr>
          <w:p>
            <w:pPr>
              <w:pStyle w:val="13"/>
              <w:jc w:val="left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三、正确性：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288" w:type="pct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序号</w:t>
            </w:r>
          </w:p>
        </w:tc>
        <w:tc>
          <w:tcPr>
            <w:tcW w:w="679" w:type="pct"/>
            <w:gridSpan w:val="3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问题描述</w:t>
            </w:r>
          </w:p>
        </w:tc>
        <w:tc>
          <w:tcPr>
            <w:tcW w:w="1634" w:type="pct"/>
            <w:gridSpan w:val="2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问题附图</w:t>
            </w:r>
          </w:p>
        </w:tc>
        <w:tc>
          <w:tcPr>
            <w:tcW w:w="750" w:type="pct"/>
            <w:gridSpan w:val="2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修改说明</w:t>
            </w:r>
          </w:p>
        </w:tc>
        <w:tc>
          <w:tcPr>
            <w:tcW w:w="1646" w:type="pct"/>
            <w:gridSpan w:val="2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color w:val="auto"/>
                <w:highlight w:val="none"/>
              </w:rPr>
              <w:t>修改后附图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288" w:type="pct"/>
            <w:vAlign w:val="center"/>
          </w:tcPr>
          <w:p>
            <w:pPr>
              <w:pStyle w:val="13"/>
              <w:tabs>
                <w:tab w:val="center" w:pos="360"/>
                <w:tab w:val="left" w:pos="512"/>
              </w:tabs>
              <w:jc w:val="left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ab/>
            </w:r>
            <w:r>
              <w:rPr>
                <w:rFonts w:hint="eastAsia"/>
                <w:color w:val="auto"/>
                <w:highlight w:val="none"/>
              </w:rPr>
              <w:t>。。。</w:t>
            </w:r>
          </w:p>
        </w:tc>
        <w:tc>
          <w:tcPr>
            <w:tcW w:w="679" w:type="pct"/>
            <w:gridSpan w:val="3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XX</w:t>
            </w:r>
          </w:p>
        </w:tc>
        <w:tc>
          <w:tcPr>
            <w:tcW w:w="1634" w:type="pct"/>
            <w:gridSpan w:val="2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XX</w:t>
            </w:r>
          </w:p>
        </w:tc>
        <w:tc>
          <w:tcPr>
            <w:tcW w:w="750" w:type="pct"/>
            <w:gridSpan w:val="2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XX</w:t>
            </w:r>
          </w:p>
        </w:tc>
        <w:tc>
          <w:tcPr>
            <w:tcW w:w="1646" w:type="pct"/>
            <w:gridSpan w:val="2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XX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00" w:type="pct"/>
            <w:gridSpan w:val="10"/>
            <w:vAlign w:val="center"/>
          </w:tcPr>
          <w:p>
            <w:pPr>
              <w:pStyle w:val="13"/>
              <w:jc w:val="left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四、其他：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288" w:type="pct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序号</w:t>
            </w:r>
          </w:p>
        </w:tc>
        <w:tc>
          <w:tcPr>
            <w:tcW w:w="679" w:type="pct"/>
            <w:gridSpan w:val="3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问题描述</w:t>
            </w:r>
          </w:p>
        </w:tc>
        <w:tc>
          <w:tcPr>
            <w:tcW w:w="1634" w:type="pct"/>
            <w:gridSpan w:val="2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问题附图</w:t>
            </w:r>
          </w:p>
        </w:tc>
        <w:tc>
          <w:tcPr>
            <w:tcW w:w="750" w:type="pct"/>
            <w:gridSpan w:val="2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修改说明</w:t>
            </w:r>
          </w:p>
        </w:tc>
        <w:tc>
          <w:tcPr>
            <w:tcW w:w="1646" w:type="pct"/>
            <w:gridSpan w:val="2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color w:val="auto"/>
                <w:highlight w:val="none"/>
              </w:rPr>
              <w:t>修改后附图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288" w:type="pct"/>
            <w:vAlign w:val="center"/>
          </w:tcPr>
          <w:p>
            <w:pPr>
              <w:pStyle w:val="13"/>
              <w:tabs>
                <w:tab w:val="center" w:pos="360"/>
                <w:tab w:val="left" w:pos="512"/>
              </w:tabs>
              <w:jc w:val="left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ab/>
            </w:r>
            <w:r>
              <w:rPr>
                <w:rFonts w:hint="eastAsia"/>
                <w:color w:val="auto"/>
                <w:highlight w:val="none"/>
              </w:rPr>
              <w:t>。。。</w:t>
            </w:r>
          </w:p>
        </w:tc>
        <w:tc>
          <w:tcPr>
            <w:tcW w:w="679" w:type="pct"/>
            <w:gridSpan w:val="3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XX</w:t>
            </w:r>
          </w:p>
        </w:tc>
        <w:tc>
          <w:tcPr>
            <w:tcW w:w="1634" w:type="pct"/>
            <w:gridSpan w:val="2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XX</w:t>
            </w:r>
          </w:p>
        </w:tc>
        <w:tc>
          <w:tcPr>
            <w:tcW w:w="750" w:type="pct"/>
            <w:gridSpan w:val="2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XX</w:t>
            </w:r>
          </w:p>
        </w:tc>
        <w:tc>
          <w:tcPr>
            <w:tcW w:w="1646" w:type="pct"/>
            <w:gridSpan w:val="2"/>
            <w:vAlign w:val="center"/>
          </w:tcPr>
          <w:p>
            <w:pPr>
              <w:pStyle w:val="13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XX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00" w:type="pct"/>
            <w:gridSpan w:val="10"/>
            <w:vAlign w:val="center"/>
          </w:tcPr>
          <w:p>
            <w:pPr>
              <w:widowControl/>
              <w:ind w:firstLine="640"/>
              <w:rPr>
                <w:rFonts w:ascii="Times New Roman" w:hAnsi="Times New Roman" w:eastAsia="宋体"/>
                <w:color w:val="auto"/>
                <w:kern w:val="0"/>
                <w:szCs w:val="21"/>
                <w:highlight w:val="none"/>
              </w:rPr>
            </w:pPr>
            <w:r>
              <w:rPr>
                <w:rFonts w:hint="eastAsia" w:ascii="Times New Roman" w:hAnsi="Times New Roman" w:eastAsia="宋体"/>
                <w:color w:val="auto"/>
                <w:kern w:val="0"/>
                <w:szCs w:val="21"/>
                <w:highlight w:val="none"/>
                <w:lang w:eastAsia="zh-CN"/>
              </w:rPr>
              <w:t>责任单位</w:t>
            </w:r>
            <w:r>
              <w:rPr>
                <w:rFonts w:hint="eastAsia" w:ascii="Times New Roman" w:hAnsi="Times New Roman" w:eastAsia="宋体"/>
                <w:color w:val="auto"/>
                <w:kern w:val="0"/>
                <w:szCs w:val="21"/>
                <w:highlight w:val="none"/>
              </w:rPr>
              <w:t>意见：</w:t>
            </w:r>
          </w:p>
          <w:p>
            <w:pPr>
              <w:pStyle w:val="6"/>
              <w:ind w:firstLine="640"/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</w:rPr>
              <w:t>XXXXXXXX</w:t>
            </w:r>
          </w:p>
          <w:p>
            <w:pPr>
              <w:widowControl/>
              <w:ind w:firstLine="0" w:firstLineChars="0"/>
              <w:rPr>
                <w:rFonts w:ascii="Times New Roman" w:hAnsi="Times New Roman" w:eastAsia="宋体"/>
                <w:color w:val="auto"/>
                <w:kern w:val="0"/>
                <w:szCs w:val="21"/>
                <w:highlight w:val="none"/>
              </w:rPr>
            </w:pPr>
          </w:p>
          <w:p>
            <w:pPr>
              <w:widowControl/>
              <w:ind w:firstLine="640"/>
              <w:jc w:val="right"/>
              <w:rPr>
                <w:rFonts w:ascii="Times New Roman" w:hAnsi="Times New Roman" w:eastAsia="宋体"/>
                <w:color w:val="auto"/>
                <w:kern w:val="0"/>
                <w:szCs w:val="21"/>
                <w:highlight w:val="none"/>
              </w:rPr>
            </w:pPr>
            <w:r>
              <w:rPr>
                <w:rFonts w:ascii="Times New Roman" w:hAnsi="Times New Roman" w:eastAsia="宋体"/>
                <w:color w:val="auto"/>
                <w:kern w:val="0"/>
                <w:szCs w:val="21"/>
                <w:highlight w:val="none"/>
              </w:rPr>
              <w:t>BIM</w:t>
            </w:r>
            <w:r>
              <w:rPr>
                <w:rFonts w:hint="eastAsia" w:ascii="Times New Roman" w:hAnsi="Times New Roman" w:eastAsia="宋体"/>
                <w:color w:val="auto"/>
                <w:kern w:val="0"/>
                <w:szCs w:val="21"/>
                <w:highlight w:val="none"/>
              </w:rPr>
              <w:t>负责人：（签字）</w:t>
            </w:r>
          </w:p>
          <w:p>
            <w:pPr>
              <w:pStyle w:val="13"/>
              <w:jc w:val="right"/>
              <w:rPr>
                <w:color w:val="auto"/>
                <w:highlight w:val="none"/>
              </w:rPr>
            </w:pPr>
            <w:r>
              <w:rPr>
                <w:rFonts w:hint="eastAsia" w:ascii="Times New Roman" w:hAnsi="Times New Roman" w:eastAsia="宋体"/>
                <w:color w:val="auto"/>
                <w:kern w:val="0"/>
                <w:szCs w:val="21"/>
                <w:highlight w:val="none"/>
              </w:rPr>
              <w:t>年   月   日</w:t>
            </w:r>
          </w:p>
        </w:tc>
      </w:tr>
    </w:tbl>
    <w:p>
      <w:pPr>
        <w:ind w:firstLine="0" w:firstLineChars="0"/>
        <w:rPr>
          <w:color w:val="auto"/>
          <w:highlight w:val="none"/>
        </w:rPr>
      </w:pPr>
    </w:p>
    <w:sectPr>
      <w:pgSz w:w="16838" w:h="11906" w:orient="landscape"/>
      <w:pgMar w:top="1800" w:right="1440" w:bottom="1800" w:left="144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640"/>
      </w:pPr>
      <w:r>
        <w:separator/>
      </w:r>
    </w:p>
  </w:endnote>
  <w:endnote w:type="continuationSeparator" w:id="1">
    <w:p>
      <w:pPr>
        <w:spacing w:line="240" w:lineRule="auto"/>
        <w:ind w:firstLine="64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libri Light">
    <w:panose1 w:val="020F0302020204030204"/>
    <w:charset w:val="00"/>
    <w:family w:val="swiss"/>
    <w:pitch w:val="default"/>
    <w:sig w:usb0="E4002EFF" w:usb1="C000247B" w:usb2="00000009" w:usb3="00000000" w:csb0="200001FF" w:csb1="00000000"/>
  </w:font>
  <w:font w:name="Wingdings 2">
    <w:panose1 w:val="05020102010507070707"/>
    <w:charset w:val="02"/>
    <w:family w:val="roman"/>
    <w:pitch w:val="default"/>
    <w:sig w:usb0="00000000" w:usb1="00000000" w:usb2="00000000" w:usb3="00000000" w:csb0="80000000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7"/>
      <w:ind w:firstLine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7"/>
      <w:ind w:firstLine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7"/>
      <w:ind w:firstLine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  <w:ind w:firstLine="640"/>
      </w:pPr>
      <w:r>
        <w:separator/>
      </w:r>
    </w:p>
  </w:footnote>
  <w:footnote w:type="continuationSeparator" w:id="1">
    <w:p>
      <w:pPr>
        <w:spacing w:line="360" w:lineRule="auto"/>
        <w:ind w:firstLine="64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8"/>
      <w:ind w:firstLine="36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8"/>
      <w:ind w:firstLine="360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8"/>
      <w:ind w:firstLine="36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99525EB"/>
    <w:multiLevelType w:val="singleLevel"/>
    <w:tmpl w:val="899525EB"/>
    <w:lvl w:ilvl="0" w:tentative="0">
      <w:start w:val="1"/>
      <w:numFmt w:val="decimal"/>
      <w:suff w:val="nothing"/>
      <w:lvlText w:val="%1、"/>
      <w:lvlJc w:val="left"/>
      <w:rPr>
        <w:rFonts w:hint="default"/>
        <w:sz w:val="20"/>
        <w:szCs w:val="20"/>
      </w:rPr>
    </w:lvl>
  </w:abstractNum>
  <w:abstractNum w:abstractNumId="1">
    <w:nsid w:val="9276BC2B"/>
    <w:multiLevelType w:val="singleLevel"/>
    <w:tmpl w:val="9276BC2B"/>
    <w:lvl w:ilvl="0" w:tentative="0">
      <w:start w:val="1"/>
      <w:numFmt w:val="decimal"/>
      <w:suff w:val="nothing"/>
      <w:lvlText w:val="%1、"/>
      <w:lvlJc w:val="left"/>
      <w:rPr>
        <w:rFonts w:hint="default"/>
        <w:sz w:val="20"/>
        <w:szCs w:val="20"/>
      </w:rPr>
    </w:lvl>
  </w:abstractNum>
  <w:abstractNum w:abstractNumId="2">
    <w:nsid w:val="97C3A1E7"/>
    <w:multiLevelType w:val="singleLevel"/>
    <w:tmpl w:val="97C3A1E7"/>
    <w:lvl w:ilvl="0" w:tentative="0">
      <w:start w:val="1"/>
      <w:numFmt w:val="decimal"/>
      <w:suff w:val="nothing"/>
      <w:lvlText w:val="%1、"/>
      <w:lvlJc w:val="left"/>
    </w:lvl>
  </w:abstractNum>
  <w:abstractNum w:abstractNumId="3">
    <w:nsid w:val="9C3BB7EC"/>
    <w:multiLevelType w:val="singleLevel"/>
    <w:tmpl w:val="9C3BB7EC"/>
    <w:lvl w:ilvl="0" w:tentative="0">
      <w:start w:val="1"/>
      <w:numFmt w:val="decimal"/>
      <w:suff w:val="nothing"/>
      <w:lvlText w:val="%1、"/>
      <w:lvlJc w:val="left"/>
    </w:lvl>
  </w:abstractNum>
  <w:abstractNum w:abstractNumId="4">
    <w:nsid w:val="9F25E23C"/>
    <w:multiLevelType w:val="singleLevel"/>
    <w:tmpl w:val="9F25E23C"/>
    <w:lvl w:ilvl="0" w:tentative="0">
      <w:start w:val="1"/>
      <w:numFmt w:val="decimal"/>
      <w:suff w:val="nothing"/>
      <w:lvlText w:val="%1、"/>
      <w:lvlJc w:val="left"/>
    </w:lvl>
  </w:abstractNum>
  <w:abstractNum w:abstractNumId="5">
    <w:nsid w:val="A6A56C7F"/>
    <w:multiLevelType w:val="singleLevel"/>
    <w:tmpl w:val="A6A56C7F"/>
    <w:lvl w:ilvl="0" w:tentative="0">
      <w:start w:val="1"/>
      <w:numFmt w:val="decimal"/>
      <w:suff w:val="nothing"/>
      <w:lvlText w:val="%1、"/>
      <w:lvlJc w:val="left"/>
    </w:lvl>
  </w:abstractNum>
  <w:abstractNum w:abstractNumId="6">
    <w:nsid w:val="BA6C1BA3"/>
    <w:multiLevelType w:val="singleLevel"/>
    <w:tmpl w:val="BA6C1BA3"/>
    <w:lvl w:ilvl="0" w:tentative="0">
      <w:start w:val="1"/>
      <w:numFmt w:val="decimal"/>
      <w:suff w:val="nothing"/>
      <w:lvlText w:val="%1、"/>
      <w:lvlJc w:val="left"/>
    </w:lvl>
  </w:abstractNum>
  <w:abstractNum w:abstractNumId="7">
    <w:nsid w:val="C48ACF32"/>
    <w:multiLevelType w:val="singleLevel"/>
    <w:tmpl w:val="C48ACF32"/>
    <w:lvl w:ilvl="0" w:tentative="0">
      <w:start w:val="1"/>
      <w:numFmt w:val="decimal"/>
      <w:suff w:val="nothing"/>
      <w:lvlText w:val="%1、"/>
      <w:lvlJc w:val="left"/>
    </w:lvl>
  </w:abstractNum>
  <w:abstractNum w:abstractNumId="8">
    <w:nsid w:val="C7078722"/>
    <w:multiLevelType w:val="singleLevel"/>
    <w:tmpl w:val="C7078722"/>
    <w:lvl w:ilvl="0" w:tentative="0">
      <w:start w:val="1"/>
      <w:numFmt w:val="chineseCounting"/>
      <w:suff w:val="nothing"/>
      <w:lvlText w:val="（%1）"/>
      <w:lvlJc w:val="left"/>
      <w:rPr>
        <w:rFonts w:hint="eastAsia"/>
      </w:rPr>
    </w:lvl>
  </w:abstractNum>
  <w:abstractNum w:abstractNumId="9">
    <w:nsid w:val="C8EC94A0"/>
    <w:multiLevelType w:val="singleLevel"/>
    <w:tmpl w:val="C8EC94A0"/>
    <w:lvl w:ilvl="0" w:tentative="0">
      <w:start w:val="1"/>
      <w:numFmt w:val="decimal"/>
      <w:suff w:val="nothing"/>
      <w:lvlText w:val="%1、"/>
      <w:lvlJc w:val="left"/>
      <w:rPr>
        <w:rFonts w:hint="default"/>
        <w:sz w:val="20"/>
        <w:szCs w:val="20"/>
      </w:rPr>
    </w:lvl>
  </w:abstractNum>
  <w:abstractNum w:abstractNumId="10">
    <w:nsid w:val="C9435F6F"/>
    <w:multiLevelType w:val="singleLevel"/>
    <w:tmpl w:val="C9435F6F"/>
    <w:lvl w:ilvl="0" w:tentative="0">
      <w:start w:val="1"/>
      <w:numFmt w:val="decimal"/>
      <w:suff w:val="nothing"/>
      <w:lvlText w:val="%1、"/>
      <w:lvlJc w:val="left"/>
    </w:lvl>
  </w:abstractNum>
  <w:abstractNum w:abstractNumId="11">
    <w:nsid w:val="CCCE2319"/>
    <w:multiLevelType w:val="singleLevel"/>
    <w:tmpl w:val="CCCE2319"/>
    <w:lvl w:ilvl="0" w:tentative="0">
      <w:start w:val="1"/>
      <w:numFmt w:val="decimal"/>
      <w:suff w:val="nothing"/>
      <w:lvlText w:val="%1、"/>
      <w:lvlJc w:val="left"/>
    </w:lvl>
  </w:abstractNum>
  <w:abstractNum w:abstractNumId="12">
    <w:nsid w:val="CD74635C"/>
    <w:multiLevelType w:val="singleLevel"/>
    <w:tmpl w:val="CD74635C"/>
    <w:lvl w:ilvl="0" w:tentative="0">
      <w:start w:val="1"/>
      <w:numFmt w:val="decimal"/>
      <w:suff w:val="nothing"/>
      <w:lvlText w:val="%1、"/>
      <w:lvlJc w:val="left"/>
    </w:lvl>
  </w:abstractNum>
  <w:abstractNum w:abstractNumId="13">
    <w:nsid w:val="D85E4694"/>
    <w:multiLevelType w:val="singleLevel"/>
    <w:tmpl w:val="D85E4694"/>
    <w:lvl w:ilvl="0" w:tentative="0">
      <w:start w:val="1"/>
      <w:numFmt w:val="chineseCounting"/>
      <w:suff w:val="nothing"/>
      <w:lvlText w:val="（%1）"/>
      <w:lvlJc w:val="left"/>
      <w:rPr>
        <w:rFonts w:hint="eastAsia"/>
      </w:rPr>
    </w:lvl>
  </w:abstractNum>
  <w:abstractNum w:abstractNumId="14">
    <w:nsid w:val="D8EC639D"/>
    <w:multiLevelType w:val="singleLevel"/>
    <w:tmpl w:val="D8EC639D"/>
    <w:lvl w:ilvl="0" w:tentative="0">
      <w:start w:val="1"/>
      <w:numFmt w:val="decimal"/>
      <w:suff w:val="nothing"/>
      <w:lvlText w:val="%1、"/>
      <w:lvlJc w:val="left"/>
    </w:lvl>
  </w:abstractNum>
  <w:abstractNum w:abstractNumId="15">
    <w:nsid w:val="DB4578CA"/>
    <w:multiLevelType w:val="singleLevel"/>
    <w:tmpl w:val="DB4578CA"/>
    <w:lvl w:ilvl="0" w:tentative="0">
      <w:start w:val="1"/>
      <w:numFmt w:val="decimal"/>
      <w:suff w:val="nothing"/>
      <w:lvlText w:val="%1、"/>
      <w:lvlJc w:val="left"/>
    </w:lvl>
  </w:abstractNum>
  <w:abstractNum w:abstractNumId="16">
    <w:nsid w:val="E3364AEA"/>
    <w:multiLevelType w:val="singleLevel"/>
    <w:tmpl w:val="E3364AEA"/>
    <w:lvl w:ilvl="0" w:tentative="0">
      <w:start w:val="1"/>
      <w:numFmt w:val="decimal"/>
      <w:suff w:val="nothing"/>
      <w:lvlText w:val="%1、"/>
      <w:lvlJc w:val="left"/>
    </w:lvl>
  </w:abstractNum>
  <w:abstractNum w:abstractNumId="17">
    <w:nsid w:val="E60E7698"/>
    <w:multiLevelType w:val="singleLevel"/>
    <w:tmpl w:val="E60E7698"/>
    <w:lvl w:ilvl="0" w:tentative="0">
      <w:start w:val="1"/>
      <w:numFmt w:val="decimal"/>
      <w:suff w:val="nothing"/>
      <w:lvlText w:val="%1、"/>
      <w:lvlJc w:val="left"/>
      <w:rPr>
        <w:rFonts w:hint="default"/>
        <w:sz w:val="20"/>
        <w:szCs w:val="20"/>
      </w:rPr>
    </w:lvl>
  </w:abstractNum>
  <w:abstractNum w:abstractNumId="18">
    <w:nsid w:val="E62AD939"/>
    <w:multiLevelType w:val="singleLevel"/>
    <w:tmpl w:val="E62AD939"/>
    <w:lvl w:ilvl="0" w:tentative="0">
      <w:start w:val="1"/>
      <w:numFmt w:val="decimal"/>
      <w:suff w:val="nothing"/>
      <w:lvlText w:val="%1、"/>
      <w:lvlJc w:val="left"/>
    </w:lvl>
  </w:abstractNum>
  <w:abstractNum w:abstractNumId="19">
    <w:nsid w:val="E9E53F82"/>
    <w:multiLevelType w:val="singleLevel"/>
    <w:tmpl w:val="E9E53F82"/>
    <w:lvl w:ilvl="0" w:tentative="0">
      <w:start w:val="1"/>
      <w:numFmt w:val="decimal"/>
      <w:suff w:val="nothing"/>
      <w:lvlText w:val="%1、"/>
      <w:lvlJc w:val="left"/>
    </w:lvl>
  </w:abstractNum>
  <w:abstractNum w:abstractNumId="20">
    <w:nsid w:val="EDAED4A7"/>
    <w:multiLevelType w:val="singleLevel"/>
    <w:tmpl w:val="EDAED4A7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21">
    <w:nsid w:val="EDF474F1"/>
    <w:multiLevelType w:val="singleLevel"/>
    <w:tmpl w:val="EDF474F1"/>
    <w:lvl w:ilvl="0" w:tentative="0">
      <w:start w:val="1"/>
      <w:numFmt w:val="decimal"/>
      <w:suff w:val="nothing"/>
      <w:lvlText w:val="%1、"/>
      <w:lvlJc w:val="left"/>
    </w:lvl>
  </w:abstractNum>
  <w:abstractNum w:abstractNumId="22">
    <w:nsid w:val="F46C6DA2"/>
    <w:multiLevelType w:val="singleLevel"/>
    <w:tmpl w:val="F46C6DA2"/>
    <w:lvl w:ilvl="0" w:tentative="0">
      <w:start w:val="1"/>
      <w:numFmt w:val="decimal"/>
      <w:suff w:val="nothing"/>
      <w:lvlText w:val="%1、"/>
      <w:lvlJc w:val="left"/>
    </w:lvl>
  </w:abstractNum>
  <w:abstractNum w:abstractNumId="23">
    <w:nsid w:val="F74E1704"/>
    <w:multiLevelType w:val="singleLevel"/>
    <w:tmpl w:val="F74E1704"/>
    <w:lvl w:ilvl="0" w:tentative="0">
      <w:start w:val="1"/>
      <w:numFmt w:val="decimal"/>
      <w:suff w:val="nothing"/>
      <w:lvlText w:val="%1、"/>
      <w:lvlJc w:val="left"/>
      <w:rPr>
        <w:rFonts w:hint="default"/>
        <w:sz w:val="20"/>
        <w:szCs w:val="20"/>
      </w:rPr>
    </w:lvl>
  </w:abstractNum>
  <w:abstractNum w:abstractNumId="24">
    <w:nsid w:val="00B58A97"/>
    <w:multiLevelType w:val="singleLevel"/>
    <w:tmpl w:val="00B58A97"/>
    <w:lvl w:ilvl="0" w:tentative="0">
      <w:start w:val="1"/>
      <w:numFmt w:val="decimal"/>
      <w:suff w:val="nothing"/>
      <w:lvlText w:val="%1、"/>
      <w:lvlJc w:val="left"/>
    </w:lvl>
  </w:abstractNum>
  <w:abstractNum w:abstractNumId="25">
    <w:nsid w:val="01A38563"/>
    <w:multiLevelType w:val="singleLevel"/>
    <w:tmpl w:val="01A38563"/>
    <w:lvl w:ilvl="0" w:tentative="0">
      <w:start w:val="1"/>
      <w:numFmt w:val="decimal"/>
      <w:suff w:val="nothing"/>
      <w:lvlText w:val="%1、"/>
      <w:lvlJc w:val="left"/>
      <w:rPr>
        <w:rFonts w:hint="default"/>
        <w:sz w:val="20"/>
        <w:szCs w:val="20"/>
      </w:rPr>
    </w:lvl>
  </w:abstractNum>
  <w:abstractNum w:abstractNumId="26">
    <w:nsid w:val="0AA76963"/>
    <w:multiLevelType w:val="singleLevel"/>
    <w:tmpl w:val="0AA76963"/>
    <w:lvl w:ilvl="0" w:tentative="0">
      <w:start w:val="2"/>
      <w:numFmt w:val="chineseCounting"/>
      <w:suff w:val="nothing"/>
      <w:lvlText w:val="（%1）"/>
      <w:lvlJc w:val="left"/>
      <w:rPr>
        <w:rFonts w:hint="eastAsia"/>
      </w:rPr>
    </w:lvl>
  </w:abstractNum>
  <w:abstractNum w:abstractNumId="27">
    <w:nsid w:val="1101A9F1"/>
    <w:multiLevelType w:val="singleLevel"/>
    <w:tmpl w:val="1101A9F1"/>
    <w:lvl w:ilvl="0" w:tentative="0">
      <w:start w:val="1"/>
      <w:numFmt w:val="decimal"/>
      <w:suff w:val="nothing"/>
      <w:lvlText w:val="%1、"/>
      <w:lvlJc w:val="left"/>
    </w:lvl>
  </w:abstractNum>
  <w:abstractNum w:abstractNumId="28">
    <w:nsid w:val="11D4A933"/>
    <w:multiLevelType w:val="singleLevel"/>
    <w:tmpl w:val="11D4A933"/>
    <w:lvl w:ilvl="0" w:tentative="0">
      <w:start w:val="1"/>
      <w:numFmt w:val="decimal"/>
      <w:suff w:val="nothing"/>
      <w:lvlText w:val="%1、"/>
      <w:lvlJc w:val="left"/>
      <w:rPr>
        <w:rFonts w:hint="default"/>
        <w:sz w:val="20"/>
        <w:szCs w:val="20"/>
      </w:rPr>
    </w:lvl>
  </w:abstractNum>
  <w:abstractNum w:abstractNumId="29">
    <w:nsid w:val="17219663"/>
    <w:multiLevelType w:val="singleLevel"/>
    <w:tmpl w:val="17219663"/>
    <w:lvl w:ilvl="0" w:tentative="0">
      <w:start w:val="1"/>
      <w:numFmt w:val="chineseCounting"/>
      <w:suff w:val="nothing"/>
      <w:lvlText w:val="（%1）"/>
      <w:lvlJc w:val="left"/>
      <w:rPr>
        <w:rFonts w:hint="eastAsia"/>
      </w:rPr>
    </w:lvl>
  </w:abstractNum>
  <w:abstractNum w:abstractNumId="30">
    <w:nsid w:val="17C712F8"/>
    <w:multiLevelType w:val="singleLevel"/>
    <w:tmpl w:val="17C712F8"/>
    <w:lvl w:ilvl="0" w:tentative="0">
      <w:start w:val="1"/>
      <w:numFmt w:val="decimal"/>
      <w:suff w:val="nothing"/>
      <w:lvlText w:val="%1、"/>
      <w:lvlJc w:val="left"/>
    </w:lvl>
  </w:abstractNum>
  <w:abstractNum w:abstractNumId="31">
    <w:nsid w:val="2164E72A"/>
    <w:multiLevelType w:val="singleLevel"/>
    <w:tmpl w:val="2164E72A"/>
    <w:lvl w:ilvl="0" w:tentative="0">
      <w:start w:val="1"/>
      <w:numFmt w:val="decimal"/>
      <w:suff w:val="nothing"/>
      <w:lvlText w:val="%1、"/>
      <w:lvlJc w:val="left"/>
    </w:lvl>
  </w:abstractNum>
  <w:abstractNum w:abstractNumId="32">
    <w:nsid w:val="271F9E50"/>
    <w:multiLevelType w:val="singleLevel"/>
    <w:tmpl w:val="271F9E50"/>
    <w:lvl w:ilvl="0" w:tentative="0">
      <w:start w:val="1"/>
      <w:numFmt w:val="decimal"/>
      <w:suff w:val="nothing"/>
      <w:lvlText w:val="%1、"/>
      <w:lvlJc w:val="left"/>
    </w:lvl>
  </w:abstractNum>
  <w:abstractNum w:abstractNumId="33">
    <w:nsid w:val="2C7616E0"/>
    <w:multiLevelType w:val="singleLevel"/>
    <w:tmpl w:val="2C7616E0"/>
    <w:lvl w:ilvl="0" w:tentative="0">
      <w:start w:val="1"/>
      <w:numFmt w:val="decimal"/>
      <w:suff w:val="nothing"/>
      <w:lvlText w:val="%1、"/>
      <w:lvlJc w:val="left"/>
    </w:lvl>
  </w:abstractNum>
  <w:abstractNum w:abstractNumId="34">
    <w:nsid w:val="36680048"/>
    <w:multiLevelType w:val="singleLevel"/>
    <w:tmpl w:val="36680048"/>
    <w:lvl w:ilvl="0" w:tentative="0">
      <w:start w:val="1"/>
      <w:numFmt w:val="decimal"/>
      <w:suff w:val="nothing"/>
      <w:lvlText w:val="%1、"/>
      <w:lvlJc w:val="left"/>
    </w:lvl>
  </w:abstractNum>
  <w:abstractNum w:abstractNumId="35">
    <w:nsid w:val="37154FC9"/>
    <w:multiLevelType w:val="singleLevel"/>
    <w:tmpl w:val="37154FC9"/>
    <w:lvl w:ilvl="0" w:tentative="0">
      <w:start w:val="1"/>
      <w:numFmt w:val="decimal"/>
      <w:suff w:val="nothing"/>
      <w:lvlText w:val="%1、"/>
      <w:lvlJc w:val="left"/>
    </w:lvl>
  </w:abstractNum>
  <w:abstractNum w:abstractNumId="36">
    <w:nsid w:val="51ADE774"/>
    <w:multiLevelType w:val="singleLevel"/>
    <w:tmpl w:val="51ADE774"/>
    <w:lvl w:ilvl="0" w:tentative="0">
      <w:start w:val="1"/>
      <w:numFmt w:val="decimal"/>
      <w:suff w:val="nothing"/>
      <w:lvlText w:val="%1、"/>
      <w:lvlJc w:val="left"/>
      <w:rPr>
        <w:rFonts w:hint="default"/>
        <w:sz w:val="20"/>
        <w:szCs w:val="20"/>
      </w:rPr>
    </w:lvl>
  </w:abstractNum>
  <w:abstractNum w:abstractNumId="37">
    <w:nsid w:val="54BEBC76"/>
    <w:multiLevelType w:val="singleLevel"/>
    <w:tmpl w:val="54BEBC76"/>
    <w:lvl w:ilvl="0" w:tentative="0">
      <w:start w:val="1"/>
      <w:numFmt w:val="decimal"/>
      <w:suff w:val="nothing"/>
      <w:lvlText w:val="%1、"/>
      <w:lvlJc w:val="left"/>
    </w:lvl>
  </w:abstractNum>
  <w:abstractNum w:abstractNumId="38">
    <w:nsid w:val="5B881202"/>
    <w:multiLevelType w:val="singleLevel"/>
    <w:tmpl w:val="5B881202"/>
    <w:lvl w:ilvl="0" w:tentative="0">
      <w:start w:val="1"/>
      <w:numFmt w:val="decimal"/>
      <w:suff w:val="nothing"/>
      <w:lvlText w:val="%1、"/>
      <w:lvlJc w:val="left"/>
    </w:lvl>
  </w:abstractNum>
  <w:abstractNum w:abstractNumId="39">
    <w:nsid w:val="60D408A1"/>
    <w:multiLevelType w:val="singleLevel"/>
    <w:tmpl w:val="60D408A1"/>
    <w:lvl w:ilvl="0" w:tentative="0">
      <w:start w:val="1"/>
      <w:numFmt w:val="decimal"/>
      <w:suff w:val="nothing"/>
      <w:lvlText w:val="%1、"/>
      <w:lvlJc w:val="left"/>
      <w:rPr>
        <w:rFonts w:hint="default"/>
        <w:sz w:val="20"/>
        <w:szCs w:val="20"/>
      </w:rPr>
    </w:lvl>
  </w:abstractNum>
  <w:abstractNum w:abstractNumId="40">
    <w:nsid w:val="64110924"/>
    <w:multiLevelType w:val="singleLevel"/>
    <w:tmpl w:val="64110924"/>
    <w:lvl w:ilvl="0" w:tentative="0">
      <w:start w:val="1"/>
      <w:numFmt w:val="decimal"/>
      <w:suff w:val="nothing"/>
      <w:lvlText w:val="%1、"/>
      <w:lvlJc w:val="left"/>
    </w:lvl>
  </w:abstractNum>
  <w:abstractNum w:abstractNumId="41">
    <w:nsid w:val="66F83A0B"/>
    <w:multiLevelType w:val="singleLevel"/>
    <w:tmpl w:val="66F83A0B"/>
    <w:lvl w:ilvl="0" w:tentative="0">
      <w:start w:val="1"/>
      <w:numFmt w:val="decimal"/>
      <w:suff w:val="nothing"/>
      <w:lvlText w:val="%1、"/>
      <w:lvlJc w:val="left"/>
    </w:lvl>
  </w:abstractNum>
  <w:abstractNum w:abstractNumId="42">
    <w:nsid w:val="6AE7C331"/>
    <w:multiLevelType w:val="singleLevel"/>
    <w:tmpl w:val="6AE7C331"/>
    <w:lvl w:ilvl="0" w:tentative="0">
      <w:start w:val="1"/>
      <w:numFmt w:val="decimal"/>
      <w:suff w:val="nothing"/>
      <w:lvlText w:val="%1、"/>
      <w:lvlJc w:val="left"/>
    </w:lvl>
  </w:abstractNum>
  <w:abstractNum w:abstractNumId="43">
    <w:nsid w:val="6BE4EDCA"/>
    <w:multiLevelType w:val="singleLevel"/>
    <w:tmpl w:val="6BE4EDCA"/>
    <w:lvl w:ilvl="0" w:tentative="0">
      <w:start w:val="1"/>
      <w:numFmt w:val="decimal"/>
      <w:suff w:val="nothing"/>
      <w:lvlText w:val="%1、"/>
      <w:lvlJc w:val="left"/>
      <w:rPr>
        <w:rFonts w:hint="default"/>
        <w:sz w:val="20"/>
        <w:szCs w:val="20"/>
      </w:rPr>
    </w:lvl>
  </w:abstractNum>
  <w:abstractNum w:abstractNumId="44">
    <w:nsid w:val="71A937FC"/>
    <w:multiLevelType w:val="singleLevel"/>
    <w:tmpl w:val="71A937FC"/>
    <w:lvl w:ilvl="0" w:tentative="0">
      <w:start w:val="1"/>
      <w:numFmt w:val="decimal"/>
      <w:suff w:val="nothing"/>
      <w:lvlText w:val="%1、"/>
      <w:lvlJc w:val="left"/>
    </w:lvl>
  </w:abstractNum>
  <w:abstractNum w:abstractNumId="45">
    <w:nsid w:val="7B6E57A8"/>
    <w:multiLevelType w:val="singleLevel"/>
    <w:tmpl w:val="7B6E57A8"/>
    <w:lvl w:ilvl="0" w:tentative="0">
      <w:start w:val="1"/>
      <w:numFmt w:val="decimal"/>
      <w:suff w:val="nothing"/>
      <w:lvlText w:val="%1、"/>
      <w:lvlJc w:val="left"/>
    </w:lvl>
  </w:abstractNum>
  <w:abstractNum w:abstractNumId="46">
    <w:nsid w:val="7F8D2984"/>
    <w:multiLevelType w:val="singleLevel"/>
    <w:tmpl w:val="7F8D2984"/>
    <w:lvl w:ilvl="0" w:tentative="0">
      <w:start w:val="1"/>
      <w:numFmt w:val="decimal"/>
      <w:suff w:val="nothing"/>
      <w:lvlText w:val="%1、"/>
      <w:lvlJc w:val="left"/>
    </w:lvl>
  </w:abstractNum>
  <w:num w:numId="1">
    <w:abstractNumId w:val="20"/>
  </w:num>
  <w:num w:numId="2">
    <w:abstractNumId w:val="29"/>
  </w:num>
  <w:num w:numId="3">
    <w:abstractNumId w:val="13"/>
  </w:num>
  <w:num w:numId="4">
    <w:abstractNumId w:val="31"/>
  </w:num>
  <w:num w:numId="5">
    <w:abstractNumId w:val="26"/>
  </w:num>
  <w:num w:numId="6">
    <w:abstractNumId w:val="38"/>
  </w:num>
  <w:num w:numId="7">
    <w:abstractNumId w:val="21"/>
  </w:num>
  <w:num w:numId="8">
    <w:abstractNumId w:val="8"/>
  </w:num>
  <w:num w:numId="9">
    <w:abstractNumId w:val="3"/>
  </w:num>
  <w:num w:numId="10">
    <w:abstractNumId w:val="14"/>
  </w:num>
  <w:num w:numId="11">
    <w:abstractNumId w:val="35"/>
  </w:num>
  <w:num w:numId="12">
    <w:abstractNumId w:val="16"/>
  </w:num>
  <w:num w:numId="13">
    <w:abstractNumId w:val="17"/>
  </w:num>
  <w:num w:numId="14">
    <w:abstractNumId w:val="39"/>
  </w:num>
  <w:num w:numId="15">
    <w:abstractNumId w:val="45"/>
  </w:num>
  <w:num w:numId="16">
    <w:abstractNumId w:val="15"/>
  </w:num>
  <w:num w:numId="17">
    <w:abstractNumId w:val="27"/>
  </w:num>
  <w:num w:numId="18">
    <w:abstractNumId w:val="12"/>
  </w:num>
  <w:num w:numId="19">
    <w:abstractNumId w:val="42"/>
  </w:num>
  <w:num w:numId="20">
    <w:abstractNumId w:val="41"/>
  </w:num>
  <w:num w:numId="21">
    <w:abstractNumId w:val="33"/>
  </w:num>
  <w:num w:numId="22">
    <w:abstractNumId w:val="2"/>
  </w:num>
  <w:num w:numId="23">
    <w:abstractNumId w:val="6"/>
  </w:num>
  <w:num w:numId="24">
    <w:abstractNumId w:val="40"/>
  </w:num>
  <w:num w:numId="25">
    <w:abstractNumId w:val="7"/>
  </w:num>
  <w:num w:numId="26">
    <w:abstractNumId w:val="32"/>
  </w:num>
  <w:num w:numId="27">
    <w:abstractNumId w:val="22"/>
  </w:num>
  <w:num w:numId="28">
    <w:abstractNumId w:val="10"/>
  </w:num>
  <w:num w:numId="29">
    <w:abstractNumId w:val="18"/>
  </w:num>
  <w:num w:numId="30">
    <w:abstractNumId w:val="19"/>
  </w:num>
  <w:num w:numId="31">
    <w:abstractNumId w:val="11"/>
  </w:num>
  <w:num w:numId="32">
    <w:abstractNumId w:val="37"/>
  </w:num>
  <w:num w:numId="33">
    <w:abstractNumId w:val="1"/>
  </w:num>
  <w:num w:numId="34">
    <w:abstractNumId w:val="43"/>
  </w:num>
  <w:num w:numId="35">
    <w:abstractNumId w:val="25"/>
  </w:num>
  <w:num w:numId="36">
    <w:abstractNumId w:val="46"/>
  </w:num>
  <w:num w:numId="37">
    <w:abstractNumId w:val="5"/>
  </w:num>
  <w:num w:numId="38">
    <w:abstractNumId w:val="4"/>
  </w:num>
  <w:num w:numId="39">
    <w:abstractNumId w:val="23"/>
  </w:num>
  <w:num w:numId="40">
    <w:abstractNumId w:val="9"/>
  </w:num>
  <w:num w:numId="41">
    <w:abstractNumId w:val="36"/>
  </w:num>
  <w:num w:numId="42">
    <w:abstractNumId w:val="34"/>
  </w:num>
  <w:num w:numId="43">
    <w:abstractNumId w:val="44"/>
  </w:num>
  <w:num w:numId="44">
    <w:abstractNumId w:val="24"/>
  </w:num>
  <w:num w:numId="45">
    <w:abstractNumId w:val="30"/>
  </w:num>
  <w:num w:numId="46">
    <w:abstractNumId w:val="28"/>
  </w:num>
  <w:num w:numId="4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ocumentProtection w:enforcement="0"/>
  <w:defaultTabStop w:val="420"/>
  <w:drawingGridVerticalSpacing w:val="156"/>
  <w:noPunctuationKerning w:val="1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DYxNzA5NGVjNGFmN2QxNjY0OGM4OWVhMGQ1NzQ1NmIifQ=="/>
  </w:docVars>
  <w:rsids>
    <w:rsidRoot w:val="00172A27"/>
    <w:rsid w:val="00001F88"/>
    <w:rsid w:val="0009444B"/>
    <w:rsid w:val="000C5847"/>
    <w:rsid w:val="000C59EA"/>
    <w:rsid w:val="00155E6F"/>
    <w:rsid w:val="00172A27"/>
    <w:rsid w:val="001E19CA"/>
    <w:rsid w:val="00216B00"/>
    <w:rsid w:val="002D68F0"/>
    <w:rsid w:val="00423E20"/>
    <w:rsid w:val="005C7643"/>
    <w:rsid w:val="006062BF"/>
    <w:rsid w:val="00657339"/>
    <w:rsid w:val="006E514E"/>
    <w:rsid w:val="00796707"/>
    <w:rsid w:val="007D5F48"/>
    <w:rsid w:val="00823356"/>
    <w:rsid w:val="00880948"/>
    <w:rsid w:val="00927692"/>
    <w:rsid w:val="00991172"/>
    <w:rsid w:val="009D7D3C"/>
    <w:rsid w:val="00A243B3"/>
    <w:rsid w:val="00A50059"/>
    <w:rsid w:val="00C9142E"/>
    <w:rsid w:val="00CD4327"/>
    <w:rsid w:val="00D109F6"/>
    <w:rsid w:val="00D51D25"/>
    <w:rsid w:val="00D76CD0"/>
    <w:rsid w:val="00DC101D"/>
    <w:rsid w:val="00DF4EB5"/>
    <w:rsid w:val="00E0074F"/>
    <w:rsid w:val="00E67950"/>
    <w:rsid w:val="00EB7915"/>
    <w:rsid w:val="00FB59A9"/>
    <w:rsid w:val="00FC4429"/>
    <w:rsid w:val="00FC78A3"/>
    <w:rsid w:val="011A34CC"/>
    <w:rsid w:val="04FD1427"/>
    <w:rsid w:val="08575BCB"/>
    <w:rsid w:val="08836BD0"/>
    <w:rsid w:val="08B939EA"/>
    <w:rsid w:val="08CB7E8E"/>
    <w:rsid w:val="0C5B0162"/>
    <w:rsid w:val="0D714C99"/>
    <w:rsid w:val="0EF17FB9"/>
    <w:rsid w:val="0FD72347"/>
    <w:rsid w:val="14E934B1"/>
    <w:rsid w:val="15806188"/>
    <w:rsid w:val="18F20613"/>
    <w:rsid w:val="1D9C3878"/>
    <w:rsid w:val="21FF62A2"/>
    <w:rsid w:val="259B0BB9"/>
    <w:rsid w:val="2ADE76FC"/>
    <w:rsid w:val="2C910453"/>
    <w:rsid w:val="2FE438FB"/>
    <w:rsid w:val="326E1A59"/>
    <w:rsid w:val="336C2702"/>
    <w:rsid w:val="363441A1"/>
    <w:rsid w:val="387A2B68"/>
    <w:rsid w:val="39741D19"/>
    <w:rsid w:val="39F66117"/>
    <w:rsid w:val="3F0A4CAA"/>
    <w:rsid w:val="445D074F"/>
    <w:rsid w:val="4C966A56"/>
    <w:rsid w:val="4D7D6D2A"/>
    <w:rsid w:val="4F9E705D"/>
    <w:rsid w:val="4FFE7EA8"/>
    <w:rsid w:val="52FC2981"/>
    <w:rsid w:val="55936741"/>
    <w:rsid w:val="567E4D19"/>
    <w:rsid w:val="57C16C38"/>
    <w:rsid w:val="58E9322B"/>
    <w:rsid w:val="5C7C73F7"/>
    <w:rsid w:val="5D1B6C76"/>
    <w:rsid w:val="5D4C4053"/>
    <w:rsid w:val="5DD24E5D"/>
    <w:rsid w:val="5E7D209D"/>
    <w:rsid w:val="5FD21144"/>
    <w:rsid w:val="705E60BB"/>
    <w:rsid w:val="739A5C64"/>
    <w:rsid w:val="793760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9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qFormat="1"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qFormat="1"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line="360" w:lineRule="auto"/>
      <w:ind w:firstLine="883" w:firstLineChars="200"/>
      <w:jc w:val="both"/>
    </w:pPr>
    <w:rPr>
      <w:rFonts w:asciiTheme="minorHAnsi" w:hAnsiTheme="minorHAnsi" w:eastAsiaTheme="minorEastAsia" w:cstheme="minorBidi"/>
      <w:kern w:val="2"/>
      <w:sz w:val="32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unhideWhenUsed/>
    <w:qFormat/>
    <w:uiPriority w:val="0"/>
    <w:pPr>
      <w:keepNext/>
      <w:keepLines/>
      <w:spacing w:before="50" w:beforeLines="50" w:after="50" w:afterLines="50"/>
      <w:outlineLvl w:val="1"/>
    </w:pPr>
    <w:rPr>
      <w:rFonts w:ascii="Arial" w:hAnsi="Arial" w:eastAsia="黑体"/>
      <w:b/>
    </w:rPr>
  </w:style>
  <w:style w:type="paragraph" w:styleId="4">
    <w:name w:val="heading 3"/>
    <w:basedOn w:val="1"/>
    <w:next w:val="1"/>
    <w:unhideWhenUsed/>
    <w:qFormat/>
    <w:uiPriority w:val="9"/>
    <w:pPr>
      <w:keepNext/>
      <w:keepLines/>
      <w:spacing w:before="160" w:after="160"/>
      <w:jc w:val="left"/>
      <w:outlineLvl w:val="2"/>
    </w:pPr>
    <w:rPr>
      <w:b/>
      <w:bCs/>
      <w:sz w:val="30"/>
      <w:szCs w:val="32"/>
    </w:rPr>
  </w:style>
  <w:style w:type="character" w:default="1" w:styleId="11">
    <w:name w:val="Default Paragraph Font"/>
    <w:semiHidden/>
    <w:unhideWhenUsed/>
    <w:qFormat/>
    <w:uiPriority w:val="1"/>
  </w:style>
  <w:style w:type="table" w:default="1" w:styleId="10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annotation text"/>
    <w:basedOn w:val="1"/>
    <w:qFormat/>
    <w:uiPriority w:val="0"/>
    <w:pPr>
      <w:jc w:val="left"/>
    </w:pPr>
  </w:style>
  <w:style w:type="paragraph" w:styleId="6">
    <w:name w:val="Body Text"/>
    <w:basedOn w:val="1"/>
    <w:next w:val="1"/>
    <w:qFormat/>
    <w:uiPriority w:val="0"/>
    <w:pPr>
      <w:ind w:firstLine="200"/>
    </w:pPr>
    <w:rPr>
      <w:rFonts w:ascii="Times New Roman" w:hAnsi="Times New Roman" w:eastAsia="宋体"/>
      <w:szCs w:val="20"/>
    </w:rPr>
  </w:style>
  <w:style w:type="paragraph" w:styleId="7">
    <w:name w:val="footer"/>
    <w:basedOn w:val="1"/>
    <w:link w:val="20"/>
    <w:qFormat/>
    <w:uiPriority w:val="0"/>
    <w:pPr>
      <w:tabs>
        <w:tab w:val="center" w:pos="4153"/>
        <w:tab w:val="right" w:pos="8306"/>
      </w:tabs>
      <w:snapToGrid w:val="0"/>
      <w:spacing w:line="240" w:lineRule="auto"/>
      <w:jc w:val="left"/>
    </w:pPr>
    <w:rPr>
      <w:sz w:val="18"/>
      <w:szCs w:val="18"/>
    </w:rPr>
  </w:style>
  <w:style w:type="paragraph" w:styleId="8">
    <w:name w:val="header"/>
    <w:basedOn w:val="1"/>
    <w:link w:val="19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paragraph" w:styleId="9">
    <w:name w:val="Title"/>
    <w:basedOn w:val="1"/>
    <w:next w:val="1"/>
    <w:qFormat/>
    <w:uiPriority w:val="0"/>
    <w:pPr>
      <w:spacing w:before="240" w:after="60"/>
      <w:jc w:val="center"/>
      <w:outlineLvl w:val="0"/>
    </w:pPr>
    <w:rPr>
      <w:rFonts w:ascii="Calibri Light" w:hAnsi="Calibri Light" w:eastAsia="宋体" w:cs="宋体"/>
      <w:b/>
      <w:bCs/>
      <w:szCs w:val="32"/>
    </w:rPr>
  </w:style>
  <w:style w:type="character" w:styleId="12">
    <w:name w:val="annotation reference"/>
    <w:basedOn w:val="11"/>
    <w:qFormat/>
    <w:uiPriority w:val="0"/>
    <w:rPr>
      <w:sz w:val="21"/>
      <w:szCs w:val="21"/>
    </w:rPr>
  </w:style>
  <w:style w:type="paragraph" w:customStyle="1" w:styleId="13">
    <w:name w:val="表格"/>
    <w:basedOn w:val="1"/>
    <w:qFormat/>
    <w:uiPriority w:val="0"/>
    <w:pPr>
      <w:ind w:firstLine="0" w:firstLineChars="0"/>
      <w:jc w:val="center"/>
    </w:pPr>
    <w:rPr>
      <w:sz w:val="28"/>
    </w:rPr>
  </w:style>
  <w:style w:type="character" w:customStyle="1" w:styleId="14">
    <w:name w:val="font21"/>
    <w:basedOn w:val="11"/>
    <w:qFormat/>
    <w:uiPriority w:val="0"/>
    <w:rPr>
      <w:rFonts w:hint="default" w:ascii="Calibri" w:hAnsi="Calibri" w:cs="Calibri"/>
      <w:color w:val="000000"/>
      <w:sz w:val="28"/>
      <w:szCs w:val="28"/>
      <w:u w:val="none"/>
    </w:rPr>
  </w:style>
  <w:style w:type="character" w:customStyle="1" w:styleId="15">
    <w:name w:val="font11"/>
    <w:basedOn w:val="11"/>
    <w:qFormat/>
    <w:uiPriority w:val="0"/>
    <w:rPr>
      <w:rFonts w:hint="eastAsia" w:ascii="宋体" w:hAnsi="宋体" w:eastAsia="宋体" w:cs="宋体"/>
      <w:color w:val="000000"/>
      <w:sz w:val="28"/>
      <w:szCs w:val="28"/>
      <w:u w:val="none"/>
    </w:rPr>
  </w:style>
  <w:style w:type="character" w:customStyle="1" w:styleId="16">
    <w:name w:val="font01"/>
    <w:basedOn w:val="11"/>
    <w:qFormat/>
    <w:uiPriority w:val="0"/>
    <w:rPr>
      <w:rFonts w:hint="default" w:ascii="Calibri" w:hAnsi="Calibri" w:cs="Calibri"/>
      <w:color w:val="000000"/>
      <w:sz w:val="28"/>
      <w:szCs w:val="28"/>
      <w:u w:val="none"/>
    </w:rPr>
  </w:style>
  <w:style w:type="paragraph" w:customStyle="1" w:styleId="17">
    <w:name w:val="Table Paragraph"/>
    <w:basedOn w:val="1"/>
    <w:qFormat/>
    <w:uiPriority w:val="1"/>
    <w:pPr>
      <w:autoSpaceDE w:val="0"/>
      <w:autoSpaceDN w:val="0"/>
      <w:spacing w:line="288" w:lineRule="auto"/>
      <w:ind w:firstLine="200"/>
      <w:jc w:val="center"/>
    </w:pPr>
    <w:rPr>
      <w:rFonts w:ascii="宋体" w:hAnsi="宋体" w:cs="宋体"/>
      <w:kern w:val="0"/>
      <w:sz w:val="22"/>
    </w:rPr>
  </w:style>
  <w:style w:type="paragraph" w:styleId="18">
    <w:name w:val="List Paragraph"/>
    <w:basedOn w:val="1"/>
    <w:qFormat/>
    <w:uiPriority w:val="34"/>
    <w:pPr>
      <w:spacing w:line="240" w:lineRule="auto"/>
      <w:ind w:firstLine="420"/>
    </w:pPr>
    <w:rPr>
      <w:sz w:val="21"/>
      <w:szCs w:val="22"/>
    </w:rPr>
  </w:style>
  <w:style w:type="character" w:customStyle="1" w:styleId="19">
    <w:name w:val="页眉 字符"/>
    <w:basedOn w:val="11"/>
    <w:link w:val="8"/>
    <w:qFormat/>
    <w:uiPriority w:val="0"/>
    <w:rPr>
      <w:rFonts w:asciiTheme="minorHAnsi" w:hAnsiTheme="minorHAnsi" w:eastAsiaTheme="minorEastAsia" w:cstheme="minorBidi"/>
      <w:kern w:val="2"/>
      <w:sz w:val="18"/>
      <w:szCs w:val="18"/>
    </w:rPr>
  </w:style>
  <w:style w:type="character" w:customStyle="1" w:styleId="20">
    <w:name w:val="页脚 字符"/>
    <w:basedOn w:val="11"/>
    <w:link w:val="7"/>
    <w:qFormat/>
    <w:uiPriority w:val="0"/>
    <w:rPr>
      <w:rFonts w:asciiTheme="minorHAnsi" w:hAnsiTheme="minorHAnsi" w:eastAsiaTheme="minorEastAsia" w:cstheme="minorBidi"/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2.xml"/><Relationship Id="rId8" Type="http://schemas.openxmlformats.org/officeDocument/2006/relationships/footer" Target="footer1.xml"/><Relationship Id="rId7" Type="http://schemas.openxmlformats.org/officeDocument/2006/relationships/header" Target="header3.xml"/><Relationship Id="rId6" Type="http://schemas.openxmlformats.org/officeDocument/2006/relationships/header" Target="header2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8" Type="http://schemas.openxmlformats.org/officeDocument/2006/relationships/fontTable" Target="fontTable.xml"/><Relationship Id="rId37" Type="http://schemas.openxmlformats.org/officeDocument/2006/relationships/numbering" Target="numbering.xml"/><Relationship Id="rId36" Type="http://schemas.openxmlformats.org/officeDocument/2006/relationships/image" Target="media/image25.png"/><Relationship Id="rId35" Type="http://schemas.openxmlformats.org/officeDocument/2006/relationships/image" Target="media/image24.png"/><Relationship Id="rId34" Type="http://schemas.openxmlformats.org/officeDocument/2006/relationships/image" Target="media/image23.png"/><Relationship Id="rId33" Type="http://schemas.openxmlformats.org/officeDocument/2006/relationships/image" Target="media/image22.png"/><Relationship Id="rId32" Type="http://schemas.openxmlformats.org/officeDocument/2006/relationships/image" Target="media/image21.png"/><Relationship Id="rId31" Type="http://schemas.openxmlformats.org/officeDocument/2006/relationships/image" Target="media/image20.png"/><Relationship Id="rId30" Type="http://schemas.openxmlformats.org/officeDocument/2006/relationships/image" Target="media/image19.png"/><Relationship Id="rId3" Type="http://schemas.openxmlformats.org/officeDocument/2006/relationships/footnotes" Target="footnotes.xml"/><Relationship Id="rId29" Type="http://schemas.openxmlformats.org/officeDocument/2006/relationships/image" Target="media/image18.png"/><Relationship Id="rId28" Type="http://schemas.openxmlformats.org/officeDocument/2006/relationships/image" Target="media/image17.png"/><Relationship Id="rId27" Type="http://schemas.openxmlformats.org/officeDocument/2006/relationships/image" Target="media/image16.png"/><Relationship Id="rId26" Type="http://schemas.openxmlformats.org/officeDocument/2006/relationships/image" Target="media/image15.png"/><Relationship Id="rId25" Type="http://schemas.openxmlformats.org/officeDocument/2006/relationships/image" Target="media/image14.png"/><Relationship Id="rId24" Type="http://schemas.openxmlformats.org/officeDocument/2006/relationships/image" Target="media/image13.png"/><Relationship Id="rId23" Type="http://schemas.openxmlformats.org/officeDocument/2006/relationships/image" Target="media/image12.png"/><Relationship Id="rId22" Type="http://schemas.openxmlformats.org/officeDocument/2006/relationships/image" Target="media/image11.png"/><Relationship Id="rId21" Type="http://schemas.openxmlformats.org/officeDocument/2006/relationships/image" Target="media/image10.png"/><Relationship Id="rId20" Type="http://schemas.openxmlformats.org/officeDocument/2006/relationships/image" Target="media/image9.png"/><Relationship Id="rId2" Type="http://schemas.openxmlformats.org/officeDocument/2006/relationships/settings" Target="settings.xml"/><Relationship Id="rId19" Type="http://schemas.openxmlformats.org/officeDocument/2006/relationships/image" Target="media/image8.png"/><Relationship Id="rId18" Type="http://schemas.openxmlformats.org/officeDocument/2006/relationships/image" Target="media/image7.png"/><Relationship Id="rId17" Type="http://schemas.openxmlformats.org/officeDocument/2006/relationships/image" Target="media/image6.png"/><Relationship Id="rId16" Type="http://schemas.openxmlformats.org/officeDocument/2006/relationships/image" Target="media/image5.png"/><Relationship Id="rId15" Type="http://schemas.openxmlformats.org/officeDocument/2006/relationships/image" Target="media/image4.png"/><Relationship Id="rId14" Type="http://schemas.openxmlformats.org/officeDocument/2006/relationships/image" Target="media/image3.png"/><Relationship Id="rId13" Type="http://schemas.openxmlformats.org/officeDocument/2006/relationships/image" Target="media/image2.png"/><Relationship Id="rId12" Type="http://schemas.openxmlformats.org/officeDocument/2006/relationships/image" Target="media/image1.png"/><Relationship Id="rId11" Type="http://schemas.openxmlformats.org/officeDocument/2006/relationships/theme" Target="theme/theme1.xml"/><Relationship Id="rId10" Type="http://schemas.openxmlformats.org/officeDocument/2006/relationships/footer" Target="footer3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32</Pages>
  <Words>10473</Words>
  <Characters>10845</Characters>
  <Lines>84</Lines>
  <Paragraphs>23</Paragraphs>
  <TotalTime>2</TotalTime>
  <ScaleCrop>false</ScaleCrop>
  <LinksUpToDate>false</LinksUpToDate>
  <CharactersWithSpaces>11079</CharactersWithSpaces>
  <Application>WPS Office_11.1.0.12763_F1E327BC-269C-435d-A152-05C5408002CA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2022-11-20T08:06:00Z</dcterms:created>
  <dc:creator>中一</dc:creator>
  <cp:lastModifiedBy>中一</cp:lastModifiedBy>
  <dcterms:modified xsi:type="dcterms:W3CDTF">2022-11-27T01:43:56Z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2052-11.1.0.12763</vt:lpwstr>
  </property>
  <property fmtid="{D5CDD505-2E9C-101B-9397-08002B2CF9AE}" pid="3" name="ICV">
    <vt:lpwstr>1D3C69CCAC2B42C08998EB94DBF7B85E</vt:lpwstr>
  </property>
</Properties>
</file>