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华文仿宋" w:hAnsi="华文仿宋" w:eastAsia="华文仿宋"/>
          <w:color w:val="auto"/>
          <w:kern w:val="1"/>
          <w:sz w:val="28"/>
          <w:szCs w:val="28"/>
          <w:highlight w:val="none"/>
          <w:lang w:val="en-US" w:eastAsia="zh-CN"/>
        </w:rPr>
      </w:pPr>
      <w:r>
        <w:rPr>
          <w:rFonts w:hint="eastAsia" w:ascii="华文仿宋" w:hAnsi="华文仿宋" w:eastAsia="华文仿宋"/>
          <w:color w:val="auto"/>
          <w:kern w:val="1"/>
          <w:sz w:val="28"/>
          <w:szCs w:val="28"/>
          <w:highlight w:val="none"/>
        </w:rPr>
        <w:t>合同编号：</w:t>
      </w:r>
      <w:r>
        <w:rPr>
          <w:rFonts w:ascii="华文仿宋" w:hAnsi="华文仿宋" w:eastAsia="华文仿宋"/>
          <w:color w:val="auto"/>
          <w:kern w:val="1"/>
          <w:sz w:val="28"/>
          <w:szCs w:val="28"/>
          <w:highlight w:val="none"/>
        </w:rPr>
        <w:t>XZZ-XCXJ-A-</w:t>
      </w:r>
      <w:r>
        <w:rPr>
          <w:rFonts w:hint="eastAsia" w:ascii="华文仿宋" w:hAnsi="华文仿宋" w:eastAsia="华文仿宋"/>
          <w:color w:val="auto"/>
          <w:kern w:val="1"/>
          <w:sz w:val="28"/>
          <w:szCs w:val="28"/>
          <w:highlight w:val="none"/>
          <w:lang w:val="en-US" w:eastAsia="zh-CN"/>
        </w:rPr>
        <w:t>013</w:t>
      </w: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jc w:val="center"/>
        <w:rPr>
          <w:rFonts w:hint="eastAsia" w:asciiTheme="minorEastAsia" w:hAnsiTheme="minorEastAsia" w:eastAsiaTheme="minorEastAsia"/>
          <w:b/>
          <w:bCs/>
          <w:color w:val="auto"/>
          <w:sz w:val="52"/>
          <w:szCs w:val="52"/>
          <w:highlight w:val="none"/>
          <w:lang w:val="en-US" w:eastAsia="zh-CN"/>
        </w:rPr>
      </w:pPr>
      <w:r>
        <w:rPr>
          <w:rFonts w:hint="eastAsia" w:asciiTheme="minorEastAsia" w:hAnsiTheme="minorEastAsia" w:eastAsiaTheme="minorEastAsia"/>
          <w:b/>
          <w:bCs/>
          <w:color w:val="auto"/>
          <w:sz w:val="52"/>
          <w:szCs w:val="52"/>
          <w:highlight w:val="none"/>
        </w:rPr>
        <w:t>番禺区谢村居住及商业商务地块</w:t>
      </w:r>
      <w:r>
        <w:rPr>
          <w:rFonts w:hint="eastAsia" w:asciiTheme="minorEastAsia" w:hAnsiTheme="minorEastAsia" w:eastAsiaTheme="minorEastAsia"/>
          <w:b/>
          <w:bCs/>
          <w:color w:val="auto"/>
          <w:sz w:val="52"/>
          <w:szCs w:val="52"/>
          <w:highlight w:val="none"/>
          <w:lang w:val="en-US" w:eastAsia="zh-CN"/>
        </w:rPr>
        <w:t>一</w:t>
      </w:r>
    </w:p>
    <w:p>
      <w:pPr>
        <w:spacing w:line="560" w:lineRule="exact"/>
        <w:jc w:val="center"/>
        <w:rPr>
          <w:rFonts w:hint="eastAsia" w:asciiTheme="minorEastAsia" w:hAnsiTheme="minorEastAsia" w:eastAsiaTheme="minorEastAsia"/>
          <w:b/>
          <w:bCs/>
          <w:color w:val="auto"/>
          <w:sz w:val="52"/>
          <w:szCs w:val="52"/>
          <w:highlight w:val="none"/>
        </w:rPr>
      </w:pPr>
      <w:r>
        <w:rPr>
          <w:rFonts w:hint="eastAsia" w:asciiTheme="minorEastAsia" w:hAnsiTheme="minorEastAsia" w:eastAsiaTheme="minorEastAsia"/>
          <w:b/>
          <w:bCs/>
          <w:color w:val="auto"/>
          <w:sz w:val="52"/>
          <w:szCs w:val="52"/>
          <w:highlight w:val="none"/>
          <w:lang w:val="en-US" w:eastAsia="zh-CN"/>
        </w:rPr>
        <w:t>泛光照明</w:t>
      </w:r>
      <w:r>
        <w:rPr>
          <w:rFonts w:hint="eastAsia" w:asciiTheme="minorEastAsia" w:hAnsiTheme="minorEastAsia" w:eastAsiaTheme="minorEastAsia"/>
          <w:b/>
          <w:bCs/>
          <w:color w:val="auto"/>
          <w:sz w:val="52"/>
          <w:szCs w:val="52"/>
          <w:highlight w:val="none"/>
        </w:rPr>
        <w:t>工程</w:t>
      </w:r>
    </w:p>
    <w:p>
      <w:pPr>
        <w:spacing w:line="560" w:lineRule="exact"/>
        <w:jc w:val="center"/>
        <w:rPr>
          <w:rFonts w:hint="eastAsia" w:asciiTheme="minorEastAsia" w:hAnsiTheme="minorEastAsia" w:eastAsiaTheme="minorEastAsia"/>
          <w:b/>
          <w:bCs/>
          <w:color w:val="auto"/>
          <w:w w:val="66"/>
          <w:sz w:val="52"/>
          <w:szCs w:val="52"/>
          <w:highlight w:val="none"/>
          <w:lang w:val="en-US" w:eastAsia="zh-CN"/>
        </w:rPr>
      </w:pPr>
      <w:r>
        <w:rPr>
          <w:rFonts w:hint="eastAsia" w:asciiTheme="minorEastAsia" w:hAnsiTheme="minorEastAsia" w:eastAsiaTheme="minorEastAsia"/>
          <w:b/>
          <w:bCs/>
          <w:color w:val="auto"/>
          <w:sz w:val="52"/>
          <w:szCs w:val="52"/>
          <w:highlight w:val="none"/>
        </w:rPr>
        <w:t>施工专业承包合同</w:t>
      </w:r>
    </w:p>
    <w:p>
      <w:pPr>
        <w:spacing w:line="560" w:lineRule="exact"/>
        <w:rPr>
          <w:rFonts w:ascii="华文仿宋" w:hAnsi="华文仿宋" w:eastAsia="华文仿宋"/>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ind w:firstLine="1400" w:firstLineChars="500"/>
        <w:rPr>
          <w:rFonts w:ascii="华文仿宋" w:hAnsi="华文仿宋" w:eastAsia="华文仿宋"/>
          <w:color w:val="auto"/>
          <w:kern w:val="1"/>
          <w:sz w:val="28"/>
          <w:szCs w:val="28"/>
          <w:highlight w:val="none"/>
        </w:rPr>
      </w:pPr>
      <w:r>
        <w:rPr>
          <w:rFonts w:ascii="华文仿宋" w:hAnsi="华文仿宋" w:eastAsia="华文仿宋"/>
          <w:color w:val="auto"/>
          <w:kern w:val="1"/>
          <w:sz w:val="28"/>
          <w:szCs w:val="28"/>
          <w:highlight w:val="none"/>
        </w:rPr>
        <w:t>发包人</w:t>
      </w:r>
      <w:r>
        <w:rPr>
          <w:rFonts w:hint="eastAsia" w:ascii="华文仿宋" w:hAnsi="华文仿宋" w:eastAsia="华文仿宋"/>
          <w:color w:val="auto"/>
          <w:kern w:val="1"/>
          <w:sz w:val="28"/>
          <w:szCs w:val="28"/>
          <w:highlight w:val="none"/>
        </w:rPr>
        <w:t>（甲方）</w:t>
      </w:r>
      <w:r>
        <w:rPr>
          <w:rFonts w:ascii="华文仿宋" w:hAnsi="华文仿宋" w:eastAsia="华文仿宋"/>
          <w:color w:val="auto"/>
          <w:kern w:val="1"/>
          <w:sz w:val="28"/>
          <w:szCs w:val="28"/>
          <w:highlight w:val="none"/>
        </w:rPr>
        <w:t>：</w:t>
      </w:r>
      <w:r>
        <w:rPr>
          <w:rFonts w:hint="eastAsia" w:ascii="华文仿宋" w:hAnsi="华文仿宋" w:eastAsia="华文仿宋"/>
          <w:color w:val="auto"/>
          <w:kern w:val="1"/>
          <w:sz w:val="28"/>
          <w:szCs w:val="28"/>
          <w:highlight w:val="none"/>
        </w:rPr>
        <w:t>广州新中轴建设有限公司</w:t>
      </w:r>
    </w:p>
    <w:p>
      <w:pPr>
        <w:spacing w:line="560" w:lineRule="exact"/>
        <w:ind w:firstLine="1400" w:firstLineChars="500"/>
        <w:rPr>
          <w:rFonts w:ascii="华文仿宋" w:hAnsi="华文仿宋" w:eastAsia="华文仿宋"/>
          <w:color w:val="auto"/>
          <w:kern w:val="1"/>
          <w:sz w:val="28"/>
          <w:szCs w:val="28"/>
          <w:highlight w:val="none"/>
        </w:rPr>
      </w:pPr>
      <w:r>
        <w:rPr>
          <w:rFonts w:ascii="华文仿宋" w:hAnsi="华文仿宋" w:eastAsia="华文仿宋"/>
          <w:color w:val="auto"/>
          <w:kern w:val="1"/>
          <w:sz w:val="28"/>
          <w:szCs w:val="28"/>
          <w:highlight w:val="none"/>
        </w:rPr>
        <w:t>承包人</w:t>
      </w:r>
      <w:r>
        <w:rPr>
          <w:rFonts w:hint="eastAsia" w:ascii="华文仿宋" w:hAnsi="华文仿宋" w:eastAsia="华文仿宋"/>
          <w:color w:val="auto"/>
          <w:kern w:val="1"/>
          <w:sz w:val="28"/>
          <w:szCs w:val="28"/>
          <w:highlight w:val="none"/>
        </w:rPr>
        <w:t>（乙方）</w:t>
      </w:r>
      <w:r>
        <w:rPr>
          <w:rFonts w:ascii="华文仿宋" w:hAnsi="华文仿宋" w:eastAsia="华文仿宋"/>
          <w:color w:val="auto"/>
          <w:kern w:val="1"/>
          <w:sz w:val="28"/>
          <w:szCs w:val="28"/>
          <w:highlight w:val="none"/>
        </w:rPr>
        <w:t>：</w:t>
      </w:r>
    </w:p>
    <w:p>
      <w:pPr>
        <w:spacing w:line="560" w:lineRule="exact"/>
        <w:ind w:firstLine="1400" w:firstLineChars="500"/>
        <w:rPr>
          <w:rFonts w:ascii="华文仿宋" w:hAnsi="华文仿宋" w:eastAsia="华文仿宋"/>
          <w:color w:val="auto"/>
          <w:kern w:val="1"/>
          <w:sz w:val="28"/>
          <w:szCs w:val="28"/>
          <w:highlight w:val="none"/>
        </w:rPr>
      </w:pPr>
      <w:r>
        <w:rPr>
          <w:rFonts w:hint="eastAsia" w:ascii="华文仿宋" w:hAnsi="华文仿宋" w:eastAsia="华文仿宋" w:cs="宋体"/>
          <w:color w:val="auto"/>
          <w:kern w:val="1"/>
          <w:sz w:val="28"/>
          <w:szCs w:val="28"/>
          <w:highlight w:val="none"/>
        </w:rPr>
        <w:t>订</w:t>
      </w:r>
      <w:r>
        <w:rPr>
          <w:rFonts w:ascii="华文仿宋" w:hAnsi="华文仿宋" w:eastAsia="华文仿宋" w:cs="宋体"/>
          <w:color w:val="auto"/>
          <w:kern w:val="1"/>
          <w:sz w:val="28"/>
          <w:szCs w:val="28"/>
          <w:highlight w:val="none"/>
        </w:rPr>
        <w:t>立日期：2023年</w:t>
      </w:r>
      <w:r>
        <w:rPr>
          <w:rFonts w:hint="eastAsia" w:ascii="华文仿宋" w:hAnsi="华文仿宋" w:eastAsia="华文仿宋" w:cs="宋体"/>
          <w:color w:val="auto"/>
          <w:kern w:val="1"/>
          <w:sz w:val="28"/>
          <w:szCs w:val="28"/>
          <w:highlight w:val="none"/>
          <w:lang w:val="en-US" w:eastAsia="zh-CN"/>
        </w:rPr>
        <w:t xml:space="preserve">  </w:t>
      </w:r>
      <w:r>
        <w:rPr>
          <w:rFonts w:ascii="华文仿宋" w:hAnsi="华文仿宋" w:eastAsia="华文仿宋" w:cs="宋体"/>
          <w:color w:val="auto"/>
          <w:kern w:val="1"/>
          <w:sz w:val="28"/>
          <w:szCs w:val="28"/>
          <w:highlight w:val="none"/>
        </w:rPr>
        <w:t>月  日</w:t>
      </w:r>
    </w:p>
    <w:p>
      <w:pPr>
        <w:spacing w:line="560" w:lineRule="exact"/>
        <w:ind w:firstLine="1400" w:firstLineChars="500"/>
        <w:rPr>
          <w:rFonts w:ascii="华文仿宋" w:hAnsi="华文仿宋" w:eastAsia="华文仿宋" w:cs="宋体"/>
          <w:b/>
          <w:color w:val="auto"/>
          <w:kern w:val="1"/>
          <w:sz w:val="28"/>
          <w:szCs w:val="28"/>
          <w:highlight w:val="none"/>
        </w:rPr>
      </w:pPr>
      <w:r>
        <w:rPr>
          <w:rFonts w:ascii="华文仿宋" w:hAnsi="华文仿宋" w:eastAsia="华文仿宋"/>
          <w:color w:val="auto"/>
          <w:kern w:val="1"/>
          <w:sz w:val="28"/>
          <w:szCs w:val="28"/>
          <w:highlight w:val="none"/>
        </w:rPr>
        <w:t>签约地点：广州市</w:t>
      </w:r>
    </w:p>
    <w:p>
      <w:pPr>
        <w:spacing w:line="560" w:lineRule="exact"/>
        <w:rPr>
          <w:rFonts w:ascii="华文仿宋" w:hAnsi="华文仿宋" w:eastAsia="华文仿宋" w:cs="宋体"/>
          <w:b/>
          <w:color w:val="auto"/>
          <w:kern w:val="1"/>
          <w:sz w:val="28"/>
          <w:szCs w:val="28"/>
          <w:highlight w:val="none"/>
        </w:rPr>
      </w:pPr>
    </w:p>
    <w:p>
      <w:pPr>
        <w:spacing w:line="560" w:lineRule="exact"/>
        <w:rPr>
          <w:rFonts w:ascii="华文仿宋" w:hAnsi="华文仿宋" w:eastAsia="华文仿宋" w:cs="宋体"/>
          <w:b/>
          <w:color w:val="auto"/>
          <w:kern w:val="1"/>
          <w:sz w:val="28"/>
          <w:szCs w:val="28"/>
          <w:highlight w:val="none"/>
        </w:rPr>
      </w:pPr>
    </w:p>
    <w:p>
      <w:pPr>
        <w:spacing w:line="560" w:lineRule="exact"/>
        <w:rPr>
          <w:rFonts w:ascii="华文仿宋" w:hAnsi="华文仿宋" w:eastAsia="华文仿宋" w:cs="宋体"/>
          <w:b/>
          <w:color w:val="auto"/>
          <w:kern w:val="1"/>
          <w:sz w:val="28"/>
          <w:szCs w:val="28"/>
          <w:highlight w:val="none"/>
        </w:rPr>
        <w:sectPr>
          <w:headerReference r:id="rId3" w:type="default"/>
          <w:footerReference r:id="rId4" w:type="default"/>
          <w:pgSz w:w="11906" w:h="16838"/>
          <w:pgMar w:top="1361" w:right="1588" w:bottom="1361" w:left="1588" w:header="851" w:footer="851" w:gutter="0"/>
          <w:cols w:space="720" w:num="1"/>
          <w:titlePg/>
          <w:docGrid w:linePitch="286" w:charSpace="0"/>
        </w:sectPr>
      </w:pPr>
    </w:p>
    <w:sdt>
      <w:sdtPr>
        <w:rPr>
          <w:rFonts w:ascii="Times New Roman" w:hAnsi="Times New Roman" w:eastAsia="宋体" w:cs="Times New Roman"/>
          <w:color w:val="auto"/>
          <w:sz w:val="28"/>
          <w:szCs w:val="28"/>
          <w:highlight w:val="none"/>
          <w:lang w:val="zh-CN"/>
        </w:rPr>
        <w:id w:val="888695534"/>
        <w:docPartObj>
          <w:docPartGallery w:val="Table of Contents"/>
          <w:docPartUnique/>
        </w:docPartObj>
      </w:sdtPr>
      <w:sdtEndPr>
        <w:rPr>
          <w:rFonts w:ascii="Times New Roman" w:hAnsi="Times New Roman" w:eastAsia="宋体" w:cs="Times New Roman"/>
          <w:b/>
          <w:bCs/>
          <w:color w:val="auto"/>
          <w:sz w:val="28"/>
          <w:szCs w:val="28"/>
          <w:highlight w:val="none"/>
          <w:lang w:val="zh-CN"/>
        </w:rPr>
      </w:sdtEndPr>
      <w:sdtContent>
        <w:p>
          <w:pPr>
            <w:pStyle w:val="160"/>
            <w:spacing w:line="560" w:lineRule="exact"/>
            <w:ind w:firstLine="565" w:firstLineChars="202"/>
            <w:jc w:val="center"/>
            <w:rPr>
              <w:b/>
              <w:bCs/>
              <w:color w:val="auto"/>
              <w:sz w:val="28"/>
              <w:szCs w:val="28"/>
              <w:highlight w:val="none"/>
            </w:rPr>
          </w:pPr>
          <w:r>
            <w:rPr>
              <w:rFonts w:hint="eastAsia"/>
              <w:b/>
              <w:bCs/>
              <w:color w:val="auto"/>
              <w:sz w:val="28"/>
              <w:szCs w:val="28"/>
              <w:highlight w:val="none"/>
              <w:lang w:val="zh-CN"/>
            </w:rPr>
            <w:t>目录</w:t>
          </w:r>
        </w:p>
        <w:p>
          <w:pPr>
            <w:pStyle w:val="28"/>
            <w:tabs>
              <w:tab w:val="right" w:leader="dot" w:pos="8730"/>
            </w:tabs>
            <w:rPr>
              <w:highlight w:val="none"/>
            </w:rPr>
          </w:pPr>
          <w:r>
            <w:rPr>
              <w:color w:val="auto"/>
              <w:sz w:val="28"/>
              <w:szCs w:val="28"/>
              <w:highlight w:val="none"/>
            </w:rPr>
            <w:fldChar w:fldCharType="begin"/>
          </w:r>
          <w:r>
            <w:rPr>
              <w:color w:val="auto"/>
              <w:sz w:val="28"/>
              <w:szCs w:val="28"/>
              <w:highlight w:val="none"/>
            </w:rPr>
            <w:instrText xml:space="preserve"> TOC \o "1-3" \h \z \u </w:instrText>
          </w:r>
          <w:r>
            <w:rPr>
              <w:color w:val="auto"/>
              <w:sz w:val="28"/>
              <w:szCs w:val="28"/>
              <w:highlight w:val="none"/>
            </w:rPr>
            <w:fldChar w:fldCharType="separate"/>
          </w:r>
          <w:r>
            <w:rPr>
              <w:color w:val="auto"/>
              <w:szCs w:val="28"/>
              <w:highlight w:val="none"/>
            </w:rPr>
            <w:fldChar w:fldCharType="begin"/>
          </w:r>
          <w:r>
            <w:rPr>
              <w:szCs w:val="28"/>
              <w:highlight w:val="none"/>
            </w:rPr>
            <w:instrText xml:space="preserve"> HYPERLINK \l _Toc548 </w:instrText>
          </w:r>
          <w:r>
            <w:rPr>
              <w:szCs w:val="28"/>
              <w:highlight w:val="none"/>
            </w:rPr>
            <w:fldChar w:fldCharType="separate"/>
          </w:r>
          <w:r>
            <w:rPr>
              <w:rFonts w:hint="eastAsia" w:ascii="华文仿宋" w:hAnsi="华文仿宋" w:eastAsia="华文仿宋" w:cs="仿宋"/>
              <w:szCs w:val="28"/>
              <w:highlight w:val="none"/>
            </w:rPr>
            <w:t>第一部分</w:t>
          </w:r>
          <w:r>
            <w:rPr>
              <w:rFonts w:ascii="华文仿宋" w:hAnsi="华文仿宋" w:eastAsia="华文仿宋" w:cs="仿宋"/>
              <w:szCs w:val="28"/>
              <w:highlight w:val="none"/>
            </w:rPr>
            <w:t xml:space="preserve">  </w:t>
          </w:r>
          <w:r>
            <w:rPr>
              <w:rFonts w:hint="eastAsia" w:ascii="华文仿宋" w:hAnsi="华文仿宋" w:eastAsia="华文仿宋" w:cs="仿宋"/>
              <w:szCs w:val="28"/>
              <w:highlight w:val="none"/>
            </w:rPr>
            <w:t>合同协议书</w:t>
          </w:r>
          <w:r>
            <w:rPr>
              <w:highlight w:val="none"/>
            </w:rPr>
            <w:tab/>
          </w:r>
          <w:r>
            <w:rPr>
              <w:highlight w:val="none"/>
            </w:rPr>
            <w:fldChar w:fldCharType="begin"/>
          </w:r>
          <w:r>
            <w:rPr>
              <w:highlight w:val="none"/>
            </w:rPr>
            <w:instrText xml:space="preserve"> PAGEREF _Toc548 \h </w:instrText>
          </w:r>
          <w:r>
            <w:rPr>
              <w:highlight w:val="none"/>
            </w:rPr>
            <w:fldChar w:fldCharType="separate"/>
          </w:r>
          <w:r>
            <w:rPr>
              <w:highlight w:val="none"/>
            </w:rPr>
            <w:t>6</w:t>
          </w:r>
          <w:r>
            <w:rPr>
              <w:highlight w:val="none"/>
            </w:rPr>
            <w:fldChar w:fldCharType="end"/>
          </w:r>
          <w:r>
            <w:rPr>
              <w:color w:val="auto"/>
              <w:szCs w:val="28"/>
              <w:highlight w:val="none"/>
            </w:rPr>
            <w:fldChar w:fldCharType="end"/>
          </w:r>
        </w:p>
        <w:p>
          <w:pPr>
            <w:pStyle w:val="28"/>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_Toc16006 </w:instrText>
          </w:r>
          <w:r>
            <w:rPr>
              <w:bCs/>
              <w:szCs w:val="28"/>
              <w:highlight w:val="none"/>
              <w:lang w:val="zh-CN"/>
            </w:rPr>
            <w:fldChar w:fldCharType="separate"/>
          </w:r>
          <w:r>
            <w:rPr>
              <w:rFonts w:hint="eastAsia" w:ascii="华文仿宋" w:hAnsi="华文仿宋" w:eastAsia="华文仿宋" w:cs="仿宋"/>
              <w:szCs w:val="28"/>
              <w:highlight w:val="none"/>
            </w:rPr>
            <w:t>第二部分</w:t>
          </w:r>
          <w:r>
            <w:rPr>
              <w:rFonts w:ascii="华文仿宋" w:hAnsi="华文仿宋" w:eastAsia="华文仿宋" w:cs="仿宋"/>
              <w:szCs w:val="28"/>
              <w:highlight w:val="none"/>
            </w:rPr>
            <w:t xml:space="preserve">  </w:t>
          </w:r>
          <w:r>
            <w:rPr>
              <w:rFonts w:hint="eastAsia" w:ascii="华文仿宋" w:hAnsi="华文仿宋" w:eastAsia="华文仿宋" w:cs="仿宋"/>
              <w:szCs w:val="28"/>
              <w:highlight w:val="none"/>
            </w:rPr>
            <w:t>通用条款</w:t>
          </w:r>
          <w:r>
            <w:rPr>
              <w:highlight w:val="none"/>
            </w:rPr>
            <w:tab/>
          </w:r>
          <w:r>
            <w:rPr>
              <w:highlight w:val="none"/>
            </w:rPr>
            <w:fldChar w:fldCharType="begin"/>
          </w:r>
          <w:r>
            <w:rPr>
              <w:highlight w:val="none"/>
            </w:rPr>
            <w:instrText xml:space="preserve"> PAGEREF _Toc16006 \h </w:instrText>
          </w:r>
          <w:r>
            <w:rPr>
              <w:highlight w:val="none"/>
            </w:rPr>
            <w:fldChar w:fldCharType="separate"/>
          </w:r>
          <w:r>
            <w:rPr>
              <w:highlight w:val="none"/>
            </w:rPr>
            <w:t>15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_Toc9553 </w:instrText>
          </w:r>
          <w:r>
            <w:rPr>
              <w:bCs/>
              <w:szCs w:val="28"/>
              <w:highlight w:val="none"/>
              <w:lang w:val="zh-CN"/>
            </w:rPr>
            <w:fldChar w:fldCharType="separate"/>
          </w:r>
          <w:r>
            <w:rPr>
              <w:rFonts w:hint="eastAsia" w:ascii="华文仿宋" w:hAnsi="华文仿宋" w:eastAsia="华文仿宋" w:cs="仿宋"/>
              <w:kern w:val="1"/>
              <w:szCs w:val="28"/>
              <w:highlight w:val="none"/>
            </w:rPr>
            <w:t>一、词语定义及合同文件</w:t>
          </w:r>
          <w:r>
            <w:rPr>
              <w:highlight w:val="none"/>
            </w:rPr>
            <w:tab/>
          </w:r>
          <w:r>
            <w:rPr>
              <w:highlight w:val="none"/>
            </w:rPr>
            <w:fldChar w:fldCharType="begin"/>
          </w:r>
          <w:r>
            <w:rPr>
              <w:highlight w:val="none"/>
            </w:rPr>
            <w:instrText xml:space="preserve"> PAGEREF _Toc9553 \h </w:instrText>
          </w:r>
          <w:r>
            <w:rPr>
              <w:highlight w:val="none"/>
            </w:rPr>
            <w:fldChar w:fldCharType="separate"/>
          </w:r>
          <w:r>
            <w:rPr>
              <w:highlight w:val="none"/>
            </w:rPr>
            <w:t>15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_Toc1160 </w:instrText>
          </w:r>
          <w:r>
            <w:rPr>
              <w:bCs/>
              <w:szCs w:val="28"/>
              <w:highlight w:val="none"/>
              <w:lang w:val="zh-CN"/>
            </w:rPr>
            <w:fldChar w:fldCharType="separate"/>
          </w:r>
          <w:r>
            <w:rPr>
              <w:rFonts w:ascii="华文仿宋" w:hAnsi="华文仿宋" w:eastAsia="华文仿宋" w:cs="仿宋"/>
              <w:kern w:val="1"/>
              <w:szCs w:val="28"/>
              <w:highlight w:val="none"/>
            </w:rPr>
            <w:t>1</w:t>
          </w:r>
          <w:r>
            <w:rPr>
              <w:rFonts w:hint="eastAsia" w:ascii="华文仿宋" w:hAnsi="华文仿宋" w:eastAsia="华文仿宋" w:cs="仿宋"/>
              <w:kern w:val="1"/>
              <w:szCs w:val="28"/>
              <w:highlight w:val="none"/>
            </w:rPr>
            <w:t>．词语定义</w:t>
          </w:r>
          <w:r>
            <w:rPr>
              <w:highlight w:val="none"/>
            </w:rPr>
            <w:tab/>
          </w:r>
          <w:r>
            <w:rPr>
              <w:highlight w:val="none"/>
            </w:rPr>
            <w:fldChar w:fldCharType="begin"/>
          </w:r>
          <w:r>
            <w:rPr>
              <w:highlight w:val="none"/>
            </w:rPr>
            <w:instrText xml:space="preserve"> PAGEREF _Toc1160 \h </w:instrText>
          </w:r>
          <w:r>
            <w:rPr>
              <w:highlight w:val="none"/>
            </w:rPr>
            <w:fldChar w:fldCharType="separate"/>
          </w:r>
          <w:r>
            <w:rPr>
              <w:highlight w:val="none"/>
            </w:rPr>
            <w:t>15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_Toc13776 </w:instrText>
          </w:r>
          <w:r>
            <w:rPr>
              <w:bCs/>
              <w:szCs w:val="28"/>
              <w:highlight w:val="none"/>
              <w:lang w:val="zh-CN"/>
            </w:rPr>
            <w:fldChar w:fldCharType="separate"/>
          </w:r>
          <w:r>
            <w:rPr>
              <w:rFonts w:ascii="华文仿宋" w:hAnsi="华文仿宋" w:eastAsia="华文仿宋" w:cs="仿宋"/>
              <w:kern w:val="1"/>
              <w:szCs w:val="28"/>
              <w:highlight w:val="none"/>
            </w:rPr>
            <w:t>2．合同文件及解释顺序</w:t>
          </w:r>
          <w:r>
            <w:rPr>
              <w:highlight w:val="none"/>
            </w:rPr>
            <w:tab/>
          </w:r>
          <w:r>
            <w:rPr>
              <w:highlight w:val="none"/>
            </w:rPr>
            <w:fldChar w:fldCharType="begin"/>
          </w:r>
          <w:r>
            <w:rPr>
              <w:highlight w:val="none"/>
            </w:rPr>
            <w:instrText xml:space="preserve"> PAGEREF _Toc13776 \h </w:instrText>
          </w:r>
          <w:r>
            <w:rPr>
              <w:highlight w:val="none"/>
            </w:rPr>
            <w:fldChar w:fldCharType="separate"/>
          </w:r>
          <w:r>
            <w:rPr>
              <w:highlight w:val="none"/>
            </w:rPr>
            <w:t>17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_Toc22562 </w:instrText>
          </w:r>
          <w:r>
            <w:rPr>
              <w:bCs/>
              <w:szCs w:val="28"/>
              <w:highlight w:val="none"/>
              <w:lang w:val="zh-CN"/>
            </w:rPr>
            <w:fldChar w:fldCharType="separate"/>
          </w:r>
          <w:r>
            <w:rPr>
              <w:rFonts w:ascii="华文仿宋" w:hAnsi="华文仿宋" w:eastAsia="华文仿宋" w:cs="仿宋"/>
              <w:kern w:val="1"/>
              <w:szCs w:val="28"/>
              <w:highlight w:val="none"/>
            </w:rPr>
            <w:t>3．语言文字和适用法律、标准及规范</w:t>
          </w:r>
          <w:r>
            <w:rPr>
              <w:highlight w:val="none"/>
            </w:rPr>
            <w:tab/>
          </w:r>
          <w:r>
            <w:rPr>
              <w:highlight w:val="none"/>
            </w:rPr>
            <w:fldChar w:fldCharType="begin"/>
          </w:r>
          <w:r>
            <w:rPr>
              <w:highlight w:val="none"/>
            </w:rPr>
            <w:instrText xml:space="preserve"> PAGEREF _Toc22562 \h </w:instrText>
          </w:r>
          <w:r>
            <w:rPr>
              <w:highlight w:val="none"/>
            </w:rPr>
            <w:fldChar w:fldCharType="separate"/>
          </w:r>
          <w:r>
            <w:rPr>
              <w:highlight w:val="none"/>
            </w:rPr>
            <w:t>18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_Toc9688 </w:instrText>
          </w:r>
          <w:r>
            <w:rPr>
              <w:bCs/>
              <w:szCs w:val="28"/>
              <w:highlight w:val="none"/>
              <w:lang w:val="zh-CN"/>
            </w:rPr>
            <w:fldChar w:fldCharType="separate"/>
          </w:r>
          <w:r>
            <w:rPr>
              <w:rFonts w:ascii="华文仿宋" w:hAnsi="华文仿宋" w:eastAsia="华文仿宋" w:cs="仿宋"/>
              <w:kern w:val="1"/>
              <w:szCs w:val="28"/>
              <w:highlight w:val="none"/>
            </w:rPr>
            <w:t>4．图纸</w:t>
          </w:r>
          <w:r>
            <w:rPr>
              <w:highlight w:val="none"/>
            </w:rPr>
            <w:tab/>
          </w:r>
          <w:r>
            <w:rPr>
              <w:highlight w:val="none"/>
            </w:rPr>
            <w:fldChar w:fldCharType="begin"/>
          </w:r>
          <w:r>
            <w:rPr>
              <w:highlight w:val="none"/>
            </w:rPr>
            <w:instrText xml:space="preserve"> PAGEREF _Toc9688 \h </w:instrText>
          </w:r>
          <w:r>
            <w:rPr>
              <w:highlight w:val="none"/>
            </w:rPr>
            <w:fldChar w:fldCharType="separate"/>
          </w:r>
          <w:r>
            <w:rPr>
              <w:highlight w:val="none"/>
            </w:rPr>
            <w:t>19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_Toc22820 </w:instrText>
          </w:r>
          <w:r>
            <w:rPr>
              <w:bCs/>
              <w:szCs w:val="28"/>
              <w:highlight w:val="none"/>
              <w:lang w:val="zh-CN"/>
            </w:rPr>
            <w:fldChar w:fldCharType="separate"/>
          </w:r>
          <w:r>
            <w:rPr>
              <w:rFonts w:hint="eastAsia" w:ascii="华文仿宋" w:hAnsi="华文仿宋" w:eastAsia="华文仿宋" w:cs="仿宋"/>
              <w:kern w:val="1"/>
              <w:szCs w:val="28"/>
              <w:highlight w:val="none"/>
            </w:rPr>
            <w:t>二、双方一般权利和义务</w:t>
          </w:r>
          <w:r>
            <w:rPr>
              <w:highlight w:val="none"/>
            </w:rPr>
            <w:tab/>
          </w:r>
          <w:r>
            <w:rPr>
              <w:highlight w:val="none"/>
            </w:rPr>
            <w:fldChar w:fldCharType="begin"/>
          </w:r>
          <w:r>
            <w:rPr>
              <w:highlight w:val="none"/>
            </w:rPr>
            <w:instrText xml:space="preserve"> PAGEREF _Toc22820 \h </w:instrText>
          </w:r>
          <w:r>
            <w:rPr>
              <w:highlight w:val="none"/>
            </w:rPr>
            <w:fldChar w:fldCharType="separate"/>
          </w:r>
          <w:r>
            <w:rPr>
              <w:highlight w:val="none"/>
            </w:rPr>
            <w:t>19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_Toc31402 </w:instrText>
          </w:r>
          <w:r>
            <w:rPr>
              <w:bCs/>
              <w:szCs w:val="28"/>
              <w:highlight w:val="none"/>
              <w:lang w:val="zh-CN"/>
            </w:rPr>
            <w:fldChar w:fldCharType="separate"/>
          </w:r>
          <w:r>
            <w:rPr>
              <w:rFonts w:ascii="华文仿宋" w:hAnsi="华文仿宋" w:eastAsia="华文仿宋" w:cs="仿宋"/>
              <w:kern w:val="1"/>
              <w:szCs w:val="28"/>
              <w:highlight w:val="none"/>
            </w:rPr>
            <w:t>5</w:t>
          </w:r>
          <w:r>
            <w:rPr>
              <w:rFonts w:hint="eastAsia" w:ascii="华文仿宋" w:hAnsi="华文仿宋" w:eastAsia="华文仿宋" w:cs="仿宋"/>
              <w:kern w:val="1"/>
              <w:szCs w:val="28"/>
              <w:highlight w:val="none"/>
            </w:rPr>
            <w:t>．工程师</w:t>
          </w:r>
          <w:r>
            <w:rPr>
              <w:highlight w:val="none"/>
            </w:rPr>
            <w:tab/>
          </w:r>
          <w:r>
            <w:rPr>
              <w:highlight w:val="none"/>
            </w:rPr>
            <w:fldChar w:fldCharType="begin"/>
          </w:r>
          <w:r>
            <w:rPr>
              <w:highlight w:val="none"/>
            </w:rPr>
            <w:instrText xml:space="preserve"> PAGEREF _Toc31402 \h </w:instrText>
          </w:r>
          <w:r>
            <w:rPr>
              <w:highlight w:val="none"/>
            </w:rPr>
            <w:fldChar w:fldCharType="separate"/>
          </w:r>
          <w:r>
            <w:rPr>
              <w:highlight w:val="none"/>
            </w:rPr>
            <w:t>19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_Toc29126 </w:instrText>
          </w:r>
          <w:r>
            <w:rPr>
              <w:bCs/>
              <w:szCs w:val="28"/>
              <w:highlight w:val="none"/>
              <w:lang w:val="zh-CN"/>
            </w:rPr>
            <w:fldChar w:fldCharType="separate"/>
          </w:r>
          <w:r>
            <w:rPr>
              <w:rFonts w:ascii="华文仿宋" w:hAnsi="华文仿宋" w:eastAsia="华文仿宋" w:cs="仿宋"/>
              <w:kern w:val="1"/>
              <w:szCs w:val="28"/>
              <w:highlight w:val="none"/>
            </w:rPr>
            <w:t>6．工程师的委派和指令</w:t>
          </w:r>
          <w:r>
            <w:rPr>
              <w:highlight w:val="none"/>
            </w:rPr>
            <w:tab/>
          </w:r>
          <w:r>
            <w:rPr>
              <w:highlight w:val="none"/>
            </w:rPr>
            <w:fldChar w:fldCharType="begin"/>
          </w:r>
          <w:r>
            <w:rPr>
              <w:highlight w:val="none"/>
            </w:rPr>
            <w:instrText xml:space="preserve"> PAGEREF _Toc29126 \h </w:instrText>
          </w:r>
          <w:r>
            <w:rPr>
              <w:highlight w:val="none"/>
            </w:rPr>
            <w:fldChar w:fldCharType="separate"/>
          </w:r>
          <w:r>
            <w:rPr>
              <w:highlight w:val="none"/>
            </w:rPr>
            <w:t>20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_Toc3988 </w:instrText>
          </w:r>
          <w:r>
            <w:rPr>
              <w:bCs/>
              <w:szCs w:val="28"/>
              <w:highlight w:val="none"/>
              <w:lang w:val="zh-CN"/>
            </w:rPr>
            <w:fldChar w:fldCharType="separate"/>
          </w:r>
          <w:r>
            <w:rPr>
              <w:rFonts w:ascii="华文仿宋" w:hAnsi="华文仿宋" w:eastAsia="华文仿宋" w:cs="仿宋"/>
              <w:kern w:val="1"/>
              <w:szCs w:val="28"/>
              <w:highlight w:val="none"/>
            </w:rPr>
            <w:t>7．项目经理</w:t>
          </w:r>
          <w:r>
            <w:rPr>
              <w:highlight w:val="none"/>
            </w:rPr>
            <w:tab/>
          </w:r>
          <w:r>
            <w:rPr>
              <w:highlight w:val="none"/>
            </w:rPr>
            <w:fldChar w:fldCharType="begin"/>
          </w:r>
          <w:r>
            <w:rPr>
              <w:highlight w:val="none"/>
            </w:rPr>
            <w:instrText xml:space="preserve"> PAGEREF _Toc3988 \h </w:instrText>
          </w:r>
          <w:r>
            <w:rPr>
              <w:highlight w:val="none"/>
            </w:rPr>
            <w:fldChar w:fldCharType="separate"/>
          </w:r>
          <w:r>
            <w:rPr>
              <w:highlight w:val="none"/>
            </w:rPr>
            <w:t>21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_Toc10809 </w:instrText>
          </w:r>
          <w:r>
            <w:rPr>
              <w:bCs/>
              <w:szCs w:val="28"/>
              <w:highlight w:val="none"/>
              <w:lang w:val="zh-CN"/>
            </w:rPr>
            <w:fldChar w:fldCharType="separate"/>
          </w:r>
          <w:r>
            <w:rPr>
              <w:rFonts w:ascii="华文仿宋" w:hAnsi="华文仿宋" w:eastAsia="华文仿宋" w:cs="仿宋"/>
              <w:kern w:val="1"/>
              <w:szCs w:val="28"/>
              <w:highlight w:val="none"/>
            </w:rPr>
            <w:t>8．发包人工作</w:t>
          </w:r>
          <w:r>
            <w:rPr>
              <w:highlight w:val="none"/>
            </w:rPr>
            <w:tab/>
          </w:r>
          <w:r>
            <w:rPr>
              <w:highlight w:val="none"/>
            </w:rPr>
            <w:fldChar w:fldCharType="begin"/>
          </w:r>
          <w:r>
            <w:rPr>
              <w:highlight w:val="none"/>
            </w:rPr>
            <w:instrText xml:space="preserve"> PAGEREF _Toc10809 \h </w:instrText>
          </w:r>
          <w:r>
            <w:rPr>
              <w:highlight w:val="none"/>
            </w:rPr>
            <w:fldChar w:fldCharType="separate"/>
          </w:r>
          <w:r>
            <w:rPr>
              <w:highlight w:val="none"/>
            </w:rPr>
            <w:t>22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_Toc17870 </w:instrText>
          </w:r>
          <w:r>
            <w:rPr>
              <w:bCs/>
              <w:szCs w:val="28"/>
              <w:highlight w:val="none"/>
              <w:lang w:val="zh-CN"/>
            </w:rPr>
            <w:fldChar w:fldCharType="separate"/>
          </w:r>
          <w:r>
            <w:rPr>
              <w:rFonts w:ascii="华文仿宋" w:hAnsi="华文仿宋" w:eastAsia="华文仿宋" w:cs="仿宋"/>
              <w:kern w:val="1"/>
              <w:szCs w:val="28"/>
              <w:highlight w:val="none"/>
            </w:rPr>
            <w:t>9．承包人工作</w:t>
          </w:r>
          <w:r>
            <w:rPr>
              <w:highlight w:val="none"/>
            </w:rPr>
            <w:tab/>
          </w:r>
          <w:r>
            <w:rPr>
              <w:highlight w:val="none"/>
            </w:rPr>
            <w:fldChar w:fldCharType="begin"/>
          </w:r>
          <w:r>
            <w:rPr>
              <w:highlight w:val="none"/>
            </w:rPr>
            <w:instrText xml:space="preserve"> PAGEREF _Toc17870 \h </w:instrText>
          </w:r>
          <w:r>
            <w:rPr>
              <w:highlight w:val="none"/>
            </w:rPr>
            <w:fldChar w:fldCharType="separate"/>
          </w:r>
          <w:r>
            <w:rPr>
              <w:highlight w:val="none"/>
            </w:rPr>
            <w:t>23</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_Toc6513 </w:instrText>
          </w:r>
          <w:r>
            <w:rPr>
              <w:bCs/>
              <w:szCs w:val="28"/>
              <w:highlight w:val="none"/>
              <w:lang w:val="zh-CN"/>
            </w:rPr>
            <w:fldChar w:fldCharType="separate"/>
          </w:r>
          <w:r>
            <w:rPr>
              <w:rFonts w:hint="eastAsia" w:ascii="华文仿宋" w:hAnsi="华文仿宋" w:eastAsia="华文仿宋" w:cs="仿宋"/>
              <w:kern w:val="1"/>
              <w:szCs w:val="28"/>
              <w:highlight w:val="none"/>
            </w:rPr>
            <w:t>三、施工组织设计和工期</w:t>
          </w:r>
          <w:r>
            <w:rPr>
              <w:highlight w:val="none"/>
            </w:rPr>
            <w:tab/>
          </w:r>
          <w:r>
            <w:rPr>
              <w:highlight w:val="none"/>
            </w:rPr>
            <w:fldChar w:fldCharType="begin"/>
          </w:r>
          <w:r>
            <w:rPr>
              <w:highlight w:val="none"/>
            </w:rPr>
            <w:instrText xml:space="preserve"> PAGEREF _Toc6513 \h </w:instrText>
          </w:r>
          <w:r>
            <w:rPr>
              <w:highlight w:val="none"/>
            </w:rPr>
            <w:fldChar w:fldCharType="separate"/>
          </w:r>
          <w:r>
            <w:rPr>
              <w:highlight w:val="none"/>
            </w:rPr>
            <w:t>24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_Toc12440 </w:instrText>
          </w:r>
          <w:r>
            <w:rPr>
              <w:bCs/>
              <w:szCs w:val="28"/>
              <w:highlight w:val="none"/>
              <w:lang w:val="zh-CN"/>
            </w:rPr>
            <w:fldChar w:fldCharType="separate"/>
          </w:r>
          <w:r>
            <w:rPr>
              <w:rFonts w:ascii="华文仿宋" w:hAnsi="华文仿宋" w:eastAsia="华文仿宋" w:cs="仿宋"/>
              <w:kern w:val="1"/>
              <w:szCs w:val="28"/>
              <w:highlight w:val="none"/>
            </w:rPr>
            <w:t>10．进度计划</w:t>
          </w:r>
          <w:r>
            <w:rPr>
              <w:highlight w:val="none"/>
            </w:rPr>
            <w:tab/>
          </w:r>
          <w:r>
            <w:rPr>
              <w:highlight w:val="none"/>
            </w:rPr>
            <w:fldChar w:fldCharType="begin"/>
          </w:r>
          <w:r>
            <w:rPr>
              <w:highlight w:val="none"/>
            </w:rPr>
            <w:instrText xml:space="preserve"> PAGEREF _Toc12440 \h </w:instrText>
          </w:r>
          <w:r>
            <w:rPr>
              <w:highlight w:val="none"/>
            </w:rPr>
            <w:fldChar w:fldCharType="separate"/>
          </w:r>
          <w:r>
            <w:rPr>
              <w:highlight w:val="none"/>
            </w:rPr>
            <w:t>24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_Toc25949 </w:instrText>
          </w:r>
          <w:r>
            <w:rPr>
              <w:bCs/>
              <w:szCs w:val="28"/>
              <w:highlight w:val="none"/>
              <w:lang w:val="zh-CN"/>
            </w:rPr>
            <w:fldChar w:fldCharType="separate"/>
          </w:r>
          <w:r>
            <w:rPr>
              <w:rFonts w:ascii="华文仿宋" w:hAnsi="华文仿宋" w:eastAsia="华文仿宋" w:cs="仿宋"/>
              <w:kern w:val="1"/>
              <w:szCs w:val="28"/>
              <w:highlight w:val="none"/>
            </w:rPr>
            <w:t>11．开工及延期开工</w:t>
          </w:r>
          <w:r>
            <w:rPr>
              <w:highlight w:val="none"/>
            </w:rPr>
            <w:tab/>
          </w:r>
          <w:r>
            <w:rPr>
              <w:highlight w:val="none"/>
            </w:rPr>
            <w:fldChar w:fldCharType="begin"/>
          </w:r>
          <w:r>
            <w:rPr>
              <w:highlight w:val="none"/>
            </w:rPr>
            <w:instrText xml:space="preserve"> PAGEREF _Toc25949 \h </w:instrText>
          </w:r>
          <w:r>
            <w:rPr>
              <w:highlight w:val="none"/>
            </w:rPr>
            <w:fldChar w:fldCharType="separate"/>
          </w:r>
          <w:r>
            <w:rPr>
              <w:highlight w:val="none"/>
            </w:rPr>
            <w:t>24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_Toc1803 </w:instrText>
          </w:r>
          <w:r>
            <w:rPr>
              <w:bCs/>
              <w:szCs w:val="28"/>
              <w:highlight w:val="none"/>
              <w:lang w:val="zh-CN"/>
            </w:rPr>
            <w:fldChar w:fldCharType="separate"/>
          </w:r>
          <w:r>
            <w:rPr>
              <w:rFonts w:ascii="华文仿宋" w:hAnsi="华文仿宋" w:eastAsia="华文仿宋" w:cs="仿宋"/>
              <w:kern w:val="1"/>
              <w:szCs w:val="28"/>
              <w:highlight w:val="none"/>
            </w:rPr>
            <w:t>12．暂停施工</w:t>
          </w:r>
          <w:r>
            <w:rPr>
              <w:highlight w:val="none"/>
            </w:rPr>
            <w:tab/>
          </w:r>
          <w:r>
            <w:rPr>
              <w:highlight w:val="none"/>
            </w:rPr>
            <w:fldChar w:fldCharType="begin"/>
          </w:r>
          <w:r>
            <w:rPr>
              <w:highlight w:val="none"/>
            </w:rPr>
            <w:instrText xml:space="preserve"> PAGEREF _Toc1803 \h </w:instrText>
          </w:r>
          <w:r>
            <w:rPr>
              <w:highlight w:val="none"/>
            </w:rPr>
            <w:fldChar w:fldCharType="separate"/>
          </w:r>
          <w:r>
            <w:rPr>
              <w:highlight w:val="none"/>
            </w:rPr>
            <w:t>25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_Toc5630 </w:instrText>
          </w:r>
          <w:r>
            <w:rPr>
              <w:bCs/>
              <w:szCs w:val="28"/>
              <w:highlight w:val="none"/>
              <w:lang w:val="zh-CN"/>
            </w:rPr>
            <w:fldChar w:fldCharType="separate"/>
          </w:r>
          <w:r>
            <w:rPr>
              <w:rFonts w:ascii="华文仿宋" w:hAnsi="华文仿宋" w:eastAsia="华文仿宋" w:cs="仿宋"/>
              <w:kern w:val="1"/>
              <w:szCs w:val="28"/>
              <w:highlight w:val="none"/>
            </w:rPr>
            <w:t>13．工期延误</w:t>
          </w:r>
          <w:r>
            <w:rPr>
              <w:highlight w:val="none"/>
            </w:rPr>
            <w:tab/>
          </w:r>
          <w:r>
            <w:rPr>
              <w:highlight w:val="none"/>
            </w:rPr>
            <w:fldChar w:fldCharType="begin"/>
          </w:r>
          <w:r>
            <w:rPr>
              <w:highlight w:val="none"/>
            </w:rPr>
            <w:instrText xml:space="preserve"> PAGEREF _Toc5630 \h </w:instrText>
          </w:r>
          <w:r>
            <w:rPr>
              <w:highlight w:val="none"/>
            </w:rPr>
            <w:fldChar w:fldCharType="separate"/>
          </w:r>
          <w:r>
            <w:rPr>
              <w:highlight w:val="none"/>
            </w:rPr>
            <w:t>25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_Toc12642 </w:instrText>
          </w:r>
          <w:r>
            <w:rPr>
              <w:bCs/>
              <w:szCs w:val="28"/>
              <w:highlight w:val="none"/>
              <w:lang w:val="zh-CN"/>
            </w:rPr>
            <w:fldChar w:fldCharType="separate"/>
          </w:r>
          <w:r>
            <w:rPr>
              <w:rFonts w:ascii="华文仿宋" w:hAnsi="华文仿宋" w:eastAsia="华文仿宋" w:cs="仿宋"/>
              <w:kern w:val="1"/>
              <w:szCs w:val="28"/>
              <w:highlight w:val="none"/>
            </w:rPr>
            <w:t>14．工程竣工</w:t>
          </w:r>
          <w:r>
            <w:rPr>
              <w:highlight w:val="none"/>
            </w:rPr>
            <w:tab/>
          </w:r>
          <w:r>
            <w:rPr>
              <w:highlight w:val="none"/>
            </w:rPr>
            <w:fldChar w:fldCharType="begin"/>
          </w:r>
          <w:r>
            <w:rPr>
              <w:highlight w:val="none"/>
            </w:rPr>
            <w:instrText xml:space="preserve"> PAGEREF _Toc12642 \h </w:instrText>
          </w:r>
          <w:r>
            <w:rPr>
              <w:highlight w:val="none"/>
            </w:rPr>
            <w:fldChar w:fldCharType="separate"/>
          </w:r>
          <w:r>
            <w:rPr>
              <w:highlight w:val="none"/>
            </w:rPr>
            <w:t>26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_Toc23020 </w:instrText>
          </w:r>
          <w:r>
            <w:rPr>
              <w:bCs/>
              <w:szCs w:val="28"/>
              <w:highlight w:val="none"/>
              <w:lang w:val="zh-CN"/>
            </w:rPr>
            <w:fldChar w:fldCharType="separate"/>
          </w:r>
          <w:r>
            <w:rPr>
              <w:rFonts w:hint="eastAsia" w:ascii="华文仿宋" w:hAnsi="华文仿宋" w:eastAsia="华文仿宋" w:cs="仿宋"/>
              <w:kern w:val="1"/>
              <w:szCs w:val="28"/>
              <w:highlight w:val="none"/>
            </w:rPr>
            <w:t>四、质量与检验</w:t>
          </w:r>
          <w:r>
            <w:rPr>
              <w:highlight w:val="none"/>
            </w:rPr>
            <w:tab/>
          </w:r>
          <w:r>
            <w:rPr>
              <w:highlight w:val="none"/>
            </w:rPr>
            <w:fldChar w:fldCharType="begin"/>
          </w:r>
          <w:r>
            <w:rPr>
              <w:highlight w:val="none"/>
            </w:rPr>
            <w:instrText xml:space="preserve"> PAGEREF _Toc23020 \h </w:instrText>
          </w:r>
          <w:r>
            <w:rPr>
              <w:highlight w:val="none"/>
            </w:rPr>
            <w:fldChar w:fldCharType="separate"/>
          </w:r>
          <w:r>
            <w:rPr>
              <w:highlight w:val="none"/>
            </w:rPr>
            <w:t>26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_Toc13790 </w:instrText>
          </w:r>
          <w:r>
            <w:rPr>
              <w:bCs/>
              <w:szCs w:val="28"/>
              <w:highlight w:val="none"/>
              <w:lang w:val="zh-CN"/>
            </w:rPr>
            <w:fldChar w:fldCharType="separate"/>
          </w:r>
          <w:r>
            <w:rPr>
              <w:rFonts w:ascii="华文仿宋" w:hAnsi="华文仿宋" w:eastAsia="华文仿宋" w:cs="仿宋"/>
              <w:kern w:val="1"/>
              <w:szCs w:val="28"/>
              <w:highlight w:val="none"/>
            </w:rPr>
            <w:t>15．工程质量</w:t>
          </w:r>
          <w:r>
            <w:rPr>
              <w:highlight w:val="none"/>
            </w:rPr>
            <w:tab/>
          </w:r>
          <w:r>
            <w:rPr>
              <w:highlight w:val="none"/>
            </w:rPr>
            <w:fldChar w:fldCharType="begin"/>
          </w:r>
          <w:r>
            <w:rPr>
              <w:highlight w:val="none"/>
            </w:rPr>
            <w:instrText xml:space="preserve"> PAGEREF _Toc13790 \h </w:instrText>
          </w:r>
          <w:r>
            <w:rPr>
              <w:highlight w:val="none"/>
            </w:rPr>
            <w:fldChar w:fldCharType="separate"/>
          </w:r>
          <w:r>
            <w:rPr>
              <w:highlight w:val="none"/>
            </w:rPr>
            <w:t>26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_Toc4171 </w:instrText>
          </w:r>
          <w:r>
            <w:rPr>
              <w:bCs/>
              <w:szCs w:val="28"/>
              <w:highlight w:val="none"/>
              <w:lang w:val="zh-CN"/>
            </w:rPr>
            <w:fldChar w:fldCharType="separate"/>
          </w:r>
          <w:r>
            <w:rPr>
              <w:rFonts w:ascii="华文仿宋" w:hAnsi="华文仿宋" w:eastAsia="华文仿宋" w:cs="仿宋"/>
              <w:kern w:val="1"/>
              <w:szCs w:val="28"/>
              <w:highlight w:val="none"/>
            </w:rPr>
            <w:t>16．检查和返工</w:t>
          </w:r>
          <w:r>
            <w:rPr>
              <w:highlight w:val="none"/>
            </w:rPr>
            <w:tab/>
          </w:r>
          <w:r>
            <w:rPr>
              <w:highlight w:val="none"/>
            </w:rPr>
            <w:fldChar w:fldCharType="begin"/>
          </w:r>
          <w:r>
            <w:rPr>
              <w:highlight w:val="none"/>
            </w:rPr>
            <w:instrText xml:space="preserve"> PAGEREF _Toc4171 \h </w:instrText>
          </w:r>
          <w:r>
            <w:rPr>
              <w:highlight w:val="none"/>
            </w:rPr>
            <w:fldChar w:fldCharType="separate"/>
          </w:r>
          <w:r>
            <w:rPr>
              <w:highlight w:val="none"/>
            </w:rPr>
            <w:t>27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_Toc10601 </w:instrText>
          </w:r>
          <w:r>
            <w:rPr>
              <w:bCs/>
              <w:szCs w:val="28"/>
              <w:highlight w:val="none"/>
              <w:lang w:val="zh-CN"/>
            </w:rPr>
            <w:fldChar w:fldCharType="separate"/>
          </w:r>
          <w:r>
            <w:rPr>
              <w:rFonts w:ascii="华文仿宋" w:hAnsi="华文仿宋" w:eastAsia="华文仿宋" w:cs="仿宋"/>
              <w:kern w:val="1"/>
              <w:szCs w:val="28"/>
              <w:highlight w:val="none"/>
            </w:rPr>
            <w:t>17．隐蔽工程和中间验收</w:t>
          </w:r>
          <w:r>
            <w:rPr>
              <w:highlight w:val="none"/>
            </w:rPr>
            <w:tab/>
          </w:r>
          <w:r>
            <w:rPr>
              <w:highlight w:val="none"/>
            </w:rPr>
            <w:fldChar w:fldCharType="begin"/>
          </w:r>
          <w:r>
            <w:rPr>
              <w:highlight w:val="none"/>
            </w:rPr>
            <w:instrText xml:space="preserve"> PAGEREF _Toc10601 \h </w:instrText>
          </w:r>
          <w:r>
            <w:rPr>
              <w:highlight w:val="none"/>
            </w:rPr>
            <w:fldChar w:fldCharType="separate"/>
          </w:r>
          <w:r>
            <w:rPr>
              <w:highlight w:val="none"/>
            </w:rPr>
            <w:t>27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_Toc19276 </w:instrText>
          </w:r>
          <w:r>
            <w:rPr>
              <w:bCs/>
              <w:szCs w:val="28"/>
              <w:highlight w:val="none"/>
              <w:lang w:val="zh-CN"/>
            </w:rPr>
            <w:fldChar w:fldCharType="separate"/>
          </w:r>
          <w:r>
            <w:rPr>
              <w:rFonts w:ascii="华文仿宋" w:hAnsi="华文仿宋" w:eastAsia="华文仿宋" w:cs="仿宋"/>
              <w:kern w:val="1"/>
              <w:szCs w:val="28"/>
              <w:highlight w:val="none"/>
            </w:rPr>
            <w:t>18．重新检验</w:t>
          </w:r>
          <w:r>
            <w:rPr>
              <w:highlight w:val="none"/>
            </w:rPr>
            <w:tab/>
          </w:r>
          <w:r>
            <w:rPr>
              <w:highlight w:val="none"/>
            </w:rPr>
            <w:fldChar w:fldCharType="begin"/>
          </w:r>
          <w:r>
            <w:rPr>
              <w:highlight w:val="none"/>
            </w:rPr>
            <w:instrText xml:space="preserve"> PAGEREF _Toc19276 \h </w:instrText>
          </w:r>
          <w:r>
            <w:rPr>
              <w:highlight w:val="none"/>
            </w:rPr>
            <w:fldChar w:fldCharType="separate"/>
          </w:r>
          <w:r>
            <w:rPr>
              <w:highlight w:val="none"/>
            </w:rPr>
            <w:t>28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_Toc10912 </w:instrText>
          </w:r>
          <w:r>
            <w:rPr>
              <w:bCs/>
              <w:szCs w:val="28"/>
              <w:highlight w:val="none"/>
              <w:lang w:val="zh-CN"/>
            </w:rPr>
            <w:fldChar w:fldCharType="separate"/>
          </w:r>
          <w:r>
            <w:rPr>
              <w:rFonts w:ascii="华文仿宋" w:hAnsi="华文仿宋" w:eastAsia="华文仿宋" w:cs="仿宋"/>
              <w:kern w:val="1"/>
              <w:szCs w:val="28"/>
              <w:highlight w:val="none"/>
            </w:rPr>
            <w:t>19．工程试车</w:t>
          </w:r>
          <w:r>
            <w:rPr>
              <w:highlight w:val="none"/>
            </w:rPr>
            <w:tab/>
          </w:r>
          <w:r>
            <w:rPr>
              <w:highlight w:val="none"/>
            </w:rPr>
            <w:fldChar w:fldCharType="begin"/>
          </w:r>
          <w:r>
            <w:rPr>
              <w:highlight w:val="none"/>
            </w:rPr>
            <w:instrText xml:space="preserve"> PAGEREF _Toc10912 \h </w:instrText>
          </w:r>
          <w:r>
            <w:rPr>
              <w:highlight w:val="none"/>
            </w:rPr>
            <w:fldChar w:fldCharType="separate"/>
          </w:r>
          <w:r>
            <w:rPr>
              <w:highlight w:val="none"/>
            </w:rPr>
            <w:t>28</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_Toc22427 </w:instrText>
          </w:r>
          <w:r>
            <w:rPr>
              <w:bCs/>
              <w:szCs w:val="28"/>
              <w:highlight w:val="none"/>
              <w:lang w:val="zh-CN"/>
            </w:rPr>
            <w:fldChar w:fldCharType="separate"/>
          </w:r>
          <w:r>
            <w:rPr>
              <w:rFonts w:hint="eastAsia" w:ascii="华文仿宋" w:hAnsi="华文仿宋" w:eastAsia="华文仿宋" w:cs="仿宋"/>
              <w:kern w:val="1"/>
              <w:szCs w:val="28"/>
              <w:highlight w:val="none"/>
            </w:rPr>
            <w:t>五、安全施工</w:t>
          </w:r>
          <w:r>
            <w:rPr>
              <w:highlight w:val="none"/>
            </w:rPr>
            <w:tab/>
          </w:r>
          <w:r>
            <w:rPr>
              <w:highlight w:val="none"/>
            </w:rPr>
            <w:fldChar w:fldCharType="begin"/>
          </w:r>
          <w:r>
            <w:rPr>
              <w:highlight w:val="none"/>
            </w:rPr>
            <w:instrText xml:space="preserve"> PAGEREF _Toc22427 \h </w:instrText>
          </w:r>
          <w:r>
            <w:rPr>
              <w:highlight w:val="none"/>
            </w:rPr>
            <w:fldChar w:fldCharType="separate"/>
          </w:r>
          <w:r>
            <w:rPr>
              <w:highlight w:val="none"/>
            </w:rPr>
            <w:t>29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_Toc25077 </w:instrText>
          </w:r>
          <w:r>
            <w:rPr>
              <w:bCs/>
              <w:szCs w:val="28"/>
              <w:highlight w:val="none"/>
              <w:lang w:val="zh-CN"/>
            </w:rPr>
            <w:fldChar w:fldCharType="separate"/>
          </w:r>
          <w:r>
            <w:rPr>
              <w:rFonts w:ascii="华文仿宋" w:hAnsi="华文仿宋" w:eastAsia="华文仿宋" w:cs="仿宋"/>
              <w:kern w:val="1"/>
              <w:szCs w:val="28"/>
              <w:highlight w:val="none"/>
            </w:rPr>
            <w:t>20．安全施工与检查</w:t>
          </w:r>
          <w:r>
            <w:rPr>
              <w:highlight w:val="none"/>
            </w:rPr>
            <w:tab/>
          </w:r>
          <w:r>
            <w:rPr>
              <w:highlight w:val="none"/>
            </w:rPr>
            <w:fldChar w:fldCharType="begin"/>
          </w:r>
          <w:r>
            <w:rPr>
              <w:highlight w:val="none"/>
            </w:rPr>
            <w:instrText xml:space="preserve"> PAGEREF _Toc25077 \h </w:instrText>
          </w:r>
          <w:r>
            <w:rPr>
              <w:highlight w:val="none"/>
            </w:rPr>
            <w:fldChar w:fldCharType="separate"/>
          </w:r>
          <w:r>
            <w:rPr>
              <w:highlight w:val="none"/>
            </w:rPr>
            <w:t>29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_Toc30837 </w:instrText>
          </w:r>
          <w:r>
            <w:rPr>
              <w:bCs/>
              <w:szCs w:val="28"/>
              <w:highlight w:val="none"/>
              <w:lang w:val="zh-CN"/>
            </w:rPr>
            <w:fldChar w:fldCharType="separate"/>
          </w:r>
          <w:r>
            <w:rPr>
              <w:rFonts w:ascii="华文仿宋" w:hAnsi="华文仿宋" w:eastAsia="华文仿宋" w:cs="仿宋"/>
              <w:kern w:val="1"/>
              <w:szCs w:val="28"/>
              <w:highlight w:val="none"/>
            </w:rPr>
            <w:t>21．安全防护</w:t>
          </w:r>
          <w:r>
            <w:rPr>
              <w:highlight w:val="none"/>
            </w:rPr>
            <w:tab/>
          </w:r>
          <w:r>
            <w:rPr>
              <w:highlight w:val="none"/>
            </w:rPr>
            <w:fldChar w:fldCharType="begin"/>
          </w:r>
          <w:r>
            <w:rPr>
              <w:highlight w:val="none"/>
            </w:rPr>
            <w:instrText xml:space="preserve"> PAGEREF _Toc30837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_Toc6142 </w:instrText>
          </w:r>
          <w:r>
            <w:rPr>
              <w:bCs/>
              <w:szCs w:val="28"/>
              <w:highlight w:val="none"/>
              <w:lang w:val="zh-CN"/>
            </w:rPr>
            <w:fldChar w:fldCharType="separate"/>
          </w:r>
          <w:r>
            <w:rPr>
              <w:rFonts w:ascii="华文仿宋" w:hAnsi="华文仿宋" w:eastAsia="华文仿宋" w:cs="仿宋"/>
              <w:kern w:val="1"/>
              <w:szCs w:val="28"/>
              <w:highlight w:val="none"/>
            </w:rPr>
            <w:t>22．事故处理</w:t>
          </w:r>
          <w:r>
            <w:rPr>
              <w:highlight w:val="none"/>
            </w:rPr>
            <w:tab/>
          </w:r>
          <w:r>
            <w:rPr>
              <w:highlight w:val="none"/>
            </w:rPr>
            <w:fldChar w:fldCharType="begin"/>
          </w:r>
          <w:r>
            <w:rPr>
              <w:highlight w:val="none"/>
            </w:rPr>
            <w:instrText xml:space="preserve"> PAGEREF _Toc6142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_Toc17721 </w:instrText>
          </w:r>
          <w:r>
            <w:rPr>
              <w:bCs/>
              <w:szCs w:val="28"/>
              <w:highlight w:val="none"/>
              <w:lang w:val="zh-CN"/>
            </w:rPr>
            <w:fldChar w:fldCharType="separate"/>
          </w:r>
          <w:r>
            <w:rPr>
              <w:rFonts w:hint="eastAsia" w:ascii="华文仿宋" w:hAnsi="华文仿宋" w:eastAsia="华文仿宋" w:cs="仿宋"/>
              <w:kern w:val="1"/>
              <w:szCs w:val="28"/>
              <w:highlight w:val="none"/>
            </w:rPr>
            <w:t>六、合同价款与支付</w:t>
          </w:r>
          <w:r>
            <w:rPr>
              <w:highlight w:val="none"/>
            </w:rPr>
            <w:tab/>
          </w:r>
          <w:r>
            <w:rPr>
              <w:highlight w:val="none"/>
            </w:rPr>
            <w:fldChar w:fldCharType="begin"/>
          </w:r>
          <w:r>
            <w:rPr>
              <w:highlight w:val="none"/>
            </w:rPr>
            <w:instrText xml:space="preserve"> PAGEREF _Toc17721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_Toc15155 </w:instrText>
          </w:r>
          <w:r>
            <w:rPr>
              <w:bCs/>
              <w:szCs w:val="28"/>
              <w:highlight w:val="none"/>
              <w:lang w:val="zh-CN"/>
            </w:rPr>
            <w:fldChar w:fldCharType="separate"/>
          </w:r>
          <w:r>
            <w:rPr>
              <w:rFonts w:ascii="华文仿宋" w:hAnsi="华文仿宋" w:eastAsia="华文仿宋" w:cs="仿宋"/>
              <w:kern w:val="1"/>
              <w:szCs w:val="28"/>
              <w:highlight w:val="none"/>
            </w:rPr>
            <w:t>23．合同价款与调整</w:t>
          </w:r>
          <w:r>
            <w:rPr>
              <w:highlight w:val="none"/>
            </w:rPr>
            <w:tab/>
          </w:r>
          <w:r>
            <w:rPr>
              <w:highlight w:val="none"/>
            </w:rPr>
            <w:fldChar w:fldCharType="begin"/>
          </w:r>
          <w:r>
            <w:rPr>
              <w:highlight w:val="none"/>
            </w:rPr>
            <w:instrText xml:space="preserve"> PAGEREF _Toc15155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_Toc15536 </w:instrText>
          </w:r>
          <w:r>
            <w:rPr>
              <w:bCs/>
              <w:szCs w:val="28"/>
              <w:highlight w:val="none"/>
              <w:lang w:val="zh-CN"/>
            </w:rPr>
            <w:fldChar w:fldCharType="separate"/>
          </w:r>
          <w:r>
            <w:rPr>
              <w:rFonts w:ascii="华文仿宋" w:hAnsi="华文仿宋" w:eastAsia="华文仿宋" w:cs="仿宋"/>
              <w:kern w:val="1"/>
              <w:szCs w:val="28"/>
              <w:highlight w:val="none"/>
            </w:rPr>
            <w:t>24．工程预付款</w:t>
          </w:r>
          <w:r>
            <w:rPr>
              <w:highlight w:val="none"/>
            </w:rPr>
            <w:tab/>
          </w:r>
          <w:r>
            <w:rPr>
              <w:highlight w:val="none"/>
            </w:rPr>
            <w:fldChar w:fldCharType="begin"/>
          </w:r>
          <w:r>
            <w:rPr>
              <w:highlight w:val="none"/>
            </w:rPr>
            <w:instrText xml:space="preserve"> PAGEREF _Toc15536 \h </w:instrText>
          </w:r>
          <w:r>
            <w:rPr>
              <w:highlight w:val="none"/>
            </w:rPr>
            <w:fldChar w:fldCharType="separate"/>
          </w:r>
          <w:r>
            <w:rPr>
              <w:highlight w:val="none"/>
            </w:rPr>
            <w:t>31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_Toc14506 </w:instrText>
          </w:r>
          <w:r>
            <w:rPr>
              <w:bCs/>
              <w:szCs w:val="28"/>
              <w:highlight w:val="none"/>
              <w:lang w:val="zh-CN"/>
            </w:rPr>
            <w:fldChar w:fldCharType="separate"/>
          </w:r>
          <w:r>
            <w:rPr>
              <w:rFonts w:ascii="华文仿宋" w:hAnsi="华文仿宋" w:eastAsia="华文仿宋" w:cs="仿宋"/>
              <w:kern w:val="1"/>
              <w:szCs w:val="28"/>
              <w:highlight w:val="none"/>
            </w:rPr>
            <w:t>25．工程量的确认</w:t>
          </w:r>
          <w:r>
            <w:rPr>
              <w:highlight w:val="none"/>
            </w:rPr>
            <w:tab/>
          </w:r>
          <w:r>
            <w:rPr>
              <w:highlight w:val="none"/>
            </w:rPr>
            <w:fldChar w:fldCharType="begin"/>
          </w:r>
          <w:r>
            <w:rPr>
              <w:highlight w:val="none"/>
            </w:rPr>
            <w:instrText xml:space="preserve"> PAGEREF _Toc14506 \h </w:instrText>
          </w:r>
          <w:r>
            <w:rPr>
              <w:highlight w:val="none"/>
            </w:rPr>
            <w:fldChar w:fldCharType="separate"/>
          </w:r>
          <w:r>
            <w:rPr>
              <w:highlight w:val="none"/>
            </w:rPr>
            <w:t>32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_Toc863 </w:instrText>
          </w:r>
          <w:r>
            <w:rPr>
              <w:bCs/>
              <w:szCs w:val="28"/>
              <w:highlight w:val="none"/>
              <w:lang w:val="zh-CN"/>
            </w:rPr>
            <w:fldChar w:fldCharType="separate"/>
          </w:r>
          <w:r>
            <w:rPr>
              <w:rFonts w:ascii="华文仿宋" w:hAnsi="华文仿宋" w:eastAsia="华文仿宋" w:cs="仿宋"/>
              <w:kern w:val="1"/>
              <w:szCs w:val="28"/>
              <w:highlight w:val="none"/>
            </w:rPr>
            <w:t>26．工程款（进度款）支付</w:t>
          </w:r>
          <w:r>
            <w:rPr>
              <w:highlight w:val="none"/>
            </w:rPr>
            <w:tab/>
          </w:r>
          <w:r>
            <w:rPr>
              <w:highlight w:val="none"/>
            </w:rPr>
            <w:fldChar w:fldCharType="begin"/>
          </w:r>
          <w:r>
            <w:rPr>
              <w:highlight w:val="none"/>
            </w:rPr>
            <w:instrText xml:space="preserve"> PAGEREF _Toc863 \h </w:instrText>
          </w:r>
          <w:r>
            <w:rPr>
              <w:highlight w:val="none"/>
            </w:rPr>
            <w:fldChar w:fldCharType="separate"/>
          </w:r>
          <w:r>
            <w:rPr>
              <w:highlight w:val="none"/>
            </w:rPr>
            <w:t>32</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_Toc26505 </w:instrText>
          </w:r>
          <w:r>
            <w:rPr>
              <w:bCs/>
              <w:szCs w:val="28"/>
              <w:highlight w:val="none"/>
              <w:lang w:val="zh-CN"/>
            </w:rPr>
            <w:fldChar w:fldCharType="separate"/>
          </w:r>
          <w:r>
            <w:rPr>
              <w:rFonts w:hint="eastAsia" w:ascii="华文仿宋" w:hAnsi="华文仿宋" w:eastAsia="华文仿宋" w:cs="仿宋"/>
              <w:kern w:val="1"/>
              <w:szCs w:val="28"/>
              <w:highlight w:val="none"/>
            </w:rPr>
            <w:t>七、材料设备供应</w:t>
          </w:r>
          <w:r>
            <w:rPr>
              <w:highlight w:val="none"/>
            </w:rPr>
            <w:tab/>
          </w:r>
          <w:r>
            <w:rPr>
              <w:highlight w:val="none"/>
            </w:rPr>
            <w:fldChar w:fldCharType="begin"/>
          </w:r>
          <w:r>
            <w:rPr>
              <w:highlight w:val="none"/>
            </w:rPr>
            <w:instrText xml:space="preserve"> PAGEREF _Toc26505 \h </w:instrText>
          </w:r>
          <w:r>
            <w:rPr>
              <w:highlight w:val="none"/>
            </w:rPr>
            <w:fldChar w:fldCharType="separate"/>
          </w:r>
          <w:r>
            <w:rPr>
              <w:highlight w:val="none"/>
            </w:rPr>
            <w:t>33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_Toc11678 </w:instrText>
          </w:r>
          <w:r>
            <w:rPr>
              <w:bCs/>
              <w:szCs w:val="28"/>
              <w:highlight w:val="none"/>
              <w:lang w:val="zh-CN"/>
            </w:rPr>
            <w:fldChar w:fldCharType="separate"/>
          </w:r>
          <w:r>
            <w:rPr>
              <w:rFonts w:ascii="华文仿宋" w:hAnsi="华文仿宋" w:eastAsia="华文仿宋" w:cs="仿宋"/>
              <w:kern w:val="1"/>
              <w:szCs w:val="28"/>
              <w:highlight w:val="none"/>
            </w:rPr>
            <w:t>27．发包人供应材料设备</w:t>
          </w:r>
          <w:r>
            <w:rPr>
              <w:highlight w:val="none"/>
            </w:rPr>
            <w:tab/>
          </w:r>
          <w:r>
            <w:rPr>
              <w:highlight w:val="none"/>
            </w:rPr>
            <w:fldChar w:fldCharType="begin"/>
          </w:r>
          <w:r>
            <w:rPr>
              <w:highlight w:val="none"/>
            </w:rPr>
            <w:instrText xml:space="preserve"> PAGEREF _Toc11678 \h </w:instrText>
          </w:r>
          <w:r>
            <w:rPr>
              <w:highlight w:val="none"/>
            </w:rPr>
            <w:fldChar w:fldCharType="separate"/>
          </w:r>
          <w:r>
            <w:rPr>
              <w:highlight w:val="none"/>
            </w:rPr>
            <w:t>33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_Toc1360 </w:instrText>
          </w:r>
          <w:r>
            <w:rPr>
              <w:bCs/>
              <w:szCs w:val="28"/>
              <w:highlight w:val="none"/>
              <w:lang w:val="zh-CN"/>
            </w:rPr>
            <w:fldChar w:fldCharType="separate"/>
          </w:r>
          <w:r>
            <w:rPr>
              <w:rFonts w:ascii="华文仿宋" w:hAnsi="华文仿宋" w:eastAsia="华文仿宋" w:cs="仿宋"/>
              <w:kern w:val="1"/>
              <w:szCs w:val="28"/>
              <w:highlight w:val="none"/>
            </w:rPr>
            <w:t>28．承包人采购材料设备</w:t>
          </w:r>
          <w:r>
            <w:rPr>
              <w:highlight w:val="none"/>
            </w:rPr>
            <w:tab/>
          </w:r>
          <w:r>
            <w:rPr>
              <w:highlight w:val="none"/>
            </w:rPr>
            <w:fldChar w:fldCharType="begin"/>
          </w:r>
          <w:r>
            <w:rPr>
              <w:highlight w:val="none"/>
            </w:rPr>
            <w:instrText xml:space="preserve"> PAGEREF _Toc1360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_Toc15189 </w:instrText>
          </w:r>
          <w:r>
            <w:rPr>
              <w:bCs/>
              <w:szCs w:val="28"/>
              <w:highlight w:val="none"/>
              <w:lang w:val="zh-CN"/>
            </w:rPr>
            <w:fldChar w:fldCharType="separate"/>
          </w:r>
          <w:r>
            <w:rPr>
              <w:rFonts w:ascii="华文仿宋" w:hAnsi="华文仿宋" w:eastAsia="华文仿宋" w:cs="仿宋"/>
              <w:kern w:val="1"/>
              <w:szCs w:val="28"/>
              <w:highlight w:val="none"/>
            </w:rPr>
            <w:t>八、工程变更：</w:t>
          </w:r>
          <w:r>
            <w:rPr>
              <w:highlight w:val="none"/>
            </w:rPr>
            <w:tab/>
          </w:r>
          <w:r>
            <w:rPr>
              <w:highlight w:val="none"/>
            </w:rPr>
            <w:fldChar w:fldCharType="begin"/>
          </w:r>
          <w:r>
            <w:rPr>
              <w:highlight w:val="none"/>
            </w:rPr>
            <w:instrText xml:space="preserve"> PAGEREF _Toc15189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_Toc28967 </w:instrText>
          </w:r>
          <w:r>
            <w:rPr>
              <w:bCs/>
              <w:szCs w:val="28"/>
              <w:highlight w:val="none"/>
              <w:lang w:val="zh-CN"/>
            </w:rPr>
            <w:fldChar w:fldCharType="separate"/>
          </w:r>
          <w:r>
            <w:rPr>
              <w:rFonts w:ascii="华文仿宋" w:hAnsi="华文仿宋" w:eastAsia="华文仿宋" w:cs="仿宋"/>
              <w:kern w:val="1"/>
              <w:szCs w:val="28"/>
              <w:highlight w:val="none"/>
            </w:rPr>
            <w:t>29．工程设计变更</w:t>
          </w:r>
          <w:r>
            <w:rPr>
              <w:highlight w:val="none"/>
            </w:rPr>
            <w:tab/>
          </w:r>
          <w:r>
            <w:rPr>
              <w:highlight w:val="none"/>
            </w:rPr>
            <w:fldChar w:fldCharType="begin"/>
          </w:r>
          <w:r>
            <w:rPr>
              <w:highlight w:val="none"/>
            </w:rPr>
            <w:instrText xml:space="preserve"> PAGEREF _Toc28967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_Toc23165 </w:instrText>
          </w:r>
          <w:r>
            <w:rPr>
              <w:bCs/>
              <w:szCs w:val="28"/>
              <w:highlight w:val="none"/>
              <w:lang w:val="zh-CN"/>
            </w:rPr>
            <w:fldChar w:fldCharType="separate"/>
          </w:r>
          <w:r>
            <w:rPr>
              <w:rFonts w:ascii="华文仿宋" w:hAnsi="华文仿宋" w:eastAsia="华文仿宋" w:cs="仿宋"/>
              <w:kern w:val="1"/>
              <w:szCs w:val="28"/>
              <w:highlight w:val="none"/>
            </w:rPr>
            <w:t>30．其他变更</w:t>
          </w:r>
          <w:r>
            <w:rPr>
              <w:highlight w:val="none"/>
            </w:rPr>
            <w:tab/>
          </w:r>
          <w:r>
            <w:rPr>
              <w:highlight w:val="none"/>
            </w:rPr>
            <w:fldChar w:fldCharType="begin"/>
          </w:r>
          <w:r>
            <w:rPr>
              <w:highlight w:val="none"/>
            </w:rPr>
            <w:instrText xml:space="preserve"> PAGEREF _Toc23165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_Toc1740 </w:instrText>
          </w:r>
          <w:r>
            <w:rPr>
              <w:bCs/>
              <w:szCs w:val="28"/>
              <w:highlight w:val="none"/>
              <w:lang w:val="zh-CN"/>
            </w:rPr>
            <w:fldChar w:fldCharType="separate"/>
          </w:r>
          <w:r>
            <w:rPr>
              <w:rFonts w:ascii="华文仿宋" w:hAnsi="华文仿宋" w:eastAsia="华文仿宋" w:cs="仿宋"/>
              <w:kern w:val="1"/>
              <w:szCs w:val="28"/>
              <w:highlight w:val="none"/>
            </w:rPr>
            <w:t>31．确定变更价款</w:t>
          </w:r>
          <w:r>
            <w:rPr>
              <w:highlight w:val="none"/>
            </w:rPr>
            <w:tab/>
          </w:r>
          <w:r>
            <w:rPr>
              <w:highlight w:val="none"/>
            </w:rPr>
            <w:fldChar w:fldCharType="begin"/>
          </w:r>
          <w:r>
            <w:rPr>
              <w:highlight w:val="none"/>
            </w:rPr>
            <w:instrText xml:space="preserve"> PAGEREF _Toc1740 \h </w:instrText>
          </w:r>
          <w:r>
            <w:rPr>
              <w:highlight w:val="none"/>
            </w:rPr>
            <w:fldChar w:fldCharType="separate"/>
          </w:r>
          <w:r>
            <w:rPr>
              <w:highlight w:val="none"/>
            </w:rPr>
            <w:t>35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_Toc28381 </w:instrText>
          </w:r>
          <w:r>
            <w:rPr>
              <w:bCs/>
              <w:szCs w:val="28"/>
              <w:highlight w:val="none"/>
              <w:lang w:val="zh-CN"/>
            </w:rPr>
            <w:fldChar w:fldCharType="separate"/>
          </w:r>
          <w:r>
            <w:rPr>
              <w:rFonts w:ascii="华文仿宋" w:hAnsi="华文仿宋" w:eastAsia="华文仿宋" w:cs="仿宋"/>
              <w:kern w:val="1"/>
              <w:szCs w:val="28"/>
              <w:highlight w:val="none"/>
            </w:rPr>
            <w:t>九、竣工验收与结算</w:t>
          </w:r>
          <w:r>
            <w:rPr>
              <w:highlight w:val="none"/>
            </w:rPr>
            <w:tab/>
          </w:r>
          <w:r>
            <w:rPr>
              <w:highlight w:val="none"/>
            </w:rPr>
            <w:fldChar w:fldCharType="begin"/>
          </w:r>
          <w:r>
            <w:rPr>
              <w:highlight w:val="none"/>
            </w:rPr>
            <w:instrText xml:space="preserve"> PAGEREF _Toc28381 \h </w:instrText>
          </w:r>
          <w:r>
            <w:rPr>
              <w:highlight w:val="none"/>
            </w:rPr>
            <w:fldChar w:fldCharType="separate"/>
          </w:r>
          <w:r>
            <w:rPr>
              <w:highlight w:val="none"/>
            </w:rPr>
            <w:t>35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_Toc15839 </w:instrText>
          </w:r>
          <w:r>
            <w:rPr>
              <w:bCs/>
              <w:szCs w:val="28"/>
              <w:highlight w:val="none"/>
              <w:lang w:val="zh-CN"/>
            </w:rPr>
            <w:fldChar w:fldCharType="separate"/>
          </w:r>
          <w:r>
            <w:rPr>
              <w:rFonts w:ascii="华文仿宋" w:hAnsi="华文仿宋" w:eastAsia="华文仿宋" w:cs="仿宋"/>
              <w:kern w:val="1"/>
              <w:szCs w:val="28"/>
              <w:highlight w:val="none"/>
            </w:rPr>
            <w:t>32．竣工验收</w:t>
          </w:r>
          <w:r>
            <w:rPr>
              <w:highlight w:val="none"/>
            </w:rPr>
            <w:tab/>
          </w:r>
          <w:r>
            <w:rPr>
              <w:highlight w:val="none"/>
            </w:rPr>
            <w:fldChar w:fldCharType="begin"/>
          </w:r>
          <w:r>
            <w:rPr>
              <w:highlight w:val="none"/>
            </w:rPr>
            <w:instrText xml:space="preserve"> PAGEREF _Toc15839 \h </w:instrText>
          </w:r>
          <w:r>
            <w:rPr>
              <w:highlight w:val="none"/>
            </w:rPr>
            <w:fldChar w:fldCharType="separate"/>
          </w:r>
          <w:r>
            <w:rPr>
              <w:highlight w:val="none"/>
            </w:rPr>
            <w:t>35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_Toc4263 </w:instrText>
          </w:r>
          <w:r>
            <w:rPr>
              <w:bCs/>
              <w:szCs w:val="28"/>
              <w:highlight w:val="none"/>
              <w:lang w:val="zh-CN"/>
            </w:rPr>
            <w:fldChar w:fldCharType="separate"/>
          </w:r>
          <w:r>
            <w:rPr>
              <w:rFonts w:ascii="华文仿宋" w:hAnsi="华文仿宋" w:eastAsia="华文仿宋" w:cs="仿宋"/>
              <w:kern w:val="1"/>
              <w:szCs w:val="28"/>
              <w:highlight w:val="none"/>
            </w:rPr>
            <w:t>33．竣工结算</w:t>
          </w:r>
          <w:r>
            <w:rPr>
              <w:highlight w:val="none"/>
            </w:rPr>
            <w:tab/>
          </w:r>
          <w:r>
            <w:rPr>
              <w:highlight w:val="none"/>
            </w:rPr>
            <w:fldChar w:fldCharType="begin"/>
          </w:r>
          <w:r>
            <w:rPr>
              <w:highlight w:val="none"/>
            </w:rPr>
            <w:instrText xml:space="preserve"> PAGEREF _Toc4263 \h </w:instrText>
          </w:r>
          <w:r>
            <w:rPr>
              <w:highlight w:val="none"/>
            </w:rPr>
            <w:fldChar w:fldCharType="separate"/>
          </w:r>
          <w:r>
            <w:rPr>
              <w:highlight w:val="none"/>
            </w:rPr>
            <w:t>36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_Toc6298 </w:instrText>
          </w:r>
          <w:r>
            <w:rPr>
              <w:bCs/>
              <w:szCs w:val="28"/>
              <w:highlight w:val="none"/>
              <w:lang w:val="zh-CN"/>
            </w:rPr>
            <w:fldChar w:fldCharType="separate"/>
          </w:r>
          <w:r>
            <w:rPr>
              <w:rFonts w:ascii="华文仿宋" w:hAnsi="华文仿宋" w:eastAsia="华文仿宋" w:cs="仿宋"/>
              <w:kern w:val="1"/>
              <w:szCs w:val="28"/>
              <w:highlight w:val="none"/>
            </w:rPr>
            <w:t>34．质量保修</w:t>
          </w:r>
          <w:r>
            <w:rPr>
              <w:highlight w:val="none"/>
            </w:rPr>
            <w:tab/>
          </w:r>
          <w:r>
            <w:rPr>
              <w:highlight w:val="none"/>
            </w:rPr>
            <w:fldChar w:fldCharType="begin"/>
          </w:r>
          <w:r>
            <w:rPr>
              <w:highlight w:val="none"/>
            </w:rPr>
            <w:instrText xml:space="preserve"> PAGEREF _Toc6298 \h </w:instrText>
          </w:r>
          <w:r>
            <w:rPr>
              <w:highlight w:val="none"/>
            </w:rPr>
            <w:fldChar w:fldCharType="separate"/>
          </w:r>
          <w:r>
            <w:rPr>
              <w:highlight w:val="none"/>
            </w:rPr>
            <w:t>37</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_Toc207 </w:instrText>
          </w:r>
          <w:r>
            <w:rPr>
              <w:bCs/>
              <w:szCs w:val="28"/>
              <w:highlight w:val="none"/>
              <w:lang w:val="zh-CN"/>
            </w:rPr>
            <w:fldChar w:fldCharType="separate"/>
          </w:r>
          <w:r>
            <w:rPr>
              <w:rFonts w:hint="eastAsia" w:ascii="华文仿宋" w:hAnsi="华文仿宋" w:eastAsia="华文仿宋" w:cs="仿宋"/>
              <w:kern w:val="1"/>
              <w:szCs w:val="28"/>
              <w:highlight w:val="none"/>
            </w:rPr>
            <w:t>十、违约、索赔和争议</w:t>
          </w:r>
          <w:r>
            <w:rPr>
              <w:highlight w:val="none"/>
            </w:rPr>
            <w:tab/>
          </w:r>
          <w:r>
            <w:rPr>
              <w:highlight w:val="none"/>
            </w:rPr>
            <w:fldChar w:fldCharType="begin"/>
          </w:r>
          <w:r>
            <w:rPr>
              <w:highlight w:val="none"/>
            </w:rPr>
            <w:instrText xml:space="preserve"> PAGEREF _Toc207 \h </w:instrText>
          </w:r>
          <w:r>
            <w:rPr>
              <w:highlight w:val="none"/>
            </w:rPr>
            <w:fldChar w:fldCharType="separate"/>
          </w:r>
          <w:r>
            <w:rPr>
              <w:highlight w:val="none"/>
            </w:rPr>
            <w:t>37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_Toc1334 </w:instrText>
          </w:r>
          <w:r>
            <w:rPr>
              <w:bCs/>
              <w:szCs w:val="28"/>
              <w:highlight w:val="none"/>
              <w:lang w:val="zh-CN"/>
            </w:rPr>
            <w:fldChar w:fldCharType="separate"/>
          </w:r>
          <w:r>
            <w:rPr>
              <w:rFonts w:ascii="华文仿宋" w:hAnsi="华文仿宋" w:eastAsia="华文仿宋" w:cs="仿宋"/>
              <w:kern w:val="1"/>
              <w:szCs w:val="28"/>
              <w:highlight w:val="none"/>
            </w:rPr>
            <w:t>35．违约</w:t>
          </w:r>
          <w:r>
            <w:rPr>
              <w:highlight w:val="none"/>
            </w:rPr>
            <w:tab/>
          </w:r>
          <w:r>
            <w:rPr>
              <w:highlight w:val="none"/>
            </w:rPr>
            <w:fldChar w:fldCharType="begin"/>
          </w:r>
          <w:r>
            <w:rPr>
              <w:highlight w:val="none"/>
            </w:rPr>
            <w:instrText xml:space="preserve"> PAGEREF _Toc1334 \h </w:instrText>
          </w:r>
          <w:r>
            <w:rPr>
              <w:highlight w:val="none"/>
            </w:rPr>
            <w:fldChar w:fldCharType="separate"/>
          </w:r>
          <w:r>
            <w:rPr>
              <w:highlight w:val="none"/>
            </w:rPr>
            <w:t>37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_Toc18779 </w:instrText>
          </w:r>
          <w:r>
            <w:rPr>
              <w:bCs/>
              <w:szCs w:val="28"/>
              <w:highlight w:val="none"/>
              <w:lang w:val="zh-CN"/>
            </w:rPr>
            <w:fldChar w:fldCharType="separate"/>
          </w:r>
          <w:r>
            <w:rPr>
              <w:rFonts w:ascii="华文仿宋" w:hAnsi="华文仿宋" w:eastAsia="华文仿宋" w:cs="仿宋"/>
              <w:kern w:val="1"/>
              <w:szCs w:val="28"/>
              <w:highlight w:val="none"/>
            </w:rPr>
            <w:t>36．索赔</w:t>
          </w:r>
          <w:r>
            <w:rPr>
              <w:highlight w:val="none"/>
            </w:rPr>
            <w:tab/>
          </w:r>
          <w:r>
            <w:rPr>
              <w:highlight w:val="none"/>
            </w:rPr>
            <w:fldChar w:fldCharType="begin"/>
          </w:r>
          <w:r>
            <w:rPr>
              <w:highlight w:val="none"/>
            </w:rPr>
            <w:instrText xml:space="preserve"> PAGEREF _Toc18779 \h </w:instrText>
          </w:r>
          <w:r>
            <w:rPr>
              <w:highlight w:val="none"/>
            </w:rPr>
            <w:fldChar w:fldCharType="separate"/>
          </w:r>
          <w:r>
            <w:rPr>
              <w:highlight w:val="none"/>
            </w:rPr>
            <w:t>38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_Toc12173 </w:instrText>
          </w:r>
          <w:r>
            <w:rPr>
              <w:bCs/>
              <w:szCs w:val="28"/>
              <w:highlight w:val="none"/>
              <w:lang w:val="zh-CN"/>
            </w:rPr>
            <w:fldChar w:fldCharType="separate"/>
          </w:r>
          <w:r>
            <w:rPr>
              <w:rFonts w:ascii="华文仿宋" w:hAnsi="华文仿宋" w:eastAsia="华文仿宋" w:cs="仿宋"/>
              <w:kern w:val="1"/>
              <w:szCs w:val="28"/>
              <w:highlight w:val="none"/>
            </w:rPr>
            <w:t>37．争议</w:t>
          </w:r>
          <w:r>
            <w:rPr>
              <w:highlight w:val="none"/>
            </w:rPr>
            <w:tab/>
          </w:r>
          <w:r>
            <w:rPr>
              <w:highlight w:val="none"/>
            </w:rPr>
            <w:fldChar w:fldCharType="begin"/>
          </w:r>
          <w:r>
            <w:rPr>
              <w:highlight w:val="none"/>
            </w:rPr>
            <w:instrText xml:space="preserve"> PAGEREF _Toc12173 \h </w:instrText>
          </w:r>
          <w:r>
            <w:rPr>
              <w:highlight w:val="none"/>
            </w:rPr>
            <w:fldChar w:fldCharType="separate"/>
          </w:r>
          <w:r>
            <w:rPr>
              <w:highlight w:val="none"/>
            </w:rPr>
            <w:t>39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_Toc12545 </w:instrText>
          </w:r>
          <w:r>
            <w:rPr>
              <w:bCs/>
              <w:szCs w:val="28"/>
              <w:highlight w:val="none"/>
              <w:lang w:val="zh-CN"/>
            </w:rPr>
            <w:fldChar w:fldCharType="separate"/>
          </w:r>
          <w:r>
            <w:rPr>
              <w:rFonts w:hint="eastAsia" w:ascii="华文仿宋" w:hAnsi="华文仿宋" w:eastAsia="华文仿宋" w:cs="仿宋"/>
              <w:kern w:val="1"/>
              <w:szCs w:val="28"/>
              <w:highlight w:val="none"/>
            </w:rPr>
            <w:t>十一、其他</w:t>
          </w:r>
          <w:r>
            <w:rPr>
              <w:highlight w:val="none"/>
            </w:rPr>
            <w:tab/>
          </w:r>
          <w:r>
            <w:rPr>
              <w:highlight w:val="none"/>
            </w:rPr>
            <w:fldChar w:fldCharType="begin"/>
          </w:r>
          <w:r>
            <w:rPr>
              <w:highlight w:val="none"/>
            </w:rPr>
            <w:instrText xml:space="preserve"> PAGEREF _Toc12545 \h </w:instrText>
          </w:r>
          <w:r>
            <w:rPr>
              <w:highlight w:val="none"/>
            </w:rPr>
            <w:fldChar w:fldCharType="separate"/>
          </w:r>
          <w:r>
            <w:rPr>
              <w:highlight w:val="none"/>
            </w:rPr>
            <w:t>40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_Toc27835 </w:instrText>
          </w:r>
          <w:r>
            <w:rPr>
              <w:bCs/>
              <w:szCs w:val="28"/>
              <w:highlight w:val="none"/>
              <w:lang w:val="zh-CN"/>
            </w:rPr>
            <w:fldChar w:fldCharType="separate"/>
          </w:r>
          <w:r>
            <w:rPr>
              <w:rFonts w:ascii="华文仿宋" w:hAnsi="华文仿宋" w:eastAsia="华文仿宋" w:cs="仿宋"/>
              <w:kern w:val="1"/>
              <w:szCs w:val="28"/>
              <w:highlight w:val="none"/>
            </w:rPr>
            <w:t>38．工程分包</w:t>
          </w:r>
          <w:r>
            <w:rPr>
              <w:highlight w:val="none"/>
            </w:rPr>
            <w:tab/>
          </w:r>
          <w:r>
            <w:rPr>
              <w:highlight w:val="none"/>
            </w:rPr>
            <w:fldChar w:fldCharType="begin"/>
          </w:r>
          <w:r>
            <w:rPr>
              <w:highlight w:val="none"/>
            </w:rPr>
            <w:instrText xml:space="preserve"> PAGEREF _Toc27835 \h </w:instrText>
          </w:r>
          <w:r>
            <w:rPr>
              <w:highlight w:val="none"/>
            </w:rPr>
            <w:fldChar w:fldCharType="separate"/>
          </w:r>
          <w:r>
            <w:rPr>
              <w:highlight w:val="none"/>
            </w:rPr>
            <w:t>40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_Toc9408 </w:instrText>
          </w:r>
          <w:r>
            <w:rPr>
              <w:bCs/>
              <w:szCs w:val="28"/>
              <w:highlight w:val="none"/>
              <w:lang w:val="zh-CN"/>
            </w:rPr>
            <w:fldChar w:fldCharType="separate"/>
          </w:r>
          <w:r>
            <w:rPr>
              <w:rFonts w:ascii="华文仿宋" w:hAnsi="华文仿宋" w:eastAsia="华文仿宋" w:cs="仿宋"/>
              <w:kern w:val="1"/>
              <w:szCs w:val="28"/>
              <w:highlight w:val="none"/>
            </w:rPr>
            <w:t>39．不可抗力</w:t>
          </w:r>
          <w:r>
            <w:rPr>
              <w:highlight w:val="none"/>
            </w:rPr>
            <w:tab/>
          </w:r>
          <w:r>
            <w:rPr>
              <w:highlight w:val="none"/>
            </w:rPr>
            <w:fldChar w:fldCharType="begin"/>
          </w:r>
          <w:r>
            <w:rPr>
              <w:highlight w:val="none"/>
            </w:rPr>
            <w:instrText xml:space="preserve"> PAGEREF _Toc9408 \h </w:instrText>
          </w:r>
          <w:r>
            <w:rPr>
              <w:highlight w:val="none"/>
            </w:rPr>
            <w:fldChar w:fldCharType="separate"/>
          </w:r>
          <w:r>
            <w:rPr>
              <w:highlight w:val="none"/>
            </w:rPr>
            <w:t>40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_Toc30916 </w:instrText>
          </w:r>
          <w:r>
            <w:rPr>
              <w:bCs/>
              <w:szCs w:val="28"/>
              <w:highlight w:val="none"/>
              <w:lang w:val="zh-CN"/>
            </w:rPr>
            <w:fldChar w:fldCharType="separate"/>
          </w:r>
          <w:r>
            <w:rPr>
              <w:rFonts w:ascii="华文仿宋" w:hAnsi="华文仿宋" w:eastAsia="华文仿宋" w:cs="仿宋"/>
              <w:kern w:val="1"/>
              <w:szCs w:val="28"/>
              <w:highlight w:val="none"/>
            </w:rPr>
            <w:t>40．保险</w:t>
          </w:r>
          <w:r>
            <w:rPr>
              <w:highlight w:val="none"/>
            </w:rPr>
            <w:tab/>
          </w:r>
          <w:r>
            <w:rPr>
              <w:highlight w:val="none"/>
            </w:rPr>
            <w:fldChar w:fldCharType="begin"/>
          </w:r>
          <w:r>
            <w:rPr>
              <w:highlight w:val="none"/>
            </w:rPr>
            <w:instrText xml:space="preserve"> PAGEREF _Toc30916 \h </w:instrText>
          </w:r>
          <w:r>
            <w:rPr>
              <w:highlight w:val="none"/>
            </w:rPr>
            <w:fldChar w:fldCharType="separate"/>
          </w:r>
          <w:r>
            <w:rPr>
              <w:highlight w:val="none"/>
            </w:rPr>
            <w:t>41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_Toc3945 </w:instrText>
          </w:r>
          <w:r>
            <w:rPr>
              <w:bCs/>
              <w:szCs w:val="28"/>
              <w:highlight w:val="none"/>
              <w:lang w:val="zh-CN"/>
            </w:rPr>
            <w:fldChar w:fldCharType="separate"/>
          </w:r>
          <w:r>
            <w:rPr>
              <w:rFonts w:ascii="华文仿宋" w:hAnsi="华文仿宋" w:eastAsia="华文仿宋" w:cs="仿宋"/>
              <w:kern w:val="1"/>
              <w:szCs w:val="28"/>
              <w:highlight w:val="none"/>
            </w:rPr>
            <w:t>41．担保</w:t>
          </w:r>
          <w:r>
            <w:rPr>
              <w:highlight w:val="none"/>
            </w:rPr>
            <w:tab/>
          </w:r>
          <w:r>
            <w:rPr>
              <w:highlight w:val="none"/>
            </w:rPr>
            <w:fldChar w:fldCharType="begin"/>
          </w:r>
          <w:r>
            <w:rPr>
              <w:highlight w:val="none"/>
            </w:rPr>
            <w:instrText xml:space="preserve"> PAGEREF _Toc3945 \h </w:instrText>
          </w:r>
          <w:r>
            <w:rPr>
              <w:highlight w:val="none"/>
            </w:rPr>
            <w:fldChar w:fldCharType="separate"/>
          </w:r>
          <w:r>
            <w:rPr>
              <w:highlight w:val="none"/>
            </w:rPr>
            <w:t>42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_Toc16023 </w:instrText>
          </w:r>
          <w:r>
            <w:rPr>
              <w:bCs/>
              <w:szCs w:val="28"/>
              <w:highlight w:val="none"/>
              <w:lang w:val="zh-CN"/>
            </w:rPr>
            <w:fldChar w:fldCharType="separate"/>
          </w:r>
          <w:r>
            <w:rPr>
              <w:rFonts w:ascii="华文仿宋" w:hAnsi="华文仿宋" w:eastAsia="华文仿宋" w:cs="仿宋"/>
              <w:kern w:val="1"/>
              <w:szCs w:val="28"/>
              <w:highlight w:val="none"/>
            </w:rPr>
            <w:t>42．专利技术及特殊工艺</w:t>
          </w:r>
          <w:r>
            <w:rPr>
              <w:highlight w:val="none"/>
            </w:rPr>
            <w:tab/>
          </w:r>
          <w:r>
            <w:rPr>
              <w:highlight w:val="none"/>
            </w:rPr>
            <w:fldChar w:fldCharType="begin"/>
          </w:r>
          <w:r>
            <w:rPr>
              <w:highlight w:val="none"/>
            </w:rPr>
            <w:instrText xml:space="preserve"> PAGEREF _Toc16023 \h </w:instrText>
          </w:r>
          <w:r>
            <w:rPr>
              <w:highlight w:val="none"/>
            </w:rPr>
            <w:fldChar w:fldCharType="separate"/>
          </w:r>
          <w:r>
            <w:rPr>
              <w:highlight w:val="none"/>
            </w:rPr>
            <w:t>42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_Toc5671 </w:instrText>
          </w:r>
          <w:r>
            <w:rPr>
              <w:bCs/>
              <w:szCs w:val="28"/>
              <w:highlight w:val="none"/>
              <w:lang w:val="zh-CN"/>
            </w:rPr>
            <w:fldChar w:fldCharType="separate"/>
          </w:r>
          <w:r>
            <w:rPr>
              <w:rFonts w:ascii="华文仿宋" w:hAnsi="华文仿宋" w:eastAsia="华文仿宋" w:cs="仿宋"/>
              <w:kern w:val="1"/>
              <w:szCs w:val="28"/>
              <w:highlight w:val="none"/>
            </w:rPr>
            <w:t>43．文物和地下障碍物</w:t>
          </w:r>
          <w:r>
            <w:rPr>
              <w:highlight w:val="none"/>
            </w:rPr>
            <w:tab/>
          </w:r>
          <w:r>
            <w:rPr>
              <w:highlight w:val="none"/>
            </w:rPr>
            <w:fldChar w:fldCharType="begin"/>
          </w:r>
          <w:r>
            <w:rPr>
              <w:highlight w:val="none"/>
            </w:rPr>
            <w:instrText xml:space="preserve"> PAGEREF _Toc5671 \h </w:instrText>
          </w:r>
          <w:r>
            <w:rPr>
              <w:highlight w:val="none"/>
            </w:rPr>
            <w:fldChar w:fldCharType="separate"/>
          </w:r>
          <w:r>
            <w:rPr>
              <w:highlight w:val="none"/>
            </w:rPr>
            <w:t>42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_Toc25819 </w:instrText>
          </w:r>
          <w:r>
            <w:rPr>
              <w:bCs/>
              <w:szCs w:val="28"/>
              <w:highlight w:val="none"/>
              <w:lang w:val="zh-CN"/>
            </w:rPr>
            <w:fldChar w:fldCharType="separate"/>
          </w:r>
          <w:r>
            <w:rPr>
              <w:rFonts w:ascii="华文仿宋" w:hAnsi="华文仿宋" w:eastAsia="华文仿宋" w:cs="仿宋"/>
              <w:kern w:val="1"/>
              <w:szCs w:val="28"/>
              <w:highlight w:val="none"/>
            </w:rPr>
            <w:t>44．合同解除</w:t>
          </w:r>
          <w:r>
            <w:rPr>
              <w:highlight w:val="none"/>
            </w:rPr>
            <w:tab/>
          </w:r>
          <w:r>
            <w:rPr>
              <w:highlight w:val="none"/>
            </w:rPr>
            <w:fldChar w:fldCharType="begin"/>
          </w:r>
          <w:r>
            <w:rPr>
              <w:highlight w:val="none"/>
            </w:rPr>
            <w:instrText xml:space="preserve"> PAGEREF _Toc25819 \h </w:instrText>
          </w:r>
          <w:r>
            <w:rPr>
              <w:highlight w:val="none"/>
            </w:rPr>
            <w:fldChar w:fldCharType="separate"/>
          </w:r>
          <w:r>
            <w:rPr>
              <w:highlight w:val="none"/>
            </w:rPr>
            <w:t>43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_Toc10886 </w:instrText>
          </w:r>
          <w:r>
            <w:rPr>
              <w:bCs/>
              <w:szCs w:val="28"/>
              <w:highlight w:val="none"/>
              <w:lang w:val="zh-CN"/>
            </w:rPr>
            <w:fldChar w:fldCharType="separate"/>
          </w:r>
          <w:r>
            <w:rPr>
              <w:rFonts w:ascii="华文仿宋" w:hAnsi="华文仿宋" w:eastAsia="华文仿宋" w:cs="仿宋"/>
              <w:kern w:val="1"/>
              <w:szCs w:val="28"/>
              <w:highlight w:val="none"/>
            </w:rPr>
            <w:t>45．合同生效与终止</w:t>
          </w:r>
          <w:r>
            <w:rPr>
              <w:highlight w:val="none"/>
            </w:rPr>
            <w:tab/>
          </w:r>
          <w:r>
            <w:rPr>
              <w:highlight w:val="none"/>
            </w:rPr>
            <w:fldChar w:fldCharType="begin"/>
          </w:r>
          <w:r>
            <w:rPr>
              <w:highlight w:val="none"/>
            </w:rPr>
            <w:instrText xml:space="preserve"> PAGEREF _Toc10886 \h </w:instrText>
          </w:r>
          <w:r>
            <w:rPr>
              <w:highlight w:val="none"/>
            </w:rPr>
            <w:fldChar w:fldCharType="separate"/>
          </w:r>
          <w:r>
            <w:rPr>
              <w:highlight w:val="none"/>
            </w:rPr>
            <w:t>44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_Toc28262 </w:instrText>
          </w:r>
          <w:r>
            <w:rPr>
              <w:bCs/>
              <w:szCs w:val="28"/>
              <w:highlight w:val="none"/>
              <w:lang w:val="zh-CN"/>
            </w:rPr>
            <w:fldChar w:fldCharType="separate"/>
          </w:r>
          <w:r>
            <w:rPr>
              <w:rFonts w:ascii="华文仿宋" w:hAnsi="华文仿宋" w:eastAsia="华文仿宋" w:cs="仿宋"/>
              <w:kern w:val="1"/>
              <w:szCs w:val="28"/>
              <w:highlight w:val="none"/>
            </w:rPr>
            <w:t>46．合同份数</w:t>
          </w:r>
          <w:r>
            <w:rPr>
              <w:highlight w:val="none"/>
            </w:rPr>
            <w:tab/>
          </w:r>
          <w:r>
            <w:rPr>
              <w:highlight w:val="none"/>
            </w:rPr>
            <w:fldChar w:fldCharType="begin"/>
          </w:r>
          <w:r>
            <w:rPr>
              <w:highlight w:val="none"/>
            </w:rPr>
            <w:instrText xml:space="preserve"> PAGEREF _Toc28262 \h </w:instrText>
          </w:r>
          <w:r>
            <w:rPr>
              <w:highlight w:val="none"/>
            </w:rPr>
            <w:fldChar w:fldCharType="separate"/>
          </w:r>
          <w:r>
            <w:rPr>
              <w:highlight w:val="none"/>
            </w:rPr>
            <w:t>44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_Toc9617 </w:instrText>
          </w:r>
          <w:r>
            <w:rPr>
              <w:bCs/>
              <w:szCs w:val="28"/>
              <w:highlight w:val="none"/>
              <w:lang w:val="zh-CN"/>
            </w:rPr>
            <w:fldChar w:fldCharType="separate"/>
          </w:r>
          <w:r>
            <w:rPr>
              <w:rFonts w:ascii="华文仿宋" w:hAnsi="华文仿宋" w:eastAsia="华文仿宋" w:cs="仿宋"/>
              <w:kern w:val="1"/>
              <w:szCs w:val="28"/>
              <w:highlight w:val="none"/>
            </w:rPr>
            <w:t>47</w:t>
          </w:r>
          <w:r>
            <w:rPr>
              <w:rFonts w:hint="eastAsia" w:ascii="华文仿宋" w:hAnsi="华文仿宋" w:eastAsia="华文仿宋" w:cs="仿宋"/>
              <w:kern w:val="1"/>
              <w:szCs w:val="28"/>
              <w:highlight w:val="none"/>
            </w:rPr>
            <w:t>．补充条款</w:t>
          </w:r>
          <w:r>
            <w:rPr>
              <w:highlight w:val="none"/>
            </w:rPr>
            <w:tab/>
          </w:r>
          <w:r>
            <w:rPr>
              <w:highlight w:val="none"/>
            </w:rPr>
            <w:fldChar w:fldCharType="begin"/>
          </w:r>
          <w:r>
            <w:rPr>
              <w:highlight w:val="none"/>
            </w:rPr>
            <w:instrText xml:space="preserve"> PAGEREF _Toc9617 \h </w:instrText>
          </w:r>
          <w:r>
            <w:rPr>
              <w:highlight w:val="none"/>
            </w:rPr>
            <w:fldChar w:fldCharType="separate"/>
          </w:r>
          <w:r>
            <w:rPr>
              <w:highlight w:val="none"/>
            </w:rPr>
            <w:t>44</w:t>
          </w:r>
          <w:r>
            <w:rPr>
              <w:highlight w:val="none"/>
            </w:rPr>
            <w:fldChar w:fldCharType="end"/>
          </w:r>
          <w:r>
            <w:rPr>
              <w:bCs/>
              <w:color w:val="auto"/>
              <w:szCs w:val="28"/>
              <w:highlight w:val="none"/>
              <w:lang w:val="zh-CN"/>
            </w:rPr>
            <w:fldChar w:fldCharType="end"/>
          </w:r>
        </w:p>
        <w:p>
          <w:pPr>
            <w:pStyle w:val="28"/>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_Toc29534 </w:instrText>
          </w:r>
          <w:r>
            <w:rPr>
              <w:bCs/>
              <w:szCs w:val="28"/>
              <w:highlight w:val="none"/>
              <w:lang w:val="zh-CN"/>
            </w:rPr>
            <w:fldChar w:fldCharType="separate"/>
          </w:r>
          <w:r>
            <w:rPr>
              <w:rFonts w:hint="eastAsia" w:ascii="华文仿宋" w:hAnsi="华文仿宋" w:eastAsia="华文仿宋" w:cs="仿宋"/>
              <w:szCs w:val="28"/>
              <w:highlight w:val="none"/>
            </w:rPr>
            <w:t>第三部分</w:t>
          </w:r>
          <w:r>
            <w:rPr>
              <w:rFonts w:ascii="华文仿宋" w:hAnsi="华文仿宋" w:eastAsia="华文仿宋" w:cs="仿宋"/>
              <w:szCs w:val="28"/>
              <w:highlight w:val="none"/>
            </w:rPr>
            <w:t xml:space="preserve">  </w:t>
          </w:r>
          <w:r>
            <w:rPr>
              <w:rFonts w:hint="eastAsia" w:ascii="华文仿宋" w:hAnsi="华文仿宋" w:eastAsia="华文仿宋" w:cs="宋体"/>
              <w:kern w:val="1"/>
              <w:szCs w:val="28"/>
              <w:highlight w:val="none"/>
            </w:rPr>
            <w:t>专用</w:t>
          </w:r>
          <w:r>
            <w:rPr>
              <w:rFonts w:hint="eastAsia" w:ascii="华文仿宋" w:hAnsi="华文仿宋" w:eastAsia="华文仿宋" w:cs="仿宋"/>
              <w:szCs w:val="28"/>
              <w:highlight w:val="none"/>
            </w:rPr>
            <w:t>条款</w:t>
          </w:r>
          <w:r>
            <w:rPr>
              <w:highlight w:val="none"/>
            </w:rPr>
            <w:tab/>
          </w:r>
          <w:r>
            <w:rPr>
              <w:highlight w:val="none"/>
            </w:rPr>
            <w:fldChar w:fldCharType="begin"/>
          </w:r>
          <w:r>
            <w:rPr>
              <w:highlight w:val="none"/>
            </w:rPr>
            <w:instrText xml:space="preserve"> PAGEREF _Toc29534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_Toc31995 </w:instrText>
          </w:r>
          <w:r>
            <w:rPr>
              <w:bCs/>
              <w:szCs w:val="28"/>
              <w:highlight w:val="none"/>
              <w:lang w:val="zh-CN"/>
            </w:rPr>
            <w:fldChar w:fldCharType="separate"/>
          </w:r>
          <w:r>
            <w:rPr>
              <w:rFonts w:hint="eastAsia" w:ascii="华文仿宋" w:hAnsi="华文仿宋" w:eastAsia="华文仿宋" w:cs="仿宋"/>
              <w:kern w:val="1"/>
              <w:szCs w:val="28"/>
              <w:highlight w:val="none"/>
            </w:rPr>
            <w:t>一、词语定义及合同文件</w:t>
          </w:r>
          <w:r>
            <w:rPr>
              <w:highlight w:val="none"/>
            </w:rPr>
            <w:tab/>
          </w:r>
          <w:r>
            <w:rPr>
              <w:highlight w:val="none"/>
            </w:rPr>
            <w:fldChar w:fldCharType="begin"/>
          </w:r>
          <w:r>
            <w:rPr>
              <w:highlight w:val="none"/>
            </w:rPr>
            <w:instrText xml:space="preserve"> PAGEREF _Toc31995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_Toc24645 </w:instrText>
          </w:r>
          <w:r>
            <w:rPr>
              <w:bCs/>
              <w:szCs w:val="28"/>
              <w:highlight w:val="none"/>
              <w:lang w:val="zh-CN"/>
            </w:rPr>
            <w:fldChar w:fldCharType="separate"/>
          </w:r>
          <w:r>
            <w:rPr>
              <w:rFonts w:ascii="华文仿宋" w:hAnsi="华文仿宋" w:eastAsia="华文仿宋" w:cs="仿宋"/>
              <w:kern w:val="1"/>
              <w:szCs w:val="28"/>
              <w:highlight w:val="none"/>
            </w:rPr>
            <w:t>1</w:t>
          </w:r>
          <w:r>
            <w:rPr>
              <w:rFonts w:hint="eastAsia" w:ascii="华文仿宋" w:hAnsi="华文仿宋" w:eastAsia="华文仿宋" w:cs="仿宋"/>
              <w:kern w:val="1"/>
              <w:szCs w:val="28"/>
              <w:highlight w:val="none"/>
            </w:rPr>
            <w:t>．词语定义</w:t>
          </w:r>
          <w:r>
            <w:rPr>
              <w:highlight w:val="none"/>
            </w:rPr>
            <w:tab/>
          </w:r>
          <w:r>
            <w:rPr>
              <w:highlight w:val="none"/>
            </w:rPr>
            <w:fldChar w:fldCharType="begin"/>
          </w:r>
          <w:r>
            <w:rPr>
              <w:highlight w:val="none"/>
            </w:rPr>
            <w:instrText xml:space="preserve"> PAGEREF _Toc24645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_Toc27249 </w:instrText>
          </w:r>
          <w:r>
            <w:rPr>
              <w:bCs/>
              <w:szCs w:val="28"/>
              <w:highlight w:val="none"/>
              <w:lang w:val="zh-CN"/>
            </w:rPr>
            <w:fldChar w:fldCharType="separate"/>
          </w:r>
          <w:r>
            <w:rPr>
              <w:rFonts w:ascii="华文仿宋" w:hAnsi="华文仿宋" w:eastAsia="华文仿宋" w:cs="仿宋"/>
              <w:kern w:val="1"/>
              <w:szCs w:val="28"/>
              <w:highlight w:val="none"/>
            </w:rPr>
            <w:t>2、合同文件及解释顺序</w:t>
          </w:r>
          <w:r>
            <w:rPr>
              <w:highlight w:val="none"/>
            </w:rPr>
            <w:tab/>
          </w:r>
          <w:r>
            <w:rPr>
              <w:highlight w:val="none"/>
            </w:rPr>
            <w:fldChar w:fldCharType="begin"/>
          </w:r>
          <w:r>
            <w:rPr>
              <w:highlight w:val="none"/>
            </w:rPr>
            <w:instrText xml:space="preserve"> PAGEREF _Toc27249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_Toc21123 </w:instrText>
          </w:r>
          <w:r>
            <w:rPr>
              <w:bCs/>
              <w:szCs w:val="28"/>
              <w:highlight w:val="none"/>
              <w:lang w:val="zh-CN"/>
            </w:rPr>
            <w:fldChar w:fldCharType="separate"/>
          </w:r>
          <w:r>
            <w:rPr>
              <w:rFonts w:ascii="华文仿宋" w:hAnsi="华文仿宋" w:eastAsia="华文仿宋" w:cs="仿宋"/>
              <w:kern w:val="1"/>
              <w:szCs w:val="28"/>
              <w:highlight w:val="none"/>
            </w:rPr>
            <w:t>3</w:t>
          </w:r>
          <w:r>
            <w:rPr>
              <w:rFonts w:hint="eastAsia" w:ascii="华文仿宋" w:hAnsi="华文仿宋" w:eastAsia="华文仿宋" w:cs="仿宋"/>
              <w:kern w:val="1"/>
              <w:szCs w:val="28"/>
              <w:highlight w:val="none"/>
            </w:rPr>
            <w:t>、语言文字和适用法律、标准及规范</w:t>
          </w:r>
          <w:r>
            <w:rPr>
              <w:highlight w:val="none"/>
            </w:rPr>
            <w:tab/>
          </w:r>
          <w:r>
            <w:rPr>
              <w:highlight w:val="none"/>
            </w:rPr>
            <w:fldChar w:fldCharType="begin"/>
          </w:r>
          <w:r>
            <w:rPr>
              <w:highlight w:val="none"/>
            </w:rPr>
            <w:instrText xml:space="preserve"> PAGEREF _Toc21123 \h </w:instrText>
          </w:r>
          <w:r>
            <w:rPr>
              <w:highlight w:val="none"/>
            </w:rPr>
            <w:fldChar w:fldCharType="separate"/>
          </w:r>
          <w:r>
            <w:rPr>
              <w:highlight w:val="none"/>
            </w:rPr>
            <w:t>46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_Toc24190 </w:instrText>
          </w:r>
          <w:r>
            <w:rPr>
              <w:bCs/>
              <w:szCs w:val="28"/>
              <w:highlight w:val="none"/>
              <w:lang w:val="zh-CN"/>
            </w:rPr>
            <w:fldChar w:fldCharType="separate"/>
          </w:r>
          <w:r>
            <w:rPr>
              <w:rFonts w:ascii="华文仿宋" w:hAnsi="华文仿宋" w:eastAsia="华文仿宋" w:cs="仿宋"/>
              <w:kern w:val="1"/>
              <w:szCs w:val="28"/>
              <w:highlight w:val="none"/>
            </w:rPr>
            <w:t>4、图纸</w:t>
          </w:r>
          <w:r>
            <w:rPr>
              <w:highlight w:val="none"/>
            </w:rPr>
            <w:tab/>
          </w:r>
          <w:r>
            <w:rPr>
              <w:highlight w:val="none"/>
            </w:rPr>
            <w:fldChar w:fldCharType="begin"/>
          </w:r>
          <w:r>
            <w:rPr>
              <w:highlight w:val="none"/>
            </w:rPr>
            <w:instrText xml:space="preserve"> PAGEREF _Toc24190 \h </w:instrText>
          </w:r>
          <w:r>
            <w:rPr>
              <w:highlight w:val="none"/>
            </w:rPr>
            <w:fldChar w:fldCharType="separate"/>
          </w:r>
          <w:r>
            <w:rPr>
              <w:highlight w:val="none"/>
            </w:rPr>
            <w:t>46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_Toc9772 </w:instrText>
          </w:r>
          <w:r>
            <w:rPr>
              <w:bCs/>
              <w:szCs w:val="28"/>
              <w:highlight w:val="none"/>
              <w:lang w:val="zh-CN"/>
            </w:rPr>
            <w:fldChar w:fldCharType="separate"/>
          </w:r>
          <w:r>
            <w:rPr>
              <w:rFonts w:hint="eastAsia" w:ascii="华文仿宋" w:hAnsi="华文仿宋" w:eastAsia="华文仿宋" w:cs="仿宋"/>
              <w:kern w:val="1"/>
              <w:szCs w:val="28"/>
              <w:highlight w:val="none"/>
            </w:rPr>
            <w:t>二、双方一般权利和义务</w:t>
          </w:r>
          <w:r>
            <w:rPr>
              <w:highlight w:val="none"/>
            </w:rPr>
            <w:tab/>
          </w:r>
          <w:r>
            <w:rPr>
              <w:highlight w:val="none"/>
            </w:rPr>
            <w:fldChar w:fldCharType="begin"/>
          </w:r>
          <w:r>
            <w:rPr>
              <w:highlight w:val="none"/>
            </w:rPr>
            <w:instrText xml:space="preserve"> PAGEREF _Toc9772 \h </w:instrText>
          </w:r>
          <w:r>
            <w:rPr>
              <w:highlight w:val="none"/>
            </w:rPr>
            <w:fldChar w:fldCharType="separate"/>
          </w:r>
          <w:r>
            <w:rPr>
              <w:highlight w:val="none"/>
            </w:rPr>
            <w:t>47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_Toc9139 </w:instrText>
          </w:r>
          <w:r>
            <w:rPr>
              <w:bCs/>
              <w:szCs w:val="28"/>
              <w:highlight w:val="none"/>
              <w:lang w:val="zh-CN"/>
            </w:rPr>
            <w:fldChar w:fldCharType="separate"/>
          </w:r>
          <w:r>
            <w:rPr>
              <w:rFonts w:ascii="华文仿宋" w:hAnsi="华文仿宋" w:eastAsia="华文仿宋" w:cs="仿宋"/>
              <w:kern w:val="1"/>
              <w:szCs w:val="28"/>
              <w:highlight w:val="none"/>
            </w:rPr>
            <w:t>5</w:t>
          </w:r>
          <w:r>
            <w:rPr>
              <w:rFonts w:hint="eastAsia" w:ascii="华文仿宋" w:hAnsi="华文仿宋" w:eastAsia="华文仿宋" w:cs="仿宋"/>
              <w:kern w:val="1"/>
              <w:szCs w:val="28"/>
              <w:highlight w:val="none"/>
            </w:rPr>
            <w:t>、工程师</w:t>
          </w:r>
          <w:r>
            <w:rPr>
              <w:highlight w:val="none"/>
            </w:rPr>
            <w:tab/>
          </w:r>
          <w:r>
            <w:rPr>
              <w:highlight w:val="none"/>
            </w:rPr>
            <w:fldChar w:fldCharType="begin"/>
          </w:r>
          <w:r>
            <w:rPr>
              <w:highlight w:val="none"/>
            </w:rPr>
            <w:instrText xml:space="preserve"> PAGEREF _Toc9139 \h </w:instrText>
          </w:r>
          <w:r>
            <w:rPr>
              <w:highlight w:val="none"/>
            </w:rPr>
            <w:fldChar w:fldCharType="separate"/>
          </w:r>
          <w:r>
            <w:rPr>
              <w:highlight w:val="none"/>
            </w:rPr>
            <w:t>47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_Toc10008 </w:instrText>
          </w:r>
          <w:r>
            <w:rPr>
              <w:bCs/>
              <w:szCs w:val="28"/>
              <w:highlight w:val="none"/>
              <w:lang w:val="zh-CN"/>
            </w:rPr>
            <w:fldChar w:fldCharType="separate"/>
          </w:r>
          <w:r>
            <w:rPr>
              <w:rFonts w:ascii="华文仿宋" w:hAnsi="华文仿宋" w:eastAsia="华文仿宋" w:cs="仿宋"/>
              <w:kern w:val="1"/>
              <w:szCs w:val="28"/>
              <w:highlight w:val="none"/>
            </w:rPr>
            <w:t>6、工程师的委派和指令</w:t>
          </w:r>
          <w:r>
            <w:rPr>
              <w:highlight w:val="none"/>
            </w:rPr>
            <w:tab/>
          </w:r>
          <w:r>
            <w:rPr>
              <w:highlight w:val="none"/>
            </w:rPr>
            <w:fldChar w:fldCharType="begin"/>
          </w:r>
          <w:r>
            <w:rPr>
              <w:highlight w:val="none"/>
            </w:rPr>
            <w:instrText xml:space="preserve"> PAGEREF _Toc10008 \h </w:instrText>
          </w:r>
          <w:r>
            <w:rPr>
              <w:highlight w:val="none"/>
            </w:rPr>
            <w:fldChar w:fldCharType="separate"/>
          </w:r>
          <w:r>
            <w:rPr>
              <w:highlight w:val="none"/>
            </w:rPr>
            <w:t>48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_Toc31728 </w:instrText>
          </w:r>
          <w:r>
            <w:rPr>
              <w:bCs/>
              <w:szCs w:val="28"/>
              <w:highlight w:val="none"/>
              <w:lang w:val="zh-CN"/>
            </w:rPr>
            <w:fldChar w:fldCharType="separate"/>
          </w:r>
          <w:r>
            <w:rPr>
              <w:rFonts w:ascii="华文仿宋" w:hAnsi="华文仿宋" w:eastAsia="华文仿宋" w:cs="仿宋"/>
              <w:kern w:val="1"/>
              <w:szCs w:val="28"/>
              <w:highlight w:val="none"/>
            </w:rPr>
            <w:t>7、项目经理</w:t>
          </w:r>
          <w:r>
            <w:rPr>
              <w:highlight w:val="none"/>
            </w:rPr>
            <w:tab/>
          </w:r>
          <w:r>
            <w:rPr>
              <w:highlight w:val="none"/>
            </w:rPr>
            <w:fldChar w:fldCharType="begin"/>
          </w:r>
          <w:r>
            <w:rPr>
              <w:highlight w:val="none"/>
            </w:rPr>
            <w:instrText xml:space="preserve"> PAGEREF _Toc31728 \h </w:instrText>
          </w:r>
          <w:r>
            <w:rPr>
              <w:highlight w:val="none"/>
            </w:rPr>
            <w:fldChar w:fldCharType="separate"/>
          </w:r>
          <w:r>
            <w:rPr>
              <w:highlight w:val="none"/>
            </w:rPr>
            <w:t>49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_Toc10111 </w:instrText>
          </w:r>
          <w:r>
            <w:rPr>
              <w:bCs/>
              <w:szCs w:val="28"/>
              <w:highlight w:val="none"/>
              <w:lang w:val="zh-CN"/>
            </w:rPr>
            <w:fldChar w:fldCharType="separate"/>
          </w:r>
          <w:r>
            <w:rPr>
              <w:rFonts w:ascii="华文仿宋" w:hAnsi="华文仿宋" w:eastAsia="华文仿宋" w:cs="仿宋"/>
              <w:kern w:val="1"/>
              <w:szCs w:val="28"/>
              <w:highlight w:val="none"/>
            </w:rPr>
            <w:t>8</w:t>
          </w:r>
          <w:r>
            <w:rPr>
              <w:rFonts w:hint="eastAsia" w:ascii="华文仿宋" w:hAnsi="华文仿宋" w:eastAsia="华文仿宋" w:cs="仿宋"/>
              <w:kern w:val="1"/>
              <w:szCs w:val="28"/>
              <w:highlight w:val="none"/>
            </w:rPr>
            <w:t>、发包人工作</w:t>
          </w:r>
          <w:r>
            <w:rPr>
              <w:highlight w:val="none"/>
            </w:rPr>
            <w:tab/>
          </w:r>
          <w:r>
            <w:rPr>
              <w:highlight w:val="none"/>
            </w:rPr>
            <w:fldChar w:fldCharType="begin"/>
          </w:r>
          <w:r>
            <w:rPr>
              <w:highlight w:val="none"/>
            </w:rPr>
            <w:instrText xml:space="preserve"> PAGEREF _Toc10111 \h </w:instrText>
          </w:r>
          <w:r>
            <w:rPr>
              <w:highlight w:val="none"/>
            </w:rPr>
            <w:fldChar w:fldCharType="separate"/>
          </w:r>
          <w:r>
            <w:rPr>
              <w:highlight w:val="none"/>
            </w:rPr>
            <w:t>51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_Toc4348 </w:instrText>
          </w:r>
          <w:r>
            <w:rPr>
              <w:bCs/>
              <w:szCs w:val="28"/>
              <w:highlight w:val="none"/>
              <w:lang w:val="zh-CN"/>
            </w:rPr>
            <w:fldChar w:fldCharType="separate"/>
          </w:r>
          <w:r>
            <w:rPr>
              <w:rFonts w:ascii="华文仿宋" w:hAnsi="华文仿宋" w:eastAsia="华文仿宋" w:cs="仿宋"/>
              <w:kern w:val="1"/>
              <w:szCs w:val="28"/>
              <w:highlight w:val="none"/>
            </w:rPr>
            <w:t>9</w:t>
          </w:r>
          <w:r>
            <w:rPr>
              <w:rFonts w:hint="eastAsia" w:ascii="华文仿宋" w:hAnsi="华文仿宋" w:eastAsia="华文仿宋" w:cs="仿宋"/>
              <w:kern w:val="1"/>
              <w:szCs w:val="28"/>
              <w:highlight w:val="none"/>
            </w:rPr>
            <w:t>、承包人工作</w:t>
          </w:r>
          <w:r>
            <w:rPr>
              <w:highlight w:val="none"/>
            </w:rPr>
            <w:tab/>
          </w:r>
          <w:r>
            <w:rPr>
              <w:highlight w:val="none"/>
            </w:rPr>
            <w:fldChar w:fldCharType="begin"/>
          </w:r>
          <w:r>
            <w:rPr>
              <w:highlight w:val="none"/>
            </w:rPr>
            <w:instrText xml:space="preserve"> PAGEREF _Toc4348 \h </w:instrText>
          </w:r>
          <w:r>
            <w:rPr>
              <w:highlight w:val="none"/>
            </w:rPr>
            <w:fldChar w:fldCharType="separate"/>
          </w:r>
          <w:r>
            <w:rPr>
              <w:highlight w:val="none"/>
            </w:rPr>
            <w:t>53</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_Toc4282 </w:instrText>
          </w:r>
          <w:r>
            <w:rPr>
              <w:bCs/>
              <w:szCs w:val="28"/>
              <w:highlight w:val="none"/>
              <w:lang w:val="zh-CN"/>
            </w:rPr>
            <w:fldChar w:fldCharType="separate"/>
          </w:r>
          <w:r>
            <w:rPr>
              <w:rFonts w:ascii="华文仿宋" w:hAnsi="华文仿宋" w:eastAsia="华文仿宋" w:cs="仿宋"/>
              <w:kern w:val="1"/>
              <w:szCs w:val="28"/>
              <w:highlight w:val="none"/>
            </w:rPr>
            <w:t>三、施工组织设计和工期</w:t>
          </w:r>
          <w:r>
            <w:rPr>
              <w:highlight w:val="none"/>
            </w:rPr>
            <w:tab/>
          </w:r>
          <w:r>
            <w:rPr>
              <w:highlight w:val="none"/>
            </w:rPr>
            <w:fldChar w:fldCharType="begin"/>
          </w:r>
          <w:r>
            <w:rPr>
              <w:highlight w:val="none"/>
            </w:rPr>
            <w:instrText xml:space="preserve"> PAGEREF _Toc4282 \h </w:instrText>
          </w:r>
          <w:r>
            <w:rPr>
              <w:highlight w:val="none"/>
            </w:rPr>
            <w:fldChar w:fldCharType="separate"/>
          </w:r>
          <w:r>
            <w:rPr>
              <w:highlight w:val="none"/>
            </w:rPr>
            <w:t>63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_Toc6861 </w:instrText>
          </w:r>
          <w:r>
            <w:rPr>
              <w:bCs/>
              <w:szCs w:val="28"/>
              <w:highlight w:val="none"/>
              <w:lang w:val="zh-CN"/>
            </w:rPr>
            <w:fldChar w:fldCharType="separate"/>
          </w:r>
          <w:r>
            <w:rPr>
              <w:rFonts w:ascii="华文仿宋" w:hAnsi="华文仿宋" w:eastAsia="华文仿宋" w:cs="仿宋"/>
              <w:kern w:val="1"/>
              <w:szCs w:val="28"/>
              <w:highlight w:val="none"/>
            </w:rPr>
            <w:t>10、进度计划</w:t>
          </w:r>
          <w:r>
            <w:rPr>
              <w:highlight w:val="none"/>
            </w:rPr>
            <w:tab/>
          </w:r>
          <w:r>
            <w:rPr>
              <w:highlight w:val="none"/>
            </w:rPr>
            <w:fldChar w:fldCharType="begin"/>
          </w:r>
          <w:r>
            <w:rPr>
              <w:highlight w:val="none"/>
            </w:rPr>
            <w:instrText xml:space="preserve"> PAGEREF _Toc6861 \h </w:instrText>
          </w:r>
          <w:r>
            <w:rPr>
              <w:highlight w:val="none"/>
            </w:rPr>
            <w:fldChar w:fldCharType="separate"/>
          </w:r>
          <w:r>
            <w:rPr>
              <w:highlight w:val="none"/>
            </w:rPr>
            <w:t>63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_Toc26335 </w:instrText>
          </w:r>
          <w:r>
            <w:rPr>
              <w:bCs/>
              <w:szCs w:val="28"/>
              <w:highlight w:val="none"/>
              <w:lang w:val="zh-CN"/>
            </w:rPr>
            <w:fldChar w:fldCharType="separate"/>
          </w:r>
          <w:r>
            <w:rPr>
              <w:rFonts w:ascii="华文仿宋" w:hAnsi="华文仿宋" w:eastAsia="华文仿宋" w:cs="仿宋"/>
              <w:kern w:val="1"/>
              <w:szCs w:val="28"/>
              <w:highlight w:val="none"/>
            </w:rPr>
            <w:t>11、开工及延期开工</w:t>
          </w:r>
          <w:r>
            <w:rPr>
              <w:highlight w:val="none"/>
            </w:rPr>
            <w:tab/>
          </w:r>
          <w:r>
            <w:rPr>
              <w:highlight w:val="none"/>
            </w:rPr>
            <w:fldChar w:fldCharType="begin"/>
          </w:r>
          <w:r>
            <w:rPr>
              <w:highlight w:val="none"/>
            </w:rPr>
            <w:instrText xml:space="preserve"> PAGEREF _Toc26335 \h </w:instrText>
          </w:r>
          <w:r>
            <w:rPr>
              <w:highlight w:val="none"/>
            </w:rPr>
            <w:fldChar w:fldCharType="separate"/>
          </w:r>
          <w:r>
            <w:rPr>
              <w:highlight w:val="none"/>
            </w:rPr>
            <w:t>64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_Toc28980 </w:instrText>
          </w:r>
          <w:r>
            <w:rPr>
              <w:bCs/>
              <w:szCs w:val="28"/>
              <w:highlight w:val="none"/>
              <w:lang w:val="zh-CN"/>
            </w:rPr>
            <w:fldChar w:fldCharType="separate"/>
          </w:r>
          <w:r>
            <w:rPr>
              <w:rFonts w:ascii="华文仿宋" w:hAnsi="华文仿宋" w:eastAsia="华文仿宋" w:cs="仿宋"/>
              <w:kern w:val="1"/>
              <w:szCs w:val="28"/>
              <w:highlight w:val="none"/>
            </w:rPr>
            <w:t>12、暂停施工</w:t>
          </w:r>
          <w:r>
            <w:rPr>
              <w:highlight w:val="none"/>
            </w:rPr>
            <w:tab/>
          </w:r>
          <w:r>
            <w:rPr>
              <w:highlight w:val="none"/>
            </w:rPr>
            <w:fldChar w:fldCharType="begin"/>
          </w:r>
          <w:r>
            <w:rPr>
              <w:highlight w:val="none"/>
            </w:rPr>
            <w:instrText xml:space="preserve"> PAGEREF _Toc28980 \h </w:instrText>
          </w:r>
          <w:r>
            <w:rPr>
              <w:highlight w:val="none"/>
            </w:rPr>
            <w:fldChar w:fldCharType="separate"/>
          </w:r>
          <w:r>
            <w:rPr>
              <w:highlight w:val="none"/>
            </w:rPr>
            <w:t>64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_Toc15944 </w:instrText>
          </w:r>
          <w:r>
            <w:rPr>
              <w:bCs/>
              <w:szCs w:val="28"/>
              <w:highlight w:val="none"/>
              <w:lang w:val="zh-CN"/>
            </w:rPr>
            <w:fldChar w:fldCharType="separate"/>
          </w:r>
          <w:r>
            <w:rPr>
              <w:rFonts w:ascii="华文仿宋" w:hAnsi="华文仿宋" w:eastAsia="华文仿宋" w:cs="仿宋"/>
              <w:kern w:val="1"/>
              <w:szCs w:val="28"/>
              <w:highlight w:val="none"/>
            </w:rPr>
            <w:t>13、工期延误</w:t>
          </w:r>
          <w:r>
            <w:rPr>
              <w:highlight w:val="none"/>
            </w:rPr>
            <w:tab/>
          </w:r>
          <w:r>
            <w:rPr>
              <w:highlight w:val="none"/>
            </w:rPr>
            <w:fldChar w:fldCharType="begin"/>
          </w:r>
          <w:r>
            <w:rPr>
              <w:highlight w:val="none"/>
            </w:rPr>
            <w:instrText xml:space="preserve"> PAGEREF _Toc15944 \h </w:instrText>
          </w:r>
          <w:r>
            <w:rPr>
              <w:highlight w:val="none"/>
            </w:rPr>
            <w:fldChar w:fldCharType="separate"/>
          </w:r>
          <w:r>
            <w:rPr>
              <w:highlight w:val="none"/>
            </w:rPr>
            <w:t>65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_Toc11207 </w:instrText>
          </w:r>
          <w:r>
            <w:rPr>
              <w:bCs/>
              <w:szCs w:val="28"/>
              <w:highlight w:val="none"/>
              <w:lang w:val="zh-CN"/>
            </w:rPr>
            <w:fldChar w:fldCharType="separate"/>
          </w:r>
          <w:r>
            <w:rPr>
              <w:rFonts w:ascii="华文仿宋" w:hAnsi="华文仿宋" w:eastAsia="华文仿宋" w:cs="仿宋"/>
              <w:kern w:val="1"/>
              <w:szCs w:val="28"/>
              <w:highlight w:val="none"/>
            </w:rPr>
            <w:t>四、质量与验收</w:t>
          </w:r>
          <w:r>
            <w:rPr>
              <w:highlight w:val="none"/>
            </w:rPr>
            <w:tab/>
          </w:r>
          <w:r>
            <w:rPr>
              <w:highlight w:val="none"/>
            </w:rPr>
            <w:fldChar w:fldCharType="begin"/>
          </w:r>
          <w:r>
            <w:rPr>
              <w:highlight w:val="none"/>
            </w:rPr>
            <w:instrText xml:space="preserve"> PAGEREF _Toc11207 \h </w:instrText>
          </w:r>
          <w:r>
            <w:rPr>
              <w:highlight w:val="none"/>
            </w:rPr>
            <w:fldChar w:fldCharType="separate"/>
          </w:r>
          <w:r>
            <w:rPr>
              <w:highlight w:val="none"/>
            </w:rPr>
            <w:t>67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_Toc23110 </w:instrText>
          </w:r>
          <w:r>
            <w:rPr>
              <w:bCs/>
              <w:szCs w:val="28"/>
              <w:highlight w:val="none"/>
              <w:lang w:val="zh-CN"/>
            </w:rPr>
            <w:fldChar w:fldCharType="separate"/>
          </w:r>
          <w:r>
            <w:rPr>
              <w:rFonts w:ascii="华文仿宋" w:hAnsi="华文仿宋" w:eastAsia="华文仿宋" w:cs="仿宋"/>
              <w:kern w:val="1"/>
              <w:szCs w:val="28"/>
              <w:highlight w:val="none"/>
            </w:rPr>
            <w:t>15、工程质量</w:t>
          </w:r>
          <w:r>
            <w:rPr>
              <w:highlight w:val="none"/>
            </w:rPr>
            <w:tab/>
          </w:r>
          <w:r>
            <w:rPr>
              <w:highlight w:val="none"/>
            </w:rPr>
            <w:fldChar w:fldCharType="begin"/>
          </w:r>
          <w:r>
            <w:rPr>
              <w:highlight w:val="none"/>
            </w:rPr>
            <w:instrText xml:space="preserve"> PAGEREF _Toc23110 \h </w:instrText>
          </w:r>
          <w:r>
            <w:rPr>
              <w:highlight w:val="none"/>
            </w:rPr>
            <w:fldChar w:fldCharType="separate"/>
          </w:r>
          <w:r>
            <w:rPr>
              <w:highlight w:val="none"/>
            </w:rPr>
            <w:t>67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_Toc19010 </w:instrText>
          </w:r>
          <w:r>
            <w:rPr>
              <w:bCs/>
              <w:szCs w:val="28"/>
              <w:highlight w:val="none"/>
              <w:lang w:val="zh-CN"/>
            </w:rPr>
            <w:fldChar w:fldCharType="separate"/>
          </w:r>
          <w:r>
            <w:rPr>
              <w:rFonts w:ascii="华文仿宋" w:hAnsi="华文仿宋" w:eastAsia="华文仿宋" w:cs="仿宋"/>
              <w:kern w:val="1"/>
              <w:szCs w:val="28"/>
              <w:highlight w:val="none"/>
            </w:rPr>
            <w:t>16、检查和返工</w:t>
          </w:r>
          <w:r>
            <w:rPr>
              <w:highlight w:val="none"/>
            </w:rPr>
            <w:tab/>
          </w:r>
          <w:r>
            <w:rPr>
              <w:highlight w:val="none"/>
            </w:rPr>
            <w:fldChar w:fldCharType="begin"/>
          </w:r>
          <w:r>
            <w:rPr>
              <w:highlight w:val="none"/>
            </w:rPr>
            <w:instrText xml:space="preserve"> PAGEREF _Toc19010 \h </w:instrText>
          </w:r>
          <w:r>
            <w:rPr>
              <w:highlight w:val="none"/>
            </w:rPr>
            <w:fldChar w:fldCharType="separate"/>
          </w:r>
          <w:r>
            <w:rPr>
              <w:highlight w:val="none"/>
            </w:rPr>
            <w:t>68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_Toc9879 </w:instrText>
          </w:r>
          <w:r>
            <w:rPr>
              <w:bCs/>
              <w:szCs w:val="28"/>
              <w:highlight w:val="none"/>
              <w:lang w:val="zh-CN"/>
            </w:rPr>
            <w:fldChar w:fldCharType="separate"/>
          </w:r>
          <w:r>
            <w:rPr>
              <w:rFonts w:ascii="华文仿宋" w:hAnsi="华文仿宋" w:eastAsia="华文仿宋" w:cs="仿宋"/>
              <w:kern w:val="1"/>
              <w:szCs w:val="28"/>
              <w:highlight w:val="none"/>
            </w:rPr>
            <w:t>17、隐蔽工程</w:t>
          </w:r>
          <w:r>
            <w:rPr>
              <w:rFonts w:hint="eastAsia" w:ascii="华文仿宋" w:hAnsi="华文仿宋" w:eastAsia="华文仿宋" w:cs="仿宋"/>
              <w:kern w:val="1"/>
              <w:szCs w:val="28"/>
              <w:highlight w:val="none"/>
            </w:rPr>
            <w:t>、</w:t>
          </w:r>
          <w:r>
            <w:rPr>
              <w:rFonts w:ascii="华文仿宋" w:hAnsi="华文仿宋" w:eastAsia="华文仿宋" w:cs="仿宋"/>
              <w:kern w:val="1"/>
              <w:szCs w:val="28"/>
              <w:highlight w:val="none"/>
            </w:rPr>
            <w:t>中间验收</w:t>
          </w:r>
          <w:r>
            <w:rPr>
              <w:rFonts w:hint="eastAsia" w:ascii="华文仿宋" w:hAnsi="华文仿宋" w:eastAsia="华文仿宋" w:cs="仿宋"/>
              <w:kern w:val="1"/>
              <w:szCs w:val="28"/>
              <w:highlight w:val="none"/>
            </w:rPr>
            <w:t>和竣工验收</w:t>
          </w:r>
          <w:r>
            <w:rPr>
              <w:highlight w:val="none"/>
            </w:rPr>
            <w:tab/>
          </w:r>
          <w:r>
            <w:rPr>
              <w:highlight w:val="none"/>
            </w:rPr>
            <w:fldChar w:fldCharType="begin"/>
          </w:r>
          <w:r>
            <w:rPr>
              <w:highlight w:val="none"/>
            </w:rPr>
            <w:instrText xml:space="preserve"> PAGEREF _Toc9879 \h </w:instrText>
          </w:r>
          <w:r>
            <w:rPr>
              <w:highlight w:val="none"/>
            </w:rPr>
            <w:fldChar w:fldCharType="separate"/>
          </w:r>
          <w:r>
            <w:rPr>
              <w:highlight w:val="none"/>
            </w:rPr>
            <w:t>70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_Toc28846 </w:instrText>
          </w:r>
          <w:r>
            <w:rPr>
              <w:bCs/>
              <w:szCs w:val="28"/>
              <w:highlight w:val="none"/>
              <w:lang w:val="zh-CN"/>
            </w:rPr>
            <w:fldChar w:fldCharType="separate"/>
          </w:r>
          <w:r>
            <w:rPr>
              <w:rFonts w:ascii="华文仿宋" w:hAnsi="华文仿宋" w:eastAsia="华文仿宋" w:cs="仿宋"/>
              <w:kern w:val="1"/>
              <w:szCs w:val="28"/>
              <w:highlight w:val="none"/>
            </w:rPr>
            <w:t>18、重新检验</w:t>
          </w:r>
          <w:r>
            <w:rPr>
              <w:highlight w:val="none"/>
            </w:rPr>
            <w:tab/>
          </w:r>
          <w:r>
            <w:rPr>
              <w:highlight w:val="none"/>
            </w:rPr>
            <w:fldChar w:fldCharType="begin"/>
          </w:r>
          <w:r>
            <w:rPr>
              <w:highlight w:val="none"/>
            </w:rPr>
            <w:instrText xml:space="preserve"> PAGEREF _Toc28846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_Toc2387 </w:instrText>
          </w:r>
          <w:r>
            <w:rPr>
              <w:bCs/>
              <w:szCs w:val="28"/>
              <w:highlight w:val="none"/>
              <w:lang w:val="zh-CN"/>
            </w:rPr>
            <w:fldChar w:fldCharType="separate"/>
          </w:r>
          <w:r>
            <w:rPr>
              <w:rFonts w:ascii="华文仿宋" w:hAnsi="华文仿宋" w:eastAsia="华文仿宋" w:cs="仿宋"/>
              <w:kern w:val="1"/>
              <w:szCs w:val="28"/>
              <w:highlight w:val="none"/>
            </w:rPr>
            <w:t>19</w:t>
          </w:r>
          <w:r>
            <w:rPr>
              <w:rFonts w:hint="eastAsia" w:ascii="华文仿宋" w:hAnsi="华文仿宋" w:eastAsia="华文仿宋" w:cs="仿宋"/>
              <w:kern w:val="1"/>
              <w:szCs w:val="28"/>
              <w:highlight w:val="none"/>
            </w:rPr>
            <w:t>、工程试车</w:t>
          </w:r>
          <w:r>
            <w:rPr>
              <w:highlight w:val="none"/>
            </w:rPr>
            <w:tab/>
          </w:r>
          <w:r>
            <w:rPr>
              <w:highlight w:val="none"/>
            </w:rPr>
            <w:fldChar w:fldCharType="begin"/>
          </w:r>
          <w:r>
            <w:rPr>
              <w:highlight w:val="none"/>
            </w:rPr>
            <w:instrText xml:space="preserve"> PAGEREF _Toc2387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_Toc24086 </w:instrText>
          </w:r>
          <w:r>
            <w:rPr>
              <w:bCs/>
              <w:szCs w:val="28"/>
              <w:highlight w:val="none"/>
              <w:lang w:val="zh-CN"/>
            </w:rPr>
            <w:fldChar w:fldCharType="separate"/>
          </w:r>
          <w:r>
            <w:rPr>
              <w:rFonts w:ascii="华文仿宋" w:hAnsi="华文仿宋" w:eastAsia="华文仿宋" w:cs="仿宋"/>
              <w:kern w:val="1"/>
              <w:szCs w:val="28"/>
              <w:highlight w:val="none"/>
            </w:rPr>
            <w:t>五、安全施工</w:t>
          </w:r>
          <w:r>
            <w:rPr>
              <w:highlight w:val="none"/>
            </w:rPr>
            <w:tab/>
          </w:r>
          <w:r>
            <w:rPr>
              <w:highlight w:val="none"/>
            </w:rPr>
            <w:fldChar w:fldCharType="begin"/>
          </w:r>
          <w:r>
            <w:rPr>
              <w:highlight w:val="none"/>
            </w:rPr>
            <w:instrText xml:space="preserve"> PAGEREF _Toc24086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_Toc14695 </w:instrText>
          </w:r>
          <w:r>
            <w:rPr>
              <w:bCs/>
              <w:szCs w:val="28"/>
              <w:highlight w:val="none"/>
              <w:lang w:val="zh-CN"/>
            </w:rPr>
            <w:fldChar w:fldCharType="separate"/>
          </w:r>
          <w:r>
            <w:rPr>
              <w:rFonts w:ascii="华文仿宋" w:hAnsi="华文仿宋" w:eastAsia="华文仿宋" w:cs="仿宋"/>
              <w:kern w:val="1"/>
              <w:szCs w:val="28"/>
              <w:highlight w:val="none"/>
            </w:rPr>
            <w:t>20、安全施工与检查</w:t>
          </w:r>
          <w:r>
            <w:rPr>
              <w:highlight w:val="none"/>
            </w:rPr>
            <w:tab/>
          </w:r>
          <w:r>
            <w:rPr>
              <w:highlight w:val="none"/>
            </w:rPr>
            <w:fldChar w:fldCharType="begin"/>
          </w:r>
          <w:r>
            <w:rPr>
              <w:highlight w:val="none"/>
            </w:rPr>
            <w:instrText xml:space="preserve"> PAGEREF _Toc14695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_Toc14739 </w:instrText>
          </w:r>
          <w:r>
            <w:rPr>
              <w:bCs/>
              <w:szCs w:val="28"/>
              <w:highlight w:val="none"/>
              <w:lang w:val="zh-CN"/>
            </w:rPr>
            <w:fldChar w:fldCharType="separate"/>
          </w:r>
          <w:r>
            <w:rPr>
              <w:rFonts w:ascii="华文仿宋" w:hAnsi="华文仿宋" w:eastAsia="华文仿宋" w:cs="仿宋"/>
              <w:kern w:val="1"/>
              <w:szCs w:val="28"/>
              <w:highlight w:val="none"/>
            </w:rPr>
            <w:t>21、安全防护</w:t>
          </w:r>
          <w:r>
            <w:rPr>
              <w:highlight w:val="none"/>
            </w:rPr>
            <w:tab/>
          </w:r>
          <w:r>
            <w:rPr>
              <w:highlight w:val="none"/>
            </w:rPr>
            <w:fldChar w:fldCharType="begin"/>
          </w:r>
          <w:r>
            <w:rPr>
              <w:highlight w:val="none"/>
            </w:rPr>
            <w:instrText xml:space="preserve"> PAGEREF _Toc14739 \h </w:instrText>
          </w:r>
          <w:r>
            <w:rPr>
              <w:highlight w:val="none"/>
            </w:rPr>
            <w:fldChar w:fldCharType="separate"/>
          </w:r>
          <w:r>
            <w:rPr>
              <w:highlight w:val="none"/>
            </w:rPr>
            <w:t>72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_Toc26082 </w:instrText>
          </w:r>
          <w:r>
            <w:rPr>
              <w:bCs/>
              <w:szCs w:val="28"/>
              <w:highlight w:val="none"/>
              <w:lang w:val="zh-CN"/>
            </w:rPr>
            <w:fldChar w:fldCharType="separate"/>
          </w:r>
          <w:r>
            <w:rPr>
              <w:rFonts w:ascii="华文仿宋" w:hAnsi="华文仿宋" w:eastAsia="华文仿宋" w:cs="仿宋"/>
              <w:kern w:val="1"/>
              <w:szCs w:val="28"/>
              <w:highlight w:val="none"/>
            </w:rPr>
            <w:t>22、事故处理</w:t>
          </w:r>
          <w:r>
            <w:rPr>
              <w:highlight w:val="none"/>
            </w:rPr>
            <w:tab/>
          </w:r>
          <w:r>
            <w:rPr>
              <w:highlight w:val="none"/>
            </w:rPr>
            <w:fldChar w:fldCharType="begin"/>
          </w:r>
          <w:r>
            <w:rPr>
              <w:highlight w:val="none"/>
            </w:rPr>
            <w:instrText xml:space="preserve"> PAGEREF _Toc26082 \h </w:instrText>
          </w:r>
          <w:r>
            <w:rPr>
              <w:highlight w:val="none"/>
            </w:rPr>
            <w:fldChar w:fldCharType="separate"/>
          </w:r>
          <w:r>
            <w:rPr>
              <w:highlight w:val="none"/>
            </w:rPr>
            <w:t>73</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_Toc28909 </w:instrText>
          </w:r>
          <w:r>
            <w:rPr>
              <w:bCs/>
              <w:szCs w:val="28"/>
              <w:highlight w:val="none"/>
              <w:lang w:val="zh-CN"/>
            </w:rPr>
            <w:fldChar w:fldCharType="separate"/>
          </w:r>
          <w:r>
            <w:rPr>
              <w:rFonts w:hint="eastAsia" w:ascii="华文仿宋" w:hAnsi="华文仿宋" w:eastAsia="华文仿宋" w:cs="仿宋"/>
              <w:kern w:val="1"/>
              <w:szCs w:val="28"/>
              <w:highlight w:val="none"/>
            </w:rPr>
            <w:t>六、合同价款与支付</w:t>
          </w:r>
          <w:r>
            <w:rPr>
              <w:highlight w:val="none"/>
            </w:rPr>
            <w:tab/>
          </w:r>
          <w:r>
            <w:rPr>
              <w:highlight w:val="none"/>
            </w:rPr>
            <w:fldChar w:fldCharType="begin"/>
          </w:r>
          <w:r>
            <w:rPr>
              <w:highlight w:val="none"/>
            </w:rPr>
            <w:instrText xml:space="preserve"> PAGEREF _Toc28909 \h </w:instrText>
          </w:r>
          <w:r>
            <w:rPr>
              <w:highlight w:val="none"/>
            </w:rPr>
            <w:fldChar w:fldCharType="separate"/>
          </w:r>
          <w:r>
            <w:rPr>
              <w:highlight w:val="none"/>
            </w:rPr>
            <w:t>73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_Toc7318 </w:instrText>
          </w:r>
          <w:r>
            <w:rPr>
              <w:bCs/>
              <w:szCs w:val="28"/>
              <w:highlight w:val="none"/>
              <w:lang w:val="zh-CN"/>
            </w:rPr>
            <w:fldChar w:fldCharType="separate"/>
          </w:r>
          <w:r>
            <w:rPr>
              <w:rFonts w:ascii="华文仿宋" w:hAnsi="华文仿宋" w:eastAsia="华文仿宋" w:cs="仿宋"/>
              <w:kern w:val="1"/>
              <w:szCs w:val="28"/>
              <w:highlight w:val="none"/>
            </w:rPr>
            <w:t>23</w:t>
          </w:r>
          <w:r>
            <w:rPr>
              <w:rFonts w:hint="eastAsia" w:ascii="华文仿宋" w:hAnsi="华文仿宋" w:eastAsia="华文仿宋" w:cs="仿宋"/>
              <w:kern w:val="1"/>
              <w:szCs w:val="28"/>
              <w:highlight w:val="none"/>
            </w:rPr>
            <w:t>、合同价款及调整</w:t>
          </w:r>
          <w:r>
            <w:rPr>
              <w:highlight w:val="none"/>
            </w:rPr>
            <w:tab/>
          </w:r>
          <w:r>
            <w:rPr>
              <w:highlight w:val="none"/>
            </w:rPr>
            <w:fldChar w:fldCharType="begin"/>
          </w:r>
          <w:r>
            <w:rPr>
              <w:highlight w:val="none"/>
            </w:rPr>
            <w:instrText xml:space="preserve"> PAGEREF _Toc7318 \h </w:instrText>
          </w:r>
          <w:r>
            <w:rPr>
              <w:highlight w:val="none"/>
            </w:rPr>
            <w:fldChar w:fldCharType="separate"/>
          </w:r>
          <w:r>
            <w:rPr>
              <w:highlight w:val="none"/>
            </w:rPr>
            <w:t>73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_Toc32045 </w:instrText>
          </w:r>
          <w:r>
            <w:rPr>
              <w:bCs/>
              <w:szCs w:val="28"/>
              <w:highlight w:val="none"/>
              <w:lang w:val="zh-CN"/>
            </w:rPr>
            <w:fldChar w:fldCharType="separate"/>
          </w:r>
          <w:r>
            <w:rPr>
              <w:rFonts w:ascii="华文仿宋" w:hAnsi="华文仿宋" w:eastAsia="华文仿宋" w:cs="仿宋"/>
              <w:kern w:val="1"/>
              <w:szCs w:val="28"/>
              <w:highlight w:val="none"/>
            </w:rPr>
            <w:t>24、工程预付款</w:t>
          </w:r>
          <w:r>
            <w:rPr>
              <w:highlight w:val="none"/>
            </w:rPr>
            <w:tab/>
          </w:r>
          <w:r>
            <w:rPr>
              <w:highlight w:val="none"/>
            </w:rPr>
            <w:fldChar w:fldCharType="begin"/>
          </w:r>
          <w:r>
            <w:rPr>
              <w:highlight w:val="none"/>
            </w:rPr>
            <w:instrText xml:space="preserve"> PAGEREF _Toc32045 \h </w:instrText>
          </w:r>
          <w:r>
            <w:rPr>
              <w:highlight w:val="none"/>
            </w:rPr>
            <w:fldChar w:fldCharType="separate"/>
          </w:r>
          <w:r>
            <w:rPr>
              <w:highlight w:val="none"/>
            </w:rPr>
            <w:t>74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_Toc4832 </w:instrText>
          </w:r>
          <w:r>
            <w:rPr>
              <w:bCs/>
              <w:szCs w:val="28"/>
              <w:highlight w:val="none"/>
              <w:lang w:val="zh-CN"/>
            </w:rPr>
            <w:fldChar w:fldCharType="separate"/>
          </w:r>
          <w:r>
            <w:rPr>
              <w:rFonts w:ascii="华文仿宋" w:hAnsi="华文仿宋" w:eastAsia="华文仿宋" w:cs="仿宋"/>
              <w:kern w:val="1"/>
              <w:szCs w:val="28"/>
              <w:highlight w:val="none"/>
            </w:rPr>
            <w:t>25</w:t>
          </w:r>
          <w:r>
            <w:rPr>
              <w:rFonts w:hint="eastAsia" w:ascii="华文仿宋" w:hAnsi="华文仿宋" w:eastAsia="华文仿宋" w:cs="仿宋"/>
              <w:kern w:val="1"/>
              <w:szCs w:val="28"/>
              <w:highlight w:val="none"/>
            </w:rPr>
            <w:t>、工程量确认</w:t>
          </w:r>
          <w:r>
            <w:rPr>
              <w:highlight w:val="none"/>
            </w:rPr>
            <w:tab/>
          </w:r>
          <w:r>
            <w:rPr>
              <w:highlight w:val="none"/>
            </w:rPr>
            <w:fldChar w:fldCharType="begin"/>
          </w:r>
          <w:r>
            <w:rPr>
              <w:highlight w:val="none"/>
            </w:rPr>
            <w:instrText xml:space="preserve"> PAGEREF _Toc4832 \h </w:instrText>
          </w:r>
          <w:r>
            <w:rPr>
              <w:highlight w:val="none"/>
            </w:rPr>
            <w:fldChar w:fldCharType="separate"/>
          </w:r>
          <w:r>
            <w:rPr>
              <w:highlight w:val="none"/>
            </w:rPr>
            <w:t>75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_Toc17616 </w:instrText>
          </w:r>
          <w:r>
            <w:rPr>
              <w:bCs/>
              <w:szCs w:val="28"/>
              <w:highlight w:val="none"/>
              <w:lang w:val="zh-CN"/>
            </w:rPr>
            <w:fldChar w:fldCharType="separate"/>
          </w:r>
          <w:r>
            <w:rPr>
              <w:rFonts w:ascii="华文仿宋" w:hAnsi="华文仿宋" w:eastAsia="华文仿宋" w:cs="仿宋"/>
              <w:kern w:val="1"/>
              <w:szCs w:val="28"/>
              <w:highlight w:val="none"/>
            </w:rPr>
            <w:t>26、工程进度款支付</w:t>
          </w:r>
          <w:r>
            <w:rPr>
              <w:highlight w:val="none"/>
            </w:rPr>
            <w:tab/>
          </w:r>
          <w:r>
            <w:rPr>
              <w:highlight w:val="none"/>
            </w:rPr>
            <w:fldChar w:fldCharType="begin"/>
          </w:r>
          <w:r>
            <w:rPr>
              <w:highlight w:val="none"/>
            </w:rPr>
            <w:instrText xml:space="preserve"> PAGEREF _Toc17616 \h </w:instrText>
          </w:r>
          <w:r>
            <w:rPr>
              <w:highlight w:val="none"/>
            </w:rPr>
            <w:fldChar w:fldCharType="separate"/>
          </w:r>
          <w:r>
            <w:rPr>
              <w:highlight w:val="none"/>
            </w:rPr>
            <w:t>75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_Toc18836 </w:instrText>
          </w:r>
          <w:r>
            <w:rPr>
              <w:bCs/>
              <w:szCs w:val="28"/>
              <w:highlight w:val="none"/>
              <w:lang w:val="zh-CN"/>
            </w:rPr>
            <w:fldChar w:fldCharType="separate"/>
          </w:r>
          <w:r>
            <w:rPr>
              <w:rFonts w:hint="eastAsia" w:ascii="华文仿宋" w:hAnsi="华文仿宋" w:eastAsia="华文仿宋" w:cs="仿宋"/>
              <w:kern w:val="1"/>
              <w:szCs w:val="28"/>
              <w:highlight w:val="none"/>
            </w:rPr>
            <w:t>七、材料设备供应</w:t>
          </w:r>
          <w:r>
            <w:rPr>
              <w:highlight w:val="none"/>
            </w:rPr>
            <w:tab/>
          </w:r>
          <w:r>
            <w:rPr>
              <w:highlight w:val="none"/>
            </w:rPr>
            <w:fldChar w:fldCharType="begin"/>
          </w:r>
          <w:r>
            <w:rPr>
              <w:highlight w:val="none"/>
            </w:rPr>
            <w:instrText xml:space="preserve"> PAGEREF _Toc18836 \h </w:instrText>
          </w:r>
          <w:r>
            <w:rPr>
              <w:highlight w:val="none"/>
            </w:rPr>
            <w:fldChar w:fldCharType="separate"/>
          </w:r>
          <w:r>
            <w:rPr>
              <w:highlight w:val="none"/>
            </w:rPr>
            <w:t>81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_Toc20604 </w:instrText>
          </w:r>
          <w:r>
            <w:rPr>
              <w:bCs/>
              <w:szCs w:val="28"/>
              <w:highlight w:val="none"/>
              <w:lang w:val="zh-CN"/>
            </w:rPr>
            <w:fldChar w:fldCharType="separate"/>
          </w:r>
          <w:r>
            <w:rPr>
              <w:rFonts w:ascii="华文仿宋" w:hAnsi="华文仿宋" w:eastAsia="华文仿宋" w:cs="仿宋"/>
              <w:kern w:val="1"/>
              <w:szCs w:val="28"/>
              <w:highlight w:val="none"/>
            </w:rPr>
            <w:t>27</w:t>
          </w:r>
          <w:r>
            <w:rPr>
              <w:rFonts w:hint="eastAsia" w:ascii="华文仿宋" w:hAnsi="华文仿宋" w:eastAsia="华文仿宋" w:cs="仿宋"/>
              <w:kern w:val="1"/>
              <w:szCs w:val="28"/>
              <w:highlight w:val="none"/>
            </w:rPr>
            <w:t>、发包人供应材料设备</w:t>
          </w:r>
          <w:r>
            <w:rPr>
              <w:highlight w:val="none"/>
            </w:rPr>
            <w:tab/>
          </w:r>
          <w:r>
            <w:rPr>
              <w:highlight w:val="none"/>
            </w:rPr>
            <w:fldChar w:fldCharType="begin"/>
          </w:r>
          <w:r>
            <w:rPr>
              <w:highlight w:val="none"/>
            </w:rPr>
            <w:instrText xml:space="preserve"> PAGEREF _Toc20604 \h </w:instrText>
          </w:r>
          <w:r>
            <w:rPr>
              <w:highlight w:val="none"/>
            </w:rPr>
            <w:fldChar w:fldCharType="separate"/>
          </w:r>
          <w:r>
            <w:rPr>
              <w:highlight w:val="none"/>
            </w:rPr>
            <w:t>81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_Toc3422 </w:instrText>
          </w:r>
          <w:r>
            <w:rPr>
              <w:bCs/>
              <w:szCs w:val="28"/>
              <w:highlight w:val="none"/>
              <w:lang w:val="zh-CN"/>
            </w:rPr>
            <w:fldChar w:fldCharType="separate"/>
          </w:r>
          <w:r>
            <w:rPr>
              <w:rFonts w:ascii="华文仿宋" w:hAnsi="华文仿宋" w:eastAsia="华文仿宋" w:cs="仿宋"/>
              <w:kern w:val="1"/>
              <w:szCs w:val="28"/>
              <w:highlight w:val="none"/>
            </w:rPr>
            <w:t>28</w:t>
          </w:r>
          <w:r>
            <w:rPr>
              <w:rFonts w:hint="eastAsia" w:ascii="华文仿宋" w:hAnsi="华文仿宋" w:eastAsia="华文仿宋" w:cs="仿宋"/>
              <w:kern w:val="1"/>
              <w:szCs w:val="28"/>
              <w:highlight w:val="none"/>
            </w:rPr>
            <w:t>、承包人采购材料设备的约定</w:t>
          </w:r>
          <w:r>
            <w:rPr>
              <w:highlight w:val="none"/>
            </w:rPr>
            <w:tab/>
          </w:r>
          <w:r>
            <w:rPr>
              <w:highlight w:val="none"/>
            </w:rPr>
            <w:fldChar w:fldCharType="begin"/>
          </w:r>
          <w:r>
            <w:rPr>
              <w:highlight w:val="none"/>
            </w:rPr>
            <w:instrText xml:space="preserve"> PAGEREF _Toc3422 \h </w:instrText>
          </w:r>
          <w:r>
            <w:rPr>
              <w:highlight w:val="none"/>
            </w:rPr>
            <w:fldChar w:fldCharType="separate"/>
          </w:r>
          <w:r>
            <w:rPr>
              <w:highlight w:val="none"/>
            </w:rPr>
            <w:t>81</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_Toc28254 </w:instrText>
          </w:r>
          <w:r>
            <w:rPr>
              <w:bCs/>
              <w:szCs w:val="28"/>
              <w:highlight w:val="none"/>
              <w:lang w:val="zh-CN"/>
            </w:rPr>
            <w:fldChar w:fldCharType="separate"/>
          </w:r>
          <w:r>
            <w:rPr>
              <w:rFonts w:ascii="华文仿宋" w:hAnsi="华文仿宋" w:eastAsia="华文仿宋" w:cs="仿宋"/>
              <w:kern w:val="1"/>
              <w:szCs w:val="28"/>
              <w:highlight w:val="none"/>
            </w:rPr>
            <w:t>八、工程变更</w:t>
          </w:r>
          <w:r>
            <w:rPr>
              <w:highlight w:val="none"/>
            </w:rPr>
            <w:tab/>
          </w:r>
          <w:r>
            <w:rPr>
              <w:highlight w:val="none"/>
            </w:rPr>
            <w:fldChar w:fldCharType="begin"/>
          </w:r>
          <w:r>
            <w:rPr>
              <w:highlight w:val="none"/>
            </w:rPr>
            <w:instrText xml:space="preserve"> PAGEREF _Toc28254 \h </w:instrText>
          </w:r>
          <w:r>
            <w:rPr>
              <w:highlight w:val="none"/>
            </w:rPr>
            <w:fldChar w:fldCharType="separate"/>
          </w:r>
          <w:r>
            <w:rPr>
              <w:highlight w:val="none"/>
            </w:rPr>
            <w:t>83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_Toc7959 </w:instrText>
          </w:r>
          <w:r>
            <w:rPr>
              <w:bCs/>
              <w:szCs w:val="28"/>
              <w:highlight w:val="none"/>
              <w:lang w:val="zh-CN"/>
            </w:rPr>
            <w:fldChar w:fldCharType="separate"/>
          </w:r>
          <w:r>
            <w:rPr>
              <w:rFonts w:ascii="华文仿宋" w:hAnsi="华文仿宋" w:eastAsia="华文仿宋" w:cs="仿宋"/>
              <w:kern w:val="1"/>
              <w:szCs w:val="28"/>
              <w:highlight w:val="none"/>
            </w:rPr>
            <w:t>29．工程设计变更</w:t>
          </w:r>
          <w:r>
            <w:rPr>
              <w:highlight w:val="none"/>
            </w:rPr>
            <w:tab/>
          </w:r>
          <w:r>
            <w:rPr>
              <w:highlight w:val="none"/>
            </w:rPr>
            <w:fldChar w:fldCharType="begin"/>
          </w:r>
          <w:r>
            <w:rPr>
              <w:highlight w:val="none"/>
            </w:rPr>
            <w:instrText xml:space="preserve"> PAGEREF _Toc7959 \h </w:instrText>
          </w:r>
          <w:r>
            <w:rPr>
              <w:highlight w:val="none"/>
            </w:rPr>
            <w:fldChar w:fldCharType="separate"/>
          </w:r>
          <w:r>
            <w:rPr>
              <w:highlight w:val="none"/>
            </w:rPr>
            <w:t>83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_Toc427 </w:instrText>
          </w:r>
          <w:r>
            <w:rPr>
              <w:bCs/>
              <w:szCs w:val="28"/>
              <w:highlight w:val="none"/>
              <w:lang w:val="zh-CN"/>
            </w:rPr>
            <w:fldChar w:fldCharType="separate"/>
          </w:r>
          <w:r>
            <w:rPr>
              <w:rFonts w:ascii="华文仿宋" w:hAnsi="华文仿宋" w:eastAsia="华文仿宋" w:cs="仿宋"/>
              <w:kern w:val="1"/>
              <w:szCs w:val="28"/>
              <w:highlight w:val="none"/>
            </w:rPr>
            <w:t>31．确定变更价款</w:t>
          </w:r>
          <w:r>
            <w:rPr>
              <w:highlight w:val="none"/>
            </w:rPr>
            <w:tab/>
          </w:r>
          <w:r>
            <w:rPr>
              <w:highlight w:val="none"/>
            </w:rPr>
            <w:fldChar w:fldCharType="begin"/>
          </w:r>
          <w:r>
            <w:rPr>
              <w:highlight w:val="none"/>
            </w:rPr>
            <w:instrText xml:space="preserve"> PAGEREF _Toc427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_Toc27619 </w:instrText>
          </w:r>
          <w:r>
            <w:rPr>
              <w:bCs/>
              <w:szCs w:val="28"/>
              <w:highlight w:val="none"/>
              <w:lang w:val="zh-CN"/>
            </w:rPr>
            <w:fldChar w:fldCharType="separate"/>
          </w:r>
          <w:r>
            <w:rPr>
              <w:rFonts w:ascii="华文仿宋" w:hAnsi="华文仿宋" w:eastAsia="华文仿宋" w:cs="仿宋"/>
              <w:kern w:val="1"/>
              <w:szCs w:val="28"/>
              <w:highlight w:val="none"/>
            </w:rPr>
            <w:t>九、竣工验收与结算</w:t>
          </w:r>
          <w:r>
            <w:rPr>
              <w:highlight w:val="none"/>
            </w:rPr>
            <w:tab/>
          </w:r>
          <w:r>
            <w:rPr>
              <w:highlight w:val="none"/>
            </w:rPr>
            <w:fldChar w:fldCharType="begin"/>
          </w:r>
          <w:r>
            <w:rPr>
              <w:highlight w:val="none"/>
            </w:rPr>
            <w:instrText xml:space="preserve"> PAGEREF _Toc27619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_Toc26316 </w:instrText>
          </w:r>
          <w:r>
            <w:rPr>
              <w:bCs/>
              <w:szCs w:val="28"/>
              <w:highlight w:val="none"/>
              <w:lang w:val="zh-CN"/>
            </w:rPr>
            <w:fldChar w:fldCharType="separate"/>
          </w:r>
          <w:r>
            <w:rPr>
              <w:rFonts w:hint="eastAsia" w:ascii="华文仿宋" w:hAnsi="华文仿宋" w:eastAsia="华文仿宋" w:cs="仿宋"/>
              <w:kern w:val="1"/>
              <w:szCs w:val="28"/>
              <w:highlight w:val="none"/>
            </w:rPr>
            <w:t>十、违约、索赔和争议</w:t>
          </w:r>
          <w:r>
            <w:rPr>
              <w:highlight w:val="none"/>
            </w:rPr>
            <w:tab/>
          </w:r>
          <w:r>
            <w:rPr>
              <w:highlight w:val="none"/>
            </w:rPr>
            <w:fldChar w:fldCharType="begin"/>
          </w:r>
          <w:r>
            <w:rPr>
              <w:highlight w:val="none"/>
            </w:rPr>
            <w:instrText xml:space="preserve"> PAGEREF _Toc26316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_Toc15120 </w:instrText>
          </w:r>
          <w:r>
            <w:rPr>
              <w:bCs/>
              <w:szCs w:val="28"/>
              <w:highlight w:val="none"/>
              <w:lang w:val="zh-CN"/>
            </w:rPr>
            <w:fldChar w:fldCharType="separate"/>
          </w:r>
          <w:r>
            <w:rPr>
              <w:rFonts w:ascii="华文仿宋" w:hAnsi="华文仿宋" w:eastAsia="华文仿宋" w:cs="仿宋"/>
              <w:kern w:val="1"/>
              <w:szCs w:val="28"/>
              <w:highlight w:val="none"/>
            </w:rPr>
            <w:t>35、违约</w:t>
          </w:r>
          <w:r>
            <w:rPr>
              <w:highlight w:val="none"/>
            </w:rPr>
            <w:tab/>
          </w:r>
          <w:r>
            <w:rPr>
              <w:highlight w:val="none"/>
            </w:rPr>
            <w:fldChar w:fldCharType="begin"/>
          </w:r>
          <w:r>
            <w:rPr>
              <w:highlight w:val="none"/>
            </w:rPr>
            <w:instrText xml:space="preserve"> PAGEREF _Toc15120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_Toc23099 </w:instrText>
          </w:r>
          <w:r>
            <w:rPr>
              <w:bCs/>
              <w:szCs w:val="28"/>
              <w:highlight w:val="none"/>
              <w:lang w:val="zh-CN"/>
            </w:rPr>
            <w:fldChar w:fldCharType="separate"/>
          </w:r>
          <w:r>
            <w:rPr>
              <w:rFonts w:ascii="华文仿宋" w:hAnsi="华文仿宋" w:eastAsia="华文仿宋" w:cs="仿宋"/>
              <w:kern w:val="1"/>
              <w:szCs w:val="28"/>
              <w:highlight w:val="none"/>
            </w:rPr>
            <w:t>37、争议</w:t>
          </w:r>
          <w:r>
            <w:rPr>
              <w:highlight w:val="none"/>
            </w:rPr>
            <w:tab/>
          </w:r>
          <w:r>
            <w:rPr>
              <w:highlight w:val="none"/>
            </w:rPr>
            <w:fldChar w:fldCharType="begin"/>
          </w:r>
          <w:r>
            <w:rPr>
              <w:highlight w:val="none"/>
            </w:rPr>
            <w:instrText xml:space="preserve"> PAGEREF _Toc23099 \h </w:instrText>
          </w:r>
          <w:r>
            <w:rPr>
              <w:highlight w:val="none"/>
            </w:rPr>
            <w:fldChar w:fldCharType="separate"/>
          </w:r>
          <w:r>
            <w:rPr>
              <w:highlight w:val="none"/>
            </w:rPr>
            <w:t>91</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_Toc10247 </w:instrText>
          </w:r>
          <w:r>
            <w:rPr>
              <w:bCs/>
              <w:szCs w:val="28"/>
              <w:highlight w:val="none"/>
              <w:lang w:val="zh-CN"/>
            </w:rPr>
            <w:fldChar w:fldCharType="separate"/>
          </w:r>
          <w:r>
            <w:rPr>
              <w:rFonts w:hint="eastAsia" w:ascii="华文仿宋" w:hAnsi="华文仿宋" w:eastAsia="华文仿宋" w:cs="仿宋"/>
              <w:kern w:val="1"/>
              <w:szCs w:val="28"/>
              <w:highlight w:val="none"/>
            </w:rPr>
            <w:t>十一、其他</w:t>
          </w:r>
          <w:r>
            <w:rPr>
              <w:highlight w:val="none"/>
            </w:rPr>
            <w:tab/>
          </w:r>
          <w:r>
            <w:rPr>
              <w:highlight w:val="none"/>
            </w:rPr>
            <w:fldChar w:fldCharType="begin"/>
          </w:r>
          <w:r>
            <w:rPr>
              <w:highlight w:val="none"/>
            </w:rPr>
            <w:instrText xml:space="preserve"> PAGEREF _Toc10247 \h </w:instrText>
          </w:r>
          <w:r>
            <w:rPr>
              <w:highlight w:val="none"/>
            </w:rPr>
            <w:fldChar w:fldCharType="separate"/>
          </w:r>
          <w:r>
            <w:rPr>
              <w:highlight w:val="none"/>
            </w:rPr>
            <w:t>91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_Toc32554 </w:instrText>
          </w:r>
          <w:r>
            <w:rPr>
              <w:bCs/>
              <w:szCs w:val="28"/>
              <w:highlight w:val="none"/>
              <w:lang w:val="zh-CN"/>
            </w:rPr>
            <w:fldChar w:fldCharType="separate"/>
          </w:r>
          <w:r>
            <w:rPr>
              <w:rFonts w:ascii="华文仿宋" w:hAnsi="华文仿宋" w:eastAsia="华文仿宋" w:cs="仿宋"/>
              <w:kern w:val="1"/>
              <w:szCs w:val="28"/>
              <w:highlight w:val="none"/>
            </w:rPr>
            <w:t>38</w:t>
          </w:r>
          <w:r>
            <w:rPr>
              <w:rFonts w:hint="eastAsia" w:ascii="华文仿宋" w:hAnsi="华文仿宋" w:eastAsia="华文仿宋" w:cs="仿宋"/>
              <w:kern w:val="1"/>
              <w:szCs w:val="28"/>
              <w:highlight w:val="none"/>
            </w:rPr>
            <w:t>、工程分包</w:t>
          </w:r>
          <w:r>
            <w:rPr>
              <w:highlight w:val="none"/>
            </w:rPr>
            <w:tab/>
          </w:r>
          <w:r>
            <w:rPr>
              <w:highlight w:val="none"/>
            </w:rPr>
            <w:fldChar w:fldCharType="begin"/>
          </w:r>
          <w:r>
            <w:rPr>
              <w:highlight w:val="none"/>
            </w:rPr>
            <w:instrText xml:space="preserve"> PAGEREF _Toc32554 \h </w:instrText>
          </w:r>
          <w:r>
            <w:rPr>
              <w:highlight w:val="none"/>
            </w:rPr>
            <w:fldChar w:fldCharType="separate"/>
          </w:r>
          <w:r>
            <w:rPr>
              <w:highlight w:val="none"/>
            </w:rPr>
            <w:t>91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_Toc12509 </w:instrText>
          </w:r>
          <w:r>
            <w:rPr>
              <w:bCs/>
              <w:szCs w:val="28"/>
              <w:highlight w:val="none"/>
              <w:lang w:val="zh-CN"/>
            </w:rPr>
            <w:fldChar w:fldCharType="separate"/>
          </w:r>
          <w:r>
            <w:rPr>
              <w:rFonts w:ascii="华文仿宋" w:hAnsi="华文仿宋" w:eastAsia="华文仿宋" w:cs="仿宋"/>
              <w:kern w:val="1"/>
              <w:szCs w:val="28"/>
              <w:highlight w:val="none"/>
            </w:rPr>
            <w:t>39、不可抗力</w:t>
          </w:r>
          <w:r>
            <w:rPr>
              <w:highlight w:val="none"/>
            </w:rPr>
            <w:tab/>
          </w:r>
          <w:r>
            <w:rPr>
              <w:highlight w:val="none"/>
            </w:rPr>
            <w:fldChar w:fldCharType="begin"/>
          </w:r>
          <w:r>
            <w:rPr>
              <w:highlight w:val="none"/>
            </w:rPr>
            <w:instrText xml:space="preserve"> PAGEREF _Toc12509 \h </w:instrText>
          </w:r>
          <w:r>
            <w:rPr>
              <w:highlight w:val="none"/>
            </w:rPr>
            <w:fldChar w:fldCharType="separate"/>
          </w:r>
          <w:r>
            <w:rPr>
              <w:highlight w:val="none"/>
            </w:rPr>
            <w:t>92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_Toc19550 </w:instrText>
          </w:r>
          <w:r>
            <w:rPr>
              <w:bCs/>
              <w:szCs w:val="28"/>
              <w:highlight w:val="none"/>
              <w:lang w:val="zh-CN"/>
            </w:rPr>
            <w:fldChar w:fldCharType="separate"/>
          </w:r>
          <w:r>
            <w:rPr>
              <w:rFonts w:ascii="华文仿宋" w:hAnsi="华文仿宋" w:eastAsia="华文仿宋" w:cs="仿宋"/>
              <w:kern w:val="1"/>
              <w:szCs w:val="28"/>
              <w:highlight w:val="none"/>
            </w:rPr>
            <w:t>40、保险</w:t>
          </w:r>
          <w:r>
            <w:rPr>
              <w:highlight w:val="none"/>
            </w:rPr>
            <w:tab/>
          </w:r>
          <w:r>
            <w:rPr>
              <w:highlight w:val="none"/>
            </w:rPr>
            <w:fldChar w:fldCharType="begin"/>
          </w:r>
          <w:r>
            <w:rPr>
              <w:highlight w:val="none"/>
            </w:rPr>
            <w:instrText xml:space="preserve"> PAGEREF _Toc19550 \h </w:instrText>
          </w:r>
          <w:r>
            <w:rPr>
              <w:highlight w:val="none"/>
            </w:rPr>
            <w:fldChar w:fldCharType="separate"/>
          </w:r>
          <w:r>
            <w:rPr>
              <w:highlight w:val="none"/>
            </w:rPr>
            <w:t>92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_Toc9789 </w:instrText>
          </w:r>
          <w:r>
            <w:rPr>
              <w:bCs/>
              <w:szCs w:val="28"/>
              <w:highlight w:val="none"/>
              <w:lang w:val="zh-CN"/>
            </w:rPr>
            <w:fldChar w:fldCharType="separate"/>
          </w:r>
          <w:r>
            <w:rPr>
              <w:rFonts w:ascii="华文仿宋" w:hAnsi="华文仿宋" w:eastAsia="华文仿宋" w:cs="仿宋"/>
              <w:kern w:val="1"/>
              <w:szCs w:val="28"/>
              <w:highlight w:val="none"/>
            </w:rPr>
            <w:t>41、担保</w:t>
          </w:r>
          <w:r>
            <w:rPr>
              <w:highlight w:val="none"/>
            </w:rPr>
            <w:tab/>
          </w:r>
          <w:r>
            <w:rPr>
              <w:highlight w:val="none"/>
            </w:rPr>
            <w:fldChar w:fldCharType="begin"/>
          </w:r>
          <w:r>
            <w:rPr>
              <w:highlight w:val="none"/>
            </w:rPr>
            <w:instrText xml:space="preserve"> PAGEREF _Toc9789 \h </w:instrText>
          </w:r>
          <w:r>
            <w:rPr>
              <w:highlight w:val="none"/>
            </w:rPr>
            <w:fldChar w:fldCharType="separate"/>
          </w:r>
          <w:r>
            <w:rPr>
              <w:highlight w:val="none"/>
            </w:rPr>
            <w:t>94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_Toc6376 </w:instrText>
          </w:r>
          <w:r>
            <w:rPr>
              <w:bCs/>
              <w:szCs w:val="28"/>
              <w:highlight w:val="none"/>
              <w:lang w:val="zh-CN"/>
            </w:rPr>
            <w:fldChar w:fldCharType="separate"/>
          </w:r>
          <w:r>
            <w:rPr>
              <w:rFonts w:ascii="华文仿宋" w:hAnsi="华文仿宋" w:eastAsia="华文仿宋" w:cs="仿宋"/>
              <w:kern w:val="1"/>
              <w:szCs w:val="28"/>
              <w:highlight w:val="none"/>
            </w:rPr>
            <w:t>43、文物和地下障碍物</w:t>
          </w:r>
          <w:r>
            <w:rPr>
              <w:highlight w:val="none"/>
            </w:rPr>
            <w:tab/>
          </w:r>
          <w:r>
            <w:rPr>
              <w:highlight w:val="none"/>
            </w:rPr>
            <w:fldChar w:fldCharType="begin"/>
          </w:r>
          <w:r>
            <w:rPr>
              <w:highlight w:val="none"/>
            </w:rPr>
            <w:instrText xml:space="preserve"> PAGEREF _Toc6376 \h </w:instrText>
          </w:r>
          <w:r>
            <w:rPr>
              <w:highlight w:val="none"/>
            </w:rPr>
            <w:fldChar w:fldCharType="separate"/>
          </w:r>
          <w:r>
            <w:rPr>
              <w:highlight w:val="none"/>
            </w:rPr>
            <w:t>95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_Toc28608 </w:instrText>
          </w:r>
          <w:r>
            <w:rPr>
              <w:bCs/>
              <w:szCs w:val="28"/>
              <w:highlight w:val="none"/>
              <w:lang w:val="zh-CN"/>
            </w:rPr>
            <w:fldChar w:fldCharType="separate"/>
          </w:r>
          <w:r>
            <w:rPr>
              <w:rFonts w:ascii="华文仿宋" w:hAnsi="华文仿宋" w:eastAsia="华文仿宋" w:cs="仿宋"/>
              <w:kern w:val="1"/>
              <w:szCs w:val="28"/>
              <w:highlight w:val="none"/>
            </w:rPr>
            <w:t>44．合同解除</w:t>
          </w:r>
          <w:r>
            <w:rPr>
              <w:highlight w:val="none"/>
            </w:rPr>
            <w:tab/>
          </w:r>
          <w:r>
            <w:rPr>
              <w:highlight w:val="none"/>
            </w:rPr>
            <w:fldChar w:fldCharType="begin"/>
          </w:r>
          <w:r>
            <w:rPr>
              <w:highlight w:val="none"/>
            </w:rPr>
            <w:instrText xml:space="preserve"> PAGEREF _Toc28608 \h </w:instrText>
          </w:r>
          <w:r>
            <w:rPr>
              <w:highlight w:val="none"/>
            </w:rPr>
            <w:fldChar w:fldCharType="separate"/>
          </w:r>
          <w:r>
            <w:rPr>
              <w:highlight w:val="none"/>
            </w:rPr>
            <w:t>95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_Toc4001 </w:instrText>
          </w:r>
          <w:r>
            <w:rPr>
              <w:bCs/>
              <w:szCs w:val="28"/>
              <w:highlight w:val="none"/>
              <w:lang w:val="zh-CN"/>
            </w:rPr>
            <w:fldChar w:fldCharType="separate"/>
          </w:r>
          <w:r>
            <w:rPr>
              <w:rFonts w:ascii="华文仿宋" w:hAnsi="华文仿宋" w:eastAsia="华文仿宋" w:cs="仿宋"/>
              <w:kern w:val="1"/>
              <w:szCs w:val="28"/>
              <w:highlight w:val="none"/>
            </w:rPr>
            <w:t>47、补充条款</w:t>
          </w:r>
          <w:r>
            <w:rPr>
              <w:highlight w:val="none"/>
            </w:rPr>
            <w:tab/>
          </w:r>
          <w:r>
            <w:rPr>
              <w:highlight w:val="none"/>
            </w:rPr>
            <w:fldChar w:fldCharType="begin"/>
          </w:r>
          <w:r>
            <w:rPr>
              <w:highlight w:val="none"/>
            </w:rPr>
            <w:instrText xml:space="preserve"> PAGEREF _Toc4001 \h </w:instrText>
          </w:r>
          <w:r>
            <w:rPr>
              <w:highlight w:val="none"/>
            </w:rPr>
            <w:fldChar w:fldCharType="separate"/>
          </w:r>
          <w:r>
            <w:rPr>
              <w:highlight w:val="none"/>
            </w:rPr>
            <w:t>96</w:t>
          </w:r>
          <w:r>
            <w:rPr>
              <w:highlight w:val="none"/>
            </w:rPr>
            <w:fldChar w:fldCharType="end"/>
          </w:r>
          <w:r>
            <w:rPr>
              <w:bCs/>
              <w:color w:val="auto"/>
              <w:szCs w:val="28"/>
              <w:highlight w:val="none"/>
              <w:lang w:val="zh-CN"/>
            </w:rPr>
            <w:fldChar w:fldCharType="end"/>
          </w:r>
        </w:p>
        <w:p>
          <w:pPr>
            <w:pStyle w:val="28"/>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_Toc28657 </w:instrText>
          </w:r>
          <w:r>
            <w:rPr>
              <w:bCs/>
              <w:szCs w:val="28"/>
              <w:highlight w:val="none"/>
              <w:lang w:val="zh-CN"/>
            </w:rPr>
            <w:fldChar w:fldCharType="separate"/>
          </w:r>
          <w:r>
            <w:rPr>
              <w:rFonts w:hint="eastAsia" w:ascii="华文仿宋" w:hAnsi="华文仿宋" w:eastAsia="华文仿宋" w:cs="仿宋"/>
              <w:szCs w:val="28"/>
              <w:highlight w:val="none"/>
            </w:rPr>
            <w:t>第四部分</w:t>
          </w:r>
          <w:r>
            <w:rPr>
              <w:rFonts w:ascii="华文仿宋" w:hAnsi="华文仿宋" w:eastAsia="华文仿宋" w:cs="仿宋"/>
              <w:szCs w:val="28"/>
              <w:highlight w:val="none"/>
            </w:rPr>
            <w:t xml:space="preserve">  </w:t>
          </w:r>
          <w:r>
            <w:rPr>
              <w:rFonts w:hint="eastAsia" w:ascii="华文仿宋" w:hAnsi="华文仿宋" w:eastAsia="华文仿宋" w:cs="仿宋"/>
              <w:szCs w:val="28"/>
              <w:highlight w:val="none"/>
            </w:rPr>
            <w:t>合同附件</w:t>
          </w:r>
          <w:r>
            <w:rPr>
              <w:highlight w:val="none"/>
            </w:rPr>
            <w:tab/>
          </w:r>
          <w:r>
            <w:rPr>
              <w:highlight w:val="none"/>
            </w:rPr>
            <w:fldChar w:fldCharType="begin"/>
          </w:r>
          <w:r>
            <w:rPr>
              <w:highlight w:val="none"/>
            </w:rPr>
            <w:instrText xml:space="preserve"> PAGEREF _Toc28657 \h </w:instrText>
          </w:r>
          <w:r>
            <w:rPr>
              <w:highlight w:val="none"/>
            </w:rPr>
            <w:fldChar w:fldCharType="separate"/>
          </w:r>
          <w:r>
            <w:rPr>
              <w:highlight w:val="none"/>
            </w:rPr>
            <w:t>97</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_Toc18328 </w:instrText>
          </w:r>
          <w:r>
            <w:rPr>
              <w:bCs/>
              <w:szCs w:val="28"/>
              <w:highlight w:val="none"/>
              <w:lang w:val="zh-CN"/>
            </w:rPr>
            <w:fldChar w:fldCharType="separate"/>
          </w:r>
          <w:r>
            <w:rPr>
              <w:rFonts w:ascii="华文仿宋" w:hAnsi="华文仿宋" w:eastAsia="华文仿宋" w:cs="仿宋"/>
              <w:kern w:val="1"/>
              <w:szCs w:val="28"/>
              <w:highlight w:val="none"/>
            </w:rPr>
            <w:t>附件1</w:t>
          </w:r>
          <w:r>
            <w:rPr>
              <w:rFonts w:hint="eastAsia" w:ascii="华文仿宋" w:hAnsi="华文仿宋" w:eastAsia="华文仿宋" w:cs="仿宋"/>
              <w:kern w:val="1"/>
              <w:szCs w:val="28"/>
              <w:highlight w:val="none"/>
            </w:rPr>
            <w:t>：工程质量保修书</w:t>
          </w:r>
          <w:r>
            <w:rPr>
              <w:highlight w:val="none"/>
            </w:rPr>
            <w:tab/>
          </w:r>
          <w:r>
            <w:rPr>
              <w:highlight w:val="none"/>
            </w:rPr>
            <w:fldChar w:fldCharType="begin"/>
          </w:r>
          <w:r>
            <w:rPr>
              <w:highlight w:val="none"/>
            </w:rPr>
            <w:instrText xml:space="preserve"> PAGEREF _Toc18328 \h </w:instrText>
          </w:r>
          <w:r>
            <w:rPr>
              <w:highlight w:val="none"/>
            </w:rPr>
            <w:fldChar w:fldCharType="separate"/>
          </w:r>
          <w:r>
            <w:rPr>
              <w:highlight w:val="none"/>
            </w:rPr>
            <w:t>98</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_Toc28048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2</w:t>
          </w:r>
          <w:r>
            <w:rPr>
              <w:rFonts w:hint="eastAsia" w:ascii="华文仿宋" w:hAnsi="华文仿宋" w:eastAsia="华文仿宋" w:cs="仿宋"/>
              <w:kern w:val="1"/>
              <w:szCs w:val="28"/>
              <w:highlight w:val="none"/>
            </w:rPr>
            <w:t>：履约保函（格式）</w:t>
          </w:r>
          <w:r>
            <w:rPr>
              <w:highlight w:val="none"/>
            </w:rPr>
            <w:tab/>
          </w:r>
          <w:r>
            <w:rPr>
              <w:highlight w:val="none"/>
            </w:rPr>
            <w:fldChar w:fldCharType="begin"/>
          </w:r>
          <w:r>
            <w:rPr>
              <w:highlight w:val="none"/>
            </w:rPr>
            <w:instrText xml:space="preserve"> PAGEREF _Toc28048 \h </w:instrText>
          </w:r>
          <w:r>
            <w:rPr>
              <w:highlight w:val="none"/>
            </w:rPr>
            <w:fldChar w:fldCharType="separate"/>
          </w:r>
          <w:r>
            <w:rPr>
              <w:highlight w:val="none"/>
            </w:rPr>
            <w:t>102</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_Toc28878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3</w:t>
          </w:r>
          <w:r>
            <w:rPr>
              <w:rFonts w:hint="eastAsia" w:ascii="华文仿宋" w:hAnsi="华文仿宋" w:eastAsia="华文仿宋" w:cs="仿宋"/>
              <w:kern w:val="1"/>
              <w:szCs w:val="28"/>
              <w:highlight w:val="none"/>
            </w:rPr>
            <w:t>：承包人提供主要材料和工程设备一览表</w:t>
          </w:r>
          <w:r>
            <w:rPr>
              <w:highlight w:val="none"/>
            </w:rPr>
            <w:tab/>
          </w:r>
          <w:r>
            <w:rPr>
              <w:highlight w:val="none"/>
            </w:rPr>
            <w:fldChar w:fldCharType="begin"/>
          </w:r>
          <w:r>
            <w:rPr>
              <w:highlight w:val="none"/>
            </w:rPr>
            <w:instrText xml:space="preserve"> PAGEREF _Toc28878 \h </w:instrText>
          </w:r>
          <w:r>
            <w:rPr>
              <w:highlight w:val="none"/>
            </w:rPr>
            <w:fldChar w:fldCharType="separate"/>
          </w:r>
          <w:r>
            <w:rPr>
              <w:highlight w:val="none"/>
            </w:rPr>
            <w:t>104</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_Toc21459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4</w:t>
          </w:r>
          <w:r>
            <w:rPr>
              <w:rFonts w:hint="eastAsia" w:ascii="华文仿宋" w:hAnsi="华文仿宋" w:eastAsia="华文仿宋" w:cs="仿宋"/>
              <w:kern w:val="1"/>
              <w:szCs w:val="28"/>
              <w:highlight w:val="none"/>
            </w:rPr>
            <w:t>：项目管理机构人员配备</w:t>
          </w:r>
          <w:r>
            <w:rPr>
              <w:highlight w:val="none"/>
            </w:rPr>
            <w:tab/>
          </w:r>
          <w:r>
            <w:rPr>
              <w:highlight w:val="none"/>
            </w:rPr>
            <w:fldChar w:fldCharType="begin"/>
          </w:r>
          <w:r>
            <w:rPr>
              <w:highlight w:val="none"/>
            </w:rPr>
            <w:instrText xml:space="preserve"> PAGEREF _Toc21459 \h </w:instrText>
          </w:r>
          <w:r>
            <w:rPr>
              <w:highlight w:val="none"/>
            </w:rPr>
            <w:fldChar w:fldCharType="separate"/>
          </w:r>
          <w:r>
            <w:rPr>
              <w:highlight w:val="none"/>
            </w:rPr>
            <w:t>105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_Toc16373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5</w:t>
          </w:r>
          <w:r>
            <w:rPr>
              <w:rFonts w:hint="eastAsia" w:ascii="华文仿宋" w:hAnsi="华文仿宋" w:eastAsia="华文仿宋" w:cs="仿宋"/>
              <w:kern w:val="1"/>
              <w:szCs w:val="28"/>
              <w:highlight w:val="none"/>
            </w:rPr>
            <w:t>：安全生产协议</w:t>
          </w:r>
          <w:r>
            <w:rPr>
              <w:highlight w:val="none"/>
            </w:rPr>
            <w:tab/>
          </w:r>
          <w:r>
            <w:rPr>
              <w:highlight w:val="none"/>
            </w:rPr>
            <w:fldChar w:fldCharType="begin"/>
          </w:r>
          <w:r>
            <w:rPr>
              <w:highlight w:val="none"/>
            </w:rPr>
            <w:instrText xml:space="preserve"> PAGEREF _Toc16373 \h </w:instrText>
          </w:r>
          <w:r>
            <w:rPr>
              <w:highlight w:val="none"/>
            </w:rPr>
            <w:fldChar w:fldCharType="separate"/>
          </w:r>
          <w:r>
            <w:rPr>
              <w:highlight w:val="none"/>
            </w:rPr>
            <w:t>106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_Toc27054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6</w:t>
          </w:r>
          <w:r>
            <w:rPr>
              <w:rFonts w:hint="eastAsia" w:ascii="华文仿宋" w:hAnsi="华文仿宋" w:eastAsia="华文仿宋" w:cs="仿宋"/>
              <w:kern w:val="1"/>
              <w:szCs w:val="28"/>
              <w:highlight w:val="none"/>
            </w:rPr>
            <w:t>：廉政协议</w:t>
          </w:r>
          <w:r>
            <w:rPr>
              <w:highlight w:val="none"/>
            </w:rPr>
            <w:tab/>
          </w:r>
          <w:r>
            <w:rPr>
              <w:highlight w:val="none"/>
            </w:rPr>
            <w:fldChar w:fldCharType="begin"/>
          </w:r>
          <w:r>
            <w:rPr>
              <w:highlight w:val="none"/>
            </w:rPr>
            <w:instrText xml:space="preserve"> PAGEREF _Toc27054 \h </w:instrText>
          </w:r>
          <w:r>
            <w:rPr>
              <w:highlight w:val="none"/>
            </w:rPr>
            <w:fldChar w:fldCharType="separate"/>
          </w:r>
          <w:r>
            <w:rPr>
              <w:highlight w:val="none"/>
            </w:rPr>
            <w:t>109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_Toc22801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7</w:t>
          </w:r>
          <w:r>
            <w:rPr>
              <w:rFonts w:hint="eastAsia" w:ascii="华文仿宋" w:hAnsi="华文仿宋" w:eastAsia="华文仿宋" w:cs="仿宋"/>
              <w:kern w:val="1"/>
              <w:szCs w:val="28"/>
              <w:highlight w:val="none"/>
            </w:rPr>
            <w:t>：保密协议</w:t>
          </w:r>
          <w:r>
            <w:rPr>
              <w:highlight w:val="none"/>
            </w:rPr>
            <w:tab/>
          </w:r>
          <w:r>
            <w:rPr>
              <w:highlight w:val="none"/>
            </w:rPr>
            <w:fldChar w:fldCharType="begin"/>
          </w:r>
          <w:r>
            <w:rPr>
              <w:highlight w:val="none"/>
            </w:rPr>
            <w:instrText xml:space="preserve"> PAGEREF _Toc22801 \h </w:instrText>
          </w:r>
          <w:r>
            <w:rPr>
              <w:highlight w:val="none"/>
            </w:rPr>
            <w:fldChar w:fldCharType="separate"/>
          </w:r>
          <w:r>
            <w:rPr>
              <w:highlight w:val="none"/>
            </w:rPr>
            <w:t>112</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_Toc24690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8</w:t>
          </w:r>
          <w:r>
            <w:rPr>
              <w:rFonts w:hint="eastAsia" w:ascii="华文仿宋" w:hAnsi="华文仿宋" w:eastAsia="华文仿宋" w:cs="仿宋"/>
              <w:kern w:val="1"/>
              <w:szCs w:val="28"/>
              <w:highlight w:val="none"/>
            </w:rPr>
            <w:t>：中标通知书</w:t>
          </w:r>
          <w:r>
            <w:rPr>
              <w:highlight w:val="none"/>
            </w:rPr>
            <w:tab/>
          </w:r>
          <w:r>
            <w:rPr>
              <w:highlight w:val="none"/>
            </w:rPr>
            <w:fldChar w:fldCharType="begin"/>
          </w:r>
          <w:r>
            <w:rPr>
              <w:highlight w:val="none"/>
            </w:rPr>
            <w:instrText xml:space="preserve"> PAGEREF _Toc24690 \h </w:instrText>
          </w:r>
          <w:r>
            <w:rPr>
              <w:highlight w:val="none"/>
            </w:rPr>
            <w:fldChar w:fldCharType="separate"/>
          </w:r>
          <w:r>
            <w:rPr>
              <w:highlight w:val="none"/>
            </w:rPr>
            <w:t>114</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_Toc14373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9</w:t>
          </w:r>
          <w:r>
            <w:rPr>
              <w:rFonts w:hint="eastAsia" w:ascii="华文仿宋" w:hAnsi="华文仿宋" w:eastAsia="华文仿宋" w:cs="仿宋"/>
              <w:kern w:val="1"/>
              <w:szCs w:val="28"/>
              <w:highlight w:val="none"/>
            </w:rPr>
            <w:t>：招标文件的修改、答疑、澄清文件（如有）</w:t>
          </w:r>
          <w:r>
            <w:rPr>
              <w:highlight w:val="none"/>
            </w:rPr>
            <w:tab/>
          </w:r>
          <w:r>
            <w:rPr>
              <w:highlight w:val="none"/>
            </w:rPr>
            <w:fldChar w:fldCharType="begin"/>
          </w:r>
          <w:r>
            <w:rPr>
              <w:highlight w:val="none"/>
            </w:rPr>
            <w:instrText xml:space="preserve"> PAGEREF _Toc14373 \h </w:instrText>
          </w:r>
          <w:r>
            <w:rPr>
              <w:highlight w:val="none"/>
            </w:rPr>
            <w:fldChar w:fldCharType="separate"/>
          </w:r>
          <w:r>
            <w:rPr>
              <w:highlight w:val="none"/>
            </w:rPr>
            <w:t>115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_Toc23611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10</w:t>
          </w:r>
          <w:r>
            <w:rPr>
              <w:rFonts w:hint="eastAsia" w:ascii="华文仿宋" w:hAnsi="华文仿宋" w:eastAsia="华文仿宋" w:cs="仿宋"/>
              <w:kern w:val="1"/>
              <w:szCs w:val="28"/>
              <w:highlight w:val="none"/>
            </w:rPr>
            <w:t>：投标报价清单</w:t>
          </w:r>
          <w:r>
            <w:rPr>
              <w:highlight w:val="none"/>
            </w:rPr>
            <w:tab/>
          </w:r>
          <w:r>
            <w:rPr>
              <w:highlight w:val="none"/>
            </w:rPr>
            <w:fldChar w:fldCharType="begin"/>
          </w:r>
          <w:r>
            <w:rPr>
              <w:highlight w:val="none"/>
            </w:rPr>
            <w:instrText xml:space="preserve"> PAGEREF _Toc23611 \h </w:instrText>
          </w:r>
          <w:r>
            <w:rPr>
              <w:highlight w:val="none"/>
            </w:rPr>
            <w:fldChar w:fldCharType="separate"/>
          </w:r>
          <w:r>
            <w:rPr>
              <w:highlight w:val="none"/>
            </w:rPr>
            <w:t>116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_Toc20569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11</w:t>
          </w:r>
          <w:r>
            <w:rPr>
              <w:rFonts w:hint="eastAsia" w:ascii="华文仿宋" w:hAnsi="华文仿宋" w:eastAsia="华文仿宋" w:cs="仿宋"/>
              <w:kern w:val="1"/>
              <w:szCs w:val="28"/>
              <w:highlight w:val="none"/>
            </w:rPr>
            <w:t>：工程量清单计价说明</w:t>
          </w:r>
          <w:r>
            <w:rPr>
              <w:highlight w:val="none"/>
            </w:rPr>
            <w:tab/>
          </w:r>
          <w:r>
            <w:rPr>
              <w:highlight w:val="none"/>
            </w:rPr>
            <w:fldChar w:fldCharType="begin"/>
          </w:r>
          <w:r>
            <w:rPr>
              <w:highlight w:val="none"/>
            </w:rPr>
            <w:instrText xml:space="preserve"> PAGEREF _Toc20569 \h </w:instrText>
          </w:r>
          <w:r>
            <w:rPr>
              <w:highlight w:val="none"/>
            </w:rPr>
            <w:fldChar w:fldCharType="separate"/>
          </w:r>
          <w:r>
            <w:rPr>
              <w:highlight w:val="none"/>
            </w:rPr>
            <w:t>117</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_Toc27916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12</w:t>
          </w:r>
          <w:r>
            <w:rPr>
              <w:rFonts w:hint="eastAsia" w:ascii="华文仿宋" w:hAnsi="华文仿宋" w:eastAsia="华文仿宋" w:cs="仿宋"/>
              <w:kern w:val="1"/>
              <w:szCs w:val="28"/>
              <w:highlight w:val="none"/>
            </w:rPr>
            <w:t>：技术条件（工程建设标准）</w:t>
          </w:r>
          <w:r>
            <w:rPr>
              <w:highlight w:val="none"/>
            </w:rPr>
            <w:tab/>
          </w:r>
          <w:r>
            <w:rPr>
              <w:highlight w:val="none"/>
            </w:rPr>
            <w:fldChar w:fldCharType="begin"/>
          </w:r>
          <w:r>
            <w:rPr>
              <w:highlight w:val="none"/>
            </w:rPr>
            <w:instrText xml:space="preserve"> PAGEREF _Toc27916 \h </w:instrText>
          </w:r>
          <w:r>
            <w:rPr>
              <w:highlight w:val="none"/>
            </w:rPr>
            <w:fldChar w:fldCharType="separate"/>
          </w:r>
          <w:r>
            <w:rPr>
              <w:highlight w:val="none"/>
            </w:rPr>
            <w:t>118</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_Toc7483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13</w:t>
          </w:r>
          <w:r>
            <w:rPr>
              <w:rFonts w:hint="eastAsia" w:ascii="华文仿宋" w:hAnsi="华文仿宋" w:eastAsia="华文仿宋" w:cs="仿宋"/>
              <w:kern w:val="1"/>
              <w:szCs w:val="28"/>
              <w:highlight w:val="none"/>
            </w:rPr>
            <w:t>：营业执照及资质证书</w:t>
          </w:r>
          <w:r>
            <w:rPr>
              <w:highlight w:val="none"/>
            </w:rPr>
            <w:tab/>
          </w:r>
          <w:r>
            <w:rPr>
              <w:highlight w:val="none"/>
            </w:rPr>
            <w:fldChar w:fldCharType="begin"/>
          </w:r>
          <w:r>
            <w:rPr>
              <w:highlight w:val="none"/>
            </w:rPr>
            <w:instrText xml:space="preserve"> PAGEREF _Toc7483 \h </w:instrText>
          </w:r>
          <w:r>
            <w:rPr>
              <w:highlight w:val="none"/>
            </w:rPr>
            <w:fldChar w:fldCharType="separate"/>
          </w:r>
          <w:r>
            <w:rPr>
              <w:highlight w:val="none"/>
            </w:rPr>
            <w:t>119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_Toc25992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14</w:t>
          </w:r>
          <w:r>
            <w:rPr>
              <w:rFonts w:hint="eastAsia" w:ascii="华文仿宋" w:hAnsi="华文仿宋" w:eastAsia="华文仿宋" w:cs="仿宋"/>
              <w:kern w:val="1"/>
              <w:szCs w:val="28"/>
              <w:highlight w:val="none"/>
            </w:rPr>
            <w:t>：统筹管理协议</w:t>
          </w:r>
          <w:r>
            <w:rPr>
              <w:highlight w:val="none"/>
            </w:rPr>
            <w:tab/>
          </w:r>
          <w:r>
            <w:rPr>
              <w:highlight w:val="none"/>
            </w:rPr>
            <w:fldChar w:fldCharType="begin"/>
          </w:r>
          <w:r>
            <w:rPr>
              <w:highlight w:val="none"/>
            </w:rPr>
            <w:instrText xml:space="preserve"> PAGEREF _Toc25992 \h </w:instrText>
          </w:r>
          <w:r>
            <w:rPr>
              <w:highlight w:val="none"/>
            </w:rPr>
            <w:fldChar w:fldCharType="separate"/>
          </w:r>
          <w:r>
            <w:rPr>
              <w:highlight w:val="none"/>
            </w:rPr>
            <w:t>120</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_Toc32513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15</w:t>
          </w:r>
          <w:r>
            <w:rPr>
              <w:rFonts w:hint="eastAsia" w:ascii="华文仿宋" w:hAnsi="华文仿宋" w:eastAsia="华文仿宋" w:cs="仿宋"/>
              <w:kern w:val="1"/>
              <w:szCs w:val="28"/>
              <w:highlight w:val="none"/>
            </w:rPr>
            <w:t>：本合同专业承包范围与施工总承包范围划分表</w:t>
          </w:r>
          <w:r>
            <w:rPr>
              <w:highlight w:val="none"/>
            </w:rPr>
            <w:tab/>
          </w:r>
          <w:r>
            <w:rPr>
              <w:highlight w:val="none"/>
            </w:rPr>
            <w:fldChar w:fldCharType="begin"/>
          </w:r>
          <w:r>
            <w:rPr>
              <w:highlight w:val="none"/>
            </w:rPr>
            <w:instrText xml:space="preserve"> PAGEREF _Toc32513 \h </w:instrText>
          </w:r>
          <w:r>
            <w:rPr>
              <w:highlight w:val="none"/>
            </w:rPr>
            <w:fldChar w:fldCharType="separate"/>
          </w:r>
          <w:r>
            <w:rPr>
              <w:highlight w:val="none"/>
            </w:rPr>
            <w:t>125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_Toc9380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16</w:t>
          </w:r>
          <w:r>
            <w:rPr>
              <w:rFonts w:hint="eastAsia" w:ascii="华文仿宋" w:hAnsi="华文仿宋" w:eastAsia="华文仿宋" w:cs="仿宋"/>
              <w:kern w:val="1"/>
              <w:szCs w:val="28"/>
              <w:highlight w:val="none"/>
            </w:rPr>
            <w:t>：</w:t>
          </w:r>
          <w:r>
            <w:rPr>
              <w:rFonts w:hint="eastAsia" w:ascii="华文仿宋" w:hAnsi="华文仿宋" w:eastAsia="华文仿宋" w:cs="仿宋"/>
              <w:kern w:val="1"/>
              <w:szCs w:val="28"/>
              <w:highlight w:val="none"/>
              <w:lang w:val="en-US" w:eastAsia="zh-CN"/>
            </w:rPr>
            <w:t>主要材料设备厂家/品牌推荐表</w:t>
          </w:r>
          <w:r>
            <w:rPr>
              <w:highlight w:val="none"/>
            </w:rPr>
            <w:tab/>
          </w:r>
          <w:r>
            <w:rPr>
              <w:highlight w:val="none"/>
            </w:rPr>
            <w:fldChar w:fldCharType="begin"/>
          </w:r>
          <w:r>
            <w:rPr>
              <w:highlight w:val="none"/>
            </w:rPr>
            <w:instrText xml:space="preserve"> PAGEREF _Toc9380 \h </w:instrText>
          </w:r>
          <w:r>
            <w:rPr>
              <w:highlight w:val="none"/>
            </w:rPr>
            <w:fldChar w:fldCharType="separate"/>
          </w:r>
          <w:r>
            <w:rPr>
              <w:highlight w:val="none"/>
            </w:rPr>
            <w:t>126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_Toc16896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17</w:t>
          </w:r>
          <w:r>
            <w:rPr>
              <w:rFonts w:hint="eastAsia" w:ascii="华文仿宋" w:hAnsi="华文仿宋" w:eastAsia="华文仿宋" w:cs="仿宋"/>
              <w:kern w:val="1"/>
              <w:szCs w:val="28"/>
              <w:highlight w:val="none"/>
            </w:rPr>
            <w:t>：危险性较大的分部分项工程清单及超过一定规模的危险性较大的分部分项工程清单</w:t>
          </w:r>
          <w:r>
            <w:rPr>
              <w:highlight w:val="none"/>
            </w:rPr>
            <w:tab/>
          </w:r>
          <w:r>
            <w:rPr>
              <w:highlight w:val="none"/>
            </w:rPr>
            <w:fldChar w:fldCharType="begin"/>
          </w:r>
          <w:r>
            <w:rPr>
              <w:highlight w:val="none"/>
            </w:rPr>
            <w:instrText xml:space="preserve"> PAGEREF _Toc16896 \h </w:instrText>
          </w:r>
          <w:r>
            <w:rPr>
              <w:highlight w:val="none"/>
            </w:rPr>
            <w:fldChar w:fldCharType="separate"/>
          </w:r>
          <w:r>
            <w:rPr>
              <w:highlight w:val="none"/>
            </w:rPr>
            <w:t>127</w:t>
          </w:r>
          <w:r>
            <w:rPr>
              <w:highlight w:val="none"/>
            </w:rPr>
            <w:fldChar w:fldCharType="end"/>
          </w:r>
          <w:r>
            <w:rPr>
              <w:bCs/>
              <w:color w:val="auto"/>
              <w:szCs w:val="28"/>
              <w:highlight w:val="none"/>
              <w:lang w:val="zh-CN"/>
            </w:rPr>
            <w:fldChar w:fldCharType="end"/>
          </w:r>
        </w:p>
        <w:p>
          <w:pPr>
            <w:spacing w:line="560" w:lineRule="exact"/>
            <w:ind w:firstLine="424" w:firstLineChars="202"/>
            <w:rPr>
              <w:color w:val="auto"/>
              <w:sz w:val="28"/>
              <w:szCs w:val="28"/>
              <w:highlight w:val="none"/>
            </w:rPr>
          </w:pPr>
          <w:r>
            <w:rPr>
              <w:bCs/>
              <w:color w:val="auto"/>
              <w:szCs w:val="28"/>
              <w:highlight w:val="none"/>
              <w:lang w:val="zh-CN"/>
            </w:rPr>
            <w:fldChar w:fldCharType="end"/>
          </w:r>
        </w:p>
      </w:sdtContent>
    </w:sdt>
    <w:p>
      <w:pPr>
        <w:spacing w:line="560" w:lineRule="exact"/>
        <w:ind w:firstLine="566" w:firstLineChars="202"/>
        <w:rPr>
          <w:rFonts w:ascii="华文仿宋" w:hAnsi="华文仿宋" w:eastAsia="华文仿宋" w:cs="宋体"/>
          <w:b/>
          <w:color w:val="auto"/>
          <w:kern w:val="1"/>
          <w:sz w:val="28"/>
          <w:szCs w:val="28"/>
          <w:highlight w:val="none"/>
        </w:rPr>
      </w:pPr>
    </w:p>
    <w:p>
      <w:pPr>
        <w:spacing w:line="560" w:lineRule="exact"/>
        <w:ind w:firstLine="566" w:firstLineChars="202"/>
        <w:rPr>
          <w:rFonts w:ascii="华文仿宋" w:hAnsi="华文仿宋" w:eastAsia="华文仿宋" w:cs="宋体"/>
          <w:b/>
          <w:color w:val="auto"/>
          <w:kern w:val="1"/>
          <w:sz w:val="28"/>
          <w:szCs w:val="28"/>
          <w:highlight w:val="none"/>
        </w:rPr>
        <w:sectPr>
          <w:pgSz w:w="11906" w:h="16838"/>
          <w:pgMar w:top="1361" w:right="1588" w:bottom="1361" w:left="1588" w:header="851" w:footer="851" w:gutter="0"/>
          <w:cols w:space="720" w:num="1"/>
          <w:titlePg/>
          <w:docGrid w:linePitch="286" w:charSpace="0"/>
        </w:sectPr>
      </w:pPr>
    </w:p>
    <w:p>
      <w:pPr>
        <w:pStyle w:val="2"/>
        <w:numPr>
          <w:ilvl w:val="0"/>
          <w:numId w:val="0"/>
        </w:numPr>
        <w:spacing w:line="560" w:lineRule="exact"/>
        <w:ind w:left="-2" w:leftChars="-1" w:firstLine="1"/>
        <w:jc w:val="center"/>
        <w:rPr>
          <w:rFonts w:ascii="华文仿宋" w:hAnsi="华文仿宋" w:eastAsia="华文仿宋" w:cs="仿宋"/>
          <w:b w:val="0"/>
          <w:color w:val="auto"/>
          <w:sz w:val="28"/>
          <w:szCs w:val="28"/>
          <w:highlight w:val="none"/>
        </w:rPr>
      </w:pPr>
      <w:bookmarkStart w:id="0" w:name="_Toc548"/>
      <w:bookmarkStart w:id="1" w:name="_Toc128128797"/>
      <w:r>
        <w:rPr>
          <w:rFonts w:hint="eastAsia" w:ascii="华文仿宋" w:hAnsi="华文仿宋" w:eastAsia="华文仿宋" w:cs="仿宋"/>
          <w:color w:val="auto"/>
          <w:sz w:val="28"/>
          <w:szCs w:val="28"/>
          <w:highlight w:val="none"/>
        </w:rPr>
        <w:t>第一部分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仿宋"/>
          <w:color w:val="auto"/>
          <w:sz w:val="28"/>
          <w:szCs w:val="28"/>
          <w:highlight w:val="none"/>
        </w:rPr>
        <w:t>合同协议书</w:t>
      </w:r>
      <w:bookmarkEnd w:id="0"/>
      <w:bookmarkEnd w:id="1"/>
    </w:p>
    <w:p>
      <w:pPr>
        <w:spacing w:line="560" w:lineRule="exact"/>
        <w:ind w:firstLine="566" w:firstLineChars="202"/>
        <w:rPr>
          <w:rFonts w:ascii="华文仿宋" w:hAnsi="华文仿宋" w:eastAsia="华文仿宋" w:cs="宋体"/>
          <w:b/>
          <w:color w:val="auto"/>
          <w:kern w:val="1"/>
          <w:sz w:val="28"/>
          <w:szCs w:val="28"/>
          <w:highlight w:val="none"/>
        </w:rPr>
      </w:pPr>
    </w:p>
    <w:p>
      <w:pPr>
        <w:spacing w:line="560" w:lineRule="exact"/>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rPr>
        <w:t>发包人（甲方）：广州新中轴建设有限公司</w:t>
      </w:r>
    </w:p>
    <w:p>
      <w:pPr>
        <w:spacing w:line="560" w:lineRule="exact"/>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承包人</w:t>
      </w:r>
      <w:r>
        <w:rPr>
          <w:rFonts w:hint="eastAsia" w:ascii="华文仿宋" w:hAnsi="华文仿宋" w:eastAsia="华文仿宋" w:cs="仿宋"/>
          <w:color w:val="auto"/>
          <w:kern w:val="1"/>
          <w:sz w:val="28"/>
          <w:szCs w:val="28"/>
          <w:highlight w:val="none"/>
        </w:rPr>
        <w:t>（乙方）：</w:t>
      </w:r>
    </w:p>
    <w:p>
      <w:pPr>
        <w:spacing w:line="560" w:lineRule="exact"/>
        <w:rPr>
          <w:rFonts w:ascii="华文仿宋" w:hAnsi="华文仿宋" w:eastAsia="华文仿宋" w:cs="仿宋"/>
          <w:color w:val="auto"/>
          <w:kern w:val="1"/>
          <w:sz w:val="28"/>
          <w:szCs w:val="28"/>
          <w:highlight w:val="none"/>
          <w:u w:val="single"/>
        </w:rPr>
      </w:pP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依照《中华人民共和国民法典》、《中华人民共和国建筑法》及其他有关法律、行政法规，遵循平等、自愿、公平和诚实信用的原则，双方就本建设工程施工事项协商一致，订立本合同。</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一、工程概况</w:t>
      </w:r>
    </w:p>
    <w:p>
      <w:pPr>
        <w:spacing w:line="560" w:lineRule="exact"/>
        <w:ind w:firstLine="565" w:firstLineChars="202"/>
        <w:rPr>
          <w:rFonts w:hint="eastAsia" w:ascii="仿宋" w:hAnsi="仿宋" w:eastAsia="仿宋" w:cs="仿宋"/>
          <w:b w:val="0"/>
          <w:color w:val="auto"/>
          <w:kern w:val="1"/>
          <w:sz w:val="28"/>
          <w:szCs w:val="28"/>
          <w:highlight w:val="none"/>
          <w:lang w:val="en-US" w:eastAsia="zh-CN"/>
        </w:rPr>
      </w:pPr>
      <w:bookmarkStart w:id="2" w:name="_Hlk129785221"/>
      <w:r>
        <w:rPr>
          <w:rFonts w:hint="eastAsia" w:ascii="仿宋" w:hAnsi="仿宋" w:eastAsia="仿宋" w:cs="仿宋"/>
          <w:b w:val="0"/>
          <w:color w:val="auto"/>
          <w:kern w:val="1"/>
          <w:sz w:val="28"/>
          <w:szCs w:val="28"/>
          <w:highlight w:val="none"/>
        </w:rPr>
        <w:t>项目位于番禺区谢村片区，番禺区谢村居住及商业商务地块</w:t>
      </w:r>
      <w:r>
        <w:rPr>
          <w:rFonts w:hint="eastAsia" w:ascii="仿宋" w:hAnsi="仿宋" w:eastAsia="仿宋" w:cs="仿宋"/>
          <w:b w:val="0"/>
          <w:color w:val="auto"/>
          <w:kern w:val="1"/>
          <w:sz w:val="28"/>
          <w:szCs w:val="28"/>
          <w:highlight w:val="none"/>
          <w:lang w:val="en-US" w:eastAsia="zh-CN"/>
        </w:rPr>
        <w:t>一泛光照明</w:t>
      </w:r>
      <w:r>
        <w:rPr>
          <w:rFonts w:hint="eastAsia" w:ascii="仿宋" w:hAnsi="仿宋" w:eastAsia="仿宋" w:cs="仿宋"/>
          <w:b w:val="0"/>
          <w:color w:val="auto"/>
          <w:kern w:val="1"/>
          <w:sz w:val="28"/>
          <w:szCs w:val="28"/>
          <w:highlight w:val="none"/>
        </w:rPr>
        <w:t>工程招标范围包括</w:t>
      </w:r>
      <w:r>
        <w:rPr>
          <w:rFonts w:hint="eastAsia" w:ascii="仿宋" w:hAnsi="仿宋" w:eastAsia="仿宋" w:cs="仿宋"/>
          <w:b w:val="0"/>
          <w:color w:val="auto"/>
          <w:kern w:val="1"/>
          <w:sz w:val="28"/>
          <w:szCs w:val="28"/>
          <w:highlight w:val="none"/>
          <w:lang w:eastAsia="zh-CN"/>
        </w:rPr>
        <w:t>：BA0401047、BA0402004两个小地块（</w:t>
      </w:r>
      <w:r>
        <w:rPr>
          <w:rFonts w:hint="eastAsia" w:ascii="仿宋" w:hAnsi="仿宋" w:eastAsia="仿宋" w:cs="仿宋"/>
          <w:b w:val="0"/>
          <w:color w:val="auto"/>
          <w:kern w:val="1"/>
          <w:sz w:val="28"/>
          <w:szCs w:val="28"/>
          <w:highlight w:val="none"/>
          <w:lang w:val="en-US" w:eastAsia="zh-CN"/>
        </w:rPr>
        <w:t>包含：</w:t>
      </w:r>
      <w:r>
        <w:rPr>
          <w:rFonts w:hint="eastAsia" w:ascii="仿宋" w:hAnsi="仿宋" w:eastAsia="仿宋" w:cs="仿宋"/>
          <w:b w:val="0"/>
          <w:color w:val="auto"/>
          <w:kern w:val="1"/>
          <w:sz w:val="28"/>
          <w:szCs w:val="28"/>
          <w:highlight w:val="none"/>
        </w:rPr>
        <w:t>13#、14#、15#</w:t>
      </w:r>
      <w:r>
        <w:rPr>
          <w:rFonts w:hint="eastAsia" w:ascii="仿宋" w:hAnsi="仿宋" w:eastAsia="仿宋" w:cs="仿宋"/>
          <w:b w:val="0"/>
          <w:color w:val="auto"/>
          <w:kern w:val="1"/>
          <w:sz w:val="28"/>
          <w:szCs w:val="28"/>
          <w:highlight w:val="none"/>
          <w:lang w:val="en-US" w:eastAsia="zh-CN"/>
        </w:rPr>
        <w:t>平层公寓、S7#、S8#、S9#独立商墅及对应地下室等），</w:t>
      </w:r>
      <w:r>
        <w:rPr>
          <w:rFonts w:hint="eastAsia" w:ascii="仿宋" w:hAnsi="仿宋" w:eastAsia="仿宋"/>
          <w:bCs/>
          <w:color w:val="auto"/>
          <w:sz w:val="28"/>
          <w:szCs w:val="28"/>
          <w:highlight w:val="none"/>
          <w:lang w:val="en-US" w:eastAsia="zh-CN"/>
        </w:rPr>
        <w:t>项目用地面积21916㎡，建筑总面积100590.59㎡，地上建筑面积78856.16㎡，地下建筑面积21734.43㎡。</w:t>
      </w:r>
      <w:bookmarkStart w:id="290" w:name="_GoBack"/>
      <w:bookmarkEnd w:id="290"/>
    </w:p>
    <w:p>
      <w:pPr>
        <w:spacing w:line="560" w:lineRule="exact"/>
        <w:ind w:firstLine="566" w:firstLineChars="202"/>
        <w:rPr>
          <w:rFonts w:ascii="华文仿宋" w:hAnsi="华文仿宋" w:eastAsia="华文仿宋" w:cs="仿宋"/>
          <w:b/>
          <w:color w:val="auto"/>
          <w:spacing w:val="-8"/>
          <w:kern w:val="28"/>
          <w:sz w:val="28"/>
          <w:szCs w:val="28"/>
          <w:highlight w:val="none"/>
        </w:rPr>
      </w:pPr>
      <w:r>
        <w:rPr>
          <w:rFonts w:hint="eastAsia" w:ascii="华文仿宋" w:hAnsi="华文仿宋" w:eastAsia="华文仿宋" w:cs="仿宋"/>
          <w:b/>
          <w:color w:val="auto"/>
          <w:kern w:val="1"/>
          <w:sz w:val="28"/>
          <w:szCs w:val="28"/>
          <w:highlight w:val="none"/>
        </w:rPr>
        <w:t>二、工程承包范围、内容及方式</w:t>
      </w:r>
    </w:p>
    <w:p>
      <w:pPr>
        <w:spacing w:line="560" w:lineRule="exact"/>
        <w:ind w:firstLine="565" w:firstLineChars="202"/>
        <w:rPr>
          <w:rFonts w:ascii="仿宋" w:hAnsi="仿宋" w:eastAsia="仿宋"/>
          <w:bCs/>
          <w:color w:val="auto"/>
          <w:sz w:val="28"/>
          <w:szCs w:val="28"/>
          <w:highlight w:val="none"/>
        </w:rPr>
      </w:pPr>
      <w:r>
        <w:rPr>
          <w:rFonts w:hint="eastAsia" w:ascii="仿宋" w:hAnsi="仿宋" w:eastAsia="仿宋"/>
          <w:bCs/>
          <w:color w:val="auto"/>
          <w:sz w:val="28"/>
          <w:szCs w:val="28"/>
          <w:highlight w:val="none"/>
        </w:rPr>
        <w:t>（一）承包范围、内容</w:t>
      </w:r>
    </w:p>
    <w:p>
      <w:pPr>
        <w:spacing w:line="560" w:lineRule="exact"/>
        <w:ind w:firstLine="565" w:firstLineChars="202"/>
        <w:rPr>
          <w:rFonts w:ascii="华文仿宋" w:hAnsi="华文仿宋" w:eastAsia="华文仿宋" w:cs="仿宋"/>
          <w:bCs/>
          <w:color w:val="auto"/>
          <w:kern w:val="1"/>
          <w:sz w:val="28"/>
          <w:szCs w:val="28"/>
          <w:highlight w:val="none"/>
        </w:rPr>
      </w:pPr>
      <w:r>
        <w:rPr>
          <w:rFonts w:ascii="仿宋" w:hAnsi="仿宋" w:eastAsia="仿宋"/>
          <w:bCs/>
          <w:color w:val="auto"/>
          <w:sz w:val="28"/>
          <w:szCs w:val="28"/>
          <w:highlight w:val="none"/>
        </w:rPr>
        <w:t>依据招标文件、</w:t>
      </w:r>
      <w:r>
        <w:rPr>
          <w:rFonts w:hint="eastAsia" w:ascii="仿宋" w:hAnsi="仿宋" w:eastAsia="仿宋"/>
          <w:bCs/>
          <w:color w:val="auto"/>
          <w:sz w:val="28"/>
          <w:szCs w:val="28"/>
          <w:highlight w:val="none"/>
        </w:rPr>
        <w:t>施工</w:t>
      </w:r>
      <w:r>
        <w:rPr>
          <w:rFonts w:ascii="仿宋" w:hAnsi="仿宋" w:eastAsia="仿宋"/>
          <w:bCs/>
          <w:color w:val="auto"/>
          <w:sz w:val="28"/>
          <w:szCs w:val="28"/>
          <w:highlight w:val="none"/>
        </w:rPr>
        <w:t>图纸（包括技术要求）、</w:t>
      </w:r>
      <w:r>
        <w:rPr>
          <w:rFonts w:hint="eastAsia" w:ascii="仿宋" w:hAnsi="仿宋" w:eastAsia="仿宋"/>
          <w:bCs/>
          <w:color w:val="auto"/>
          <w:sz w:val="28"/>
          <w:szCs w:val="28"/>
          <w:highlight w:val="none"/>
        </w:rPr>
        <w:t>招标范围界面（图纸、工程量清单及现场现状条件）</w:t>
      </w:r>
      <w:r>
        <w:rPr>
          <w:rFonts w:ascii="仿宋" w:hAnsi="仿宋" w:eastAsia="仿宋"/>
          <w:bCs/>
          <w:color w:val="auto"/>
          <w:sz w:val="28"/>
          <w:szCs w:val="28"/>
          <w:highlight w:val="none"/>
        </w:rPr>
        <w:t>及</w:t>
      </w:r>
      <w:r>
        <w:rPr>
          <w:rFonts w:hint="eastAsia" w:ascii="仿宋" w:hAnsi="仿宋" w:eastAsia="仿宋"/>
          <w:bCs/>
          <w:color w:val="auto"/>
          <w:sz w:val="28"/>
          <w:szCs w:val="28"/>
          <w:highlight w:val="none"/>
        </w:rPr>
        <w:t>相关</w:t>
      </w:r>
      <w:r>
        <w:rPr>
          <w:rFonts w:ascii="仿宋" w:hAnsi="仿宋" w:eastAsia="仿宋"/>
          <w:bCs/>
          <w:color w:val="auto"/>
          <w:sz w:val="28"/>
          <w:szCs w:val="28"/>
          <w:highlight w:val="none"/>
        </w:rPr>
        <w:t>资料</w:t>
      </w:r>
      <w:r>
        <w:rPr>
          <w:rFonts w:hint="eastAsia" w:ascii="仿宋" w:hAnsi="仿宋" w:eastAsia="仿宋"/>
          <w:bCs/>
          <w:color w:val="auto"/>
          <w:sz w:val="28"/>
          <w:szCs w:val="28"/>
          <w:highlight w:val="none"/>
        </w:rPr>
        <w:t>和</w:t>
      </w:r>
      <w:r>
        <w:rPr>
          <w:rFonts w:ascii="仿宋" w:hAnsi="仿宋" w:eastAsia="仿宋"/>
          <w:bCs/>
          <w:color w:val="auto"/>
          <w:sz w:val="28"/>
          <w:szCs w:val="28"/>
          <w:highlight w:val="none"/>
        </w:rPr>
        <w:t>说明，对</w:t>
      </w:r>
      <w:r>
        <w:rPr>
          <w:rFonts w:hint="eastAsia" w:ascii="仿宋" w:hAnsi="仿宋" w:eastAsia="仿宋"/>
          <w:bCs/>
          <w:color w:val="auto"/>
          <w:sz w:val="28"/>
          <w:szCs w:val="28"/>
          <w:highlight w:val="none"/>
        </w:rPr>
        <w:t>番禺区谢村居住及商业商务地块</w:t>
      </w:r>
      <w:r>
        <w:rPr>
          <w:rFonts w:hint="eastAsia" w:ascii="仿宋" w:hAnsi="仿宋" w:eastAsia="仿宋"/>
          <w:bCs/>
          <w:color w:val="auto"/>
          <w:sz w:val="28"/>
          <w:szCs w:val="28"/>
          <w:highlight w:val="none"/>
          <w:lang w:val="en-US" w:eastAsia="zh-CN"/>
        </w:rPr>
        <w:t>一泛光照明</w:t>
      </w:r>
      <w:r>
        <w:rPr>
          <w:rFonts w:hint="eastAsia" w:ascii="仿宋" w:hAnsi="仿宋" w:eastAsia="仿宋"/>
          <w:bCs/>
          <w:color w:val="auto"/>
          <w:sz w:val="28"/>
          <w:szCs w:val="28"/>
          <w:highlight w:val="none"/>
        </w:rPr>
        <w:t>工程</w:t>
      </w:r>
      <w:r>
        <w:rPr>
          <w:rFonts w:hint="eastAsia" w:ascii="仿宋" w:hAnsi="仿宋" w:eastAsia="仿宋"/>
          <w:bCs/>
          <w:color w:val="auto"/>
          <w:sz w:val="28"/>
          <w:szCs w:val="28"/>
          <w:highlight w:val="none"/>
          <w:u w:val="single"/>
        </w:rPr>
        <w:t>等</w:t>
      </w:r>
      <w:r>
        <w:rPr>
          <w:rFonts w:hint="eastAsia" w:ascii="仿宋" w:hAnsi="仿宋" w:eastAsia="仿宋"/>
          <w:bCs/>
          <w:color w:val="auto"/>
          <w:sz w:val="28"/>
          <w:szCs w:val="28"/>
          <w:highlight w:val="none"/>
        </w:rPr>
        <w:t>进行施工</w:t>
      </w:r>
      <w:r>
        <w:rPr>
          <w:rFonts w:ascii="仿宋" w:hAnsi="仿宋" w:eastAsia="仿宋"/>
          <w:bCs/>
          <w:color w:val="auto"/>
          <w:sz w:val="28"/>
          <w:szCs w:val="28"/>
          <w:highlight w:val="none"/>
        </w:rPr>
        <w:t>，</w:t>
      </w:r>
      <w:r>
        <w:rPr>
          <w:rFonts w:hint="eastAsia" w:ascii="仿宋" w:hAnsi="仿宋" w:eastAsia="仿宋"/>
          <w:bCs/>
          <w:color w:val="auto"/>
          <w:sz w:val="28"/>
          <w:szCs w:val="28"/>
          <w:highlight w:val="none"/>
        </w:rPr>
        <w:t>并</w:t>
      </w:r>
      <w:r>
        <w:rPr>
          <w:rFonts w:hint="eastAsia" w:ascii="华文仿宋" w:hAnsi="华文仿宋" w:eastAsia="华文仿宋" w:cs="仿宋"/>
          <w:bCs/>
          <w:color w:val="auto"/>
          <w:kern w:val="1"/>
          <w:sz w:val="28"/>
          <w:szCs w:val="28"/>
          <w:highlight w:val="none"/>
        </w:rPr>
        <w:t>完成与施工总承包单位</w:t>
      </w:r>
      <w:r>
        <w:rPr>
          <w:rFonts w:hint="eastAsia" w:ascii="华文仿宋" w:hAnsi="华文仿宋" w:eastAsia="华文仿宋" w:cs="仿宋"/>
          <w:bCs/>
          <w:color w:val="auto"/>
          <w:kern w:val="1"/>
          <w:sz w:val="28"/>
          <w:szCs w:val="28"/>
          <w:highlight w:val="none"/>
          <w:lang w:eastAsia="zh-CN"/>
        </w:rPr>
        <w:t>、</w:t>
      </w:r>
      <w:r>
        <w:rPr>
          <w:rFonts w:hint="eastAsia" w:ascii="华文仿宋" w:hAnsi="华文仿宋" w:eastAsia="华文仿宋" w:cs="仿宋"/>
          <w:bCs/>
          <w:color w:val="auto"/>
          <w:kern w:val="1"/>
          <w:sz w:val="28"/>
          <w:szCs w:val="28"/>
          <w:highlight w:val="none"/>
          <w:lang w:val="en-US" w:eastAsia="zh-CN"/>
        </w:rPr>
        <w:t>专业承包单位</w:t>
      </w:r>
      <w:r>
        <w:rPr>
          <w:rFonts w:hint="eastAsia" w:ascii="华文仿宋" w:hAnsi="华文仿宋" w:eastAsia="华文仿宋" w:cs="仿宋"/>
          <w:bCs/>
          <w:color w:val="auto"/>
          <w:kern w:val="1"/>
          <w:sz w:val="28"/>
          <w:szCs w:val="28"/>
          <w:highlight w:val="none"/>
        </w:rPr>
        <w:t>的交接配合相关工作，保证项目达到设计要求及最终验收、正常运行要求。包括但不限于（发包人根据工程实施情况，有权对承包人的承包范围及内容进行适当调整）：</w:t>
      </w:r>
    </w:p>
    <w:p>
      <w:pPr>
        <w:numPr>
          <w:ilvl w:val="0"/>
          <w:numId w:val="0"/>
        </w:num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lang w:val="en-US" w:eastAsia="zh-CN" w:bidi="ar-SA"/>
        </w:rPr>
        <w:t>1.</w:t>
      </w:r>
      <w:r>
        <w:rPr>
          <w:rFonts w:hint="eastAsia" w:ascii="华文仿宋" w:hAnsi="华文仿宋" w:eastAsia="华文仿宋" w:cs="仿宋"/>
          <w:color w:val="auto"/>
          <w:kern w:val="1"/>
          <w:sz w:val="28"/>
          <w:szCs w:val="28"/>
          <w:highlight w:val="none"/>
        </w:rPr>
        <w:t>项目建设范围内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 xml:space="preserve">（1）泛光照明施工图深化设计、泛光照明系统（含灯具及附件、供电、控制系统及防雷接地）材料、设备供货、现场安装、检验检测、调试及验收、培训及移交、维护保修等完成该项目泛光照明工程的一切工作。 </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 xml:space="preserve">（2）所有灯具、附件及相关支架、吊架、固定件、型材的供应、制作与安装均包含在泛光照明系统承包工作范围内，包括但不限于招标泛光照明图纸、技术需求书、灯具选型说明书、灯具规范中所提及的与灯具相关的所有节点以及据此深化并经审批的施工图纸所示安装节点。 </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 xml:space="preserve">（3）包含与泛光照明系统施工相关（如供电、控制系统、幕墙、防雷接地等）孔洞的定位、开孔、封堵、补胶及相关配合等工作。 </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（4）完成泛光控制系统调试及场景编程。</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（5）完成泛光照明图纸中与幕墙及总承包单位交接配合相关工作，保证达到泛光照明方案及效果的要求。</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（6）办理泛光照明的报批手续。</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（7）其他上文未涉及的为保证泛光照明系统的正常运行而进行的工作均包含在本次合同范围。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具体以招标文件、施工图纸、工程量清单及有关资料说明为准。发包人在实施过程中根据本工程实际情况有权增减部分内容，承包人不能拒绝执行。</w:t>
      </w:r>
    </w:p>
    <w:p>
      <w:pPr>
        <w:spacing w:line="560" w:lineRule="exact"/>
        <w:ind w:firstLine="565" w:firstLineChars="202"/>
        <w:rPr>
          <w:rFonts w:hint="eastAsia" w:ascii="华文仿宋" w:hAnsi="华文仿宋" w:eastAsia="华文仿宋" w:cs="仿宋"/>
          <w:color w:val="auto"/>
          <w:kern w:val="1"/>
          <w:sz w:val="28"/>
          <w:szCs w:val="28"/>
          <w:highlight w:val="none"/>
          <w:lang w:eastAsia="zh-CN"/>
        </w:rPr>
      </w:pPr>
      <w:r>
        <w:rPr>
          <w:rFonts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rPr>
        <w:t>报建及验收等工作</w:t>
      </w:r>
      <w:r>
        <w:rPr>
          <w:rFonts w:hint="eastAsia" w:ascii="华文仿宋" w:hAnsi="华文仿宋" w:eastAsia="华文仿宋" w:cs="仿宋"/>
          <w:color w:val="auto"/>
          <w:kern w:val="1"/>
          <w:sz w:val="28"/>
          <w:szCs w:val="28"/>
          <w:highlight w:val="none"/>
          <w:lang w:eastAsia="zh-CN"/>
        </w:rPr>
        <w:t>：</w:t>
      </w:r>
      <w:r>
        <w:rPr>
          <w:rFonts w:ascii="华文仿宋" w:hAnsi="华文仿宋" w:eastAsia="华文仿宋" w:cs="仿宋"/>
          <w:color w:val="auto"/>
          <w:kern w:val="1"/>
          <w:sz w:val="28"/>
          <w:szCs w:val="28"/>
          <w:highlight w:val="none"/>
        </w:rPr>
        <w:t>承包人负责</w:t>
      </w:r>
      <w:r>
        <w:rPr>
          <w:rFonts w:hint="eastAsia" w:ascii="华文仿宋" w:hAnsi="华文仿宋" w:eastAsia="华文仿宋" w:cs="仿宋"/>
          <w:color w:val="auto"/>
          <w:kern w:val="1"/>
          <w:sz w:val="28"/>
          <w:szCs w:val="28"/>
          <w:highlight w:val="none"/>
        </w:rPr>
        <w:t>配合</w:t>
      </w:r>
      <w:r>
        <w:rPr>
          <w:rFonts w:ascii="华文仿宋" w:hAnsi="华文仿宋" w:eastAsia="华文仿宋" w:cs="仿宋"/>
          <w:color w:val="auto"/>
          <w:kern w:val="1"/>
          <w:sz w:val="28"/>
          <w:szCs w:val="28"/>
          <w:highlight w:val="none"/>
        </w:rPr>
        <w:t>办理项目联合验收</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rPr>
        <w:t>（费用已含在本合同</w:t>
      </w:r>
      <w:r>
        <w:rPr>
          <w:rFonts w:hint="eastAsia" w:ascii="华文仿宋" w:hAnsi="华文仿宋" w:eastAsia="华文仿宋" w:cs="仿宋"/>
          <w:color w:val="auto"/>
          <w:kern w:val="1"/>
          <w:sz w:val="28"/>
          <w:szCs w:val="28"/>
          <w:highlight w:val="none"/>
          <w:lang w:val="en-US" w:eastAsia="zh-CN"/>
        </w:rPr>
        <w:t>价款</w:t>
      </w:r>
      <w:r>
        <w:rPr>
          <w:rFonts w:hint="eastAsia" w:ascii="华文仿宋" w:hAnsi="华文仿宋" w:eastAsia="华文仿宋" w:cs="仿宋"/>
          <w:color w:val="auto"/>
          <w:kern w:val="1"/>
          <w:sz w:val="28"/>
          <w:szCs w:val="28"/>
          <w:highlight w:val="none"/>
        </w:rPr>
        <w:t>中，本合同不再另行计量与支付）</w:t>
      </w:r>
      <w:r>
        <w:rPr>
          <w:rFonts w:hint="eastAsia" w:ascii="华文仿宋" w:hAnsi="华文仿宋" w:eastAsia="华文仿宋" w:cs="仿宋"/>
          <w:color w:val="auto"/>
          <w:kern w:val="1"/>
          <w:sz w:val="28"/>
          <w:szCs w:val="28"/>
          <w:highlight w:val="none"/>
          <w:lang w:eastAsia="zh-CN"/>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竣工资料与竣工图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承包人合同范围内竣工图由承包人自行编制或自行委托本项目设计单位编制，费用已含在本</w:t>
      </w:r>
      <w:r>
        <w:rPr>
          <w:rFonts w:hint="eastAsia" w:ascii="华文仿宋" w:hAnsi="华文仿宋" w:eastAsia="华文仿宋" w:cs="仿宋"/>
          <w:color w:val="auto"/>
          <w:kern w:val="1"/>
          <w:sz w:val="28"/>
          <w:szCs w:val="28"/>
          <w:highlight w:val="none"/>
          <w:lang w:val="en-US" w:eastAsia="zh-CN"/>
        </w:rPr>
        <w:t>合同价款</w:t>
      </w:r>
      <w:r>
        <w:rPr>
          <w:rFonts w:hint="eastAsia" w:ascii="华文仿宋" w:hAnsi="华文仿宋" w:eastAsia="华文仿宋" w:cs="仿宋"/>
          <w:color w:val="auto"/>
          <w:kern w:val="1"/>
          <w:sz w:val="28"/>
          <w:szCs w:val="28"/>
          <w:highlight w:val="none"/>
        </w:rPr>
        <w:t>中，本合同不再另行计量与支付。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承包</w:t>
      </w:r>
      <w:r>
        <w:rPr>
          <w:rFonts w:hint="eastAsia" w:ascii="华文仿宋" w:hAnsi="华文仿宋" w:eastAsia="华文仿宋" w:cs="仿宋"/>
          <w:color w:val="auto"/>
          <w:kern w:val="1"/>
          <w:sz w:val="28"/>
          <w:szCs w:val="28"/>
          <w:highlight w:val="none"/>
          <w:lang w:val="en-US" w:eastAsia="zh-CN"/>
        </w:rPr>
        <w:t>人</w:t>
      </w:r>
      <w:r>
        <w:rPr>
          <w:rFonts w:hint="eastAsia" w:ascii="华文仿宋" w:hAnsi="华文仿宋" w:eastAsia="华文仿宋" w:cs="仿宋"/>
          <w:color w:val="auto"/>
          <w:kern w:val="1"/>
          <w:sz w:val="28"/>
          <w:szCs w:val="28"/>
          <w:highlight w:val="none"/>
        </w:rPr>
        <w:t>配合工作</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）承包人应自行解决材料运输、中转及堆场场地、承包人应自行解决样板存放和材料存放及材料仓库等相关问题。</w:t>
      </w:r>
    </w:p>
    <w:p>
      <w:pPr>
        <w:pStyle w:val="16"/>
        <w:keepNext w:val="0"/>
        <w:keepLines w:val="0"/>
        <w:pageBreakBefore w:val="0"/>
        <w:widowControl w:val="0"/>
        <w:kinsoku/>
        <w:wordWrap/>
        <w:overflowPunct/>
        <w:topLinePunct w:val="0"/>
        <w:autoSpaceDE/>
        <w:autoSpaceDN/>
        <w:bidi w:val="0"/>
        <w:adjustRightInd/>
        <w:snapToGrid/>
        <w:spacing w:after="0" w:line="560" w:lineRule="exact"/>
        <w:ind w:left="0" w:firstLine="560"/>
        <w:textAlignment w:val="auto"/>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rPr>
        <w:t>（</w:t>
      </w:r>
      <w:r>
        <w:rPr>
          <w:rFonts w:ascii="华文仿宋" w:hAnsi="华文仿宋" w:eastAsia="华文仿宋" w:cs="仿宋"/>
          <w:color w:val="auto"/>
          <w:sz w:val="28"/>
          <w:szCs w:val="28"/>
          <w:highlight w:val="none"/>
          <w:lang w:val="en-US"/>
        </w:rPr>
        <w:t>2</w:t>
      </w:r>
      <w:r>
        <w:rPr>
          <w:rFonts w:hint="eastAsia" w:ascii="华文仿宋" w:hAnsi="华文仿宋" w:eastAsia="华文仿宋" w:cs="仿宋"/>
          <w:color w:val="auto"/>
          <w:sz w:val="28"/>
          <w:szCs w:val="28"/>
          <w:highlight w:val="none"/>
          <w:lang w:val="en-US"/>
        </w:rPr>
        <w:t>）承包人需自行解决办公场所、工人住宿场所、工人工作期间用餐、饮水、生活管理问题，</w:t>
      </w:r>
      <w:r>
        <w:rPr>
          <w:rFonts w:ascii="华文仿宋" w:hAnsi="华文仿宋" w:eastAsia="华文仿宋" w:cs="仿宋"/>
          <w:color w:val="auto"/>
          <w:sz w:val="28"/>
          <w:szCs w:val="28"/>
          <w:highlight w:val="none"/>
          <w:lang w:val="en-US"/>
        </w:rPr>
        <w:t>所产生成本及</w:t>
      </w:r>
      <w:r>
        <w:rPr>
          <w:rFonts w:ascii="华文仿宋" w:hAnsi="华文仿宋" w:eastAsia="华文仿宋" w:cs="仿宋"/>
          <w:color w:val="auto"/>
          <w:sz w:val="28"/>
          <w:szCs w:val="28"/>
          <w:highlight w:val="none"/>
        </w:rPr>
        <w:t>相关费用已包含在合同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中，发包人不再就此支付任何费用</w:t>
      </w:r>
      <w:r>
        <w:rPr>
          <w:rFonts w:ascii="华文仿宋" w:hAnsi="华文仿宋" w:eastAsia="华文仿宋" w:cs="仿宋"/>
          <w:color w:val="auto"/>
          <w:sz w:val="28"/>
          <w:szCs w:val="28"/>
          <w:highlight w:val="none"/>
          <w:lang w:val="en-US"/>
        </w:rPr>
        <w:t>。</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承包人应在投标前踏勘现场，对实际情况充分了解，须制定且在投标时提交关键重要工序、危险作业的施工方案，如吊篮施工方案，以保证工程质量和施工安全。并据此完成图纸深化工作，不因对现场情况不了解而影响工程造价，</w:t>
      </w:r>
      <w:r>
        <w:rPr>
          <w:rFonts w:ascii="华文仿宋" w:hAnsi="华文仿宋" w:eastAsia="华文仿宋" w:cs="仿宋"/>
          <w:color w:val="auto"/>
          <w:sz w:val="28"/>
          <w:szCs w:val="28"/>
          <w:highlight w:val="none"/>
        </w:rPr>
        <w:t>相关费用已包含在合同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中，发包人不再就此支付任何费用</w:t>
      </w:r>
      <w:r>
        <w:rPr>
          <w:rFonts w:hint="eastAsia" w:ascii="华文仿宋" w:hAnsi="华文仿宋" w:eastAsia="华文仿宋" w:cs="仿宋"/>
          <w:color w:val="auto"/>
          <w:kern w:val="1"/>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承包人需自行考虑高空作业措施所需等相关费用，</w:t>
      </w:r>
      <w:r>
        <w:rPr>
          <w:rFonts w:ascii="华文仿宋" w:hAnsi="华文仿宋" w:eastAsia="华文仿宋" w:cs="仿宋"/>
          <w:color w:val="auto"/>
          <w:sz w:val="28"/>
          <w:szCs w:val="28"/>
          <w:highlight w:val="none"/>
        </w:rPr>
        <w:t>相关费用已包含在合同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中，发包人不再就此支付任何费用</w:t>
      </w:r>
      <w:r>
        <w:rPr>
          <w:rFonts w:hint="eastAsia" w:ascii="华文仿宋" w:hAnsi="华文仿宋" w:eastAsia="华文仿宋" w:cs="仿宋"/>
          <w:color w:val="auto"/>
          <w:kern w:val="1"/>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）所有材料及设备以发包人所提供设计图纸为准；施工时以审批后的</w:t>
      </w:r>
      <w:r>
        <w:rPr>
          <w:rFonts w:hint="eastAsia" w:ascii="华文仿宋" w:hAnsi="华文仿宋" w:eastAsia="华文仿宋" w:cs="仿宋"/>
          <w:color w:val="auto"/>
          <w:kern w:val="1"/>
          <w:sz w:val="28"/>
          <w:szCs w:val="28"/>
          <w:highlight w:val="none"/>
          <w:lang w:val="en-US" w:eastAsia="zh-CN"/>
        </w:rPr>
        <w:t>施工图</w:t>
      </w:r>
      <w:r>
        <w:rPr>
          <w:rFonts w:hint="eastAsia" w:ascii="华文仿宋" w:hAnsi="华文仿宋" w:eastAsia="华文仿宋" w:cs="仿宋"/>
          <w:color w:val="auto"/>
          <w:kern w:val="1"/>
          <w:sz w:val="28"/>
          <w:szCs w:val="28"/>
          <w:highlight w:val="none"/>
        </w:rPr>
        <w:t>为</w:t>
      </w:r>
      <w:r>
        <w:rPr>
          <w:rFonts w:hint="eastAsia" w:ascii="华文仿宋" w:hAnsi="华文仿宋" w:eastAsia="华文仿宋" w:cs="仿宋"/>
          <w:color w:val="auto"/>
          <w:kern w:val="1"/>
          <w:sz w:val="28"/>
          <w:szCs w:val="28"/>
          <w:highlight w:val="none"/>
          <w:lang w:val="en-US" w:eastAsia="zh-CN"/>
        </w:rPr>
        <w:t>依据</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rPr>
        <w:t>相关费用承包人已在本合同总价中综合考虑，本合同不再另行计量与支付。</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6</w:t>
      </w:r>
      <w:r>
        <w:rPr>
          <w:rFonts w:hint="eastAsia" w:ascii="华文仿宋" w:hAnsi="华文仿宋" w:eastAsia="华文仿宋" w:cs="仿宋"/>
          <w:color w:val="auto"/>
          <w:kern w:val="1"/>
          <w:sz w:val="28"/>
          <w:szCs w:val="28"/>
          <w:highlight w:val="none"/>
        </w:rPr>
        <w:t>）所有灯具的数量、位置及回路划分以招标方所提供设计图纸为准；施工时以审批后的深化图纸为依据</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lang w:val="en-US" w:eastAsia="zh-CN"/>
        </w:rPr>
        <w:t>承包人需确保深化图纸符合相关规范及技术要求并通过验收。</w:t>
      </w:r>
      <w:r>
        <w:rPr>
          <w:rFonts w:hint="eastAsia" w:ascii="华文仿宋" w:hAnsi="华文仿宋" w:eastAsia="华文仿宋" w:cs="仿宋"/>
          <w:color w:val="auto"/>
          <w:kern w:val="1"/>
          <w:sz w:val="28"/>
          <w:szCs w:val="28"/>
          <w:highlight w:val="none"/>
        </w:rPr>
        <w:t>因深化施工图纸</w:t>
      </w:r>
      <w:r>
        <w:rPr>
          <w:rFonts w:hint="eastAsia" w:ascii="华文仿宋" w:hAnsi="华文仿宋" w:eastAsia="华文仿宋" w:cs="仿宋"/>
          <w:color w:val="auto"/>
          <w:kern w:val="1"/>
          <w:sz w:val="28"/>
          <w:szCs w:val="28"/>
          <w:highlight w:val="none"/>
          <w:lang w:val="en-US" w:eastAsia="zh-CN"/>
        </w:rPr>
        <w:t>发生的</w:t>
      </w:r>
      <w:r>
        <w:rPr>
          <w:rFonts w:hint="eastAsia" w:ascii="华文仿宋" w:hAnsi="华文仿宋" w:eastAsia="华文仿宋" w:cs="仿宋"/>
          <w:color w:val="auto"/>
          <w:sz w:val="28"/>
          <w:szCs w:val="28"/>
          <w:highlight w:val="none"/>
        </w:rPr>
        <w:t>相关费用承包人已在本合同总价中综合考虑，本合同不再另行计量与支付。</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）承包人须依据招标文件和图纸要求提供灯具样板至建设单位、设计单位审核，灯具技术参数审核达标后方可使用；所有材料到场前，该材料样板需要通过甲方、监理及设计单位的签字确认。</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）承包人需配合发包人进行各类奖项申报，配合编写、整理、归总各类报奖文件及相关资料，为各类奖项申报提供技术支持。</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9</w:t>
      </w:r>
      <w:r>
        <w:rPr>
          <w:rFonts w:hint="eastAsia" w:ascii="华文仿宋" w:hAnsi="华文仿宋" w:eastAsia="华文仿宋" w:cs="仿宋"/>
          <w:color w:val="auto"/>
          <w:kern w:val="1"/>
          <w:sz w:val="28"/>
          <w:szCs w:val="28"/>
          <w:highlight w:val="none"/>
        </w:rPr>
        <w:t>）按主管部门要求，对智能化专业与广州市景观照明控制系统的对接工作提供配合，实现与智能化专业和广州市景观照明控制系统对接（如需），并达到相关验收要求。</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承包人应与本项目施工总承包单位及其他参建单位进行紧密的配合与协调，接受施工总承包单位的总体把控、协调等工作，确保现场施工工作顺利实施。</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施工总承包单位按照施工总承包合同约定对本项目范围内所有专业工程实施管理协调配合工作，负责施工总承包管理及现场总控制、总协调、总监督、总配合、总进度控制及竣工验收总调试的总体协调配合工作。承包人与本项目施工总承包单位按照合同附件《统筹管理协议》签订协议，由承包人向本项目施工总承包单位支付本</w:t>
      </w:r>
      <w:r>
        <w:rPr>
          <w:rFonts w:ascii="华文仿宋" w:hAnsi="华文仿宋" w:eastAsia="华文仿宋" w:cs="仿宋"/>
          <w:color w:val="auto"/>
          <w:kern w:val="1"/>
          <w:sz w:val="28"/>
          <w:szCs w:val="28"/>
          <w:highlight w:val="none"/>
        </w:rPr>
        <w:t>合同</w:t>
      </w:r>
      <w:r>
        <w:rPr>
          <w:rFonts w:hint="eastAsia" w:ascii="华文仿宋" w:hAnsi="华文仿宋" w:eastAsia="华文仿宋" w:cs="仿宋"/>
          <w:color w:val="auto"/>
          <w:kern w:val="1"/>
          <w:sz w:val="28"/>
          <w:szCs w:val="28"/>
          <w:highlight w:val="none"/>
        </w:rPr>
        <w:t>含税</w:t>
      </w:r>
      <w:r>
        <w:rPr>
          <w:rFonts w:hint="eastAsia" w:ascii="华文仿宋" w:hAnsi="华文仿宋" w:eastAsia="华文仿宋" w:cs="仿宋"/>
          <w:color w:val="auto"/>
          <w:kern w:val="1"/>
          <w:sz w:val="28"/>
          <w:szCs w:val="28"/>
          <w:highlight w:val="none"/>
          <w:lang w:val="en-US" w:eastAsia="zh-CN"/>
        </w:rPr>
        <w:t>暂定</w:t>
      </w:r>
      <w:r>
        <w:rPr>
          <w:rFonts w:ascii="华文仿宋" w:hAnsi="华文仿宋" w:eastAsia="华文仿宋" w:cs="仿宋"/>
          <w:color w:val="auto"/>
          <w:kern w:val="1"/>
          <w:sz w:val="28"/>
          <w:szCs w:val="28"/>
          <w:highlight w:val="none"/>
        </w:rPr>
        <w:t>总价（即中标</w:t>
      </w:r>
      <w:r>
        <w:rPr>
          <w:rFonts w:hint="eastAsia" w:ascii="华文仿宋" w:hAnsi="华文仿宋" w:eastAsia="华文仿宋" w:cs="仿宋"/>
          <w:color w:val="auto"/>
          <w:kern w:val="1"/>
          <w:sz w:val="28"/>
          <w:szCs w:val="28"/>
          <w:highlight w:val="none"/>
        </w:rPr>
        <w:t>总</w:t>
      </w:r>
      <w:r>
        <w:rPr>
          <w:rFonts w:ascii="华文仿宋" w:hAnsi="华文仿宋" w:eastAsia="华文仿宋" w:cs="仿宋"/>
          <w:color w:val="auto"/>
          <w:kern w:val="1"/>
          <w:sz w:val="28"/>
          <w:szCs w:val="28"/>
          <w:highlight w:val="none"/>
        </w:rPr>
        <w:t>价</w:t>
      </w:r>
      <w:r>
        <w:rPr>
          <w:rFonts w:hint="eastAsia" w:ascii="华文仿宋" w:hAnsi="华文仿宋" w:eastAsia="华文仿宋" w:cs="仿宋"/>
          <w:color w:val="auto"/>
          <w:kern w:val="1"/>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总承包服务费）的</w:t>
      </w:r>
      <w:r>
        <w:rPr>
          <w:rFonts w:ascii="华文仿宋" w:hAnsi="华文仿宋" w:eastAsia="华文仿宋" w:cs="仿宋"/>
          <w:color w:val="auto"/>
          <w:kern w:val="1"/>
          <w:sz w:val="28"/>
          <w:szCs w:val="28"/>
          <w:highlight w:val="none"/>
          <w:u w:val="single"/>
        </w:rPr>
        <w:t>1.50</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作为总承包服务费。</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（二）界面划分（发包人根据工程实施情况，有权对承包人的承包范围及内容进行适当调整）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施工总承包单位承包范围与本合同承包范围划分表详见附件。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（三）</w:t>
      </w:r>
      <w:r>
        <w:rPr>
          <w:rFonts w:ascii="华文仿宋" w:hAnsi="华文仿宋" w:eastAsia="华文仿宋" w:cs="仿宋"/>
          <w:color w:val="auto"/>
          <w:kern w:val="1"/>
          <w:sz w:val="28"/>
          <w:szCs w:val="28"/>
          <w:highlight w:val="none"/>
        </w:rPr>
        <w:t>承包方式</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由承包人</w:t>
      </w:r>
      <w:r>
        <w:rPr>
          <w:rFonts w:hint="eastAsia" w:ascii="华文仿宋" w:hAnsi="华文仿宋" w:eastAsia="华文仿宋" w:cs="仿宋"/>
          <w:color w:val="auto"/>
          <w:kern w:val="1"/>
          <w:sz w:val="28"/>
          <w:szCs w:val="28"/>
          <w:highlight w:val="none"/>
        </w:rPr>
        <w:t>包深化设计、</w:t>
      </w:r>
      <w:r>
        <w:rPr>
          <w:rFonts w:ascii="华文仿宋" w:hAnsi="华文仿宋" w:eastAsia="华文仿宋" w:cs="仿宋"/>
          <w:color w:val="auto"/>
          <w:kern w:val="1"/>
          <w:sz w:val="28"/>
          <w:szCs w:val="28"/>
          <w:highlight w:val="none"/>
        </w:rPr>
        <w:t>包施工、包材料、包工期、包质量、</w:t>
      </w:r>
      <w:r>
        <w:rPr>
          <w:rFonts w:hint="eastAsia" w:ascii="华文仿宋" w:hAnsi="华文仿宋" w:eastAsia="华文仿宋" w:cs="仿宋"/>
          <w:bCs/>
          <w:color w:val="auto"/>
          <w:kern w:val="1"/>
          <w:sz w:val="28"/>
          <w:szCs w:val="28"/>
          <w:highlight w:val="none"/>
        </w:rPr>
        <w:t>包承包人应当购买的保险</w:t>
      </w:r>
      <w:r>
        <w:rPr>
          <w:rFonts w:hint="eastAsia" w:ascii="华文仿宋" w:hAnsi="华文仿宋" w:eastAsia="华文仿宋" w:cs="仿宋"/>
          <w:bCs/>
          <w:color w:val="auto"/>
          <w:kern w:val="1"/>
          <w:sz w:val="28"/>
          <w:szCs w:val="28"/>
          <w:highlight w:val="none"/>
          <w:lang w:eastAsia="zh-CN"/>
        </w:rPr>
        <w:t>、</w:t>
      </w:r>
      <w:r>
        <w:rPr>
          <w:rFonts w:ascii="华文仿宋" w:hAnsi="华文仿宋" w:eastAsia="华文仿宋" w:cs="仿宋"/>
          <w:color w:val="auto"/>
          <w:kern w:val="1"/>
          <w:sz w:val="28"/>
          <w:szCs w:val="28"/>
          <w:highlight w:val="none"/>
        </w:rPr>
        <w:t>包安全、</w:t>
      </w:r>
      <w:r>
        <w:rPr>
          <w:rFonts w:hint="eastAsia" w:ascii="华文仿宋" w:hAnsi="华文仿宋" w:eastAsia="华文仿宋" w:cs="仿宋"/>
          <w:color w:val="auto"/>
          <w:kern w:val="1"/>
          <w:sz w:val="28"/>
          <w:szCs w:val="28"/>
          <w:highlight w:val="none"/>
        </w:rPr>
        <w:t>包文明施工、包措施费、包检验检测、包调试、包报批、</w:t>
      </w:r>
      <w:r>
        <w:rPr>
          <w:rFonts w:ascii="华文仿宋" w:hAnsi="华文仿宋" w:eastAsia="华文仿宋" w:cs="仿宋"/>
          <w:color w:val="auto"/>
          <w:kern w:val="1"/>
          <w:sz w:val="28"/>
          <w:szCs w:val="28"/>
          <w:highlight w:val="none"/>
        </w:rPr>
        <w:t>包验收、包</w:t>
      </w:r>
      <w:r>
        <w:rPr>
          <w:rFonts w:hint="eastAsia" w:ascii="华文仿宋" w:hAnsi="华文仿宋" w:eastAsia="华文仿宋" w:cs="仿宋"/>
          <w:color w:val="auto"/>
          <w:kern w:val="1"/>
          <w:sz w:val="28"/>
          <w:szCs w:val="28"/>
          <w:highlight w:val="none"/>
        </w:rPr>
        <w:t>承包范围内</w:t>
      </w:r>
      <w:r>
        <w:rPr>
          <w:rFonts w:ascii="华文仿宋" w:hAnsi="华文仿宋" w:eastAsia="华文仿宋" w:cs="仿宋"/>
          <w:color w:val="auto"/>
          <w:kern w:val="1"/>
          <w:sz w:val="28"/>
          <w:szCs w:val="28"/>
          <w:highlight w:val="none"/>
        </w:rPr>
        <w:t>验收</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rPr>
        <w:t>包培训、包移交、包质保、包成品及半成品保护、包总承包服务费</w:t>
      </w:r>
      <w:r>
        <w:rPr>
          <w:rFonts w:ascii="华文仿宋" w:hAnsi="华文仿宋" w:eastAsia="华文仿宋" w:cs="仿宋"/>
          <w:color w:val="auto"/>
          <w:kern w:val="1"/>
          <w:sz w:val="28"/>
          <w:szCs w:val="28"/>
          <w:highlight w:val="none"/>
        </w:rPr>
        <w:t>等</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按招标文件和本合同规定的范围以</w:t>
      </w:r>
      <w:r>
        <w:rPr>
          <w:rFonts w:hint="eastAsia" w:ascii="华文仿宋" w:hAnsi="华文仿宋" w:eastAsia="华文仿宋" w:cs="仿宋"/>
          <w:color w:val="auto"/>
          <w:kern w:val="1"/>
          <w:sz w:val="28"/>
          <w:szCs w:val="28"/>
          <w:highlight w:val="none"/>
          <w:lang w:val="en-US" w:eastAsia="zh-CN"/>
        </w:rPr>
        <w:t>总价包干</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绿色施工安全防护</w:t>
      </w:r>
      <w:r>
        <w:rPr>
          <w:rFonts w:ascii="华文仿宋" w:hAnsi="华文仿宋" w:eastAsia="华文仿宋" w:cs="仿宋"/>
          <w:color w:val="auto"/>
          <w:kern w:val="1"/>
          <w:sz w:val="28"/>
          <w:szCs w:val="28"/>
          <w:highlight w:val="none"/>
        </w:rPr>
        <w:t>措施费按照《广州市建筑工程安全生产措施管理费管理办法》及《</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2016〕242号）的规定执行）</w:t>
      </w:r>
      <w:r>
        <w:rPr>
          <w:rFonts w:hint="eastAsia" w:ascii="华文仿宋" w:hAnsi="华文仿宋" w:eastAsia="华文仿宋" w:cs="仿宋"/>
          <w:color w:val="auto"/>
          <w:kern w:val="1"/>
          <w:sz w:val="28"/>
          <w:szCs w:val="28"/>
          <w:highlight w:val="none"/>
        </w:rPr>
        <w:t>（如有新版本颁布，则按最新版本执行）</w:t>
      </w:r>
      <w:r>
        <w:rPr>
          <w:rFonts w:ascii="华文仿宋" w:hAnsi="华文仿宋" w:eastAsia="华文仿宋" w:cs="仿宋"/>
          <w:color w:val="auto"/>
          <w:kern w:val="1"/>
          <w:sz w:val="28"/>
          <w:szCs w:val="28"/>
          <w:highlight w:val="none"/>
        </w:rPr>
        <w:t>。</w:t>
      </w:r>
    </w:p>
    <w:bookmarkEnd w:id="2"/>
    <w:p>
      <w:pPr>
        <w:spacing w:line="560" w:lineRule="exact"/>
        <w:ind w:firstLine="566" w:firstLineChars="202"/>
        <w:rPr>
          <w:rFonts w:ascii="华文仿宋" w:hAnsi="华文仿宋" w:eastAsia="华文仿宋" w:cs="仿宋"/>
          <w:b/>
          <w:color w:val="auto"/>
          <w:kern w:val="1"/>
          <w:sz w:val="28"/>
          <w:szCs w:val="28"/>
          <w:highlight w:val="none"/>
        </w:rPr>
      </w:pPr>
      <w:bookmarkStart w:id="3" w:name="_Hlk129785421"/>
      <w:bookmarkStart w:id="4" w:name="_Hlk129787517"/>
      <w:r>
        <w:rPr>
          <w:rFonts w:ascii="华文仿宋" w:hAnsi="华文仿宋" w:eastAsia="华文仿宋" w:cs="仿宋"/>
          <w:b/>
          <w:color w:val="auto"/>
          <w:kern w:val="1"/>
          <w:sz w:val="28"/>
          <w:szCs w:val="28"/>
          <w:highlight w:val="none"/>
        </w:rPr>
        <w:t>三、合同工期</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1.本</w:t>
      </w:r>
      <w:r>
        <w:rPr>
          <w:rFonts w:hint="eastAsia" w:ascii="华文仿宋" w:hAnsi="华文仿宋" w:eastAsia="华文仿宋" w:cs="仿宋"/>
          <w:color w:val="auto"/>
          <w:sz w:val="28"/>
          <w:szCs w:val="28"/>
          <w:highlight w:val="none"/>
        </w:rPr>
        <w:t>合同</w:t>
      </w:r>
      <w:r>
        <w:rPr>
          <w:rFonts w:ascii="华文仿宋" w:hAnsi="华文仿宋" w:eastAsia="华文仿宋" w:cs="仿宋"/>
          <w:color w:val="auto"/>
          <w:sz w:val="28"/>
          <w:szCs w:val="28"/>
          <w:highlight w:val="none"/>
        </w:rPr>
        <w:t>总工期为</w:t>
      </w:r>
      <w:r>
        <w:rPr>
          <w:rFonts w:hint="eastAsia" w:ascii="华文仿宋" w:hAnsi="华文仿宋" w:eastAsia="华文仿宋" w:cs="仿宋"/>
          <w:color w:val="auto"/>
          <w:sz w:val="28"/>
          <w:szCs w:val="28"/>
          <w:highlight w:val="none"/>
          <w:u w:val="single"/>
          <w:lang w:val="en-US" w:eastAsia="zh-CN"/>
        </w:rPr>
        <w:t>***</w:t>
      </w:r>
      <w:r>
        <w:rPr>
          <w:rFonts w:ascii="华文仿宋" w:hAnsi="华文仿宋" w:eastAsia="华文仿宋" w:cs="仿宋"/>
          <w:color w:val="auto"/>
          <w:sz w:val="28"/>
          <w:szCs w:val="28"/>
          <w:highlight w:val="none"/>
        </w:rPr>
        <w:t>个日历天</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具体开工日期以</w:t>
      </w:r>
      <w:r>
        <w:rPr>
          <w:rFonts w:hint="eastAsia" w:ascii="华文仿宋" w:hAnsi="华文仿宋" w:eastAsia="华文仿宋" w:cs="仿宋"/>
          <w:color w:val="auto"/>
          <w:sz w:val="28"/>
          <w:szCs w:val="28"/>
          <w:highlight w:val="none"/>
        </w:rPr>
        <w:t>发包人</w:t>
      </w:r>
      <w:r>
        <w:rPr>
          <w:rFonts w:ascii="华文仿宋" w:hAnsi="华文仿宋" w:eastAsia="华文仿宋" w:cs="仿宋"/>
          <w:color w:val="auto"/>
          <w:sz w:val="28"/>
          <w:szCs w:val="28"/>
          <w:highlight w:val="none"/>
        </w:rPr>
        <w:t>或总监理工程师发出的开工令为准</w:t>
      </w:r>
      <w:r>
        <w:rPr>
          <w:rFonts w:hint="eastAsia" w:ascii="华文仿宋" w:hAnsi="华文仿宋" w:eastAsia="华文仿宋" w:cs="仿宋"/>
          <w:color w:val="auto"/>
          <w:sz w:val="28"/>
          <w:szCs w:val="28"/>
          <w:highlight w:val="none"/>
        </w:rPr>
        <w:t>；合同总工期结束时间以完成本合同所有工程施工、收尾整改等工作、达到交付标准的日期中时间靠后的日期为准。以上工期已充分考虑各种形式的雨雪、冰雹、大风、停水、停电、节假日、重大活动、中、高考期间等的施工管制、交通管制、扰民、道路施工影响等不利因素，并已考虑承包人与施工总承包单位、其他承包单位之间的配合时间（已包括材料订货时间、施工工序之间的交叉配合及场地移交时间等原因）</w:t>
      </w:r>
      <w:r>
        <w:rPr>
          <w:rFonts w:hint="eastAsia" w:ascii="华文仿宋" w:hAnsi="华文仿宋" w:eastAsia="华文仿宋" w:cs="仿宋"/>
          <w:color w:val="auto"/>
          <w:sz w:val="28"/>
          <w:szCs w:val="28"/>
          <w:highlight w:val="none"/>
          <w:lang w:eastAsia="zh-CN"/>
        </w:rPr>
        <w:t>、</w:t>
      </w:r>
      <w:r>
        <w:rPr>
          <w:rFonts w:hint="eastAsia" w:ascii="华文仿宋" w:hAnsi="华文仿宋" w:eastAsia="华文仿宋"/>
          <w:color w:val="auto"/>
          <w:sz w:val="28"/>
          <w:szCs w:val="28"/>
          <w:highlight w:val="none"/>
        </w:rPr>
        <w:t>因承包人的施工未能达到发包人的要求而需要重新施工所涉及的额外工程期限</w:t>
      </w:r>
      <w:r>
        <w:rPr>
          <w:rFonts w:hint="eastAsia" w:ascii="华文仿宋" w:hAnsi="华文仿宋" w:eastAsia="华文仿宋"/>
          <w:color w:val="auto"/>
          <w:sz w:val="28"/>
          <w:szCs w:val="28"/>
          <w:highlight w:val="none"/>
          <w:lang w:eastAsia="zh-CN"/>
        </w:rPr>
        <w:t>、</w:t>
      </w:r>
      <w:r>
        <w:rPr>
          <w:rFonts w:hint="eastAsia" w:ascii="华文仿宋" w:hAnsi="华文仿宋" w:eastAsia="华文仿宋"/>
          <w:color w:val="auto"/>
          <w:sz w:val="28"/>
          <w:szCs w:val="28"/>
          <w:highlight w:val="none"/>
        </w:rPr>
        <w:t>配合施工总承包单位通过规划、消防、环保、人防、防雷、电梯、安全等各专项验收、质量验收直至取得《广州市房屋建筑和市政基础设施工程竣工联合验收意见书》以及完成本期所有工程施工达到交付标准的所有</w:t>
      </w:r>
      <w:r>
        <w:rPr>
          <w:rFonts w:hint="eastAsia" w:ascii="华文仿宋" w:hAnsi="华文仿宋" w:eastAsia="华文仿宋"/>
          <w:color w:val="auto"/>
          <w:sz w:val="28"/>
          <w:szCs w:val="28"/>
          <w:highlight w:val="none"/>
          <w:lang w:val="en-US" w:eastAsia="zh-CN"/>
        </w:rPr>
        <w:t>时间</w:t>
      </w:r>
      <w:r>
        <w:rPr>
          <w:rFonts w:hint="eastAsia" w:ascii="华文仿宋" w:hAnsi="华文仿宋" w:eastAsia="华文仿宋" w:cs="仿宋"/>
          <w:color w:val="auto"/>
          <w:sz w:val="28"/>
          <w:szCs w:val="28"/>
          <w:highlight w:val="none"/>
        </w:rPr>
        <w:t>，承包人不得以上述因素申请工期的延长。承包人已到工地考察并充分了解工地位置、情况、道路、储存空间、装卸限制、爬架或吊篮施工设置及任何其他足以影响投标报价的情况，任何因忽视或误解工地情况而导致的索赔或工期延长申请将不被批准。</w:t>
      </w:r>
    </w:p>
    <w:p>
      <w:pPr>
        <w:spacing w:after="240" w:afterLines="100" w:line="560" w:lineRule="exact"/>
        <w:ind w:firstLine="565" w:firstLineChars="202"/>
        <w:rPr>
          <w:rFonts w:hint="eastAsia" w:eastAsia="华文仿宋"/>
          <w:color w:val="auto"/>
          <w:highlight w:val="none"/>
          <w:lang w:eastAsia="zh-CN"/>
        </w:rPr>
      </w:pPr>
      <w:r>
        <w:rPr>
          <w:rFonts w:hint="eastAsia" w:ascii="华文仿宋" w:hAnsi="华文仿宋" w:eastAsia="华文仿宋" w:cs="仿宋"/>
          <w:color w:val="auto"/>
          <w:sz w:val="28"/>
          <w:szCs w:val="28"/>
          <w:highlight w:val="none"/>
        </w:rPr>
        <w:t>2.本合同关键节点工期如下：</w:t>
      </w:r>
    </w:p>
    <w:tbl>
      <w:tblPr>
        <w:tblStyle w:val="43"/>
        <w:tblW w:w="8784" w:type="dxa"/>
        <w:tblInd w:w="0" w:type="dxa"/>
        <w:tblLayout w:type="autofit"/>
        <w:tblCellMar>
          <w:top w:w="0" w:type="dxa"/>
          <w:left w:w="108" w:type="dxa"/>
          <w:bottom w:w="0" w:type="dxa"/>
          <w:right w:w="108" w:type="dxa"/>
        </w:tblCellMar>
      </w:tblPr>
      <w:tblGrid>
        <w:gridCol w:w="6250"/>
        <w:gridCol w:w="2534"/>
      </w:tblGrid>
      <w:tr>
        <w:tblPrEx>
          <w:tblCellMar>
            <w:top w:w="0" w:type="dxa"/>
            <w:left w:w="108" w:type="dxa"/>
            <w:bottom w:w="0" w:type="dxa"/>
            <w:right w:w="108" w:type="dxa"/>
          </w:tblCellMar>
        </w:tblPrEx>
        <w:trPr>
          <w:trHeight w:val="875" w:hRule="exact"/>
        </w:trPr>
        <w:tc>
          <w:tcPr>
            <w:tcW w:w="62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240" w:afterLines="100" w:line="560" w:lineRule="exact"/>
              <w:jc w:val="center"/>
              <w:rPr>
                <w:rFonts w:hint="eastAsia" w:ascii="华文仿宋" w:hAnsi="华文仿宋" w:eastAsia="华文仿宋" w:cs="仿宋"/>
                <w:b/>
                <w:bCs/>
                <w:color w:val="auto"/>
                <w:sz w:val="28"/>
                <w:szCs w:val="28"/>
                <w:highlight w:val="none"/>
                <w:lang w:val="en-US" w:eastAsia="zh-CN"/>
              </w:rPr>
            </w:pPr>
            <w:r>
              <w:rPr>
                <w:rFonts w:hint="eastAsia" w:ascii="华文仿宋" w:hAnsi="华文仿宋" w:eastAsia="华文仿宋" w:cs="仿宋"/>
                <w:b/>
                <w:bCs/>
                <w:color w:val="auto"/>
                <w:sz w:val="28"/>
                <w:szCs w:val="28"/>
                <w:highlight w:val="none"/>
                <w:lang w:val="en-US" w:eastAsia="zh-CN"/>
              </w:rPr>
              <w:t>关键节点名称（公寓部分）</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240" w:afterLines="100" w:line="560" w:lineRule="exact"/>
              <w:jc w:val="center"/>
              <w:rPr>
                <w:rFonts w:hint="eastAsia" w:ascii="华文仿宋" w:hAnsi="华文仿宋" w:eastAsia="华文仿宋" w:cs="仿宋"/>
                <w:b/>
                <w:bCs/>
                <w:color w:val="auto"/>
                <w:sz w:val="28"/>
                <w:szCs w:val="28"/>
                <w:highlight w:val="none"/>
                <w:lang w:val="en-US" w:eastAsia="zh-CN"/>
              </w:rPr>
            </w:pPr>
            <w:r>
              <w:rPr>
                <w:rFonts w:hint="eastAsia" w:ascii="华文仿宋" w:hAnsi="华文仿宋" w:eastAsia="华文仿宋" w:cs="仿宋"/>
                <w:b/>
                <w:bCs/>
                <w:color w:val="auto"/>
                <w:sz w:val="28"/>
                <w:szCs w:val="28"/>
                <w:highlight w:val="none"/>
                <w:lang w:val="en-US" w:eastAsia="zh-CN"/>
              </w:rPr>
              <w:t>完成时间</w:t>
            </w:r>
          </w:p>
        </w:tc>
      </w:tr>
      <w:tr>
        <w:tblPrEx>
          <w:tblCellMar>
            <w:top w:w="0" w:type="dxa"/>
            <w:left w:w="108" w:type="dxa"/>
            <w:bottom w:w="0" w:type="dxa"/>
            <w:right w:w="108" w:type="dxa"/>
          </w:tblCellMar>
        </w:tblPrEx>
        <w:trPr>
          <w:trHeight w:val="1124" w:hRule="exact"/>
        </w:trPr>
        <w:tc>
          <w:tcPr>
            <w:tcW w:w="6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灯具安装完工</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rPr>
              <w:t>2024年</w:t>
            </w:r>
            <w:r>
              <w:rPr>
                <w:rFonts w:ascii="华文仿宋" w:hAnsi="华文仿宋" w:eastAsia="华文仿宋" w:cs="仿宋"/>
                <w:color w:val="auto"/>
                <w:sz w:val="28"/>
                <w:szCs w:val="28"/>
                <w:highlight w:val="none"/>
              </w:rPr>
              <w:t>5</w:t>
            </w:r>
            <w:r>
              <w:rPr>
                <w:rFonts w:hint="eastAsia" w:ascii="华文仿宋" w:hAnsi="华文仿宋" w:eastAsia="华文仿宋" w:cs="仿宋"/>
                <w:color w:val="auto"/>
                <w:sz w:val="28"/>
                <w:szCs w:val="28"/>
                <w:highlight w:val="none"/>
              </w:rPr>
              <w:t>月</w:t>
            </w:r>
            <w:r>
              <w:rPr>
                <w:rFonts w:ascii="华文仿宋" w:hAnsi="华文仿宋" w:eastAsia="华文仿宋" w:cs="仿宋"/>
                <w:color w:val="auto"/>
                <w:sz w:val="28"/>
                <w:szCs w:val="28"/>
                <w:highlight w:val="none"/>
              </w:rPr>
              <w:t>30</w:t>
            </w:r>
            <w:r>
              <w:rPr>
                <w:rFonts w:hint="eastAsia" w:ascii="华文仿宋" w:hAnsi="华文仿宋" w:eastAsia="华文仿宋" w:cs="仿宋"/>
                <w:color w:val="auto"/>
                <w:sz w:val="28"/>
                <w:szCs w:val="28"/>
                <w:highlight w:val="none"/>
              </w:rPr>
              <w:t>日</w:t>
            </w:r>
          </w:p>
        </w:tc>
      </w:tr>
      <w:tr>
        <w:tblPrEx>
          <w:tblCellMar>
            <w:top w:w="0" w:type="dxa"/>
            <w:left w:w="108" w:type="dxa"/>
            <w:bottom w:w="0" w:type="dxa"/>
            <w:right w:w="108" w:type="dxa"/>
          </w:tblCellMar>
        </w:tblPrEx>
        <w:trPr>
          <w:trHeight w:val="1124" w:hRule="exact"/>
        </w:trPr>
        <w:tc>
          <w:tcPr>
            <w:tcW w:w="6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rPr>
              <w:t>调试完工</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2024年6月30日</w:t>
            </w:r>
          </w:p>
        </w:tc>
      </w:tr>
      <w:tr>
        <w:tblPrEx>
          <w:tblCellMar>
            <w:top w:w="0" w:type="dxa"/>
            <w:left w:w="108" w:type="dxa"/>
            <w:bottom w:w="0" w:type="dxa"/>
            <w:right w:w="108" w:type="dxa"/>
          </w:tblCellMar>
        </w:tblPrEx>
        <w:trPr>
          <w:trHeight w:val="856" w:hRule="exact"/>
        </w:trPr>
        <w:tc>
          <w:tcPr>
            <w:tcW w:w="8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240" w:afterLines="100" w:line="560" w:lineRule="exact"/>
              <w:jc w:val="left"/>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如因甲方或施工总承包单位原因导致工期延误，相应工期顺延。</w:t>
            </w:r>
          </w:p>
        </w:tc>
      </w:tr>
      <w:bookmarkEnd w:id="3"/>
    </w:tbl>
    <w:p>
      <w:pPr>
        <w:spacing w:before="120" w:beforeLines="50"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发包人根据工程实施情况，有权对本合同工程工期（包括关键节点工期和竣工日期）进行适当调整，承包人必须采取一切有效措施保证竣工日期，不得延误，并不得要求另行增加费用；如不能按经发包人批准或下达的计划完成任务，承包人须承担逾期违约责任。</w:t>
      </w:r>
    </w:p>
    <w:bookmarkEnd w:id="4"/>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四、工程质量标准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1.本工程的质量要求为</w:t>
      </w:r>
      <w:r>
        <w:rPr>
          <w:rFonts w:ascii="华文仿宋" w:hAnsi="华文仿宋" w:eastAsia="华文仿宋" w:cs="仿宋"/>
          <w:color w:val="auto"/>
          <w:kern w:val="1"/>
          <w:sz w:val="28"/>
          <w:szCs w:val="28"/>
          <w:highlight w:val="none"/>
          <w:u w:val="single"/>
        </w:rPr>
        <w:t>工程</w:t>
      </w:r>
      <w:r>
        <w:rPr>
          <w:rFonts w:ascii="华文仿宋" w:hAnsi="华文仿宋" w:eastAsia="华文仿宋" w:cs="仿宋"/>
          <w:color w:val="7030A0"/>
          <w:kern w:val="1"/>
          <w:sz w:val="28"/>
          <w:szCs w:val="28"/>
          <w:highlight w:val="none"/>
          <w:u w:val="single"/>
        </w:rPr>
        <w:t>一次</w:t>
      </w:r>
      <w:r>
        <w:rPr>
          <w:rFonts w:hint="eastAsia" w:ascii="华文仿宋" w:hAnsi="华文仿宋" w:eastAsia="华文仿宋" w:cs="仿宋"/>
          <w:color w:val="7030A0"/>
          <w:kern w:val="1"/>
          <w:sz w:val="28"/>
          <w:szCs w:val="28"/>
          <w:highlight w:val="none"/>
          <w:u w:val="single"/>
        </w:rPr>
        <w:t>竣工</w:t>
      </w:r>
      <w:r>
        <w:rPr>
          <w:rFonts w:ascii="华文仿宋" w:hAnsi="华文仿宋" w:eastAsia="华文仿宋" w:cs="仿宋"/>
          <w:color w:val="7030A0"/>
          <w:kern w:val="1"/>
          <w:sz w:val="28"/>
          <w:szCs w:val="28"/>
          <w:highlight w:val="none"/>
          <w:u w:val="single"/>
        </w:rPr>
        <w:t>验收合格</w:t>
      </w:r>
      <w:r>
        <w:rPr>
          <w:rFonts w:ascii="华文仿宋" w:hAnsi="华文仿宋" w:eastAsia="华文仿宋" w:cs="仿宋"/>
          <w:color w:val="auto"/>
          <w:kern w:val="1"/>
          <w:sz w:val="28"/>
          <w:szCs w:val="28"/>
          <w:highlight w:val="none"/>
          <w:u w:val="single"/>
        </w:rPr>
        <w:t>，</w:t>
      </w:r>
      <w:r>
        <w:rPr>
          <w:rFonts w:hint="eastAsia" w:ascii="华文仿宋" w:hAnsi="华文仿宋" w:eastAsia="华文仿宋" w:cs="仿宋"/>
          <w:color w:val="auto"/>
          <w:kern w:val="1"/>
          <w:sz w:val="28"/>
          <w:szCs w:val="28"/>
          <w:highlight w:val="none"/>
        </w:rPr>
        <w:t>满足设计文件要求、符合招标文件所要求的设计规范、标准和国家、地方行业有关标准及投标文件承诺。符合《建筑工程施工质量验收统一标准》（</w:t>
      </w:r>
      <w:r>
        <w:rPr>
          <w:rFonts w:ascii="华文仿宋" w:hAnsi="华文仿宋" w:eastAsia="华文仿宋" w:cs="仿宋"/>
          <w:color w:val="auto"/>
          <w:kern w:val="1"/>
          <w:sz w:val="28"/>
          <w:szCs w:val="28"/>
          <w:highlight w:val="none"/>
        </w:rPr>
        <w:t>GB50300-2013）、《工程施工质量验收规范》、《建设工程质量管理条例》及国家现行各专业工程施</w:t>
      </w:r>
      <w:r>
        <w:rPr>
          <w:rFonts w:hint="eastAsia" w:ascii="华文仿宋" w:hAnsi="华文仿宋" w:eastAsia="华文仿宋" w:cs="仿宋"/>
          <w:color w:val="auto"/>
          <w:kern w:val="1"/>
          <w:sz w:val="28"/>
          <w:szCs w:val="28"/>
          <w:highlight w:val="none"/>
        </w:rPr>
        <w:t>工质量验收规范等，并达到合格（或以上）标准。如有新规范标准，按新的执行。</w:t>
      </w:r>
      <w:r>
        <w:rPr>
          <w:rFonts w:ascii="华文仿宋" w:hAnsi="华文仿宋" w:eastAsia="华文仿宋" w:cs="仿宋"/>
          <w:color w:val="auto"/>
          <w:kern w:val="1"/>
          <w:sz w:val="28"/>
          <w:szCs w:val="28"/>
          <w:highlight w:val="none"/>
        </w:rPr>
        <w:t>前述质量标准存在不同的，应当以更严格的为准</w:t>
      </w:r>
      <w:r>
        <w:rPr>
          <w:rFonts w:hint="eastAsia"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lang w:val="en-US" w:eastAsia="zh-CN"/>
        </w:rPr>
        <w:t>2</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其他要求详见附件《技术条件（工程建设标准）》。</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lang w:val="en-US" w:eastAsia="zh-CN"/>
        </w:rPr>
        <w:t>3</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相关费用承包人已在本</w:t>
      </w:r>
      <w:r>
        <w:rPr>
          <w:rFonts w:hint="eastAsia" w:ascii="华文仿宋" w:hAnsi="华文仿宋" w:eastAsia="华文仿宋" w:cs="仿宋"/>
          <w:color w:val="auto"/>
          <w:kern w:val="1"/>
          <w:sz w:val="28"/>
          <w:szCs w:val="28"/>
          <w:highlight w:val="none"/>
          <w:lang w:val="en-US" w:eastAsia="zh-CN"/>
        </w:rPr>
        <w:t>合同价款</w:t>
      </w:r>
      <w:r>
        <w:rPr>
          <w:rFonts w:hint="eastAsia" w:ascii="华文仿宋" w:hAnsi="华文仿宋" w:eastAsia="华文仿宋" w:cs="仿宋"/>
          <w:color w:val="auto"/>
          <w:kern w:val="1"/>
          <w:sz w:val="28"/>
          <w:szCs w:val="28"/>
          <w:highlight w:val="none"/>
        </w:rPr>
        <w:t>中综合考虑</w:t>
      </w:r>
      <w:r>
        <w:rPr>
          <w:rFonts w:ascii="华文仿宋" w:hAnsi="华文仿宋" w:eastAsia="华文仿宋" w:cs="仿宋"/>
          <w:color w:val="auto"/>
          <w:kern w:val="1"/>
          <w:sz w:val="28"/>
          <w:szCs w:val="28"/>
          <w:highlight w:val="none"/>
        </w:rPr>
        <w:t>，本合同不再另行计量与支付。</w:t>
      </w:r>
    </w:p>
    <w:p>
      <w:pPr>
        <w:spacing w:line="560" w:lineRule="exact"/>
        <w:ind w:firstLine="566" w:firstLineChars="202"/>
        <w:rPr>
          <w:rFonts w:ascii="华文仿宋" w:hAnsi="华文仿宋" w:eastAsia="华文仿宋"/>
          <w:snapToGrid w:val="0"/>
          <w:color w:val="auto"/>
          <w:spacing w:val="4"/>
          <w:sz w:val="28"/>
          <w:szCs w:val="28"/>
          <w:highlight w:val="none"/>
        </w:rPr>
      </w:pPr>
      <w:r>
        <w:rPr>
          <w:rFonts w:hint="eastAsia" w:ascii="华文仿宋" w:hAnsi="华文仿宋" w:eastAsia="华文仿宋" w:cs="仿宋"/>
          <w:b/>
          <w:color w:val="auto"/>
          <w:kern w:val="1"/>
          <w:sz w:val="28"/>
          <w:szCs w:val="28"/>
          <w:highlight w:val="none"/>
        </w:rPr>
        <w:t>五、安</w:t>
      </w:r>
      <w:r>
        <w:rPr>
          <w:rFonts w:hint="eastAsia" w:ascii="华文仿宋" w:hAnsi="华文仿宋" w:eastAsia="华文仿宋"/>
          <w:b/>
          <w:bCs/>
          <w:snapToGrid w:val="0"/>
          <w:color w:val="auto"/>
          <w:spacing w:val="4"/>
          <w:sz w:val="28"/>
          <w:szCs w:val="28"/>
          <w:highlight w:val="none"/>
        </w:rPr>
        <w:t>全、文明施工目标</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职业健康安全管理目标：杜绝发生一般事故等级及以上的伤亡事故且工伤责任事故死亡人数为零。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rPr>
        <w:t>环境管理目标：严格执行《广州市建设工程现场文明施工管理办法》（穗建质</w:t>
      </w:r>
      <w:r>
        <w:rPr>
          <w:rFonts w:ascii="华文仿宋" w:hAnsi="华文仿宋" w:eastAsia="华文仿宋" w:cs="仿宋"/>
          <w:color w:val="auto"/>
          <w:kern w:val="1"/>
          <w:sz w:val="28"/>
          <w:szCs w:val="28"/>
          <w:highlight w:val="none"/>
        </w:rPr>
        <w:t>[2008]937号）、《广州市建设工程文明施工管理规定》（广州市人民政府令第62号）、《广州市城乡建设委员会关于印发广州市加强建筑工地环保管理工作方案的通知》（</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[2014]754号）、《广州市住房和城乡建设委员会关于进一步完善广州市建设工程施工围蔽管理要求的通知》（</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2015〕1347号）、《广州市住房和城乡建设局等9部门关于印发广州市建设工程绿色施工围蔽指导图集（V2.0版）的通知》（</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2020〕1号）、《广州市提升建设工程安全文明施工管理水平的工作指引》（</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[2017]815号）、《广州市住房和城乡建设局等8部门关于印发广州市建设工程扬尘防治“6个100%”管理标准图集（V2.0版）的通知》等相关现行文件要求。</w:t>
      </w:r>
    </w:p>
    <w:p>
      <w:pPr>
        <w:spacing w:line="560" w:lineRule="exact"/>
        <w:ind w:firstLine="566" w:firstLineChars="202"/>
        <w:rPr>
          <w:rFonts w:ascii="华文仿宋" w:hAnsi="华文仿宋" w:eastAsia="华文仿宋" w:cs="仿宋"/>
          <w:b/>
          <w:color w:val="auto"/>
          <w:kern w:val="1"/>
          <w:sz w:val="28"/>
          <w:szCs w:val="28"/>
          <w:highlight w:val="none"/>
        </w:rPr>
      </w:pPr>
      <w:bookmarkStart w:id="5" w:name="_Hlk129785666"/>
      <w:r>
        <w:rPr>
          <w:rFonts w:hint="eastAsia" w:ascii="华文仿宋" w:hAnsi="华文仿宋" w:eastAsia="华文仿宋" w:cs="仿宋"/>
          <w:b/>
          <w:color w:val="auto"/>
          <w:kern w:val="1"/>
          <w:sz w:val="28"/>
          <w:szCs w:val="28"/>
          <w:highlight w:val="none"/>
          <w:lang w:val="en-US" w:eastAsia="zh-CN"/>
        </w:rPr>
        <w:t>六</w:t>
      </w:r>
      <w:r>
        <w:rPr>
          <w:rFonts w:ascii="华文仿宋" w:hAnsi="华文仿宋" w:eastAsia="华文仿宋" w:cs="仿宋"/>
          <w:b/>
          <w:color w:val="auto"/>
          <w:kern w:val="1"/>
          <w:sz w:val="28"/>
          <w:szCs w:val="28"/>
          <w:highlight w:val="none"/>
        </w:rPr>
        <w:t>、合同价款</w:t>
      </w:r>
    </w:p>
    <w:p>
      <w:pPr>
        <w:spacing w:line="560" w:lineRule="exact"/>
        <w:ind w:firstLine="565" w:firstLineChars="202"/>
        <w:rPr>
          <w:rFonts w:ascii="华文仿宋" w:hAnsi="华文仿宋" w:eastAsia="华文仿宋"/>
          <w:color w:val="auto"/>
          <w:kern w:val="2"/>
          <w:sz w:val="28"/>
          <w:szCs w:val="28"/>
          <w:highlight w:val="none"/>
        </w:rPr>
      </w:pPr>
      <w:bookmarkStart w:id="6" w:name="_Hlk126074153"/>
      <w:r>
        <w:rPr>
          <w:rFonts w:ascii="华文仿宋" w:hAnsi="华文仿宋" w:eastAsia="华文仿宋" w:cs="仿宋"/>
          <w:color w:val="auto"/>
          <w:kern w:val="1"/>
          <w:sz w:val="28"/>
          <w:szCs w:val="28"/>
          <w:highlight w:val="none"/>
        </w:rPr>
        <w:t>1.本合同</w:t>
      </w:r>
      <w:r>
        <w:rPr>
          <w:rFonts w:hint="eastAsia" w:ascii="华文仿宋" w:hAnsi="华文仿宋" w:eastAsia="华文仿宋" w:cs="仿宋"/>
          <w:color w:val="auto"/>
          <w:kern w:val="1"/>
          <w:sz w:val="28"/>
          <w:szCs w:val="28"/>
          <w:highlight w:val="none"/>
        </w:rPr>
        <w:t>含税</w:t>
      </w:r>
      <w:r>
        <w:rPr>
          <w:rFonts w:hint="eastAsia" w:ascii="华文仿宋" w:hAnsi="华文仿宋" w:eastAsia="华文仿宋" w:cs="仿宋"/>
          <w:color w:val="auto"/>
          <w:kern w:val="1"/>
          <w:sz w:val="28"/>
          <w:szCs w:val="28"/>
          <w:highlight w:val="none"/>
          <w:lang w:val="en-US" w:eastAsia="zh-CN"/>
        </w:rPr>
        <w:t>包干</w:t>
      </w:r>
      <w:r>
        <w:rPr>
          <w:rFonts w:ascii="华文仿宋" w:hAnsi="华文仿宋" w:eastAsia="华文仿宋" w:cs="仿宋"/>
          <w:color w:val="auto"/>
          <w:kern w:val="1"/>
          <w:sz w:val="28"/>
          <w:szCs w:val="28"/>
          <w:highlight w:val="none"/>
        </w:rPr>
        <w:t>总价（即中标</w:t>
      </w:r>
      <w:r>
        <w:rPr>
          <w:rFonts w:hint="eastAsia" w:ascii="华文仿宋" w:hAnsi="华文仿宋" w:eastAsia="华文仿宋" w:cs="仿宋"/>
          <w:color w:val="auto"/>
          <w:kern w:val="1"/>
          <w:sz w:val="28"/>
          <w:szCs w:val="28"/>
          <w:highlight w:val="none"/>
        </w:rPr>
        <w:t>总</w:t>
      </w:r>
      <w:r>
        <w:rPr>
          <w:rFonts w:ascii="华文仿宋" w:hAnsi="华文仿宋" w:eastAsia="华文仿宋" w:cs="仿宋"/>
          <w:color w:val="auto"/>
          <w:kern w:val="1"/>
          <w:sz w:val="28"/>
          <w:szCs w:val="28"/>
          <w:highlight w:val="none"/>
        </w:rPr>
        <w:t>价</w:t>
      </w:r>
      <w:bookmarkStart w:id="7" w:name="_Hlk133588204"/>
      <w:r>
        <w:rPr>
          <w:rFonts w:hint="eastAsia" w:ascii="华文仿宋" w:hAnsi="华文仿宋" w:eastAsia="华文仿宋" w:cs="仿宋"/>
          <w:color w:val="auto"/>
          <w:kern w:val="1"/>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bookmarkEnd w:id="7"/>
      <w:r>
        <w:rPr>
          <w:rFonts w:hint="eastAsia"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为人民币</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大写）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ascii="华文仿宋" w:hAnsi="华文仿宋" w:eastAsia="华文仿宋" w:cs="仿宋"/>
          <w:color w:val="auto"/>
          <w:kern w:val="1"/>
          <w:sz w:val="28"/>
          <w:szCs w:val="28"/>
          <w:highlight w:val="none"/>
        </w:rPr>
        <w:t>，（小写）：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不含税</w:t>
      </w:r>
      <w:r>
        <w:rPr>
          <w:rFonts w:hint="eastAsia" w:ascii="华文仿宋" w:hAnsi="华文仿宋" w:eastAsia="华文仿宋" w:cs="仿宋"/>
          <w:color w:val="auto"/>
          <w:kern w:val="1"/>
          <w:sz w:val="28"/>
          <w:szCs w:val="28"/>
          <w:highlight w:val="none"/>
          <w:lang w:val="en-US" w:eastAsia="zh-CN"/>
        </w:rPr>
        <w:t>暂定</w:t>
      </w:r>
      <w:r>
        <w:rPr>
          <w:rFonts w:hint="eastAsia" w:ascii="华文仿宋" w:hAnsi="华文仿宋" w:eastAsia="华文仿宋"/>
          <w:color w:val="auto"/>
          <w:sz w:val="28"/>
          <w:szCs w:val="28"/>
          <w:highlight w:val="none"/>
        </w:rPr>
        <w:t>总价为人民币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，税款为人民币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，税率为</w:t>
      </w:r>
      <w:r>
        <w:rPr>
          <w:rFonts w:ascii="华文仿宋" w:hAnsi="华文仿宋" w:eastAsia="华文仿宋"/>
          <w:color w:val="auto"/>
          <w:sz w:val="28"/>
          <w:szCs w:val="28"/>
          <w:highlight w:val="none"/>
          <w:u w:val="single"/>
        </w:rPr>
        <w:t>9</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w:t>
      </w:r>
      <w:r>
        <w:rPr>
          <w:rFonts w:ascii="华文仿宋" w:hAnsi="华文仿宋" w:eastAsia="华文仿宋" w:cs="仿宋"/>
          <w:color w:val="auto"/>
          <w:kern w:val="1"/>
          <w:sz w:val="28"/>
          <w:szCs w:val="28"/>
          <w:highlight w:val="none"/>
        </w:rPr>
        <w:t>本合同</w:t>
      </w:r>
      <w:r>
        <w:rPr>
          <w:rFonts w:hint="eastAsia" w:ascii="华文仿宋" w:hAnsi="华文仿宋" w:eastAsia="华文仿宋" w:cs="仿宋"/>
          <w:color w:val="auto"/>
          <w:kern w:val="1"/>
          <w:sz w:val="28"/>
          <w:szCs w:val="28"/>
          <w:highlight w:val="none"/>
        </w:rPr>
        <w:t>含税总承包服务费</w:t>
      </w:r>
      <w:r>
        <w:rPr>
          <w:rFonts w:hint="eastAsia" w:ascii="华文仿宋" w:hAnsi="华文仿宋" w:eastAsia="华文仿宋"/>
          <w:color w:val="auto"/>
          <w:sz w:val="28"/>
          <w:szCs w:val="28"/>
          <w:highlight w:val="none"/>
        </w:rPr>
        <w:t>为人民币</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大写）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ascii="华文仿宋" w:hAnsi="华文仿宋" w:eastAsia="华文仿宋" w:cs="仿宋"/>
          <w:color w:val="auto"/>
          <w:kern w:val="1"/>
          <w:sz w:val="28"/>
          <w:szCs w:val="28"/>
          <w:highlight w:val="none"/>
        </w:rPr>
        <w:t>，（小写）：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不含税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olor w:val="auto"/>
          <w:sz w:val="28"/>
          <w:szCs w:val="28"/>
          <w:highlight w:val="none"/>
        </w:rPr>
        <w:t>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，税款为人民币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，税率为</w:t>
      </w:r>
      <w:r>
        <w:rPr>
          <w:rFonts w:ascii="华文仿宋" w:hAnsi="华文仿宋" w:eastAsia="华文仿宋"/>
          <w:color w:val="auto"/>
          <w:sz w:val="28"/>
          <w:szCs w:val="28"/>
          <w:highlight w:val="none"/>
          <w:u w:val="single"/>
        </w:rPr>
        <w:t>9</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w:t>
      </w:r>
    </w:p>
    <w:bookmarkEnd w:id="5"/>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rPr>
        <w:t>上述税款</w:t>
      </w:r>
      <w:r>
        <w:rPr>
          <w:rFonts w:ascii="华文仿宋" w:hAnsi="华文仿宋" w:eastAsia="华文仿宋" w:cs="仿宋"/>
          <w:color w:val="auto"/>
          <w:kern w:val="1"/>
          <w:sz w:val="28"/>
          <w:szCs w:val="28"/>
          <w:highlight w:val="none"/>
        </w:rPr>
        <w:t>按</w:t>
      </w:r>
      <w:r>
        <w:rPr>
          <w:rFonts w:hint="eastAsia" w:ascii="华文仿宋" w:hAnsi="华文仿宋" w:eastAsia="华文仿宋" w:cs="仿宋"/>
          <w:color w:val="auto"/>
          <w:kern w:val="1"/>
          <w:sz w:val="28"/>
          <w:szCs w:val="28"/>
          <w:highlight w:val="none"/>
        </w:rPr>
        <w:t>《住房和城乡建设部办公厅关于重新调整建设工程计价依据增值税率的通知（建办标函</w:t>
      </w:r>
      <w:r>
        <w:rPr>
          <w:rFonts w:ascii="华文仿宋" w:hAnsi="华文仿宋" w:eastAsia="华文仿宋" w:cs="仿宋"/>
          <w:color w:val="auto"/>
          <w:kern w:val="1"/>
          <w:sz w:val="28"/>
          <w:szCs w:val="28"/>
          <w:highlight w:val="none"/>
        </w:rPr>
        <w:t>[2019]183号）》，《广东省住房和城乡建设厅关于调整广东省建设工程计价依据增值税税率的通知》（粤建标函[2019]819号）增值税税率9%计取规定，采用一般计税方法计算</w:t>
      </w:r>
      <w:r>
        <w:rPr>
          <w:rFonts w:hint="eastAsia" w:ascii="华文仿宋" w:hAnsi="华文仿宋" w:eastAsia="华文仿宋" w:cs="仿宋"/>
          <w:color w:val="auto"/>
          <w:kern w:val="1"/>
          <w:sz w:val="28"/>
          <w:szCs w:val="28"/>
          <w:highlight w:val="none"/>
        </w:rPr>
        <w:t>，如遇国家税务政策法规变化，合同不含税价款部分保持不变，税款部分按相关规定进行调整。</w:t>
      </w:r>
      <w:r>
        <w:rPr>
          <w:rFonts w:ascii="华文仿宋" w:hAnsi="华文仿宋" w:eastAsia="华文仿宋" w:cs="仿宋"/>
          <w:color w:val="auto"/>
          <w:kern w:val="1"/>
          <w:sz w:val="28"/>
          <w:szCs w:val="28"/>
          <w:highlight w:val="none"/>
        </w:rPr>
        <w:t>除本合同另有约定外，</w:t>
      </w:r>
      <w:r>
        <w:rPr>
          <w:rFonts w:hint="eastAsia" w:ascii="华文仿宋" w:hAnsi="华文仿宋" w:eastAsia="华文仿宋" w:cs="仿宋"/>
          <w:color w:val="auto"/>
          <w:kern w:val="1"/>
          <w:sz w:val="28"/>
          <w:szCs w:val="28"/>
          <w:highlight w:val="none"/>
        </w:rPr>
        <w:t>本合同不再另行计量与支付</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承包人需缴纳的一切税费，均由承包人承担。</w:t>
      </w:r>
      <w:r>
        <w:rPr>
          <w:rFonts w:ascii="华文仿宋" w:hAnsi="华文仿宋" w:eastAsia="华文仿宋" w:cs="仿宋"/>
          <w:color w:val="auto"/>
          <w:kern w:val="1"/>
          <w:sz w:val="28"/>
          <w:szCs w:val="28"/>
          <w:highlight w:val="none"/>
        </w:rPr>
        <w:t>本合同所涉及的</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应支付的其他款项也全部为含税价。</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3.本合同以人民币为报价和结算货币。</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鉴于本项目属于续建工程，本合同相关费用涉及原开发主体进行分摊，具体分摊主体、分摊原则、分摊比例、费用支付和发票开票等事宜待后续签订补充合同予以明确。本合同价款由项目出资单位支付，后续由甲方、乙方、项目出资单位签订补充合同后，由乙方向甲方提交完整的合同请款资料（包括但不限于相关支付依据及相应增值税发票；发票抬头为项目出资单位等），甲方于</w:t>
      </w:r>
      <w:r>
        <w:rPr>
          <w:rFonts w:ascii="华文仿宋" w:hAnsi="华文仿宋" w:eastAsia="华文仿宋" w:cs="仿宋"/>
          <w:color w:val="auto"/>
          <w:kern w:val="1"/>
          <w:sz w:val="28"/>
          <w:szCs w:val="28"/>
          <w:highlight w:val="none"/>
        </w:rPr>
        <w:t>15个工作日内完成审核并向</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申报支付，</w:t>
      </w:r>
      <w:r>
        <w:rPr>
          <w:rFonts w:hint="eastAsia" w:ascii="华文仿宋" w:hAnsi="华文仿宋" w:eastAsia="华文仿宋" w:cs="仿宋"/>
          <w:color w:val="auto"/>
          <w:kern w:val="1"/>
          <w:sz w:val="28"/>
          <w:szCs w:val="28"/>
          <w:highlight w:val="none"/>
        </w:rPr>
        <w:t>项目出资</w:t>
      </w:r>
      <w:r>
        <w:rPr>
          <w:rFonts w:ascii="华文仿宋" w:hAnsi="华文仿宋" w:eastAsia="华文仿宋" w:cs="仿宋"/>
          <w:color w:val="auto"/>
          <w:kern w:val="1"/>
          <w:sz w:val="28"/>
          <w:szCs w:val="28"/>
          <w:highlight w:val="none"/>
        </w:rPr>
        <w:t>单位对请款资料进行审定后支付给乙方</w:t>
      </w:r>
      <w:r>
        <w:rPr>
          <w:rFonts w:hint="eastAsia" w:ascii="华文仿宋" w:hAnsi="华文仿宋" w:eastAsia="华文仿宋" w:cs="仿宋"/>
          <w:color w:val="auto"/>
          <w:kern w:val="1"/>
          <w:sz w:val="28"/>
          <w:szCs w:val="28"/>
          <w:highlight w:val="none"/>
        </w:rPr>
        <w:t>，具体支付方式在补充合同内明确。</w:t>
      </w:r>
    </w:p>
    <w:bookmarkEnd w:id="6"/>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lang w:val="en-US" w:eastAsia="zh-CN"/>
        </w:rPr>
        <w:t>七</w:t>
      </w:r>
      <w:r>
        <w:rPr>
          <w:rFonts w:ascii="华文仿宋" w:hAnsi="华文仿宋" w:eastAsia="华文仿宋" w:cs="仿宋"/>
          <w:b/>
          <w:color w:val="auto"/>
          <w:kern w:val="1"/>
          <w:sz w:val="28"/>
          <w:szCs w:val="28"/>
          <w:highlight w:val="none"/>
        </w:rPr>
        <w:t>、组成合同的文件</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组成合同的文件及其优先解释顺序</w:t>
      </w:r>
      <w:r>
        <w:rPr>
          <w:rFonts w:hint="eastAsia" w:ascii="华文仿宋" w:hAnsi="华文仿宋" w:eastAsia="华文仿宋"/>
          <w:color w:val="auto"/>
          <w:sz w:val="28"/>
          <w:szCs w:val="28"/>
          <w:highlight w:val="none"/>
        </w:rPr>
        <w:t>按</w:t>
      </w:r>
      <w:r>
        <w:rPr>
          <w:rFonts w:ascii="华文仿宋" w:hAnsi="华文仿宋" w:eastAsia="华文仿宋"/>
          <w:color w:val="auto"/>
          <w:sz w:val="28"/>
          <w:szCs w:val="28"/>
          <w:highlight w:val="none"/>
        </w:rPr>
        <w:t>本合同第</w:t>
      </w:r>
      <w:r>
        <w:rPr>
          <w:rFonts w:hint="eastAsia" w:ascii="华文仿宋" w:hAnsi="华文仿宋" w:eastAsia="华文仿宋"/>
          <w:color w:val="auto"/>
          <w:sz w:val="28"/>
          <w:szCs w:val="28"/>
          <w:highlight w:val="none"/>
        </w:rPr>
        <w:t>三</w:t>
      </w:r>
      <w:r>
        <w:rPr>
          <w:rFonts w:ascii="华文仿宋" w:hAnsi="华文仿宋" w:eastAsia="华文仿宋"/>
          <w:color w:val="auto"/>
          <w:sz w:val="28"/>
          <w:szCs w:val="28"/>
          <w:highlight w:val="none"/>
        </w:rPr>
        <w:t>部分《</w:t>
      </w:r>
      <w:r>
        <w:rPr>
          <w:rFonts w:hint="eastAsia" w:ascii="华文仿宋" w:hAnsi="华文仿宋" w:eastAsia="华文仿宋"/>
          <w:color w:val="auto"/>
          <w:sz w:val="28"/>
          <w:szCs w:val="28"/>
          <w:highlight w:val="none"/>
        </w:rPr>
        <w:t>专用</w:t>
      </w:r>
      <w:r>
        <w:rPr>
          <w:rFonts w:ascii="华文仿宋" w:hAnsi="华文仿宋" w:eastAsia="华文仿宋"/>
          <w:color w:val="auto"/>
          <w:sz w:val="28"/>
          <w:szCs w:val="28"/>
          <w:highlight w:val="none"/>
        </w:rPr>
        <w:t>条款》第</w:t>
      </w:r>
      <w:r>
        <w:rPr>
          <w:rFonts w:hint="eastAsia" w:ascii="华文仿宋" w:hAnsi="华文仿宋" w:eastAsia="华文仿宋"/>
          <w:color w:val="auto"/>
          <w:sz w:val="28"/>
          <w:szCs w:val="28"/>
          <w:highlight w:val="none"/>
        </w:rPr>
        <w:t>一条第</w:t>
      </w:r>
      <w:r>
        <w:rPr>
          <w:rFonts w:ascii="华文仿宋" w:hAnsi="华文仿宋" w:eastAsia="华文仿宋"/>
          <w:color w:val="auto"/>
          <w:sz w:val="28"/>
          <w:szCs w:val="28"/>
          <w:highlight w:val="none"/>
        </w:rPr>
        <w:t>2点规定</w:t>
      </w:r>
      <w:r>
        <w:rPr>
          <w:rFonts w:hint="eastAsia" w:ascii="华文仿宋" w:hAnsi="华文仿宋" w:eastAsia="华文仿宋"/>
          <w:color w:val="auto"/>
          <w:sz w:val="28"/>
          <w:szCs w:val="28"/>
          <w:highlight w:val="none"/>
        </w:rPr>
        <w:t>执行</w:t>
      </w:r>
      <w:r>
        <w:rPr>
          <w:rFonts w:ascii="华文仿宋" w:hAnsi="华文仿宋" w:eastAsia="华文仿宋"/>
          <w:color w:val="auto"/>
          <w:sz w:val="28"/>
          <w:szCs w:val="28"/>
          <w:highlight w:val="none"/>
        </w:rPr>
        <w:t>。</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lang w:val="en-US" w:eastAsia="zh-CN"/>
        </w:rPr>
        <w:t>八</w:t>
      </w:r>
      <w:r>
        <w:rPr>
          <w:rFonts w:hint="eastAsia" w:ascii="华文仿宋" w:hAnsi="华文仿宋" w:eastAsia="华文仿宋" w:cs="仿宋"/>
          <w:b/>
          <w:color w:val="auto"/>
          <w:kern w:val="1"/>
          <w:sz w:val="28"/>
          <w:szCs w:val="28"/>
          <w:highlight w:val="none"/>
        </w:rPr>
        <w:t>、本协议书有关词语含义与本合同第二部分《通用条款》中分别赋予它们的定义相同。</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lang w:val="en-US" w:eastAsia="zh-CN"/>
        </w:rPr>
        <w:t>九</w:t>
      </w:r>
      <w:r>
        <w:rPr>
          <w:rFonts w:ascii="华文仿宋" w:hAnsi="华文仿宋" w:eastAsia="华文仿宋" w:cs="仿宋"/>
          <w:b/>
          <w:color w:val="auto"/>
          <w:kern w:val="1"/>
          <w:sz w:val="28"/>
          <w:szCs w:val="28"/>
          <w:highlight w:val="none"/>
        </w:rPr>
        <w:t>、承包人向发包人承诺按照合同约定进行施工、竣工并在质量保修期内承担工程质量保修责任。</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十、发包人向承包人承诺按照合同约定的期限和方式申报合同价款及其他应当支付的款项。</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十</w:t>
      </w:r>
      <w:r>
        <w:rPr>
          <w:rFonts w:hint="eastAsia" w:ascii="华文仿宋" w:hAnsi="华文仿宋" w:eastAsia="华文仿宋" w:cs="仿宋"/>
          <w:b/>
          <w:color w:val="auto"/>
          <w:kern w:val="1"/>
          <w:sz w:val="28"/>
          <w:szCs w:val="28"/>
          <w:highlight w:val="none"/>
          <w:lang w:val="en-US" w:eastAsia="zh-CN"/>
        </w:rPr>
        <w:t>一</w:t>
      </w:r>
      <w:r>
        <w:rPr>
          <w:rFonts w:hint="eastAsia" w:ascii="华文仿宋" w:hAnsi="华文仿宋" w:eastAsia="华文仿宋" w:cs="仿宋"/>
          <w:b/>
          <w:color w:val="auto"/>
          <w:kern w:val="1"/>
          <w:sz w:val="28"/>
          <w:szCs w:val="28"/>
          <w:highlight w:val="none"/>
        </w:rPr>
        <w:t>、合同生效</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合同订立时间：</w:t>
      </w:r>
      <w:r>
        <w:rPr>
          <w:rFonts w:ascii="华文仿宋" w:hAnsi="华文仿宋" w:eastAsia="华文仿宋" w:cs="仿宋"/>
          <w:color w:val="auto"/>
          <w:kern w:val="1"/>
          <w:sz w:val="28"/>
          <w:szCs w:val="28"/>
          <w:highlight w:val="none"/>
          <w:u w:val="single"/>
        </w:rPr>
        <w:t>2023</w:t>
      </w:r>
      <w:r>
        <w:rPr>
          <w:rFonts w:hint="eastAsia" w:ascii="华文仿宋" w:hAnsi="华文仿宋" w:eastAsia="华文仿宋" w:cs="仿宋"/>
          <w:color w:val="auto"/>
          <w:kern w:val="1"/>
          <w:sz w:val="28"/>
          <w:szCs w:val="28"/>
          <w:highlight w:val="none"/>
        </w:rPr>
        <w:t>年</w:t>
      </w:r>
      <w:r>
        <w:rPr>
          <w:rFonts w:hint="eastAsia" w:ascii="华文仿宋" w:hAnsi="华文仿宋" w:eastAsia="华文仿宋" w:cs="仿宋"/>
          <w:color w:val="auto"/>
          <w:kern w:val="1"/>
          <w:sz w:val="28"/>
          <w:szCs w:val="28"/>
          <w:highlight w:val="none"/>
          <w:lang w:val="en-US" w:eastAsia="zh-CN"/>
        </w:rPr>
        <w:t xml:space="preserve">  </w:t>
      </w:r>
      <w:r>
        <w:rPr>
          <w:rFonts w:hint="eastAsia" w:ascii="华文仿宋" w:hAnsi="华文仿宋" w:eastAsia="华文仿宋" w:cs="仿宋"/>
          <w:color w:val="auto"/>
          <w:kern w:val="1"/>
          <w:sz w:val="28"/>
          <w:szCs w:val="28"/>
          <w:highlight w:val="none"/>
        </w:rPr>
        <w:t>月</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日</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rPr>
        <w:t>合同订立地点：</w:t>
      </w:r>
      <w:r>
        <w:rPr>
          <w:rFonts w:hint="eastAsia" w:ascii="华文仿宋" w:hAnsi="华文仿宋" w:eastAsia="华文仿宋" w:cs="仿宋"/>
          <w:color w:val="auto"/>
          <w:kern w:val="1"/>
          <w:sz w:val="28"/>
          <w:szCs w:val="28"/>
          <w:highlight w:val="none"/>
          <w:u w:val="single"/>
        </w:rPr>
        <w:t>广东省广州市</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本合同一式</w:t>
      </w:r>
      <w:r>
        <w:rPr>
          <w:rFonts w:ascii="华文仿宋" w:hAnsi="华文仿宋" w:eastAsia="华文仿宋" w:cs="仿宋"/>
          <w:color w:val="auto"/>
          <w:kern w:val="1"/>
          <w:sz w:val="28"/>
          <w:szCs w:val="28"/>
          <w:highlight w:val="none"/>
          <w:u w:val="single"/>
        </w:rPr>
        <w:t>13</w:t>
      </w:r>
      <w:r>
        <w:rPr>
          <w:rFonts w:hint="eastAsia" w:ascii="华文仿宋" w:hAnsi="华文仿宋" w:eastAsia="华文仿宋" w:cs="仿宋"/>
          <w:color w:val="auto"/>
          <w:kern w:val="1"/>
          <w:sz w:val="28"/>
          <w:szCs w:val="28"/>
          <w:highlight w:val="none"/>
        </w:rPr>
        <w:t>份，发包人执</w:t>
      </w:r>
      <w:r>
        <w:rPr>
          <w:rFonts w:ascii="华文仿宋" w:hAnsi="华文仿宋" w:eastAsia="华文仿宋" w:cs="仿宋"/>
          <w:color w:val="auto"/>
          <w:kern w:val="1"/>
          <w:sz w:val="28"/>
          <w:szCs w:val="28"/>
          <w:highlight w:val="none"/>
          <w:u w:val="single"/>
        </w:rPr>
        <w:t>10</w:t>
      </w:r>
      <w:r>
        <w:rPr>
          <w:rFonts w:hint="eastAsia" w:ascii="华文仿宋" w:hAnsi="华文仿宋" w:eastAsia="华文仿宋" w:cs="仿宋"/>
          <w:color w:val="auto"/>
          <w:kern w:val="1"/>
          <w:sz w:val="28"/>
          <w:szCs w:val="28"/>
          <w:highlight w:val="none"/>
        </w:rPr>
        <w:t>份，承包人执</w:t>
      </w:r>
      <w:r>
        <w:rPr>
          <w:rFonts w:ascii="华文仿宋" w:hAnsi="华文仿宋" w:eastAsia="华文仿宋" w:cs="仿宋"/>
          <w:color w:val="auto"/>
          <w:kern w:val="1"/>
          <w:sz w:val="28"/>
          <w:szCs w:val="28"/>
          <w:highlight w:val="none"/>
          <w:u w:val="single"/>
        </w:rPr>
        <w:t>3</w:t>
      </w:r>
      <w:r>
        <w:rPr>
          <w:rFonts w:hint="eastAsia" w:ascii="华文仿宋" w:hAnsi="华文仿宋" w:eastAsia="华文仿宋" w:cs="仿宋"/>
          <w:color w:val="auto"/>
          <w:kern w:val="1"/>
          <w:sz w:val="28"/>
          <w:szCs w:val="28"/>
          <w:highlight w:val="none"/>
        </w:rPr>
        <w:t>份，经双方法定代表人或授权代理人签字并加盖公章（或合同专用章）后生效。</w:t>
      </w:r>
    </w:p>
    <w:p>
      <w:pPr>
        <w:spacing w:line="560" w:lineRule="exact"/>
        <w:ind w:firstLine="566" w:firstLineChars="202"/>
        <w:rPr>
          <w:rFonts w:ascii="华文仿宋" w:hAnsi="华文仿宋" w:eastAsia="华文仿宋" w:cs="仿宋"/>
          <w:b/>
          <w:color w:val="auto"/>
          <w:kern w:val="1"/>
          <w:sz w:val="28"/>
          <w:szCs w:val="28"/>
          <w:highlight w:val="none"/>
        </w:rPr>
      </w:pPr>
      <w:r>
        <w:rPr>
          <w:rFonts w:ascii="华文仿宋" w:hAnsi="华文仿宋" w:eastAsia="华文仿宋" w:cs="仿宋"/>
          <w:b/>
          <w:color w:val="auto"/>
          <w:kern w:val="1"/>
          <w:sz w:val="28"/>
          <w:szCs w:val="28"/>
          <w:highlight w:val="none"/>
        </w:rPr>
        <w:br w:type="page"/>
      </w:r>
    </w:p>
    <w:p>
      <w:pPr>
        <w:spacing w:line="480" w:lineRule="exact"/>
        <w:rPr>
          <w:rFonts w:ascii="华文仿宋" w:hAnsi="华文仿宋" w:eastAsia="华文仿宋" w:cs="仿宋"/>
          <w:b/>
          <w:color w:val="auto"/>
          <w:kern w:val="1"/>
          <w:sz w:val="28"/>
          <w:szCs w:val="28"/>
          <w:highlight w:val="none"/>
        </w:rPr>
      </w:pPr>
    </w:p>
    <w:tbl>
      <w:tblPr>
        <w:tblStyle w:val="43"/>
        <w:tblW w:w="8714" w:type="dxa"/>
        <w:jc w:val="center"/>
        <w:tblLayout w:type="fixed"/>
        <w:tblCellMar>
          <w:top w:w="0" w:type="dxa"/>
          <w:left w:w="108" w:type="dxa"/>
          <w:bottom w:w="0" w:type="dxa"/>
          <w:right w:w="108" w:type="dxa"/>
        </w:tblCellMar>
      </w:tblPr>
      <w:tblGrid>
        <w:gridCol w:w="8170"/>
        <w:gridCol w:w="544"/>
      </w:tblGrid>
      <w:tr>
        <w:tblPrEx>
          <w:tblCellMar>
            <w:top w:w="0" w:type="dxa"/>
            <w:left w:w="108" w:type="dxa"/>
            <w:bottom w:w="0" w:type="dxa"/>
            <w:right w:w="108" w:type="dxa"/>
          </w:tblCellMar>
        </w:tblPrEx>
        <w:trPr>
          <w:trHeight w:val="499" w:hRule="atLeast"/>
          <w:jc w:val="center"/>
        </w:trPr>
        <w:tc>
          <w:tcPr>
            <w:tcW w:w="8714" w:type="dxa"/>
            <w:gridSpan w:val="2"/>
            <w:tcBorders>
              <w:top w:val="single" w:color="auto" w:sz="4" w:space="0"/>
              <w:left w:val="single" w:color="auto" w:sz="4" w:space="0"/>
              <w:right w:val="single" w:color="auto" w:sz="4" w:space="0"/>
            </w:tcBorders>
            <w:vAlign w:val="center"/>
          </w:tcPr>
          <w:p>
            <w:pPr>
              <w:spacing w:line="480" w:lineRule="exact"/>
              <w:rPr>
                <w:rFonts w:ascii="华文仿宋" w:hAnsi="华文仿宋" w:eastAsia="华文仿宋" w:cs="宋体"/>
                <w:b/>
                <w:bCs/>
                <w:color w:val="auto"/>
                <w:sz w:val="28"/>
                <w:szCs w:val="28"/>
                <w:highlight w:val="none"/>
              </w:rPr>
            </w:pPr>
            <w:r>
              <w:rPr>
                <w:rFonts w:hint="eastAsia" w:ascii="华文仿宋" w:hAnsi="华文仿宋" w:eastAsia="华文仿宋" w:cs="宋体"/>
                <w:b/>
                <w:bCs/>
                <w:color w:val="auto"/>
                <w:sz w:val="28"/>
                <w:szCs w:val="28"/>
                <w:highlight w:val="none"/>
              </w:rPr>
              <w:t>发包人（甲方）</w:t>
            </w:r>
            <w:r>
              <w:rPr>
                <w:rFonts w:ascii="华文仿宋" w:hAnsi="华文仿宋" w:eastAsia="华文仿宋" w:cs="宋体"/>
                <w:b/>
                <w:bCs/>
                <w:color w:val="auto"/>
                <w:sz w:val="28"/>
                <w:szCs w:val="28"/>
                <w:highlight w:val="none"/>
              </w:rPr>
              <w:t>：</w:t>
            </w:r>
            <w:r>
              <w:rPr>
                <w:rFonts w:hint="eastAsia" w:ascii="华文仿宋" w:hAnsi="华文仿宋" w:eastAsia="华文仿宋" w:cs="宋体"/>
                <w:b/>
                <w:bCs/>
                <w:color w:val="auto"/>
                <w:sz w:val="28"/>
                <w:szCs w:val="28"/>
                <w:highlight w:val="none"/>
              </w:rPr>
              <w:t>广州新中轴建设有限公司</w:t>
            </w:r>
          </w:p>
        </w:tc>
      </w:tr>
      <w:tr>
        <w:tblPrEx>
          <w:tblCellMar>
            <w:top w:w="0" w:type="dxa"/>
            <w:left w:w="108" w:type="dxa"/>
            <w:bottom w:w="0" w:type="dxa"/>
            <w:right w:w="108" w:type="dxa"/>
          </w:tblCellMar>
        </w:tblPrEx>
        <w:trPr>
          <w:trHeight w:val="994"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1002"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法定代表人或授权代理人：</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地址：</w:t>
            </w:r>
            <w:r>
              <w:rPr>
                <w:rFonts w:hint="eastAsia" w:ascii="华文仿宋" w:hAnsi="华文仿宋" w:eastAsia="华文仿宋" w:cs="宋体"/>
                <w:color w:val="auto"/>
                <w:spacing w:val="-20"/>
                <w:sz w:val="28"/>
                <w:szCs w:val="28"/>
                <w:highlight w:val="none"/>
              </w:rPr>
              <w:t>广州市越秀区流花路</w:t>
            </w:r>
            <w:r>
              <w:rPr>
                <w:rFonts w:ascii="华文仿宋" w:hAnsi="华文仿宋" w:eastAsia="华文仿宋" w:cs="宋体"/>
                <w:color w:val="auto"/>
                <w:spacing w:val="-20"/>
                <w:sz w:val="28"/>
                <w:szCs w:val="28"/>
                <w:highlight w:val="none"/>
              </w:rPr>
              <w:t>117号流花展馆15号馆6楼</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p>
        </w:tc>
        <w:tc>
          <w:tcPr>
            <w:tcW w:w="544" w:type="dxa"/>
            <w:tcBorders>
              <w:top w:val="nil"/>
              <w:left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电</w:t>
            </w:r>
            <w:r>
              <w:rPr>
                <w:rFonts w:ascii="华文仿宋" w:hAnsi="华文仿宋" w:eastAsia="华文仿宋" w:cs="宋体"/>
                <w:color w:val="auto"/>
                <w:sz w:val="28"/>
                <w:szCs w:val="28"/>
                <w:highlight w:val="none"/>
              </w:rPr>
              <w:t>话：</w:t>
            </w:r>
            <w:r>
              <w:rPr>
                <w:rFonts w:hint="eastAsia" w:ascii="华文仿宋" w:hAnsi="华文仿宋" w:eastAsia="华文仿宋" w:cs="宋体"/>
                <w:color w:val="auto"/>
                <w:sz w:val="28"/>
                <w:szCs w:val="28"/>
                <w:highlight w:val="none"/>
              </w:rPr>
              <w:t>0</w:t>
            </w:r>
            <w:r>
              <w:rPr>
                <w:rFonts w:ascii="华文仿宋" w:hAnsi="华文仿宋" w:eastAsia="华文仿宋" w:cs="宋体"/>
                <w:color w:val="auto"/>
                <w:sz w:val="28"/>
                <w:szCs w:val="28"/>
                <w:highlight w:val="none"/>
              </w:rPr>
              <w:t>20-28079086</w:t>
            </w:r>
          </w:p>
        </w:tc>
        <w:tc>
          <w:tcPr>
            <w:tcW w:w="544" w:type="dxa"/>
            <w:tcBorders>
              <w:top w:val="nil"/>
              <w:left w:val="nil"/>
              <w:bottom w:val="single" w:color="auto" w:sz="4" w:space="0"/>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single" w:color="auto" w:sz="4" w:space="0"/>
              <w:left w:val="nil"/>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tc>
        <w:tc>
          <w:tcPr>
            <w:tcW w:w="544" w:type="dxa"/>
            <w:tcBorders>
              <w:top w:val="single" w:color="auto" w:sz="4" w:space="0"/>
              <w:left w:val="nil"/>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714" w:type="dxa"/>
            <w:gridSpan w:val="2"/>
            <w:tcBorders>
              <w:top w:val="single" w:color="auto" w:sz="4" w:space="0"/>
              <w:left w:val="single" w:color="auto" w:sz="4" w:space="0"/>
              <w:right w:val="single" w:color="auto" w:sz="4" w:space="0"/>
            </w:tcBorders>
            <w:vAlign w:val="center"/>
          </w:tcPr>
          <w:p>
            <w:pPr>
              <w:spacing w:line="480" w:lineRule="exact"/>
              <w:rPr>
                <w:rFonts w:ascii="华文仿宋" w:hAnsi="华文仿宋" w:eastAsia="华文仿宋" w:cs="宋体"/>
                <w:b/>
                <w:bCs/>
                <w:color w:val="auto"/>
                <w:sz w:val="28"/>
                <w:szCs w:val="28"/>
                <w:highlight w:val="none"/>
              </w:rPr>
            </w:pPr>
            <w:r>
              <w:rPr>
                <w:rFonts w:hint="eastAsia" w:ascii="华文仿宋" w:hAnsi="华文仿宋" w:eastAsia="华文仿宋" w:cs="宋体"/>
                <w:b/>
                <w:bCs/>
                <w:color w:val="auto"/>
                <w:sz w:val="28"/>
                <w:szCs w:val="28"/>
                <w:highlight w:val="none"/>
              </w:rPr>
              <w:t>承包人（乙方）</w:t>
            </w:r>
            <w:r>
              <w:rPr>
                <w:rFonts w:ascii="华文仿宋" w:hAnsi="华文仿宋" w:eastAsia="华文仿宋" w:cs="宋体"/>
                <w:b/>
                <w:bCs/>
                <w:color w:val="auto"/>
                <w:sz w:val="28"/>
                <w:szCs w:val="28"/>
                <w:highlight w:val="none"/>
              </w:rPr>
              <w:t>：</w:t>
            </w:r>
            <w:r>
              <w:rPr>
                <w:rFonts w:hint="eastAsia" w:ascii="华文仿宋" w:hAnsi="华文仿宋" w:eastAsia="华文仿宋" w:cs="宋体"/>
                <w:b/>
                <w:bCs/>
                <w:color w:val="auto"/>
                <w:sz w:val="28"/>
                <w:szCs w:val="28"/>
                <w:highlight w:val="none"/>
              </w:rPr>
              <w:t>【中标单位名称】</w:t>
            </w:r>
          </w:p>
        </w:tc>
      </w:tr>
      <w:tr>
        <w:tblPrEx>
          <w:tblCellMar>
            <w:top w:w="0" w:type="dxa"/>
            <w:left w:w="108" w:type="dxa"/>
            <w:bottom w:w="0" w:type="dxa"/>
            <w:right w:w="108" w:type="dxa"/>
          </w:tblCellMar>
        </w:tblPrEx>
        <w:trPr>
          <w:trHeight w:val="85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1002"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法定代表人或授权代理人：</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地</w:t>
            </w:r>
            <w:r>
              <w:rPr>
                <w:rFonts w:ascii="华文仿宋" w:hAnsi="华文仿宋" w:eastAsia="华文仿宋" w:cs="宋体"/>
                <w:color w:val="auto"/>
                <w:sz w:val="28"/>
                <w:szCs w:val="28"/>
                <w:highlight w:val="none"/>
              </w:rPr>
              <w:t xml:space="preserve">    </w:t>
            </w:r>
            <w:r>
              <w:rPr>
                <w:rFonts w:hint="eastAsia" w:ascii="华文仿宋" w:hAnsi="华文仿宋" w:eastAsia="华文仿宋" w:cs="宋体"/>
                <w:color w:val="auto"/>
                <w:sz w:val="28"/>
                <w:szCs w:val="28"/>
                <w:highlight w:val="none"/>
              </w:rPr>
              <w:t>址：</w:t>
            </w:r>
            <w:r>
              <w:rPr>
                <w:rFonts w:ascii="华文仿宋" w:hAnsi="华文仿宋" w:eastAsia="华文仿宋" w:cs="宋体"/>
                <w:color w:val="auto"/>
                <w:w w:val="80"/>
                <w:sz w:val="28"/>
                <w:szCs w:val="28"/>
                <w:highlight w:val="none"/>
              </w:rPr>
              <w:t xml:space="preserve">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邮政编码：</w:t>
            </w:r>
            <w:r>
              <w:rPr>
                <w:rFonts w:ascii="华文仿宋" w:hAnsi="华文仿宋" w:eastAsia="华文仿宋" w:cs="宋体"/>
                <w:color w:val="auto"/>
                <w:sz w:val="28"/>
                <w:szCs w:val="28"/>
                <w:highlight w:val="none"/>
              </w:rPr>
              <w:t xml:space="preserve">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电</w:t>
            </w:r>
            <w:r>
              <w:rPr>
                <w:rFonts w:ascii="华文仿宋" w:hAnsi="华文仿宋" w:eastAsia="华文仿宋" w:cs="宋体"/>
                <w:color w:val="auto"/>
                <w:sz w:val="28"/>
                <w:szCs w:val="28"/>
                <w:highlight w:val="none"/>
              </w:rPr>
              <w:t xml:space="preserve">    话：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开户银行：</w:t>
            </w:r>
            <w:r>
              <w:rPr>
                <w:rFonts w:ascii="华文仿宋" w:hAnsi="华文仿宋" w:eastAsia="华文仿宋" w:cs="宋体"/>
                <w:color w:val="auto"/>
                <w:sz w:val="28"/>
                <w:szCs w:val="28"/>
                <w:highlight w:val="none"/>
              </w:rPr>
              <w:t xml:space="preserve">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银行帐号：</w:t>
            </w:r>
            <w:r>
              <w:rPr>
                <w:rFonts w:ascii="华文仿宋" w:hAnsi="华文仿宋" w:eastAsia="华文仿宋" w:cs="宋体"/>
                <w:color w:val="auto"/>
                <w:sz w:val="28"/>
                <w:szCs w:val="28"/>
                <w:highlight w:val="none"/>
              </w:rPr>
              <w:t xml:space="preserve"> </w:t>
            </w:r>
          </w:p>
        </w:tc>
        <w:tc>
          <w:tcPr>
            <w:tcW w:w="544" w:type="dxa"/>
            <w:tcBorders>
              <w:top w:val="nil"/>
              <w:left w:val="nil"/>
              <w:bottom w:val="single" w:color="auto" w:sz="4" w:space="0"/>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bl>
    <w:p>
      <w:pPr>
        <w:spacing w:line="480" w:lineRule="exact"/>
        <w:rPr>
          <w:rFonts w:ascii="华文仿宋" w:hAnsi="华文仿宋" w:eastAsia="华文仿宋" w:cs="仿宋"/>
          <w:b/>
          <w:color w:val="auto"/>
          <w:kern w:val="1"/>
          <w:sz w:val="28"/>
          <w:szCs w:val="28"/>
          <w:highlight w:val="none"/>
        </w:rPr>
      </w:pPr>
    </w:p>
    <w:p>
      <w:pPr>
        <w:spacing w:line="560" w:lineRule="exact"/>
        <w:ind w:firstLine="566" w:firstLineChars="202"/>
        <w:rPr>
          <w:rFonts w:ascii="华文仿宋" w:hAnsi="华文仿宋" w:eastAsia="华文仿宋" w:cs="仿宋"/>
          <w:b/>
          <w:color w:val="auto"/>
          <w:kern w:val="1"/>
          <w:sz w:val="28"/>
          <w:szCs w:val="28"/>
          <w:highlight w:val="none"/>
        </w:rPr>
      </w:pPr>
    </w:p>
    <w:p>
      <w:pPr>
        <w:spacing w:line="560" w:lineRule="exact"/>
        <w:ind w:firstLine="566" w:firstLineChars="202"/>
        <w:rPr>
          <w:rFonts w:ascii="华文仿宋" w:hAnsi="华文仿宋" w:eastAsia="华文仿宋" w:cs="仿宋"/>
          <w:b/>
          <w:color w:val="auto"/>
          <w:kern w:val="1"/>
          <w:sz w:val="28"/>
          <w:szCs w:val="28"/>
          <w:highlight w:val="none"/>
        </w:rPr>
        <w:sectPr>
          <w:pgSz w:w="11906" w:h="16838"/>
          <w:pgMar w:top="1361" w:right="1588" w:bottom="1361" w:left="1588" w:header="851" w:footer="851" w:gutter="0"/>
          <w:cols w:space="720" w:num="1"/>
        </w:sectPr>
      </w:pPr>
    </w:p>
    <w:p>
      <w:pPr>
        <w:pStyle w:val="2"/>
        <w:numPr>
          <w:ilvl w:val="0"/>
          <w:numId w:val="0"/>
        </w:numPr>
        <w:spacing w:line="560" w:lineRule="exact"/>
        <w:ind w:left="-2" w:leftChars="-1" w:firstLine="1"/>
        <w:jc w:val="center"/>
        <w:rPr>
          <w:rFonts w:ascii="华文仿宋" w:hAnsi="华文仿宋" w:eastAsia="华文仿宋" w:cs="仿宋"/>
          <w:b w:val="0"/>
          <w:color w:val="auto"/>
          <w:sz w:val="28"/>
          <w:szCs w:val="28"/>
          <w:highlight w:val="none"/>
        </w:rPr>
      </w:pPr>
      <w:bookmarkStart w:id="8" w:name="_Toc128128798"/>
      <w:bookmarkStart w:id="9" w:name="_Toc16006"/>
      <w:r>
        <w:rPr>
          <w:rFonts w:hint="eastAsia" w:ascii="华文仿宋" w:hAnsi="华文仿宋" w:eastAsia="华文仿宋" w:cs="仿宋"/>
          <w:color w:val="auto"/>
          <w:sz w:val="28"/>
          <w:szCs w:val="28"/>
          <w:highlight w:val="none"/>
        </w:rPr>
        <w:t>第二部分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仿宋"/>
          <w:color w:val="auto"/>
          <w:sz w:val="28"/>
          <w:szCs w:val="28"/>
          <w:highlight w:val="none"/>
        </w:rPr>
        <w:t>通用条款</w:t>
      </w:r>
      <w:bookmarkEnd w:id="8"/>
      <w:bookmarkEnd w:id="9"/>
    </w:p>
    <w:p>
      <w:pPr>
        <w:spacing w:line="560" w:lineRule="exact"/>
        <w:ind w:firstLine="565" w:firstLineChars="202"/>
        <w:rPr>
          <w:rFonts w:ascii="华文仿宋" w:hAnsi="华文仿宋" w:eastAsia="华文仿宋" w:cs="仿宋"/>
          <w:color w:val="auto"/>
          <w:kern w:val="1"/>
          <w:sz w:val="28"/>
          <w:szCs w:val="28"/>
          <w:highlight w:val="none"/>
        </w:rPr>
      </w:pP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0" w:name="_Toc9553"/>
      <w:bookmarkStart w:id="11" w:name="_Toc128128799"/>
      <w:r>
        <w:rPr>
          <w:rFonts w:hint="eastAsia" w:ascii="华文仿宋" w:hAnsi="华文仿宋" w:eastAsia="华文仿宋" w:cs="仿宋"/>
          <w:b/>
          <w:color w:val="auto"/>
          <w:kern w:val="1"/>
          <w:szCs w:val="28"/>
          <w:highlight w:val="none"/>
        </w:rPr>
        <w:t>一、词语定义及合同文件</w:t>
      </w:r>
      <w:bookmarkEnd w:id="10"/>
      <w:bookmarkEnd w:id="11"/>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2" w:name="_Toc128128800"/>
      <w:bookmarkStart w:id="13" w:name="_Toc1160"/>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．词语定义</w:t>
      </w:r>
      <w:bookmarkEnd w:id="12"/>
      <w:bookmarkEnd w:id="13"/>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下列词语除专用条款另有约定外，应具有本条所赋予的定义：</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w:t>
      </w:r>
      <w:r>
        <w:rPr>
          <w:rFonts w:hint="eastAsia" w:ascii="华文仿宋" w:hAnsi="华文仿宋" w:eastAsia="华文仿宋" w:cs="仿宋"/>
          <w:color w:val="auto"/>
          <w:kern w:val="1"/>
          <w:sz w:val="28"/>
          <w:szCs w:val="28"/>
          <w:highlight w:val="none"/>
        </w:rPr>
        <w:t>通用条款：是根据法律、行政法规规定及建设工程施工的需要订立，通用于建设工程施工的条款。</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w:t>
      </w:r>
      <w:r>
        <w:rPr>
          <w:rFonts w:hint="eastAsia" w:ascii="华文仿宋" w:hAnsi="华文仿宋" w:eastAsia="华文仿宋" w:cs="仿宋"/>
          <w:color w:val="auto"/>
          <w:kern w:val="1"/>
          <w:sz w:val="28"/>
          <w:szCs w:val="28"/>
          <w:highlight w:val="none"/>
        </w:rPr>
        <w:t>专用条款：是发包人与承包人根据法律、行政法规规定，结合具体工程实际，经协商达成一致意见的条款，是对通用条款的具体化、补充或修改。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w:t>
      </w:r>
      <w:r>
        <w:rPr>
          <w:rFonts w:hint="eastAsia" w:ascii="华文仿宋" w:hAnsi="华文仿宋" w:eastAsia="华文仿宋" w:cs="仿宋"/>
          <w:color w:val="auto"/>
          <w:kern w:val="1"/>
          <w:sz w:val="28"/>
          <w:szCs w:val="28"/>
          <w:highlight w:val="none"/>
        </w:rPr>
        <w:t>发包人：指在协议书中约定，具有工程发包主体资格和支付工程价款能力的当事人以及取得该当事人资格的合法继承人。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承包人：指在协议书中约定，被发包人接受的具有工程施工承包主体资格的当事人以及取得该当事人资格的合法继承人。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w:t>
      </w:r>
      <w:r>
        <w:rPr>
          <w:rFonts w:hint="eastAsia" w:ascii="华文仿宋" w:hAnsi="华文仿宋" w:eastAsia="华文仿宋" w:cs="仿宋"/>
          <w:color w:val="auto"/>
          <w:kern w:val="1"/>
          <w:sz w:val="28"/>
          <w:szCs w:val="28"/>
          <w:highlight w:val="none"/>
        </w:rPr>
        <w:t>项目经理：指承包人在专用条款中指定的负责施工管理和合同履行的代表。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w:t>
      </w:r>
      <w:r>
        <w:rPr>
          <w:rFonts w:hint="eastAsia" w:ascii="华文仿宋" w:hAnsi="华文仿宋" w:eastAsia="华文仿宋" w:cs="仿宋"/>
          <w:color w:val="auto"/>
          <w:kern w:val="1"/>
          <w:sz w:val="28"/>
          <w:szCs w:val="28"/>
          <w:highlight w:val="none"/>
        </w:rPr>
        <w:t>设计单位：指发包人委托的负责本工程设计并取得相应工程设计资质等级证书的单位。</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w:t>
      </w:r>
      <w:r>
        <w:rPr>
          <w:rFonts w:hint="eastAsia" w:ascii="华文仿宋" w:hAnsi="华文仿宋" w:eastAsia="华文仿宋" w:cs="仿宋"/>
          <w:color w:val="auto"/>
          <w:kern w:val="1"/>
          <w:sz w:val="28"/>
          <w:szCs w:val="28"/>
          <w:highlight w:val="none"/>
        </w:rPr>
        <w:t>监理单位</w:t>
      </w:r>
      <w:r>
        <w:rPr>
          <w:rFonts w:ascii="华文仿宋" w:hAnsi="华文仿宋" w:eastAsia="华文仿宋" w:cs="仿宋"/>
          <w:color w:val="auto"/>
          <w:kern w:val="1"/>
          <w:sz w:val="28"/>
          <w:szCs w:val="28"/>
          <w:highlight w:val="none"/>
        </w:rPr>
        <w:t>/监理人</w:t>
      </w:r>
      <w:r>
        <w:rPr>
          <w:rFonts w:hint="eastAsia" w:ascii="华文仿宋" w:hAnsi="华文仿宋" w:eastAsia="华文仿宋" w:cs="仿宋"/>
          <w:color w:val="auto"/>
          <w:kern w:val="1"/>
          <w:sz w:val="28"/>
          <w:szCs w:val="28"/>
          <w:highlight w:val="none"/>
        </w:rPr>
        <w:t>：指发包人委托的负责本工程监理并取得相应工程监理资质等级证书的单位。</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1.8</w:t>
      </w:r>
      <w:r>
        <w:rPr>
          <w:rFonts w:hint="eastAsia" w:ascii="华文仿宋" w:hAnsi="华文仿宋" w:eastAsia="华文仿宋" w:cs="仿宋"/>
          <w:color w:val="auto"/>
          <w:kern w:val="1"/>
          <w:sz w:val="28"/>
          <w:szCs w:val="28"/>
          <w:highlight w:val="none"/>
        </w:rPr>
        <w:t>工程师：指本工程监理单位委派的总监理工程师或发包人指定的履行本合同的代表，其具体身份和职权由发包人承包人在专用条款中约定。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w:t>
      </w:r>
      <w:r>
        <w:rPr>
          <w:rFonts w:hint="eastAsia" w:ascii="华文仿宋" w:hAnsi="华文仿宋" w:eastAsia="华文仿宋" w:cs="仿宋"/>
          <w:color w:val="auto"/>
          <w:kern w:val="1"/>
          <w:sz w:val="28"/>
          <w:szCs w:val="28"/>
          <w:highlight w:val="none"/>
        </w:rPr>
        <w:t>工程造价管理部门：指国务院有关部门、县级以上人民政府建设行政主管部门或其委托的工程造价管理机构。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1.10</w:t>
      </w:r>
      <w:r>
        <w:rPr>
          <w:rFonts w:hint="eastAsia" w:ascii="华文仿宋" w:hAnsi="华文仿宋" w:eastAsia="华文仿宋" w:cs="仿宋"/>
          <w:color w:val="auto"/>
          <w:kern w:val="1"/>
          <w:sz w:val="28"/>
          <w:szCs w:val="28"/>
          <w:highlight w:val="none"/>
        </w:rPr>
        <w:t>工程：指发包人承包人在协议书中约定的承包范围内的工程。</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1.11</w:t>
      </w:r>
      <w:r>
        <w:rPr>
          <w:rFonts w:hint="eastAsia" w:ascii="华文仿宋" w:hAnsi="华文仿宋" w:eastAsia="华文仿宋" w:cs="仿宋"/>
          <w:color w:val="auto"/>
          <w:kern w:val="1"/>
          <w:sz w:val="28"/>
          <w:szCs w:val="28"/>
          <w:highlight w:val="none"/>
        </w:rPr>
        <w:t>合同价款：指发包人承包人在协议书中约定，发包人用以支付承包人按照合同约定完成承包范围内全部工程并承担质量保修责任的款项。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1.12</w:t>
      </w:r>
      <w:r>
        <w:rPr>
          <w:rFonts w:hint="eastAsia" w:ascii="华文仿宋" w:hAnsi="华文仿宋" w:eastAsia="华文仿宋" w:cs="仿宋"/>
          <w:color w:val="auto"/>
          <w:kern w:val="1"/>
          <w:sz w:val="28"/>
          <w:szCs w:val="28"/>
          <w:highlight w:val="none"/>
        </w:rPr>
        <w:t>追加合同价款：指在合同履行中发生需要增加合同价款的情况，经发包人确认后按计算合同价款的方法增加的合同价款。</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1.13</w:t>
      </w:r>
      <w:r>
        <w:rPr>
          <w:rFonts w:hint="eastAsia" w:ascii="华文仿宋" w:hAnsi="华文仿宋" w:eastAsia="华文仿宋" w:cs="仿宋"/>
          <w:color w:val="auto"/>
          <w:kern w:val="1"/>
          <w:sz w:val="28"/>
          <w:szCs w:val="28"/>
          <w:highlight w:val="none"/>
        </w:rPr>
        <w:t>费用：指不包含在合同价款之内的应当由发包人或承包人承担的经济支出。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1.14</w:t>
      </w:r>
      <w:r>
        <w:rPr>
          <w:rFonts w:hint="eastAsia" w:ascii="华文仿宋" w:hAnsi="华文仿宋" w:eastAsia="华文仿宋" w:cs="仿宋"/>
          <w:color w:val="auto"/>
          <w:kern w:val="1"/>
          <w:sz w:val="28"/>
          <w:szCs w:val="28"/>
          <w:highlight w:val="none"/>
        </w:rPr>
        <w:t>工期：指发包人承包人在协议书中约定，按总日历天数（包括法定节假日）计算的承包天数。</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1.15</w:t>
      </w:r>
      <w:r>
        <w:rPr>
          <w:rFonts w:hint="eastAsia" w:ascii="华文仿宋" w:hAnsi="华文仿宋" w:eastAsia="华文仿宋" w:cs="仿宋"/>
          <w:color w:val="auto"/>
          <w:kern w:val="1"/>
          <w:sz w:val="28"/>
          <w:szCs w:val="28"/>
          <w:highlight w:val="none"/>
        </w:rPr>
        <w:t>开工日期：指发包人承包人在协议书中约定，承包人开始施工的绝对或相对的日期。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1.16</w:t>
      </w:r>
      <w:r>
        <w:rPr>
          <w:rFonts w:hint="eastAsia" w:ascii="华文仿宋" w:hAnsi="华文仿宋" w:eastAsia="华文仿宋" w:cs="仿宋"/>
          <w:color w:val="auto"/>
          <w:kern w:val="1"/>
          <w:sz w:val="28"/>
          <w:szCs w:val="28"/>
          <w:highlight w:val="none"/>
        </w:rPr>
        <w:t>竣工日期：指发包人承包人在协议书中约定，承包人完成承包范围内工程的绝对或相对的日期。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1.17</w:t>
      </w:r>
      <w:r>
        <w:rPr>
          <w:rFonts w:hint="eastAsia" w:ascii="华文仿宋" w:hAnsi="华文仿宋" w:eastAsia="华文仿宋" w:cs="仿宋"/>
          <w:color w:val="auto"/>
          <w:kern w:val="1"/>
          <w:sz w:val="28"/>
          <w:szCs w:val="28"/>
          <w:highlight w:val="none"/>
        </w:rPr>
        <w:t>图纸：指由发包人提供或由承包人提供并经发包人批准，满足承包人施工需要的所有图纸（包括配套说明和有关资料）。</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1.18</w:t>
      </w:r>
      <w:r>
        <w:rPr>
          <w:rFonts w:hint="eastAsia" w:ascii="华文仿宋" w:hAnsi="华文仿宋" w:eastAsia="华文仿宋" w:cs="仿宋"/>
          <w:color w:val="auto"/>
          <w:kern w:val="1"/>
          <w:sz w:val="28"/>
          <w:szCs w:val="28"/>
          <w:highlight w:val="none"/>
        </w:rPr>
        <w:t>施工场地：指由发包人提供的用于工程施工的场所以及发包人在图纸中具体指定的供施工使用的任何其他场所。</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1.19</w:t>
      </w:r>
      <w:r>
        <w:rPr>
          <w:rFonts w:hint="eastAsia" w:ascii="华文仿宋" w:hAnsi="华文仿宋" w:eastAsia="华文仿宋" w:cs="仿宋"/>
          <w:color w:val="auto"/>
          <w:kern w:val="1"/>
          <w:sz w:val="28"/>
          <w:szCs w:val="28"/>
          <w:highlight w:val="none"/>
        </w:rPr>
        <w:t>书面形式：指合同书、信件和数据电文（包括电报、电传、传真、电子数据交换和电子邮件）等可以有形地表现所载内容的形式。</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1.20</w:t>
      </w:r>
      <w:r>
        <w:rPr>
          <w:rFonts w:hint="eastAsia" w:ascii="华文仿宋" w:hAnsi="华文仿宋" w:eastAsia="华文仿宋" w:cs="仿宋"/>
          <w:color w:val="auto"/>
          <w:kern w:val="1"/>
          <w:sz w:val="28"/>
          <w:szCs w:val="28"/>
          <w:highlight w:val="none"/>
        </w:rPr>
        <w:t>违约责任：指合同一方不履行合同义务或履行合同义务不符合约定所应承担的责任。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1.21</w:t>
      </w:r>
      <w:r>
        <w:rPr>
          <w:rFonts w:hint="eastAsia" w:ascii="华文仿宋" w:hAnsi="华文仿宋" w:eastAsia="华文仿宋" w:cs="仿宋"/>
          <w:color w:val="auto"/>
          <w:kern w:val="1"/>
          <w:sz w:val="28"/>
          <w:szCs w:val="28"/>
          <w:highlight w:val="none"/>
        </w:rPr>
        <w:t>索赔：指在合同履行过程中，对于并非自己的过错，而是应由对方承担责任的情况造成的实际损失，向对方提出经济补偿和（或）工期顺延的要求。</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1.22</w:t>
      </w:r>
      <w:r>
        <w:rPr>
          <w:rFonts w:hint="eastAsia" w:ascii="华文仿宋" w:hAnsi="华文仿宋" w:eastAsia="华文仿宋" w:cs="仿宋"/>
          <w:color w:val="auto"/>
          <w:kern w:val="1"/>
          <w:sz w:val="28"/>
          <w:szCs w:val="28"/>
          <w:highlight w:val="none"/>
        </w:rPr>
        <w:t>不可抗力：指不能预见、不能避免并不能克服的客观情况。</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1.23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4" w:name="_Toc128128801"/>
      <w:bookmarkStart w:id="15" w:name="_Toc13776"/>
      <w:r>
        <w:rPr>
          <w:rFonts w:ascii="华文仿宋" w:hAnsi="华文仿宋" w:eastAsia="华文仿宋" w:cs="仿宋"/>
          <w:color w:val="auto"/>
          <w:kern w:val="1"/>
          <w:sz w:val="28"/>
          <w:szCs w:val="28"/>
          <w:highlight w:val="none"/>
        </w:rPr>
        <w:t>2．合同文件及解释顺序</w:t>
      </w:r>
      <w:bookmarkEnd w:id="14"/>
      <w:bookmarkEnd w:id="1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2.1</w:t>
      </w:r>
      <w:r>
        <w:rPr>
          <w:rFonts w:hint="eastAsia" w:ascii="华文仿宋" w:hAnsi="华文仿宋" w:eastAsia="华文仿宋" w:cs="仿宋"/>
          <w:color w:val="auto"/>
          <w:kern w:val="1"/>
          <w:sz w:val="28"/>
          <w:szCs w:val="28"/>
          <w:highlight w:val="none"/>
        </w:rPr>
        <w:t>合同文件应能相互解释，互为说明。除专用条款另有约定外，组成本合同的文件及优先解释顺序如下：</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w:t>
      </w:r>
      <w:r>
        <w:rPr>
          <w:rFonts w:hint="eastAsia" w:ascii="华文仿宋" w:hAnsi="华文仿宋" w:eastAsia="华文仿宋" w:cs="仿宋"/>
          <w:color w:val="auto"/>
          <w:sz w:val="28"/>
          <w:szCs w:val="28"/>
          <w:highlight w:val="none"/>
        </w:rPr>
        <w:t>）本合同协议书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w:t>
      </w:r>
      <w:r>
        <w:rPr>
          <w:rFonts w:hint="eastAsia" w:ascii="华文仿宋" w:hAnsi="华文仿宋" w:eastAsia="华文仿宋" w:cs="仿宋"/>
          <w:color w:val="auto"/>
          <w:sz w:val="28"/>
          <w:szCs w:val="28"/>
          <w:highlight w:val="none"/>
        </w:rPr>
        <w:t>）中标通知书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w:t>
      </w:r>
      <w:r>
        <w:rPr>
          <w:rFonts w:hint="eastAsia" w:ascii="华文仿宋" w:hAnsi="华文仿宋" w:eastAsia="华文仿宋" w:cs="仿宋"/>
          <w:color w:val="auto"/>
          <w:sz w:val="28"/>
          <w:szCs w:val="28"/>
          <w:highlight w:val="none"/>
        </w:rPr>
        <w:t>）本合同专用条款</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（4）本合同通用条款</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5）招标文件（包括补充、修改、澄清文件、答疑纪要、工程量清单及总说明等）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6）投标文件及其附件（含投标文件澄清等）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7）标准、规范及有关技术文件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8）双方确认的施工图纸</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9）已标价的工程量清单</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10</w:t>
      </w:r>
      <w:r>
        <w:rPr>
          <w:rFonts w:hint="eastAsia" w:ascii="华文仿宋" w:hAnsi="华文仿宋" w:eastAsia="华文仿宋" w:cs="仿宋"/>
          <w:color w:val="auto"/>
          <w:sz w:val="28"/>
          <w:szCs w:val="28"/>
          <w:highlight w:val="none"/>
        </w:rPr>
        <w:t>）合同附件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合同履行中，发包人承包人有关工程的洽商、变更等书面协议或文件视为本合同的组成部分。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2.2</w:t>
      </w:r>
      <w:r>
        <w:rPr>
          <w:rFonts w:hint="eastAsia" w:ascii="华文仿宋" w:hAnsi="华文仿宋" w:eastAsia="华文仿宋" w:cs="仿宋"/>
          <w:color w:val="auto"/>
          <w:kern w:val="1"/>
          <w:sz w:val="28"/>
          <w:szCs w:val="28"/>
          <w:highlight w:val="none"/>
        </w:rPr>
        <w:t>当合同文件内容含糊不清或不相一致时，在不影响工程正常进行的情况下，由发包人承包人协商解决。双方也可以提请负责监理的工程师作出解释。双方协商不成或不同意负责监理的工程师的解释时，按本通用条款</w:t>
      </w:r>
      <w:r>
        <w:rPr>
          <w:rFonts w:ascii="华文仿宋" w:hAnsi="华文仿宋" w:eastAsia="华文仿宋" w:cs="仿宋"/>
          <w:color w:val="auto"/>
          <w:kern w:val="1"/>
          <w:sz w:val="28"/>
          <w:szCs w:val="28"/>
          <w:highlight w:val="none"/>
        </w:rPr>
        <w:t>37</w:t>
      </w:r>
      <w:r>
        <w:rPr>
          <w:rFonts w:hint="eastAsia" w:ascii="华文仿宋" w:hAnsi="华文仿宋" w:eastAsia="华文仿宋" w:cs="仿宋"/>
          <w:color w:val="auto"/>
          <w:kern w:val="1"/>
          <w:sz w:val="28"/>
          <w:szCs w:val="28"/>
          <w:highlight w:val="none"/>
        </w:rPr>
        <w:t>条关于争议的约定处理。</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6" w:name="_Toc128128802"/>
      <w:bookmarkStart w:id="17" w:name="_Toc22562"/>
      <w:r>
        <w:rPr>
          <w:rFonts w:ascii="华文仿宋" w:hAnsi="华文仿宋" w:eastAsia="华文仿宋" w:cs="仿宋"/>
          <w:color w:val="auto"/>
          <w:kern w:val="1"/>
          <w:sz w:val="28"/>
          <w:szCs w:val="28"/>
          <w:highlight w:val="none"/>
        </w:rPr>
        <w:t>3．语言文字和适用法律、标准及规范</w:t>
      </w:r>
      <w:bookmarkEnd w:id="16"/>
      <w:bookmarkEnd w:id="1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w:t>
      </w:r>
      <w:r>
        <w:rPr>
          <w:rFonts w:hint="eastAsia" w:ascii="华文仿宋" w:hAnsi="华文仿宋" w:eastAsia="华文仿宋" w:cs="仿宋"/>
          <w:color w:val="auto"/>
          <w:kern w:val="1"/>
          <w:sz w:val="28"/>
          <w:szCs w:val="28"/>
          <w:highlight w:val="none"/>
        </w:rPr>
        <w:t>语言文字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本合同文件使用汉语语言文字书写、解释和说明。如专用条款约定使用两种以上（含两种）语言文字时，汉语应为解释和说明本合同的标准语言文字。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在少数民族地区，双方可以约定使用少数民族语言文字书写和解释、说明本合同。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w:t>
      </w:r>
      <w:r>
        <w:rPr>
          <w:rFonts w:hint="eastAsia" w:ascii="华文仿宋" w:hAnsi="华文仿宋" w:eastAsia="华文仿宋" w:cs="仿宋"/>
          <w:color w:val="auto"/>
          <w:kern w:val="1"/>
          <w:sz w:val="28"/>
          <w:szCs w:val="28"/>
          <w:highlight w:val="none"/>
        </w:rPr>
        <w:t>适用法律和法规</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本合同文件适用国家的法律和行政法规。需要明示的法律、行政法规，由双方在专用条款中约定。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w:t>
      </w:r>
      <w:r>
        <w:rPr>
          <w:rFonts w:hint="eastAsia" w:ascii="华文仿宋" w:hAnsi="华文仿宋" w:eastAsia="华文仿宋" w:cs="仿宋"/>
          <w:color w:val="auto"/>
          <w:kern w:val="1"/>
          <w:sz w:val="28"/>
          <w:szCs w:val="28"/>
          <w:highlight w:val="none"/>
        </w:rPr>
        <w:t>适用标准、规范</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本条所发生的购买、翻译标准、规范或制定施工工艺的费用，由发包人承担。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8" w:name="_Toc9688"/>
      <w:bookmarkStart w:id="19" w:name="_Toc128128803"/>
      <w:r>
        <w:rPr>
          <w:rFonts w:ascii="华文仿宋" w:hAnsi="华文仿宋" w:eastAsia="华文仿宋" w:cs="仿宋"/>
          <w:color w:val="auto"/>
          <w:kern w:val="1"/>
          <w:sz w:val="28"/>
          <w:szCs w:val="28"/>
          <w:highlight w:val="none"/>
        </w:rPr>
        <w:t>4．图纸</w:t>
      </w:r>
      <w:bookmarkEnd w:id="18"/>
      <w:bookmarkEnd w:id="1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w:t>
      </w:r>
      <w:r>
        <w:rPr>
          <w:rFonts w:hint="eastAsia" w:ascii="华文仿宋" w:hAnsi="华文仿宋" w:eastAsia="华文仿宋" w:cs="仿宋"/>
          <w:color w:val="auto"/>
          <w:kern w:val="1"/>
          <w:sz w:val="28"/>
          <w:szCs w:val="28"/>
          <w:highlight w:val="none"/>
        </w:rPr>
        <w:t>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4.2</w:t>
      </w:r>
      <w:r>
        <w:rPr>
          <w:rFonts w:hint="eastAsia" w:ascii="华文仿宋" w:hAnsi="华文仿宋" w:eastAsia="华文仿宋" w:cs="仿宋"/>
          <w:color w:val="auto"/>
          <w:kern w:val="1"/>
          <w:sz w:val="28"/>
          <w:szCs w:val="28"/>
          <w:highlight w:val="none"/>
        </w:rPr>
        <w:t>承包人未经发包人同意，不得将本工程图纸转给第三人。工程质量保修期满后，除承包人存档需要的图纸外，应将全部图纸退还给发包人。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w:t>
      </w:r>
      <w:r>
        <w:rPr>
          <w:rFonts w:hint="eastAsia" w:ascii="华文仿宋" w:hAnsi="华文仿宋" w:eastAsia="华文仿宋" w:cs="仿宋"/>
          <w:color w:val="auto"/>
          <w:kern w:val="1"/>
          <w:sz w:val="28"/>
          <w:szCs w:val="28"/>
          <w:highlight w:val="none"/>
        </w:rPr>
        <w:t>承包人应在施工现场保留一套完整图纸，供工程师及有关人员进行工程检查时使用。</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0" w:name="_Toc128128804"/>
      <w:bookmarkStart w:id="21" w:name="_Toc22820"/>
      <w:r>
        <w:rPr>
          <w:rFonts w:hint="eastAsia" w:ascii="华文仿宋" w:hAnsi="华文仿宋" w:eastAsia="华文仿宋" w:cs="仿宋"/>
          <w:b/>
          <w:color w:val="auto"/>
          <w:kern w:val="1"/>
          <w:szCs w:val="28"/>
          <w:highlight w:val="none"/>
        </w:rPr>
        <w:t>二、双方一般权利和义务</w:t>
      </w:r>
      <w:bookmarkEnd w:id="20"/>
      <w:bookmarkEnd w:id="21"/>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 w:name="_Toc31402"/>
      <w:bookmarkStart w:id="23" w:name="_Toc128128805"/>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．工程师</w:t>
      </w:r>
      <w:bookmarkEnd w:id="22"/>
      <w:bookmarkEnd w:id="2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5.1</w:t>
      </w:r>
      <w:r>
        <w:rPr>
          <w:rFonts w:hint="eastAsia" w:ascii="华文仿宋" w:hAnsi="华文仿宋" w:eastAsia="华文仿宋" w:cs="仿宋"/>
          <w:color w:val="auto"/>
          <w:kern w:val="1"/>
          <w:sz w:val="28"/>
          <w:szCs w:val="28"/>
          <w:highlight w:val="none"/>
        </w:rPr>
        <w:t>实行工程监理的，发包人应在实施监理前将委托的监理单位名称、监理内容及监理权限以书面形式通知承包人。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5.2</w:t>
      </w:r>
      <w:r>
        <w:rPr>
          <w:rFonts w:hint="eastAsia" w:ascii="华文仿宋" w:hAnsi="华文仿宋" w:eastAsia="华文仿宋" w:cs="仿宋"/>
          <w:color w:val="auto"/>
          <w:kern w:val="1"/>
          <w:sz w:val="28"/>
          <w:szCs w:val="28"/>
          <w:highlight w:val="none"/>
        </w:rPr>
        <w:t>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5.3</w:t>
      </w:r>
      <w:r>
        <w:rPr>
          <w:rFonts w:hint="eastAsia" w:ascii="华文仿宋" w:hAnsi="华文仿宋" w:eastAsia="华文仿宋" w:cs="仿宋"/>
          <w:color w:val="auto"/>
          <w:kern w:val="1"/>
          <w:sz w:val="28"/>
          <w:szCs w:val="28"/>
          <w:highlight w:val="none"/>
        </w:rPr>
        <w:t>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5.4</w:t>
      </w:r>
      <w:r>
        <w:rPr>
          <w:rFonts w:hint="eastAsia" w:ascii="华文仿宋" w:hAnsi="华文仿宋" w:eastAsia="华文仿宋" w:cs="仿宋"/>
          <w:color w:val="auto"/>
          <w:kern w:val="1"/>
          <w:sz w:val="28"/>
          <w:szCs w:val="28"/>
          <w:highlight w:val="none"/>
        </w:rPr>
        <w:t>合同履行中，发生影响发包人承包人双方权利或义务的事件时，负责监理的工程师应依据合同在其职权范围内客观公正地进行处理，一方对工程师的处理有异议时，按本通用条款</w:t>
      </w:r>
      <w:r>
        <w:rPr>
          <w:rFonts w:ascii="华文仿宋" w:hAnsi="华文仿宋" w:eastAsia="华文仿宋" w:cs="仿宋"/>
          <w:color w:val="auto"/>
          <w:kern w:val="1"/>
          <w:sz w:val="28"/>
          <w:szCs w:val="28"/>
          <w:highlight w:val="none"/>
        </w:rPr>
        <w:t>37</w:t>
      </w:r>
      <w:r>
        <w:rPr>
          <w:rFonts w:hint="eastAsia" w:ascii="华文仿宋" w:hAnsi="华文仿宋" w:eastAsia="华文仿宋" w:cs="仿宋"/>
          <w:color w:val="auto"/>
          <w:kern w:val="1"/>
          <w:sz w:val="28"/>
          <w:szCs w:val="28"/>
          <w:highlight w:val="none"/>
        </w:rPr>
        <w:t>条关于争议的约定处理。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5.5</w:t>
      </w:r>
      <w:r>
        <w:rPr>
          <w:rFonts w:hint="eastAsia" w:ascii="华文仿宋" w:hAnsi="华文仿宋" w:eastAsia="华文仿宋" w:cs="仿宋"/>
          <w:color w:val="auto"/>
          <w:kern w:val="1"/>
          <w:sz w:val="28"/>
          <w:szCs w:val="28"/>
          <w:highlight w:val="none"/>
        </w:rPr>
        <w:t>除合同内有明确约定或经发包人同意外，负责监理的工程师无权解除本合同约定的承包人的任何权利与义务。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5.6</w:t>
      </w:r>
      <w:r>
        <w:rPr>
          <w:rFonts w:hint="eastAsia" w:ascii="华文仿宋" w:hAnsi="华文仿宋" w:eastAsia="华文仿宋" w:cs="仿宋"/>
          <w:color w:val="auto"/>
          <w:kern w:val="1"/>
          <w:sz w:val="28"/>
          <w:szCs w:val="28"/>
          <w:highlight w:val="none"/>
        </w:rPr>
        <w:t>不实行工程监理的，本合同中工程师专指发包人派驻施工场地履行合同的代表，其具体职权由发包人在专用条款内写明。</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4" w:name="_Toc29126"/>
      <w:bookmarkStart w:id="25" w:name="_Toc128128806"/>
      <w:r>
        <w:rPr>
          <w:rFonts w:ascii="华文仿宋" w:hAnsi="华文仿宋" w:eastAsia="华文仿宋" w:cs="仿宋"/>
          <w:color w:val="auto"/>
          <w:kern w:val="1"/>
          <w:sz w:val="28"/>
          <w:szCs w:val="28"/>
          <w:highlight w:val="none"/>
        </w:rPr>
        <w:t>6．工程师的委派和指令</w:t>
      </w:r>
      <w:bookmarkEnd w:id="24"/>
      <w:bookmarkEnd w:id="2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6.1</w:t>
      </w:r>
      <w:r>
        <w:rPr>
          <w:rFonts w:hint="eastAsia" w:ascii="华文仿宋" w:hAnsi="华文仿宋" w:eastAsia="华文仿宋" w:cs="仿宋"/>
          <w:color w:val="auto"/>
          <w:kern w:val="1"/>
          <w:sz w:val="28"/>
          <w:szCs w:val="28"/>
          <w:highlight w:val="none"/>
        </w:rPr>
        <w:t>工程师可委派工程师代表，行使合同约定的自己的职权，并可在认为必要时撤回委派。委派和撤回均应提前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天以书面形式通知承包人，负责监理的工程师还应将委派和撤回通知发包人。</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除工程师或工程师代表外，发包人派驻工地的其他人员均无权向承包人发出任何指令。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6.2</w:t>
      </w:r>
      <w:r>
        <w:rPr>
          <w:rFonts w:hint="eastAsia" w:ascii="华文仿宋" w:hAnsi="华文仿宋" w:eastAsia="华文仿宋" w:cs="仿宋"/>
          <w:color w:val="auto"/>
          <w:kern w:val="1"/>
          <w:sz w:val="28"/>
          <w:szCs w:val="28"/>
          <w:highlight w:val="none"/>
        </w:rPr>
        <w:t>工程师的指令、通知由其本人签字后，以书面形式交给项目经理，项目经理在回执上签署姓名和收到时间后生效。确有必要时，工程师可发出口头指令，并在</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小时内给予书面确认，承包人对工程师的指令应予执行。工程师不能及时给予书面确认的，承包人应于工程师发出口头指令后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天内提出书面确认要求。</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承包人认为工程师指令不合理，应在收到指令后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小时内向工程师提出修改指令的书面报告，工程师在收到承包人报告后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本款规定同样适用于由工程师代表发出的指令、通知。</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6.3</w:t>
      </w:r>
      <w:r>
        <w:rPr>
          <w:rFonts w:hint="eastAsia" w:ascii="华文仿宋" w:hAnsi="华文仿宋" w:eastAsia="华文仿宋" w:cs="仿宋"/>
          <w:color w:val="auto"/>
          <w:kern w:val="1"/>
          <w:sz w:val="28"/>
          <w:szCs w:val="28"/>
          <w:highlight w:val="none"/>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 xml:space="preserve">6.4 </w:t>
      </w:r>
      <w:r>
        <w:rPr>
          <w:rFonts w:hint="eastAsia" w:ascii="华文仿宋" w:hAnsi="华文仿宋" w:eastAsia="华文仿宋" w:cs="仿宋"/>
          <w:color w:val="auto"/>
          <w:kern w:val="1"/>
          <w:sz w:val="28"/>
          <w:szCs w:val="28"/>
          <w:highlight w:val="none"/>
        </w:rPr>
        <w:t>如需更换工程师。发包人应至少提前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天以书面形式通知承包人，后任继续行使合同文件约定的前任的职权，履行前任的义务。</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6" w:name="_Toc128128807"/>
      <w:bookmarkStart w:id="27" w:name="_Toc3988"/>
      <w:r>
        <w:rPr>
          <w:rFonts w:ascii="华文仿宋" w:hAnsi="华文仿宋" w:eastAsia="华文仿宋" w:cs="仿宋"/>
          <w:color w:val="auto"/>
          <w:kern w:val="1"/>
          <w:sz w:val="28"/>
          <w:szCs w:val="28"/>
          <w:highlight w:val="none"/>
        </w:rPr>
        <w:t>7．项目经理</w:t>
      </w:r>
      <w:bookmarkEnd w:id="26"/>
      <w:bookmarkEnd w:id="2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7.1</w:t>
      </w:r>
      <w:r>
        <w:rPr>
          <w:rFonts w:hint="eastAsia" w:ascii="华文仿宋" w:hAnsi="华文仿宋" w:eastAsia="华文仿宋" w:cs="仿宋"/>
          <w:color w:val="auto"/>
          <w:kern w:val="1"/>
          <w:sz w:val="28"/>
          <w:szCs w:val="28"/>
          <w:highlight w:val="none"/>
        </w:rPr>
        <w:t>项目经理的姓名、职务在专用条款内写明。如无特殊情况，项目经理不得更换，否则承包人须按专用条款约定承担违约责任。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7.2</w:t>
      </w:r>
      <w:r>
        <w:rPr>
          <w:rFonts w:hint="eastAsia" w:ascii="华文仿宋" w:hAnsi="华文仿宋" w:eastAsia="华文仿宋" w:cs="仿宋"/>
          <w:color w:val="auto"/>
          <w:kern w:val="1"/>
          <w:sz w:val="28"/>
          <w:szCs w:val="28"/>
          <w:highlight w:val="none"/>
        </w:rPr>
        <w:t>承包人依据合同发出的通知，以书面形式由项目经理签字后送交工程师，工程师在回执上签署姓名和收到时间后生效。</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7.3</w:t>
      </w:r>
      <w:r>
        <w:rPr>
          <w:rFonts w:hint="eastAsia" w:ascii="华文仿宋" w:hAnsi="华文仿宋" w:eastAsia="华文仿宋" w:cs="仿宋"/>
          <w:color w:val="auto"/>
          <w:kern w:val="1"/>
          <w:sz w:val="28"/>
          <w:szCs w:val="28"/>
          <w:highlight w:val="none"/>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小时内向工程师送交报告。责任在发包人或第三人，由发包人承担由此发生的追加合同价款，相应顺延工期；责任在承包人，由承包人承担费用，不顺延工期。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7.4</w:t>
      </w:r>
      <w:r>
        <w:rPr>
          <w:rFonts w:hint="eastAsia" w:ascii="华文仿宋" w:hAnsi="华文仿宋" w:eastAsia="华文仿宋" w:cs="仿宋"/>
          <w:color w:val="auto"/>
          <w:kern w:val="1"/>
          <w:sz w:val="28"/>
          <w:szCs w:val="28"/>
          <w:highlight w:val="none"/>
        </w:rPr>
        <w:t>承包人如因特殊情况确需更换项目经理，应至少提前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天以书面形式通知发包人，并征得发包人书面同意。后任继续行使合同文件约定的前任的职权，履行前任的义务。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7.5</w:t>
      </w:r>
      <w:r>
        <w:rPr>
          <w:rFonts w:hint="eastAsia" w:ascii="华文仿宋" w:hAnsi="华文仿宋" w:eastAsia="华文仿宋" w:cs="仿宋"/>
          <w:color w:val="auto"/>
          <w:kern w:val="1"/>
          <w:sz w:val="28"/>
          <w:szCs w:val="28"/>
          <w:highlight w:val="none"/>
        </w:rPr>
        <w:t>若发包人认为项目经理不称职，承包人须无条件更换。</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8" w:name="_Toc128128808"/>
      <w:bookmarkStart w:id="29" w:name="_Toc10809"/>
      <w:r>
        <w:rPr>
          <w:rFonts w:ascii="华文仿宋" w:hAnsi="华文仿宋" w:eastAsia="华文仿宋" w:cs="仿宋"/>
          <w:color w:val="auto"/>
          <w:kern w:val="1"/>
          <w:sz w:val="28"/>
          <w:szCs w:val="28"/>
          <w:highlight w:val="none"/>
        </w:rPr>
        <w:t>8．发包人工作</w:t>
      </w:r>
      <w:bookmarkEnd w:id="28"/>
      <w:bookmarkEnd w:id="2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8.1</w:t>
      </w:r>
      <w:r>
        <w:rPr>
          <w:rFonts w:hint="eastAsia" w:ascii="华文仿宋" w:hAnsi="华文仿宋" w:eastAsia="华文仿宋" w:cs="仿宋"/>
          <w:color w:val="auto"/>
          <w:kern w:val="1"/>
          <w:sz w:val="28"/>
          <w:szCs w:val="28"/>
          <w:highlight w:val="none"/>
        </w:rPr>
        <w:t>发包人按专用条款约定的内容和时间完成以下工作：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⑴办理土地征用、拆迁补偿、平整施工场地等工作，使施工场地具备施工条件，在开工后继续负责解决以上事项遗留问题；</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⑵将施工所需水、电、电讯线路从施工场地外部接至专用条款约定地点，保证施工期间的需要；</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⑶开通施工场地与城乡公共道路的通道，以及专用条款约定的施工场地内的主要道路，满足施工运输的需要，保证施工期间的畅通；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⑷向承包人提供施工场地的工程地质和地下管线资料，对资料的真实准确性负责；</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⑸提供办理施工许可证及其他施工所需证件、批件，并由施工单位搜集、填写、整理办证等所有资料，并向相关部门办理及取回证件；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⑹确定水准点与坐标控制点，以书面形式交给承包人，进行现场交验；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⑺组织承包人和设计单位进行图纸会审和设计交底；</w:t>
      </w:r>
    </w:p>
    <w:p>
      <w:pPr>
        <w:spacing w:line="560" w:lineRule="exact"/>
        <w:ind w:firstLine="565" w:firstLineChars="202"/>
        <w:rPr>
          <w:rFonts w:ascii="华文仿宋" w:hAnsi="华文仿宋" w:eastAsia="华文仿宋" w:cs="仿宋"/>
          <w:strike w:val="0"/>
          <w:color w:val="auto"/>
          <w:kern w:val="1"/>
          <w:sz w:val="28"/>
          <w:szCs w:val="28"/>
          <w:highlight w:val="none"/>
        </w:rPr>
      </w:pPr>
      <w:r>
        <w:rPr>
          <w:rFonts w:hint="eastAsia" w:ascii="华文仿宋" w:hAnsi="华文仿宋" w:eastAsia="华文仿宋" w:cs="仿宋"/>
          <w:strike w:val="0"/>
          <w:color w:val="auto"/>
          <w:kern w:val="1"/>
          <w:sz w:val="28"/>
          <w:szCs w:val="28"/>
          <w:highlight w:val="none"/>
        </w:rPr>
        <w:t>⑻协调处理施工场地周围地下管线和邻近建筑物、构筑物（包括文物保护建筑）、古树名木的保护工作，承担有关费用；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⑼发包人应做的其他工作，双方在专用条款内约定。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8.2</w:t>
      </w:r>
      <w:r>
        <w:rPr>
          <w:rFonts w:hint="eastAsia" w:ascii="华文仿宋" w:hAnsi="华文仿宋" w:eastAsia="华文仿宋" w:cs="仿宋"/>
          <w:color w:val="auto"/>
          <w:kern w:val="1"/>
          <w:sz w:val="28"/>
          <w:szCs w:val="28"/>
          <w:highlight w:val="none"/>
        </w:rPr>
        <w:t>发包人可以将</w:t>
      </w:r>
      <w:r>
        <w:rPr>
          <w:rFonts w:ascii="华文仿宋" w:hAnsi="华文仿宋" w:eastAsia="华文仿宋" w:cs="仿宋"/>
          <w:color w:val="auto"/>
          <w:kern w:val="1"/>
          <w:sz w:val="28"/>
          <w:szCs w:val="28"/>
          <w:highlight w:val="none"/>
        </w:rPr>
        <w:t>8.1</w:t>
      </w:r>
      <w:r>
        <w:rPr>
          <w:rFonts w:hint="eastAsia" w:ascii="华文仿宋" w:hAnsi="华文仿宋" w:eastAsia="华文仿宋" w:cs="仿宋"/>
          <w:color w:val="auto"/>
          <w:kern w:val="1"/>
          <w:sz w:val="28"/>
          <w:szCs w:val="28"/>
          <w:highlight w:val="none"/>
        </w:rPr>
        <w:t>款部分工作委托承包人办理，双方在专用条款内约定。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8.3</w:t>
      </w:r>
      <w:r>
        <w:rPr>
          <w:rFonts w:hint="eastAsia" w:ascii="华文仿宋" w:hAnsi="华文仿宋" w:eastAsia="华文仿宋" w:cs="仿宋"/>
          <w:color w:val="auto"/>
          <w:kern w:val="1"/>
          <w:sz w:val="28"/>
          <w:szCs w:val="28"/>
          <w:highlight w:val="none"/>
        </w:rPr>
        <w:t>发包人未能履行</w:t>
      </w:r>
      <w:r>
        <w:rPr>
          <w:rFonts w:ascii="华文仿宋" w:hAnsi="华文仿宋" w:eastAsia="华文仿宋" w:cs="仿宋"/>
          <w:color w:val="auto"/>
          <w:kern w:val="1"/>
          <w:sz w:val="28"/>
          <w:szCs w:val="28"/>
          <w:highlight w:val="none"/>
        </w:rPr>
        <w:t>8.1</w:t>
      </w:r>
      <w:r>
        <w:rPr>
          <w:rFonts w:hint="eastAsia" w:ascii="华文仿宋" w:hAnsi="华文仿宋" w:eastAsia="华文仿宋" w:cs="仿宋"/>
          <w:color w:val="auto"/>
          <w:kern w:val="1"/>
          <w:sz w:val="28"/>
          <w:szCs w:val="28"/>
          <w:highlight w:val="none"/>
        </w:rPr>
        <w:t>款各项义务，导致工期延误或给承包人造成损失的，发包人赔偿承包人有关损失，顺延延误的工期。</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0" w:name="_Toc17870"/>
      <w:bookmarkStart w:id="31" w:name="_Toc128128809"/>
      <w:r>
        <w:rPr>
          <w:rFonts w:ascii="华文仿宋" w:hAnsi="华文仿宋" w:eastAsia="华文仿宋" w:cs="仿宋"/>
          <w:color w:val="auto"/>
          <w:kern w:val="1"/>
          <w:sz w:val="28"/>
          <w:szCs w:val="28"/>
          <w:highlight w:val="none"/>
        </w:rPr>
        <w:t>9．承包人工作</w:t>
      </w:r>
      <w:bookmarkEnd w:id="30"/>
      <w:bookmarkEnd w:id="3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9.1</w:t>
      </w:r>
      <w:r>
        <w:rPr>
          <w:rFonts w:hint="eastAsia" w:ascii="华文仿宋" w:hAnsi="华文仿宋" w:eastAsia="华文仿宋" w:cs="仿宋"/>
          <w:color w:val="auto"/>
          <w:kern w:val="1"/>
          <w:sz w:val="28"/>
          <w:szCs w:val="28"/>
          <w:highlight w:val="none"/>
        </w:rPr>
        <w:t>承包人按专用条款约定的内容和时间完成以下工作：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⑴根据发包人委托，在其设计资质等级和业务允许的范围内，完成施工图设计或与工程配套的设计，经工程师确认后使用，发包人承担由此发生的费用；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⑵向工程师提供年、季、月度工程进度计划及相应进度统计报表；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⑶根据工程需要，提供和维修非夜间施工使用的照明、围栏设施，并负责安全保卫；</w:t>
      </w:r>
    </w:p>
    <w:p>
      <w:pPr>
        <w:spacing w:line="560" w:lineRule="exact"/>
        <w:ind w:firstLine="565" w:firstLineChars="202"/>
        <w:rPr>
          <w:rFonts w:hint="eastAsia" w:ascii="华文仿宋" w:hAnsi="华文仿宋" w:eastAsia="华文仿宋" w:cs="仿宋"/>
          <w:strike w:val="0"/>
          <w:color w:val="auto"/>
          <w:kern w:val="1"/>
          <w:sz w:val="28"/>
          <w:szCs w:val="28"/>
          <w:highlight w:val="none"/>
        </w:rPr>
      </w:pPr>
      <w:r>
        <w:rPr>
          <w:rFonts w:hint="eastAsia" w:ascii="华文仿宋" w:hAnsi="华文仿宋" w:eastAsia="华文仿宋" w:cs="仿宋"/>
          <w:strike w:val="0"/>
          <w:color w:val="auto"/>
          <w:kern w:val="1"/>
          <w:sz w:val="28"/>
          <w:szCs w:val="28"/>
          <w:highlight w:val="none"/>
        </w:rPr>
        <w:t>⑷按专用条款约定的数量和要求，向发包人提供施工场地办公和生活的房屋及设施，发包人承担由此发生的费用；</w:t>
      </w:r>
    </w:p>
    <w:p>
      <w:pPr>
        <w:spacing w:line="560" w:lineRule="exact"/>
        <w:ind w:firstLine="565" w:firstLineChars="202"/>
        <w:rPr>
          <w:rFonts w:hint="eastAsia" w:ascii="华文仿宋" w:hAnsi="华文仿宋" w:eastAsia="华文仿宋" w:cs="仿宋"/>
          <w:strike w:val="0"/>
          <w:color w:val="auto"/>
          <w:kern w:val="1"/>
          <w:sz w:val="28"/>
          <w:szCs w:val="28"/>
          <w:highlight w:val="none"/>
        </w:rPr>
      </w:pPr>
      <w:r>
        <w:rPr>
          <w:rFonts w:hint="eastAsia" w:ascii="华文仿宋" w:hAnsi="华文仿宋" w:eastAsia="华文仿宋" w:cs="仿宋"/>
          <w:strike w:val="0"/>
          <w:color w:val="auto"/>
          <w:kern w:val="1"/>
          <w:sz w:val="28"/>
          <w:szCs w:val="28"/>
          <w:highlight w:val="none"/>
        </w:rPr>
        <w:t>⑸遵守政府有关主管部门对施工场地交通、施工噪音以及环境保护和安全生产等的管理规定，按规定办理有关手续，并以书面形式通知发包人，发包人承担由此发生的费用，因承包人责任造成的罚款除外；</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⑺按专用条款约定做好施工场地地下管线和邻近建筑物、构筑物（包括文物保护建筑）、古树名木的保护工作；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⑻保证施工场地清洁符合环境卫生管理的有关规定，交工前清理现场达到专用条款约定的要求，承担因自身原因违反有关规定造成的损失和罚款；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⑼承包人应做的其他工作，双方在专用条款内约定。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9.2</w:t>
      </w:r>
      <w:r>
        <w:rPr>
          <w:rFonts w:hint="eastAsia" w:ascii="华文仿宋" w:hAnsi="华文仿宋" w:eastAsia="华文仿宋" w:cs="仿宋"/>
          <w:color w:val="auto"/>
          <w:kern w:val="1"/>
          <w:sz w:val="28"/>
          <w:szCs w:val="28"/>
          <w:highlight w:val="none"/>
        </w:rPr>
        <w:t>承包人未能履行</w:t>
      </w:r>
      <w:r>
        <w:rPr>
          <w:rFonts w:ascii="华文仿宋" w:hAnsi="华文仿宋" w:eastAsia="华文仿宋" w:cs="仿宋"/>
          <w:color w:val="auto"/>
          <w:kern w:val="1"/>
          <w:sz w:val="28"/>
          <w:szCs w:val="28"/>
          <w:highlight w:val="none"/>
        </w:rPr>
        <w:t>9.1</w:t>
      </w:r>
      <w:r>
        <w:rPr>
          <w:rFonts w:hint="eastAsia" w:ascii="华文仿宋" w:hAnsi="华文仿宋" w:eastAsia="华文仿宋" w:cs="仿宋"/>
          <w:color w:val="auto"/>
          <w:kern w:val="1"/>
          <w:sz w:val="28"/>
          <w:szCs w:val="28"/>
          <w:highlight w:val="none"/>
        </w:rPr>
        <w:t>款各项义务，造成发包人损失的，承包人赔偿发包人有关损失。</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32" w:name="_Toc128128810"/>
      <w:bookmarkStart w:id="33" w:name="_Toc6513"/>
      <w:r>
        <w:rPr>
          <w:rFonts w:hint="eastAsia" w:ascii="华文仿宋" w:hAnsi="华文仿宋" w:eastAsia="华文仿宋" w:cs="仿宋"/>
          <w:b/>
          <w:color w:val="auto"/>
          <w:kern w:val="1"/>
          <w:szCs w:val="28"/>
          <w:highlight w:val="none"/>
        </w:rPr>
        <w:t>三、施工组织设计和工期</w:t>
      </w:r>
      <w:bookmarkEnd w:id="32"/>
      <w:bookmarkEnd w:id="33"/>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4" w:name="_Toc128128811"/>
      <w:bookmarkStart w:id="35" w:name="_Toc12440"/>
      <w:r>
        <w:rPr>
          <w:rFonts w:ascii="华文仿宋" w:hAnsi="华文仿宋" w:eastAsia="华文仿宋" w:cs="仿宋"/>
          <w:color w:val="auto"/>
          <w:kern w:val="1"/>
          <w:sz w:val="28"/>
          <w:szCs w:val="28"/>
          <w:highlight w:val="none"/>
        </w:rPr>
        <w:t>10．进度计划</w:t>
      </w:r>
      <w:bookmarkEnd w:id="34"/>
      <w:bookmarkEnd w:id="3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10.1</w:t>
      </w:r>
      <w:r>
        <w:rPr>
          <w:rFonts w:hint="eastAsia" w:ascii="华文仿宋" w:hAnsi="华文仿宋" w:eastAsia="华文仿宋" w:cs="仿宋"/>
          <w:color w:val="auto"/>
          <w:kern w:val="1"/>
          <w:sz w:val="28"/>
          <w:szCs w:val="28"/>
          <w:highlight w:val="none"/>
        </w:rPr>
        <w:t>承包人应按专用条款约定的日期，将施工组织设计和工程进度计划提交工程师，工程师按专用条款约定的时间予以确认或提出修改意见。</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10.2</w:t>
      </w:r>
      <w:r>
        <w:rPr>
          <w:rFonts w:hint="eastAsia" w:ascii="华文仿宋" w:hAnsi="华文仿宋" w:eastAsia="华文仿宋" w:cs="仿宋"/>
          <w:color w:val="auto"/>
          <w:kern w:val="1"/>
          <w:sz w:val="28"/>
          <w:szCs w:val="28"/>
          <w:highlight w:val="none"/>
        </w:rPr>
        <w:t>群体工程中单位工程分期进行施工的，承包人应按照发包人提供图纸及有关资料的时间，按单位工程编制进度计划，其具体内容双方在专用条款中约定。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10.3</w:t>
      </w:r>
      <w:r>
        <w:rPr>
          <w:rFonts w:hint="eastAsia" w:ascii="华文仿宋" w:hAnsi="华文仿宋" w:eastAsia="华文仿宋" w:cs="仿宋"/>
          <w:color w:val="auto"/>
          <w:kern w:val="1"/>
          <w:sz w:val="28"/>
          <w:szCs w:val="28"/>
          <w:highlight w:val="none"/>
        </w:rPr>
        <w:t>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6" w:name="_Toc128128812"/>
      <w:bookmarkStart w:id="37" w:name="_Toc25949"/>
      <w:r>
        <w:rPr>
          <w:rFonts w:ascii="华文仿宋" w:hAnsi="华文仿宋" w:eastAsia="华文仿宋" w:cs="仿宋"/>
          <w:color w:val="auto"/>
          <w:kern w:val="1"/>
          <w:sz w:val="28"/>
          <w:szCs w:val="28"/>
          <w:highlight w:val="none"/>
        </w:rPr>
        <w:t>11．开工及延期开工</w:t>
      </w:r>
      <w:bookmarkEnd w:id="36"/>
      <w:bookmarkEnd w:id="3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11.1</w:t>
      </w:r>
      <w:r>
        <w:rPr>
          <w:rFonts w:hint="eastAsia" w:ascii="华文仿宋" w:hAnsi="华文仿宋" w:eastAsia="华文仿宋" w:cs="仿宋"/>
          <w:color w:val="auto"/>
          <w:kern w:val="1"/>
          <w:sz w:val="28"/>
          <w:szCs w:val="28"/>
          <w:highlight w:val="none"/>
        </w:rPr>
        <w:t>承包人应当按照协议书约定的开工日期开工。承包人不能按时开工，应当不迟于协议书约定的开工日期前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天，以书面形式向工程师提出延期开工的理由和要求。工程师应当在接到延期开工申请后的</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小时内以书面形式答复承包人。工程师不同意延期要求或承包人未在规定时间内提出延期开工要求，工期不予顺延。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11.2</w:t>
      </w:r>
      <w:r>
        <w:rPr>
          <w:rFonts w:hint="eastAsia" w:ascii="华文仿宋" w:hAnsi="华文仿宋" w:eastAsia="华文仿宋" w:cs="仿宋"/>
          <w:color w:val="auto"/>
          <w:kern w:val="1"/>
          <w:sz w:val="28"/>
          <w:szCs w:val="28"/>
          <w:highlight w:val="none"/>
        </w:rPr>
        <w:t>因发包人原因不能按照协议书约定的开工日期开工，工程师应以书面形式通知承包人，推迟开工日期，并相应顺延工期。</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8" w:name="_Toc1803"/>
      <w:bookmarkStart w:id="39" w:name="_Toc128128813"/>
      <w:r>
        <w:rPr>
          <w:rFonts w:ascii="华文仿宋" w:hAnsi="华文仿宋" w:eastAsia="华文仿宋" w:cs="仿宋"/>
          <w:color w:val="auto"/>
          <w:kern w:val="1"/>
          <w:sz w:val="28"/>
          <w:szCs w:val="28"/>
          <w:highlight w:val="none"/>
        </w:rPr>
        <w:t>12．暂停施工</w:t>
      </w:r>
      <w:bookmarkEnd w:id="38"/>
      <w:bookmarkEnd w:id="39"/>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工程师认为确有必要暂停施工时，应当以书面形式要求承包人暂停施工，并在提出要求后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小时内提出书面处理意见。承包人应当按工程师要求停止施工，并妥善保护已完工程。承包人实施工程师作出的处理意见后，可以书面形式提出复工要求，工程师应当在</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小时内给予答复。工程师未能在规定时间内提出处理意见，或收到承包人复工要求后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0" w:name="_Toc128128814"/>
      <w:bookmarkStart w:id="41" w:name="_Toc5630"/>
      <w:r>
        <w:rPr>
          <w:rFonts w:ascii="华文仿宋" w:hAnsi="华文仿宋" w:eastAsia="华文仿宋" w:cs="仿宋"/>
          <w:color w:val="auto"/>
          <w:kern w:val="1"/>
          <w:sz w:val="28"/>
          <w:szCs w:val="28"/>
          <w:highlight w:val="none"/>
        </w:rPr>
        <w:t>13．工期延误</w:t>
      </w:r>
      <w:bookmarkEnd w:id="40"/>
      <w:bookmarkEnd w:id="4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13.1</w:t>
      </w:r>
      <w:r>
        <w:rPr>
          <w:rFonts w:hint="eastAsia" w:ascii="华文仿宋" w:hAnsi="华文仿宋" w:eastAsia="华文仿宋" w:cs="仿宋"/>
          <w:color w:val="auto"/>
          <w:kern w:val="1"/>
          <w:sz w:val="28"/>
          <w:szCs w:val="28"/>
          <w:highlight w:val="none"/>
        </w:rPr>
        <w:t>因以下原因造成工期延误，经工程师确认，工期相应顺延：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⑴发包人未能按专用条款的约定提供图纸及开工条件；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⑵发包人未能按约定日期支付工程预付款、进度款，致使施工不能正常进行；</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hint="eastAsia" w:ascii="华文仿宋" w:hAnsi="华文仿宋" w:eastAsia="华文仿宋" w:cs="仿宋"/>
          <w:color w:val="auto"/>
          <w:spacing w:val="-4"/>
          <w:kern w:val="1"/>
          <w:sz w:val="28"/>
          <w:szCs w:val="28"/>
          <w:highlight w:val="none"/>
        </w:rPr>
        <w:t>⑶工程师未按合同约定提供所需指令、批准等，致使施工不能正常进行；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⑷发包人书面要求的设计变更和工程量增加；</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⑸一周内非承包人原因停水、停电、停气造成停工累计超过</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⑹不可抗力；</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⑺专用条款中约定或发包人书面同意顺延的其他情况。</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13.2</w:t>
      </w:r>
      <w:r>
        <w:rPr>
          <w:rFonts w:hint="eastAsia" w:ascii="华文仿宋" w:hAnsi="华文仿宋" w:eastAsia="华文仿宋" w:cs="仿宋"/>
          <w:color w:val="auto"/>
          <w:kern w:val="1"/>
          <w:sz w:val="28"/>
          <w:szCs w:val="28"/>
          <w:highlight w:val="none"/>
        </w:rPr>
        <w:t>承包人在</w:t>
      </w:r>
      <w:r>
        <w:rPr>
          <w:rFonts w:ascii="华文仿宋" w:hAnsi="华文仿宋" w:eastAsia="华文仿宋" w:cs="仿宋"/>
          <w:color w:val="auto"/>
          <w:kern w:val="1"/>
          <w:sz w:val="28"/>
          <w:szCs w:val="28"/>
          <w:highlight w:val="none"/>
        </w:rPr>
        <w:t>13.1</w:t>
      </w:r>
      <w:r>
        <w:rPr>
          <w:rFonts w:hint="eastAsia" w:ascii="华文仿宋" w:hAnsi="华文仿宋" w:eastAsia="华文仿宋" w:cs="仿宋"/>
          <w:color w:val="auto"/>
          <w:kern w:val="1"/>
          <w:sz w:val="28"/>
          <w:szCs w:val="28"/>
          <w:highlight w:val="none"/>
        </w:rPr>
        <w:t>款情况发生后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天内，就延误的工期以书面形式向发包人提出报告，承包人逾期不提出工期延误书面报告，视为同意工期不顺延。发包人在收到报告后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天内予以确认。</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2" w:name="_Toc128128815"/>
      <w:bookmarkStart w:id="43" w:name="_Toc12642"/>
      <w:r>
        <w:rPr>
          <w:rFonts w:ascii="华文仿宋" w:hAnsi="华文仿宋" w:eastAsia="华文仿宋" w:cs="仿宋"/>
          <w:color w:val="auto"/>
          <w:kern w:val="1"/>
          <w:sz w:val="28"/>
          <w:szCs w:val="28"/>
          <w:highlight w:val="none"/>
        </w:rPr>
        <w:t>14．工程竣工</w:t>
      </w:r>
      <w:bookmarkEnd w:id="42"/>
      <w:bookmarkEnd w:id="4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14.1</w:t>
      </w:r>
      <w:r>
        <w:rPr>
          <w:rFonts w:hint="eastAsia" w:ascii="华文仿宋" w:hAnsi="华文仿宋" w:eastAsia="华文仿宋" w:cs="仿宋"/>
          <w:color w:val="auto"/>
          <w:kern w:val="1"/>
          <w:sz w:val="28"/>
          <w:szCs w:val="28"/>
          <w:highlight w:val="none"/>
        </w:rPr>
        <w:t>承包人必须按照协议书约定的竣工日期或工程师同意顺延的工期竣工。</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14.2</w:t>
      </w:r>
      <w:r>
        <w:rPr>
          <w:rFonts w:hint="eastAsia" w:ascii="华文仿宋" w:hAnsi="华文仿宋" w:eastAsia="华文仿宋" w:cs="仿宋"/>
          <w:color w:val="auto"/>
          <w:kern w:val="1"/>
          <w:sz w:val="28"/>
          <w:szCs w:val="28"/>
          <w:highlight w:val="none"/>
        </w:rPr>
        <w:t>因承包人原因不能按照协议书约定的竣工日期或工程师同意顺延的工期竣工的，承包人承担违约责任。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14.3</w:t>
      </w:r>
      <w:r>
        <w:rPr>
          <w:rFonts w:hint="eastAsia" w:ascii="华文仿宋" w:hAnsi="华文仿宋" w:eastAsia="华文仿宋" w:cs="仿宋"/>
          <w:color w:val="auto"/>
          <w:kern w:val="1"/>
          <w:sz w:val="28"/>
          <w:szCs w:val="28"/>
          <w:highlight w:val="none"/>
        </w:rPr>
        <w:t>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44" w:name="_Toc128128816"/>
      <w:bookmarkStart w:id="45" w:name="_Toc23020"/>
      <w:r>
        <w:rPr>
          <w:rFonts w:hint="eastAsia" w:ascii="华文仿宋" w:hAnsi="华文仿宋" w:eastAsia="华文仿宋" w:cs="仿宋"/>
          <w:b/>
          <w:color w:val="auto"/>
          <w:kern w:val="1"/>
          <w:szCs w:val="28"/>
          <w:highlight w:val="none"/>
        </w:rPr>
        <w:t>四、质量与检验</w:t>
      </w:r>
      <w:bookmarkEnd w:id="44"/>
      <w:bookmarkEnd w:id="4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6" w:name="_Toc13790"/>
      <w:bookmarkStart w:id="47" w:name="_Toc128128817"/>
      <w:r>
        <w:rPr>
          <w:rFonts w:ascii="华文仿宋" w:hAnsi="华文仿宋" w:eastAsia="华文仿宋" w:cs="仿宋"/>
          <w:color w:val="auto"/>
          <w:kern w:val="1"/>
          <w:sz w:val="28"/>
          <w:szCs w:val="28"/>
          <w:highlight w:val="none"/>
        </w:rPr>
        <w:t>15．工程质量</w:t>
      </w:r>
      <w:bookmarkEnd w:id="46"/>
      <w:bookmarkEnd w:id="4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15.1</w:t>
      </w:r>
      <w:r>
        <w:rPr>
          <w:rFonts w:hint="eastAsia" w:ascii="华文仿宋" w:hAnsi="华文仿宋" w:eastAsia="华文仿宋" w:cs="仿宋"/>
          <w:color w:val="auto"/>
          <w:kern w:val="1"/>
          <w:sz w:val="28"/>
          <w:szCs w:val="28"/>
          <w:highlight w:val="none"/>
        </w:rPr>
        <w:t>工程质量应当达到协议书约定的质量标准，工程质量应当达到协议书约定的质量标准，质量标准的评定以国家或行业的质量检验评定标准为依据。因承包人原因工程质量达不到约定的质量标准，承包人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15.2</w:t>
      </w:r>
      <w:r>
        <w:rPr>
          <w:rFonts w:hint="eastAsia" w:ascii="华文仿宋" w:hAnsi="华文仿宋" w:eastAsia="华文仿宋" w:cs="仿宋"/>
          <w:color w:val="auto"/>
          <w:kern w:val="1"/>
          <w:sz w:val="28"/>
          <w:szCs w:val="28"/>
          <w:highlight w:val="none"/>
        </w:rPr>
        <w:t>双方对工程质量有争议，由双方同意的工程质量检测机构鉴定，所需费用及因此造成的损失，由责任方承担。双方均有责任，由双方根据其责任分别承担。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8" w:name="_Toc4171"/>
      <w:bookmarkStart w:id="49" w:name="_Toc128128818"/>
      <w:r>
        <w:rPr>
          <w:rFonts w:ascii="华文仿宋" w:hAnsi="华文仿宋" w:eastAsia="华文仿宋" w:cs="仿宋"/>
          <w:color w:val="auto"/>
          <w:kern w:val="1"/>
          <w:sz w:val="28"/>
          <w:szCs w:val="28"/>
          <w:highlight w:val="none"/>
        </w:rPr>
        <w:t>16．检查和返工</w:t>
      </w:r>
      <w:bookmarkEnd w:id="48"/>
      <w:bookmarkEnd w:id="49"/>
    </w:p>
    <w:p>
      <w:pPr>
        <w:spacing w:line="560" w:lineRule="exact"/>
        <w:ind w:firstLine="561" w:firstLineChars="202"/>
        <w:rPr>
          <w:rFonts w:ascii="华文仿宋" w:hAnsi="华文仿宋" w:eastAsia="华文仿宋" w:cs="仿宋"/>
          <w:color w:val="auto"/>
          <w:spacing w:val="-1"/>
          <w:kern w:val="1"/>
          <w:sz w:val="28"/>
          <w:szCs w:val="28"/>
          <w:highlight w:val="none"/>
        </w:rPr>
      </w:pPr>
      <w:r>
        <w:rPr>
          <w:rFonts w:ascii="华文仿宋" w:hAnsi="华文仿宋" w:eastAsia="华文仿宋" w:cs="仿宋"/>
          <w:color w:val="auto"/>
          <w:spacing w:val="-1"/>
          <w:kern w:val="1"/>
          <w:sz w:val="28"/>
          <w:szCs w:val="28"/>
          <w:highlight w:val="none"/>
        </w:rPr>
        <w:t>16.1</w:t>
      </w:r>
      <w:r>
        <w:rPr>
          <w:rFonts w:hint="eastAsia" w:ascii="华文仿宋" w:hAnsi="华文仿宋" w:eastAsia="华文仿宋" w:cs="仿宋"/>
          <w:color w:val="auto"/>
          <w:spacing w:val="-1"/>
          <w:kern w:val="1"/>
          <w:sz w:val="28"/>
          <w:szCs w:val="28"/>
          <w:highlight w:val="none"/>
        </w:rPr>
        <w:t>承包人应认真按照标准、规范和设计图纸要求以及工程师依据合同发出的指令施工，随时接受工程师的检查检验，为检查检验提供便利条件。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16.2</w:t>
      </w:r>
      <w:r>
        <w:rPr>
          <w:rFonts w:hint="eastAsia" w:ascii="华文仿宋" w:hAnsi="华文仿宋" w:eastAsia="华文仿宋" w:cs="仿宋"/>
          <w:color w:val="auto"/>
          <w:kern w:val="1"/>
          <w:sz w:val="28"/>
          <w:szCs w:val="28"/>
          <w:highlight w:val="none"/>
        </w:rPr>
        <w:t>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16.3</w:t>
      </w:r>
      <w:r>
        <w:rPr>
          <w:rFonts w:hint="eastAsia" w:ascii="华文仿宋" w:hAnsi="华文仿宋" w:eastAsia="华文仿宋" w:cs="仿宋"/>
          <w:color w:val="auto"/>
          <w:kern w:val="1"/>
          <w:sz w:val="28"/>
          <w:szCs w:val="28"/>
          <w:highlight w:val="none"/>
        </w:rPr>
        <w:t>工程师的检查检验不应影响施工正常进行。如影响施工正常进行，检查检验不合格时，影响正常施工的费用由承包人承担。除此之外影响正常施工的追加合同价款由发包人承担，相应顺延工期。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16.4</w:t>
      </w:r>
      <w:r>
        <w:rPr>
          <w:rFonts w:hint="eastAsia" w:ascii="华文仿宋" w:hAnsi="华文仿宋" w:eastAsia="华文仿宋" w:cs="仿宋"/>
          <w:color w:val="auto"/>
          <w:kern w:val="1"/>
          <w:sz w:val="28"/>
          <w:szCs w:val="28"/>
          <w:highlight w:val="none"/>
        </w:rPr>
        <w:t>因工程师指令失误或其他非承包人原因发生的追加合同价款，由发包人承担。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0" w:name="_Toc128128819"/>
      <w:bookmarkStart w:id="51" w:name="_Toc10601"/>
      <w:r>
        <w:rPr>
          <w:rFonts w:ascii="华文仿宋" w:hAnsi="华文仿宋" w:eastAsia="华文仿宋" w:cs="仿宋"/>
          <w:color w:val="auto"/>
          <w:kern w:val="1"/>
          <w:sz w:val="28"/>
          <w:szCs w:val="28"/>
          <w:highlight w:val="none"/>
        </w:rPr>
        <w:t>17．隐蔽工程和中间验收</w:t>
      </w:r>
      <w:bookmarkEnd w:id="50"/>
      <w:bookmarkEnd w:id="5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17.1</w:t>
      </w:r>
      <w:r>
        <w:rPr>
          <w:rFonts w:hint="eastAsia" w:ascii="华文仿宋" w:hAnsi="华文仿宋" w:eastAsia="华文仿宋" w:cs="仿宋"/>
          <w:color w:val="auto"/>
          <w:kern w:val="1"/>
          <w:sz w:val="28"/>
          <w:szCs w:val="28"/>
          <w:highlight w:val="none"/>
        </w:rPr>
        <w:t>工程具备隐蔽条件或达到专用条款约定的中间验收部位，承包人进行自检，并在隐蔽或中间验收前</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17.2</w:t>
      </w:r>
      <w:r>
        <w:rPr>
          <w:rFonts w:hint="eastAsia" w:ascii="华文仿宋" w:hAnsi="华文仿宋" w:eastAsia="华文仿宋" w:cs="仿宋"/>
          <w:color w:val="auto"/>
          <w:kern w:val="1"/>
          <w:sz w:val="28"/>
          <w:szCs w:val="28"/>
          <w:highlight w:val="none"/>
        </w:rPr>
        <w:t>工程师不能按时进行验收，应在验收前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小时以书面形式向承包人提出延期要求，延期不能超过</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小时。工程师未能按以上时间提出延期要求，不进行验收，承包人可自行组织验收，工程师应承认验收记录。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17.3</w:t>
      </w:r>
      <w:r>
        <w:rPr>
          <w:rFonts w:hint="eastAsia" w:ascii="华文仿宋" w:hAnsi="华文仿宋" w:eastAsia="华文仿宋" w:cs="仿宋"/>
          <w:color w:val="auto"/>
          <w:kern w:val="1"/>
          <w:sz w:val="28"/>
          <w:szCs w:val="28"/>
          <w:highlight w:val="none"/>
        </w:rPr>
        <w:t>经工程师验收，工程质量符合标准、规范和设计图纸等要求，验收</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小时后，工程师不在验收记录上签字，视为工程师已经认可验收记录，承包人可进行隐蔽或继续施工。</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2" w:name="_Toc128128820"/>
      <w:bookmarkStart w:id="53" w:name="_Toc19276"/>
      <w:r>
        <w:rPr>
          <w:rFonts w:ascii="华文仿宋" w:hAnsi="华文仿宋" w:eastAsia="华文仿宋" w:cs="仿宋"/>
          <w:color w:val="auto"/>
          <w:kern w:val="1"/>
          <w:sz w:val="28"/>
          <w:szCs w:val="28"/>
          <w:highlight w:val="none"/>
        </w:rPr>
        <w:t>18．重新检验</w:t>
      </w:r>
      <w:bookmarkEnd w:id="52"/>
      <w:bookmarkEnd w:id="53"/>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4" w:name="_Toc128128821"/>
      <w:bookmarkStart w:id="55" w:name="_Toc10912"/>
      <w:r>
        <w:rPr>
          <w:rFonts w:ascii="华文仿宋" w:hAnsi="华文仿宋" w:eastAsia="华文仿宋" w:cs="仿宋"/>
          <w:color w:val="auto"/>
          <w:kern w:val="1"/>
          <w:sz w:val="28"/>
          <w:szCs w:val="28"/>
          <w:highlight w:val="none"/>
        </w:rPr>
        <w:t>19．工程试车</w:t>
      </w:r>
      <w:bookmarkEnd w:id="54"/>
      <w:bookmarkEnd w:id="55"/>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19.1</w:t>
      </w:r>
      <w:r>
        <w:rPr>
          <w:rFonts w:hint="eastAsia" w:ascii="华文仿宋" w:hAnsi="华文仿宋" w:eastAsia="华文仿宋" w:cs="仿宋"/>
          <w:color w:val="auto"/>
          <w:spacing w:val="-4"/>
          <w:kern w:val="1"/>
          <w:sz w:val="28"/>
          <w:szCs w:val="28"/>
          <w:highlight w:val="none"/>
        </w:rPr>
        <w:t>双方约定需要试车的，试车内容应与承包人承包的安装范围相一致。</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19.2</w:t>
      </w:r>
      <w:r>
        <w:rPr>
          <w:rFonts w:hint="eastAsia" w:ascii="华文仿宋" w:hAnsi="华文仿宋" w:eastAsia="华文仿宋" w:cs="仿宋"/>
          <w:color w:val="auto"/>
          <w:kern w:val="1"/>
          <w:sz w:val="28"/>
          <w:szCs w:val="28"/>
          <w:highlight w:val="none"/>
        </w:rPr>
        <w:t>设备安装工程具备单机无负荷试车条件，承包人组织试车，并在试车前</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小时以书面形式通知工程师。通知包括试车内容、时间、地点。承包人准备试车记录，发包人根据承包人要求为试车提供必要条件。试车合格，工程师在试车记录上签字。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19.3</w:t>
      </w:r>
      <w:r>
        <w:rPr>
          <w:rFonts w:hint="eastAsia" w:ascii="华文仿宋" w:hAnsi="华文仿宋" w:eastAsia="华文仿宋" w:cs="仿宋"/>
          <w:color w:val="auto"/>
          <w:kern w:val="1"/>
          <w:sz w:val="28"/>
          <w:szCs w:val="28"/>
          <w:highlight w:val="none"/>
        </w:rPr>
        <w:t>工程师不能按时参加试车，须在开始试车前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小时以书面形式向承包人提出延期要求，延期不能超过</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小时。工程师未能按以上时间提出延期要求，不参加试车，应承认试车记录。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19.4</w:t>
      </w:r>
      <w:r>
        <w:rPr>
          <w:rFonts w:hint="eastAsia" w:ascii="华文仿宋" w:hAnsi="华文仿宋" w:eastAsia="华文仿宋" w:cs="仿宋"/>
          <w:color w:val="auto"/>
          <w:kern w:val="1"/>
          <w:sz w:val="28"/>
          <w:szCs w:val="28"/>
          <w:highlight w:val="none"/>
        </w:rPr>
        <w:t>设备安装工程具备无负荷联动试车条件，发包人组织试车，并在试车前</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小时以书面形式通知承包人。通知包括试车内容、时间、地点和对承包人的要求，承包人按要求做好准备工作。试车合格，双方在试车记录上签字。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19.5</w:t>
      </w:r>
      <w:r>
        <w:rPr>
          <w:rFonts w:hint="eastAsia" w:ascii="华文仿宋" w:hAnsi="华文仿宋" w:eastAsia="华文仿宋" w:cs="仿宋"/>
          <w:color w:val="auto"/>
          <w:kern w:val="1"/>
          <w:sz w:val="28"/>
          <w:szCs w:val="28"/>
          <w:highlight w:val="none"/>
        </w:rPr>
        <w:t>双方责任</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⑴由于设计原因试车达不到验收要求，承包人须按发包人要求重新设计，并按修改后的设计重新安装。承包人承担修改设计、拆除及重新安装的全部费用和追加合同价款，工期不顺延。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⑵由于设备制造原因试车达不到验收要求，由该设备采购一方负责重新购置与修理，承包人负责拆除和重新安装。设备由承包人采购的，由承包人承担修理或重新购置、拆除及重新安装的费用，工期不予顺延；设备由发包人采购的，发包人承担上述各项追加合同价款，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⑶由于承包人施工原因试车达不到验收要求，承包人按工程师要求重新安装和试车，并承担重新安装和试车的费用，工期不予顺延。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⑷试车费用的承担执行专用条款的规定。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⑸工程师在试车合格后不在试车记录上签字，试车结束</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小时后，视为工程师已经认可试车记录，承包人可继续施工或办理竣工手续。</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19.6</w:t>
      </w:r>
      <w:r>
        <w:rPr>
          <w:rFonts w:hint="eastAsia" w:ascii="华文仿宋" w:hAnsi="华文仿宋" w:eastAsia="华文仿宋" w:cs="仿宋"/>
          <w:color w:val="auto"/>
          <w:kern w:val="1"/>
          <w:sz w:val="28"/>
          <w:szCs w:val="28"/>
          <w:highlight w:val="none"/>
        </w:rPr>
        <w:t>投料试车应在工程竣工验收后由发包人负责，如发包人要求在工程竣工验收前进行或需要承包人配合时，应征得承包人同意，另行签订补充协议。</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56" w:name="_Toc22427"/>
      <w:bookmarkStart w:id="57" w:name="_Toc128128822"/>
      <w:r>
        <w:rPr>
          <w:rFonts w:hint="eastAsia" w:ascii="华文仿宋" w:hAnsi="华文仿宋" w:eastAsia="华文仿宋" w:cs="仿宋"/>
          <w:b/>
          <w:color w:val="auto"/>
          <w:kern w:val="1"/>
          <w:szCs w:val="28"/>
          <w:highlight w:val="none"/>
        </w:rPr>
        <w:t>五、安全施工</w:t>
      </w:r>
      <w:bookmarkEnd w:id="56"/>
      <w:bookmarkEnd w:id="57"/>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8" w:name="_Toc128128823"/>
      <w:bookmarkStart w:id="59" w:name="_Toc25077"/>
      <w:r>
        <w:rPr>
          <w:rFonts w:ascii="华文仿宋" w:hAnsi="华文仿宋" w:eastAsia="华文仿宋" w:cs="仿宋"/>
          <w:color w:val="auto"/>
          <w:kern w:val="1"/>
          <w:sz w:val="28"/>
          <w:szCs w:val="28"/>
          <w:highlight w:val="none"/>
        </w:rPr>
        <w:t>20．安全施工与检查</w:t>
      </w:r>
      <w:bookmarkEnd w:id="58"/>
      <w:bookmarkEnd w:id="5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20.1</w:t>
      </w:r>
      <w:r>
        <w:rPr>
          <w:rFonts w:hint="eastAsia" w:ascii="华文仿宋" w:hAnsi="华文仿宋" w:eastAsia="华文仿宋" w:cs="仿宋"/>
          <w:color w:val="auto"/>
          <w:kern w:val="1"/>
          <w:sz w:val="28"/>
          <w:szCs w:val="28"/>
          <w:highlight w:val="none"/>
        </w:rPr>
        <w:t>承包人应遵守《建设工程安全管理条例》及建设行政主管部门颁发的有关管理规定，严格按《建筑施工安全检查标准》组织施工，并随时接受行业安全检查人员依法实施的监督检查，采取必要的安全防护措施，消除事故隐患。由于承包人安全措施不力造成事故的责任和因此发生的费用，由承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20.2</w:t>
      </w:r>
      <w:r>
        <w:rPr>
          <w:rFonts w:hint="eastAsia" w:ascii="华文仿宋" w:hAnsi="华文仿宋" w:eastAsia="华文仿宋" w:cs="仿宋"/>
          <w:color w:val="auto"/>
          <w:kern w:val="1"/>
          <w:sz w:val="28"/>
          <w:szCs w:val="28"/>
          <w:highlight w:val="none"/>
        </w:rPr>
        <w:t>发包人应对其在施工场地的工作人员进行安全教育，并对他们的安全负责。发包人不得要求承包人违反安全管理的规定进行施工。因发包人原因导致的安全事故，由发包人承担相应责任及发生的费用。</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0" w:name="_Toc30837"/>
      <w:bookmarkStart w:id="61" w:name="_Toc128128824"/>
      <w:r>
        <w:rPr>
          <w:rFonts w:ascii="华文仿宋" w:hAnsi="华文仿宋" w:eastAsia="华文仿宋" w:cs="仿宋"/>
          <w:color w:val="auto"/>
          <w:kern w:val="1"/>
          <w:sz w:val="28"/>
          <w:szCs w:val="28"/>
          <w:highlight w:val="none"/>
        </w:rPr>
        <w:t>21．安全防护</w:t>
      </w:r>
      <w:bookmarkEnd w:id="60"/>
      <w:bookmarkEnd w:id="61"/>
    </w:p>
    <w:p>
      <w:pPr>
        <w:spacing w:line="560" w:lineRule="exact"/>
        <w:ind w:firstLine="561" w:firstLineChars="202"/>
        <w:rPr>
          <w:rFonts w:ascii="华文仿宋" w:hAnsi="华文仿宋" w:eastAsia="华文仿宋" w:cs="仿宋"/>
          <w:color w:val="auto"/>
          <w:spacing w:val="-1"/>
          <w:kern w:val="1"/>
          <w:sz w:val="28"/>
          <w:szCs w:val="28"/>
          <w:highlight w:val="none"/>
        </w:rPr>
      </w:pPr>
      <w:r>
        <w:rPr>
          <w:rFonts w:ascii="华文仿宋" w:hAnsi="华文仿宋" w:eastAsia="华文仿宋" w:cs="仿宋"/>
          <w:color w:val="auto"/>
          <w:spacing w:val="-1"/>
          <w:kern w:val="1"/>
          <w:sz w:val="28"/>
          <w:szCs w:val="28"/>
          <w:highlight w:val="none"/>
        </w:rPr>
        <w:t>21.1</w:t>
      </w:r>
      <w:r>
        <w:rPr>
          <w:rFonts w:hint="eastAsia" w:ascii="华文仿宋" w:hAnsi="华文仿宋" w:eastAsia="华文仿宋" w:cs="仿宋"/>
          <w:color w:val="auto"/>
          <w:spacing w:val="-1"/>
          <w:kern w:val="1"/>
          <w:sz w:val="28"/>
          <w:szCs w:val="28"/>
          <w:highlight w:val="none"/>
        </w:rPr>
        <w:t>承包人在动力设备、输电线路、地下管道、密封防震车间、易燃易爆地段以及临街交通要道附近施工时，施工开始前应向工程师提出安全防护措施，经工程师认可后实施，防护措施费用的承担执行专用条款的规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21.2</w:t>
      </w:r>
      <w:r>
        <w:rPr>
          <w:rFonts w:hint="eastAsia" w:ascii="华文仿宋" w:hAnsi="华文仿宋" w:eastAsia="华文仿宋" w:cs="仿宋"/>
          <w:color w:val="auto"/>
          <w:kern w:val="1"/>
          <w:sz w:val="28"/>
          <w:szCs w:val="28"/>
          <w:highlight w:val="none"/>
        </w:rPr>
        <w:t>实施爆破作业，在放射、毒害性环境中施工（含储存、运输、使用）及使用毒害性、腐蚀性物品施工时，承包人应在施工前</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天以书面形式通知工程师，并提出相应的安全防护措施，经工程师认可后实施，安全防护措施费用的承担执行专用条款的规定。</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2" w:name="_Toc6142"/>
      <w:bookmarkStart w:id="63" w:name="_Toc128128825"/>
      <w:r>
        <w:rPr>
          <w:rFonts w:ascii="华文仿宋" w:hAnsi="华文仿宋" w:eastAsia="华文仿宋" w:cs="仿宋"/>
          <w:color w:val="auto"/>
          <w:kern w:val="1"/>
          <w:sz w:val="28"/>
          <w:szCs w:val="28"/>
          <w:highlight w:val="none"/>
        </w:rPr>
        <w:t>22．事故处理</w:t>
      </w:r>
      <w:bookmarkEnd w:id="62"/>
      <w:bookmarkEnd w:id="6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22.1</w:t>
      </w:r>
      <w:r>
        <w:rPr>
          <w:rFonts w:hint="eastAsia" w:ascii="华文仿宋" w:hAnsi="华文仿宋" w:eastAsia="华文仿宋" w:cs="仿宋"/>
          <w:color w:val="auto"/>
          <w:kern w:val="1"/>
          <w:sz w:val="28"/>
          <w:szCs w:val="28"/>
          <w:highlight w:val="none"/>
        </w:rPr>
        <w:t>发生重大伤亡及其他安全事故，承包人应按有关规定立即上报有关部门并通知工程师，同时按政府有关部门要求处理，由事故责任方承担发生的费用。</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22.2</w:t>
      </w:r>
      <w:r>
        <w:rPr>
          <w:rFonts w:hint="eastAsia" w:ascii="华文仿宋" w:hAnsi="华文仿宋" w:eastAsia="华文仿宋" w:cs="仿宋"/>
          <w:color w:val="auto"/>
          <w:spacing w:val="-4"/>
          <w:kern w:val="1"/>
          <w:sz w:val="28"/>
          <w:szCs w:val="28"/>
          <w:highlight w:val="none"/>
        </w:rPr>
        <w:t>发包人承包人对事故责任有争议时，应按政府有关部门的认定处理。</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64" w:name="_Toc17721"/>
      <w:bookmarkStart w:id="65" w:name="_Toc128128826"/>
      <w:r>
        <w:rPr>
          <w:rFonts w:hint="eastAsia" w:ascii="华文仿宋" w:hAnsi="华文仿宋" w:eastAsia="华文仿宋" w:cs="仿宋"/>
          <w:b/>
          <w:color w:val="auto"/>
          <w:kern w:val="1"/>
          <w:szCs w:val="28"/>
          <w:highlight w:val="none"/>
        </w:rPr>
        <w:t>六、合同价款与支付</w:t>
      </w:r>
      <w:bookmarkEnd w:id="64"/>
      <w:bookmarkEnd w:id="6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6" w:name="_Toc15155"/>
      <w:bookmarkStart w:id="67" w:name="_Toc128128827"/>
      <w:r>
        <w:rPr>
          <w:rFonts w:ascii="华文仿宋" w:hAnsi="华文仿宋" w:eastAsia="华文仿宋" w:cs="仿宋"/>
          <w:color w:val="auto"/>
          <w:kern w:val="1"/>
          <w:sz w:val="28"/>
          <w:szCs w:val="28"/>
          <w:highlight w:val="none"/>
        </w:rPr>
        <w:t>23．合同价款与调整</w:t>
      </w:r>
      <w:bookmarkEnd w:id="66"/>
      <w:bookmarkEnd w:id="6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23.1</w:t>
      </w:r>
      <w:r>
        <w:rPr>
          <w:rFonts w:hint="eastAsia" w:ascii="华文仿宋" w:hAnsi="华文仿宋" w:eastAsia="华文仿宋" w:cs="仿宋"/>
          <w:color w:val="auto"/>
          <w:kern w:val="1"/>
          <w:sz w:val="28"/>
          <w:szCs w:val="28"/>
          <w:highlight w:val="none"/>
        </w:rPr>
        <w:t>招标工程的合同价款由发包人承包人依据中标通知书中的中标价格在协议书内约定，并按专用条款规定执行。非招标工程的合同价款由发包人承包人依据工程预算书在协议书内约定。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23.2</w:t>
      </w:r>
      <w:r>
        <w:rPr>
          <w:rFonts w:hint="eastAsia" w:ascii="华文仿宋" w:hAnsi="华文仿宋" w:eastAsia="华文仿宋" w:cs="仿宋"/>
          <w:color w:val="auto"/>
          <w:kern w:val="1"/>
          <w:sz w:val="28"/>
          <w:szCs w:val="28"/>
          <w:highlight w:val="none"/>
        </w:rPr>
        <w:t>合同价款在协议书内约定后，任何一方不得擅自改变。下列三种合同价款的方式，双方可在专用条款内约定采用其中一种：</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⑴固定价格合同。双方在专用条款内约定合同价款包含的风险范围和风险费用的计算方法，在约定的风险范围内合同价款不再调整。风险范围以外的合同价款调整方法，应当在专用条款内约定。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⑵可调价格合同。合同价款可根据双方的约定而调整，双方在专用条款内约定合同价款调整方法。</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⑶成本加酬金合同。合同价款包括成本和酬金两部分，双方在专用条款内约定成本构成和酬金的计算方法。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23.3</w:t>
      </w:r>
      <w:r>
        <w:rPr>
          <w:rFonts w:hint="eastAsia" w:ascii="华文仿宋" w:hAnsi="华文仿宋" w:eastAsia="华文仿宋" w:cs="仿宋"/>
          <w:color w:val="auto"/>
          <w:kern w:val="1"/>
          <w:sz w:val="28"/>
          <w:szCs w:val="28"/>
          <w:highlight w:val="none"/>
        </w:rPr>
        <w:t>可调价格合同中合同价款的调整因素包括：</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⑴法律、行政法规和国家有关政策变化影响合同价款；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⑵工程造价管理部门公布的价格调整；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⑶一周内非承包人原因停水、停电、停气造成停工累计超过</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⑷双方约定的其他因素。</w:t>
      </w:r>
    </w:p>
    <w:p>
      <w:pPr>
        <w:spacing w:line="560" w:lineRule="exact"/>
        <w:ind w:firstLine="561" w:firstLineChars="202"/>
        <w:rPr>
          <w:rFonts w:ascii="华文仿宋" w:hAnsi="华文仿宋" w:eastAsia="华文仿宋" w:cs="仿宋"/>
          <w:color w:val="auto"/>
          <w:spacing w:val="-1"/>
          <w:kern w:val="1"/>
          <w:sz w:val="28"/>
          <w:szCs w:val="28"/>
          <w:highlight w:val="none"/>
        </w:rPr>
      </w:pPr>
      <w:r>
        <w:rPr>
          <w:rFonts w:ascii="华文仿宋" w:hAnsi="华文仿宋" w:eastAsia="华文仿宋" w:cs="仿宋"/>
          <w:color w:val="auto"/>
          <w:spacing w:val="-1"/>
          <w:kern w:val="1"/>
          <w:sz w:val="28"/>
          <w:szCs w:val="28"/>
          <w:highlight w:val="none"/>
        </w:rPr>
        <w:t>23.4</w:t>
      </w:r>
      <w:r>
        <w:rPr>
          <w:rFonts w:hint="eastAsia" w:ascii="华文仿宋" w:hAnsi="华文仿宋" w:eastAsia="华文仿宋" w:cs="仿宋"/>
          <w:color w:val="auto"/>
          <w:spacing w:val="-1"/>
          <w:kern w:val="1"/>
          <w:sz w:val="28"/>
          <w:szCs w:val="28"/>
          <w:highlight w:val="none"/>
        </w:rPr>
        <w:t>承包人应当在</w:t>
      </w:r>
      <w:r>
        <w:rPr>
          <w:rFonts w:ascii="华文仿宋" w:hAnsi="华文仿宋" w:eastAsia="华文仿宋" w:cs="仿宋"/>
          <w:color w:val="auto"/>
          <w:spacing w:val="-1"/>
          <w:kern w:val="1"/>
          <w:sz w:val="28"/>
          <w:szCs w:val="28"/>
          <w:highlight w:val="none"/>
        </w:rPr>
        <w:t>23.3</w:t>
      </w:r>
      <w:r>
        <w:rPr>
          <w:rFonts w:hint="eastAsia" w:ascii="华文仿宋" w:hAnsi="华文仿宋" w:eastAsia="华文仿宋" w:cs="仿宋"/>
          <w:color w:val="auto"/>
          <w:spacing w:val="-1"/>
          <w:kern w:val="1"/>
          <w:sz w:val="28"/>
          <w:szCs w:val="28"/>
          <w:highlight w:val="none"/>
        </w:rPr>
        <w:t>款情况发生后</w:t>
      </w:r>
      <w:r>
        <w:rPr>
          <w:rFonts w:ascii="华文仿宋" w:hAnsi="华文仿宋" w:eastAsia="华文仿宋" w:cs="仿宋"/>
          <w:color w:val="auto"/>
          <w:spacing w:val="-1"/>
          <w:kern w:val="1"/>
          <w:sz w:val="28"/>
          <w:szCs w:val="28"/>
          <w:highlight w:val="none"/>
        </w:rPr>
        <w:t>14</w:t>
      </w:r>
      <w:r>
        <w:rPr>
          <w:rFonts w:hint="eastAsia" w:ascii="华文仿宋" w:hAnsi="华文仿宋" w:eastAsia="华文仿宋" w:cs="仿宋"/>
          <w:color w:val="auto"/>
          <w:spacing w:val="-1"/>
          <w:kern w:val="1"/>
          <w:sz w:val="28"/>
          <w:szCs w:val="28"/>
          <w:highlight w:val="none"/>
        </w:rPr>
        <w:t>天内，将调整原因、金额以书面形式通知监理工程师及发包人。经监理工程师及发包人书面确认的调整金额作为追加合同价款，与工程款同期支付。</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8" w:name="_Toc128128828"/>
      <w:bookmarkStart w:id="69" w:name="_Toc15536"/>
      <w:r>
        <w:rPr>
          <w:rFonts w:ascii="华文仿宋" w:hAnsi="华文仿宋" w:eastAsia="华文仿宋" w:cs="仿宋"/>
          <w:color w:val="auto"/>
          <w:kern w:val="1"/>
          <w:sz w:val="28"/>
          <w:szCs w:val="28"/>
          <w:highlight w:val="none"/>
        </w:rPr>
        <w:t>24．工程预付款</w:t>
      </w:r>
      <w:bookmarkEnd w:id="68"/>
      <w:bookmarkEnd w:id="69"/>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实行工程预付款的，双方应当在专用条款内约定发包人向承包人预付工程款的时间和数额，开工后按约定的时间和比例逐次扣回。预付时间应不迟于约定的开工日期前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天。发包人不按约定预付，承包人在约定预付时间</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天后向发包人发出要求预付的通知，发包人收到通知后仍不能按要求预付，承包人可在发出通知后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天停止施工，发包人应从约定应付之日起向承包人支付应付款的贷款利息，并承担违约责任。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70" w:name="_Toc128128829"/>
      <w:bookmarkStart w:id="71" w:name="_Toc14506"/>
      <w:r>
        <w:rPr>
          <w:rFonts w:ascii="华文仿宋" w:hAnsi="华文仿宋" w:eastAsia="华文仿宋" w:cs="仿宋"/>
          <w:color w:val="auto"/>
          <w:kern w:val="1"/>
          <w:sz w:val="28"/>
          <w:szCs w:val="28"/>
          <w:highlight w:val="none"/>
        </w:rPr>
        <w:t>25．工程量的确认</w:t>
      </w:r>
      <w:bookmarkEnd w:id="70"/>
      <w:bookmarkEnd w:id="7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25.1</w:t>
      </w:r>
      <w:r>
        <w:rPr>
          <w:rFonts w:hint="eastAsia" w:ascii="华文仿宋" w:hAnsi="华文仿宋" w:eastAsia="华文仿宋" w:cs="仿宋"/>
          <w:color w:val="auto"/>
          <w:kern w:val="1"/>
          <w:sz w:val="28"/>
          <w:szCs w:val="28"/>
          <w:highlight w:val="none"/>
        </w:rPr>
        <w:t>承包人应按专用条款约定的时间，向工程师提交已完工程量的报告。工程师接到报告后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天内按设计图纸核实已完工程量（以下称计量），并在计量前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小时通知承包人，承包人为计量提供便利条件并派人参加。承包人收到通知后不参加计量，计量结果有效，作为工程价款支付的依据。</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25.2</w:t>
      </w:r>
      <w:r>
        <w:rPr>
          <w:rFonts w:hint="eastAsia" w:ascii="华文仿宋" w:hAnsi="华文仿宋" w:eastAsia="华文仿宋" w:cs="仿宋"/>
          <w:color w:val="auto"/>
          <w:kern w:val="1"/>
          <w:sz w:val="28"/>
          <w:szCs w:val="28"/>
          <w:highlight w:val="none"/>
        </w:rPr>
        <w:t>工程师收到承包人报告后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天内未进行计量，从第</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天起，承包人报告中开列的工程量即视为被确认，作为工程价款支付的依据。工程师不按约定时间通知承包人，致使承包人未能参加计量，计量结果无效。</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25.3</w:t>
      </w:r>
      <w:r>
        <w:rPr>
          <w:rFonts w:hint="eastAsia" w:ascii="华文仿宋" w:hAnsi="华文仿宋" w:eastAsia="华文仿宋" w:cs="仿宋"/>
          <w:color w:val="auto"/>
          <w:kern w:val="1"/>
          <w:sz w:val="28"/>
          <w:szCs w:val="28"/>
          <w:highlight w:val="none"/>
        </w:rPr>
        <w:t>对承包人超出设计图纸范围和因承包人原因造成返工的工程量，工程师不予计量。</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72" w:name="_Toc128128830"/>
      <w:bookmarkStart w:id="73" w:name="_Toc863"/>
      <w:r>
        <w:rPr>
          <w:rFonts w:ascii="华文仿宋" w:hAnsi="华文仿宋" w:eastAsia="华文仿宋" w:cs="仿宋"/>
          <w:color w:val="auto"/>
          <w:kern w:val="1"/>
          <w:sz w:val="28"/>
          <w:szCs w:val="28"/>
          <w:highlight w:val="none"/>
        </w:rPr>
        <w:t>26．工程款（进度款）支付</w:t>
      </w:r>
      <w:bookmarkEnd w:id="72"/>
      <w:bookmarkEnd w:id="7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rPr>
        <w:t>在确认计量结果后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天内，发包人应向承包人支付工程款（进度款）。按约定时间发包人应扣回的预付款，与工程款（进度款）同期结算。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26.2</w:t>
      </w:r>
      <w:r>
        <w:rPr>
          <w:rFonts w:hint="eastAsia" w:ascii="华文仿宋" w:hAnsi="华文仿宋" w:eastAsia="华文仿宋" w:cs="仿宋"/>
          <w:color w:val="auto"/>
          <w:kern w:val="1"/>
          <w:sz w:val="28"/>
          <w:szCs w:val="28"/>
          <w:highlight w:val="none"/>
        </w:rPr>
        <w:t>本通用条款第</w:t>
      </w:r>
      <w:r>
        <w:rPr>
          <w:rFonts w:ascii="华文仿宋" w:hAnsi="华文仿宋" w:eastAsia="华文仿宋" w:cs="仿宋"/>
          <w:color w:val="auto"/>
          <w:kern w:val="1"/>
          <w:sz w:val="28"/>
          <w:szCs w:val="28"/>
          <w:highlight w:val="none"/>
        </w:rPr>
        <w:t>23</w:t>
      </w:r>
      <w:r>
        <w:rPr>
          <w:rFonts w:hint="eastAsia" w:ascii="华文仿宋" w:hAnsi="华文仿宋" w:eastAsia="华文仿宋" w:cs="仿宋"/>
          <w:color w:val="auto"/>
          <w:kern w:val="1"/>
          <w:sz w:val="28"/>
          <w:szCs w:val="28"/>
          <w:highlight w:val="none"/>
        </w:rPr>
        <w:t>条确定调整的合同价款，第</w:t>
      </w:r>
      <w:r>
        <w:rPr>
          <w:rFonts w:ascii="华文仿宋" w:hAnsi="华文仿宋" w:eastAsia="华文仿宋" w:cs="仿宋"/>
          <w:color w:val="auto"/>
          <w:kern w:val="1"/>
          <w:sz w:val="28"/>
          <w:szCs w:val="28"/>
          <w:highlight w:val="none"/>
        </w:rPr>
        <w:t>31</w:t>
      </w:r>
      <w:r>
        <w:rPr>
          <w:rFonts w:hint="eastAsia" w:ascii="华文仿宋" w:hAnsi="华文仿宋" w:eastAsia="华文仿宋" w:cs="仿宋"/>
          <w:color w:val="auto"/>
          <w:kern w:val="1"/>
          <w:sz w:val="28"/>
          <w:szCs w:val="28"/>
          <w:highlight w:val="none"/>
        </w:rPr>
        <w:t>条工程变更调整的合同价款及其他条款中约定的追加合同价款，经监理工程师及发包人书面审核确认后，与工程款（进度款）同期调整支付。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26.3</w:t>
      </w:r>
      <w:r>
        <w:rPr>
          <w:rFonts w:hint="eastAsia" w:ascii="华文仿宋" w:hAnsi="华文仿宋" w:eastAsia="华文仿宋" w:cs="仿宋"/>
          <w:color w:val="auto"/>
          <w:kern w:val="1"/>
          <w:sz w:val="28"/>
          <w:szCs w:val="28"/>
          <w:highlight w:val="none"/>
        </w:rPr>
        <w:t>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w:t>
      </w:r>
      <w:r>
        <w:rPr>
          <w:rFonts w:ascii="华文仿宋" w:hAnsi="华文仿宋" w:eastAsia="华文仿宋" w:cs="仿宋"/>
          <w:color w:val="auto"/>
          <w:kern w:val="1"/>
          <w:sz w:val="28"/>
          <w:szCs w:val="28"/>
          <w:highlight w:val="none"/>
        </w:rPr>
        <w:t>15</w:t>
      </w:r>
      <w:r>
        <w:rPr>
          <w:rFonts w:hint="eastAsia" w:ascii="华文仿宋" w:hAnsi="华文仿宋" w:eastAsia="华文仿宋" w:cs="仿宋"/>
          <w:color w:val="auto"/>
          <w:kern w:val="1"/>
          <w:sz w:val="28"/>
          <w:szCs w:val="28"/>
          <w:highlight w:val="none"/>
        </w:rPr>
        <w:t>天起计算应付款的贷款利息。</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26.4</w:t>
      </w:r>
      <w:r>
        <w:rPr>
          <w:rFonts w:hint="eastAsia" w:ascii="华文仿宋" w:hAnsi="华文仿宋" w:eastAsia="华文仿宋" w:cs="仿宋"/>
          <w:color w:val="auto"/>
          <w:spacing w:val="-4"/>
          <w:kern w:val="1"/>
          <w:sz w:val="28"/>
          <w:szCs w:val="28"/>
          <w:highlight w:val="none"/>
        </w:rPr>
        <w:t>发包人不按合同约定支付工程款（进度款），双方又未达成延期付款协议，导致施工无法进行，承包人可停止施工，由发包人承担违约责任。</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74" w:name="_Toc128128831"/>
      <w:bookmarkStart w:id="75" w:name="_Toc26505"/>
      <w:r>
        <w:rPr>
          <w:rFonts w:hint="eastAsia" w:ascii="华文仿宋" w:hAnsi="华文仿宋" w:eastAsia="华文仿宋" w:cs="仿宋"/>
          <w:b/>
          <w:color w:val="auto"/>
          <w:kern w:val="1"/>
          <w:szCs w:val="28"/>
          <w:highlight w:val="none"/>
        </w:rPr>
        <w:t>七、材料设备供应</w:t>
      </w:r>
      <w:bookmarkEnd w:id="74"/>
      <w:bookmarkEnd w:id="7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76" w:name="_Toc11678"/>
      <w:bookmarkStart w:id="77" w:name="_Toc128128832"/>
      <w:r>
        <w:rPr>
          <w:rFonts w:ascii="华文仿宋" w:hAnsi="华文仿宋" w:eastAsia="华文仿宋" w:cs="仿宋"/>
          <w:color w:val="auto"/>
          <w:kern w:val="1"/>
          <w:sz w:val="28"/>
          <w:szCs w:val="28"/>
          <w:highlight w:val="none"/>
        </w:rPr>
        <w:t>27．发包人供应材料设备</w:t>
      </w:r>
      <w:bookmarkEnd w:id="76"/>
      <w:bookmarkEnd w:id="7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27.1</w:t>
      </w:r>
      <w:r>
        <w:rPr>
          <w:rFonts w:hint="eastAsia" w:ascii="华文仿宋" w:hAnsi="华文仿宋" w:eastAsia="华文仿宋" w:cs="仿宋"/>
          <w:color w:val="auto"/>
          <w:kern w:val="1"/>
          <w:sz w:val="28"/>
          <w:szCs w:val="28"/>
          <w:highlight w:val="none"/>
        </w:rPr>
        <w:t>实行发包人供应材料设备的，双方应当约定发包人供应材料设备的一览表，作为本合同附件。一览表包括发包人供应材料设备的品种、规格、型号、数量、单价、质量等级、提供时间和地点。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27.2</w:t>
      </w:r>
      <w:r>
        <w:rPr>
          <w:rFonts w:hint="eastAsia" w:ascii="华文仿宋" w:hAnsi="华文仿宋" w:eastAsia="华文仿宋" w:cs="仿宋"/>
          <w:color w:val="auto"/>
          <w:kern w:val="1"/>
          <w:sz w:val="28"/>
          <w:szCs w:val="28"/>
          <w:highlight w:val="none"/>
        </w:rPr>
        <w:t>发包人按一览表约定的内容提供材料设备，并向承包人提供产品合格证明，对其质量负责。发包人在所供材料设备到货前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小时，以书面形式通知承包人，由承包人派人与发包人共同清点。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27.3</w:t>
      </w:r>
      <w:r>
        <w:rPr>
          <w:rFonts w:hint="eastAsia" w:ascii="华文仿宋" w:hAnsi="华文仿宋" w:eastAsia="华文仿宋" w:cs="仿宋"/>
          <w:color w:val="auto"/>
          <w:kern w:val="1"/>
          <w:sz w:val="28"/>
          <w:szCs w:val="28"/>
          <w:highlight w:val="none"/>
        </w:rPr>
        <w:t>发包人供应的材料设备，承包人派人参加清点后由承包人妥善保管，发包人支付相应保管费用。因承包人原因发生丢失损坏，由承包人负责赔偿。</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发包人未通知承包人清点，承包人不负责材料设备的保管，丢失损坏由发包人负责。</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27.4</w:t>
      </w:r>
      <w:r>
        <w:rPr>
          <w:rFonts w:hint="eastAsia" w:ascii="华文仿宋" w:hAnsi="华文仿宋" w:eastAsia="华文仿宋" w:cs="仿宋"/>
          <w:color w:val="auto"/>
          <w:kern w:val="1"/>
          <w:sz w:val="28"/>
          <w:szCs w:val="28"/>
          <w:highlight w:val="none"/>
        </w:rPr>
        <w:t>发包人供应的材料设备与一览表不符时，发包人承担有关责任。发包人应承担责任的具体内容，双方根据下列情况在专用条款内约定：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⑴材料设备单价与一览表不符，由发包人承担所有价差；</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⑵材料设备的品种、规格、型号、质量等级与一览表不符，承包人可拒绝接收保管，由发包人运出施工场地并重新采购；</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⑶发包人供应的材料规格、型号与一览表不符，经发包人同意，承包人可代为调剂串换，由发包人承担相应费用。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⑷到货地点与一览表不符，由发包人负责运至一览表指定地点；</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⑸供应数量少于一览表约定的数量时，由发包人补齐，多于一览表约定数量时，发包人负责将多出部分运出施工场地；</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⑹到货时间早于一览表约定时间，由发包人承担因此发生的保管费用；到货时间迟于一览表约定的供应时间，发包人赔偿由此造成的承包人损失，造成工期延误的，相应顺延工期。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27.5</w:t>
      </w:r>
      <w:r>
        <w:rPr>
          <w:rFonts w:hint="eastAsia" w:ascii="华文仿宋" w:hAnsi="华文仿宋" w:eastAsia="华文仿宋" w:cs="仿宋"/>
          <w:color w:val="auto"/>
          <w:kern w:val="1"/>
          <w:sz w:val="28"/>
          <w:szCs w:val="28"/>
          <w:highlight w:val="none"/>
        </w:rPr>
        <w:t>发包人供应的材料设备使用前，由承包人负责检验或试验，不合格的不得使用，检验或试验费用由发包人承担。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27.6</w:t>
      </w:r>
      <w:r>
        <w:rPr>
          <w:rFonts w:hint="eastAsia" w:ascii="华文仿宋" w:hAnsi="华文仿宋" w:eastAsia="华文仿宋" w:cs="仿宋"/>
          <w:color w:val="auto"/>
          <w:kern w:val="1"/>
          <w:sz w:val="28"/>
          <w:szCs w:val="28"/>
          <w:highlight w:val="none"/>
        </w:rPr>
        <w:t>发包人供应材料设备的结算方法，双方在专用条款内约定。</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78" w:name="_Toc128128833"/>
      <w:bookmarkStart w:id="79" w:name="_Toc1360"/>
      <w:r>
        <w:rPr>
          <w:rFonts w:ascii="华文仿宋" w:hAnsi="华文仿宋" w:eastAsia="华文仿宋" w:cs="仿宋"/>
          <w:color w:val="auto"/>
          <w:kern w:val="1"/>
          <w:sz w:val="28"/>
          <w:szCs w:val="28"/>
          <w:highlight w:val="none"/>
        </w:rPr>
        <w:t>28．承包人采购材料设备</w:t>
      </w:r>
      <w:bookmarkEnd w:id="78"/>
      <w:bookmarkEnd w:id="79"/>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见专用条款的约定。</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80" w:name="_Toc15189"/>
      <w:bookmarkStart w:id="81" w:name="_Toc128128834"/>
      <w:r>
        <w:rPr>
          <w:rFonts w:ascii="华文仿宋" w:hAnsi="华文仿宋" w:eastAsia="华文仿宋" w:cs="仿宋"/>
          <w:b/>
          <w:color w:val="auto"/>
          <w:kern w:val="1"/>
          <w:szCs w:val="28"/>
          <w:highlight w:val="none"/>
        </w:rPr>
        <w:t>八、工程变更：</w:t>
      </w:r>
      <w:bookmarkEnd w:id="80"/>
      <w:bookmarkEnd w:id="81"/>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82" w:name="_Toc128128835"/>
      <w:bookmarkStart w:id="83" w:name="_Toc28967"/>
      <w:r>
        <w:rPr>
          <w:rFonts w:ascii="华文仿宋" w:hAnsi="华文仿宋" w:eastAsia="华文仿宋" w:cs="仿宋"/>
          <w:color w:val="auto"/>
          <w:kern w:val="1"/>
          <w:sz w:val="28"/>
          <w:szCs w:val="28"/>
          <w:highlight w:val="none"/>
        </w:rPr>
        <w:t>29．工程设计变更</w:t>
      </w:r>
      <w:bookmarkEnd w:id="82"/>
      <w:bookmarkEnd w:id="83"/>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见专用条款的约定。</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84" w:name="_Toc23165"/>
      <w:bookmarkStart w:id="85" w:name="_Toc128128836"/>
      <w:r>
        <w:rPr>
          <w:rFonts w:ascii="华文仿宋" w:hAnsi="华文仿宋" w:eastAsia="华文仿宋" w:cs="仿宋"/>
          <w:color w:val="auto"/>
          <w:kern w:val="1"/>
          <w:sz w:val="28"/>
          <w:szCs w:val="28"/>
          <w:highlight w:val="none"/>
        </w:rPr>
        <w:t>30．其他变更</w:t>
      </w:r>
      <w:bookmarkEnd w:id="84"/>
      <w:bookmarkEnd w:id="85"/>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合同履行中发包人要求变更工程质量标准及发生其他实质性变更，由双方协商解决。</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86" w:name="_Toc128128837"/>
      <w:bookmarkStart w:id="87" w:name="_Toc1740"/>
      <w:r>
        <w:rPr>
          <w:rFonts w:ascii="华文仿宋" w:hAnsi="华文仿宋" w:eastAsia="华文仿宋" w:cs="仿宋"/>
          <w:color w:val="auto"/>
          <w:kern w:val="1"/>
          <w:sz w:val="28"/>
          <w:szCs w:val="28"/>
          <w:highlight w:val="none"/>
        </w:rPr>
        <w:t>31．确定变更价款</w:t>
      </w:r>
      <w:bookmarkEnd w:id="86"/>
      <w:bookmarkEnd w:id="8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31.1</w:t>
      </w:r>
      <w:r>
        <w:rPr>
          <w:rFonts w:hint="eastAsia" w:ascii="华文仿宋" w:hAnsi="华文仿宋" w:eastAsia="华文仿宋" w:cs="仿宋"/>
          <w:color w:val="auto"/>
          <w:kern w:val="1"/>
          <w:sz w:val="28"/>
          <w:szCs w:val="28"/>
          <w:highlight w:val="none"/>
        </w:rPr>
        <w:t>承包人在工程变更确定后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天内，提出变更工程价款的报告，经监理工程师及发包人书面审核确认后调整合同价款。合同价款调整办法按专用条款规定执行。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31.2</w:t>
      </w:r>
      <w:r>
        <w:rPr>
          <w:rFonts w:hint="eastAsia" w:ascii="华文仿宋" w:hAnsi="华文仿宋" w:eastAsia="华文仿宋" w:cs="仿宋"/>
          <w:color w:val="auto"/>
          <w:kern w:val="1"/>
          <w:sz w:val="28"/>
          <w:szCs w:val="28"/>
          <w:highlight w:val="none"/>
        </w:rPr>
        <w:t>承包人在双方确定变更后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天内不向发包人提出变更工程价款书面报告时，视为该项变更不涉及合同价款的变更。</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31.3</w:t>
      </w:r>
      <w:r>
        <w:rPr>
          <w:rFonts w:hint="eastAsia" w:ascii="华文仿宋" w:hAnsi="华文仿宋" w:eastAsia="华文仿宋" w:cs="仿宋"/>
          <w:color w:val="auto"/>
          <w:kern w:val="1"/>
          <w:sz w:val="28"/>
          <w:szCs w:val="28"/>
          <w:highlight w:val="none"/>
        </w:rPr>
        <w:t>发包人应在收到变更工程价款报告之日起</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天内予以确认。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31.4</w:t>
      </w:r>
      <w:r>
        <w:rPr>
          <w:rFonts w:hint="eastAsia" w:ascii="华文仿宋" w:hAnsi="华文仿宋" w:eastAsia="华文仿宋" w:cs="仿宋"/>
          <w:color w:val="auto"/>
          <w:kern w:val="1"/>
          <w:sz w:val="28"/>
          <w:szCs w:val="28"/>
          <w:highlight w:val="none"/>
        </w:rPr>
        <w:t>发包人、承包人对新增、变更价款有争议的，按本合同专用条款约定处理。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31.5</w:t>
      </w:r>
      <w:r>
        <w:rPr>
          <w:rFonts w:hint="eastAsia" w:ascii="华文仿宋" w:hAnsi="华文仿宋" w:eastAsia="华文仿宋" w:cs="仿宋"/>
          <w:color w:val="auto"/>
          <w:kern w:val="1"/>
          <w:sz w:val="28"/>
          <w:szCs w:val="28"/>
          <w:highlight w:val="none"/>
        </w:rPr>
        <w:t>发包人书面审核确认增加的工程变更价款作为追加合同价款，与工程款同期支付。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31.6非因发包人及设计单位书面要求而作出的设计变更，承包人无权要求追加合同价款。</w:t>
      </w:r>
    </w:p>
    <w:p>
      <w:pPr>
        <w:spacing w:line="560" w:lineRule="exact"/>
        <w:ind w:firstLine="565" w:firstLineChars="202"/>
        <w:rPr>
          <w:rFonts w:ascii="华文仿宋" w:hAnsi="华文仿宋" w:eastAsia="华文仿宋" w:cs="仿宋"/>
          <w:b/>
          <w:color w:val="auto"/>
          <w:kern w:val="1"/>
          <w:sz w:val="28"/>
          <w:szCs w:val="28"/>
          <w:highlight w:val="none"/>
        </w:rPr>
      </w:pPr>
      <w:r>
        <w:rPr>
          <w:rFonts w:ascii="华文仿宋" w:hAnsi="华文仿宋" w:eastAsia="华文仿宋" w:cs="仿宋"/>
          <w:color w:val="auto"/>
          <w:kern w:val="1"/>
          <w:sz w:val="28"/>
          <w:szCs w:val="28"/>
          <w:highlight w:val="none"/>
        </w:rPr>
        <w:t>31.7工程洽商及会议纪要不作为变更计量依据。</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88" w:name="_Toc128128838"/>
      <w:bookmarkStart w:id="89" w:name="_Toc28381"/>
      <w:r>
        <w:rPr>
          <w:rFonts w:ascii="华文仿宋" w:hAnsi="华文仿宋" w:eastAsia="华文仿宋" w:cs="仿宋"/>
          <w:b/>
          <w:color w:val="auto"/>
          <w:kern w:val="1"/>
          <w:szCs w:val="28"/>
          <w:highlight w:val="none"/>
        </w:rPr>
        <w:t>九、竣工验收与结算</w:t>
      </w:r>
      <w:bookmarkEnd w:id="88"/>
      <w:bookmarkEnd w:id="89"/>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0" w:name="_Toc128128839"/>
      <w:bookmarkStart w:id="91" w:name="_Toc15839"/>
      <w:r>
        <w:rPr>
          <w:rFonts w:ascii="华文仿宋" w:hAnsi="华文仿宋" w:eastAsia="华文仿宋" w:cs="仿宋"/>
          <w:color w:val="auto"/>
          <w:kern w:val="1"/>
          <w:sz w:val="28"/>
          <w:szCs w:val="28"/>
          <w:highlight w:val="none"/>
        </w:rPr>
        <w:t>32．竣工验收</w:t>
      </w:r>
      <w:bookmarkEnd w:id="90"/>
      <w:bookmarkEnd w:id="9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32.1</w:t>
      </w:r>
      <w:r>
        <w:rPr>
          <w:rFonts w:hint="eastAsia" w:ascii="华文仿宋" w:hAnsi="华文仿宋" w:eastAsia="华文仿宋" w:cs="仿宋"/>
          <w:color w:val="auto"/>
          <w:sz w:val="28"/>
          <w:szCs w:val="28"/>
          <w:highlight w:val="none"/>
        </w:rPr>
        <w:t>工程具备竣工验收条件，承包人按国家工程竣工验收有关规定，在</w:t>
      </w:r>
      <w:r>
        <w:rPr>
          <w:rFonts w:ascii="华文仿宋" w:hAnsi="华文仿宋" w:eastAsia="华文仿宋" w:cs="仿宋"/>
          <w:color w:val="auto"/>
          <w:sz w:val="28"/>
          <w:szCs w:val="28"/>
          <w:highlight w:val="none"/>
        </w:rPr>
        <w:t>15个工作日内向发包人提供完整竣工图、竣工资料及竣工验收报告。</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32.2发包人收到竣工验收报告后28</w:t>
      </w:r>
      <w:r>
        <w:rPr>
          <w:rFonts w:hint="eastAsia" w:ascii="华文仿宋" w:hAnsi="华文仿宋" w:eastAsia="华文仿宋" w:cs="仿宋"/>
          <w:color w:val="auto"/>
          <w:kern w:val="1"/>
          <w:sz w:val="28"/>
          <w:szCs w:val="28"/>
          <w:highlight w:val="none"/>
        </w:rPr>
        <w:t>天内组织有关单位验收，并在验收后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天内给予认可或提出修改意见。承包人按要求修改，并承担由自身原因造成修改的费用。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32.3</w:t>
      </w:r>
      <w:r>
        <w:rPr>
          <w:rFonts w:hint="eastAsia" w:ascii="华文仿宋" w:hAnsi="华文仿宋" w:eastAsia="华文仿宋" w:cs="仿宋"/>
          <w:color w:val="auto"/>
          <w:kern w:val="1"/>
          <w:sz w:val="28"/>
          <w:szCs w:val="28"/>
          <w:highlight w:val="none"/>
        </w:rPr>
        <w:t>发包人收到承包人送交的竣工验收报告后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天内不组织验收，应在此期间内向承包人说明未组织验收的原因并承诺在合理时间内及时组织验收。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32.4</w:t>
      </w:r>
      <w:r>
        <w:rPr>
          <w:rFonts w:hint="eastAsia" w:ascii="华文仿宋" w:hAnsi="华文仿宋" w:eastAsia="华文仿宋" w:cs="仿宋"/>
          <w:color w:val="auto"/>
          <w:kern w:val="1"/>
          <w:sz w:val="28"/>
          <w:szCs w:val="28"/>
          <w:highlight w:val="none"/>
        </w:rPr>
        <w:t>工程竣工验收通过，发包人书面认可竣工验收报告的日期为实际竣工日期。工程按发包人要求修改后通过竣工验收的，实际竣工日期为承包人修改后经发包人验收并书面认可的日期。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32.5</w:t>
      </w:r>
      <w:r>
        <w:rPr>
          <w:rFonts w:hint="eastAsia" w:ascii="华文仿宋" w:hAnsi="华文仿宋" w:eastAsia="华文仿宋" w:cs="仿宋"/>
          <w:color w:val="auto"/>
          <w:kern w:val="1"/>
          <w:sz w:val="28"/>
          <w:szCs w:val="28"/>
          <w:highlight w:val="none"/>
        </w:rPr>
        <w:t>发包人收到承包人竣工验收报告后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天内不组织验收，从第</w:t>
      </w:r>
      <w:r>
        <w:rPr>
          <w:rFonts w:ascii="华文仿宋" w:hAnsi="华文仿宋" w:eastAsia="华文仿宋" w:cs="仿宋"/>
          <w:color w:val="auto"/>
          <w:kern w:val="1"/>
          <w:sz w:val="28"/>
          <w:szCs w:val="28"/>
          <w:highlight w:val="none"/>
        </w:rPr>
        <w:t>29</w:t>
      </w:r>
      <w:r>
        <w:rPr>
          <w:rFonts w:hint="eastAsia" w:ascii="华文仿宋" w:hAnsi="华文仿宋" w:eastAsia="华文仿宋" w:cs="仿宋"/>
          <w:color w:val="auto"/>
          <w:kern w:val="1"/>
          <w:sz w:val="28"/>
          <w:szCs w:val="28"/>
          <w:highlight w:val="none"/>
        </w:rPr>
        <w:t>天起承担工程保管及一切意外责任。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32.6</w:t>
      </w:r>
      <w:r>
        <w:rPr>
          <w:rFonts w:hint="eastAsia" w:ascii="华文仿宋" w:hAnsi="华文仿宋" w:eastAsia="华文仿宋" w:cs="仿宋"/>
          <w:color w:val="auto"/>
          <w:kern w:val="1"/>
          <w:sz w:val="28"/>
          <w:szCs w:val="28"/>
          <w:highlight w:val="none"/>
        </w:rPr>
        <w:t>中间交工工程的范围和竣工时间，双方在专用条款内约定，其验收程序按本通用条款</w:t>
      </w:r>
      <w:r>
        <w:rPr>
          <w:rFonts w:ascii="华文仿宋" w:hAnsi="华文仿宋" w:eastAsia="华文仿宋" w:cs="仿宋"/>
          <w:color w:val="auto"/>
          <w:kern w:val="1"/>
          <w:sz w:val="28"/>
          <w:szCs w:val="28"/>
          <w:highlight w:val="none"/>
        </w:rPr>
        <w:t>32.1</w:t>
      </w:r>
      <w:r>
        <w:rPr>
          <w:rFonts w:hint="eastAsia" w:ascii="华文仿宋" w:hAnsi="华文仿宋" w:eastAsia="华文仿宋" w:cs="仿宋"/>
          <w:color w:val="auto"/>
          <w:kern w:val="1"/>
          <w:sz w:val="28"/>
          <w:szCs w:val="28"/>
          <w:highlight w:val="none"/>
        </w:rPr>
        <w:t>款至</w:t>
      </w:r>
      <w:r>
        <w:rPr>
          <w:rFonts w:ascii="华文仿宋" w:hAnsi="华文仿宋" w:eastAsia="华文仿宋" w:cs="仿宋"/>
          <w:color w:val="auto"/>
          <w:kern w:val="1"/>
          <w:sz w:val="28"/>
          <w:szCs w:val="28"/>
          <w:highlight w:val="none"/>
        </w:rPr>
        <w:t>32.4</w:t>
      </w:r>
      <w:r>
        <w:rPr>
          <w:rFonts w:hint="eastAsia" w:ascii="华文仿宋" w:hAnsi="华文仿宋" w:eastAsia="华文仿宋" w:cs="仿宋"/>
          <w:color w:val="auto"/>
          <w:kern w:val="1"/>
          <w:sz w:val="28"/>
          <w:szCs w:val="28"/>
          <w:highlight w:val="none"/>
        </w:rPr>
        <w:t>款办理。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32.7</w:t>
      </w:r>
      <w:r>
        <w:rPr>
          <w:rFonts w:hint="eastAsia" w:ascii="华文仿宋" w:hAnsi="华文仿宋" w:eastAsia="华文仿宋" w:cs="仿宋"/>
          <w:color w:val="auto"/>
          <w:kern w:val="1"/>
          <w:sz w:val="28"/>
          <w:szCs w:val="28"/>
          <w:highlight w:val="none"/>
        </w:rPr>
        <w:t>因特殊原因，发包人要求部分单位工程或工程部位甩项竣工的，双方另行签订甩项竣工协议，明确双方责任和工程价款的支付方法。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32.8</w:t>
      </w:r>
      <w:r>
        <w:rPr>
          <w:rFonts w:hint="eastAsia" w:ascii="华文仿宋" w:hAnsi="华文仿宋" w:eastAsia="华文仿宋" w:cs="仿宋"/>
          <w:color w:val="auto"/>
          <w:kern w:val="1"/>
          <w:sz w:val="28"/>
          <w:szCs w:val="28"/>
          <w:highlight w:val="none"/>
        </w:rPr>
        <w:t>工程未经竣工验收或竣工验收未通过的，发包人不得使用。发包人强行使用时，由此发生的质量问题及其他问题，由发包人承担责任。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2" w:name="_Toc4263"/>
      <w:bookmarkStart w:id="93" w:name="_Toc128128840"/>
      <w:r>
        <w:rPr>
          <w:rFonts w:ascii="华文仿宋" w:hAnsi="华文仿宋" w:eastAsia="华文仿宋" w:cs="仿宋"/>
          <w:color w:val="auto"/>
          <w:kern w:val="1"/>
          <w:sz w:val="28"/>
          <w:szCs w:val="28"/>
          <w:highlight w:val="none"/>
        </w:rPr>
        <w:t>33．竣工结算</w:t>
      </w:r>
      <w:bookmarkEnd w:id="92"/>
      <w:bookmarkEnd w:id="9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33.1</w:t>
      </w:r>
      <w:r>
        <w:rPr>
          <w:rFonts w:hint="eastAsia" w:ascii="华文仿宋" w:hAnsi="华文仿宋" w:eastAsia="华文仿宋" w:cs="仿宋"/>
          <w:color w:val="auto"/>
          <w:kern w:val="1"/>
          <w:sz w:val="28"/>
          <w:szCs w:val="28"/>
          <w:highlight w:val="none"/>
        </w:rPr>
        <w:t>承包人应在工程通过竣工验收后</w:t>
      </w:r>
      <w:r>
        <w:rPr>
          <w:rFonts w:ascii="华文仿宋" w:hAnsi="华文仿宋" w:eastAsia="华文仿宋" w:cs="仿宋"/>
          <w:color w:val="auto"/>
          <w:kern w:val="1"/>
          <w:sz w:val="28"/>
          <w:szCs w:val="28"/>
          <w:highlight w:val="none"/>
        </w:rPr>
        <w:t>60</w:t>
      </w:r>
      <w:r>
        <w:rPr>
          <w:rFonts w:hint="eastAsia" w:ascii="华文仿宋" w:hAnsi="华文仿宋" w:eastAsia="华文仿宋" w:cs="仿宋"/>
          <w:color w:val="auto"/>
          <w:kern w:val="1"/>
          <w:sz w:val="28"/>
          <w:szCs w:val="28"/>
          <w:highlight w:val="none"/>
        </w:rPr>
        <w:t>天内，将经监理工程师审核的完整的竣工图、竣工资料、竣工验收报告、工程结算报告和工程结算资料一式八份交发包人，不按时、按要求报送，按延误工期赔偿办法处理。双方按照协议书约定的合同价款及专用条款约定的合同价款调整范围，进行工程竣工结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33.2</w:t>
      </w:r>
      <w:r>
        <w:rPr>
          <w:rFonts w:hint="eastAsia" w:ascii="华文仿宋" w:hAnsi="华文仿宋" w:eastAsia="华文仿宋" w:cs="仿宋"/>
          <w:color w:val="auto"/>
          <w:kern w:val="1"/>
          <w:sz w:val="28"/>
          <w:szCs w:val="28"/>
          <w:highlight w:val="none"/>
        </w:rPr>
        <w:t>发包人收到承包人按以上要求递交的所有资料后</w:t>
      </w:r>
      <w:r>
        <w:rPr>
          <w:rFonts w:ascii="华文仿宋" w:hAnsi="华文仿宋" w:eastAsia="华文仿宋" w:cs="仿宋"/>
          <w:color w:val="auto"/>
          <w:kern w:val="1"/>
          <w:sz w:val="28"/>
          <w:szCs w:val="28"/>
          <w:highlight w:val="none"/>
        </w:rPr>
        <w:t>60天内对工程结算进行核实，给予确认或者提出修改意见。承包人在收到发包人对于</w:t>
      </w:r>
      <w:r>
        <w:rPr>
          <w:rFonts w:hint="eastAsia" w:ascii="华文仿宋" w:hAnsi="华文仿宋" w:eastAsia="华文仿宋" w:cs="仿宋"/>
          <w:color w:val="auto"/>
          <w:kern w:val="1"/>
          <w:sz w:val="28"/>
          <w:szCs w:val="28"/>
          <w:highlight w:val="none"/>
        </w:rPr>
        <w:t>竣工结算价款的书面核实意见后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天内将竣工工程交付发包人。发包人按专用条款相关规定拨付工程款。</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33.3</w:t>
      </w:r>
      <w:r>
        <w:rPr>
          <w:rFonts w:hint="eastAsia" w:ascii="华文仿宋" w:hAnsi="华文仿宋" w:eastAsia="华文仿宋" w:cs="仿宋"/>
          <w:color w:val="auto"/>
          <w:kern w:val="1"/>
          <w:sz w:val="28"/>
          <w:szCs w:val="28"/>
          <w:highlight w:val="none"/>
        </w:rPr>
        <w:t>发包人在核实工程结算价款后</w:t>
      </w:r>
      <w:r>
        <w:rPr>
          <w:rFonts w:ascii="华文仿宋" w:hAnsi="华文仿宋" w:eastAsia="华文仿宋" w:cs="仿宋"/>
          <w:color w:val="auto"/>
          <w:kern w:val="1"/>
          <w:sz w:val="28"/>
          <w:szCs w:val="28"/>
          <w:highlight w:val="none"/>
        </w:rPr>
        <w:t>28天内无正当理由不支付工程竣工结算价款，从第29天起按承包人同期向银行贷款利率支付拖欠工程价款的利息，并承担违约责任。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33.4工程竣工验收报告经发包人认可后40天内，承包人未能按要求向发包人递交完整的竣工图、竣工资料、竣工验收报告、工程结算报告和工程结算资料，造成工程竣工结算不能正常进行或工程竣工结算价款不能及时支付，发包人要求交付工程的，承包人应当交付；发包人不要求交付工程的，承包人承担保管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33.5发包人承包人对工程竣工结算价款发生争议时，按本通用条款37条关于争议的约定处理。</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4" w:name="_Toc6298"/>
      <w:bookmarkStart w:id="95" w:name="_Toc128128841"/>
      <w:r>
        <w:rPr>
          <w:rFonts w:ascii="华文仿宋" w:hAnsi="华文仿宋" w:eastAsia="华文仿宋" w:cs="仿宋"/>
          <w:color w:val="auto"/>
          <w:kern w:val="1"/>
          <w:sz w:val="28"/>
          <w:szCs w:val="28"/>
          <w:highlight w:val="none"/>
        </w:rPr>
        <w:t>34．质量保修</w:t>
      </w:r>
      <w:bookmarkEnd w:id="94"/>
      <w:bookmarkEnd w:id="9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34.1</w:t>
      </w:r>
      <w:r>
        <w:rPr>
          <w:rFonts w:hint="eastAsia" w:ascii="华文仿宋" w:hAnsi="华文仿宋" w:eastAsia="华文仿宋" w:cs="仿宋"/>
          <w:color w:val="auto"/>
          <w:kern w:val="1"/>
          <w:sz w:val="28"/>
          <w:szCs w:val="28"/>
          <w:highlight w:val="none"/>
        </w:rPr>
        <w:t>承包人应按法律、行政法规或国家关于工程质量保修的有关规定，对交付发包人使用的工程在质量保修期内承包质量保修责任。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34.2</w:t>
      </w:r>
      <w:r>
        <w:rPr>
          <w:rFonts w:hint="eastAsia" w:ascii="华文仿宋" w:hAnsi="华文仿宋" w:eastAsia="华文仿宋" w:cs="仿宋"/>
          <w:color w:val="auto"/>
          <w:kern w:val="1"/>
          <w:sz w:val="28"/>
          <w:szCs w:val="28"/>
          <w:highlight w:val="none"/>
        </w:rPr>
        <w:t>质量保修工作的实施。承包人应在工程竣工验收之前，与发包人签订质量保修书，作为本合同附件（附件</w:t>
      </w:r>
      <w:r>
        <w:rPr>
          <w:rFonts w:ascii="华文仿宋" w:hAnsi="华文仿宋" w:eastAsia="华文仿宋" w:cs="仿宋"/>
          <w:color w:val="auto"/>
          <w:kern w:val="1"/>
          <w:sz w:val="28"/>
          <w:szCs w:val="28"/>
          <w:highlight w:val="none"/>
        </w:rPr>
        <w:t>1）。</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34.3</w:t>
      </w:r>
      <w:r>
        <w:rPr>
          <w:rFonts w:hint="eastAsia" w:ascii="华文仿宋" w:hAnsi="华文仿宋" w:eastAsia="华文仿宋" w:cs="仿宋"/>
          <w:color w:val="auto"/>
          <w:kern w:val="1"/>
          <w:sz w:val="28"/>
          <w:szCs w:val="28"/>
          <w:highlight w:val="none"/>
        </w:rPr>
        <w:t>质量保修书的主要内容包括：</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⑴质量保修项目内容及范围；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⑵质量保修期；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⑷质量保修金的支付方法。</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96" w:name="_Toc128128842"/>
      <w:bookmarkStart w:id="97" w:name="_Toc207"/>
      <w:r>
        <w:rPr>
          <w:rFonts w:hint="eastAsia" w:ascii="华文仿宋" w:hAnsi="华文仿宋" w:eastAsia="华文仿宋" w:cs="仿宋"/>
          <w:b/>
          <w:color w:val="auto"/>
          <w:kern w:val="1"/>
          <w:szCs w:val="28"/>
          <w:highlight w:val="none"/>
        </w:rPr>
        <w:t>十、违约、索赔和争议</w:t>
      </w:r>
      <w:bookmarkEnd w:id="96"/>
      <w:bookmarkEnd w:id="97"/>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8" w:name="_Toc128128843"/>
      <w:bookmarkStart w:id="99" w:name="_Toc1334"/>
      <w:r>
        <w:rPr>
          <w:rFonts w:ascii="华文仿宋" w:hAnsi="华文仿宋" w:eastAsia="华文仿宋" w:cs="仿宋"/>
          <w:color w:val="auto"/>
          <w:kern w:val="1"/>
          <w:sz w:val="28"/>
          <w:szCs w:val="28"/>
          <w:highlight w:val="none"/>
        </w:rPr>
        <w:t>35．违约</w:t>
      </w:r>
      <w:bookmarkEnd w:id="98"/>
      <w:bookmarkEnd w:id="9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35.1</w:t>
      </w:r>
      <w:r>
        <w:rPr>
          <w:rFonts w:hint="eastAsia" w:ascii="华文仿宋" w:hAnsi="华文仿宋" w:eastAsia="华文仿宋" w:cs="仿宋"/>
          <w:color w:val="auto"/>
          <w:kern w:val="1"/>
          <w:sz w:val="28"/>
          <w:szCs w:val="28"/>
          <w:highlight w:val="none"/>
        </w:rPr>
        <w:t>发包人违约。当发生下列情况时：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⑴本通用条款第</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条提到的发包人不按时支付工程预付款；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⑵本通用条款第</w:t>
      </w:r>
      <w:r>
        <w:rPr>
          <w:rFonts w:ascii="华文仿宋" w:hAnsi="华文仿宋" w:eastAsia="华文仿宋" w:cs="仿宋"/>
          <w:color w:val="auto"/>
          <w:kern w:val="1"/>
          <w:sz w:val="28"/>
          <w:szCs w:val="28"/>
          <w:highlight w:val="none"/>
        </w:rPr>
        <w:t>26.4</w:t>
      </w:r>
      <w:r>
        <w:rPr>
          <w:rFonts w:hint="eastAsia" w:ascii="华文仿宋" w:hAnsi="华文仿宋" w:eastAsia="华文仿宋" w:cs="仿宋"/>
          <w:color w:val="auto"/>
          <w:kern w:val="1"/>
          <w:sz w:val="28"/>
          <w:szCs w:val="28"/>
          <w:highlight w:val="none"/>
        </w:rPr>
        <w:t>款提到的发包人不按合同约定支付工程款，导致施工无法进行；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⑶本通用条款第</w:t>
      </w:r>
      <w:r>
        <w:rPr>
          <w:rFonts w:ascii="华文仿宋" w:hAnsi="华文仿宋" w:eastAsia="华文仿宋" w:cs="仿宋"/>
          <w:color w:val="auto"/>
          <w:kern w:val="1"/>
          <w:sz w:val="28"/>
          <w:szCs w:val="28"/>
          <w:highlight w:val="none"/>
        </w:rPr>
        <w:t>33.3</w:t>
      </w:r>
      <w:r>
        <w:rPr>
          <w:rFonts w:hint="eastAsia" w:ascii="华文仿宋" w:hAnsi="华文仿宋" w:eastAsia="华文仿宋" w:cs="仿宋"/>
          <w:color w:val="auto"/>
          <w:kern w:val="1"/>
          <w:sz w:val="28"/>
          <w:szCs w:val="28"/>
          <w:highlight w:val="none"/>
        </w:rPr>
        <w:t>款提到的发包人无正当理由不支付工程竣工结算价款；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⑷发包人不履行合同义务或不按合同约定履行义务的其他情况。</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发包人承担违约责任，赔偿因其违约给承包人造成的经济损失，顺延延误的工期。双方在专用条款内约定发包人赔偿承包人损失的计算方法或者发包人应当支付违约金的数额或计算方法。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35.2</w:t>
      </w:r>
      <w:r>
        <w:rPr>
          <w:rFonts w:hint="eastAsia" w:ascii="华文仿宋" w:hAnsi="华文仿宋" w:eastAsia="华文仿宋" w:cs="仿宋"/>
          <w:color w:val="auto"/>
          <w:kern w:val="1"/>
          <w:sz w:val="28"/>
          <w:szCs w:val="28"/>
          <w:highlight w:val="none"/>
        </w:rPr>
        <w:t>承包人违约。当发生下列情况时：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⑴本通用条款第</w:t>
      </w:r>
      <w:r>
        <w:rPr>
          <w:rFonts w:ascii="华文仿宋" w:hAnsi="华文仿宋" w:eastAsia="华文仿宋" w:cs="仿宋"/>
          <w:color w:val="auto"/>
          <w:kern w:val="1"/>
          <w:sz w:val="28"/>
          <w:szCs w:val="28"/>
          <w:highlight w:val="none"/>
        </w:rPr>
        <w:t>14.2</w:t>
      </w:r>
      <w:r>
        <w:rPr>
          <w:rFonts w:hint="eastAsia" w:ascii="华文仿宋" w:hAnsi="华文仿宋" w:eastAsia="华文仿宋" w:cs="仿宋"/>
          <w:color w:val="auto"/>
          <w:kern w:val="1"/>
          <w:sz w:val="28"/>
          <w:szCs w:val="28"/>
          <w:highlight w:val="none"/>
        </w:rPr>
        <w:t>款提到的因承包人原因不能按照协议书约定的竣工日期或工程师同意顺延的工期竣工；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⑵本通用条款第</w:t>
      </w:r>
      <w:r>
        <w:rPr>
          <w:rFonts w:ascii="华文仿宋" w:hAnsi="华文仿宋" w:eastAsia="华文仿宋" w:cs="仿宋"/>
          <w:color w:val="auto"/>
          <w:kern w:val="1"/>
          <w:sz w:val="28"/>
          <w:szCs w:val="28"/>
          <w:highlight w:val="none"/>
        </w:rPr>
        <w:t>15.1</w:t>
      </w:r>
      <w:r>
        <w:rPr>
          <w:rFonts w:hint="eastAsia" w:ascii="华文仿宋" w:hAnsi="华文仿宋" w:eastAsia="华文仿宋" w:cs="仿宋"/>
          <w:color w:val="auto"/>
          <w:kern w:val="1"/>
          <w:sz w:val="28"/>
          <w:szCs w:val="28"/>
          <w:highlight w:val="none"/>
        </w:rPr>
        <w:t>款提到的因承包人原因工程质量达不到协议书约定的质量标准；</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⑶承包人不履行合同义务或不按合同约定履行义务的其他情况。</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承包人承担违约责任，赔偿因其违约给发包人造成的损失。双方在专用条款内约定承包人赔偿发包人损失的计算方法或者承包人应当支付违约金的数额或计算方法。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35.3</w:t>
      </w:r>
      <w:r>
        <w:rPr>
          <w:rFonts w:hint="eastAsia" w:ascii="华文仿宋" w:hAnsi="华文仿宋" w:eastAsia="华文仿宋" w:cs="仿宋"/>
          <w:color w:val="auto"/>
          <w:kern w:val="1"/>
          <w:sz w:val="28"/>
          <w:szCs w:val="28"/>
          <w:highlight w:val="none"/>
        </w:rPr>
        <w:t>一方违约后，另一方要求违约方继续履行合同时，违约方承担上述违约责任后仍应继续履行合同。</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0" w:name="_Toc18779"/>
      <w:bookmarkStart w:id="101" w:name="_Toc128128844"/>
      <w:r>
        <w:rPr>
          <w:rFonts w:ascii="华文仿宋" w:hAnsi="华文仿宋" w:eastAsia="华文仿宋" w:cs="仿宋"/>
          <w:color w:val="auto"/>
          <w:kern w:val="1"/>
          <w:sz w:val="28"/>
          <w:szCs w:val="28"/>
          <w:highlight w:val="none"/>
        </w:rPr>
        <w:t>36．索赔</w:t>
      </w:r>
      <w:bookmarkEnd w:id="100"/>
      <w:bookmarkEnd w:id="10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36.1</w:t>
      </w:r>
      <w:r>
        <w:rPr>
          <w:rFonts w:hint="eastAsia" w:ascii="华文仿宋" w:hAnsi="华文仿宋" w:eastAsia="华文仿宋" w:cs="仿宋"/>
          <w:color w:val="auto"/>
          <w:kern w:val="1"/>
          <w:sz w:val="28"/>
          <w:szCs w:val="28"/>
          <w:highlight w:val="none"/>
        </w:rPr>
        <w:t>当一方向另一方提出索赔时，要有正当索赔理由，且有索赔事件发生时的有效证据。</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36.2</w:t>
      </w:r>
      <w:r>
        <w:rPr>
          <w:rFonts w:hint="eastAsia" w:ascii="华文仿宋" w:hAnsi="华文仿宋" w:eastAsia="华文仿宋" w:cs="仿宋"/>
          <w:color w:val="auto"/>
          <w:kern w:val="1"/>
          <w:sz w:val="28"/>
          <w:szCs w:val="28"/>
          <w:highlight w:val="none"/>
        </w:rPr>
        <w:t>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⑴索赔事件发生后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天内，向工程师发生索赔意向通知；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⑵发生索赔意向通知后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天内，向工程师提出延长工期和（或）补偿经济损失的索赔报告及有关资料；</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⑶工程师在收到承包人送交的索赔报告和有关资料后，于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天内给予答复，或要求承包进一步补充索赔理由和证据；</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⑷当该索赔事件持续进行时，承包人庆当阶段性向工程师发出索赔意向，在索赔事件终了后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天内，向工程师送交索赔的有关资料和最终索赔报告。索赔答复程序与（</w:t>
      </w: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）规定相同。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36.3</w:t>
      </w:r>
      <w:r>
        <w:rPr>
          <w:rFonts w:hint="eastAsia" w:ascii="华文仿宋" w:hAnsi="华文仿宋" w:eastAsia="华文仿宋" w:cs="仿宋"/>
          <w:color w:val="auto"/>
          <w:kern w:val="1"/>
          <w:sz w:val="28"/>
          <w:szCs w:val="28"/>
          <w:highlight w:val="none"/>
        </w:rPr>
        <w:t>承包人未能按合同约定履行自己的各项义务或发生错误，给发包人造成经济损失，发包人可按</w:t>
      </w:r>
      <w:r>
        <w:rPr>
          <w:rFonts w:ascii="华文仿宋" w:hAnsi="华文仿宋" w:eastAsia="华文仿宋" w:cs="仿宋"/>
          <w:color w:val="auto"/>
          <w:kern w:val="1"/>
          <w:sz w:val="28"/>
          <w:szCs w:val="28"/>
          <w:highlight w:val="none"/>
        </w:rPr>
        <w:t>36.2</w:t>
      </w:r>
      <w:r>
        <w:rPr>
          <w:rFonts w:hint="eastAsia" w:ascii="华文仿宋" w:hAnsi="华文仿宋" w:eastAsia="华文仿宋" w:cs="仿宋"/>
          <w:color w:val="auto"/>
          <w:kern w:val="1"/>
          <w:sz w:val="28"/>
          <w:szCs w:val="28"/>
          <w:highlight w:val="none"/>
        </w:rPr>
        <w:t>款确定的时限向承包人提出索赔。</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2" w:name="_Toc12173"/>
      <w:bookmarkStart w:id="103" w:name="_Toc128128845"/>
      <w:r>
        <w:rPr>
          <w:rFonts w:ascii="华文仿宋" w:hAnsi="华文仿宋" w:eastAsia="华文仿宋" w:cs="仿宋"/>
          <w:color w:val="auto"/>
          <w:kern w:val="1"/>
          <w:sz w:val="28"/>
          <w:szCs w:val="28"/>
          <w:highlight w:val="none"/>
        </w:rPr>
        <w:t>37．争议</w:t>
      </w:r>
      <w:bookmarkEnd w:id="102"/>
      <w:bookmarkEnd w:id="10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37.1</w:t>
      </w:r>
      <w:r>
        <w:rPr>
          <w:rFonts w:hint="eastAsia" w:ascii="华文仿宋" w:hAnsi="华文仿宋" w:eastAsia="华文仿宋" w:cs="仿宋"/>
          <w:color w:val="auto"/>
          <w:kern w:val="1"/>
          <w:sz w:val="28"/>
          <w:szCs w:val="28"/>
          <w:highlight w:val="none"/>
        </w:rPr>
        <w:t>合同争议的解决方式</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本合同在履行过程中发生的争议，由当事人双方协商解决。协商不成时，按下列第</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种方式解决。</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⑴提交</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仲裁委员会仲裁；</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⑵依法向人民法院起诉。</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37.2</w:t>
      </w:r>
      <w:r>
        <w:rPr>
          <w:rFonts w:hint="eastAsia" w:ascii="华文仿宋" w:hAnsi="华文仿宋" w:eastAsia="华文仿宋" w:cs="仿宋"/>
          <w:color w:val="auto"/>
          <w:kern w:val="1"/>
          <w:sz w:val="28"/>
          <w:szCs w:val="28"/>
          <w:highlight w:val="none"/>
        </w:rPr>
        <w:t>发生争议后，除非出现下列情况的，双方都应继续履行合同，保持施工连续，保护好已完工程：</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⑴单方违约导致合同确已无法履行，双方协议停止施工；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⑵调解要求停止施工，且为双方接受；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⑶仲裁机构要求停止施工；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⑷法院要求停止施工。</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04" w:name="_Toc12545"/>
      <w:bookmarkStart w:id="105" w:name="_Toc128128846"/>
      <w:r>
        <w:rPr>
          <w:rFonts w:hint="eastAsia" w:ascii="华文仿宋" w:hAnsi="华文仿宋" w:eastAsia="华文仿宋" w:cs="仿宋"/>
          <w:b/>
          <w:color w:val="auto"/>
          <w:kern w:val="1"/>
          <w:szCs w:val="28"/>
          <w:highlight w:val="none"/>
        </w:rPr>
        <w:t>十一、其他</w:t>
      </w:r>
      <w:bookmarkEnd w:id="104"/>
      <w:bookmarkEnd w:id="10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6" w:name="_Toc27835"/>
      <w:bookmarkStart w:id="107" w:name="_Toc128128847"/>
      <w:r>
        <w:rPr>
          <w:rFonts w:ascii="华文仿宋" w:hAnsi="华文仿宋" w:eastAsia="华文仿宋" w:cs="仿宋"/>
          <w:color w:val="auto"/>
          <w:kern w:val="1"/>
          <w:sz w:val="28"/>
          <w:szCs w:val="28"/>
          <w:highlight w:val="none"/>
        </w:rPr>
        <w:t>38．工程分包</w:t>
      </w:r>
      <w:bookmarkEnd w:id="106"/>
      <w:bookmarkEnd w:id="10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38.1</w:t>
      </w:r>
      <w:r>
        <w:rPr>
          <w:rFonts w:hint="eastAsia" w:ascii="华文仿宋" w:hAnsi="华文仿宋" w:eastAsia="华文仿宋" w:cs="仿宋"/>
          <w:color w:val="auto"/>
          <w:kern w:val="1"/>
          <w:sz w:val="28"/>
          <w:szCs w:val="28"/>
          <w:highlight w:val="none"/>
        </w:rPr>
        <w:t>承包人按专用条款的约定分包所承包的部分工程，并与分包单位签订分包合同。非经发包人书面同意，承包人不得将承包工程的任意部分分包。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38.2</w:t>
      </w:r>
      <w:r>
        <w:rPr>
          <w:rFonts w:hint="eastAsia" w:ascii="华文仿宋" w:hAnsi="华文仿宋" w:eastAsia="华文仿宋" w:cs="仿宋"/>
          <w:color w:val="auto"/>
          <w:kern w:val="1"/>
          <w:sz w:val="28"/>
          <w:szCs w:val="28"/>
          <w:highlight w:val="none"/>
        </w:rPr>
        <w:t>承包人不得将其承包的全部工程转包给他人，也不得将其承包的全部工程肢解以后以分包的名义分别转包给他人。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38.3</w:t>
      </w:r>
      <w:r>
        <w:rPr>
          <w:rFonts w:hint="eastAsia" w:ascii="华文仿宋" w:hAnsi="华文仿宋" w:eastAsia="华文仿宋" w:cs="仿宋"/>
          <w:color w:val="auto"/>
          <w:kern w:val="1"/>
          <w:sz w:val="28"/>
          <w:szCs w:val="28"/>
          <w:highlight w:val="none"/>
        </w:rPr>
        <w:t>工程分包不能解除承包人任何责任与义务。承包人应在分包场地派驻相应管理人员，保证本合同的履行。分包单位的任何违约行为或疏忽导致工程损害或给发包人造成其他损失，承包人承担连带责任。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38.4</w:t>
      </w:r>
      <w:r>
        <w:rPr>
          <w:rFonts w:hint="eastAsia" w:ascii="华文仿宋" w:hAnsi="华文仿宋" w:eastAsia="华文仿宋" w:cs="仿宋"/>
          <w:color w:val="auto"/>
          <w:kern w:val="1"/>
          <w:sz w:val="28"/>
          <w:szCs w:val="28"/>
          <w:highlight w:val="none"/>
        </w:rPr>
        <w:t>分包工程价款由承包人与分包单位结算。发包人未经承包人同意不得以任何形式向分包单位支付各种工程款项。</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8" w:name="_Toc128128848"/>
      <w:bookmarkStart w:id="109" w:name="_Toc9408"/>
      <w:r>
        <w:rPr>
          <w:rFonts w:ascii="华文仿宋" w:hAnsi="华文仿宋" w:eastAsia="华文仿宋" w:cs="仿宋"/>
          <w:color w:val="auto"/>
          <w:kern w:val="1"/>
          <w:sz w:val="28"/>
          <w:szCs w:val="28"/>
          <w:highlight w:val="none"/>
        </w:rPr>
        <w:t>39．不可抗力</w:t>
      </w:r>
      <w:bookmarkEnd w:id="108"/>
      <w:bookmarkEnd w:id="10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39.1</w:t>
      </w:r>
      <w:r>
        <w:rPr>
          <w:rFonts w:hint="eastAsia" w:ascii="华文仿宋" w:hAnsi="华文仿宋" w:eastAsia="华文仿宋" w:cs="仿宋"/>
          <w:color w:val="auto"/>
          <w:kern w:val="1"/>
          <w:sz w:val="28"/>
          <w:szCs w:val="28"/>
          <w:highlight w:val="none"/>
        </w:rPr>
        <w:t>不可抗力包括因战争、动乱、空中飞行物体坠落或其他非发包人承包人责任造成的爆炸、火灾，以及专用条款约定的风、雨、雪、洪、震等自然灾害。</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39.2</w:t>
      </w:r>
      <w:r>
        <w:rPr>
          <w:rFonts w:hint="eastAsia" w:ascii="华文仿宋" w:hAnsi="华文仿宋" w:eastAsia="华文仿宋" w:cs="仿宋"/>
          <w:color w:val="auto"/>
          <w:kern w:val="1"/>
          <w:sz w:val="28"/>
          <w:szCs w:val="28"/>
          <w:highlight w:val="none"/>
        </w:rPr>
        <w:t>不可抗力事件发生后，承包人应立即通知工程师，并在力所能及的条件下迅速采取措施，尽力减少损失，发包人应协助承包人采取措施。工程师认为应当暂停施工的，承包人应暂停施工。不可抗力事件结束后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小时内承包人向工程师通报受害情况的损失情况，及预计清理和修复的费用。不可抗力事件持续发生，承包人应每隔</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天向工程师报告一次受害情况。不可抗力事件结束后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天内，承包人向工程师提交清理和修复费用的正式报告及有关资料。</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39.3</w:t>
      </w:r>
      <w:r>
        <w:rPr>
          <w:rFonts w:hint="eastAsia" w:ascii="华文仿宋" w:hAnsi="华文仿宋" w:eastAsia="华文仿宋" w:cs="仿宋"/>
          <w:color w:val="auto"/>
          <w:kern w:val="1"/>
          <w:sz w:val="28"/>
          <w:szCs w:val="28"/>
          <w:highlight w:val="none"/>
        </w:rPr>
        <w:t>因不可抗力事件导致的费用及延误的工期由双方按以下方法分别承担：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⑴工程本身的损害、因工程损害导致第三人人员伤亡和财产损失以及运至施工场地用于施工的材料和待安装的设备的损害，由发包人承担；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⑵发包人承包人人员伤亡由其所在单位负责，并承担相应费用；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⑶承包人机械设备损坏及停工损失，由承包人承担；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⑷停工期间，承包人应工程师要求留在施工场地的必要的管理人员及保卫人员的费用由发包人承担；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⑸工程所需清理、修复费用，由发包人承担；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⑹延误的工期相应顺延。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39.4</w:t>
      </w:r>
      <w:r>
        <w:rPr>
          <w:rFonts w:hint="eastAsia" w:ascii="华文仿宋" w:hAnsi="华文仿宋" w:eastAsia="华文仿宋" w:cs="仿宋"/>
          <w:color w:val="auto"/>
          <w:kern w:val="1"/>
          <w:sz w:val="28"/>
          <w:szCs w:val="28"/>
          <w:highlight w:val="none"/>
        </w:rPr>
        <w:t>因合同一方迟延履行合同后发生不可抗力的，不能免除迟延履行方的相应责任。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0" w:name="_Toc30916"/>
      <w:bookmarkStart w:id="111" w:name="_Toc128128849"/>
      <w:r>
        <w:rPr>
          <w:rFonts w:ascii="华文仿宋" w:hAnsi="华文仿宋" w:eastAsia="华文仿宋" w:cs="仿宋"/>
          <w:color w:val="auto"/>
          <w:kern w:val="1"/>
          <w:sz w:val="28"/>
          <w:szCs w:val="28"/>
          <w:highlight w:val="none"/>
        </w:rPr>
        <w:t>40．保险</w:t>
      </w:r>
      <w:bookmarkEnd w:id="110"/>
      <w:bookmarkEnd w:id="11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40.1</w:t>
      </w:r>
      <w:r>
        <w:rPr>
          <w:rFonts w:hint="eastAsia" w:ascii="华文仿宋" w:hAnsi="华文仿宋" w:eastAsia="华文仿宋" w:cs="仿宋"/>
          <w:color w:val="auto"/>
          <w:kern w:val="1"/>
          <w:sz w:val="28"/>
          <w:szCs w:val="28"/>
          <w:highlight w:val="none"/>
        </w:rPr>
        <w:t>工程开工前，发包人为建设工程和施工场地内的自有人员及三人人员生命财产办理保险，支付保险费用。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40.2</w:t>
      </w:r>
      <w:r>
        <w:rPr>
          <w:rFonts w:hint="eastAsia" w:ascii="华文仿宋" w:hAnsi="华文仿宋" w:eastAsia="华文仿宋" w:cs="仿宋"/>
          <w:color w:val="auto"/>
          <w:kern w:val="1"/>
          <w:sz w:val="28"/>
          <w:szCs w:val="28"/>
          <w:highlight w:val="none"/>
        </w:rPr>
        <w:t>运至施工场地内用于工程的材料和待安装设备，由发包人办理保险，并支付保险费用。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40.3</w:t>
      </w:r>
      <w:r>
        <w:rPr>
          <w:rFonts w:hint="eastAsia" w:ascii="华文仿宋" w:hAnsi="华文仿宋" w:eastAsia="华文仿宋" w:cs="仿宋"/>
          <w:color w:val="auto"/>
          <w:kern w:val="1"/>
          <w:sz w:val="28"/>
          <w:szCs w:val="28"/>
          <w:highlight w:val="none"/>
        </w:rPr>
        <w:t>发包人可以将有关保险事项委托承包人办理，费用由发包人承担。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40.4</w:t>
      </w:r>
      <w:r>
        <w:rPr>
          <w:rFonts w:hint="eastAsia" w:ascii="华文仿宋" w:hAnsi="华文仿宋" w:eastAsia="华文仿宋" w:cs="仿宋"/>
          <w:color w:val="auto"/>
          <w:kern w:val="1"/>
          <w:sz w:val="28"/>
          <w:szCs w:val="28"/>
          <w:highlight w:val="none"/>
        </w:rPr>
        <w:t>承包人必须为从事危险作业的职工办理意外伤害保险，并为施工场地内自有人员生命财产和施工机械设备办理保险，支付保险费用。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40.5</w:t>
      </w:r>
      <w:r>
        <w:rPr>
          <w:rFonts w:hint="eastAsia" w:ascii="华文仿宋" w:hAnsi="华文仿宋" w:eastAsia="华文仿宋" w:cs="仿宋"/>
          <w:color w:val="auto"/>
          <w:kern w:val="1"/>
          <w:sz w:val="28"/>
          <w:szCs w:val="28"/>
          <w:highlight w:val="none"/>
        </w:rPr>
        <w:t>保险事故发生后，发包人承包人有责任尽力采取必要的措施，防止或者减少损失。</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40.6</w:t>
      </w:r>
      <w:r>
        <w:rPr>
          <w:rFonts w:hint="eastAsia" w:ascii="华文仿宋" w:hAnsi="华文仿宋" w:eastAsia="华文仿宋" w:cs="仿宋"/>
          <w:color w:val="auto"/>
          <w:kern w:val="1"/>
          <w:sz w:val="28"/>
          <w:szCs w:val="28"/>
          <w:highlight w:val="none"/>
        </w:rPr>
        <w:t>具体投保内容和相关责任，发包人承包人在专用条款中约定。</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2" w:name="_Toc128128850"/>
      <w:bookmarkStart w:id="113" w:name="_Toc3945"/>
      <w:r>
        <w:rPr>
          <w:rFonts w:ascii="华文仿宋" w:hAnsi="华文仿宋" w:eastAsia="华文仿宋" w:cs="仿宋"/>
          <w:color w:val="auto"/>
          <w:kern w:val="1"/>
          <w:sz w:val="28"/>
          <w:szCs w:val="28"/>
          <w:highlight w:val="none"/>
        </w:rPr>
        <w:t>41．担保</w:t>
      </w:r>
      <w:bookmarkEnd w:id="112"/>
      <w:bookmarkEnd w:id="11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41.1</w:t>
      </w:r>
      <w:r>
        <w:rPr>
          <w:rFonts w:hint="eastAsia" w:ascii="华文仿宋" w:hAnsi="华文仿宋" w:eastAsia="华文仿宋" w:cs="仿宋"/>
          <w:color w:val="auto"/>
          <w:kern w:val="1"/>
          <w:sz w:val="28"/>
          <w:szCs w:val="28"/>
          <w:highlight w:val="none"/>
        </w:rPr>
        <w:t>发包人承包人为了全面履行合同，应互相提供以下担保：</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⑴发包人向承包人提供履约担保，按合同约定支付工程价款及履行合同约定的其他义务；</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⑵承包人向发包人提供履约担保，按合同约定履行自己的各项义务。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41.2</w:t>
      </w:r>
      <w:r>
        <w:rPr>
          <w:rFonts w:hint="eastAsia" w:ascii="华文仿宋" w:hAnsi="华文仿宋" w:eastAsia="华文仿宋" w:cs="仿宋"/>
          <w:color w:val="auto"/>
          <w:kern w:val="1"/>
          <w:sz w:val="28"/>
          <w:szCs w:val="28"/>
          <w:highlight w:val="none"/>
        </w:rPr>
        <w:t>一方违约后，另一方可要求提供担保的第三人承担相应责任。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41.3</w:t>
      </w:r>
      <w:r>
        <w:rPr>
          <w:rFonts w:hint="eastAsia" w:ascii="华文仿宋" w:hAnsi="华文仿宋" w:eastAsia="华文仿宋" w:cs="仿宋"/>
          <w:color w:val="auto"/>
          <w:kern w:val="1"/>
          <w:sz w:val="28"/>
          <w:szCs w:val="28"/>
          <w:highlight w:val="none"/>
        </w:rPr>
        <w:t>提供担保的内容、方式和相关责任，发包人承包人除在专用条款中约定外，被担保方与担保方还应签订担保合同，作为本合同附件。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4" w:name="_Toc16023"/>
      <w:bookmarkStart w:id="115" w:name="_Toc128128851"/>
      <w:r>
        <w:rPr>
          <w:rFonts w:ascii="华文仿宋" w:hAnsi="华文仿宋" w:eastAsia="华文仿宋" w:cs="仿宋"/>
          <w:color w:val="auto"/>
          <w:kern w:val="1"/>
          <w:sz w:val="28"/>
          <w:szCs w:val="28"/>
          <w:highlight w:val="none"/>
        </w:rPr>
        <w:t>42．专利技术及特殊工艺</w:t>
      </w:r>
      <w:bookmarkEnd w:id="114"/>
      <w:bookmarkEnd w:id="11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42.1</w:t>
      </w:r>
      <w:r>
        <w:rPr>
          <w:rFonts w:hint="eastAsia" w:ascii="华文仿宋" w:hAnsi="华文仿宋" w:eastAsia="华文仿宋" w:cs="仿宋"/>
          <w:color w:val="auto"/>
          <w:kern w:val="1"/>
          <w:sz w:val="28"/>
          <w:szCs w:val="28"/>
          <w:highlight w:val="none"/>
        </w:rPr>
        <w:t>发包人要求使用专利技术或特殊工艺，应负责办理相应的申报手续，承担申报、试验、使用等费用；承包人提出使用专利技术或特殊工艺，应取得工程师认可，承包人负责办理申报手续并承担有关费用。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42.2</w:t>
      </w:r>
      <w:r>
        <w:rPr>
          <w:rFonts w:hint="eastAsia" w:ascii="华文仿宋" w:hAnsi="华文仿宋" w:eastAsia="华文仿宋" w:cs="仿宋"/>
          <w:color w:val="auto"/>
          <w:kern w:val="1"/>
          <w:sz w:val="28"/>
          <w:szCs w:val="28"/>
          <w:highlight w:val="none"/>
        </w:rPr>
        <w:t>擅自使用专利技术侵犯他人专利权的，责任者依法承担相应责任。</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16" w:name="_Toc5671"/>
      <w:r>
        <w:rPr>
          <w:rFonts w:ascii="华文仿宋" w:hAnsi="华文仿宋" w:eastAsia="华文仿宋" w:cs="仿宋"/>
          <w:color w:val="auto"/>
          <w:kern w:val="1"/>
          <w:sz w:val="28"/>
          <w:szCs w:val="28"/>
          <w:highlight w:val="none"/>
        </w:rPr>
        <w:t>43．文物和地下障碍物</w:t>
      </w:r>
      <w:bookmarkEnd w:id="116"/>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43.1</w:t>
      </w:r>
      <w:r>
        <w:rPr>
          <w:rFonts w:hint="eastAsia" w:ascii="华文仿宋" w:hAnsi="华文仿宋" w:eastAsia="华文仿宋" w:cs="仿宋"/>
          <w:color w:val="auto"/>
          <w:kern w:val="1"/>
          <w:sz w:val="28"/>
          <w:szCs w:val="28"/>
          <w:highlight w:val="none"/>
        </w:rPr>
        <w:t>在施工中发现古墓、古建筑遗址等文物及化石或其他有考古、地质研究等价值的物品时，承包人应立即保护好现场并于</w:t>
      </w: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小时内以书面形式通知工程师，工程师应于收到书面通知后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小时内报告当地文物管理部门，发包人承包人按文物管理部门的要求采取妥善保护措施。发包人承担由此发生的费用，顺延延误的工期。如发现后隐瞒不报，致使文物遭受破坏，责任者依法承担相应责任。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43.2</w:t>
      </w:r>
      <w:r>
        <w:rPr>
          <w:rFonts w:hint="eastAsia" w:ascii="华文仿宋" w:hAnsi="华文仿宋" w:eastAsia="华文仿宋" w:cs="仿宋"/>
          <w:color w:val="auto"/>
          <w:kern w:val="1"/>
          <w:sz w:val="28"/>
          <w:szCs w:val="28"/>
          <w:highlight w:val="none"/>
        </w:rPr>
        <w:t>施工中发现影响施工的地下障碍物时，承包人应于</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小时内以书面形式通知工程师，同时提出处置方案，工程师收到处置方案后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小时内予以认可或提出修正方案。发包人承担由此发生的费用，顺延延误的工期。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所发现的地下障碍物有归属单位时，发包人应报请有关部门协同处置。</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7" w:name="_Toc128128852"/>
      <w:bookmarkStart w:id="118" w:name="_Toc25819"/>
      <w:r>
        <w:rPr>
          <w:rFonts w:ascii="华文仿宋" w:hAnsi="华文仿宋" w:eastAsia="华文仿宋" w:cs="仿宋"/>
          <w:color w:val="auto"/>
          <w:kern w:val="1"/>
          <w:sz w:val="28"/>
          <w:szCs w:val="28"/>
          <w:highlight w:val="none"/>
        </w:rPr>
        <w:t>44．合同解除</w:t>
      </w:r>
      <w:bookmarkEnd w:id="117"/>
      <w:bookmarkEnd w:id="118"/>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44.1</w:t>
      </w:r>
      <w:r>
        <w:rPr>
          <w:rFonts w:hint="eastAsia" w:ascii="华文仿宋" w:hAnsi="华文仿宋" w:eastAsia="华文仿宋" w:cs="仿宋"/>
          <w:color w:val="auto"/>
          <w:kern w:val="1"/>
          <w:sz w:val="28"/>
          <w:szCs w:val="28"/>
          <w:highlight w:val="none"/>
        </w:rPr>
        <w:t>发包人承包人协商一致，可以解除合同。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44.2</w:t>
      </w:r>
      <w:r>
        <w:rPr>
          <w:rFonts w:hint="eastAsia" w:ascii="华文仿宋" w:hAnsi="华文仿宋" w:eastAsia="华文仿宋" w:cs="仿宋"/>
          <w:color w:val="auto"/>
          <w:kern w:val="1"/>
          <w:sz w:val="28"/>
          <w:szCs w:val="28"/>
          <w:highlight w:val="none"/>
        </w:rPr>
        <w:t>发生本通用条款第</w:t>
      </w:r>
      <w:r>
        <w:rPr>
          <w:rFonts w:ascii="华文仿宋" w:hAnsi="华文仿宋" w:eastAsia="华文仿宋" w:cs="仿宋"/>
          <w:color w:val="auto"/>
          <w:kern w:val="1"/>
          <w:sz w:val="28"/>
          <w:szCs w:val="28"/>
          <w:highlight w:val="none"/>
        </w:rPr>
        <w:t>26.4</w:t>
      </w:r>
      <w:r>
        <w:rPr>
          <w:rFonts w:hint="eastAsia" w:ascii="华文仿宋" w:hAnsi="华文仿宋" w:eastAsia="华文仿宋" w:cs="仿宋"/>
          <w:color w:val="auto"/>
          <w:kern w:val="1"/>
          <w:sz w:val="28"/>
          <w:szCs w:val="28"/>
          <w:highlight w:val="none"/>
        </w:rPr>
        <w:t>款情况，停止施工超过</w:t>
      </w:r>
      <w:r>
        <w:rPr>
          <w:rFonts w:ascii="华文仿宋" w:hAnsi="华文仿宋" w:eastAsia="华文仿宋" w:cs="仿宋"/>
          <w:color w:val="auto"/>
          <w:kern w:val="1"/>
          <w:sz w:val="28"/>
          <w:szCs w:val="28"/>
          <w:highlight w:val="none"/>
        </w:rPr>
        <w:t>56</w:t>
      </w:r>
      <w:r>
        <w:rPr>
          <w:rFonts w:hint="eastAsia" w:ascii="华文仿宋" w:hAnsi="华文仿宋" w:eastAsia="华文仿宋" w:cs="仿宋"/>
          <w:color w:val="auto"/>
          <w:kern w:val="1"/>
          <w:sz w:val="28"/>
          <w:szCs w:val="28"/>
          <w:highlight w:val="none"/>
        </w:rPr>
        <w:t>天，发包人仍不支付工程款（进度款），承包人有权解除合同。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44.3</w:t>
      </w:r>
      <w:r>
        <w:rPr>
          <w:rFonts w:hint="eastAsia" w:ascii="华文仿宋" w:hAnsi="华文仿宋" w:eastAsia="华文仿宋" w:cs="仿宋"/>
          <w:color w:val="auto"/>
          <w:kern w:val="1"/>
          <w:sz w:val="28"/>
          <w:szCs w:val="28"/>
          <w:highlight w:val="none"/>
        </w:rPr>
        <w:t>发生本通用条款第</w:t>
      </w:r>
      <w:r>
        <w:rPr>
          <w:rFonts w:ascii="华文仿宋" w:hAnsi="华文仿宋" w:eastAsia="华文仿宋" w:cs="仿宋"/>
          <w:color w:val="auto"/>
          <w:kern w:val="1"/>
          <w:sz w:val="28"/>
          <w:szCs w:val="28"/>
          <w:highlight w:val="none"/>
        </w:rPr>
        <w:t>38.2</w:t>
      </w:r>
      <w:r>
        <w:rPr>
          <w:rFonts w:hint="eastAsia" w:ascii="华文仿宋" w:hAnsi="华文仿宋" w:eastAsia="华文仿宋" w:cs="仿宋"/>
          <w:color w:val="auto"/>
          <w:kern w:val="1"/>
          <w:sz w:val="28"/>
          <w:szCs w:val="28"/>
          <w:highlight w:val="none"/>
        </w:rPr>
        <w:t>款禁止的情况，承包人将其承包的全部工程转包给他人或者肢解以后以分包的名义分别转包给他人，发包人有权解除合同。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44.4</w:t>
      </w:r>
      <w:r>
        <w:rPr>
          <w:rFonts w:hint="eastAsia" w:ascii="华文仿宋" w:hAnsi="华文仿宋" w:eastAsia="华文仿宋" w:cs="仿宋"/>
          <w:color w:val="auto"/>
          <w:kern w:val="1"/>
          <w:sz w:val="28"/>
          <w:szCs w:val="28"/>
          <w:highlight w:val="none"/>
        </w:rPr>
        <w:t>有下列情形之一的，发包人承包人可以解除合同：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⑴因不可抗力致使合同无法履行；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⑵因一方违约致使合同无法履行。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44.5</w:t>
      </w:r>
      <w:r>
        <w:rPr>
          <w:rFonts w:hint="eastAsia" w:ascii="华文仿宋" w:hAnsi="华文仿宋" w:eastAsia="华文仿宋" w:cs="仿宋"/>
          <w:color w:val="auto"/>
          <w:kern w:val="1"/>
          <w:sz w:val="28"/>
          <w:szCs w:val="28"/>
          <w:highlight w:val="none"/>
        </w:rPr>
        <w:t>一方依据</w:t>
      </w:r>
      <w:r>
        <w:rPr>
          <w:rFonts w:ascii="华文仿宋" w:hAnsi="华文仿宋" w:eastAsia="华文仿宋" w:cs="仿宋"/>
          <w:color w:val="auto"/>
          <w:kern w:val="1"/>
          <w:sz w:val="28"/>
          <w:szCs w:val="28"/>
          <w:highlight w:val="none"/>
        </w:rPr>
        <w:t>44.2</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44.3</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44.4</w:t>
      </w:r>
      <w:r>
        <w:rPr>
          <w:rFonts w:hint="eastAsia" w:ascii="华文仿宋" w:hAnsi="华文仿宋" w:eastAsia="华文仿宋" w:cs="仿宋"/>
          <w:color w:val="auto"/>
          <w:kern w:val="1"/>
          <w:sz w:val="28"/>
          <w:szCs w:val="28"/>
          <w:highlight w:val="none"/>
        </w:rPr>
        <w:t>款约定要求解除合同的，应以书面形式向对方发出解除合同的通知，并在发出通知前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天告知对方，通知到达对方时合同解除。对解除合同有争议的，按本通用条款第</w:t>
      </w:r>
      <w:r>
        <w:rPr>
          <w:rFonts w:ascii="华文仿宋" w:hAnsi="华文仿宋" w:eastAsia="华文仿宋" w:cs="仿宋"/>
          <w:color w:val="auto"/>
          <w:kern w:val="1"/>
          <w:sz w:val="28"/>
          <w:szCs w:val="28"/>
          <w:highlight w:val="none"/>
        </w:rPr>
        <w:t>37</w:t>
      </w:r>
      <w:r>
        <w:rPr>
          <w:rFonts w:hint="eastAsia" w:ascii="华文仿宋" w:hAnsi="华文仿宋" w:eastAsia="华文仿宋" w:cs="仿宋"/>
          <w:color w:val="auto"/>
          <w:kern w:val="1"/>
          <w:sz w:val="28"/>
          <w:szCs w:val="28"/>
          <w:highlight w:val="none"/>
        </w:rPr>
        <w:t>条关于争议的约定处理。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44.6</w:t>
      </w:r>
      <w:r>
        <w:rPr>
          <w:rFonts w:hint="eastAsia" w:ascii="华文仿宋" w:hAnsi="华文仿宋" w:eastAsia="华文仿宋" w:cs="仿宋"/>
          <w:color w:val="auto"/>
          <w:kern w:val="1"/>
          <w:sz w:val="28"/>
          <w:szCs w:val="28"/>
          <w:highlight w:val="none"/>
        </w:rPr>
        <w:t>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44.7</w:t>
      </w:r>
      <w:r>
        <w:rPr>
          <w:rFonts w:hint="eastAsia" w:ascii="华文仿宋" w:hAnsi="华文仿宋" w:eastAsia="华文仿宋" w:cs="仿宋"/>
          <w:color w:val="auto"/>
          <w:kern w:val="1"/>
          <w:sz w:val="28"/>
          <w:szCs w:val="28"/>
          <w:highlight w:val="none"/>
        </w:rPr>
        <w:t>合同解除后，不影响双方在合同中约定的结算和清理条款的效力。</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9" w:name="_Toc128128853"/>
      <w:bookmarkStart w:id="120" w:name="_Toc10886"/>
      <w:r>
        <w:rPr>
          <w:rFonts w:ascii="华文仿宋" w:hAnsi="华文仿宋" w:eastAsia="华文仿宋" w:cs="仿宋"/>
          <w:color w:val="auto"/>
          <w:kern w:val="1"/>
          <w:sz w:val="28"/>
          <w:szCs w:val="28"/>
          <w:highlight w:val="none"/>
        </w:rPr>
        <w:t>45．合同生效与终止</w:t>
      </w:r>
      <w:bookmarkEnd w:id="119"/>
      <w:bookmarkEnd w:id="120"/>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45.1</w:t>
      </w:r>
      <w:r>
        <w:rPr>
          <w:rFonts w:hint="eastAsia" w:ascii="华文仿宋" w:hAnsi="华文仿宋" w:eastAsia="华文仿宋" w:cs="仿宋"/>
          <w:color w:val="auto"/>
          <w:kern w:val="1"/>
          <w:sz w:val="28"/>
          <w:szCs w:val="28"/>
          <w:highlight w:val="none"/>
        </w:rPr>
        <w:t>双方在协议书中约定合同生效方式。</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45.2</w:t>
      </w:r>
      <w:r>
        <w:rPr>
          <w:rFonts w:hint="eastAsia" w:ascii="华文仿宋" w:hAnsi="华文仿宋" w:eastAsia="华文仿宋" w:cs="仿宋"/>
          <w:color w:val="auto"/>
          <w:kern w:val="1"/>
          <w:sz w:val="28"/>
          <w:szCs w:val="28"/>
          <w:highlight w:val="none"/>
        </w:rPr>
        <w:t>除本通用条款第</w:t>
      </w:r>
      <w:r>
        <w:rPr>
          <w:rFonts w:ascii="华文仿宋" w:hAnsi="华文仿宋" w:eastAsia="华文仿宋" w:cs="仿宋"/>
          <w:color w:val="auto"/>
          <w:kern w:val="1"/>
          <w:sz w:val="28"/>
          <w:szCs w:val="28"/>
          <w:highlight w:val="none"/>
        </w:rPr>
        <w:t>34</w:t>
      </w:r>
      <w:r>
        <w:rPr>
          <w:rFonts w:hint="eastAsia" w:ascii="华文仿宋" w:hAnsi="华文仿宋" w:eastAsia="华文仿宋" w:cs="仿宋"/>
          <w:color w:val="auto"/>
          <w:kern w:val="1"/>
          <w:sz w:val="28"/>
          <w:szCs w:val="28"/>
          <w:highlight w:val="none"/>
        </w:rPr>
        <w:t>条外，发包人承包人履行合同全部义务，承包人向发包人交付竣工工程且竣工结算价款支付完毕后，本合同即告终止。</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45.3</w:t>
      </w:r>
      <w:r>
        <w:rPr>
          <w:rFonts w:hint="eastAsia" w:ascii="华文仿宋" w:hAnsi="华文仿宋" w:eastAsia="华文仿宋" w:cs="仿宋"/>
          <w:color w:val="auto"/>
          <w:kern w:val="1"/>
          <w:sz w:val="28"/>
          <w:szCs w:val="28"/>
          <w:highlight w:val="none"/>
        </w:rPr>
        <w:t>合同的权利义务终止后，发包人承包人应当遵循诚实信用原则，履行通知、协助、保密等义务。</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21" w:name="_Toc28262"/>
      <w:bookmarkStart w:id="122" w:name="_Toc128128854"/>
      <w:r>
        <w:rPr>
          <w:rFonts w:ascii="华文仿宋" w:hAnsi="华文仿宋" w:eastAsia="华文仿宋" w:cs="仿宋"/>
          <w:color w:val="auto"/>
          <w:kern w:val="1"/>
          <w:sz w:val="28"/>
          <w:szCs w:val="28"/>
          <w:highlight w:val="none"/>
        </w:rPr>
        <w:t>46．合同份数</w:t>
      </w:r>
      <w:bookmarkEnd w:id="121"/>
      <w:bookmarkEnd w:id="122"/>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46.1</w:t>
      </w:r>
      <w:r>
        <w:rPr>
          <w:rFonts w:hint="eastAsia" w:ascii="华文仿宋" w:hAnsi="华文仿宋" w:eastAsia="华文仿宋" w:cs="仿宋"/>
          <w:color w:val="auto"/>
          <w:kern w:val="1"/>
          <w:sz w:val="28"/>
          <w:szCs w:val="28"/>
          <w:highlight w:val="none"/>
        </w:rPr>
        <w:t>本合同一式拾贰份，发包人执陆份，承包人执陆份，具有同等法律效力。</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23" w:name="_Toc9617"/>
      <w:bookmarkStart w:id="124" w:name="_Toc128128855"/>
      <w:r>
        <w:rPr>
          <w:rFonts w:ascii="华文仿宋" w:hAnsi="华文仿宋" w:eastAsia="华文仿宋" w:cs="仿宋"/>
          <w:color w:val="auto"/>
          <w:kern w:val="1"/>
          <w:sz w:val="28"/>
          <w:szCs w:val="28"/>
          <w:highlight w:val="none"/>
        </w:rPr>
        <w:t>47</w:t>
      </w:r>
      <w:r>
        <w:rPr>
          <w:rFonts w:hint="eastAsia" w:ascii="华文仿宋" w:hAnsi="华文仿宋" w:eastAsia="华文仿宋" w:cs="仿宋"/>
          <w:color w:val="auto"/>
          <w:kern w:val="1"/>
          <w:sz w:val="28"/>
          <w:szCs w:val="28"/>
          <w:highlight w:val="none"/>
        </w:rPr>
        <w:t>．补充条款</w:t>
      </w:r>
      <w:bookmarkEnd w:id="123"/>
      <w:bookmarkEnd w:id="124"/>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双方根据有关法律、行政法规规定，结合工程实际，发包人承包人经协商一致后，可对本通用条款内容具体化、补充或修改，在专用条款内约定。</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sectPr>
          <w:pgSz w:w="11906" w:h="16838"/>
          <w:pgMar w:top="1361" w:right="1588" w:bottom="1361" w:left="1588" w:header="851" w:footer="851" w:gutter="0"/>
          <w:cols w:space="720" w:num="1"/>
        </w:sectPr>
      </w:pPr>
    </w:p>
    <w:p>
      <w:pPr>
        <w:pStyle w:val="2"/>
        <w:numPr>
          <w:ilvl w:val="0"/>
          <w:numId w:val="0"/>
        </w:numPr>
        <w:spacing w:line="560" w:lineRule="exact"/>
        <w:ind w:left="-2" w:leftChars="-1" w:firstLine="1"/>
        <w:jc w:val="center"/>
        <w:rPr>
          <w:rFonts w:ascii="华文仿宋" w:hAnsi="华文仿宋" w:eastAsia="华文仿宋" w:cs="仿宋"/>
          <w:b w:val="0"/>
          <w:color w:val="auto"/>
          <w:sz w:val="28"/>
          <w:szCs w:val="28"/>
          <w:highlight w:val="none"/>
        </w:rPr>
      </w:pPr>
      <w:bookmarkStart w:id="125" w:name="_Toc128128856"/>
      <w:bookmarkStart w:id="126" w:name="_Toc29534"/>
      <w:r>
        <w:rPr>
          <w:rFonts w:hint="eastAsia" w:ascii="华文仿宋" w:hAnsi="华文仿宋" w:eastAsia="华文仿宋" w:cs="仿宋"/>
          <w:color w:val="auto"/>
          <w:sz w:val="28"/>
          <w:szCs w:val="28"/>
          <w:highlight w:val="none"/>
        </w:rPr>
        <w:t>第三部分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宋体"/>
          <w:color w:val="auto"/>
          <w:kern w:val="1"/>
          <w:sz w:val="28"/>
          <w:szCs w:val="28"/>
          <w:highlight w:val="none"/>
        </w:rPr>
        <w:t>专用</w:t>
      </w:r>
      <w:r>
        <w:rPr>
          <w:rFonts w:hint="eastAsia" w:ascii="华文仿宋" w:hAnsi="华文仿宋" w:eastAsia="华文仿宋" w:cs="仿宋"/>
          <w:color w:val="auto"/>
          <w:sz w:val="28"/>
          <w:szCs w:val="28"/>
          <w:highlight w:val="none"/>
        </w:rPr>
        <w:t>条款</w:t>
      </w:r>
      <w:bookmarkEnd w:id="125"/>
      <w:bookmarkEnd w:id="126"/>
    </w:p>
    <w:p>
      <w:pPr>
        <w:spacing w:line="560" w:lineRule="exact"/>
        <w:ind w:firstLine="566" w:firstLineChars="202"/>
        <w:rPr>
          <w:rFonts w:ascii="华文仿宋" w:hAnsi="华文仿宋" w:eastAsia="华文仿宋" w:cs="仿宋"/>
          <w:b/>
          <w:color w:val="auto"/>
          <w:sz w:val="28"/>
          <w:szCs w:val="28"/>
          <w:highlight w:val="none"/>
        </w:rPr>
      </w:pP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27" w:name="_Toc128128857"/>
      <w:bookmarkStart w:id="128" w:name="_Toc31995"/>
      <w:r>
        <w:rPr>
          <w:rFonts w:hint="eastAsia" w:ascii="华文仿宋" w:hAnsi="华文仿宋" w:eastAsia="华文仿宋" w:cs="仿宋"/>
          <w:b/>
          <w:color w:val="auto"/>
          <w:kern w:val="1"/>
          <w:szCs w:val="28"/>
          <w:highlight w:val="none"/>
        </w:rPr>
        <w:t>一、词语定义及合同文件</w:t>
      </w:r>
      <w:bookmarkEnd w:id="127"/>
      <w:bookmarkEnd w:id="128"/>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29" w:name="_Toc128128858"/>
      <w:bookmarkStart w:id="130" w:name="_Toc24645"/>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．词语定义</w:t>
      </w:r>
      <w:bookmarkEnd w:id="129"/>
      <w:bookmarkEnd w:id="130"/>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1.24</w:t>
      </w:r>
      <w:r>
        <w:rPr>
          <w:rFonts w:hint="eastAsia" w:ascii="华文仿宋" w:hAnsi="华文仿宋" w:eastAsia="华文仿宋" w:cs="仿宋"/>
          <w:color w:val="auto"/>
          <w:sz w:val="28"/>
          <w:szCs w:val="28"/>
          <w:highlight w:val="none"/>
        </w:rPr>
        <w:t>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未使用部分仍归发包人所有。</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31" w:name="_Toc128128859"/>
      <w:bookmarkStart w:id="132" w:name="_Toc27249"/>
      <w:r>
        <w:rPr>
          <w:rFonts w:ascii="华文仿宋" w:hAnsi="华文仿宋" w:eastAsia="华文仿宋" w:cs="仿宋"/>
          <w:color w:val="auto"/>
          <w:kern w:val="1"/>
          <w:sz w:val="28"/>
          <w:szCs w:val="28"/>
          <w:highlight w:val="none"/>
        </w:rPr>
        <w:t>2、合同文件及解释顺序</w:t>
      </w:r>
      <w:bookmarkEnd w:id="131"/>
      <w:bookmarkEnd w:id="132"/>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下列组成本合同的文件是一个合同整体，彼此应当能相互解释，互为说明。当出现相互矛盾时，组成本合同文件的优先解释顺序如下：</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kern w:val="1"/>
          <w:sz w:val="28"/>
          <w:szCs w:val="28"/>
          <w:highlight w:val="none"/>
        </w:rPr>
        <w:t>（1）本合同履行期间发包人与承包人双方签订的补充合同（协议）或修正文件；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2）本合同协议书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3）中标通知书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4）本合同专用条款</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（5）本合同通用条款</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6）招标文件（包括补充、修改、澄清文件、答疑纪要、工程量清单及总说明等）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7）投标文件及其附件（含投标文件澄清等）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8）标准、规范及有关技术文件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9）双方确认的施工图纸</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（10）组成合同的其他文件</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33" w:name="_Toc128128860"/>
      <w:bookmarkStart w:id="134" w:name="_Toc21123"/>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、语言文字和适用法律、标准及规范</w:t>
      </w:r>
      <w:bookmarkEnd w:id="133"/>
      <w:bookmarkEnd w:id="134"/>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3.1本合同只使用汉语语言文字。</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3.2</w:t>
      </w:r>
      <w:r>
        <w:rPr>
          <w:rFonts w:hint="eastAsia" w:ascii="华文仿宋" w:hAnsi="华文仿宋" w:eastAsia="华文仿宋" w:cs="仿宋"/>
          <w:color w:val="auto"/>
          <w:sz w:val="28"/>
          <w:szCs w:val="28"/>
          <w:highlight w:val="none"/>
        </w:rPr>
        <w:t>适用法律和法规</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需要明示的法律、行政法规：</w:t>
      </w:r>
      <w:r>
        <w:rPr>
          <w:rFonts w:hint="eastAsia" w:ascii="华文仿宋" w:hAnsi="华文仿宋" w:eastAsia="华文仿宋" w:cs="仿宋"/>
          <w:color w:val="auto"/>
          <w:sz w:val="28"/>
          <w:szCs w:val="28"/>
          <w:highlight w:val="none"/>
          <w:u w:val="single"/>
        </w:rPr>
        <w:t>《中华人民共和国民法典》、《中华人民共和国建筑法》、《中华人民共和国招投标法》、《建筑工程质量管理条例》、《广东省建设工程造价管理规定》、《建设工程施工发包与承包价格暂行规定》及现行有关法律法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3.3适用标准、规范：</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适用标准、规范的名称：</w:t>
      </w:r>
      <w:r>
        <w:rPr>
          <w:rFonts w:hint="eastAsia" w:ascii="华文仿宋" w:hAnsi="华文仿宋" w:eastAsia="华文仿宋" w:cs="仿宋"/>
          <w:color w:val="auto"/>
          <w:sz w:val="28"/>
          <w:szCs w:val="28"/>
          <w:highlight w:val="none"/>
          <w:u w:val="single"/>
        </w:rPr>
        <w:t>现行最新发布适用于建筑工程的国家规范、行业标准。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发包人提供标准、规范的时间：</w:t>
      </w:r>
      <w:r>
        <w:rPr>
          <w:rFonts w:ascii="华文仿宋" w:hAnsi="华文仿宋" w:eastAsia="华文仿宋" w:cs="仿宋"/>
          <w:color w:val="auto"/>
          <w:sz w:val="28"/>
          <w:szCs w:val="28"/>
          <w:highlight w:val="none"/>
          <w:u w:val="single"/>
        </w:rPr>
        <w:t>由承包人自备。</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国内没有相应标准、规范时的约定：</w:t>
      </w:r>
      <w:r>
        <w:rPr>
          <w:rFonts w:ascii="华文仿宋" w:hAnsi="华文仿宋" w:eastAsia="华文仿宋" w:cs="仿宋"/>
          <w:color w:val="auto"/>
          <w:sz w:val="28"/>
          <w:szCs w:val="28"/>
          <w:highlight w:val="none"/>
          <w:u w:val="single"/>
        </w:rPr>
        <w:t>发包人提供需求，承包人提供具体技术方案及施工工艺，经发包人及监理书面确认后执行。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3.4承包人必须接受政府有关部门对本工程的监督，并无条件配合政府指定的审计机构的审计。</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35" w:name="_Toc24190"/>
      <w:bookmarkStart w:id="136" w:name="_Toc128128861"/>
      <w:r>
        <w:rPr>
          <w:rFonts w:ascii="华文仿宋" w:hAnsi="华文仿宋" w:eastAsia="华文仿宋" w:cs="仿宋"/>
          <w:color w:val="auto"/>
          <w:kern w:val="1"/>
          <w:sz w:val="28"/>
          <w:szCs w:val="28"/>
          <w:highlight w:val="none"/>
        </w:rPr>
        <w:t>4、图纸</w:t>
      </w:r>
      <w:bookmarkEnd w:id="135"/>
      <w:bookmarkEnd w:id="136"/>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4.1</w:t>
      </w:r>
      <w:r>
        <w:rPr>
          <w:rFonts w:hint="eastAsia" w:ascii="华文仿宋" w:hAnsi="华文仿宋" w:eastAsia="华文仿宋" w:cs="仿宋"/>
          <w:color w:val="auto"/>
          <w:sz w:val="28"/>
          <w:szCs w:val="28"/>
          <w:highlight w:val="none"/>
        </w:rPr>
        <w:t>发包人向承包人提供图纸日期和套数：</w:t>
      </w:r>
      <w:r>
        <w:rPr>
          <w:rFonts w:hint="eastAsia" w:ascii="华文仿宋" w:hAnsi="华文仿宋" w:eastAsia="华文仿宋" w:cs="仿宋"/>
          <w:color w:val="auto"/>
          <w:sz w:val="28"/>
          <w:szCs w:val="28"/>
          <w:highlight w:val="none"/>
          <w:u w:val="single"/>
        </w:rPr>
        <w:t>发包人在开工前提供</w:t>
      </w:r>
      <w:r>
        <w:rPr>
          <w:rFonts w:ascii="华文仿宋" w:hAnsi="华文仿宋" w:eastAsia="华文仿宋" w:cs="仿宋"/>
          <w:color w:val="auto"/>
          <w:sz w:val="28"/>
          <w:szCs w:val="28"/>
          <w:highlight w:val="none"/>
          <w:u w:val="single"/>
        </w:rPr>
        <w:t>4套经双方确定的施工图纸。承包人确需增加图纸套数的，发包人应予以同意，所需费用由承包人自行承担。</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发包人对图纸的保密要求：</w:t>
      </w:r>
      <w:r>
        <w:rPr>
          <w:rFonts w:ascii="华文仿宋" w:hAnsi="华文仿宋" w:eastAsia="华文仿宋" w:cs="仿宋"/>
          <w:color w:val="auto"/>
          <w:sz w:val="28"/>
          <w:szCs w:val="28"/>
          <w:highlight w:val="none"/>
          <w:u w:val="single"/>
        </w:rPr>
        <w:t>由发包人提供的图纸、文件等，未经发包人许可，承包人不得用于或转借、出让、泄露给第三方。保密措施费用由承包人自行承担。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4.4</w:t>
      </w:r>
      <w:r>
        <w:rPr>
          <w:rFonts w:hint="eastAsia" w:ascii="华文仿宋" w:hAnsi="华文仿宋" w:eastAsia="华文仿宋" w:cs="仿宋"/>
          <w:color w:val="auto"/>
          <w:sz w:val="28"/>
          <w:szCs w:val="28"/>
          <w:highlight w:val="none"/>
        </w:rPr>
        <w:t>本合同委托范围涉及专业工程图纸的深化设计要求：按发包人发布的</w:t>
      </w:r>
      <w:bookmarkStart w:id="137" w:name="_Hlk132967125"/>
      <w:r>
        <w:rPr>
          <w:rFonts w:hint="eastAsia" w:ascii="华文仿宋" w:hAnsi="华文仿宋" w:eastAsia="华文仿宋" w:cs="仿宋"/>
          <w:color w:val="auto"/>
          <w:sz w:val="28"/>
          <w:szCs w:val="28"/>
          <w:highlight w:val="none"/>
        </w:rPr>
        <w:t>施工</w:t>
      </w:r>
      <w:bookmarkEnd w:id="137"/>
      <w:r>
        <w:rPr>
          <w:rFonts w:hint="eastAsia" w:ascii="华文仿宋" w:hAnsi="华文仿宋" w:eastAsia="华文仿宋" w:cs="仿宋"/>
          <w:color w:val="auto"/>
          <w:sz w:val="28"/>
          <w:szCs w:val="28"/>
          <w:highlight w:val="none"/>
        </w:rPr>
        <w:t>图纸、技术需求书及招标文件要求对本项目进行深化设计（具体以发包人要求为准），</w:t>
      </w:r>
      <w:bookmarkStart w:id="138" w:name="_Hlk132979699"/>
      <w:r>
        <w:rPr>
          <w:rFonts w:hint="eastAsia" w:ascii="华文仿宋" w:hAnsi="华文仿宋" w:eastAsia="华文仿宋" w:cs="仿宋"/>
          <w:color w:val="auto"/>
          <w:sz w:val="28"/>
          <w:szCs w:val="28"/>
          <w:highlight w:val="none"/>
        </w:rPr>
        <w:t>深化设计图纸必须经相关设计单位及发包人审核确认才能实施，</w:t>
      </w:r>
      <w:bookmarkEnd w:id="138"/>
      <w:r>
        <w:rPr>
          <w:rFonts w:hint="eastAsia" w:ascii="华文仿宋" w:hAnsi="华文仿宋" w:eastAsia="华文仿宋" w:cs="仿宋"/>
          <w:color w:val="auto"/>
          <w:sz w:val="28"/>
          <w:szCs w:val="28"/>
          <w:highlight w:val="none"/>
        </w:rPr>
        <w:t>相关费用承包人已在本合同</w:t>
      </w:r>
      <w:r>
        <w:rPr>
          <w:rFonts w:hint="eastAsia" w:ascii="华文仿宋" w:hAnsi="华文仿宋" w:eastAsia="华文仿宋" w:cs="仿宋"/>
          <w:color w:val="auto"/>
          <w:sz w:val="28"/>
          <w:szCs w:val="28"/>
          <w:highlight w:val="none"/>
          <w:lang w:val="en-US" w:eastAsia="zh-CN"/>
        </w:rPr>
        <w:t>价款</w:t>
      </w:r>
      <w:r>
        <w:rPr>
          <w:rFonts w:hint="eastAsia" w:ascii="华文仿宋" w:hAnsi="华文仿宋" w:eastAsia="华文仿宋" w:cs="仿宋"/>
          <w:color w:val="auto"/>
          <w:sz w:val="28"/>
          <w:szCs w:val="28"/>
          <w:highlight w:val="none"/>
        </w:rPr>
        <w:t>中综合考虑，本合同不再另行计量与支付。</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39" w:name="_Toc9772"/>
      <w:bookmarkStart w:id="140" w:name="_Toc128128862"/>
      <w:r>
        <w:rPr>
          <w:rFonts w:hint="eastAsia" w:ascii="华文仿宋" w:hAnsi="华文仿宋" w:eastAsia="华文仿宋" w:cs="仿宋"/>
          <w:b/>
          <w:color w:val="auto"/>
          <w:kern w:val="1"/>
          <w:szCs w:val="28"/>
          <w:highlight w:val="none"/>
        </w:rPr>
        <w:t>二、双方一般权利和义务</w:t>
      </w:r>
      <w:bookmarkEnd w:id="139"/>
      <w:bookmarkEnd w:id="140"/>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41" w:name="_Toc9139"/>
      <w:bookmarkStart w:id="142" w:name="_Toc128128863"/>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、工程师</w:t>
      </w:r>
      <w:bookmarkEnd w:id="141"/>
      <w:bookmarkEnd w:id="142"/>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5.2</w:t>
      </w:r>
      <w:r>
        <w:rPr>
          <w:rFonts w:hint="eastAsia" w:ascii="华文仿宋" w:hAnsi="华文仿宋" w:eastAsia="华文仿宋" w:cs="仿宋"/>
          <w:color w:val="auto"/>
          <w:sz w:val="28"/>
          <w:szCs w:val="28"/>
          <w:highlight w:val="none"/>
        </w:rPr>
        <w:t>监理单位及监理单位委派的工程师</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监理单位：</w:t>
      </w:r>
      <w:r>
        <w:rPr>
          <w:rFonts w:hint="eastAsia" w:ascii="华文仿宋" w:hAnsi="华文仿宋" w:eastAsia="华文仿宋" w:cs="仿宋"/>
          <w:color w:val="auto"/>
          <w:sz w:val="28"/>
          <w:szCs w:val="28"/>
          <w:highlight w:val="none"/>
          <w:u w:val="single"/>
          <w:lang w:eastAsia="zh-CN"/>
        </w:rPr>
        <w:t>*</w:t>
      </w:r>
      <w:r>
        <w:rPr>
          <w:rFonts w:hint="eastAsia" w:ascii="华文仿宋" w:hAnsi="华文仿宋" w:eastAsia="华文仿宋" w:cs="仿宋"/>
          <w:color w:val="auto"/>
          <w:sz w:val="28"/>
          <w:szCs w:val="28"/>
          <w:highlight w:val="none"/>
          <w:u w:val="single"/>
          <w:lang w:val="en-US" w:eastAsia="zh-CN"/>
        </w:rPr>
        <w:t>*****</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姓名：</w:t>
      </w:r>
      <w:r>
        <w:rPr>
          <w:rFonts w:hint="eastAsia" w:ascii="华文仿宋" w:hAnsi="华文仿宋" w:eastAsia="华文仿宋" w:cs="仿宋"/>
          <w:color w:val="auto"/>
          <w:sz w:val="28"/>
          <w:szCs w:val="28"/>
          <w:highlight w:val="none"/>
          <w:lang w:val="en-US" w:eastAsia="zh-CN"/>
        </w:rPr>
        <w:t>******</w:t>
      </w:r>
      <w:r>
        <w:rPr>
          <w:rFonts w:hint="eastAsia" w:ascii="华文仿宋" w:hAnsi="华文仿宋" w:eastAsia="华文仿宋" w:cs="仿宋"/>
          <w:color w:val="auto"/>
          <w:sz w:val="28"/>
          <w:szCs w:val="28"/>
          <w:highlight w:val="none"/>
          <w:u w:val="single"/>
        </w:rPr>
        <w:t>；</w:t>
      </w:r>
      <w:r>
        <w:rPr>
          <w:rFonts w:hint="eastAsia" w:ascii="华文仿宋" w:hAnsi="华文仿宋" w:eastAsia="华文仿宋" w:cs="仿宋"/>
          <w:color w:val="auto"/>
          <w:sz w:val="28"/>
          <w:szCs w:val="28"/>
          <w:highlight w:val="none"/>
        </w:rPr>
        <w:t>职务：</w:t>
      </w:r>
      <w:bookmarkStart w:id="143" w:name="_Hlk134694068"/>
      <w:r>
        <w:rPr>
          <w:rFonts w:hint="eastAsia" w:ascii="华文仿宋" w:hAnsi="华文仿宋" w:eastAsia="华文仿宋" w:cs="仿宋"/>
          <w:color w:val="auto"/>
          <w:sz w:val="28"/>
          <w:szCs w:val="28"/>
          <w:highlight w:val="none"/>
          <w:lang w:val="en-US" w:eastAsia="zh-CN"/>
        </w:rPr>
        <w:t>*******</w:t>
      </w:r>
      <w:r>
        <w:rPr>
          <w:rFonts w:hint="eastAsia" w:ascii="华文仿宋" w:hAnsi="华文仿宋" w:eastAsia="华文仿宋" w:cs="仿宋"/>
          <w:color w:val="auto"/>
          <w:sz w:val="28"/>
          <w:szCs w:val="28"/>
          <w:highlight w:val="none"/>
          <w:u w:val="single"/>
        </w:rPr>
        <w:t>；</w:t>
      </w:r>
      <w:bookmarkEnd w:id="143"/>
      <w:r>
        <w:rPr>
          <w:rFonts w:hint="eastAsia" w:ascii="华文仿宋" w:hAnsi="华文仿宋" w:eastAsia="华文仿宋" w:cs="仿宋"/>
          <w:color w:val="auto"/>
          <w:sz w:val="28"/>
          <w:szCs w:val="28"/>
          <w:highlight w:val="none"/>
        </w:rPr>
        <w:t>电话：</w:t>
      </w:r>
      <w:r>
        <w:rPr>
          <w:rFonts w:hint="eastAsia" w:ascii="华文仿宋" w:hAnsi="华文仿宋" w:eastAsia="华文仿宋" w:cs="仿宋"/>
          <w:color w:val="auto"/>
          <w:sz w:val="28"/>
          <w:szCs w:val="28"/>
          <w:highlight w:val="none"/>
          <w:u w:val="single"/>
          <w:lang w:eastAsia="zh-CN"/>
        </w:rPr>
        <w:t>*</w:t>
      </w:r>
      <w:r>
        <w:rPr>
          <w:rFonts w:hint="eastAsia" w:ascii="华文仿宋" w:hAnsi="华文仿宋" w:eastAsia="华文仿宋" w:cs="仿宋"/>
          <w:color w:val="auto"/>
          <w:sz w:val="28"/>
          <w:szCs w:val="28"/>
          <w:highlight w:val="none"/>
          <w:u w:val="single"/>
          <w:lang w:val="en-US" w:eastAsia="zh-CN"/>
        </w:rPr>
        <w:t>*****</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发包人委托的职权：</w:t>
      </w:r>
      <w:r>
        <w:rPr>
          <w:rFonts w:ascii="华文仿宋" w:hAnsi="华文仿宋" w:eastAsia="华文仿宋" w:cs="仿宋"/>
          <w:color w:val="auto"/>
          <w:sz w:val="28"/>
          <w:szCs w:val="28"/>
          <w:highlight w:val="none"/>
          <w:u w:val="single"/>
        </w:rPr>
        <w:t>依据监理合同对工程建设施工的投资、进度、质量、安全进行监理及竣工预验收；对工程使用的材料、设备和施工质量进行检验。</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需要取得发包人批准才能行使的职权：</w:t>
      </w:r>
      <w:r>
        <w:rPr>
          <w:rFonts w:ascii="华文仿宋" w:hAnsi="华文仿宋" w:eastAsia="华文仿宋" w:cs="仿宋"/>
          <w:color w:val="auto"/>
          <w:sz w:val="28"/>
          <w:szCs w:val="28"/>
          <w:highlight w:val="none"/>
          <w:u w:val="single"/>
        </w:rPr>
        <w:t>下列情况须经监理单位审核盖章，并必须取得发包人的书面批准：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（1）同意本工程任何部分的分包合同；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（2）工程款、材料款以及其他费用的支付；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（3）施工进度更改或对工程延期的决定；</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（4）发布工程变更、设计变更指令及签发现场签证；</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（5）确定新增工程或设计变更工程的工程量及价格；</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6）承包人提出合理化建议，采用新工艺、新材料、新技术，批准重大设计变更，这些变更将改变原设计的基本功能或工期或投资等。</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监理工程师在职权方面未尽事宜或有关调整，由发包人发出书面通知确认。</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5.3</w:t>
      </w:r>
      <w:r>
        <w:rPr>
          <w:rFonts w:hint="eastAsia" w:ascii="华文仿宋" w:hAnsi="华文仿宋" w:eastAsia="华文仿宋" w:cs="仿宋"/>
          <w:color w:val="auto"/>
          <w:sz w:val="28"/>
          <w:szCs w:val="28"/>
          <w:highlight w:val="none"/>
        </w:rPr>
        <w:t>发包人派驻的工程师</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姓名：</w:t>
      </w:r>
      <w:r>
        <w:rPr>
          <w:rFonts w:hint="eastAsia" w:ascii="华文仿宋" w:hAnsi="华文仿宋" w:eastAsia="华文仿宋" w:cs="仿宋"/>
          <w:color w:val="auto"/>
          <w:sz w:val="28"/>
          <w:szCs w:val="28"/>
          <w:highlight w:val="none"/>
          <w:lang w:val="en-US" w:eastAsia="zh-CN"/>
        </w:rPr>
        <w:t>***</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发包人代表职权：</w:t>
      </w:r>
      <w:r>
        <w:rPr>
          <w:rFonts w:ascii="华文仿宋" w:hAnsi="华文仿宋" w:eastAsia="华文仿宋" w:cs="仿宋"/>
          <w:color w:val="auto"/>
          <w:sz w:val="28"/>
          <w:szCs w:val="28"/>
          <w:highlight w:val="none"/>
          <w:u w:val="single"/>
        </w:rPr>
        <w:t>作为现场管理代表，负责工程质量、进度、技术、投资控制及工程施工期间的其他日常管理工作事宜；检查和监督承包人、监理单位执行合同，会同相关部门协调组织技术交底、施工组织设计审查备案、组织计量工作及办理合同支付、参与设计变更会审、组织竣工验收等。与本工程相关的文件、资料均必须经发包人盖章后方可生效。</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5.7发包人、监理单位、承包人的工作往来程序：除发包人另有明确之外，原则上发包人、承包人双方的所有工作往来均须先经过监理单位，由监理单位签署意见、盖章后再报发包人或者送承包人。</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44" w:name="_Toc10008"/>
      <w:bookmarkStart w:id="145" w:name="_Toc128128864"/>
      <w:r>
        <w:rPr>
          <w:rFonts w:ascii="华文仿宋" w:hAnsi="华文仿宋" w:eastAsia="华文仿宋" w:cs="仿宋"/>
          <w:color w:val="auto"/>
          <w:kern w:val="1"/>
          <w:sz w:val="28"/>
          <w:szCs w:val="28"/>
          <w:highlight w:val="none"/>
        </w:rPr>
        <w:t>6、工程师的委派和指令</w:t>
      </w:r>
      <w:bookmarkEnd w:id="144"/>
      <w:bookmarkEnd w:id="14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6.1工程师代表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总监理工程师依照《通用条款》第</w:t>
      </w:r>
      <w:r>
        <w:rPr>
          <w:rFonts w:ascii="华文仿宋" w:hAnsi="华文仿宋" w:eastAsia="华文仿宋" w:cs="仿宋"/>
          <w:color w:val="auto"/>
          <w:kern w:val="1"/>
          <w:sz w:val="28"/>
          <w:szCs w:val="28"/>
          <w:highlight w:val="none"/>
        </w:rPr>
        <w:t>6.1款的约定可委派或者撤回委派总监理工程师代表，但受委派的总监理工程师代表必须是本工程监理机构的监理人员，并具有相应的监理资质。总监理工程师代表的该种委派和撤回必须事先得到发包人的书面同意，否则该人员无权行使监理职权。</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6.2监理工程师的指令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因总监理工程师或者总监理工程师代表的指令错误而延误工期的，工期顺延情形只适用于一般节点工期。</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46" w:name="_Toc128128865"/>
      <w:bookmarkStart w:id="147" w:name="_Toc31728"/>
      <w:r>
        <w:rPr>
          <w:rFonts w:ascii="华文仿宋" w:hAnsi="华文仿宋" w:eastAsia="华文仿宋" w:cs="仿宋"/>
          <w:color w:val="auto"/>
          <w:kern w:val="1"/>
          <w:sz w:val="28"/>
          <w:szCs w:val="28"/>
          <w:highlight w:val="none"/>
        </w:rPr>
        <w:t>7、项目经理</w:t>
      </w:r>
      <w:bookmarkEnd w:id="146"/>
      <w:bookmarkEnd w:id="147"/>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7.1项目经理及承包人现场管理机构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7.1.1承包人必须按照投标文件的承诺建立以项目经理为首的现场管理机构，并执行《建设工程项目管理规范》（GBT 50326-2017）。</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7.1.2承包人必须按照投标文件的人员配备承诺及招标文件的人员配备需求组建项目经理部。其中，主要管理人员须完全按照投标承诺不作更改，在开工前全部到位，并接受总监理工程师和发包人代表的查验；未全部到位的，承包人须按照本合同约定承担违约责任。其它管理人员须在中标后5个工作日内按招标文件人员配备基本要求表之要求提交名单及相应资料报发包人确认，经发包人确认后在开工前全部到位，并接受总监理工程师和发包人代表的查验；未全部到位的，承包人须按照本合同约定承担违约责任。开工具体时间以监理工程师发布的书面通知为准。</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7.1.3项目经理及现场管理机构主要部门负责人必须全职在现场办公</w:t>
      </w:r>
      <w:r>
        <w:rPr>
          <w:rFonts w:ascii="华文仿宋" w:hAnsi="华文仿宋" w:eastAsia="华文仿宋" w:cs="仿宋"/>
          <w:iCs/>
          <w:color w:val="auto"/>
          <w:sz w:val="28"/>
          <w:szCs w:val="28"/>
          <w:highlight w:val="none"/>
        </w:rPr>
        <w:t>（即指</w:t>
      </w:r>
      <w:r>
        <w:rPr>
          <w:rFonts w:ascii="华文仿宋" w:hAnsi="华文仿宋" w:eastAsia="华文仿宋" w:cs="仿宋"/>
          <w:color w:val="auto"/>
          <w:sz w:val="28"/>
          <w:szCs w:val="28"/>
          <w:highlight w:val="none"/>
        </w:rPr>
        <w:t>在工程实施过程中，项目经理及承包人现场管理机构主要部门负责人必须在施工场地全职上班），不得兼职或者擅自离岗。</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7.1.3.1因特殊情况需短暂离岗的，承包人须事先报监理单位审批，且妥善安排工地现场的工作交接，并按以下规定执行：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（1）离场1天内，承包人须将工作交接情况知会现场监理工程师；</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（2）离场2-3天，承包人须将工作交接情况知会现场监理工程师，并经总监理工程师书面批准；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（3）离场3天以上，承包人须将工作交接情况知会总监理工程师，并经发包人书面批准；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（4）一个月内累计离场时间不得超过5</w:t>
      </w:r>
      <w:r>
        <w:rPr>
          <w:rFonts w:hint="eastAsia" w:ascii="华文仿宋" w:hAnsi="华文仿宋" w:eastAsia="华文仿宋" w:cs="仿宋"/>
          <w:color w:val="auto"/>
          <w:sz w:val="28"/>
          <w:szCs w:val="28"/>
          <w:highlight w:val="none"/>
        </w:rPr>
        <w:t>个日历</w:t>
      </w:r>
      <w:r>
        <w:rPr>
          <w:rFonts w:ascii="华文仿宋" w:hAnsi="华文仿宋" w:eastAsia="华文仿宋" w:cs="仿宋"/>
          <w:color w:val="auto"/>
          <w:sz w:val="28"/>
          <w:szCs w:val="28"/>
          <w:highlight w:val="none"/>
        </w:rPr>
        <w:t>天。</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7.1.3.2如承包人委派的项目经理及主要部门负责人有兼职情况，经监理单位证实，承包人须立即撤换该人员，且承包人必须保证后任人员的资质、资历、学历、职称、业绩、从事同类工程施工经验、实际工作能力等于或优于前任人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7.2通用条款第7.3款所提及的工期顺延情形只适用于一般节点工期。</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7.4承包人投入的项目经理及现场管理机构主要部门负责人等工程管理人员和其他工程技术人员必须与投标文件保持一致，</w:t>
      </w:r>
      <w:r>
        <w:rPr>
          <w:rFonts w:hint="eastAsia" w:ascii="华文仿宋" w:hAnsi="华文仿宋" w:eastAsia="华文仿宋" w:cs="仿宋"/>
          <w:color w:val="auto"/>
          <w:sz w:val="28"/>
          <w:szCs w:val="28"/>
          <w:highlight w:val="none"/>
        </w:rPr>
        <w:t>未经</w:t>
      </w:r>
      <w:r>
        <w:rPr>
          <w:rFonts w:ascii="华文仿宋" w:hAnsi="华文仿宋" w:eastAsia="华文仿宋" w:cs="仿宋"/>
          <w:color w:val="auto"/>
          <w:sz w:val="28"/>
          <w:szCs w:val="28"/>
          <w:highlight w:val="none"/>
        </w:rPr>
        <w:t>发包人</w:t>
      </w:r>
      <w:r>
        <w:rPr>
          <w:rFonts w:hint="eastAsia" w:ascii="华文仿宋" w:hAnsi="华文仿宋" w:eastAsia="华文仿宋" w:cs="仿宋"/>
          <w:color w:val="auto"/>
          <w:sz w:val="28"/>
          <w:szCs w:val="28"/>
          <w:highlight w:val="none"/>
        </w:rPr>
        <w:t>同意</w:t>
      </w:r>
      <w:r>
        <w:rPr>
          <w:rFonts w:ascii="华文仿宋" w:hAnsi="华文仿宋" w:eastAsia="华文仿宋" w:cs="仿宋"/>
          <w:color w:val="auto"/>
          <w:sz w:val="28"/>
          <w:szCs w:val="28"/>
          <w:highlight w:val="none"/>
        </w:rPr>
        <w:t>不得更换。承包人擅自更换项目经理及现场管理机构主要部门负责人的，承包人必须按照本合同约定承担违约责任。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因特殊情况确需更换的，承包人应至少提前7个日历天以书面形式向监理单位提出意向（附前任和后任人员的详细履历资料），经总监理工程师签署意见后向发包人提出书面申请，并征得发包人书面同意。承包人必须保证后任人员的资质、资历、学历、职称、业绩、从事同类工程施工经验、实际工作能力等于或优于前任人员。更换项目经理后，承包人必须立即向行政主管部门办理变更《施工许可证》项目经理手续。前任人员更换后，后任继续行使合同文件约定的前任的职权，履行前任的义务。</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7.5项目经理或现场管理机构主要部门负责人的实际工作能力和工作表现达不到招标文件要求或投标文件承诺、或工作态度存在严重不足，不适应现场工作需要，发包人有权向承包人提出撤换。承包人须于7个日历天内提出整改意见；如发包人不予接受，或认为整改效果不明显的，则承包人必须在7个日历天内无条件按发包人要求撤换，所调换来的人员的资质、资历、学历、职称、业绩、从事同类工程施工经验、实际工作能力必须等于或优于原投标书中所承诺人员，且该更换须经监理工程师和发包人书面同意。前任人员更换后，后任继续行使合同文件约定的前任的职权，履行前任的义务。</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48" w:name="_Toc128128866"/>
      <w:bookmarkStart w:id="149" w:name="_Toc10111"/>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、发包人工作</w:t>
      </w:r>
      <w:bookmarkEnd w:id="148"/>
      <w:bookmarkEnd w:id="149"/>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s="仿宋"/>
          <w:color w:val="auto"/>
          <w:sz w:val="28"/>
          <w:szCs w:val="28"/>
          <w:highlight w:val="none"/>
        </w:rPr>
        <w:t xml:space="preserve">8.1 </w:t>
      </w:r>
      <w:r>
        <w:rPr>
          <w:rFonts w:hint="eastAsia" w:ascii="华文仿宋" w:hAnsi="华文仿宋" w:eastAsia="华文仿宋" w:cs="仿宋"/>
          <w:color w:val="auto"/>
          <w:sz w:val="28"/>
          <w:szCs w:val="28"/>
          <w:highlight w:val="none"/>
        </w:rPr>
        <w:t>发包人应按约定的时间和要求完成以下工作：</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（1）发包人提供施工场地的日期与开工</w:t>
      </w:r>
      <w:r>
        <w:rPr>
          <w:rFonts w:hint="eastAsia" w:ascii="华文仿宋" w:hAnsi="华文仿宋" w:eastAsia="华文仿宋" w:cs="仿宋"/>
          <w:color w:val="auto"/>
          <w:sz w:val="28"/>
          <w:szCs w:val="28"/>
          <w:highlight w:val="none"/>
        </w:rPr>
        <w:t>日</w:t>
      </w:r>
      <w:r>
        <w:rPr>
          <w:rFonts w:ascii="华文仿宋" w:hAnsi="华文仿宋" w:eastAsia="华文仿宋" w:cs="仿宋"/>
          <w:color w:val="auto"/>
          <w:sz w:val="28"/>
          <w:szCs w:val="28"/>
          <w:highlight w:val="none"/>
        </w:rPr>
        <w:t>期相同</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发包人只能提供建设用地红线范围内的场地给承包人使用，承包人应在建设用地红线范围内的场地进行布置、安排和组织施工。承包人如需占用红线范围以外的场地，须自行办理有关手续及支付相关费用。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w:t>
      </w:r>
      <w:r>
        <w:rPr>
          <w:rFonts w:hint="eastAsia" w:ascii="华文仿宋" w:hAnsi="华文仿宋" w:eastAsia="华文仿宋" w:cs="仿宋"/>
          <w:color w:val="auto"/>
          <w:sz w:val="28"/>
          <w:szCs w:val="28"/>
          <w:highlight w:val="none"/>
        </w:rPr>
        <w:t>临水临电</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A、现场已完成临水临电报装。由承包人自行向施工总承包单位缴纳水电费用；如承包人逾期缴纳水电费造成停水停电的，则由此导致的相关工期延误及经济损失均由承包人自行承担，且承包人应按累计欠缴水电费总额向</w:t>
      </w:r>
      <w:r>
        <w:rPr>
          <w:rFonts w:hint="eastAsia" w:ascii="华文仿宋" w:hAnsi="华文仿宋" w:eastAsia="华文仿宋" w:cs="仿宋"/>
          <w:color w:val="auto"/>
          <w:sz w:val="28"/>
          <w:szCs w:val="28"/>
          <w:highlight w:val="none"/>
          <w:lang w:val="en-US" w:eastAsia="zh-CN"/>
        </w:rPr>
        <w:t>施工总承包单位</w:t>
      </w:r>
      <w:r>
        <w:rPr>
          <w:rFonts w:hint="eastAsia" w:ascii="华文仿宋" w:hAnsi="华文仿宋" w:eastAsia="华文仿宋" w:cs="仿宋"/>
          <w:color w:val="auto"/>
          <w:sz w:val="28"/>
          <w:szCs w:val="28"/>
          <w:highlight w:val="none"/>
        </w:rPr>
        <w:t>支付违约金。临水临电的容量不足部分由承包人自行解决，相关费用已综合考虑在本合同</w:t>
      </w:r>
      <w:r>
        <w:rPr>
          <w:rFonts w:hint="eastAsia" w:ascii="华文仿宋" w:hAnsi="华文仿宋" w:eastAsia="华文仿宋" w:cs="仿宋"/>
          <w:color w:val="auto"/>
          <w:sz w:val="28"/>
          <w:szCs w:val="28"/>
          <w:highlight w:val="none"/>
          <w:lang w:val="en-US" w:eastAsia="zh-CN"/>
        </w:rPr>
        <w:t>价款</w:t>
      </w:r>
      <w:r>
        <w:rPr>
          <w:rFonts w:hint="eastAsia" w:ascii="华文仿宋" w:hAnsi="华文仿宋" w:eastAsia="华文仿宋" w:cs="仿宋"/>
          <w:color w:val="auto"/>
          <w:sz w:val="28"/>
          <w:szCs w:val="28"/>
          <w:highlight w:val="none"/>
        </w:rPr>
        <w:t>中，本合同不再另行计量与支付。</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B、施工总承包单位为本合同承包人提供在场地中施工的水、电接驳点，施工总承包单位按政府收费标准并加上合理损耗后向本合同承包人收取水电费。</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sz w:val="28"/>
          <w:szCs w:val="28"/>
          <w:highlight w:val="none"/>
        </w:rPr>
        <w:t>C、</w:t>
      </w:r>
      <w:r>
        <w:rPr>
          <w:rFonts w:ascii="华文仿宋" w:hAnsi="华文仿宋" w:eastAsia="华文仿宋" w:cs="仿宋"/>
          <w:color w:val="auto"/>
          <w:spacing w:val="-2"/>
          <w:kern w:val="28"/>
          <w:sz w:val="28"/>
          <w:szCs w:val="28"/>
          <w:highlight w:val="none"/>
        </w:rPr>
        <w:t>施工水电管线由承包人根据施工需要自行解决，费用含在本合同</w:t>
      </w:r>
      <w:r>
        <w:rPr>
          <w:rFonts w:hint="eastAsia" w:ascii="华文仿宋" w:hAnsi="华文仿宋" w:eastAsia="华文仿宋" w:cs="仿宋"/>
          <w:color w:val="auto"/>
          <w:spacing w:val="-2"/>
          <w:kern w:val="28"/>
          <w:sz w:val="28"/>
          <w:szCs w:val="28"/>
          <w:highlight w:val="none"/>
          <w:lang w:val="en-US" w:eastAsia="zh-CN"/>
        </w:rPr>
        <w:t>价款</w:t>
      </w:r>
      <w:r>
        <w:rPr>
          <w:rFonts w:ascii="华文仿宋" w:hAnsi="华文仿宋" w:eastAsia="华文仿宋" w:cs="仿宋"/>
          <w:color w:val="auto"/>
          <w:spacing w:val="-2"/>
          <w:kern w:val="28"/>
          <w:sz w:val="28"/>
          <w:szCs w:val="28"/>
          <w:highlight w:val="none"/>
        </w:rPr>
        <w:t>内</w:t>
      </w:r>
      <w:r>
        <w:rPr>
          <w:rFonts w:hint="eastAsia" w:ascii="华文仿宋" w:hAnsi="华文仿宋" w:eastAsia="华文仿宋" w:cs="仿宋"/>
          <w:color w:val="auto"/>
          <w:spacing w:val="-2"/>
          <w:kern w:val="28"/>
          <w:sz w:val="28"/>
          <w:szCs w:val="28"/>
          <w:highlight w:val="none"/>
        </w:rPr>
        <w:t>，本合同不再另行计量与支付</w:t>
      </w:r>
      <w:r>
        <w:rPr>
          <w:rFonts w:ascii="华文仿宋" w:hAnsi="华文仿宋" w:eastAsia="华文仿宋" w:cs="仿宋"/>
          <w:color w:val="auto"/>
          <w:spacing w:val="-2"/>
          <w:kern w:val="28"/>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（3）施工场地与公共道路的通道开通时间和要求：</w:t>
      </w:r>
      <w:r>
        <w:rPr>
          <w:rFonts w:ascii="华文仿宋" w:hAnsi="华文仿宋" w:eastAsia="华文仿宋" w:cs="仿宋"/>
          <w:color w:val="auto"/>
          <w:sz w:val="28"/>
          <w:szCs w:val="28"/>
          <w:highlight w:val="none"/>
          <w:u w:val="thick"/>
        </w:rPr>
        <w:t>已开通</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（4）工程地质和地下管线资料的提供时间：发包人不提供</w:t>
      </w:r>
      <w:r>
        <w:rPr>
          <w:rFonts w:hint="eastAsia" w:ascii="华文仿宋" w:hAnsi="华文仿宋" w:eastAsia="华文仿宋" w:cs="仿宋"/>
          <w:color w:val="auto"/>
          <w:sz w:val="28"/>
          <w:szCs w:val="28"/>
          <w:highlight w:val="none"/>
        </w:rPr>
        <w:t>地质和</w:t>
      </w:r>
      <w:r>
        <w:rPr>
          <w:rFonts w:ascii="华文仿宋" w:hAnsi="华文仿宋" w:eastAsia="华文仿宋" w:cs="仿宋"/>
          <w:color w:val="auto"/>
          <w:sz w:val="28"/>
          <w:szCs w:val="28"/>
          <w:highlight w:val="none"/>
        </w:rPr>
        <w:t>地下管线资料，由承包人自行负责查勘，相关费用已包含在本合同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（5）由发包人办理的施工所需证件、批件的名称和完成时间：发包人负责办理建设用地规划许可证</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建设用地批准书、</w:t>
      </w:r>
      <w:r>
        <w:rPr>
          <w:rFonts w:hint="eastAsia" w:ascii="华文仿宋" w:hAnsi="华文仿宋" w:eastAsia="华文仿宋" w:cs="仿宋"/>
          <w:color w:val="auto"/>
          <w:sz w:val="28"/>
          <w:szCs w:val="28"/>
          <w:highlight w:val="none"/>
        </w:rPr>
        <w:t>建设工程规划许可证</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（6）水准点与坐标控制点交验要求：由承包人根据现场实际情况进行复核校验。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（7）图纸会审和设计交底时间：承包人接到施工图纸后</w:t>
      </w:r>
      <w:r>
        <w:rPr>
          <w:rFonts w:ascii="华文仿宋" w:hAnsi="华文仿宋" w:eastAsia="华文仿宋" w:cs="仿宋"/>
          <w:color w:val="auto"/>
          <w:sz w:val="28"/>
          <w:szCs w:val="28"/>
          <w:highlight w:val="none"/>
          <w:u w:val="thick"/>
        </w:rPr>
        <w:t>5个工作日</w:t>
      </w:r>
      <w:r>
        <w:rPr>
          <w:rFonts w:ascii="华文仿宋" w:hAnsi="华文仿宋" w:eastAsia="华文仿宋" w:cs="仿宋"/>
          <w:color w:val="auto"/>
          <w:sz w:val="28"/>
          <w:szCs w:val="28"/>
          <w:highlight w:val="none"/>
        </w:rPr>
        <w:t>内进行（以监理书面通知为准）。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（8）协助承包人做好施工现场周围地铁、地下管线和邻近建筑物、构筑物（含文物保护建筑）、古树名木的保护工作：除文物保护外，上述所有保护工作及相关措施费用已包含在本合同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8.2发包人要求承包人办理的工作</w:t>
      </w:r>
      <w:r>
        <w:rPr>
          <w:rFonts w:hint="eastAsia" w:ascii="华文仿宋" w:hAnsi="华文仿宋" w:eastAsia="华文仿宋" w:cs="仿宋"/>
          <w:color w:val="auto"/>
          <w:sz w:val="28"/>
          <w:szCs w:val="28"/>
          <w:highlight w:val="none"/>
        </w:rPr>
        <w:t>，包括但不限于</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1）办理施工许可证、工程质量安全</w:t>
      </w:r>
      <w:r>
        <w:rPr>
          <w:rFonts w:hint="eastAsia" w:ascii="华文仿宋" w:hAnsi="华文仿宋" w:eastAsia="华文仿宋" w:cs="仿宋"/>
          <w:color w:val="auto"/>
          <w:sz w:val="28"/>
          <w:szCs w:val="28"/>
          <w:highlight w:val="none"/>
        </w:rPr>
        <w:t>监督报监手续、余泥排放证、施工临时排水证、占道施工许可、夜间施工、树木迁移等施工和验收必要的许可及证明。</w:t>
      </w:r>
    </w:p>
    <w:p>
      <w:pPr>
        <w:spacing w:line="560" w:lineRule="exact"/>
        <w:ind w:firstLine="565" w:firstLineChars="202"/>
        <w:rPr>
          <w:rFonts w:ascii="仿宋" w:hAnsi="仿宋" w:eastAsia="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2）按工程所在地建设管理相关部门规定缴纳相关基金及押金等，因承包人</w:t>
      </w:r>
      <w:r>
        <w:rPr>
          <w:rFonts w:hint="eastAsia" w:ascii="华文仿宋" w:hAnsi="华文仿宋" w:eastAsia="华文仿宋" w:cs="仿宋"/>
          <w:color w:val="auto"/>
          <w:sz w:val="28"/>
          <w:szCs w:val="28"/>
          <w:highlight w:val="none"/>
        </w:rPr>
        <w:t>违反相关规定导致的扣（罚）款项均由承包人承担。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8.3发包人未能履行专用条款第8.1款各项义务，给承包人造成损失的，发包人赔偿承包人有关损失，工期顺延。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8.4根据招标文件及承包人的承诺，发包人保留下列的权利：</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8.4.1对本工程使用之主要材料品质及工程质量确认审查的权利。</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8.4.2有权根据工程实际需要增加或减少部分工程，并保留对承包的施工项目中的专业工程进行依法招标的权利，保留对工程量报价清单中暂定材料价格的主要材料进行依法招标的权利，承包人不得拒绝或要求调整任何单价及收费。</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8.4.3</w:t>
      </w:r>
      <w:r>
        <w:rPr>
          <w:rFonts w:hint="eastAsia" w:ascii="华文仿宋" w:hAnsi="华文仿宋" w:eastAsia="华文仿宋" w:cs="仿宋"/>
          <w:color w:val="auto"/>
          <w:sz w:val="28"/>
          <w:szCs w:val="28"/>
          <w:highlight w:val="none"/>
        </w:rPr>
        <w:t>若承包人未按监理单位指令施工或施工进度、质量等未达到发包人要求的，发包人有权要求承包人限期完成或另行委托第三方专业单位施工，相应费用从本合同</w:t>
      </w:r>
      <w:r>
        <w:rPr>
          <w:rFonts w:hint="eastAsia" w:ascii="华文仿宋" w:hAnsi="华文仿宋" w:eastAsia="华文仿宋" w:cs="仿宋"/>
          <w:color w:val="auto"/>
          <w:sz w:val="28"/>
          <w:szCs w:val="28"/>
          <w:highlight w:val="none"/>
          <w:lang w:val="en-US" w:eastAsia="zh-CN"/>
        </w:rPr>
        <w:t>价款</w:t>
      </w:r>
      <w:r>
        <w:rPr>
          <w:rFonts w:hint="eastAsia" w:ascii="华文仿宋" w:hAnsi="华文仿宋" w:eastAsia="华文仿宋" w:cs="仿宋"/>
          <w:color w:val="auto"/>
          <w:sz w:val="28"/>
          <w:szCs w:val="28"/>
          <w:highlight w:val="none"/>
        </w:rPr>
        <w:t>扣除，同时承包人按该部分费用总额的</w:t>
      </w:r>
      <w:r>
        <w:rPr>
          <w:rFonts w:ascii="华文仿宋" w:hAnsi="华文仿宋" w:eastAsia="华文仿宋" w:cs="仿宋"/>
          <w:color w:val="auto"/>
          <w:sz w:val="28"/>
          <w:szCs w:val="28"/>
          <w:highlight w:val="none"/>
        </w:rPr>
        <w:t>10%承担违约责任。</w:t>
      </w:r>
    </w:p>
    <w:p>
      <w:pPr>
        <w:pStyle w:val="5"/>
        <w:numPr>
          <w:ilvl w:val="0"/>
          <w:numId w:val="0"/>
        </w:numPr>
        <w:spacing w:line="560" w:lineRule="exact"/>
        <w:ind w:left="885" w:firstLine="805" w:firstLineChars="202"/>
        <w:rPr>
          <w:rFonts w:ascii="华文仿宋" w:hAnsi="华文仿宋" w:eastAsia="华文仿宋" w:cs="仿宋"/>
          <w:b w:val="0"/>
          <w:color w:val="auto"/>
          <w:sz w:val="28"/>
          <w:szCs w:val="28"/>
          <w:highlight w:val="none"/>
        </w:rPr>
      </w:pPr>
      <w:bookmarkStart w:id="150" w:name="_Toc4348"/>
      <w:bookmarkStart w:id="151" w:name="_Toc128128867"/>
      <w:r>
        <w:rPr>
          <w:rFonts w:ascii="华文仿宋" w:hAnsi="华文仿宋" w:eastAsia="华文仿宋" w:cs="仿宋"/>
          <w:color w:val="auto"/>
          <w:kern w:val="1"/>
          <w:sz w:val="28"/>
          <w:szCs w:val="28"/>
          <w:highlight w:val="none"/>
        </w:rPr>
        <w:t>9</w:t>
      </w:r>
      <w:r>
        <w:rPr>
          <w:rFonts w:hint="eastAsia" w:ascii="华文仿宋" w:hAnsi="华文仿宋" w:eastAsia="华文仿宋" w:cs="仿宋"/>
          <w:color w:val="auto"/>
          <w:kern w:val="1"/>
          <w:sz w:val="28"/>
          <w:szCs w:val="28"/>
          <w:highlight w:val="none"/>
        </w:rPr>
        <w:t>、承包人工作</w:t>
      </w:r>
      <w:bookmarkEnd w:id="150"/>
      <w:bookmarkEnd w:id="15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9.1承包人应按约定时间和要求，完成以下工作：</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2</w:t>
      </w:r>
      <w:r>
        <w:rPr>
          <w:rFonts w:ascii="华文仿宋" w:hAnsi="华文仿宋" w:eastAsia="华文仿宋" w:cs="仿宋"/>
          <w:color w:val="auto"/>
          <w:sz w:val="28"/>
          <w:szCs w:val="28"/>
          <w:highlight w:val="none"/>
        </w:rPr>
        <w:t>）应提供计划、报表的名称及完成时间：每月20号前向监理工程师报送“工程进度月报表”和“计划支付申请书”，监理工程师确认的时间为每月25日前。</w:t>
      </w:r>
      <w:r>
        <w:rPr>
          <w:rFonts w:hint="eastAsia" w:ascii="华文仿宋" w:hAnsi="华文仿宋" w:eastAsia="华文仿宋" w:cs="仿宋"/>
          <w:color w:val="auto"/>
          <w:sz w:val="28"/>
          <w:szCs w:val="28"/>
          <w:highlight w:val="none"/>
        </w:rPr>
        <w:t>工程进度月报表应当内容全面详实，针对工程进度完成情况及下月进度计划进行分析，并标注相应的工程量及材料消耗量，机械设备及劳动力投入。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3</w:t>
      </w:r>
      <w:r>
        <w:rPr>
          <w:rFonts w:ascii="华文仿宋" w:hAnsi="华文仿宋" w:eastAsia="华文仿宋" w:cs="仿宋"/>
          <w:color w:val="auto"/>
          <w:sz w:val="28"/>
          <w:szCs w:val="28"/>
          <w:highlight w:val="none"/>
        </w:rPr>
        <w:t>）承担施工安全保卫工作责任和要求：承包人应负责现场全部作业的安全，在合同工程施工、完工及修补缺陷的整个工程中，承包人应当全面</w:t>
      </w:r>
      <w:r>
        <w:rPr>
          <w:rFonts w:hint="eastAsia" w:ascii="华文仿宋" w:hAnsi="华文仿宋" w:eastAsia="华文仿宋" w:cs="仿宋"/>
          <w:color w:val="auto"/>
          <w:sz w:val="28"/>
          <w:szCs w:val="28"/>
          <w:highlight w:val="none"/>
        </w:rPr>
        <w:t>负责</w:t>
      </w:r>
      <w:r>
        <w:rPr>
          <w:rFonts w:ascii="华文仿宋" w:hAnsi="华文仿宋" w:eastAsia="华文仿宋" w:cs="仿宋"/>
          <w:color w:val="auto"/>
          <w:sz w:val="28"/>
          <w:szCs w:val="28"/>
          <w:highlight w:val="none"/>
        </w:rPr>
        <w:t>现场上</w:t>
      </w:r>
      <w:r>
        <w:rPr>
          <w:rFonts w:hint="eastAsia" w:ascii="华文仿宋" w:hAnsi="华文仿宋" w:eastAsia="华文仿宋" w:cs="仿宋"/>
          <w:color w:val="auto"/>
          <w:sz w:val="28"/>
          <w:szCs w:val="28"/>
          <w:highlight w:val="none"/>
        </w:rPr>
        <w:t>所有</w:t>
      </w:r>
      <w:r>
        <w:rPr>
          <w:rFonts w:ascii="华文仿宋" w:hAnsi="华文仿宋" w:eastAsia="华文仿宋" w:cs="仿宋"/>
          <w:color w:val="auto"/>
          <w:sz w:val="28"/>
          <w:szCs w:val="28"/>
          <w:highlight w:val="none"/>
        </w:rPr>
        <w:t>人员的安全，保护其管辖范围的现场和尚未完工的和建设单位尚未占用的工程处于有条不紊良好的状态。</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在需要的时间和地点，根据监理工程师或当地政府要求，应自费提供和维持所有的照明灯光、护板、围墙、栅栏、警告信号标志和值班人员，对工程进行保护和为公众提供安全和方便。遵守和执行防火、安全文明施工和深夜施工规范和市</w:t>
      </w:r>
      <w:r>
        <w:rPr>
          <w:rFonts w:hint="eastAsia" w:ascii="华文仿宋" w:hAnsi="华文仿宋" w:eastAsia="华文仿宋" w:cs="仿宋"/>
          <w:color w:val="auto"/>
          <w:sz w:val="28"/>
          <w:szCs w:val="28"/>
          <w:highlight w:val="none"/>
        </w:rPr>
        <w:t>住建局</w:t>
      </w:r>
      <w:r>
        <w:rPr>
          <w:rFonts w:ascii="华文仿宋" w:hAnsi="华文仿宋" w:eastAsia="华文仿宋" w:cs="仿宋"/>
          <w:color w:val="auto"/>
          <w:sz w:val="28"/>
          <w:szCs w:val="28"/>
          <w:highlight w:val="none"/>
        </w:rPr>
        <w:t>的有关规定要求。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保证施工期间行人、车辆的通行。施工临时占用人行道等设施，由承包人办理有关手续，发包人协助，所需费用由承包人负责。同时承包人有责任协助公安、交通等部门维护所在现场地段的交通与人流，既保证施工安全，也保护车辆和行人的畅通和安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w:t>
      </w:r>
      <w:r>
        <w:rPr>
          <w:rFonts w:hint="eastAsia" w:ascii="华文仿宋" w:hAnsi="华文仿宋" w:eastAsia="华文仿宋" w:cs="仿宋"/>
          <w:color w:val="auto"/>
          <w:sz w:val="28"/>
          <w:szCs w:val="28"/>
          <w:highlight w:val="none"/>
        </w:rPr>
        <w:t>已</w:t>
      </w:r>
      <w:r>
        <w:rPr>
          <w:rFonts w:ascii="华文仿宋" w:hAnsi="华文仿宋" w:eastAsia="华文仿宋" w:cs="仿宋"/>
          <w:color w:val="auto"/>
          <w:sz w:val="28"/>
          <w:szCs w:val="28"/>
          <w:highlight w:val="none"/>
        </w:rPr>
        <w:t>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lang w:val="en-US" w:eastAsia="zh-CN"/>
        </w:rPr>
        <w:t>充分</w:t>
      </w:r>
      <w:r>
        <w:rPr>
          <w:rFonts w:ascii="华文仿宋" w:hAnsi="华文仿宋" w:eastAsia="华文仿宋" w:cs="仿宋"/>
          <w:color w:val="auto"/>
          <w:sz w:val="28"/>
          <w:szCs w:val="28"/>
          <w:highlight w:val="none"/>
        </w:rPr>
        <w:t>考虑</w:t>
      </w:r>
      <w:r>
        <w:rPr>
          <w:rFonts w:hint="eastAsia" w:ascii="华文仿宋" w:hAnsi="华文仿宋" w:eastAsia="华文仿宋" w:cs="仿宋"/>
          <w:color w:val="auto"/>
          <w:sz w:val="28"/>
          <w:szCs w:val="28"/>
          <w:highlight w:val="none"/>
          <w:lang w:val="en-US" w:eastAsia="zh-CN"/>
        </w:rPr>
        <w:t>上述内容的</w:t>
      </w:r>
      <w:r>
        <w:rPr>
          <w:rFonts w:ascii="华文仿宋" w:hAnsi="华文仿宋" w:eastAsia="华文仿宋" w:cs="仿宋"/>
          <w:color w:val="auto"/>
          <w:sz w:val="28"/>
          <w:szCs w:val="28"/>
          <w:highlight w:val="none"/>
        </w:rPr>
        <w:t>有关费用</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，并保证发包人免于受到或承担应由承包人负责的上述事项所引起的或与之有关的索赔、诉讼、以及其它开支。</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w:t>
      </w:r>
      <w:bookmarkStart w:id="152" w:name="OLE_LINK3"/>
      <w:r>
        <w:rPr>
          <w:rFonts w:hint="eastAsia" w:ascii="华文仿宋" w:hAnsi="华文仿宋" w:eastAsia="华文仿宋" w:cs="仿宋"/>
          <w:color w:val="auto"/>
          <w:sz w:val="28"/>
          <w:szCs w:val="28"/>
          <w:highlight w:val="none"/>
        </w:rPr>
        <w:t>向发包人及监理提</w:t>
      </w:r>
      <w:bookmarkEnd w:id="152"/>
      <w:r>
        <w:rPr>
          <w:rFonts w:hint="eastAsia" w:ascii="华文仿宋" w:hAnsi="华文仿宋" w:eastAsia="华文仿宋" w:cs="仿宋"/>
          <w:color w:val="auto"/>
          <w:sz w:val="28"/>
          <w:szCs w:val="28"/>
          <w:highlight w:val="none"/>
        </w:rPr>
        <w:t>供的办公和生活房屋及设施的要求，按照以下</w:t>
      </w:r>
      <w:r>
        <w:rPr>
          <w:rFonts w:hint="default" w:ascii="华文仿宋" w:hAnsi="华文仿宋" w:eastAsia="华文仿宋" w:cs="仿宋"/>
          <w:color w:val="auto"/>
          <w:sz w:val="28"/>
          <w:szCs w:val="28"/>
          <w:highlight w:val="none"/>
          <w:u w:val="none"/>
        </w:rPr>
        <w:t xml:space="preserve">  B  </w:t>
      </w:r>
      <w:r>
        <w:rPr>
          <w:rFonts w:hint="eastAsia" w:ascii="华文仿宋" w:hAnsi="华文仿宋" w:eastAsia="华文仿宋" w:cs="仿宋"/>
          <w:color w:val="auto"/>
          <w:sz w:val="28"/>
          <w:szCs w:val="28"/>
          <w:highlight w:val="none"/>
        </w:rPr>
        <w:t>条款执行：</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A：承包人负责提供发包人及监理常驻现场人员不小于400平方米的现场办公场所及配套设施，包括办公室（含配套设施如办公桌、文件柜、网络办公、电脑、空调等）、员工宿舍（含配套设施如：床铺、饮水机、空调等）、员工用餐、用水、用电等，保证现场办公条件满足本项目发包人、监理及设计驻场人员现场办公的需要，相关费用已由承包人综合考虑在投标报价内，发包人不再就此支付任何费用。</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B：无。</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5</w:t>
      </w:r>
      <w:r>
        <w:rPr>
          <w:rFonts w:ascii="华文仿宋" w:hAnsi="华文仿宋" w:eastAsia="华文仿宋" w:cs="仿宋"/>
          <w:color w:val="auto"/>
          <w:sz w:val="28"/>
          <w:szCs w:val="28"/>
          <w:highlight w:val="none"/>
        </w:rPr>
        <w:t>）需承包人办理的有关施工场地交通、环卫和施工噪音管理等手续：</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承包人应当承担其出入现场所需要的专用或临时道路通行权，养路费等一切费用和税费，办理相关手续。承包人还应自费提供其所需要的工地以外的供工程使用的任何附加设施。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采取各种合理的措施，防止承包人或其分包商的运输损坏连接现场的或通往现场的道路。除合同中另有规定外，根据设备、材料或临时设施运输的需要，承包人应负责并自费加固任何与施工现场连接或通往现场的任何道路。退场前，对由于承包人自身原因引起的道路等设施的损坏自费恢复原状。</w:t>
      </w:r>
    </w:p>
    <w:p>
      <w:pPr>
        <w:spacing w:line="560" w:lineRule="exact"/>
        <w:ind w:firstLine="561" w:firstLineChars="202"/>
        <w:rPr>
          <w:rFonts w:ascii="华文仿宋" w:hAnsi="华文仿宋" w:eastAsia="华文仿宋" w:cs="仿宋"/>
          <w:color w:val="auto"/>
          <w:spacing w:val="-1"/>
          <w:sz w:val="28"/>
          <w:szCs w:val="28"/>
          <w:highlight w:val="none"/>
        </w:rPr>
      </w:pPr>
      <w:r>
        <w:rPr>
          <w:rFonts w:ascii="华文仿宋" w:hAnsi="华文仿宋" w:eastAsia="华文仿宋" w:cs="仿宋"/>
          <w:color w:val="auto"/>
          <w:spacing w:val="-1"/>
          <w:sz w:val="28"/>
          <w:szCs w:val="28"/>
          <w:highlight w:val="none"/>
        </w:rPr>
        <w:t>在合同工程施工期间，根据政府有关环境保护的规定，承包人应采取所有合理的措施来保护现场内外的环境，并避免由于其操作方法所造成的污染、噪声或其它问题而对附近的人员或公私财产造成的干扰、损失或损害。</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承包人已在本合同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lang w:val="en-US" w:eastAsia="zh-CN"/>
        </w:rPr>
        <w:t>充分</w:t>
      </w:r>
      <w:r>
        <w:rPr>
          <w:rFonts w:ascii="华文仿宋" w:hAnsi="华文仿宋" w:eastAsia="华文仿宋" w:cs="仿宋"/>
          <w:color w:val="auto"/>
          <w:sz w:val="28"/>
          <w:szCs w:val="28"/>
          <w:highlight w:val="none"/>
        </w:rPr>
        <w:t>考虑</w:t>
      </w:r>
      <w:r>
        <w:rPr>
          <w:rFonts w:hint="eastAsia" w:ascii="华文仿宋" w:hAnsi="华文仿宋" w:eastAsia="华文仿宋" w:cs="仿宋"/>
          <w:color w:val="auto"/>
          <w:sz w:val="28"/>
          <w:szCs w:val="28"/>
          <w:highlight w:val="none"/>
          <w:lang w:val="en-US" w:eastAsia="zh-CN"/>
        </w:rPr>
        <w:t>上述内容的</w:t>
      </w:r>
      <w:r>
        <w:rPr>
          <w:rFonts w:ascii="华文仿宋" w:hAnsi="华文仿宋" w:eastAsia="华文仿宋" w:cs="仿宋"/>
          <w:color w:val="auto"/>
          <w:sz w:val="28"/>
          <w:szCs w:val="28"/>
          <w:highlight w:val="none"/>
        </w:rPr>
        <w:t>有关费用</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，并保证发包人免于受到或承担应由承包人负责的上述事项所引起的或与之有关的索赔、诉讼、以及其它开支。</w:t>
      </w:r>
    </w:p>
    <w:p>
      <w:pPr>
        <w:numPr>
          <w:ilvl w:val="0"/>
          <w:numId w:val="0"/>
        </w:num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lang w:val="en-US" w:eastAsia="zh-CN" w:bidi="ar-SA"/>
        </w:rPr>
        <w:t>（6）</w:t>
      </w:r>
      <w:r>
        <w:rPr>
          <w:rFonts w:ascii="华文仿宋" w:hAnsi="华文仿宋" w:eastAsia="华文仿宋" w:cs="仿宋"/>
          <w:color w:val="auto"/>
          <w:sz w:val="28"/>
          <w:szCs w:val="28"/>
          <w:highlight w:val="none"/>
        </w:rPr>
        <w:t>已完工程成品保护的特殊要求及费用承担：</w:t>
      </w:r>
      <w:r>
        <w:rPr>
          <w:rFonts w:hint="eastAsia" w:ascii="华文仿宋" w:hAnsi="华文仿宋" w:eastAsia="华文仿宋" w:cs="仿宋"/>
          <w:color w:val="auto"/>
          <w:sz w:val="28"/>
          <w:szCs w:val="28"/>
          <w:highlight w:val="none"/>
        </w:rPr>
        <w:t>按</w:t>
      </w:r>
      <w:r>
        <w:rPr>
          <w:rFonts w:hint="eastAsia" w:ascii="华文仿宋" w:hAnsi="华文仿宋" w:eastAsia="华文仿宋" w:cs="仿宋"/>
          <w:color w:val="auto"/>
          <w:sz w:val="28"/>
          <w:szCs w:val="28"/>
          <w:highlight w:val="none"/>
          <w:u w:val="single"/>
        </w:rPr>
        <w:t>招标</w:t>
      </w:r>
      <w:r>
        <w:rPr>
          <w:rFonts w:ascii="华文仿宋" w:hAnsi="华文仿宋" w:eastAsia="华文仿宋" w:cs="仿宋"/>
          <w:color w:val="auto"/>
          <w:sz w:val="28"/>
          <w:szCs w:val="28"/>
          <w:highlight w:val="none"/>
          <w:u w:val="single"/>
        </w:rPr>
        <w:t>工程量清单计价说明</w:t>
      </w:r>
      <w:r>
        <w:rPr>
          <w:rFonts w:hint="eastAsia" w:ascii="华文仿宋" w:hAnsi="华文仿宋" w:eastAsia="华文仿宋" w:cs="仿宋"/>
          <w:color w:val="auto"/>
          <w:sz w:val="28"/>
          <w:szCs w:val="28"/>
          <w:highlight w:val="none"/>
          <w:u w:val="single"/>
        </w:rPr>
        <w:t>及招标答疑纪要</w:t>
      </w:r>
      <w:r>
        <w:rPr>
          <w:rFonts w:ascii="华文仿宋" w:hAnsi="华文仿宋" w:eastAsia="华文仿宋" w:cs="仿宋"/>
          <w:color w:val="auto"/>
          <w:sz w:val="28"/>
          <w:szCs w:val="28"/>
          <w:highlight w:val="none"/>
          <w:u w:val="single"/>
        </w:rPr>
        <w:t>执行。</w:t>
      </w:r>
    </w:p>
    <w:p>
      <w:pPr>
        <w:pStyle w:val="15"/>
        <w:spacing w:after="0" w:line="560" w:lineRule="exact"/>
        <w:ind w:firstLine="560"/>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施工场地周围地下管线和邻近建筑物、构筑物（含文物保护建筑）、古树名木的保护要求及费用承担：施工期间发现文物，应按国家文物和省、市有关文物管理规定保护现场，并通知有关部门。施工期间执行市</w:t>
      </w:r>
      <w:r>
        <w:rPr>
          <w:rFonts w:hint="eastAsia" w:ascii="华文仿宋" w:hAnsi="华文仿宋" w:eastAsia="华文仿宋" w:cs="仿宋"/>
          <w:color w:val="auto"/>
          <w:sz w:val="28"/>
          <w:szCs w:val="28"/>
          <w:highlight w:val="none"/>
        </w:rPr>
        <w:t>住建局</w:t>
      </w:r>
      <w:r>
        <w:rPr>
          <w:rFonts w:ascii="华文仿宋" w:hAnsi="华文仿宋" w:eastAsia="华文仿宋" w:cs="仿宋"/>
          <w:color w:val="auto"/>
          <w:sz w:val="28"/>
          <w:szCs w:val="28"/>
          <w:highlight w:val="none"/>
        </w:rPr>
        <w:t>建设工程文明施工管理的有关规定，否则，因此造成的损失或被有关部门处罚，均由承包人负责。除文物保护外，其它保护工作费用已包含在</w:t>
      </w:r>
      <w:r>
        <w:rPr>
          <w:rFonts w:hint="eastAsia" w:ascii="华文仿宋" w:hAnsi="华文仿宋" w:eastAsia="华文仿宋" w:cs="仿宋"/>
          <w:color w:val="auto"/>
          <w:sz w:val="28"/>
          <w:szCs w:val="28"/>
          <w:highlight w:val="none"/>
          <w:lang w:val="en-US" w:eastAsia="zh-CN"/>
        </w:rPr>
        <w:t>本合同价款</w:t>
      </w:r>
      <w:r>
        <w:rPr>
          <w:rFonts w:ascii="华文仿宋" w:hAnsi="华文仿宋" w:eastAsia="华文仿宋" w:cs="仿宋"/>
          <w:color w:val="auto"/>
          <w:sz w:val="28"/>
          <w:szCs w:val="28"/>
          <w:highlight w:val="none"/>
        </w:rPr>
        <w:t>中，不另行计量支付。</w:t>
      </w:r>
    </w:p>
    <w:p>
      <w:pPr>
        <w:spacing w:line="560" w:lineRule="exact"/>
        <w:ind w:firstLine="560" w:firstLineChars="0"/>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凡标明有地下管线的地方，承包人应挖探坑查明管线的具体位置并作出保护措施后方可施工；如因承包人施工损坏的，则由承包人无偿负责维修及赔偿。为保护好地下管线，承包人须在钻桩开钻及排水沟、基坑开挖前进行勘探性探测，确认没有遇到地下任何管线后，方可进行开钻及开挖等工作，否则由此引起的一切损失由承包人负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8</w:t>
      </w:r>
      <w:r>
        <w:rPr>
          <w:rFonts w:ascii="华文仿宋" w:hAnsi="华文仿宋" w:eastAsia="华文仿宋" w:cs="仿宋"/>
          <w:color w:val="auto"/>
          <w:sz w:val="28"/>
          <w:szCs w:val="28"/>
          <w:highlight w:val="none"/>
        </w:rPr>
        <w:t>）施工场地文明施工的要求：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本合同工程现场文明施工必须严格按以下文件执行，并挂牌施工接受监督：</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u w:val="single"/>
        </w:rPr>
        <w:t>安全防护和文明施工的实施须满足《建设工程安全生产管理条例》、《建筑施工安全检查标准》（JGJ59-2011）、《施工现场环境与卫生标准》（JGJ146-2014）、广东省建设厅转发建设部关于印发《建筑工程安全文明施工措施费用及使用管理规定》的通知（粤建管字〔2005〕116号）、</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sz w:val="28"/>
          <w:szCs w:val="28"/>
          <w:highlight w:val="none"/>
          <w:u w:val="single"/>
        </w:rPr>
        <w:t>广东省建设厅转发建设部关于印发《建筑施工人员个人劳动保护用品使用管理暂行规定》的通知（粤建安字〔2007〕108号）、广州市建设委员会关于印发《广州市建筑工程安全生产措施费管理办法》的通知（穗建筑[2003]106号）、《广州市建设工程现场文明施工管理办法》（穗建质〔2008〕937号）、《关于进一步规范建设工程施工现场围蔽的通知》（穗建质〔2008〕1008号）、《关于落实施工企业施工现场安全文明施工管理责任的通知》（穗建筑〔2009〕1343号）、</w:t>
      </w:r>
      <w:r>
        <w:rPr>
          <w:rFonts w:hint="eastAsia" w:ascii="华文仿宋" w:hAnsi="华文仿宋" w:eastAsia="华文仿宋" w:cs="仿宋"/>
          <w:color w:val="auto"/>
          <w:sz w:val="28"/>
          <w:szCs w:val="28"/>
          <w:highlight w:val="none"/>
          <w:u w:val="single"/>
        </w:rPr>
        <w:t>《广州市城乡建设委员会关于印发广州市加强建筑工地环保管理工作方案的通知》</w:t>
      </w:r>
      <w:r>
        <w:rPr>
          <w:rFonts w:ascii="华文仿宋" w:hAnsi="华文仿宋" w:eastAsia="华文仿宋" w:cs="仿宋"/>
          <w:color w:val="auto"/>
          <w:sz w:val="28"/>
          <w:szCs w:val="28"/>
          <w:highlight w:val="none"/>
          <w:u w:val="single"/>
        </w:rPr>
        <w:t>（穗建</w:t>
      </w:r>
      <w:r>
        <w:rPr>
          <w:rFonts w:hint="eastAsia" w:ascii="华文仿宋" w:hAnsi="华文仿宋" w:eastAsia="华文仿宋" w:cs="仿宋"/>
          <w:color w:val="auto"/>
          <w:sz w:val="28"/>
          <w:szCs w:val="28"/>
          <w:highlight w:val="none"/>
          <w:u w:val="single"/>
        </w:rPr>
        <w:t>质</w:t>
      </w:r>
      <w:r>
        <w:rPr>
          <w:rFonts w:ascii="华文仿宋" w:hAnsi="华文仿宋" w:eastAsia="华文仿宋" w:cs="仿宋"/>
          <w:color w:val="auto"/>
          <w:sz w:val="28"/>
          <w:szCs w:val="28"/>
          <w:highlight w:val="none"/>
          <w:u w:val="single"/>
        </w:rPr>
        <w:t>〔2014〕754号）</w:t>
      </w:r>
      <w:r>
        <w:rPr>
          <w:rFonts w:hint="eastAsia" w:ascii="华文仿宋" w:hAnsi="华文仿宋" w:eastAsia="华文仿宋" w:cs="仿宋"/>
          <w:color w:val="auto"/>
          <w:sz w:val="28"/>
          <w:szCs w:val="28"/>
          <w:highlight w:val="none"/>
          <w:u w:val="single"/>
        </w:rPr>
        <w:t>、广州市住房和城乡建设委员会关于印发广州市建设工程绿色施工围蔽指导图集（</w:t>
      </w:r>
      <w:r>
        <w:rPr>
          <w:rFonts w:ascii="华文仿宋" w:hAnsi="华文仿宋" w:eastAsia="华文仿宋" w:cs="仿宋"/>
          <w:color w:val="auto"/>
          <w:sz w:val="28"/>
          <w:szCs w:val="28"/>
          <w:highlight w:val="none"/>
          <w:u w:val="single"/>
        </w:rPr>
        <w:t>V2.0试行版）的通知、广州市住房和城乡建设委员会关于实施《广州市建设工程绿色施工围蔽指导图集》的补充通知（</w:t>
      </w:r>
      <w:r>
        <w:rPr>
          <w:rFonts w:hint="eastAsia" w:ascii="华文仿宋" w:hAnsi="华文仿宋" w:eastAsia="华文仿宋" w:cs="仿宋"/>
          <w:color w:val="auto"/>
          <w:sz w:val="28"/>
          <w:szCs w:val="28"/>
          <w:highlight w:val="none"/>
          <w:u w:val="single"/>
        </w:rPr>
        <w:t>穗建质〔</w:t>
      </w:r>
      <w:r>
        <w:rPr>
          <w:rFonts w:ascii="华文仿宋" w:hAnsi="华文仿宋" w:eastAsia="华文仿宋" w:cs="仿宋"/>
          <w:color w:val="auto"/>
          <w:sz w:val="28"/>
          <w:szCs w:val="28"/>
          <w:highlight w:val="none"/>
          <w:u w:val="single"/>
        </w:rPr>
        <w:t>2018〕2281号）、《关于加强建设工程占用道路督查工作方案》、《建设工地余泥渣土运输与排放源头管理工作实施意见》、关于印发《市城投集团井盖设施管理工作方案 》的通知</w:t>
      </w:r>
      <w:r>
        <w:rPr>
          <w:rFonts w:hint="eastAsia" w:ascii="华文仿宋" w:hAnsi="华文仿宋" w:eastAsia="华文仿宋" w:cs="仿宋"/>
          <w:color w:val="auto"/>
          <w:sz w:val="28"/>
          <w:szCs w:val="28"/>
          <w:highlight w:val="none"/>
          <w:u w:val="single"/>
        </w:rPr>
        <w:t>、甲方关于安全文明施工标准及质量风险等标准</w:t>
      </w:r>
      <w:r>
        <w:rPr>
          <w:rFonts w:ascii="华文仿宋" w:hAnsi="华文仿宋" w:eastAsia="华文仿宋" w:cs="仿宋"/>
          <w:color w:val="auto"/>
          <w:sz w:val="28"/>
          <w:szCs w:val="28"/>
          <w:highlight w:val="none"/>
          <w:u w:val="single"/>
        </w:rPr>
        <w:t>的相关规定。上述标准如有更新，以最新要求为准。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保持现场整洁，保证卫生要求，合理地安排临时设施，存放和处置好设备及材料，及时清运垃圾和余泥，处理好污水排放。工程完工后，承包人应立即从施工现场搬走或清除承包人的设备、材料、垃圾以及各种临时设施，并保持施工现场和工程清洁整齐，但承包人应保留为在缺陷责任期内履行其义务而需要</w:t>
      </w:r>
      <w:r>
        <w:rPr>
          <w:rFonts w:hint="eastAsia" w:ascii="华文仿宋" w:hAnsi="华文仿宋" w:eastAsia="华文仿宋" w:cs="仿宋"/>
          <w:color w:val="auto"/>
          <w:sz w:val="28"/>
          <w:szCs w:val="28"/>
          <w:highlight w:val="none"/>
        </w:rPr>
        <w:t>的</w:t>
      </w:r>
      <w:r>
        <w:rPr>
          <w:rFonts w:ascii="华文仿宋" w:hAnsi="华文仿宋" w:eastAsia="华文仿宋" w:cs="仿宋"/>
          <w:color w:val="auto"/>
          <w:sz w:val="28"/>
          <w:szCs w:val="28"/>
          <w:highlight w:val="none"/>
        </w:rPr>
        <w:t>材料、设备和临时设施。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w:t>
      </w:r>
      <w:r>
        <w:rPr>
          <w:rFonts w:hint="eastAsia" w:ascii="华文仿宋" w:hAnsi="华文仿宋" w:eastAsia="华文仿宋" w:cs="仿宋"/>
          <w:color w:val="auto"/>
          <w:sz w:val="28"/>
          <w:szCs w:val="28"/>
          <w:highlight w:val="none"/>
        </w:rPr>
        <w:t>应</w:t>
      </w:r>
      <w:r>
        <w:rPr>
          <w:rFonts w:ascii="华文仿宋" w:hAnsi="华文仿宋" w:eastAsia="华文仿宋" w:cs="仿宋"/>
          <w:color w:val="auto"/>
          <w:sz w:val="28"/>
          <w:szCs w:val="28"/>
          <w:highlight w:val="none"/>
        </w:rPr>
        <w:t>做好安全文明施工的各种措施并承担相应的责任，落实相关工作的责任人，并在开工前提交给发包人备案。承包人不按文明施工要求和规定进行施工，在发包人发出通知7日后，承包人应按要求整改，如承包人不整改或整改后仍达不到要求的，由监理方发停工令，停工期间每天罚款一万元，直到达到整改要求。停工后仍不整改的将终止合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9</w:t>
      </w:r>
      <w:r>
        <w:rPr>
          <w:rFonts w:ascii="华文仿宋" w:hAnsi="华文仿宋" w:eastAsia="华文仿宋" w:cs="仿宋"/>
          <w:color w:val="auto"/>
          <w:sz w:val="28"/>
          <w:szCs w:val="28"/>
          <w:highlight w:val="none"/>
        </w:rPr>
        <w:t>）双方约定承包人应做的其他工作：</w:t>
      </w:r>
    </w:p>
    <w:p>
      <w:pPr>
        <w:pStyle w:val="15"/>
        <w:spacing w:line="560" w:lineRule="exact"/>
        <w:ind w:firstLine="565" w:firstLineChars="202"/>
        <w:rPr>
          <w:rFonts w:hint="eastAsia" w:ascii="华文仿宋" w:hAnsi="华文仿宋" w:eastAsia="华文仿宋" w:cs="仿宋"/>
          <w:color w:val="auto"/>
          <w:sz w:val="28"/>
          <w:szCs w:val="28"/>
          <w:highlight w:val="none"/>
          <w:lang w:val="en-US" w:eastAsia="zh-CN"/>
        </w:rPr>
      </w:pPr>
      <w:r>
        <w:rPr>
          <w:rFonts w:ascii="华文仿宋" w:hAnsi="华文仿宋" w:eastAsia="华文仿宋" w:cs="仿宋"/>
          <w:color w:val="auto"/>
          <w:sz w:val="28"/>
          <w:szCs w:val="28"/>
          <w:highlight w:val="none"/>
        </w:rPr>
        <w:t>A、</w:t>
      </w:r>
      <w:r>
        <w:rPr>
          <w:rFonts w:ascii="仿宋" w:hAnsi="仿宋" w:eastAsia="仿宋" w:cs="仿宋"/>
          <w:color w:val="auto"/>
          <w:sz w:val="28"/>
          <w:szCs w:val="28"/>
          <w:highlight w:val="none"/>
          <w:lang w:val="en-US" w:eastAsia="zh-CN" w:bidi="ar-SA"/>
        </w:rPr>
        <w:t>承包人须负责填写、搜集、整理、汇总办理占道开挖许可证、余泥排放许可证（余泥排放费等已包含在投标报价内，发包人</w:t>
      </w:r>
      <w:r>
        <w:rPr>
          <w:rFonts w:hint="eastAsia" w:ascii="仿宋" w:hAnsi="仿宋" w:eastAsia="仿宋" w:cs="仿宋"/>
          <w:color w:val="auto"/>
          <w:sz w:val="28"/>
          <w:szCs w:val="28"/>
          <w:highlight w:val="none"/>
          <w:lang w:val="en-US" w:eastAsia="zh-CN" w:bidi="ar-SA"/>
        </w:rPr>
        <w:t>不另行支付）、临时排水、排污证、夜间施工许可证，并办理施工许可证和质监、安监登记等施工和验收必要的许可及证明。其中，施工许可证、工程质量安全监督报监手续按政府相关规定各自承担相应费用，余泥排放证及其他费用均由投标人综合考虑在投标报价内，发包人不另行支付。</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B</w:t>
      </w:r>
      <w:r>
        <w:rPr>
          <w:rFonts w:ascii="仿宋" w:hAnsi="仿宋" w:eastAsia="仿宋" w:cs="仿宋"/>
          <w:color w:val="auto"/>
          <w:sz w:val="28"/>
          <w:szCs w:val="28"/>
          <w:highlight w:val="none"/>
        </w:rPr>
        <w:t>、在施工中若发现设计错误或严重不合理时，承包人须立即书面通知发包人及监理公司。</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C</w:t>
      </w:r>
      <w:r>
        <w:rPr>
          <w:rFonts w:ascii="华文仿宋" w:hAnsi="华文仿宋" w:eastAsia="华文仿宋" w:cs="仿宋"/>
          <w:color w:val="auto"/>
          <w:sz w:val="28"/>
          <w:szCs w:val="28"/>
          <w:highlight w:val="none"/>
        </w:rPr>
        <w:t>、承包人须自费负责处理施工期间与工程有关的居民纠纷。</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D</w:t>
      </w:r>
      <w:r>
        <w:rPr>
          <w:rFonts w:ascii="华文仿宋" w:hAnsi="华文仿宋" w:eastAsia="华文仿宋" w:cs="仿宋"/>
          <w:color w:val="auto"/>
          <w:sz w:val="28"/>
          <w:szCs w:val="28"/>
          <w:highlight w:val="none"/>
        </w:rPr>
        <w:t>、承包人须自费负责对施工过程中自身产品、半成品、成品进行保护，发生损坏由承包人自费负责修复。</w:t>
      </w:r>
    </w:p>
    <w:p>
      <w:pPr>
        <w:pStyle w:val="15"/>
        <w:spacing w:after="0" w:line="560" w:lineRule="exact"/>
        <w:ind w:firstLine="561"/>
        <w:rPr>
          <w:highlight w:val="none"/>
        </w:rPr>
      </w:pPr>
      <w:r>
        <w:rPr>
          <w:rFonts w:hint="default" w:ascii="华文仿宋" w:hAnsi="华文仿宋" w:eastAsia="华文仿宋" w:cs="仿宋"/>
          <w:color w:val="auto"/>
          <w:sz w:val="28"/>
          <w:szCs w:val="28"/>
          <w:highlight w:val="none"/>
        </w:rPr>
        <w:t>E、关于临水临电方面的要求：现场已完成临水临电报装。承包人的临水临电由基坑施工单位/本项目施工总承包单位提供接驳点和装表接驳，由承包人向其缴纳水电费；</w:t>
      </w:r>
      <w:r>
        <w:rPr>
          <w:rFonts w:ascii="华文仿宋" w:hAnsi="华文仿宋" w:eastAsia="华文仿宋" w:cs="仿宋"/>
          <w:color w:val="auto"/>
          <w:sz w:val="28"/>
          <w:szCs w:val="28"/>
          <w:highlight w:val="none"/>
        </w:rPr>
        <w:t>如承包人逾期缴纳</w:t>
      </w:r>
      <w:r>
        <w:rPr>
          <w:rFonts w:hint="default" w:ascii="华文仿宋" w:hAnsi="华文仿宋" w:eastAsia="华文仿宋" w:cs="仿宋"/>
          <w:color w:val="auto"/>
          <w:sz w:val="28"/>
          <w:szCs w:val="28"/>
          <w:highlight w:val="none"/>
        </w:rPr>
        <w:t>水电</w:t>
      </w:r>
      <w:r>
        <w:rPr>
          <w:rFonts w:ascii="华文仿宋" w:hAnsi="华文仿宋" w:eastAsia="华文仿宋" w:cs="仿宋"/>
          <w:color w:val="auto"/>
          <w:sz w:val="28"/>
          <w:szCs w:val="28"/>
          <w:highlight w:val="none"/>
        </w:rPr>
        <w:t>费造成停</w:t>
      </w:r>
      <w:r>
        <w:rPr>
          <w:rFonts w:hint="default" w:ascii="华文仿宋" w:hAnsi="华文仿宋" w:eastAsia="华文仿宋" w:cs="仿宋"/>
          <w:color w:val="auto"/>
          <w:sz w:val="28"/>
          <w:szCs w:val="28"/>
          <w:highlight w:val="none"/>
        </w:rPr>
        <w:t>水停</w:t>
      </w:r>
      <w:r>
        <w:rPr>
          <w:rFonts w:ascii="华文仿宋" w:hAnsi="华文仿宋" w:eastAsia="华文仿宋" w:cs="仿宋"/>
          <w:color w:val="auto"/>
          <w:sz w:val="28"/>
          <w:szCs w:val="28"/>
          <w:highlight w:val="none"/>
        </w:rPr>
        <w:t>电的，则由此导致的相关工期延误及经济损失均由承包人自行承担，且承包人应按</w:t>
      </w:r>
      <w:r>
        <w:rPr>
          <w:rFonts w:hint="default" w:ascii="华文仿宋" w:hAnsi="华文仿宋" w:eastAsia="华文仿宋" w:cs="仿宋"/>
          <w:color w:val="auto"/>
          <w:sz w:val="28"/>
          <w:szCs w:val="28"/>
          <w:highlight w:val="none"/>
        </w:rPr>
        <w:t>累计欠缴水电费总额向发包人支付违约金</w:t>
      </w:r>
      <w:r>
        <w:rPr>
          <w:rFonts w:ascii="华文仿宋" w:hAnsi="华文仿宋" w:eastAsia="华文仿宋" w:cs="仿宋"/>
          <w:color w:val="auto"/>
          <w:sz w:val="28"/>
          <w:szCs w:val="28"/>
          <w:highlight w:val="none"/>
        </w:rPr>
        <w:t>。</w:t>
      </w:r>
      <w:r>
        <w:rPr>
          <w:rFonts w:hint="default" w:ascii="华文仿宋" w:hAnsi="华文仿宋" w:eastAsia="华文仿宋" w:cs="仿宋"/>
          <w:color w:val="auto"/>
          <w:sz w:val="28"/>
          <w:szCs w:val="28"/>
          <w:highlight w:val="none"/>
        </w:rPr>
        <w:t>临水临电</w:t>
      </w:r>
      <w:r>
        <w:rPr>
          <w:rFonts w:ascii="华文仿宋" w:hAnsi="华文仿宋" w:eastAsia="华文仿宋" w:cs="仿宋"/>
          <w:color w:val="auto"/>
          <w:sz w:val="28"/>
          <w:szCs w:val="28"/>
          <w:highlight w:val="none"/>
        </w:rPr>
        <w:t>的容量不足部分由</w:t>
      </w:r>
      <w:r>
        <w:rPr>
          <w:rFonts w:hint="default" w:ascii="华文仿宋" w:hAnsi="华文仿宋" w:eastAsia="华文仿宋" w:cs="仿宋"/>
          <w:color w:val="auto"/>
          <w:sz w:val="28"/>
          <w:szCs w:val="28"/>
          <w:highlight w:val="none"/>
        </w:rPr>
        <w:t>承包人</w:t>
      </w:r>
      <w:r>
        <w:rPr>
          <w:rFonts w:ascii="华文仿宋" w:hAnsi="华文仿宋" w:eastAsia="华文仿宋" w:cs="仿宋"/>
          <w:color w:val="auto"/>
          <w:sz w:val="28"/>
          <w:szCs w:val="28"/>
          <w:highlight w:val="none"/>
        </w:rPr>
        <w:t>自行解决，相关费用已综合考虑在</w:t>
      </w:r>
      <w:r>
        <w:rPr>
          <w:rFonts w:hint="eastAsia" w:ascii="华文仿宋" w:hAnsi="华文仿宋" w:eastAsia="华文仿宋" w:cs="仿宋"/>
          <w:color w:val="auto"/>
          <w:sz w:val="28"/>
          <w:szCs w:val="28"/>
          <w:highlight w:val="none"/>
          <w:lang w:val="en-US" w:eastAsia="zh-CN"/>
        </w:rPr>
        <w:t>本合同价款</w:t>
      </w:r>
      <w:r>
        <w:rPr>
          <w:rFonts w:ascii="华文仿宋" w:hAnsi="华文仿宋" w:eastAsia="华文仿宋" w:cs="仿宋"/>
          <w:color w:val="auto"/>
          <w:sz w:val="28"/>
          <w:szCs w:val="28"/>
          <w:highlight w:val="none"/>
        </w:rPr>
        <w:t>内。</w:t>
      </w:r>
    </w:p>
    <w:p>
      <w:pPr>
        <w:spacing w:line="560" w:lineRule="exact"/>
        <w:ind w:firstLine="565" w:firstLineChars="202"/>
        <w:rPr>
          <w:rFonts w:hint="eastAsia"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F</w:t>
      </w:r>
      <w:r>
        <w:rPr>
          <w:rFonts w:ascii="华文仿宋" w:hAnsi="华文仿宋" w:eastAsia="华文仿宋" w:cs="仿宋"/>
          <w:color w:val="auto"/>
          <w:sz w:val="28"/>
          <w:szCs w:val="28"/>
          <w:highlight w:val="none"/>
        </w:rPr>
        <w:t>、工程建设过程中，承包人应按照发包人建设工程声像档案管理的相关要求，定期采用全景拍摄本合同承包范围内工程建设的照片、视频等声像档案。上述工作产生的相关费用已包含在</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本合同不再另行计量与支付。声像档案具体要求如下：</w:t>
      </w:r>
    </w:p>
    <w:p>
      <w:pPr>
        <w:rPr>
          <w:rFonts w:hint="eastAsia"/>
          <w:highlight w:val="none"/>
        </w:rPr>
      </w:pPr>
      <w:r>
        <w:rPr>
          <w:rFonts w:hint="eastAsia" w:ascii="华文仿宋" w:hAnsi="华文仿宋" w:eastAsia="华文仿宋" w:cs="仿宋"/>
          <w:color w:val="auto"/>
          <w:sz w:val="28"/>
          <w:szCs w:val="28"/>
          <w:highlight w:val="none"/>
        </w:rPr>
        <w:br w:type="page"/>
      </w:r>
    </w:p>
    <w:tbl>
      <w:tblPr>
        <w:tblStyle w:val="43"/>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
        <w:gridCol w:w="2481"/>
        <w:gridCol w:w="1998"/>
        <w:gridCol w:w="199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0" w:type="dxa"/>
            <w:vAlign w:val="center"/>
          </w:tcPr>
          <w:p>
            <w:pPr>
              <w:spacing w:line="360" w:lineRule="exact"/>
              <w:rPr>
                <w:rFonts w:ascii="华文仿宋" w:hAnsi="华文仿宋" w:eastAsia="华文仿宋" w:cs="宋体"/>
                <w:color w:val="auto"/>
                <w:sz w:val="28"/>
                <w:szCs w:val="28"/>
                <w:highlight w:val="none"/>
              </w:rPr>
            </w:pPr>
          </w:p>
        </w:tc>
        <w:tc>
          <w:tcPr>
            <w:tcW w:w="2248"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照片</w:t>
            </w:r>
          </w:p>
        </w:tc>
        <w:tc>
          <w:tcPr>
            <w:tcW w:w="1802"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视频</w:t>
            </w:r>
          </w:p>
        </w:tc>
        <w:tc>
          <w:tcPr>
            <w:tcW w:w="1802"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专题片</w:t>
            </w:r>
          </w:p>
        </w:tc>
        <w:tc>
          <w:tcPr>
            <w:tcW w:w="1803"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档案成果册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8"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数量</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每月不少于</w:t>
            </w:r>
            <w:r>
              <w:rPr>
                <w:rFonts w:ascii="华文仿宋" w:hAnsi="华文仿宋" w:eastAsia="华文仿宋" w:cs="宋体"/>
                <w:color w:val="auto"/>
                <w:sz w:val="28"/>
                <w:szCs w:val="28"/>
                <w:highlight w:val="none"/>
              </w:rPr>
              <w:t>30张</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每月不少于</w:t>
            </w:r>
            <w:r>
              <w:rPr>
                <w:rFonts w:ascii="华文仿宋" w:hAnsi="华文仿宋" w:eastAsia="华文仿宋" w:cs="宋体"/>
                <w:color w:val="auto"/>
                <w:sz w:val="28"/>
                <w:szCs w:val="28"/>
                <w:highlight w:val="none"/>
              </w:rPr>
              <w:t>2条，每条不少于15分钟，并附有解说词稿。</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项目竣工后，编辑制作专题片，专题片结构完整，片长不少于</w:t>
            </w:r>
            <w:r>
              <w:rPr>
                <w:rFonts w:ascii="华文仿宋" w:hAnsi="华文仿宋" w:eastAsia="华文仿宋" w:cs="宋体"/>
                <w:color w:val="auto"/>
                <w:sz w:val="28"/>
                <w:szCs w:val="28"/>
                <w:highlight w:val="none"/>
              </w:rPr>
              <w:t>20分钟，并附有解说词稿。</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项目竣工后，提交</w:t>
            </w:r>
            <w:r>
              <w:rPr>
                <w:rFonts w:ascii="华文仿宋" w:hAnsi="华文仿宋" w:eastAsia="华文仿宋" w:cs="宋体"/>
                <w:color w:val="auto"/>
                <w:sz w:val="28"/>
                <w:szCs w:val="28"/>
                <w:highlight w:val="none"/>
              </w:rPr>
              <w:t>30本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5"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技术参数</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数码照片应冲洗为</w:t>
            </w:r>
            <w:r>
              <w:rPr>
                <w:rFonts w:ascii="华文仿宋" w:hAnsi="华文仿宋" w:eastAsia="华文仿宋" w:cs="宋体"/>
                <w:color w:val="auto"/>
                <w:sz w:val="28"/>
                <w:szCs w:val="28"/>
                <w:highlight w:val="none"/>
              </w:rPr>
              <w:t>4R（152mm×102mm）彩色照片，分辨率不低于2560×1920</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彩色，记录同期声音，输出码流不应低于</w:t>
            </w:r>
            <w:r>
              <w:rPr>
                <w:rFonts w:ascii="华文仿宋" w:hAnsi="华文仿宋" w:eastAsia="华文仿宋" w:cs="宋体"/>
                <w:color w:val="auto"/>
                <w:sz w:val="28"/>
                <w:szCs w:val="28"/>
                <w:highlight w:val="none"/>
              </w:rPr>
              <w:t>10M</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彩色，记录同期声音，输出码流不应低于</w:t>
            </w:r>
            <w:r>
              <w:rPr>
                <w:rFonts w:ascii="华文仿宋" w:hAnsi="华文仿宋" w:eastAsia="华文仿宋" w:cs="宋体"/>
                <w:color w:val="auto"/>
                <w:sz w:val="28"/>
                <w:szCs w:val="28"/>
                <w:highlight w:val="none"/>
              </w:rPr>
              <w:t>10M</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从归档的照片中，挑选不少于</w:t>
            </w:r>
            <w:r>
              <w:rPr>
                <w:rFonts w:ascii="华文仿宋" w:hAnsi="华文仿宋" w:eastAsia="华文仿宋" w:cs="宋体"/>
                <w:color w:val="auto"/>
                <w:sz w:val="28"/>
                <w:szCs w:val="28"/>
                <w:highlight w:val="none"/>
              </w:rPr>
              <w:t>150张高质量照片，对图片进行精修、设计、排版，制作不少于大8开铜版精装彩色画册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电子文件</w:t>
            </w:r>
          </w:p>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格式</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JPEG、TIFF、RAW格式。其中JPEG格式的文件不低于2M，TIFF或RAW格式的文件大小不低于10M</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MPEG2、AVI、AVS等格式</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MPEG2、AVI、AVS等格式</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PDF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存储光盘</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其他要求</w:t>
            </w:r>
          </w:p>
        </w:tc>
        <w:tc>
          <w:tcPr>
            <w:tcW w:w="7655" w:type="dxa"/>
            <w:gridSpan w:val="4"/>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声像档案应保留原始信息，不能进行添加、合成、挖补等技术修改</w:t>
            </w:r>
          </w:p>
        </w:tc>
      </w:tr>
    </w:tbl>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9.3承包人须严格遵守国家、省、市有关防火、爆破和施工安全以及文明施工、夜间施工、环卫和城管等规定，建立规章制度和防护措施，并承担由于自身措施不力造成事故责任和发生的费用。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9.4承包人须对施工图、技术资料作认真的复核和检查，有预见性</w:t>
      </w:r>
      <w:r>
        <w:rPr>
          <w:rFonts w:hint="eastAsia" w:ascii="华文仿宋" w:hAnsi="华文仿宋" w:eastAsia="华文仿宋" w:cs="仿宋"/>
          <w:color w:val="auto"/>
          <w:sz w:val="28"/>
          <w:szCs w:val="28"/>
          <w:highlight w:val="none"/>
        </w:rPr>
        <w:t>地</w:t>
      </w:r>
      <w:r>
        <w:rPr>
          <w:rFonts w:ascii="华文仿宋" w:hAnsi="华文仿宋" w:eastAsia="华文仿宋" w:cs="仿宋"/>
          <w:color w:val="auto"/>
          <w:sz w:val="28"/>
          <w:szCs w:val="28"/>
          <w:highlight w:val="none"/>
        </w:rPr>
        <w:t>发现和指正设计缺陷和错误，并提出能实质性</w:t>
      </w:r>
      <w:r>
        <w:rPr>
          <w:rFonts w:hint="eastAsia" w:ascii="华文仿宋" w:hAnsi="华文仿宋" w:eastAsia="华文仿宋" w:cs="仿宋"/>
          <w:color w:val="auto"/>
          <w:sz w:val="28"/>
          <w:szCs w:val="28"/>
          <w:highlight w:val="none"/>
        </w:rPr>
        <w:t>地</w:t>
      </w:r>
      <w:r>
        <w:rPr>
          <w:rFonts w:ascii="华文仿宋" w:hAnsi="华文仿宋" w:eastAsia="华文仿宋" w:cs="仿宋"/>
          <w:color w:val="auto"/>
          <w:sz w:val="28"/>
          <w:szCs w:val="28"/>
          <w:highlight w:val="none"/>
        </w:rPr>
        <w:t>节约资金和缩短工期的建议和措施。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9.5承包人须自行负责自身或其分包人所雇用的工人出现的伤亡事故或损失（由于发包人或监理单位的行为失误所造成的除外）。对于这类伤亡或损失，发包人不负</w:t>
      </w:r>
      <w:r>
        <w:rPr>
          <w:rFonts w:hint="eastAsia" w:ascii="华文仿宋" w:hAnsi="华文仿宋" w:eastAsia="华文仿宋" w:cs="仿宋"/>
          <w:color w:val="auto"/>
          <w:sz w:val="28"/>
          <w:szCs w:val="28"/>
          <w:highlight w:val="none"/>
        </w:rPr>
        <w:t>任何责</w:t>
      </w:r>
      <w:r>
        <w:rPr>
          <w:rFonts w:ascii="华文仿宋" w:hAnsi="华文仿宋" w:eastAsia="华文仿宋" w:cs="仿宋"/>
          <w:color w:val="auto"/>
          <w:sz w:val="28"/>
          <w:szCs w:val="28"/>
          <w:highlight w:val="none"/>
        </w:rPr>
        <w:t>任，不负担涉及这类伤亡或损失的索赔、诉讼、损害赔偿及其它费用。对分包单位出现的工人意外事故或伤害，由于分包单位原因造成的，承包人须承担连带责任</w:t>
      </w:r>
      <w:r>
        <w:rPr>
          <w:rFonts w:hint="eastAsia" w:ascii="华文仿宋" w:hAnsi="华文仿宋" w:eastAsia="华文仿宋" w:cs="仿宋"/>
          <w:color w:val="auto"/>
          <w:sz w:val="28"/>
          <w:szCs w:val="28"/>
          <w:highlight w:val="none"/>
        </w:rPr>
        <w:t>，发包人不负任何责任</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9.6干扰与协调</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9.6.1承包人应当清楚</w:t>
      </w:r>
      <w:r>
        <w:rPr>
          <w:rFonts w:hint="eastAsia" w:ascii="华文仿宋" w:hAnsi="华文仿宋" w:eastAsia="华文仿宋" w:cs="仿宋"/>
          <w:color w:val="auto"/>
          <w:sz w:val="28"/>
          <w:szCs w:val="28"/>
          <w:highlight w:val="none"/>
        </w:rPr>
        <w:t>地</w:t>
      </w:r>
      <w:r>
        <w:rPr>
          <w:rFonts w:ascii="华文仿宋" w:hAnsi="华文仿宋" w:eastAsia="华文仿宋" w:cs="仿宋"/>
          <w:color w:val="auto"/>
          <w:sz w:val="28"/>
          <w:szCs w:val="28"/>
          <w:highlight w:val="none"/>
        </w:rPr>
        <w:t>预计到施工期间对外界可能产生的必需的不可能避免的干扰，并为此保证主动努力减少这些干扰对外界的影响，且须积极主动与外界进行协调。</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9.6.2除必须发包人出面的情况外，承包人须全面负责协调施工期间外界的各种干扰。</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9.6.3发包人将在承包人的配合下，充分运用自己对各方面的影响力，尽可能的将外界对工程的干扰减少到最小程度，但此种协调并不解除承包人的责任与义务。</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9.6.4承包人须自费做好工程竣工验收前场内各单位的协调配合工作，由于承包人协调配合不力或未能预见可能出现的问题，而导致工程返工或阻碍其他单位正常施工的，承包人须按专用条款承担相应违约责任。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9.7承包人须自费负责施工场地的清理、平整，对施工场地内的所有地上及地下障碍物进行清理及外运，相关费用已</w:t>
      </w:r>
      <w:r>
        <w:rPr>
          <w:rFonts w:hint="eastAsia" w:ascii="华文仿宋" w:hAnsi="华文仿宋" w:eastAsia="华文仿宋" w:cs="仿宋"/>
          <w:color w:val="auto"/>
          <w:sz w:val="28"/>
          <w:szCs w:val="28"/>
          <w:highlight w:val="none"/>
        </w:rPr>
        <w:t>由</w:t>
      </w:r>
      <w:r>
        <w:rPr>
          <w:rFonts w:ascii="华文仿宋" w:hAnsi="华文仿宋" w:eastAsia="华文仿宋" w:cs="仿宋"/>
          <w:color w:val="auto"/>
          <w:sz w:val="28"/>
          <w:szCs w:val="28"/>
          <w:highlight w:val="none"/>
        </w:rPr>
        <w:t>承包人综合考虑在本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中，本合同不再另行计量与支付。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9.8</w:t>
      </w:r>
      <w:r>
        <w:rPr>
          <w:rFonts w:hint="eastAsia" w:ascii="华文仿宋" w:hAnsi="华文仿宋" w:eastAsia="华文仿宋" w:cs="仿宋"/>
          <w:color w:val="auto"/>
          <w:sz w:val="28"/>
          <w:szCs w:val="28"/>
          <w:highlight w:val="none"/>
        </w:rPr>
        <w:t>承包人承诺无条件遵守发包人所制订的各项管理制度及规定，否则，发包人有权按照专用条款第</w:t>
      </w:r>
      <w:r>
        <w:rPr>
          <w:rFonts w:ascii="华文仿宋" w:hAnsi="华文仿宋" w:eastAsia="华文仿宋" w:cs="仿宋"/>
          <w:color w:val="auto"/>
          <w:sz w:val="28"/>
          <w:szCs w:val="28"/>
          <w:highlight w:val="none"/>
        </w:rPr>
        <w:t>35.2</w:t>
      </w:r>
      <w:r>
        <w:rPr>
          <w:rFonts w:hint="eastAsia" w:ascii="华文仿宋" w:hAnsi="华文仿宋" w:eastAsia="华文仿宋" w:cs="仿宋"/>
          <w:color w:val="auto"/>
          <w:sz w:val="28"/>
          <w:szCs w:val="28"/>
          <w:highlight w:val="none"/>
        </w:rPr>
        <w:t>条追究承包人违约责任。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9.9</w:t>
      </w:r>
      <w:r>
        <w:rPr>
          <w:rFonts w:hint="eastAsia" w:ascii="华文仿宋" w:hAnsi="华文仿宋" w:eastAsia="华文仿宋" w:cs="仿宋"/>
          <w:color w:val="auto"/>
          <w:sz w:val="28"/>
          <w:szCs w:val="28"/>
          <w:highlight w:val="none"/>
        </w:rPr>
        <w:t>承包人应当按照国家及广东省、广州市的有关规定和本合同的有关约定加强其参与本合同工程建设人员（包括农民工、工人</w:t>
      </w:r>
      <w:r>
        <w:rPr>
          <w:rFonts w:hint="eastAsia" w:ascii="华文仿宋" w:hAnsi="华文仿宋" w:eastAsia="华文仿宋" w:cs="仿宋"/>
          <w:color w:val="auto"/>
          <w:sz w:val="28"/>
          <w:szCs w:val="28"/>
          <w:highlight w:val="none"/>
          <w:lang w:eastAsia="zh-CN"/>
        </w:rPr>
        <w:t>、</w:t>
      </w:r>
      <w:r>
        <w:rPr>
          <w:rFonts w:hint="eastAsia" w:ascii="华文仿宋" w:hAnsi="华文仿宋" w:eastAsia="华文仿宋" w:cs="仿宋"/>
          <w:color w:val="auto"/>
          <w:sz w:val="28"/>
          <w:szCs w:val="28"/>
          <w:highlight w:val="none"/>
        </w:rPr>
        <w:t>临时工等建设领域工人）的管理。</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1）按时足额支付工人工资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1）承包人应当根据劳动合同约定的工人工资标准等内容，按照依法签订的集体合同或劳动合同约定的日期按月支付工资，并不得低于当地最低工资标准。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2）承包人应每月编制工人工资支付表，如实记录支付时间、支付对象、支付金额等工资支付情况，并于每月底在其现场管理机构办公场所显眼位置公示，接受监督。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3）承包人应对其劳务分包单位工资支付进行监督，督促其依法支付工人工资。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承包人不按合同及有关规定按时、足额支付分包单位合同价款及民工工人工资，或因此而被投诉或上访属实的，发包人将严格按照合同约定追究其违约责任；如因此致使民工工人集体上访、集聚围阻而造成社会不良影响的，按专用条款35.2</w:t>
      </w:r>
      <w:r>
        <w:rPr>
          <w:rFonts w:hint="eastAsia" w:ascii="华文仿宋" w:hAnsi="华文仿宋" w:eastAsia="华文仿宋" w:cs="仿宋"/>
          <w:color w:val="auto"/>
          <w:sz w:val="28"/>
          <w:szCs w:val="28"/>
          <w:highlight w:val="none"/>
        </w:rPr>
        <w:t>条处罚。发包人将立即终止与承包人的合同，并上报省、市主管部门建议取消其参加广东地区省、市重大项目的投标资格，并由发包人予以公告。如属恶意煽动并造成社会不良影响的，发包人将提请司法部门追究其法律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5）由于承包人或其管理的分包单位、劳务合作单位拖欠民工工人工资，致使发包人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被投诉或起诉并被政府行政部门判令先行垫付民工工人工资的，发包人除追究承包人和其它相关责任单位的违约责任外，还将在工程结算时双倍扣回发包人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先行垫付的民工工人工资金额作为补偿。</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承包人必须以高度负责的态度，对存在的可能引发劳资纠纷的各种因素进行排查，及时化解、处理可能发生劳资纠纷的不稳定因素；尤其是对恶意煽动工人集体上访、集聚围阻的行为，要善于及时发现并敢于揭露、制止，为本项目工程建设召开创造安全、文明、和谐的环境。</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2）成立处理劳资纠纷的协调机构</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承包人必须成立处理劳资纠纷的协调机构，承包人主管领导和项目经理要亲自负责，配备专职人员，及时化解劳资矛盾及纠纷，并及时揭露、制止恶意煽动工人集体上访、集聚围阻的行为，保证在整个工程期间不发生工人集体上访、集聚围阻等事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3）承包人应在本工程开工前按</w:t>
      </w:r>
      <w:r>
        <w:rPr>
          <w:rFonts w:hint="eastAsia" w:ascii="华文仿宋" w:hAnsi="华文仿宋" w:eastAsia="华文仿宋" w:cs="仿宋"/>
          <w:color w:val="auto"/>
          <w:sz w:val="28"/>
          <w:szCs w:val="28"/>
          <w:highlight w:val="none"/>
        </w:rPr>
        <w:t>国务院《保障农民工工资支付条例》（国令第724号）、《广州市住房和城乡建设局 广州市人力资源和社会保障局 广州市交通运输局 广州市水务局 广州市林业和园林局 中国人民银行广州分行营业管理部关于印发广州市建设领域工人工资支付分账管理实施细则的通知》（穗建规字〔2020〕37号）、《广州市根治拖欠农民工工资工作领导小组办公室关于广州市建设领域工程项目全面实施农民工工资总包代发制度的通知》</w:t>
      </w:r>
      <w:r>
        <w:rPr>
          <w:rFonts w:ascii="华文仿宋" w:hAnsi="华文仿宋" w:eastAsia="华文仿宋" w:cs="仿宋"/>
          <w:color w:val="auto"/>
          <w:sz w:val="28"/>
          <w:szCs w:val="28"/>
          <w:highlight w:val="none"/>
        </w:rPr>
        <w:t>的规定及行业主管部门相关最新规定</w:t>
      </w:r>
      <w:r>
        <w:rPr>
          <w:rFonts w:hint="eastAsia" w:ascii="华文仿宋" w:hAnsi="华文仿宋" w:eastAsia="华文仿宋" w:cs="仿宋"/>
          <w:color w:val="auto"/>
          <w:sz w:val="28"/>
          <w:szCs w:val="28"/>
          <w:highlight w:val="none"/>
        </w:rPr>
        <w:t>，采用项目专业承包单位委托施工总承包单位代发农民工工资制度（即承包人委托施工总承包单位负责农民工工资专用账户的开户并完成承包人工人工资的代发工作），</w:t>
      </w:r>
      <w:r>
        <w:rPr>
          <w:rFonts w:ascii="华文仿宋" w:hAnsi="华文仿宋" w:eastAsia="华文仿宋" w:cs="仿宋"/>
          <w:color w:val="auto"/>
          <w:sz w:val="28"/>
          <w:szCs w:val="28"/>
          <w:highlight w:val="none"/>
        </w:rPr>
        <w:t>对本项目的建筑工人实行实名制管理，确保将本项目工资按时足额发放</w:t>
      </w:r>
      <w:r>
        <w:rPr>
          <w:rFonts w:hint="eastAsia" w:ascii="华文仿宋" w:hAnsi="华文仿宋" w:eastAsia="华文仿宋" w:cs="仿宋"/>
          <w:color w:val="auto"/>
          <w:sz w:val="28"/>
          <w:szCs w:val="28"/>
          <w:highlight w:val="none"/>
        </w:rPr>
        <w:t>至工人的工资卡，</w:t>
      </w:r>
      <w:r>
        <w:rPr>
          <w:rFonts w:ascii="华文仿宋" w:hAnsi="华文仿宋" w:eastAsia="华文仿宋" w:cs="仿宋"/>
          <w:color w:val="auto"/>
          <w:sz w:val="28"/>
          <w:szCs w:val="28"/>
          <w:highlight w:val="none"/>
        </w:rPr>
        <w:t>并应建立用工及工资管理台账，真实、准确记录工人名册、劳动合同、劳务合同、工程进度、工时、劳务承包款和工人工资支付情况等信息，并保存两年以上备查。</w:t>
      </w:r>
      <w:r>
        <w:rPr>
          <w:rFonts w:hint="eastAsia" w:ascii="华文仿宋" w:hAnsi="华文仿宋" w:eastAsia="华文仿宋" w:cs="仿宋"/>
          <w:color w:val="auto"/>
          <w:sz w:val="28"/>
          <w:szCs w:val="28"/>
          <w:highlight w:val="none"/>
        </w:rPr>
        <w:t>发包人有权查阅台账，若发现有拖欠工人工资未发放的情况，可要求承包人另行提供工人工资支付担保。</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9.10承包人应按时参加发包人召开的会议，严格执行会议纪要的决定，服从调度，服从协调。</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9.11承包人应遵守有关工程的施工、材料、设备存放等一切规章制度，施工场地范围内的安全、防火、保卫、文明施工及环境卫生工作由承包人负责。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9.12</w:t>
      </w:r>
      <w:r>
        <w:rPr>
          <w:rFonts w:hint="eastAsia" w:ascii="华文仿宋" w:hAnsi="华文仿宋" w:eastAsia="华文仿宋" w:cs="仿宋"/>
          <w:color w:val="auto"/>
          <w:sz w:val="28"/>
          <w:szCs w:val="28"/>
          <w:highlight w:val="none"/>
        </w:rPr>
        <w:t>发包人提供的参考资料并不意味减免承包人对场地踏勘的责任。承包人同意及接受项目现场的一切现状，自行摸查并充分预计其风险并承担由此风险引起的所有费用，相关</w:t>
      </w:r>
      <w:r>
        <w:rPr>
          <w:rFonts w:ascii="华文仿宋" w:hAnsi="华文仿宋" w:eastAsia="华文仿宋" w:cs="仿宋"/>
          <w:color w:val="auto"/>
          <w:sz w:val="28"/>
          <w:szCs w:val="28"/>
          <w:highlight w:val="none"/>
        </w:rPr>
        <w:t>费用</w:t>
      </w:r>
      <w:r>
        <w:rPr>
          <w:rFonts w:hint="eastAsia" w:ascii="华文仿宋" w:hAnsi="华文仿宋" w:eastAsia="华文仿宋" w:cs="仿宋"/>
          <w:color w:val="auto"/>
          <w:sz w:val="28"/>
          <w:szCs w:val="28"/>
          <w:highlight w:val="none"/>
        </w:rPr>
        <w:t>已由承包人综合考虑在本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内，</w:t>
      </w:r>
      <w:r>
        <w:rPr>
          <w:rFonts w:ascii="华文仿宋" w:hAnsi="华文仿宋" w:eastAsia="华文仿宋" w:cs="仿宋"/>
          <w:color w:val="auto"/>
          <w:sz w:val="28"/>
          <w:szCs w:val="28"/>
          <w:highlight w:val="none"/>
        </w:rPr>
        <w:t>本合同不再另行计量与支付</w:t>
      </w:r>
      <w:r>
        <w:rPr>
          <w:rFonts w:hint="eastAsia"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9.13承包人需</w:t>
      </w:r>
      <w:r>
        <w:rPr>
          <w:rFonts w:hint="eastAsia" w:ascii="华文仿宋" w:hAnsi="华文仿宋" w:eastAsia="华文仿宋" w:cs="仿宋"/>
          <w:color w:val="auto"/>
          <w:sz w:val="28"/>
          <w:szCs w:val="28"/>
          <w:highlight w:val="none"/>
        </w:rPr>
        <w:t>无条件配合本</w:t>
      </w:r>
      <w:r>
        <w:rPr>
          <w:rFonts w:ascii="华文仿宋" w:hAnsi="华文仿宋" w:eastAsia="华文仿宋" w:cs="仿宋"/>
          <w:color w:val="auto"/>
          <w:sz w:val="28"/>
          <w:szCs w:val="28"/>
          <w:highlight w:val="none"/>
        </w:rPr>
        <w:t>项目销售</w:t>
      </w:r>
      <w:r>
        <w:rPr>
          <w:rFonts w:hint="eastAsia" w:ascii="华文仿宋" w:hAnsi="华文仿宋" w:eastAsia="华文仿宋" w:cs="仿宋"/>
          <w:color w:val="auto"/>
          <w:sz w:val="28"/>
          <w:szCs w:val="28"/>
          <w:highlight w:val="none"/>
        </w:rPr>
        <w:t>及交楼</w:t>
      </w:r>
      <w:r>
        <w:rPr>
          <w:rFonts w:ascii="华文仿宋" w:hAnsi="华文仿宋" w:eastAsia="华文仿宋" w:cs="仿宋"/>
          <w:color w:val="auto"/>
          <w:sz w:val="28"/>
          <w:szCs w:val="28"/>
          <w:highlight w:val="none"/>
        </w:rPr>
        <w:t>工作</w:t>
      </w:r>
      <w:r>
        <w:rPr>
          <w:rFonts w:hint="eastAsia" w:ascii="华文仿宋" w:hAnsi="华文仿宋" w:eastAsia="华文仿宋" w:cs="仿宋"/>
          <w:color w:val="auto"/>
          <w:sz w:val="28"/>
          <w:szCs w:val="28"/>
          <w:highlight w:val="none"/>
        </w:rPr>
        <w:t>，否则视为承包人未按合同约定履行其责任义务，发包人有权按本合同专用条款第</w:t>
      </w:r>
      <w:r>
        <w:rPr>
          <w:rFonts w:ascii="华文仿宋" w:hAnsi="华文仿宋" w:eastAsia="华文仿宋" w:cs="仿宋"/>
          <w:color w:val="auto"/>
          <w:sz w:val="28"/>
          <w:szCs w:val="28"/>
          <w:highlight w:val="none"/>
        </w:rPr>
        <w:t>35.2条追究承包人违约责任。</w:t>
      </w:r>
      <w:r>
        <w:rPr>
          <w:rFonts w:hint="eastAsia" w:ascii="华文仿宋" w:hAnsi="华文仿宋" w:eastAsia="华文仿宋" w:cs="仿宋"/>
          <w:color w:val="auto"/>
          <w:sz w:val="28"/>
          <w:szCs w:val="28"/>
          <w:highlight w:val="none"/>
        </w:rPr>
        <w:t>该配合费用已包含在本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中，本合同不再另行计量与支付</w:t>
      </w:r>
      <w:r>
        <w:rPr>
          <w:rFonts w:ascii="华文仿宋" w:hAnsi="华文仿宋" w:eastAsia="华文仿宋" w:cs="仿宋"/>
          <w:color w:val="auto"/>
          <w:sz w:val="28"/>
          <w:szCs w:val="28"/>
          <w:highlight w:val="none"/>
        </w:rPr>
        <w:t>。</w:t>
      </w:r>
    </w:p>
    <w:p>
      <w:pPr>
        <w:spacing w:after="0" w:line="560" w:lineRule="exact"/>
        <w:ind w:left="0" w:firstLine="565" w:firstLineChars="202"/>
        <w:rPr>
          <w:rFonts w:hint="eastAsia" w:ascii="华文仿宋" w:hAnsi="华文仿宋" w:eastAsia="华文仿宋" w:cs="仿宋"/>
          <w:color w:val="auto"/>
          <w:kern w:val="0"/>
          <w:sz w:val="28"/>
          <w:szCs w:val="28"/>
          <w:highlight w:val="none"/>
          <w:lang w:val="en-US"/>
        </w:rPr>
      </w:pPr>
      <w:r>
        <w:rPr>
          <w:rFonts w:ascii="华文仿宋" w:hAnsi="华文仿宋" w:eastAsia="华文仿宋" w:cs="仿宋"/>
          <w:color w:val="auto"/>
          <w:sz w:val="28"/>
          <w:szCs w:val="28"/>
          <w:highlight w:val="none"/>
        </w:rPr>
        <w:t>9.14</w:t>
      </w:r>
      <w:r>
        <w:rPr>
          <w:rFonts w:hint="eastAsia" w:ascii="华文仿宋" w:hAnsi="华文仿宋" w:eastAsia="华文仿宋" w:cs="仿宋"/>
          <w:color w:val="auto"/>
          <w:sz w:val="28"/>
          <w:szCs w:val="28"/>
          <w:highlight w:val="none"/>
        </w:rPr>
        <w:t>在开始交楼的两个月内承包人项目负责人必须在场协调交楼维护工作，并在发包人集中交楼期组建“快修队”以配合发包人交楼工作。“快修队”需配备足够的各工种维修人员及备品备件，须在发包人发出指令后</w:t>
      </w:r>
      <w:r>
        <w:rPr>
          <w:rFonts w:ascii="华文仿宋" w:hAnsi="华文仿宋" w:eastAsia="华文仿宋" w:cs="仿宋"/>
          <w:color w:val="auto"/>
          <w:sz w:val="28"/>
          <w:szCs w:val="28"/>
          <w:highlight w:val="none"/>
        </w:rPr>
        <w:t>30分钟内到场并按发包人要求及时进行整改。</w:t>
      </w:r>
      <w:r>
        <w:rPr>
          <w:rFonts w:hint="eastAsia" w:ascii="华文仿宋" w:hAnsi="华文仿宋" w:eastAsia="华文仿宋" w:cs="仿宋"/>
          <w:color w:val="auto"/>
          <w:kern w:val="0"/>
          <w:sz w:val="28"/>
          <w:szCs w:val="28"/>
          <w:highlight w:val="none"/>
          <w:lang w:val="en-US"/>
        </w:rPr>
        <w:t xml:space="preserve"> </w:t>
      </w:r>
    </w:p>
    <w:p>
      <w:pPr>
        <w:pStyle w:val="16"/>
        <w:keepNext w:val="0"/>
        <w:keepLines w:val="0"/>
        <w:pageBreakBefore w:val="0"/>
        <w:widowControl w:val="0"/>
        <w:kinsoku/>
        <w:wordWrap/>
        <w:overflowPunct/>
        <w:topLinePunct w:val="0"/>
        <w:autoSpaceDE/>
        <w:autoSpaceDN/>
        <w:bidi w:val="0"/>
        <w:adjustRightInd/>
        <w:snapToGrid/>
        <w:spacing w:after="0" w:line="560" w:lineRule="exact"/>
        <w:ind w:left="0" w:firstLine="560"/>
        <w:textAlignment w:val="auto"/>
        <w:rPr>
          <w:rFonts w:hint="eastAsia" w:ascii="华文仿宋" w:hAnsi="华文仿宋" w:eastAsia="华文仿宋" w:cs="仿宋"/>
          <w:color w:val="auto"/>
          <w:kern w:val="0"/>
          <w:sz w:val="28"/>
          <w:szCs w:val="28"/>
          <w:highlight w:val="none"/>
          <w:lang w:val="en-US" w:eastAsia="zh-CN" w:bidi="ar-SA"/>
        </w:rPr>
      </w:pPr>
      <w:bookmarkStart w:id="153" w:name="_Toc128128868"/>
      <w:r>
        <w:rPr>
          <w:rFonts w:hint="eastAsia" w:ascii="华文仿宋" w:hAnsi="华文仿宋" w:eastAsia="华文仿宋" w:cs="仿宋"/>
          <w:color w:val="auto"/>
          <w:kern w:val="0"/>
          <w:sz w:val="28"/>
          <w:szCs w:val="28"/>
          <w:highlight w:val="none"/>
          <w:lang w:val="en-US" w:eastAsia="zh-CN" w:bidi="ar-SA"/>
        </w:rPr>
        <w:t>9.15承包人负责泛光工程的报建、报装、联合测试调试、检测（含第三方检测）、验收、出证、后期维护维修等。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仿宋" w:hAnsi="华文仿宋" w:eastAsia="华文仿宋" w:cs="仿宋"/>
          <w:color w:val="auto"/>
          <w:kern w:val="0"/>
          <w:sz w:val="28"/>
          <w:szCs w:val="28"/>
          <w:highlight w:val="none"/>
          <w:lang w:val="zh-CN" w:eastAsia="zh-CN" w:bidi="ar-SA"/>
        </w:rPr>
      </w:pPr>
      <w:r>
        <w:rPr>
          <w:rFonts w:hint="eastAsia" w:ascii="华文仿宋" w:hAnsi="华文仿宋" w:eastAsia="华文仿宋" w:cs="仿宋"/>
          <w:color w:val="auto"/>
          <w:kern w:val="0"/>
          <w:sz w:val="28"/>
          <w:szCs w:val="28"/>
          <w:highlight w:val="none"/>
          <w:lang w:val="en-US" w:eastAsia="zh-CN" w:bidi="ar-SA"/>
        </w:rPr>
        <w:t>9.16</w:t>
      </w:r>
      <w:r>
        <w:rPr>
          <w:rFonts w:hint="eastAsia" w:ascii="华文仿宋" w:hAnsi="华文仿宋" w:eastAsia="华文仿宋" w:cs="仿宋"/>
          <w:color w:val="auto"/>
          <w:kern w:val="0"/>
          <w:sz w:val="28"/>
          <w:szCs w:val="28"/>
          <w:highlight w:val="none"/>
          <w:lang w:val="zh-CN" w:eastAsia="zh-CN" w:bidi="ar-SA"/>
        </w:rPr>
        <w:t>承包人须配合接受第三方服务单位的施工技术要求，现场施工监督及检查，确保实现本工程的安装质量、造价、安全、进度等目标以及整体功能达到项目需求。</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54" w:name="_Toc4282"/>
      <w:r>
        <w:rPr>
          <w:rFonts w:ascii="华文仿宋" w:hAnsi="华文仿宋" w:eastAsia="华文仿宋" w:cs="仿宋"/>
          <w:b/>
          <w:color w:val="auto"/>
          <w:kern w:val="1"/>
          <w:szCs w:val="28"/>
          <w:highlight w:val="none"/>
        </w:rPr>
        <w:t>三、施工组织设计和工期</w:t>
      </w:r>
      <w:bookmarkEnd w:id="153"/>
      <w:bookmarkEnd w:id="154"/>
    </w:p>
    <w:p>
      <w:pPr>
        <w:pStyle w:val="5"/>
        <w:numPr>
          <w:ilvl w:val="0"/>
          <w:numId w:val="0"/>
        </w:numPr>
        <w:spacing w:line="560" w:lineRule="exact"/>
        <w:ind w:left="885" w:firstLine="805" w:firstLineChars="202"/>
        <w:rPr>
          <w:rFonts w:ascii="华文仿宋" w:hAnsi="华文仿宋" w:eastAsia="华文仿宋" w:cs="仿宋"/>
          <w:b w:val="0"/>
          <w:color w:val="auto"/>
          <w:sz w:val="28"/>
          <w:szCs w:val="28"/>
          <w:highlight w:val="none"/>
        </w:rPr>
      </w:pPr>
      <w:bookmarkStart w:id="155" w:name="_Toc128128869"/>
      <w:bookmarkStart w:id="156" w:name="_Toc6861"/>
      <w:r>
        <w:rPr>
          <w:rFonts w:ascii="华文仿宋" w:hAnsi="华文仿宋" w:eastAsia="华文仿宋" w:cs="仿宋"/>
          <w:color w:val="auto"/>
          <w:kern w:val="1"/>
          <w:sz w:val="28"/>
          <w:szCs w:val="28"/>
          <w:highlight w:val="none"/>
        </w:rPr>
        <w:t>10、进度计划</w:t>
      </w:r>
      <w:bookmarkEnd w:id="155"/>
      <w:bookmarkEnd w:id="156"/>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10.1计划的提交和确认</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10.1.1承包人须于本合同签订后4个日历天内按发包人规定格式和详细程度，向发包人和监理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提交</w:t>
      </w:r>
      <w:r>
        <w:rPr>
          <w:rFonts w:ascii="华文仿宋" w:hAnsi="华文仿宋" w:eastAsia="华文仿宋" w:cs="仿宋"/>
          <w:b/>
          <w:bCs/>
          <w:color w:val="auto"/>
          <w:sz w:val="28"/>
          <w:szCs w:val="28"/>
          <w:highlight w:val="none"/>
        </w:rPr>
        <w:t>工程总进度计划（网络计划）</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于本合同签订后10个日历天内提交</w:t>
      </w:r>
      <w:r>
        <w:rPr>
          <w:rFonts w:ascii="华文仿宋" w:hAnsi="华文仿宋" w:eastAsia="华文仿宋" w:cs="仿宋"/>
          <w:b/>
          <w:bCs/>
          <w:color w:val="auto"/>
          <w:sz w:val="28"/>
          <w:szCs w:val="28"/>
          <w:highlight w:val="none"/>
        </w:rPr>
        <w:t>施工组织设计（施工方案）</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承包人提交的施工组织设计</w:t>
      </w:r>
      <w:r>
        <w:rPr>
          <w:rFonts w:hint="eastAsia" w:ascii="华文仿宋" w:hAnsi="华文仿宋" w:eastAsia="华文仿宋" w:cs="仿宋"/>
          <w:color w:val="auto"/>
          <w:sz w:val="28"/>
          <w:szCs w:val="28"/>
          <w:highlight w:val="none"/>
        </w:rPr>
        <w:t>须满足招标文件要求。</w:t>
      </w:r>
      <w:r>
        <w:rPr>
          <w:rFonts w:ascii="华文仿宋" w:hAnsi="华文仿宋" w:eastAsia="华文仿宋" w:cs="仿宋"/>
          <w:color w:val="auto"/>
          <w:sz w:val="28"/>
          <w:szCs w:val="28"/>
          <w:highlight w:val="none"/>
        </w:rPr>
        <w:t>在各进度计划实施时，承包人应提前14天向发包人和监理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提交一份</w:t>
      </w:r>
      <w:r>
        <w:rPr>
          <w:rFonts w:ascii="华文仿宋" w:hAnsi="华文仿宋" w:eastAsia="华文仿宋" w:cs="仿宋"/>
          <w:b/>
          <w:bCs/>
          <w:color w:val="auto"/>
          <w:sz w:val="28"/>
          <w:szCs w:val="28"/>
          <w:highlight w:val="none"/>
        </w:rPr>
        <w:t>年、季、月度工程进度计划</w:t>
      </w:r>
      <w:r>
        <w:rPr>
          <w:rFonts w:ascii="华文仿宋" w:hAnsi="华文仿宋" w:eastAsia="华文仿宋" w:cs="仿宋"/>
          <w:color w:val="auto"/>
          <w:sz w:val="28"/>
          <w:szCs w:val="28"/>
          <w:highlight w:val="none"/>
        </w:rPr>
        <w:t>，以便于总工期的控制</w:t>
      </w:r>
      <w:r>
        <w:rPr>
          <w:rFonts w:hint="eastAsia"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工程进度计划应当内容全面详实，针对工程的全部或分项施工作业和特点提出施工方法、安排、顺序和时间表，并在各节点位置标注有相应的工程量及材料消耗量</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劳动力投入。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10.1.2总监理工程师在接到承包人提交的施工组织设计和工程总进度计划后7个工作日内予以确认或提出修改意见。</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10.2计划的执行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10.2.1承包人应加强计划管理，严格按照总监理工程师确认的工程进度计划组织施工，并接受总监理工程师对工程进度的检查、监督。</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10.2.2为便于总监理工程师掌握和控制工期，承包人应按照专用条款第9.1条的要求向总监理工程师上报相应计划及报表，总监理工程师在接到报告后5天</w:t>
      </w:r>
      <w:r>
        <w:rPr>
          <w:rFonts w:hint="eastAsia" w:ascii="华文仿宋" w:hAnsi="华文仿宋" w:eastAsia="华文仿宋" w:cs="仿宋"/>
          <w:color w:val="auto"/>
          <w:kern w:val="1"/>
          <w:sz w:val="28"/>
          <w:szCs w:val="28"/>
          <w:highlight w:val="none"/>
        </w:rPr>
        <w:t>内应予以确认或提出书面意见，发包人在</w:t>
      </w:r>
      <w:r>
        <w:rPr>
          <w:rFonts w:ascii="华文仿宋" w:hAnsi="华文仿宋" w:eastAsia="华文仿宋" w:cs="仿宋"/>
          <w:color w:val="auto"/>
          <w:kern w:val="1"/>
          <w:sz w:val="28"/>
          <w:szCs w:val="28"/>
          <w:highlight w:val="none"/>
        </w:rPr>
        <w:t>5个工作日内完成审批；工程实际进度与经确认的总进度计划或上月进度计划不符时，承包人须按工程师的要求及时提出改进措施，经工程师确认后执行。因承包人的原因导致实际进度与经确认的进度计划不符，承包</w:t>
      </w:r>
      <w:r>
        <w:rPr>
          <w:rFonts w:hint="eastAsia" w:ascii="华文仿宋" w:hAnsi="华文仿宋" w:eastAsia="华文仿宋" w:cs="仿宋"/>
          <w:color w:val="auto"/>
          <w:kern w:val="1"/>
          <w:sz w:val="28"/>
          <w:szCs w:val="28"/>
          <w:highlight w:val="none"/>
        </w:rPr>
        <w:t>人除须承担工期延误违约责任外，同时无权就改进措施提出追加合同价款。</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57" w:name="_Toc128128870"/>
      <w:bookmarkStart w:id="158" w:name="_Toc26335"/>
      <w:r>
        <w:rPr>
          <w:rFonts w:ascii="华文仿宋" w:hAnsi="华文仿宋" w:eastAsia="华文仿宋" w:cs="仿宋"/>
          <w:color w:val="auto"/>
          <w:kern w:val="1"/>
          <w:sz w:val="28"/>
          <w:szCs w:val="28"/>
          <w:highlight w:val="none"/>
        </w:rPr>
        <w:t>11、开工及延期开工</w:t>
      </w:r>
      <w:bookmarkEnd w:id="157"/>
      <w:bookmarkEnd w:id="158"/>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11.1开工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承包人必须按发包人要求提前进入施工场地，做好施工准备工作，并按照监理工程师书面通知的进场日期开工。否则承包人须按专用条款第35条规定承担违约责任。</w:t>
      </w:r>
    </w:p>
    <w:p>
      <w:pPr>
        <w:pStyle w:val="5"/>
        <w:numPr>
          <w:ilvl w:val="0"/>
          <w:numId w:val="0"/>
        </w:numPr>
        <w:spacing w:line="560" w:lineRule="exact"/>
        <w:ind w:left="885" w:firstLine="805" w:firstLineChars="202"/>
        <w:rPr>
          <w:rFonts w:ascii="华文仿宋" w:hAnsi="华文仿宋" w:eastAsia="华文仿宋" w:cs="仿宋"/>
          <w:b w:val="0"/>
          <w:color w:val="auto"/>
          <w:sz w:val="28"/>
          <w:szCs w:val="28"/>
          <w:highlight w:val="none"/>
        </w:rPr>
      </w:pPr>
      <w:bookmarkStart w:id="159" w:name="_Toc128128871"/>
      <w:bookmarkStart w:id="160" w:name="_Toc28980"/>
      <w:r>
        <w:rPr>
          <w:rFonts w:ascii="华文仿宋" w:hAnsi="华文仿宋" w:eastAsia="华文仿宋" w:cs="仿宋"/>
          <w:color w:val="auto"/>
          <w:kern w:val="1"/>
          <w:sz w:val="28"/>
          <w:szCs w:val="28"/>
          <w:highlight w:val="none"/>
        </w:rPr>
        <w:t>12、暂停施工</w:t>
      </w:r>
      <w:bookmarkEnd w:id="159"/>
      <w:bookmarkEnd w:id="160"/>
    </w:p>
    <w:p>
      <w:pPr>
        <w:spacing w:line="560" w:lineRule="exact"/>
        <w:ind w:firstLine="541"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pacing w:val="-6"/>
          <w:sz w:val="28"/>
          <w:szCs w:val="28"/>
          <w:highlight w:val="none"/>
        </w:rPr>
        <w:t>12.1因下列原因，总监理工程师报经发包人书面同意后，可通知承包人暂停施工：</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（1）政府对本工程建设项目</w:t>
      </w:r>
      <w:r>
        <w:rPr>
          <w:rFonts w:hint="eastAsia" w:ascii="华文仿宋" w:hAnsi="华文仿宋" w:eastAsia="华文仿宋" w:cs="仿宋"/>
          <w:color w:val="auto"/>
          <w:sz w:val="28"/>
          <w:szCs w:val="28"/>
          <w:highlight w:val="none"/>
        </w:rPr>
        <w:t>做出</w:t>
      </w:r>
      <w:r>
        <w:rPr>
          <w:rFonts w:ascii="华文仿宋" w:hAnsi="华文仿宋" w:eastAsia="华文仿宋" w:cs="仿宋"/>
          <w:color w:val="auto"/>
          <w:sz w:val="28"/>
          <w:szCs w:val="28"/>
          <w:highlight w:val="none"/>
        </w:rPr>
        <w:t>停建、缓建的决定；</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（2）重大设计变更导致本工程在规划、使用、功能方面有重大调整；</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（3）不可抗力；</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（4）质量事故；</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（5）安全生产事故；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（6）承包人材料设备供应发生重大变故；</w:t>
      </w:r>
    </w:p>
    <w:p>
      <w:pPr>
        <w:spacing w:line="560" w:lineRule="exact"/>
        <w:ind w:firstLine="565" w:firstLineChars="202"/>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）发包人书面要求。</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除上述情形外，承包人不得以任何理由（包括以与发包人有争议或争议未解决为由）单方面停工或消极怠工，否则须按专用条款第35条约定承担工期延误违约责任。</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12.2因不可抗力引起的工期延误或工程停工，费用承担应按以下原则：</w:t>
      </w:r>
    </w:p>
    <w:p>
      <w:pPr>
        <w:spacing w:line="560" w:lineRule="exact"/>
        <w:ind w:firstLine="541"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pacing w:val="-6"/>
          <w:sz w:val="28"/>
          <w:szCs w:val="28"/>
          <w:highlight w:val="none"/>
        </w:rPr>
        <w:t>（1）工程本身的损坏及因工程损坏导致第三方人员伤亡和财产损失，由发包人承担</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（2）发包人、承包人人员伤亡由其所在单位负责，并承担相应费用；</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（3）承包人机械设备损坏及停工损失，由承包人承担；</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（4）</w:t>
      </w:r>
      <w:r>
        <w:rPr>
          <w:rFonts w:hint="eastAsia" w:ascii="华文仿宋" w:hAnsi="华文仿宋" w:eastAsia="华文仿宋" w:cs="仿宋"/>
          <w:color w:val="auto"/>
          <w:sz w:val="28"/>
          <w:szCs w:val="28"/>
          <w:highlight w:val="none"/>
        </w:rPr>
        <w:t>停工超过</w:t>
      </w:r>
      <w:r>
        <w:rPr>
          <w:rFonts w:ascii="华文仿宋" w:hAnsi="华文仿宋" w:eastAsia="华文仿宋" w:cs="仿宋"/>
          <w:color w:val="auto"/>
          <w:sz w:val="28"/>
          <w:szCs w:val="28"/>
          <w:highlight w:val="none"/>
        </w:rPr>
        <w:t>30天的，停工期间承包人按监理工程师的要求留在施工场地的必要管理人员及保卫人员的费用由发包人承担；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（5）工程所需清理、修复费用由承包人承担。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61" w:name="_Toc15944"/>
      <w:bookmarkStart w:id="162" w:name="_Toc128128872"/>
      <w:r>
        <w:rPr>
          <w:rFonts w:ascii="华文仿宋" w:hAnsi="华文仿宋" w:eastAsia="华文仿宋" w:cs="仿宋"/>
          <w:color w:val="auto"/>
          <w:kern w:val="1"/>
          <w:sz w:val="28"/>
          <w:szCs w:val="28"/>
          <w:highlight w:val="none"/>
        </w:rPr>
        <w:t>13、工期延误</w:t>
      </w:r>
      <w:bookmarkEnd w:id="161"/>
      <w:bookmarkEnd w:id="162"/>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13.1工期控制与调整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（1）本工程工期分为关键节点工期和一般节点工期两类，承包人必须在施工组织设计文件中分专业详细区分和列明本工程</w:t>
      </w:r>
      <w:r>
        <w:rPr>
          <w:rFonts w:ascii="华文仿宋" w:hAnsi="华文仿宋" w:eastAsia="华文仿宋" w:cs="仿宋"/>
          <w:bCs/>
          <w:color w:val="auto"/>
          <w:sz w:val="28"/>
          <w:szCs w:val="28"/>
          <w:highlight w:val="none"/>
        </w:rPr>
        <w:t>总体及各单体工程</w:t>
      </w:r>
      <w:r>
        <w:rPr>
          <w:rFonts w:ascii="华文仿宋" w:hAnsi="华文仿宋" w:eastAsia="华文仿宋" w:cs="仿宋"/>
          <w:color w:val="auto"/>
          <w:sz w:val="28"/>
          <w:szCs w:val="28"/>
          <w:highlight w:val="none"/>
        </w:rPr>
        <w:t>的关键节点工期和一般节点工期，并报总监理工程师和发包人批准后实施。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工期调整的原则：对于承包人原因造成的工期延误，工期一概不得顺延；对于非承包人原因造成的工期延误，一般节点工期可以相应顺延，但该项顺延以不对关键节点工期和总工期构成不利影响为限。关键节点工期一般不予调整，承包人应当采取合理有效的赶工措施予以消化，而且这些合理有效的赶工措施费已包括在</w:t>
      </w:r>
      <w:r>
        <w:rPr>
          <w:rFonts w:hint="eastAsia" w:ascii="华文仿宋" w:hAnsi="华文仿宋" w:eastAsia="华文仿宋" w:cs="仿宋"/>
          <w:color w:val="auto"/>
          <w:sz w:val="28"/>
          <w:szCs w:val="28"/>
          <w:highlight w:val="none"/>
        </w:rPr>
        <w:t>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中，本合同不再另行计量与支付。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在特殊情况下，关键节点工期确需调整的，承包人必须重新编制总工期控制计划和关键节点工期调整计划并报请总监理工程师和发包人审核。经总监理工程师、发包人审核，确认承包人编制的关键节点工期调整计划已符合要求，且已采取了合理的赶工措施足以确保工程按期竣工的，</w:t>
      </w:r>
      <w:r>
        <w:rPr>
          <w:rFonts w:hint="eastAsia" w:ascii="华文仿宋" w:hAnsi="华文仿宋" w:eastAsia="华文仿宋" w:cs="仿宋"/>
          <w:color w:val="auto"/>
          <w:sz w:val="28"/>
          <w:szCs w:val="28"/>
          <w:highlight w:val="none"/>
          <w:lang w:val="en-US" w:eastAsia="zh-CN"/>
        </w:rPr>
        <w:t>原则上</w:t>
      </w:r>
      <w:r>
        <w:rPr>
          <w:rFonts w:ascii="华文仿宋" w:hAnsi="华文仿宋" w:eastAsia="华文仿宋" w:cs="仿宋"/>
          <w:color w:val="auto"/>
          <w:sz w:val="28"/>
          <w:szCs w:val="28"/>
          <w:highlight w:val="none"/>
        </w:rPr>
        <w:t>应当同意工期调整。承包人必须按照调整后的总工期控制计划和关键节点工期计划执行。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13.2工期延误的原因及其处理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bCs/>
          <w:color w:val="auto"/>
          <w:sz w:val="28"/>
          <w:szCs w:val="28"/>
          <w:highlight w:val="none"/>
        </w:rPr>
        <w:t>（1）</w:t>
      </w:r>
      <w:r>
        <w:rPr>
          <w:rFonts w:ascii="华文仿宋" w:hAnsi="华文仿宋" w:eastAsia="华文仿宋" w:cs="仿宋"/>
          <w:color w:val="auto"/>
          <w:sz w:val="28"/>
          <w:szCs w:val="28"/>
          <w:highlight w:val="none"/>
        </w:rPr>
        <w:t>非承包人原因造成的工期延误，是指有确凿证据证实因下列原因而直接造成承包人的原定工期计划延误：</w:t>
      </w:r>
    </w:p>
    <w:p>
      <w:pPr>
        <w:spacing w:line="560" w:lineRule="exact"/>
        <w:ind w:firstLine="549" w:firstLineChars="202"/>
        <w:rPr>
          <w:rFonts w:ascii="华文仿宋" w:hAnsi="华文仿宋" w:eastAsia="华文仿宋"/>
          <w:color w:val="auto"/>
          <w:spacing w:val="-4"/>
          <w:sz w:val="28"/>
          <w:szCs w:val="28"/>
          <w:highlight w:val="none"/>
        </w:rPr>
      </w:pPr>
      <w:r>
        <w:rPr>
          <w:rFonts w:ascii="华文仿宋" w:hAnsi="华文仿宋" w:eastAsia="华文仿宋" w:cs="仿宋"/>
          <w:color w:val="auto"/>
          <w:spacing w:val="-4"/>
          <w:sz w:val="28"/>
          <w:szCs w:val="28"/>
          <w:highlight w:val="none"/>
        </w:rPr>
        <w:t>A.政府对本工程建设项目</w:t>
      </w:r>
      <w:r>
        <w:rPr>
          <w:rFonts w:hint="eastAsia" w:ascii="华文仿宋" w:hAnsi="华文仿宋" w:eastAsia="华文仿宋" w:cs="仿宋"/>
          <w:color w:val="auto"/>
          <w:spacing w:val="-4"/>
          <w:sz w:val="28"/>
          <w:szCs w:val="28"/>
          <w:highlight w:val="none"/>
        </w:rPr>
        <w:t>作出停建、缓建的决定（非承包人原因）；</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B.不可抗力</w:t>
      </w:r>
      <w:r>
        <w:rPr>
          <w:rFonts w:hint="eastAsia" w:ascii="华文仿宋" w:hAnsi="华文仿宋" w:eastAsia="华文仿宋" w:cs="仿宋"/>
          <w:color w:val="auto"/>
          <w:sz w:val="28"/>
          <w:szCs w:val="28"/>
          <w:highlight w:val="none"/>
        </w:rPr>
        <w:t>持续影响</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C.重大设计变更导致本工程在规划、使用、功能方面有重大调整；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D.发包人延期交付施工场地；</w:t>
      </w:r>
    </w:p>
    <w:p>
      <w:pPr>
        <w:spacing w:line="560" w:lineRule="exact"/>
        <w:ind w:firstLine="549" w:firstLineChars="202"/>
        <w:rPr>
          <w:rFonts w:ascii="华文仿宋" w:hAnsi="华文仿宋" w:eastAsia="华文仿宋" w:cs="仿宋"/>
          <w:color w:val="auto"/>
          <w:spacing w:val="-4"/>
          <w:sz w:val="28"/>
          <w:szCs w:val="28"/>
          <w:highlight w:val="none"/>
        </w:rPr>
      </w:pPr>
      <w:r>
        <w:rPr>
          <w:rFonts w:ascii="华文仿宋" w:hAnsi="华文仿宋" w:eastAsia="华文仿宋" w:cs="仿宋"/>
          <w:color w:val="auto"/>
          <w:spacing w:val="-4"/>
          <w:sz w:val="28"/>
          <w:szCs w:val="28"/>
          <w:highlight w:val="none"/>
        </w:rPr>
        <w:t>E.施工图纸供应时间影响工期进度，并经总监理工程师</w:t>
      </w:r>
      <w:r>
        <w:rPr>
          <w:rFonts w:hint="eastAsia" w:ascii="华文仿宋" w:hAnsi="华文仿宋" w:eastAsia="华文仿宋" w:cs="仿宋"/>
          <w:color w:val="auto"/>
          <w:spacing w:val="-4"/>
          <w:sz w:val="28"/>
          <w:szCs w:val="28"/>
          <w:highlight w:val="none"/>
        </w:rPr>
        <w:t>书面</w:t>
      </w:r>
      <w:r>
        <w:rPr>
          <w:rFonts w:ascii="华文仿宋" w:hAnsi="华文仿宋" w:eastAsia="华文仿宋" w:cs="仿宋"/>
          <w:color w:val="auto"/>
          <w:spacing w:val="-4"/>
          <w:sz w:val="28"/>
          <w:szCs w:val="28"/>
          <w:highlight w:val="none"/>
        </w:rPr>
        <w:t>确认的；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F.发包人指令（非承包人原因）引起的停工；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除上述原因之外，其他所有工期延误均为承包人原因造成的延误。</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bCs/>
          <w:color w:val="auto"/>
          <w:sz w:val="28"/>
          <w:szCs w:val="28"/>
          <w:highlight w:val="none"/>
        </w:rPr>
        <w:t>（2）</w:t>
      </w:r>
      <w:r>
        <w:rPr>
          <w:rFonts w:ascii="华文仿宋" w:hAnsi="华文仿宋" w:eastAsia="华文仿宋" w:cs="仿宋"/>
          <w:color w:val="auto"/>
          <w:sz w:val="28"/>
          <w:szCs w:val="28"/>
          <w:highlight w:val="none"/>
        </w:rPr>
        <w:t>因承包人原因造成的工期延误，工期一概不得顺延。承包人还应当按照合同专用条款有关约定承担违约责任。</w:t>
      </w:r>
    </w:p>
    <w:p>
      <w:pPr>
        <w:spacing w:line="560" w:lineRule="exact"/>
        <w:ind w:firstLine="549" w:firstLineChars="202"/>
        <w:rPr>
          <w:rFonts w:ascii="华文仿宋" w:hAnsi="华文仿宋" w:eastAsia="华文仿宋" w:cs="仿宋"/>
          <w:color w:val="auto"/>
          <w:sz w:val="28"/>
          <w:szCs w:val="28"/>
          <w:highlight w:val="none"/>
        </w:rPr>
      </w:pPr>
      <w:r>
        <w:rPr>
          <w:rFonts w:ascii="华文仿宋" w:hAnsi="华文仿宋" w:eastAsia="华文仿宋" w:cs="仿宋"/>
          <w:color w:val="auto"/>
          <w:spacing w:val="-4"/>
          <w:sz w:val="28"/>
          <w:szCs w:val="28"/>
          <w:highlight w:val="none"/>
        </w:rPr>
        <w:t>（3）因承包人对现场组织管理不力或未能提供协调、配合服务，以致专业工程的进度影响工期，承包人不得以此为由提出延长工期的要求。</w:t>
      </w:r>
    </w:p>
    <w:p>
      <w:pPr>
        <w:spacing w:line="560" w:lineRule="exact"/>
        <w:ind w:firstLine="557" w:firstLineChars="202"/>
        <w:rPr>
          <w:rFonts w:ascii="华文仿宋" w:hAnsi="华文仿宋" w:eastAsia="华文仿宋" w:cs="仿宋"/>
          <w:color w:val="auto"/>
          <w:spacing w:val="-2"/>
          <w:sz w:val="28"/>
          <w:szCs w:val="28"/>
          <w:highlight w:val="none"/>
        </w:rPr>
      </w:pPr>
      <w:r>
        <w:rPr>
          <w:rFonts w:ascii="华文仿宋" w:hAnsi="华文仿宋" w:eastAsia="华文仿宋" w:cs="仿宋"/>
          <w:bCs/>
          <w:color w:val="auto"/>
          <w:spacing w:val="-2"/>
          <w:sz w:val="28"/>
          <w:szCs w:val="28"/>
          <w:highlight w:val="none"/>
        </w:rPr>
        <w:t>13.3</w:t>
      </w:r>
      <w:r>
        <w:rPr>
          <w:rFonts w:ascii="华文仿宋" w:hAnsi="华文仿宋" w:eastAsia="华文仿宋" w:cs="仿宋"/>
          <w:color w:val="auto"/>
          <w:spacing w:val="-2"/>
          <w:sz w:val="28"/>
          <w:szCs w:val="28"/>
          <w:highlight w:val="none"/>
        </w:rPr>
        <w:t>非因承包人原因造成关键节点工期延误，一次性延误</w:t>
      </w:r>
      <w:r>
        <w:rPr>
          <w:rFonts w:ascii="华文仿宋" w:hAnsi="华文仿宋" w:eastAsia="华文仿宋" w:cs="仿宋"/>
          <w:iCs/>
          <w:color w:val="auto"/>
          <w:spacing w:val="-2"/>
          <w:sz w:val="28"/>
          <w:szCs w:val="28"/>
          <w:highlight w:val="none"/>
        </w:rPr>
        <w:t>不满10</w:t>
      </w:r>
      <w:r>
        <w:rPr>
          <w:rFonts w:ascii="华文仿宋" w:hAnsi="华文仿宋" w:eastAsia="华文仿宋" w:cs="仿宋"/>
          <w:color w:val="auto"/>
          <w:spacing w:val="-2"/>
          <w:sz w:val="28"/>
          <w:szCs w:val="28"/>
          <w:highlight w:val="none"/>
        </w:rPr>
        <w:t>天的，工期不予顺延，由承包人采取措施自行消化；一次性延</w:t>
      </w:r>
      <w:r>
        <w:rPr>
          <w:rFonts w:ascii="华文仿宋" w:hAnsi="华文仿宋" w:eastAsia="华文仿宋" w:cs="仿宋"/>
          <w:iCs/>
          <w:color w:val="auto"/>
          <w:spacing w:val="-2"/>
          <w:sz w:val="28"/>
          <w:szCs w:val="28"/>
          <w:highlight w:val="none"/>
        </w:rPr>
        <w:t>误达到10天不满20天的</w:t>
      </w:r>
      <w:r>
        <w:rPr>
          <w:rFonts w:ascii="华文仿宋" w:hAnsi="华文仿宋" w:eastAsia="华文仿宋" w:cs="仿宋"/>
          <w:color w:val="auto"/>
          <w:spacing w:val="-2"/>
          <w:sz w:val="28"/>
          <w:szCs w:val="28"/>
          <w:highlight w:val="none"/>
        </w:rPr>
        <w:t>，</w:t>
      </w:r>
      <w:r>
        <w:rPr>
          <w:rFonts w:hint="eastAsia" w:ascii="华文仿宋" w:hAnsi="华文仿宋" w:eastAsia="华文仿宋" w:cs="仿宋"/>
          <w:color w:val="auto"/>
          <w:spacing w:val="-2"/>
          <w:sz w:val="28"/>
          <w:szCs w:val="28"/>
          <w:highlight w:val="none"/>
        </w:rPr>
        <w:t>一般</w:t>
      </w:r>
      <w:r>
        <w:rPr>
          <w:rFonts w:ascii="华文仿宋" w:hAnsi="华文仿宋" w:eastAsia="华文仿宋" w:cs="仿宋"/>
          <w:color w:val="auto"/>
          <w:spacing w:val="-2"/>
          <w:sz w:val="28"/>
          <w:szCs w:val="28"/>
          <w:highlight w:val="none"/>
        </w:rPr>
        <w:t>节点工期可顺延5天，承包人应采取措施在下一个节点工期内消化</w:t>
      </w:r>
      <w:r>
        <w:rPr>
          <w:rFonts w:hint="eastAsia" w:ascii="华文仿宋" w:hAnsi="华文仿宋" w:eastAsia="华文仿宋" w:cs="仿宋"/>
          <w:color w:val="auto"/>
          <w:spacing w:val="-2"/>
          <w:sz w:val="28"/>
          <w:szCs w:val="28"/>
          <w:highlight w:val="none"/>
        </w:rPr>
        <w:t>，</w:t>
      </w:r>
      <w:r>
        <w:rPr>
          <w:rFonts w:ascii="华文仿宋" w:hAnsi="华文仿宋" w:eastAsia="华文仿宋" w:cs="仿宋"/>
          <w:color w:val="auto"/>
          <w:spacing w:val="-2"/>
          <w:sz w:val="28"/>
          <w:szCs w:val="28"/>
          <w:highlight w:val="none"/>
        </w:rPr>
        <w:t>但承包人必须在</w:t>
      </w:r>
      <w:r>
        <w:rPr>
          <w:rFonts w:hint="eastAsia" w:ascii="华文仿宋" w:hAnsi="华文仿宋" w:eastAsia="华文仿宋" w:cs="仿宋"/>
          <w:color w:val="auto"/>
          <w:spacing w:val="-2"/>
          <w:sz w:val="28"/>
          <w:szCs w:val="28"/>
          <w:highlight w:val="none"/>
        </w:rPr>
        <w:t>关键节点</w:t>
      </w:r>
      <w:r>
        <w:rPr>
          <w:rFonts w:ascii="华文仿宋" w:hAnsi="华文仿宋" w:eastAsia="华文仿宋" w:cs="仿宋"/>
          <w:color w:val="auto"/>
          <w:spacing w:val="-2"/>
          <w:sz w:val="28"/>
          <w:szCs w:val="28"/>
          <w:highlight w:val="none"/>
        </w:rPr>
        <w:t>工期内采取措施消化被延误工期；一次</w:t>
      </w:r>
      <w:r>
        <w:rPr>
          <w:rFonts w:ascii="华文仿宋" w:hAnsi="华文仿宋" w:eastAsia="华文仿宋" w:cs="仿宋"/>
          <w:iCs/>
          <w:color w:val="auto"/>
          <w:spacing w:val="-2"/>
          <w:sz w:val="28"/>
          <w:szCs w:val="28"/>
          <w:highlight w:val="none"/>
        </w:rPr>
        <w:t>性延误达到20天不满30天的</w:t>
      </w:r>
      <w:r>
        <w:rPr>
          <w:rFonts w:ascii="华文仿宋" w:hAnsi="华文仿宋" w:eastAsia="华文仿宋" w:cs="仿宋"/>
          <w:color w:val="auto"/>
          <w:spacing w:val="-2"/>
          <w:sz w:val="28"/>
          <w:szCs w:val="28"/>
          <w:highlight w:val="none"/>
        </w:rPr>
        <w:t>，</w:t>
      </w:r>
      <w:r>
        <w:rPr>
          <w:rFonts w:hint="eastAsia" w:ascii="华文仿宋" w:hAnsi="华文仿宋" w:eastAsia="华文仿宋" w:cs="仿宋"/>
          <w:color w:val="auto"/>
          <w:spacing w:val="-2"/>
          <w:sz w:val="28"/>
          <w:szCs w:val="28"/>
          <w:highlight w:val="none"/>
        </w:rPr>
        <w:t>关键</w:t>
      </w:r>
      <w:r>
        <w:rPr>
          <w:rFonts w:ascii="华文仿宋" w:hAnsi="华文仿宋" w:eastAsia="华文仿宋" w:cs="仿宋"/>
          <w:color w:val="auto"/>
          <w:spacing w:val="-2"/>
          <w:sz w:val="28"/>
          <w:szCs w:val="28"/>
          <w:highlight w:val="none"/>
        </w:rPr>
        <w:t>节点工期可顺延</w:t>
      </w:r>
      <w:r>
        <w:rPr>
          <w:rFonts w:ascii="华文仿宋" w:hAnsi="华文仿宋" w:eastAsia="华文仿宋" w:cs="仿宋"/>
          <w:iCs/>
          <w:color w:val="auto"/>
          <w:spacing w:val="-2"/>
          <w:sz w:val="28"/>
          <w:szCs w:val="28"/>
          <w:highlight w:val="none"/>
        </w:rPr>
        <w:t>10</w:t>
      </w:r>
      <w:r>
        <w:rPr>
          <w:rFonts w:ascii="华文仿宋" w:hAnsi="华文仿宋" w:eastAsia="华文仿宋" w:cs="仿宋"/>
          <w:color w:val="auto"/>
          <w:spacing w:val="-2"/>
          <w:sz w:val="28"/>
          <w:szCs w:val="28"/>
          <w:highlight w:val="none"/>
        </w:rPr>
        <w:t>天，但承包人必须在总工期内采取措施消化被延误工期；一次性延误达到30天以上的，工期可以顺延15天</w:t>
      </w:r>
      <w:r>
        <w:rPr>
          <w:rFonts w:hint="eastAsia" w:ascii="华文仿宋" w:hAnsi="华文仿宋" w:eastAsia="华文仿宋" w:cs="仿宋"/>
          <w:color w:val="auto"/>
          <w:spacing w:val="-2"/>
          <w:sz w:val="28"/>
          <w:szCs w:val="28"/>
          <w:highlight w:val="none"/>
        </w:rPr>
        <w:t>（经发包人批准或不可抗力的情况除外）</w:t>
      </w:r>
      <w:r>
        <w:rPr>
          <w:rFonts w:ascii="华文仿宋" w:hAnsi="华文仿宋" w:eastAsia="华文仿宋" w:cs="仿宋"/>
          <w:color w:val="auto"/>
          <w:spacing w:val="-2"/>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13.4对于非因承包人原因发生的工期延误，承包人应当在工期延误发生后7天内就延误的内容和因此发生的经济支出向发包人提出书面报告；逾期不报告的，发包人不予确认。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13.5本合同工期已充分考虑本合同委托范围内所有专业工程的衔接（含依法分包或发包招标等所需时限）以及所有主要材料设备的采购、供货、运输等所需时限，承包人必须采取一切措施确保工程按期完工，所有相应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kern w:val="1"/>
          <w:sz w:val="28"/>
          <w:szCs w:val="28"/>
          <w:highlight w:val="none"/>
        </w:rPr>
        <w:t>中</w:t>
      </w:r>
      <w:r>
        <w:rPr>
          <w:rFonts w:hint="eastAsia" w:ascii="华文仿宋" w:hAnsi="华文仿宋" w:eastAsia="华文仿宋" w:cs="仿宋"/>
          <w:color w:val="auto"/>
          <w:kern w:val="1"/>
          <w:sz w:val="28"/>
          <w:szCs w:val="28"/>
          <w:highlight w:val="none"/>
        </w:rPr>
        <w:t>，本合同不再另行计量与支付</w:t>
      </w:r>
      <w:r>
        <w:rPr>
          <w:rFonts w:ascii="华文仿宋" w:hAnsi="华文仿宋" w:eastAsia="华文仿宋" w:cs="仿宋"/>
          <w:color w:val="auto"/>
          <w:kern w:val="1"/>
          <w:sz w:val="28"/>
          <w:szCs w:val="28"/>
          <w:highlight w:val="none"/>
        </w:rPr>
        <w:t>。</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63" w:name="_Toc128128873"/>
      <w:bookmarkStart w:id="164" w:name="_Toc11207"/>
      <w:r>
        <w:rPr>
          <w:rFonts w:ascii="华文仿宋" w:hAnsi="华文仿宋" w:eastAsia="华文仿宋" w:cs="仿宋"/>
          <w:b/>
          <w:color w:val="auto"/>
          <w:kern w:val="1"/>
          <w:szCs w:val="28"/>
          <w:highlight w:val="none"/>
        </w:rPr>
        <w:t>四、质量与验收</w:t>
      </w:r>
      <w:bookmarkEnd w:id="163"/>
      <w:bookmarkEnd w:id="164"/>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65" w:name="_Toc23110"/>
      <w:bookmarkStart w:id="166" w:name="_Toc128128874"/>
      <w:r>
        <w:rPr>
          <w:rFonts w:ascii="华文仿宋" w:hAnsi="华文仿宋" w:eastAsia="华文仿宋" w:cs="仿宋"/>
          <w:color w:val="auto"/>
          <w:kern w:val="1"/>
          <w:sz w:val="28"/>
          <w:szCs w:val="28"/>
          <w:highlight w:val="none"/>
        </w:rPr>
        <w:t>15、工程质量</w:t>
      </w:r>
      <w:bookmarkEnd w:id="165"/>
      <w:bookmarkEnd w:id="166"/>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15.1工程质量标准</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ascii="华文仿宋" w:hAnsi="华文仿宋" w:eastAsia="华文仿宋" w:cs="仿宋"/>
          <w:color w:val="auto"/>
          <w:kern w:val="1"/>
          <w:sz w:val="28"/>
          <w:szCs w:val="28"/>
          <w:highlight w:val="none"/>
        </w:rPr>
        <w:t>15.1.1</w:t>
      </w:r>
      <w:r>
        <w:rPr>
          <w:rFonts w:hint="eastAsia" w:ascii="华文仿宋" w:hAnsi="华文仿宋" w:eastAsia="华文仿宋" w:cs="仿宋"/>
          <w:color w:val="auto"/>
          <w:kern w:val="1"/>
          <w:sz w:val="28"/>
          <w:szCs w:val="28"/>
          <w:highlight w:val="none"/>
        </w:rPr>
        <w:t>按本合同第一部分合同协议书约定。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15.1.2因承包人原因造成工程质量未达到前款规定标准，承包人应承担违约责任</w:t>
      </w:r>
      <w:r>
        <w:rPr>
          <w:rFonts w:hint="eastAsia" w:ascii="华文仿宋" w:hAnsi="华文仿宋" w:eastAsia="华文仿宋" w:cs="仿宋"/>
          <w:color w:val="auto"/>
          <w:kern w:val="1"/>
          <w:sz w:val="28"/>
          <w:szCs w:val="28"/>
          <w:highlight w:val="none"/>
        </w:rPr>
        <w:t>，并赔偿发包人的所有损失（包括但不限于律师费、诉讼费、执行费、保全费、鉴定费、公证费等费用损失及其他有关经济损失）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15.2工程质量争议与鉴定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双方对工程质量有争议，同意依据《建筑工程施工质量验收统一标准》（GB50300-2013）（如有新版本</w:t>
      </w:r>
      <w:r>
        <w:rPr>
          <w:rFonts w:hint="eastAsia" w:ascii="华文仿宋" w:hAnsi="华文仿宋" w:eastAsia="华文仿宋" w:cs="仿宋"/>
          <w:color w:val="auto"/>
          <w:kern w:val="1"/>
          <w:sz w:val="28"/>
          <w:szCs w:val="28"/>
          <w:highlight w:val="none"/>
        </w:rPr>
        <w:t>颁布</w:t>
      </w:r>
      <w:r>
        <w:rPr>
          <w:rFonts w:ascii="华文仿宋" w:hAnsi="华文仿宋" w:eastAsia="华文仿宋" w:cs="仿宋"/>
          <w:color w:val="auto"/>
          <w:kern w:val="1"/>
          <w:sz w:val="28"/>
          <w:szCs w:val="28"/>
          <w:highlight w:val="none"/>
        </w:rPr>
        <w:t>，则按最新版本执行），</w:t>
      </w:r>
      <w:r>
        <w:rPr>
          <w:rFonts w:hint="eastAsia" w:ascii="华文仿宋" w:hAnsi="华文仿宋" w:eastAsia="华文仿宋" w:cs="仿宋"/>
          <w:color w:val="auto"/>
          <w:kern w:val="1"/>
          <w:sz w:val="28"/>
          <w:szCs w:val="28"/>
          <w:highlight w:val="none"/>
        </w:rPr>
        <w:t>以有关质量安全监督部门或双方同意的工程质量检测机构鉴定为准</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15.3工程质量保证体系</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承包人应当完善质量管理制度，建立质量控制流程，进行全面质量管理，以《质量管理体系标准要求》（GB/T19000-2008）为标准，建立并保持一个健全的工程质量保证体系，承包人应做到（包括但不限于）：</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1）建立完整的质量保证体系，委派专人负责工程质量管理，现场管理机构、工区（段）设有专职质检人员，班组设质检员，必须附有项目架构人员名单，各类人员必须持有上岗资格证，于本合同签订后5天内将上述人员报总监理工程师备查。承包人还应建立并完善各项目质量管理检查制度及企业质量管理文件等。同时，承包人应积极配合工程质量第三方检测工作，并积极采用新材料、新工艺、新技术。</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2）承包人提交总监理工程师批准的施工组织设计或者施工方案必须附有完备的工程质量保证措施，包括：工程质量预控措施，工序质量控制点，工程的标准工艺流程图和技术、组织措施，工程各分部、分项的关键工序、特殊工序控制等，以及重点分部（项）工程的施工方法，材料、制品试件取样及送检试验的方法或检测方案，成品保护的措施和方法，质量报表和质量事故的报告制度，等等。</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（3）单项工程开工前，承包人必须按要求对职工分级进行技术交底，组织学习有关规程、标准、规范和工艺要求（规程包括但不限于施工企业标准和作业指导书），在施工中必须按规程及工艺进行操作。</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4）单项工程和重要部位必须遵循先试验后铺开施工的程序，开工前承包人应熟悉施工图纸会审和设计变更内容并完成施工组织设计和必要的施工准备，送总监理工程师审查批准后方可进行试验性施工，完工后由总监理工程师检验，符合要求后才能铺开施工或者批量生产。</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15.4</w:t>
      </w:r>
      <w:r>
        <w:rPr>
          <w:rFonts w:hint="eastAsia" w:ascii="华文仿宋" w:hAnsi="华文仿宋" w:eastAsia="华文仿宋" w:cs="仿宋"/>
          <w:color w:val="auto"/>
          <w:spacing w:val="-6"/>
          <w:kern w:val="1"/>
          <w:sz w:val="28"/>
          <w:szCs w:val="28"/>
          <w:highlight w:val="none"/>
        </w:rPr>
        <w:t>第三方质量巡检</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hint="eastAsia" w:ascii="华文仿宋" w:hAnsi="华文仿宋" w:eastAsia="华文仿宋" w:cs="仿宋"/>
          <w:color w:val="auto"/>
          <w:spacing w:val="-6"/>
          <w:kern w:val="1"/>
          <w:sz w:val="28"/>
          <w:szCs w:val="28"/>
          <w:highlight w:val="none"/>
        </w:rPr>
        <w:t>施工过程中发包人或项目业主有权委托第三方机构对工程进行质量巡检，质量评估指标包括实测实量、安全文明、质量风险等，由第三方机构出具书面质量评估报告，对各项指标进行评分及综合评分（合格率）。承包人应认可上述评分结论，承诺每次评估时综合评分及各单项评分均不低于发包人所要求的最低得分标准，并应按照评估报告的整改建议及发包人的整改要求及时整改。如承包人在质量评估时综合评分或某单项得分未达到上述标准的，或承包人未按评估报告的整改建议及发包人的整改要求及时整改的，应按本合同约定</w:t>
      </w:r>
      <w:r>
        <w:rPr>
          <w:rFonts w:ascii="华文仿宋" w:hAnsi="华文仿宋" w:eastAsia="华文仿宋" w:cs="仿宋"/>
          <w:color w:val="auto"/>
          <w:spacing w:val="-6"/>
          <w:kern w:val="1"/>
          <w:sz w:val="28"/>
          <w:szCs w:val="28"/>
          <w:highlight w:val="none"/>
        </w:rPr>
        <w:t>承担违约责任。</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67" w:name="_Toc128128875"/>
      <w:bookmarkStart w:id="168" w:name="_Toc19010"/>
      <w:r>
        <w:rPr>
          <w:rFonts w:ascii="华文仿宋" w:hAnsi="华文仿宋" w:eastAsia="华文仿宋" w:cs="仿宋"/>
          <w:color w:val="auto"/>
          <w:kern w:val="1"/>
          <w:sz w:val="28"/>
          <w:szCs w:val="28"/>
          <w:highlight w:val="none"/>
        </w:rPr>
        <w:t>16、检查和返工</w:t>
      </w:r>
      <w:bookmarkEnd w:id="167"/>
      <w:bookmarkEnd w:id="168"/>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16.1承包人须保证本合同范围内的所有工程在合同规定的总工期内完成、全部达到设计的功能和标准、所有工程均顺利通过验收。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由于承包人原因造成工程质量达不到约定标准的部分，工程师要求拆除和重新施工直到符合约定标准，由承包人承担拆除和重新施工的费用，且工期不予顺延。若因此带给其他项目（专业）的施工单位连带损失，一切赔偿由本项目承包人承担；造成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kern w:val="1"/>
          <w:sz w:val="28"/>
          <w:szCs w:val="28"/>
          <w:highlight w:val="none"/>
        </w:rPr>
        <w:t>被他人索赔时，发包人保留向承包人索赔的权利</w:t>
      </w:r>
      <w:r>
        <w:rPr>
          <w:rFonts w:hint="eastAsia" w:ascii="华文仿宋" w:hAnsi="华文仿宋" w:eastAsia="华文仿宋" w:cs="仿宋"/>
          <w:color w:val="auto"/>
          <w:kern w:val="1"/>
          <w:sz w:val="28"/>
          <w:szCs w:val="28"/>
          <w:highlight w:val="none"/>
        </w:rPr>
        <w:t>，发包人</w:t>
      </w:r>
      <w:r>
        <w:rPr>
          <w:rFonts w:hint="eastAsia" w:ascii="华文仿宋" w:hAnsi="华文仿宋" w:eastAsia="华文仿宋" w:cs="仿宋"/>
          <w:color w:val="auto"/>
          <w:sz w:val="28"/>
          <w:szCs w:val="28"/>
          <w:highlight w:val="none"/>
        </w:rPr>
        <w:t>或项目业主</w:t>
      </w:r>
      <w:r>
        <w:rPr>
          <w:rFonts w:hint="eastAsia" w:ascii="华文仿宋" w:hAnsi="华文仿宋" w:eastAsia="华文仿宋" w:cs="仿宋"/>
          <w:color w:val="auto"/>
          <w:kern w:val="1"/>
          <w:sz w:val="28"/>
          <w:szCs w:val="28"/>
          <w:highlight w:val="none"/>
        </w:rPr>
        <w:t>垫付了赔偿款后，除有权要求承包人返还外，还有权向承包人追讨相应的损失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无论工程材料是由承包人自行供应或是由发包人指定的供应商供应，均不解除承包人所负的工程全面质量的责任，承包人应对各种材料、器材、设备按规范进行检查，拒绝不符合要求的材料、器材、设备用于工程。无论何种原因，出现不合格材料时、设备用于工程情况，均由承包人承担应有的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16.5对承包人采购的工程材料、设备及采用的工艺的查验</w:t>
      </w:r>
    </w:p>
    <w:p>
      <w:pPr>
        <w:spacing w:line="560" w:lineRule="exact"/>
        <w:ind w:firstLine="560" w:firstLineChars="0"/>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16.5.1工程所用材料、工程技术与质量按国家有关规范与规定，均须在用于工程之前经过检验或试验（原材料、设备的监督送检费用包含在合同总价内），不合格的材料不得使用。承包人须建立检验、试验制度，随时按总监理工程师的要求，在材料、设备的制造、加工或制配地点，或施工场地进行检验或试验，并须无偿提供一切正常需要的手段及措施；在材料、设备及工艺用于工程之前承包人须提供样品、样件，按照总监理工程师的选择和要求进行检验和试验。上述一切相关费用由承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16.5.2总监理工程师有权在施工场地、库房以及为工程生产、加工、制配材料、设备的地点检查和检验按合同提供的材料、设备。承包人应为总监理工程师的检查和检验提供一切便利。总监理工程师或发包人的检查结果证明该材料、设备不符合合同要求的，必须拒绝这些材料、设备的使用，并立即通知承包人并说明不合格的理由。承包人在接到通知后须立即无条件将该批材料、设备清运出场并按照总监理工程师或发包人的要求重新采购，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发包人和总监理工程师认为有必要的，有权对已检查、检验过的材料、设备的使用进行抽查、检验，承包人应遵照执行，相关费用由承包人承担。</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69" w:name="_Toc128128876"/>
      <w:bookmarkStart w:id="170" w:name="_Toc9879"/>
      <w:r>
        <w:rPr>
          <w:rFonts w:ascii="华文仿宋" w:hAnsi="华文仿宋" w:eastAsia="华文仿宋" w:cs="仿宋"/>
          <w:color w:val="auto"/>
          <w:kern w:val="1"/>
          <w:sz w:val="28"/>
          <w:szCs w:val="28"/>
          <w:highlight w:val="none"/>
        </w:rPr>
        <w:t>17、隐蔽工程</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中间验收</w:t>
      </w:r>
      <w:r>
        <w:rPr>
          <w:rFonts w:hint="eastAsia" w:ascii="华文仿宋" w:hAnsi="华文仿宋" w:eastAsia="华文仿宋" w:cs="仿宋"/>
          <w:color w:val="auto"/>
          <w:kern w:val="1"/>
          <w:sz w:val="28"/>
          <w:szCs w:val="28"/>
          <w:highlight w:val="none"/>
        </w:rPr>
        <w:t>和竣工验收</w:t>
      </w:r>
      <w:bookmarkEnd w:id="169"/>
      <w:bookmarkEnd w:id="170"/>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17.1隐蔽工程在隐蔽前，必须经承包人质检人员进行三级验收，并书面通知发包人</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会同验收，经各方签字确认后方能隐蔽和进行下一工序的作业。发包人及监理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在接到</w:t>
      </w:r>
      <w:r>
        <w:rPr>
          <w:rFonts w:hint="eastAsia" w:ascii="华文仿宋" w:hAnsi="华文仿宋" w:eastAsia="华文仿宋" w:cs="仿宋"/>
          <w:color w:val="auto"/>
          <w:sz w:val="28"/>
          <w:szCs w:val="28"/>
          <w:highlight w:val="none"/>
        </w:rPr>
        <w:t>书面</w:t>
      </w:r>
      <w:r>
        <w:rPr>
          <w:rFonts w:ascii="华文仿宋" w:hAnsi="华文仿宋" w:eastAsia="华文仿宋" w:cs="仿宋"/>
          <w:color w:val="auto"/>
          <w:sz w:val="28"/>
          <w:szCs w:val="28"/>
          <w:highlight w:val="none"/>
        </w:rPr>
        <w:t>通知后24小时内派出人员进行验收，否则承包人可自行验收并填写隐蔽工程验收记录，进行隐蔽作业，发包人应予承认。凡不按上述程序办理，无承包人质检人员验收签证确认的资料或无</w:t>
      </w:r>
      <w:r>
        <w:rPr>
          <w:rFonts w:hint="eastAsia" w:ascii="华文仿宋" w:hAnsi="华文仿宋" w:eastAsia="华文仿宋" w:cs="仿宋"/>
          <w:color w:val="auto"/>
          <w:sz w:val="28"/>
          <w:szCs w:val="28"/>
          <w:highlight w:val="none"/>
        </w:rPr>
        <w:t>书面</w:t>
      </w:r>
      <w:r>
        <w:rPr>
          <w:rFonts w:ascii="华文仿宋" w:hAnsi="华文仿宋" w:eastAsia="华文仿宋" w:cs="仿宋"/>
          <w:color w:val="auto"/>
          <w:sz w:val="28"/>
          <w:szCs w:val="28"/>
          <w:highlight w:val="none"/>
        </w:rPr>
        <w:t>通知发包人或监理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会同验收的，发包人及监理单位可拒绝验收签证；凡无</w:t>
      </w:r>
      <w:r>
        <w:rPr>
          <w:rFonts w:hint="eastAsia" w:ascii="华文仿宋" w:hAnsi="华文仿宋" w:eastAsia="华文仿宋" w:cs="仿宋"/>
          <w:color w:val="auto"/>
          <w:sz w:val="28"/>
          <w:szCs w:val="28"/>
          <w:highlight w:val="none"/>
        </w:rPr>
        <w:t>书面</w:t>
      </w:r>
      <w:r>
        <w:rPr>
          <w:rFonts w:ascii="华文仿宋" w:hAnsi="华文仿宋" w:eastAsia="华文仿宋" w:cs="仿宋"/>
          <w:color w:val="auto"/>
          <w:sz w:val="28"/>
          <w:szCs w:val="28"/>
          <w:highlight w:val="none"/>
        </w:rPr>
        <w:t>通知发包人验收签证的工程，或发包人及监理单位合法拒绝签证的工程，若承包人擅自隐蔽的，则发包人视该部分工程为不合格，有权不予拨付该部分工程的进度款，监理单位也不得颁发下续工序的施工令，由此发生的一切责任及损失全部由承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17.4</w:t>
      </w:r>
      <w:r>
        <w:rPr>
          <w:color w:val="auto"/>
          <w:sz w:val="28"/>
          <w:szCs w:val="28"/>
          <w:highlight w:val="none"/>
        </w:rPr>
        <w:t xml:space="preserve"> </w:t>
      </w:r>
      <w:r>
        <w:rPr>
          <w:rFonts w:hint="eastAsia" w:ascii="华文仿宋" w:hAnsi="华文仿宋" w:eastAsia="华文仿宋" w:cs="仿宋"/>
          <w:color w:val="auto"/>
          <w:sz w:val="28"/>
          <w:szCs w:val="28"/>
          <w:highlight w:val="none"/>
        </w:rPr>
        <w:t>竣工验收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承包人应向发包人提供完整的竣工资料及竣工验收报告。</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工程竣工验收依据：工程所在地城市建设档案管理相关规定及建设工程相关的法律、法规；发包人确认的施工图纸、图纸说明、设计变更资料、图纸会审记录和技术交底纪要等（具体以发包人相关管理办法规定为准）；由发包人确认的材料、构件样板，施工样板。</w:t>
      </w:r>
      <w:bookmarkStart w:id="171" w:name="_Hlk129786789"/>
    </w:p>
    <w:bookmarkEnd w:id="171"/>
    <w:p>
      <w:pPr>
        <w:pStyle w:val="5"/>
        <w:numPr>
          <w:ilvl w:val="0"/>
          <w:numId w:val="0"/>
        </w:numPr>
        <w:spacing w:line="560" w:lineRule="exact"/>
        <w:ind w:left="885" w:firstLine="805" w:firstLineChars="202"/>
        <w:rPr>
          <w:rFonts w:ascii="华文仿宋" w:hAnsi="华文仿宋" w:eastAsia="华文仿宋" w:cs="仿宋"/>
          <w:color w:val="auto"/>
          <w:sz w:val="28"/>
          <w:szCs w:val="28"/>
          <w:highlight w:val="none"/>
        </w:rPr>
      </w:pPr>
      <w:bookmarkStart w:id="172" w:name="_Toc128128877"/>
      <w:bookmarkStart w:id="173" w:name="_Toc28846"/>
      <w:r>
        <w:rPr>
          <w:rFonts w:ascii="华文仿宋" w:hAnsi="华文仿宋" w:eastAsia="华文仿宋" w:cs="仿宋"/>
          <w:color w:val="auto"/>
          <w:kern w:val="1"/>
          <w:sz w:val="28"/>
          <w:szCs w:val="28"/>
          <w:highlight w:val="none"/>
        </w:rPr>
        <w:t>18、重新检验</w:t>
      </w:r>
      <w:bookmarkEnd w:id="172"/>
      <w:bookmarkEnd w:id="173"/>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无论工程师是否进行验收，当其要求对已隐蔽的工程重新检验时，承包人须按要求进行剥离或开孔，并在检验后按要求重新覆盖或修复。检验合格，发包人承担由此发生的全部追加合同价款，赔偿承包人损失，但工期不予顺延。检验不合格，承包人承担发生的全部费用，工期不予顺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74" w:name="_Toc2387"/>
      <w:bookmarkStart w:id="175" w:name="_Toc128128878"/>
      <w:r>
        <w:rPr>
          <w:rFonts w:ascii="华文仿宋" w:hAnsi="华文仿宋" w:eastAsia="华文仿宋" w:cs="仿宋"/>
          <w:color w:val="auto"/>
          <w:kern w:val="1"/>
          <w:sz w:val="28"/>
          <w:szCs w:val="28"/>
          <w:highlight w:val="none"/>
        </w:rPr>
        <w:t>19</w:t>
      </w:r>
      <w:r>
        <w:rPr>
          <w:rFonts w:hint="eastAsia" w:ascii="华文仿宋" w:hAnsi="华文仿宋" w:eastAsia="华文仿宋" w:cs="仿宋"/>
          <w:color w:val="auto"/>
          <w:kern w:val="1"/>
          <w:sz w:val="28"/>
          <w:szCs w:val="28"/>
          <w:highlight w:val="none"/>
        </w:rPr>
        <w:t>、工程试车</w:t>
      </w:r>
      <w:bookmarkEnd w:id="174"/>
      <w:bookmarkEnd w:id="175"/>
    </w:p>
    <w:p>
      <w:pPr>
        <w:spacing w:line="560" w:lineRule="exact"/>
        <w:ind w:firstLine="549" w:firstLineChars="202"/>
        <w:rPr>
          <w:rFonts w:ascii="华文仿宋" w:hAnsi="华文仿宋" w:eastAsia="华文仿宋" w:cs="仿宋"/>
          <w:color w:val="auto"/>
          <w:sz w:val="28"/>
          <w:szCs w:val="28"/>
          <w:highlight w:val="none"/>
        </w:rPr>
      </w:pPr>
      <w:bookmarkStart w:id="176" w:name="_Hlk132979207"/>
      <w:r>
        <w:rPr>
          <w:rFonts w:ascii="华文仿宋" w:hAnsi="华文仿宋" w:eastAsia="华文仿宋" w:cs="仿宋"/>
          <w:color w:val="auto"/>
          <w:spacing w:val="-4"/>
          <w:kern w:val="1"/>
          <w:sz w:val="28"/>
          <w:szCs w:val="28"/>
          <w:highlight w:val="none"/>
        </w:rPr>
        <w:t>19.1</w:t>
      </w:r>
      <w:r>
        <w:rPr>
          <w:rFonts w:hint="eastAsia" w:ascii="华文仿宋" w:hAnsi="华文仿宋" w:eastAsia="华文仿宋" w:cs="仿宋"/>
          <w:color w:val="auto"/>
          <w:spacing w:val="-4"/>
          <w:kern w:val="1"/>
          <w:sz w:val="28"/>
          <w:szCs w:val="28"/>
          <w:highlight w:val="none"/>
        </w:rPr>
        <w:t>本合同承包内容不需要试车。</w:t>
      </w:r>
      <w:bookmarkEnd w:id="176"/>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77" w:name="_Toc24086"/>
      <w:bookmarkStart w:id="178" w:name="_Toc128128879"/>
      <w:r>
        <w:rPr>
          <w:rFonts w:ascii="华文仿宋" w:hAnsi="华文仿宋" w:eastAsia="华文仿宋" w:cs="仿宋"/>
          <w:b/>
          <w:color w:val="auto"/>
          <w:kern w:val="1"/>
          <w:szCs w:val="28"/>
          <w:highlight w:val="none"/>
        </w:rPr>
        <w:t>五、安全施工</w:t>
      </w:r>
      <w:bookmarkEnd w:id="177"/>
      <w:bookmarkEnd w:id="178"/>
    </w:p>
    <w:p>
      <w:pPr>
        <w:spacing w:line="560" w:lineRule="exact"/>
        <w:ind w:firstLine="565" w:firstLineChars="202"/>
        <w:rPr>
          <w:rFonts w:ascii="华文仿宋" w:hAnsi="华文仿宋" w:eastAsia="华文仿宋" w:cs="仿宋"/>
          <w:b/>
          <w:color w:val="auto"/>
          <w:sz w:val="28"/>
          <w:szCs w:val="28"/>
          <w:highlight w:val="none"/>
        </w:rPr>
      </w:pPr>
      <w:r>
        <w:rPr>
          <w:rFonts w:hint="eastAsia" w:ascii="华文仿宋" w:hAnsi="华文仿宋" w:eastAsia="华文仿宋" w:cs="仿宋"/>
          <w:bCs/>
          <w:color w:val="auto"/>
          <w:sz w:val="28"/>
          <w:szCs w:val="28"/>
          <w:highlight w:val="none"/>
        </w:rPr>
        <w:t>承包人须按国家有关要求和规定</w:t>
      </w:r>
      <w:r>
        <w:rPr>
          <w:rFonts w:ascii="华文仿宋" w:hAnsi="华文仿宋" w:eastAsia="华文仿宋" w:cs="仿宋"/>
          <w:bCs/>
          <w:color w:val="auto"/>
          <w:sz w:val="28"/>
          <w:szCs w:val="28"/>
          <w:highlight w:val="none"/>
        </w:rPr>
        <w:t>[包括但不限于</w:t>
      </w:r>
      <w:r>
        <w:rPr>
          <w:rFonts w:hint="eastAsia" w:ascii="华文仿宋" w:hAnsi="华文仿宋" w:eastAsia="华文仿宋" w:cs="仿宋"/>
          <w:color w:val="auto"/>
          <w:sz w:val="28"/>
          <w:szCs w:val="28"/>
          <w:highlight w:val="none"/>
        </w:rPr>
        <w:t>《建筑施工安全检查标准》（</w:t>
      </w:r>
      <w:r>
        <w:rPr>
          <w:rFonts w:ascii="华文仿宋" w:hAnsi="华文仿宋" w:eastAsia="华文仿宋" w:cs="仿宋"/>
          <w:color w:val="auto"/>
          <w:sz w:val="28"/>
          <w:szCs w:val="28"/>
          <w:highlight w:val="none"/>
        </w:rPr>
        <w:t>JGJ59-2011）</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kern w:val="1"/>
          <w:sz w:val="28"/>
          <w:szCs w:val="28"/>
          <w:highlight w:val="none"/>
        </w:rPr>
        <w:t>《广州市建筑工程安全生产措施管理费管理办法》</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ascii="华文仿宋" w:hAnsi="华文仿宋" w:eastAsia="华文仿宋" w:cs="仿宋"/>
          <w:color w:val="auto"/>
          <w:sz w:val="28"/>
          <w:szCs w:val="28"/>
          <w:highlight w:val="none"/>
        </w:rPr>
        <w:t>等</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kern w:val="1"/>
          <w:sz w:val="28"/>
          <w:szCs w:val="28"/>
          <w:highlight w:val="none"/>
        </w:rPr>
        <w:t>如有新版本</w:t>
      </w:r>
      <w:r>
        <w:rPr>
          <w:rFonts w:hint="eastAsia" w:ascii="华文仿宋" w:hAnsi="华文仿宋" w:eastAsia="华文仿宋" w:cs="仿宋"/>
          <w:color w:val="auto"/>
          <w:kern w:val="1"/>
          <w:sz w:val="28"/>
          <w:szCs w:val="28"/>
          <w:highlight w:val="none"/>
        </w:rPr>
        <w:t>或新规定颁布</w:t>
      </w:r>
      <w:r>
        <w:rPr>
          <w:rFonts w:ascii="华文仿宋" w:hAnsi="华文仿宋" w:eastAsia="华文仿宋" w:cs="仿宋"/>
          <w:color w:val="auto"/>
          <w:kern w:val="1"/>
          <w:sz w:val="28"/>
          <w:szCs w:val="28"/>
          <w:highlight w:val="none"/>
        </w:rPr>
        <w:t>，则按最新版本</w:t>
      </w:r>
      <w:r>
        <w:rPr>
          <w:rFonts w:hint="eastAsia" w:ascii="华文仿宋" w:hAnsi="华文仿宋" w:eastAsia="华文仿宋" w:cs="仿宋"/>
          <w:color w:val="auto"/>
          <w:kern w:val="1"/>
          <w:sz w:val="28"/>
          <w:szCs w:val="28"/>
          <w:highlight w:val="none"/>
        </w:rPr>
        <w:t>、最新规定</w:t>
      </w:r>
      <w:r>
        <w:rPr>
          <w:rFonts w:ascii="华文仿宋" w:hAnsi="华文仿宋" w:eastAsia="华文仿宋" w:cs="仿宋"/>
          <w:color w:val="auto"/>
          <w:kern w:val="1"/>
          <w:sz w:val="28"/>
          <w:szCs w:val="28"/>
          <w:highlight w:val="none"/>
        </w:rPr>
        <w:t>执行</w:t>
      </w:r>
      <w:r>
        <w:rPr>
          <w:rFonts w:ascii="华文仿宋" w:hAnsi="华文仿宋" w:eastAsia="华文仿宋" w:cs="仿宋"/>
          <w:color w:val="auto"/>
          <w:sz w:val="28"/>
          <w:szCs w:val="28"/>
          <w:highlight w:val="none"/>
        </w:rPr>
        <w:t>]</w:t>
      </w:r>
      <w:r>
        <w:rPr>
          <w:rFonts w:hint="eastAsia" w:ascii="华文仿宋" w:hAnsi="华文仿宋" w:eastAsia="华文仿宋" w:cs="仿宋"/>
          <w:bCs/>
          <w:color w:val="auto"/>
          <w:sz w:val="28"/>
          <w:szCs w:val="28"/>
          <w:highlight w:val="none"/>
        </w:rPr>
        <w:t>采取相应</w:t>
      </w:r>
      <w:r>
        <w:rPr>
          <w:rFonts w:hint="eastAsia" w:ascii="华文仿宋" w:hAnsi="华文仿宋" w:eastAsia="华文仿宋" w:cs="仿宋"/>
          <w:color w:val="auto"/>
          <w:sz w:val="28"/>
          <w:szCs w:val="28"/>
          <w:highlight w:val="none"/>
        </w:rPr>
        <w:t>措施安全施工，并承担有关安全施工的全部责任及费用。</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79" w:name="_Toc14695"/>
      <w:bookmarkStart w:id="180" w:name="_Toc128128880"/>
      <w:r>
        <w:rPr>
          <w:rFonts w:ascii="华文仿宋" w:hAnsi="华文仿宋" w:eastAsia="华文仿宋" w:cs="仿宋"/>
          <w:color w:val="auto"/>
          <w:kern w:val="1"/>
          <w:sz w:val="28"/>
          <w:szCs w:val="28"/>
          <w:highlight w:val="none"/>
        </w:rPr>
        <w:t>20、安全施工与检查</w:t>
      </w:r>
      <w:bookmarkEnd w:id="179"/>
      <w:bookmarkEnd w:id="180"/>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20.1安全施工措施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20.1.1承包人须建立健全建筑施工安全生产组织机构和安全保证体系，落实安全生产责任制，按照工程建设安全生产的有关管理规定，采取相应措施，负责现场全部作业的安全，并对此承担全部责任。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20.1.2承包人必须将投标时承诺的安全生产施工措施落实到位，否则须按专用条款第35条约定承担违约责任。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20.2文明施工与环境保护</w:t>
      </w:r>
    </w:p>
    <w:p>
      <w:pPr>
        <w:spacing w:line="560" w:lineRule="exact"/>
        <w:ind w:firstLine="561" w:firstLineChars="202"/>
        <w:rPr>
          <w:rFonts w:ascii="华文仿宋" w:hAnsi="华文仿宋" w:eastAsia="华文仿宋" w:cs="仿宋"/>
          <w:color w:val="auto"/>
          <w:spacing w:val="-1"/>
          <w:sz w:val="28"/>
          <w:szCs w:val="28"/>
          <w:highlight w:val="none"/>
        </w:rPr>
      </w:pPr>
      <w:r>
        <w:rPr>
          <w:rFonts w:ascii="华文仿宋" w:hAnsi="华文仿宋" w:eastAsia="华文仿宋" w:cs="仿宋"/>
          <w:color w:val="auto"/>
          <w:spacing w:val="-1"/>
          <w:sz w:val="28"/>
          <w:szCs w:val="28"/>
          <w:highlight w:val="none"/>
        </w:rPr>
        <w:t>20.2.1承包人必须按照</w:t>
      </w:r>
      <w:r>
        <w:rPr>
          <w:rFonts w:ascii="华文仿宋" w:hAnsi="华文仿宋" w:eastAsia="华文仿宋" w:cs="仿宋"/>
          <w:color w:val="auto"/>
          <w:kern w:val="1"/>
          <w:sz w:val="28"/>
          <w:szCs w:val="28"/>
          <w:highlight w:val="none"/>
        </w:rPr>
        <w:t>《广州市建筑工程安全生产措施管理费管理办法》及《</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hint="eastAsia" w:ascii="华文仿宋" w:hAnsi="华文仿宋" w:eastAsia="华文仿宋" w:cs="仿宋"/>
          <w:bCs/>
          <w:color w:val="auto"/>
          <w:spacing w:val="-1"/>
          <w:sz w:val="28"/>
          <w:szCs w:val="28"/>
          <w:highlight w:val="none"/>
        </w:rPr>
        <w:t>等文件（</w:t>
      </w:r>
      <w:r>
        <w:rPr>
          <w:rFonts w:ascii="华文仿宋" w:hAnsi="华文仿宋" w:eastAsia="华文仿宋" w:cs="仿宋"/>
          <w:color w:val="auto"/>
          <w:kern w:val="1"/>
          <w:sz w:val="28"/>
          <w:szCs w:val="28"/>
          <w:highlight w:val="none"/>
        </w:rPr>
        <w:t>如有新版本</w:t>
      </w:r>
      <w:r>
        <w:rPr>
          <w:rFonts w:hint="eastAsia" w:ascii="华文仿宋" w:hAnsi="华文仿宋" w:eastAsia="华文仿宋" w:cs="仿宋"/>
          <w:color w:val="auto"/>
          <w:kern w:val="1"/>
          <w:sz w:val="28"/>
          <w:szCs w:val="28"/>
          <w:highlight w:val="none"/>
        </w:rPr>
        <w:t>或新规定颁布</w:t>
      </w:r>
      <w:r>
        <w:rPr>
          <w:rFonts w:ascii="华文仿宋" w:hAnsi="华文仿宋" w:eastAsia="华文仿宋" w:cs="仿宋"/>
          <w:color w:val="auto"/>
          <w:kern w:val="1"/>
          <w:sz w:val="28"/>
          <w:szCs w:val="28"/>
          <w:highlight w:val="none"/>
        </w:rPr>
        <w:t>，则按最新版本</w:t>
      </w:r>
      <w:r>
        <w:rPr>
          <w:rFonts w:hint="eastAsia" w:ascii="华文仿宋" w:hAnsi="华文仿宋" w:eastAsia="华文仿宋" w:cs="仿宋"/>
          <w:color w:val="auto"/>
          <w:kern w:val="1"/>
          <w:sz w:val="28"/>
          <w:szCs w:val="28"/>
          <w:highlight w:val="none"/>
        </w:rPr>
        <w:t>、最新规定</w:t>
      </w:r>
      <w:r>
        <w:rPr>
          <w:rFonts w:ascii="华文仿宋" w:hAnsi="华文仿宋" w:eastAsia="华文仿宋" w:cs="仿宋"/>
          <w:color w:val="auto"/>
          <w:kern w:val="1"/>
          <w:sz w:val="28"/>
          <w:szCs w:val="28"/>
          <w:highlight w:val="none"/>
        </w:rPr>
        <w:t>执行</w:t>
      </w:r>
      <w:r>
        <w:rPr>
          <w:rFonts w:hint="eastAsia" w:ascii="华文仿宋" w:hAnsi="华文仿宋" w:eastAsia="华文仿宋" w:cs="仿宋"/>
          <w:bCs/>
          <w:color w:val="auto"/>
          <w:spacing w:val="-1"/>
          <w:sz w:val="28"/>
          <w:szCs w:val="28"/>
          <w:highlight w:val="none"/>
        </w:rPr>
        <w:t>）</w:t>
      </w:r>
      <w:r>
        <w:rPr>
          <w:rFonts w:ascii="华文仿宋" w:hAnsi="华文仿宋" w:eastAsia="华文仿宋" w:cs="仿宋"/>
          <w:bCs/>
          <w:color w:val="auto"/>
          <w:spacing w:val="-1"/>
          <w:sz w:val="28"/>
          <w:szCs w:val="28"/>
          <w:highlight w:val="none"/>
        </w:rPr>
        <w:t>，</w:t>
      </w:r>
      <w:r>
        <w:rPr>
          <w:rFonts w:ascii="华文仿宋" w:hAnsi="华文仿宋" w:eastAsia="华文仿宋" w:cs="仿宋"/>
          <w:color w:val="auto"/>
          <w:spacing w:val="-1"/>
          <w:sz w:val="28"/>
          <w:szCs w:val="28"/>
          <w:highlight w:val="none"/>
        </w:rPr>
        <w:t>在施工组织设计中专章编制文明施工措施，将投标时承诺的文明施工措施落实到位。</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20.3施工场地的占用与管理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20.3.1承包人必须按照有关规定、规范对有关施工现场进行管理。在工程实施期间，施工场地一经移交给承包人，承包人即对施工场地负有全过程、全面的管理责任，必须对施工场地范围内的治安</w:t>
      </w:r>
      <w:r>
        <w:rPr>
          <w:rFonts w:hint="eastAsia" w:ascii="华文仿宋" w:hAnsi="华文仿宋" w:eastAsia="华文仿宋" w:cs="仿宋"/>
          <w:color w:val="auto"/>
          <w:sz w:val="28"/>
          <w:szCs w:val="28"/>
          <w:highlight w:val="none"/>
        </w:rPr>
        <w:t>秩</w:t>
      </w:r>
      <w:r>
        <w:rPr>
          <w:rFonts w:ascii="华文仿宋" w:hAnsi="华文仿宋" w:eastAsia="华文仿宋" w:cs="仿宋"/>
          <w:color w:val="auto"/>
          <w:sz w:val="28"/>
          <w:szCs w:val="28"/>
          <w:highlight w:val="none"/>
        </w:rPr>
        <w:t>序、安全保卫、环境卫生以及周围房屋、市政设施等负全责，对施工场地范围内的交通道路、用水、用电、场地内的施工协调负责。</w:t>
      </w:r>
      <w:r>
        <w:rPr>
          <w:rFonts w:hint="eastAsia" w:ascii="华文仿宋" w:hAnsi="华文仿宋" w:eastAsia="华文仿宋" w:cs="仿宋"/>
          <w:color w:val="auto"/>
          <w:sz w:val="28"/>
          <w:szCs w:val="28"/>
          <w:highlight w:val="none"/>
        </w:rPr>
        <w:t>相关</w:t>
      </w:r>
      <w:r>
        <w:rPr>
          <w:rFonts w:ascii="华文仿宋" w:hAnsi="华文仿宋" w:eastAsia="华文仿宋" w:cs="仿宋"/>
          <w:color w:val="auto"/>
          <w:sz w:val="28"/>
          <w:szCs w:val="28"/>
          <w:highlight w:val="none"/>
        </w:rPr>
        <w:t>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81" w:name="_Toc14739"/>
      <w:bookmarkStart w:id="182" w:name="_Toc128128881"/>
      <w:r>
        <w:rPr>
          <w:rFonts w:ascii="华文仿宋" w:hAnsi="华文仿宋" w:eastAsia="华文仿宋" w:cs="仿宋"/>
          <w:color w:val="auto"/>
          <w:kern w:val="1"/>
          <w:sz w:val="28"/>
          <w:szCs w:val="28"/>
          <w:highlight w:val="none"/>
        </w:rPr>
        <w:t>21、安全防护</w:t>
      </w:r>
      <w:bookmarkEnd w:id="181"/>
      <w:bookmarkEnd w:id="182"/>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21.1安全防护措施费用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本工程的所有安全防护措施费用已包含在本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21.2安全防护措施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21.2.1承包人须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21.2.2承包人应对其在施工场地的工作人员进行安全教育，并对他们的安全负责。发包人不得要求承包人违反安全管理的规定进行施工。因发包人原因导致的安全事故，由发包人承担相应责任及发生的费用。</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83" w:name="_Toc26082"/>
      <w:bookmarkStart w:id="184" w:name="_Toc128128882"/>
      <w:r>
        <w:rPr>
          <w:rFonts w:ascii="华文仿宋" w:hAnsi="华文仿宋" w:eastAsia="华文仿宋" w:cs="仿宋"/>
          <w:color w:val="auto"/>
          <w:kern w:val="1"/>
          <w:sz w:val="28"/>
          <w:szCs w:val="28"/>
          <w:highlight w:val="none"/>
        </w:rPr>
        <w:t>22、事故处理</w:t>
      </w:r>
      <w:bookmarkEnd w:id="183"/>
      <w:bookmarkEnd w:id="184"/>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22.1因承包人责任过失造成工程质量安全事故的，承包人除须按照国家规定承担相应处罚外，还须赔偿由此造成的发包人损失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r>
        <w:rPr>
          <w:rFonts w:ascii="华文仿宋" w:hAnsi="华文仿宋" w:eastAsia="华文仿宋" w:cs="仿宋"/>
          <w:color w:val="auto"/>
          <w:sz w:val="28"/>
          <w:szCs w:val="28"/>
          <w:highlight w:val="none"/>
        </w:rPr>
        <w:t>。</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85" w:name="_Toc128128883"/>
      <w:bookmarkStart w:id="186" w:name="_Toc28909"/>
      <w:r>
        <w:rPr>
          <w:rFonts w:hint="eastAsia" w:ascii="华文仿宋" w:hAnsi="华文仿宋" w:eastAsia="华文仿宋" w:cs="仿宋"/>
          <w:b/>
          <w:color w:val="auto"/>
          <w:kern w:val="1"/>
          <w:szCs w:val="28"/>
          <w:highlight w:val="none"/>
        </w:rPr>
        <w:t>六、合同价款与支付</w:t>
      </w:r>
      <w:bookmarkEnd w:id="185"/>
      <w:bookmarkEnd w:id="186"/>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87" w:name="_Toc7318"/>
      <w:bookmarkStart w:id="188" w:name="_Toc128128884"/>
      <w:bookmarkStart w:id="189" w:name="_Hlk129787097"/>
      <w:r>
        <w:rPr>
          <w:rFonts w:ascii="华文仿宋" w:hAnsi="华文仿宋" w:eastAsia="华文仿宋" w:cs="仿宋"/>
          <w:color w:val="auto"/>
          <w:kern w:val="1"/>
          <w:sz w:val="28"/>
          <w:szCs w:val="28"/>
          <w:highlight w:val="none"/>
        </w:rPr>
        <w:t>23</w:t>
      </w:r>
      <w:r>
        <w:rPr>
          <w:rFonts w:hint="eastAsia" w:ascii="华文仿宋" w:hAnsi="华文仿宋" w:eastAsia="华文仿宋" w:cs="仿宋"/>
          <w:color w:val="auto"/>
          <w:kern w:val="1"/>
          <w:sz w:val="28"/>
          <w:szCs w:val="28"/>
          <w:highlight w:val="none"/>
        </w:rPr>
        <w:t>、合同价款及调整</w:t>
      </w:r>
      <w:bookmarkEnd w:id="187"/>
      <w:bookmarkEnd w:id="188"/>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23.1合同价</w:t>
      </w:r>
      <w:r>
        <w:rPr>
          <w:rFonts w:hint="eastAsia" w:ascii="华文仿宋" w:hAnsi="华文仿宋" w:eastAsia="华文仿宋" w:cs="仿宋"/>
          <w:color w:val="auto"/>
          <w:kern w:val="1"/>
          <w:sz w:val="28"/>
          <w:szCs w:val="28"/>
          <w:highlight w:val="none"/>
        </w:rPr>
        <w:t>款：以本合同第一部分合同协议书第七条为准。</w:t>
      </w:r>
    </w:p>
    <w:p>
      <w:pPr>
        <w:spacing w:line="560" w:lineRule="exact"/>
        <w:ind w:firstLine="565" w:firstLineChars="202"/>
        <w:rPr>
          <w:rFonts w:ascii="华文仿宋" w:hAnsi="华文仿宋" w:eastAsia="华文仿宋" w:cs="仿宋"/>
          <w:color w:val="auto"/>
          <w:sz w:val="28"/>
          <w:szCs w:val="28"/>
          <w:highlight w:val="none"/>
        </w:rPr>
      </w:pPr>
      <w:bookmarkStart w:id="190" w:name="_Hlk129787010"/>
      <w:r>
        <w:rPr>
          <w:rFonts w:ascii="华文仿宋" w:hAnsi="华文仿宋" w:eastAsia="华文仿宋" w:cs="仿宋"/>
          <w:color w:val="auto"/>
          <w:sz w:val="28"/>
          <w:szCs w:val="28"/>
          <w:highlight w:val="none"/>
        </w:rPr>
        <w:t>23.2合同价款的风险包干范围及结算方式</w:t>
      </w:r>
      <w:r>
        <w:rPr>
          <w:rFonts w:hint="eastAsia" w:ascii="华文仿宋" w:hAnsi="华文仿宋" w:eastAsia="华文仿宋" w:cs="仿宋"/>
          <w:color w:val="auto"/>
          <w:sz w:val="28"/>
          <w:szCs w:val="28"/>
          <w:highlight w:val="none"/>
        </w:rPr>
        <w:t>按招标工程量清单计价说明及招标文件的修改、答疑、澄清文件（如有）执行：</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s="仿宋"/>
          <w:color w:val="auto"/>
          <w:kern w:val="1"/>
          <w:sz w:val="28"/>
          <w:szCs w:val="28"/>
          <w:highlight w:val="none"/>
        </w:rPr>
        <w:t>23.2.</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本合同</w:t>
      </w:r>
      <w:r>
        <w:rPr>
          <w:rFonts w:ascii="华文仿宋" w:hAnsi="华文仿宋" w:eastAsia="华文仿宋" w:cs="仿宋"/>
          <w:color w:val="auto"/>
          <w:kern w:val="1"/>
          <w:sz w:val="28"/>
          <w:szCs w:val="28"/>
          <w:highlight w:val="none"/>
        </w:rPr>
        <w:t>按招标文件和本合同规定的范围以</w:t>
      </w:r>
      <w:r>
        <w:rPr>
          <w:rFonts w:hint="eastAsia" w:ascii="华文仿宋" w:hAnsi="华文仿宋" w:eastAsia="华文仿宋" w:cs="仿宋"/>
          <w:color w:val="auto"/>
          <w:sz w:val="28"/>
          <w:szCs w:val="28"/>
          <w:highlight w:val="none"/>
          <w:lang w:val="en-US" w:eastAsia="zh-CN"/>
        </w:rPr>
        <w:t>总价包干</w:t>
      </w:r>
      <w:r>
        <w:rPr>
          <w:rFonts w:hint="eastAsia" w:ascii="华文仿宋" w:hAnsi="华文仿宋" w:eastAsia="华文仿宋" w:cs="仿宋"/>
          <w:color w:val="auto"/>
          <w:sz w:val="28"/>
          <w:szCs w:val="28"/>
          <w:highlight w:val="none"/>
          <w:lang w:eastAsia="zh-CN"/>
        </w:rPr>
        <w:t>，</w:t>
      </w:r>
      <w:r>
        <w:rPr>
          <w:rFonts w:hint="eastAsia" w:ascii="华文仿宋" w:hAnsi="华文仿宋" w:eastAsia="华文仿宋" w:cs="仿宋"/>
          <w:color w:val="auto"/>
          <w:sz w:val="28"/>
          <w:szCs w:val="28"/>
          <w:highlight w:val="none"/>
          <w:u w:val="single"/>
        </w:rPr>
        <w:t>具体以招标工程量清单计价说明及招标文件的修改、答疑、澄清文件（如有）为准</w:t>
      </w:r>
      <w:r>
        <w:rPr>
          <w:rFonts w:hint="eastAsia" w:ascii="华文仿宋" w:hAnsi="华文仿宋" w:eastAsia="华文仿宋"/>
          <w:color w:val="auto"/>
          <w:sz w:val="28"/>
          <w:szCs w:val="28"/>
          <w:highlight w:val="none"/>
        </w:rPr>
        <w:t>。</w:t>
      </w:r>
    </w:p>
    <w:p>
      <w:pPr>
        <w:spacing w:line="560" w:lineRule="exact"/>
        <w:ind w:firstLine="565" w:firstLineChars="202"/>
        <w:rPr>
          <w:rFonts w:ascii="华文仿宋" w:hAnsi="华文仿宋" w:eastAsia="华文仿宋" w:cs="仿宋"/>
          <w:color w:val="auto"/>
          <w:spacing w:val="-4"/>
          <w:sz w:val="28"/>
          <w:szCs w:val="28"/>
          <w:highlight w:val="none"/>
        </w:rPr>
      </w:pPr>
      <w:r>
        <w:rPr>
          <w:rFonts w:ascii="华文仿宋" w:hAnsi="华文仿宋" w:eastAsia="华文仿宋" w:cs="仿宋"/>
          <w:color w:val="auto"/>
          <w:sz w:val="28"/>
          <w:szCs w:val="28"/>
          <w:highlight w:val="none"/>
        </w:rPr>
        <w:t>23.2.2</w:t>
      </w:r>
      <w:r>
        <w:rPr>
          <w:rFonts w:hint="eastAsia" w:ascii="华文仿宋" w:hAnsi="华文仿宋" w:eastAsia="华文仿宋" w:cs="仿宋"/>
          <w:color w:val="auto"/>
          <w:spacing w:val="-4"/>
          <w:sz w:val="28"/>
          <w:szCs w:val="28"/>
          <w:highlight w:val="none"/>
        </w:rPr>
        <w:t>若实际实施时，发包人因项目需要确定部分工程内容不再实施的，则发包人有权对该部分工程费用进行扣减，承包人承诺不就此提出异议和任何赔偿</w:t>
      </w:r>
      <w:bookmarkStart w:id="191" w:name="_Hlk132967612"/>
      <w:r>
        <w:rPr>
          <w:rFonts w:hint="eastAsia" w:ascii="华文仿宋" w:hAnsi="华文仿宋" w:eastAsia="华文仿宋" w:cs="仿宋"/>
          <w:color w:val="auto"/>
          <w:spacing w:val="-4"/>
          <w:sz w:val="28"/>
          <w:szCs w:val="28"/>
          <w:highlight w:val="none"/>
        </w:rPr>
        <w:t>、补偿</w:t>
      </w:r>
      <w:bookmarkEnd w:id="191"/>
      <w:r>
        <w:rPr>
          <w:rFonts w:hint="eastAsia" w:ascii="华文仿宋" w:hAnsi="华文仿宋" w:eastAsia="华文仿宋" w:cs="仿宋"/>
          <w:color w:val="auto"/>
          <w:spacing w:val="-4"/>
          <w:sz w:val="28"/>
          <w:szCs w:val="28"/>
          <w:highlight w:val="none"/>
        </w:rPr>
        <w:t>要求；承包人须无条件按照发包人明确的施工界面进行施工，由此引致的损失及费用均已包含在本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pacing w:val="-4"/>
          <w:sz w:val="28"/>
          <w:szCs w:val="28"/>
          <w:highlight w:val="none"/>
        </w:rPr>
        <w:t>内，本合同不再另行计量与支付。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sz w:val="28"/>
          <w:szCs w:val="28"/>
          <w:highlight w:val="none"/>
        </w:rPr>
        <w:t>23.3合同价款的调整与确定原则：在实施过程中任何原因引起的合同价款调整，均必须经过监理工程师和发包人的书面审核确认并完善相关审批手续后，方可作为支付进度款及结算的依据。</w:t>
      </w:r>
      <w:r>
        <w:rPr>
          <w:rFonts w:hint="eastAsia" w:ascii="华文仿宋" w:hAnsi="华文仿宋" w:eastAsia="华文仿宋" w:cs="仿宋"/>
          <w:color w:val="auto"/>
          <w:sz w:val="28"/>
          <w:szCs w:val="28"/>
          <w:highlight w:val="none"/>
          <w:u w:val="single"/>
        </w:rPr>
        <w:t>具体按招标工程量清单计价说明及招标文件的修改、答疑、澄清文件（如有）执行。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23.3.1变更及新增项目计价办法：</w:t>
      </w:r>
      <w:r>
        <w:rPr>
          <w:rFonts w:hint="eastAsia" w:ascii="华文仿宋" w:hAnsi="华文仿宋" w:eastAsia="华文仿宋" w:cs="仿宋"/>
          <w:color w:val="auto"/>
          <w:sz w:val="28"/>
          <w:szCs w:val="28"/>
          <w:highlight w:val="none"/>
        </w:rPr>
        <w:t>以</w:t>
      </w:r>
      <w:r>
        <w:rPr>
          <w:rFonts w:hint="eastAsia" w:ascii="华文仿宋" w:hAnsi="华文仿宋" w:eastAsia="华文仿宋" w:cs="仿宋"/>
          <w:color w:val="auto"/>
          <w:sz w:val="28"/>
          <w:szCs w:val="28"/>
          <w:highlight w:val="none"/>
          <w:u w:val="single"/>
        </w:rPr>
        <w:t>招标工程量清单计价说明及招标文件的修改、答疑、澄清文件（如有）为准。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23.3.2材料设备变更调整办法：</w:t>
      </w:r>
      <w:r>
        <w:rPr>
          <w:rFonts w:hint="eastAsia" w:ascii="华文仿宋" w:hAnsi="华文仿宋" w:eastAsia="华文仿宋" w:cs="仿宋"/>
          <w:color w:val="auto"/>
          <w:sz w:val="28"/>
          <w:szCs w:val="28"/>
          <w:highlight w:val="none"/>
        </w:rPr>
        <w:t>以</w:t>
      </w:r>
      <w:r>
        <w:rPr>
          <w:rFonts w:hint="eastAsia" w:ascii="华文仿宋" w:hAnsi="华文仿宋" w:eastAsia="华文仿宋" w:cs="仿宋"/>
          <w:color w:val="auto"/>
          <w:sz w:val="28"/>
          <w:szCs w:val="28"/>
          <w:highlight w:val="none"/>
          <w:u w:val="single"/>
        </w:rPr>
        <w:t>招标工程量清单计价说明及招标文件的修改、答疑、澄清文件（如有）为准。</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kern w:val="1"/>
          <w:sz w:val="28"/>
          <w:szCs w:val="28"/>
          <w:highlight w:val="none"/>
        </w:rPr>
        <w:t>23.3.3人工、主要材料调差原则及办法：</w:t>
      </w:r>
      <w:r>
        <w:rPr>
          <w:rFonts w:hint="eastAsia" w:ascii="华文仿宋" w:hAnsi="华文仿宋" w:eastAsia="华文仿宋" w:cs="仿宋"/>
          <w:color w:val="auto"/>
          <w:sz w:val="28"/>
          <w:szCs w:val="28"/>
          <w:highlight w:val="none"/>
        </w:rPr>
        <w:t>以</w:t>
      </w:r>
      <w:r>
        <w:rPr>
          <w:rFonts w:hint="eastAsia" w:ascii="华文仿宋" w:hAnsi="华文仿宋" w:eastAsia="华文仿宋" w:cs="仿宋"/>
          <w:color w:val="auto"/>
          <w:sz w:val="28"/>
          <w:szCs w:val="28"/>
          <w:highlight w:val="none"/>
          <w:u w:val="single"/>
        </w:rPr>
        <w:t>招标工程量清单计价说明及招标文件的修改、答疑、澄清文件（如有）为准。</w:t>
      </w:r>
    </w:p>
    <w:bookmarkEnd w:id="189"/>
    <w:bookmarkEnd w:id="190"/>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92" w:name="_Toc128128885"/>
      <w:bookmarkStart w:id="193" w:name="_Toc32045"/>
      <w:r>
        <w:rPr>
          <w:rFonts w:ascii="华文仿宋" w:hAnsi="华文仿宋" w:eastAsia="华文仿宋" w:cs="仿宋"/>
          <w:color w:val="auto"/>
          <w:kern w:val="1"/>
          <w:sz w:val="28"/>
          <w:szCs w:val="28"/>
          <w:highlight w:val="none"/>
        </w:rPr>
        <w:t>24、工程预付款</w:t>
      </w:r>
      <w:bookmarkEnd w:id="192"/>
      <w:bookmarkEnd w:id="193"/>
    </w:p>
    <w:p>
      <w:pPr>
        <w:spacing w:line="560" w:lineRule="exact"/>
        <w:ind w:firstLine="565" w:firstLineChars="202"/>
        <w:rPr>
          <w:rFonts w:hint="default" w:ascii="华文仿宋" w:hAnsi="华文仿宋" w:eastAsia="华文仿宋" w:cs="仿宋"/>
          <w:color w:val="auto"/>
          <w:kern w:val="1"/>
          <w:sz w:val="28"/>
          <w:szCs w:val="28"/>
          <w:highlight w:val="none"/>
          <w:lang w:val="en-US" w:eastAsia="zh-CN"/>
        </w:rPr>
      </w:pPr>
      <w:r>
        <w:rPr>
          <w:rFonts w:ascii="华文仿宋" w:hAnsi="华文仿宋" w:eastAsia="华文仿宋" w:cs="仿宋"/>
          <w:color w:val="auto"/>
          <w:sz w:val="28"/>
          <w:szCs w:val="28"/>
          <w:highlight w:val="none"/>
        </w:rPr>
        <w:t>24.1在本合同签订</w:t>
      </w:r>
      <w:r>
        <w:rPr>
          <w:rFonts w:hint="eastAsia" w:ascii="华文仿宋" w:hAnsi="华文仿宋" w:eastAsia="华文仿宋" w:cs="仿宋"/>
          <w:color w:val="auto"/>
          <w:sz w:val="28"/>
          <w:szCs w:val="28"/>
          <w:highlight w:val="none"/>
        </w:rPr>
        <w:t>且</w:t>
      </w:r>
      <w:r>
        <w:rPr>
          <w:rFonts w:ascii="华文仿宋" w:hAnsi="华文仿宋" w:eastAsia="华文仿宋" w:cs="仿宋"/>
          <w:color w:val="auto"/>
          <w:sz w:val="28"/>
          <w:szCs w:val="28"/>
          <w:highlight w:val="none"/>
        </w:rPr>
        <w:t>承包人向</w:t>
      </w:r>
      <w:r>
        <w:rPr>
          <w:rFonts w:hint="eastAsia" w:ascii="华文仿宋" w:hAnsi="华文仿宋" w:eastAsia="华文仿宋" w:cs="仿宋"/>
          <w:color w:val="auto"/>
          <w:sz w:val="28"/>
          <w:szCs w:val="28"/>
          <w:highlight w:val="none"/>
        </w:rPr>
        <w:t>项目业主单位</w:t>
      </w:r>
      <w:r>
        <w:rPr>
          <w:rFonts w:ascii="华文仿宋" w:hAnsi="华文仿宋" w:eastAsia="华文仿宋" w:cs="仿宋"/>
          <w:color w:val="auto"/>
          <w:sz w:val="28"/>
          <w:szCs w:val="28"/>
          <w:highlight w:val="none"/>
        </w:rPr>
        <w:t>提供</w:t>
      </w:r>
      <w:bookmarkStart w:id="194" w:name="_Hlk134124280"/>
      <w:r>
        <w:rPr>
          <w:rFonts w:hint="eastAsia" w:ascii="华文仿宋" w:hAnsi="华文仿宋" w:eastAsia="华文仿宋" w:cs="仿宋"/>
          <w:color w:val="auto"/>
          <w:sz w:val="28"/>
          <w:szCs w:val="28"/>
          <w:highlight w:val="none"/>
        </w:rPr>
        <w:t>中标</w:t>
      </w:r>
      <w:bookmarkEnd w:id="194"/>
      <w:r>
        <w:rPr>
          <w:rFonts w:ascii="华文仿宋" w:hAnsi="华文仿宋" w:eastAsia="华文仿宋" w:cs="仿宋"/>
          <w:color w:val="auto"/>
          <w:sz w:val="28"/>
          <w:szCs w:val="28"/>
          <w:highlight w:val="none"/>
        </w:rPr>
        <w:t>总价（扣除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kern w:val="1"/>
          <w:sz w:val="28"/>
          <w:szCs w:val="28"/>
          <w:highlight w:val="none"/>
        </w:rPr>
        <w:t>的</w:t>
      </w:r>
      <w:r>
        <w:rPr>
          <w:rFonts w:hint="eastAsia" w:ascii="华文仿宋" w:hAnsi="华文仿宋" w:eastAsia="华文仿宋" w:cs="仿宋"/>
          <w:color w:val="auto"/>
          <w:sz w:val="28"/>
          <w:szCs w:val="28"/>
          <w:highlight w:val="none"/>
        </w:rPr>
        <w:t>1</w:t>
      </w:r>
      <w:r>
        <w:rPr>
          <w:rFonts w:hint="eastAsia" w:ascii="华文仿宋" w:hAnsi="华文仿宋" w:eastAsia="华文仿宋" w:cs="仿宋"/>
          <w:color w:val="auto"/>
          <w:sz w:val="28"/>
          <w:szCs w:val="28"/>
          <w:highlight w:val="none"/>
          <w:lang w:val="en-US" w:eastAsia="zh-CN"/>
        </w:rPr>
        <w:t>0</w:t>
      </w:r>
      <w:r>
        <w:rPr>
          <w:rFonts w:hint="eastAsia" w:ascii="华文仿宋" w:hAnsi="华文仿宋" w:eastAsia="华文仿宋" w:cs="仿宋"/>
          <w:color w:val="auto"/>
          <w:sz w:val="28"/>
          <w:szCs w:val="28"/>
          <w:highlight w:val="none"/>
        </w:rPr>
        <w:t>%的履约</w:t>
      </w:r>
      <w:r>
        <w:rPr>
          <w:rFonts w:hint="eastAsia" w:ascii="华文仿宋" w:hAnsi="华文仿宋" w:eastAsia="华文仿宋" w:cs="仿宋"/>
          <w:color w:val="auto"/>
          <w:sz w:val="28"/>
          <w:szCs w:val="28"/>
          <w:highlight w:val="none"/>
          <w:lang w:val="en-US"/>
        </w:rPr>
        <w:t>担保</w:t>
      </w:r>
      <w:r>
        <w:rPr>
          <w:rFonts w:hint="eastAsia" w:ascii="华文仿宋" w:hAnsi="华文仿宋" w:eastAsia="华文仿宋" w:cs="仿宋"/>
          <w:color w:val="auto"/>
          <w:kern w:val="1"/>
          <w:sz w:val="28"/>
          <w:szCs w:val="28"/>
          <w:highlight w:val="none"/>
          <w:lang w:val="en-US" w:eastAsia="zh-CN"/>
        </w:rPr>
        <w:t>，承包人上报施工组织设计方案、施工进度计划、施工材料样板定板计划后，承包人据此提出付款申请并经监理及发包人审核确认后，</w:t>
      </w:r>
      <w:r>
        <w:rPr>
          <w:rFonts w:ascii="华文仿宋" w:hAnsi="华文仿宋" w:eastAsia="华文仿宋" w:cs="仿宋"/>
          <w:color w:val="auto"/>
          <w:sz w:val="28"/>
          <w:szCs w:val="28"/>
          <w:highlight w:val="none"/>
        </w:rPr>
        <w:t>支付</w:t>
      </w:r>
      <w:r>
        <w:rPr>
          <w:rFonts w:hint="eastAsia" w:ascii="华文仿宋" w:hAnsi="华文仿宋" w:eastAsia="华文仿宋" w:cs="仿宋"/>
          <w:color w:val="auto"/>
          <w:sz w:val="28"/>
          <w:szCs w:val="28"/>
          <w:highlight w:val="none"/>
        </w:rPr>
        <w:t>中标</w:t>
      </w:r>
      <w:r>
        <w:rPr>
          <w:rFonts w:ascii="华文仿宋" w:hAnsi="华文仿宋" w:eastAsia="华文仿宋" w:cs="仿宋"/>
          <w:color w:val="auto"/>
          <w:sz w:val="28"/>
          <w:szCs w:val="28"/>
          <w:highlight w:val="none"/>
        </w:rPr>
        <w:t>总价（扣除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）的1</w:t>
      </w:r>
      <w:r>
        <w:rPr>
          <w:rFonts w:hint="eastAsia" w:ascii="华文仿宋" w:hAnsi="华文仿宋" w:eastAsia="华文仿宋" w:cs="仿宋"/>
          <w:color w:val="auto"/>
          <w:kern w:val="1"/>
          <w:sz w:val="28"/>
          <w:szCs w:val="28"/>
          <w:highlight w:val="none"/>
          <w:lang w:val="en-US" w:eastAsia="zh-CN"/>
        </w:rPr>
        <w:t>0</w:t>
      </w:r>
      <w:r>
        <w:rPr>
          <w:rFonts w:ascii="华文仿宋" w:hAnsi="华文仿宋" w:eastAsia="华文仿宋" w:cs="仿宋"/>
          <w:color w:val="auto"/>
          <w:kern w:val="1"/>
          <w:sz w:val="28"/>
          <w:szCs w:val="28"/>
          <w:highlight w:val="none"/>
        </w:rPr>
        <w:t>%作为预</w:t>
      </w:r>
      <w:r>
        <w:rPr>
          <w:rFonts w:ascii="华文仿宋" w:hAnsi="华文仿宋" w:eastAsia="华文仿宋" w:cs="仿宋"/>
          <w:color w:val="auto"/>
          <w:sz w:val="28"/>
          <w:szCs w:val="28"/>
          <w:highlight w:val="none"/>
        </w:rPr>
        <w:t>付款</w:t>
      </w:r>
      <w:r>
        <w:rPr>
          <w:rFonts w:hint="eastAsia" w:ascii="华文仿宋" w:hAnsi="华文仿宋" w:eastAsia="华文仿宋" w:cs="仿宋"/>
          <w:color w:val="auto"/>
          <w:sz w:val="28"/>
          <w:szCs w:val="28"/>
          <w:highlight w:val="none"/>
          <w:lang w:eastAsia="zh-CN"/>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24.2预付款的扣回时间及比例：</w:t>
      </w:r>
    </w:p>
    <w:tbl>
      <w:tblPr>
        <w:tblStyle w:val="43"/>
        <w:tblW w:w="8306" w:type="dxa"/>
        <w:jc w:val="center"/>
        <w:tblLayout w:type="fixed"/>
        <w:tblCellMar>
          <w:top w:w="0" w:type="dxa"/>
          <w:left w:w="108" w:type="dxa"/>
          <w:bottom w:w="0" w:type="dxa"/>
          <w:right w:w="108" w:type="dxa"/>
        </w:tblCellMar>
      </w:tblPr>
      <w:tblGrid>
        <w:gridCol w:w="5446"/>
        <w:gridCol w:w="1442"/>
        <w:gridCol w:w="1418"/>
      </w:tblGrid>
      <w:tr>
        <w:tblPrEx>
          <w:tblCellMar>
            <w:top w:w="0" w:type="dxa"/>
            <w:left w:w="108" w:type="dxa"/>
            <w:bottom w:w="0" w:type="dxa"/>
            <w:right w:w="108" w:type="dxa"/>
          </w:tblCellMar>
        </w:tblPrEx>
        <w:trPr>
          <w:trHeight w:val="1291"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已完工程量与</w:t>
            </w:r>
            <w:r>
              <w:rPr>
                <w:rFonts w:hint="eastAsia" w:ascii="华文仿宋" w:hAnsi="华文仿宋" w:eastAsia="华文仿宋" w:cs="仿宋"/>
                <w:color w:val="auto"/>
                <w:sz w:val="28"/>
                <w:szCs w:val="28"/>
                <w:highlight w:val="none"/>
                <w:lang w:val="en-US" w:eastAsia="zh-CN"/>
              </w:rPr>
              <w:t>中标总价</w:t>
            </w:r>
            <w:r>
              <w:rPr>
                <w:rFonts w:ascii="华文仿宋" w:hAnsi="华文仿宋" w:eastAsia="华文仿宋" w:cs="仿宋"/>
                <w:color w:val="auto"/>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sz w:val="28"/>
                <w:szCs w:val="28"/>
                <w:highlight w:val="none"/>
              </w:rPr>
              <w:t>）之比</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预付款扣回比例</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累计扣回比例</w:t>
            </w:r>
          </w:p>
        </w:tc>
      </w:tr>
      <w:tr>
        <w:tblPrEx>
          <w:tblCellMar>
            <w:top w:w="0" w:type="dxa"/>
            <w:left w:w="108" w:type="dxa"/>
            <w:bottom w:w="0" w:type="dxa"/>
            <w:right w:w="108" w:type="dxa"/>
          </w:tblCellMar>
        </w:tblPrEx>
        <w:trPr>
          <w:trHeight w:val="390"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20%≤A＜30%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w:t>
            </w:r>
          </w:p>
        </w:tc>
      </w:tr>
      <w:tr>
        <w:tblPrEx>
          <w:tblCellMar>
            <w:top w:w="0" w:type="dxa"/>
            <w:left w:w="108" w:type="dxa"/>
            <w:bottom w:w="0" w:type="dxa"/>
            <w:right w:w="108" w:type="dxa"/>
          </w:tblCellMar>
        </w:tblPrEx>
        <w:trPr>
          <w:trHeight w:val="345"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30%≤A＜40%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w:t>
            </w:r>
          </w:p>
        </w:tc>
      </w:tr>
      <w:tr>
        <w:tblPrEx>
          <w:tblCellMar>
            <w:top w:w="0" w:type="dxa"/>
            <w:left w:w="108" w:type="dxa"/>
            <w:bottom w:w="0" w:type="dxa"/>
            <w:right w:w="108" w:type="dxa"/>
          </w:tblCellMar>
        </w:tblPrEx>
        <w:trPr>
          <w:trHeight w:val="435"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40%≤A＜50%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60%</w:t>
            </w:r>
          </w:p>
        </w:tc>
      </w:tr>
      <w:tr>
        <w:tblPrEx>
          <w:tblCellMar>
            <w:top w:w="0" w:type="dxa"/>
            <w:left w:w="108" w:type="dxa"/>
            <w:bottom w:w="0" w:type="dxa"/>
            <w:right w:w="108" w:type="dxa"/>
          </w:tblCellMar>
        </w:tblPrEx>
        <w:trPr>
          <w:trHeight w:val="375"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50%≤A＜60%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100%</w:t>
            </w:r>
          </w:p>
        </w:tc>
      </w:tr>
    </w:tbl>
    <w:p>
      <w:pPr>
        <w:spacing w:line="560" w:lineRule="exact"/>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注：A＝已完成工程量÷</w:t>
      </w:r>
      <w:r>
        <w:rPr>
          <w:rFonts w:hint="eastAsia" w:ascii="华文仿宋" w:hAnsi="华文仿宋" w:eastAsia="华文仿宋" w:cs="仿宋"/>
          <w:color w:val="auto"/>
          <w:sz w:val="28"/>
          <w:szCs w:val="28"/>
          <w:highlight w:val="none"/>
          <w:lang w:val="en-US" w:eastAsia="zh-CN"/>
        </w:rPr>
        <w:t>中标总价</w:t>
      </w:r>
      <w:r>
        <w:rPr>
          <w:rFonts w:ascii="华文仿宋" w:hAnsi="华文仿宋" w:eastAsia="华文仿宋" w:cs="仿宋"/>
          <w:color w:val="auto"/>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sz w:val="28"/>
          <w:szCs w:val="28"/>
          <w:highlight w:val="none"/>
        </w:rPr>
        <w:t>）</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95" w:name="_Toc128128886"/>
      <w:bookmarkStart w:id="196" w:name="_Toc4832"/>
      <w:r>
        <w:rPr>
          <w:rFonts w:ascii="华文仿宋" w:hAnsi="华文仿宋" w:eastAsia="华文仿宋" w:cs="仿宋"/>
          <w:color w:val="auto"/>
          <w:kern w:val="1"/>
          <w:sz w:val="28"/>
          <w:szCs w:val="28"/>
          <w:highlight w:val="none"/>
        </w:rPr>
        <w:t>25</w:t>
      </w:r>
      <w:r>
        <w:rPr>
          <w:rFonts w:hint="eastAsia" w:ascii="华文仿宋" w:hAnsi="华文仿宋" w:eastAsia="华文仿宋" w:cs="仿宋"/>
          <w:color w:val="auto"/>
          <w:kern w:val="1"/>
          <w:sz w:val="28"/>
          <w:szCs w:val="28"/>
          <w:highlight w:val="none"/>
        </w:rPr>
        <w:t>、工程量确认</w:t>
      </w:r>
      <w:bookmarkEnd w:id="195"/>
      <w:bookmarkEnd w:id="196"/>
    </w:p>
    <w:p>
      <w:pPr>
        <w:tabs>
          <w:tab w:val="left" w:pos="0"/>
          <w:tab w:val="left" w:pos="2760"/>
          <w:tab w:val="left" w:pos="4440"/>
          <w:tab w:val="left" w:pos="5520"/>
          <w:tab w:val="left" w:pos="6840"/>
        </w:tabs>
        <w:spacing w:line="360" w:lineRule="auto"/>
        <w:ind w:firstLine="561"/>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25.1承包人向</w:t>
      </w:r>
      <w:r>
        <w:rPr>
          <w:rFonts w:hint="eastAsia" w:ascii="华文仿宋" w:hAnsi="华文仿宋" w:eastAsia="华文仿宋" w:cs="仿宋"/>
          <w:color w:val="auto"/>
          <w:kern w:val="1"/>
          <w:sz w:val="28"/>
          <w:szCs w:val="28"/>
          <w:highlight w:val="none"/>
        </w:rPr>
        <w:t>监理</w:t>
      </w:r>
      <w:r>
        <w:rPr>
          <w:rFonts w:ascii="华文仿宋" w:hAnsi="华文仿宋" w:eastAsia="华文仿宋" w:cs="仿宋"/>
          <w:color w:val="auto"/>
          <w:kern w:val="1"/>
          <w:sz w:val="28"/>
          <w:szCs w:val="28"/>
          <w:highlight w:val="none"/>
        </w:rPr>
        <w:t>工程师提交已完工程量报告的时间：</w:t>
      </w:r>
      <w:r>
        <w:rPr>
          <w:rFonts w:hint="eastAsia" w:ascii="华文仿宋" w:hAnsi="华文仿宋" w:eastAsia="华文仿宋" w:cs="仿宋"/>
          <w:color w:val="auto"/>
          <w:kern w:val="1"/>
          <w:sz w:val="28"/>
          <w:szCs w:val="28"/>
          <w:highlight w:val="none"/>
        </w:rPr>
        <w:t>进度工程量确认按期申报（自开工之日起每个月为一期），承包人须于下期首</w:t>
      </w:r>
      <w:r>
        <w:rPr>
          <w:rFonts w:ascii="华文仿宋" w:hAnsi="华文仿宋" w:eastAsia="华文仿宋" w:cs="仿宋"/>
          <w:color w:val="auto"/>
          <w:kern w:val="1"/>
          <w:sz w:val="28"/>
          <w:szCs w:val="28"/>
          <w:highlight w:val="none"/>
        </w:rPr>
        <w:t>5个工作日内将上期完成的工程量报告及相应计量依据文件（上报资料要求按发包人另行发布的相关要求或规定执行</w:t>
      </w:r>
      <w:r>
        <w:rPr>
          <w:rFonts w:hint="eastAsia" w:ascii="华文仿宋" w:hAnsi="华文仿宋" w:eastAsia="华文仿宋" w:cs="仿宋"/>
          <w:color w:val="auto"/>
          <w:kern w:val="1"/>
          <w:sz w:val="28"/>
          <w:szCs w:val="28"/>
          <w:highlight w:val="none"/>
        </w:rPr>
        <w:t>，并满足以下约定</w:t>
      </w:r>
      <w:r>
        <w:rPr>
          <w:rFonts w:ascii="华文仿宋" w:hAnsi="华文仿宋" w:eastAsia="华文仿宋" w:cs="仿宋"/>
          <w:color w:val="auto"/>
          <w:kern w:val="1"/>
          <w:sz w:val="28"/>
          <w:szCs w:val="28"/>
          <w:highlight w:val="none"/>
        </w:rPr>
        <w:t>）上报监理；监理原则上在收到承包人提交的工程量报告及齐备的计量依据文件后5个工作日内审核确定并提交发包人；发包人原则上在收到监理工程师审定的工程量报告及齐备的计量依据文件后15个工作日内审核确定。</w:t>
      </w:r>
    </w:p>
    <w:p>
      <w:pPr>
        <w:spacing w:line="560" w:lineRule="exact"/>
        <w:ind w:firstLine="565" w:firstLineChars="202"/>
        <w:rPr>
          <w:rFonts w:ascii="仿宋" w:hAnsi="仿宋" w:eastAsia="仿宋" w:cs="仿宋"/>
          <w:color w:val="auto"/>
          <w:kern w:val="1"/>
          <w:sz w:val="28"/>
          <w:szCs w:val="28"/>
          <w:highlight w:val="none"/>
        </w:rPr>
      </w:pPr>
      <w:r>
        <w:rPr>
          <w:rFonts w:ascii="仿宋" w:hAnsi="仿宋" w:eastAsia="仿宋" w:cs="仿宋"/>
          <w:color w:val="auto"/>
          <w:kern w:val="1"/>
          <w:sz w:val="28"/>
          <w:szCs w:val="28"/>
          <w:highlight w:val="none"/>
        </w:rPr>
        <w:t>25.2如</w:t>
      </w:r>
      <w:r>
        <w:rPr>
          <w:rFonts w:hint="eastAsia" w:ascii="仿宋" w:hAnsi="仿宋" w:eastAsia="仿宋" w:cs="仿宋"/>
          <w:color w:val="auto"/>
          <w:kern w:val="1"/>
          <w:sz w:val="28"/>
          <w:szCs w:val="28"/>
          <w:highlight w:val="none"/>
        </w:rPr>
        <w:t>承包人进度计量申请时未递交计量依据文件，或提交的计量依据文件不齐备、不符合要求，则视为不符合或未达到支付条件，发包人有权延迟或者不予进度计量，由此造成的损失和责任全部由承包人自行承担，且承包人还须按本合同专用条款第</w:t>
      </w:r>
      <w:r>
        <w:rPr>
          <w:rFonts w:ascii="仿宋" w:hAnsi="仿宋" w:eastAsia="仿宋" w:cs="仿宋"/>
          <w:color w:val="auto"/>
          <w:kern w:val="1"/>
          <w:sz w:val="28"/>
          <w:szCs w:val="28"/>
          <w:highlight w:val="none"/>
        </w:rPr>
        <w:t>35.2条承担违约责任。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97" w:name="_Toc17616"/>
      <w:bookmarkStart w:id="198" w:name="_Toc128128887"/>
      <w:r>
        <w:rPr>
          <w:rFonts w:ascii="华文仿宋" w:hAnsi="华文仿宋" w:eastAsia="华文仿宋" w:cs="仿宋"/>
          <w:color w:val="auto"/>
          <w:kern w:val="1"/>
          <w:sz w:val="28"/>
          <w:szCs w:val="28"/>
          <w:highlight w:val="none"/>
        </w:rPr>
        <w:t>26、工程进度款支付</w:t>
      </w:r>
      <w:bookmarkEnd w:id="197"/>
      <w:bookmarkEnd w:id="198"/>
    </w:p>
    <w:p>
      <w:pPr>
        <w:spacing w:line="560" w:lineRule="exact"/>
        <w:ind w:firstLine="565" w:firstLineChars="202"/>
        <w:rPr>
          <w:rFonts w:hint="default"/>
          <w:color w:val="auto"/>
          <w:highlight w:val="none"/>
          <w:lang w:val="en-US" w:eastAsia="zh-CN"/>
        </w:rPr>
      </w:pPr>
      <w:r>
        <w:rPr>
          <w:rFonts w:ascii="华文仿宋" w:hAnsi="华文仿宋" w:eastAsia="华文仿宋" w:cs="仿宋"/>
          <w:color w:val="auto"/>
          <w:kern w:val="1"/>
          <w:sz w:val="28"/>
          <w:szCs w:val="28"/>
          <w:highlight w:val="none"/>
        </w:rPr>
        <w:t>26.1双方约定</w:t>
      </w:r>
      <w:r>
        <w:rPr>
          <w:rFonts w:hint="eastAsia" w:ascii="华文仿宋" w:hAnsi="华文仿宋" w:eastAsia="华文仿宋" w:cs="仿宋"/>
          <w:color w:val="auto"/>
          <w:kern w:val="1"/>
          <w:sz w:val="28"/>
          <w:szCs w:val="28"/>
          <w:highlight w:val="none"/>
        </w:rPr>
        <w:t>的</w:t>
      </w:r>
      <w:r>
        <w:rPr>
          <w:rFonts w:ascii="华文仿宋" w:hAnsi="华文仿宋" w:eastAsia="华文仿宋" w:cs="仿宋"/>
          <w:color w:val="auto"/>
          <w:kern w:val="1"/>
          <w:sz w:val="28"/>
          <w:szCs w:val="28"/>
          <w:highlight w:val="none"/>
        </w:rPr>
        <w:t>工程款支付方式和时间</w:t>
      </w:r>
      <w:r>
        <w:rPr>
          <w:rFonts w:hint="eastAsia"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1</w:t>
      </w:r>
      <w:r>
        <w:rPr>
          <w:rFonts w:ascii="华文仿宋" w:hAnsi="华文仿宋" w:eastAsia="华文仿宋" w:cs="仿宋"/>
          <w:color w:val="auto"/>
          <w:kern w:val="1"/>
          <w:sz w:val="28"/>
          <w:szCs w:val="28"/>
          <w:highlight w:val="none"/>
        </w:rPr>
        <w:t>自开工之日起，发包人</w:t>
      </w:r>
      <w:r>
        <w:rPr>
          <w:rFonts w:hint="eastAsia" w:ascii="华文仿宋" w:hAnsi="华文仿宋" w:eastAsia="华文仿宋" w:cs="仿宋"/>
          <w:color w:val="auto"/>
          <w:kern w:val="1"/>
          <w:sz w:val="28"/>
          <w:szCs w:val="28"/>
          <w:highlight w:val="none"/>
        </w:rPr>
        <w:t>每个</w:t>
      </w:r>
      <w:r>
        <w:rPr>
          <w:rFonts w:ascii="华文仿宋" w:hAnsi="华文仿宋" w:eastAsia="华文仿宋" w:cs="仿宋"/>
          <w:color w:val="auto"/>
          <w:kern w:val="1"/>
          <w:sz w:val="28"/>
          <w:szCs w:val="28"/>
          <w:highlight w:val="none"/>
        </w:rPr>
        <w:t>月按工程实际进度拨付一次</w:t>
      </w:r>
      <w:r>
        <w:rPr>
          <w:rFonts w:hint="eastAsia" w:ascii="华文仿宋" w:hAnsi="华文仿宋" w:eastAsia="华文仿宋" w:cs="仿宋"/>
          <w:color w:val="auto"/>
          <w:kern w:val="1"/>
          <w:sz w:val="28"/>
          <w:szCs w:val="28"/>
          <w:highlight w:val="none"/>
        </w:rPr>
        <w:t>工程进度款</w:t>
      </w:r>
      <w:r>
        <w:rPr>
          <w:rFonts w:ascii="华文仿宋" w:hAnsi="华文仿宋" w:eastAsia="华文仿宋" w:cs="仿宋"/>
          <w:color w:val="auto"/>
          <w:kern w:val="1"/>
          <w:sz w:val="28"/>
          <w:szCs w:val="28"/>
          <w:highlight w:val="none"/>
        </w:rPr>
        <w:t>。在承包人按专用条款第25.1条要求上报工程量报告及相关计量依据文件、经监理及发包人审核确认后15个工作日内</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发包人付至该</w:t>
      </w:r>
      <w:r>
        <w:rPr>
          <w:rFonts w:hint="eastAsia" w:ascii="华文仿宋" w:hAnsi="华文仿宋" w:eastAsia="华文仿宋" w:cs="仿宋"/>
          <w:color w:val="auto"/>
          <w:kern w:val="1"/>
          <w:sz w:val="28"/>
          <w:szCs w:val="28"/>
          <w:highlight w:val="none"/>
        </w:rPr>
        <w:t>期</w:t>
      </w:r>
      <w:r>
        <w:rPr>
          <w:rFonts w:ascii="华文仿宋" w:hAnsi="华文仿宋" w:eastAsia="华文仿宋" w:cs="仿宋"/>
          <w:color w:val="auto"/>
          <w:kern w:val="1"/>
          <w:sz w:val="28"/>
          <w:szCs w:val="28"/>
          <w:highlight w:val="none"/>
        </w:rPr>
        <w:t>实际完成工程量的</w:t>
      </w:r>
      <w:r>
        <w:rPr>
          <w:rFonts w:ascii="华文仿宋" w:hAnsi="华文仿宋" w:eastAsia="华文仿宋" w:cs="仿宋"/>
          <w:b/>
          <w:bCs/>
          <w:color w:val="auto"/>
          <w:kern w:val="1"/>
          <w:sz w:val="28"/>
          <w:szCs w:val="28"/>
          <w:highlight w:val="none"/>
        </w:rPr>
        <w:t>80%</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kern w:val="1"/>
          <w:sz w:val="28"/>
          <w:szCs w:val="28"/>
          <w:highlight w:val="none"/>
        </w:rPr>
        <w:t>因承包人计量依据资料不齐备原因造成的计量支付延迟，相应损失及责任由承包人自担，且承包人不得以此为由公开或变相拖延工程进度，否则，承包人</w:t>
      </w:r>
      <w:r>
        <w:rPr>
          <w:rFonts w:ascii="华文仿宋" w:hAnsi="华文仿宋" w:eastAsia="华文仿宋" w:cs="仿宋"/>
          <w:bCs/>
          <w:color w:val="auto"/>
          <w:kern w:val="1"/>
          <w:sz w:val="28"/>
          <w:szCs w:val="28"/>
          <w:highlight w:val="none"/>
        </w:rPr>
        <w:t>须</w:t>
      </w:r>
      <w:r>
        <w:rPr>
          <w:rFonts w:ascii="华文仿宋" w:hAnsi="华文仿宋" w:eastAsia="华文仿宋" w:cs="仿宋"/>
          <w:color w:val="auto"/>
          <w:kern w:val="1"/>
          <w:sz w:val="28"/>
          <w:szCs w:val="28"/>
          <w:highlight w:val="none"/>
        </w:rPr>
        <w:t>按专用条款第35条承担</w:t>
      </w:r>
      <w:r>
        <w:rPr>
          <w:rFonts w:ascii="华文仿宋" w:hAnsi="华文仿宋" w:eastAsia="华文仿宋" w:cs="仿宋"/>
          <w:bCs/>
          <w:color w:val="auto"/>
          <w:kern w:val="1"/>
          <w:sz w:val="28"/>
          <w:szCs w:val="28"/>
          <w:highlight w:val="none"/>
        </w:rPr>
        <w:t>违约责任</w:t>
      </w:r>
      <w:r>
        <w:rPr>
          <w:rFonts w:ascii="华文仿宋" w:hAnsi="华文仿宋" w:eastAsia="华文仿宋" w:cs="仿宋"/>
          <w:color w:val="auto"/>
          <w:kern w:val="1"/>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如承包人未按期完成关键节点工作的，承包人在申请当期进度款支付时，按该期实际已完成工程量的70%进行支付。如后续关键节点按期完成，则可按后续按期完成的相应关键节点前（含该节点）经发包人审核确认的累计实际已完成工程量的80%进行支付。</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如承包人提前30日历天以上完成关键节点工作的，承包人在申请当期进度款支付时，可按该关键节点前（含该节点）经发包人审核确认的累计实际已完成工程量的85%进行支付。</w:t>
      </w:r>
      <w:bookmarkStart w:id="199" w:name="_Hlk131166817"/>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default"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应严格遵守《关于印发广州市建设领域工人工资支付分账管理实施细则》（穗建规字〔2020〕37号）的规定，工人工资按月及时足额支付至工人工资账户中，不因发包人任何款项的支付节奏与工资支付节奏不一致或任何原因而延误支付。否则，由此引起的一切纠纷及责任由承包人承担、赔偿发包人损失并承担违约责任。</w:t>
      </w:r>
      <w:bookmarkEnd w:id="19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2含税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人民币</w:t>
      </w:r>
      <w:r>
        <w:rPr>
          <w:rFonts w:hint="eastAsia" w:ascii="华文仿宋" w:hAnsi="华文仿宋" w:eastAsia="华文仿宋"/>
          <w:color w:val="auto"/>
          <w:sz w:val="28"/>
          <w:szCs w:val="28"/>
          <w:highlight w:val="none"/>
          <w:lang w:val="en-US" w:eastAsia="zh-CN"/>
        </w:rPr>
        <w:t>*******</w:t>
      </w:r>
      <w:r>
        <w:rPr>
          <w:rFonts w:ascii="华文仿宋" w:hAnsi="华文仿宋" w:eastAsia="华文仿宋" w:cs="仿宋"/>
          <w:color w:val="auto"/>
          <w:kern w:val="1"/>
          <w:sz w:val="28"/>
          <w:szCs w:val="28"/>
          <w:highlight w:val="none"/>
        </w:rPr>
        <w:t>元）单独支付。</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《广州市建筑工程安全生产措施管理费管理办法》及《</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hint="eastAsia" w:ascii="华文仿宋" w:hAnsi="华文仿宋" w:eastAsia="华文仿宋" w:cs="仿宋"/>
          <w:color w:val="auto"/>
          <w:kern w:val="1"/>
          <w:sz w:val="28"/>
          <w:szCs w:val="28"/>
          <w:highlight w:val="none"/>
        </w:rPr>
        <w:t>的规定专款专用。</w:t>
      </w:r>
      <w:r>
        <w:rPr>
          <w:rFonts w:ascii="华文仿宋" w:hAnsi="华文仿宋" w:eastAsia="华文仿宋" w:cs="仿宋"/>
          <w:bCs/>
          <w:color w:val="auto"/>
          <w:kern w:val="1"/>
          <w:sz w:val="28"/>
          <w:szCs w:val="28"/>
          <w:highlight w:val="none"/>
        </w:rPr>
        <w:t>具体支付方法如下：</w:t>
      </w:r>
    </w:p>
    <w:tbl>
      <w:tblPr>
        <w:tblStyle w:val="43"/>
        <w:tblW w:w="8429" w:type="dxa"/>
        <w:jc w:val="center"/>
        <w:tblLayout w:type="fixed"/>
        <w:tblCellMar>
          <w:top w:w="0" w:type="dxa"/>
          <w:left w:w="108" w:type="dxa"/>
          <w:bottom w:w="0" w:type="dxa"/>
          <w:right w:w="108" w:type="dxa"/>
        </w:tblCellMar>
      </w:tblPr>
      <w:tblGrid>
        <w:gridCol w:w="4820"/>
        <w:gridCol w:w="1559"/>
        <w:gridCol w:w="2050"/>
      </w:tblGrid>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支付条件</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支付比例</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累计支付比例</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经审查符合开工条件后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实际累计完成工程量至合同工程量的</w:t>
            </w:r>
            <w:r>
              <w:rPr>
                <w:rFonts w:ascii="华文仿宋" w:hAnsi="华文仿宋" w:eastAsia="华文仿宋" w:cs="仿宋"/>
                <w:color w:val="auto"/>
                <w:sz w:val="28"/>
                <w:szCs w:val="28"/>
                <w:highlight w:val="none"/>
              </w:rPr>
              <w:t>40%且中间安全评价合格后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70％</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实际累计完成工程量至合同工程量的</w:t>
            </w:r>
            <w:r>
              <w:rPr>
                <w:rFonts w:ascii="华文仿宋" w:hAnsi="华文仿宋" w:eastAsia="华文仿宋" w:cs="仿宋"/>
                <w:color w:val="auto"/>
                <w:sz w:val="28"/>
                <w:szCs w:val="28"/>
                <w:highlight w:val="none"/>
              </w:rPr>
              <w:t>70%且中间安全评价合格后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90％</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竣工安全评价合格后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100％</w:t>
            </w:r>
          </w:p>
        </w:tc>
      </w:tr>
    </w:tbl>
    <w:p>
      <w:pPr>
        <w:spacing w:line="560" w:lineRule="exact"/>
        <w:ind w:firstLine="560" w:firstLineChars="200"/>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u w:val="single"/>
        </w:rPr>
        <w:t>以上支付条件须由监理、发包人</w:t>
      </w:r>
      <w:r>
        <w:rPr>
          <w:rFonts w:hint="eastAsia" w:ascii="华文仿宋" w:hAnsi="华文仿宋" w:eastAsia="华文仿宋" w:cs="仿宋"/>
          <w:color w:val="auto"/>
          <w:sz w:val="28"/>
          <w:szCs w:val="28"/>
          <w:highlight w:val="none"/>
          <w:u w:val="single"/>
        </w:rPr>
        <w:t>等相关单位</w:t>
      </w:r>
      <w:r>
        <w:rPr>
          <w:rFonts w:ascii="华文仿宋" w:hAnsi="华文仿宋" w:eastAsia="华文仿宋" w:cs="仿宋"/>
          <w:color w:val="auto"/>
          <w:sz w:val="28"/>
          <w:szCs w:val="28"/>
          <w:highlight w:val="none"/>
          <w:u w:val="single"/>
        </w:rPr>
        <w:t>书面确认。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3</w:t>
      </w:r>
      <w:r>
        <w:rPr>
          <w:rFonts w:ascii="华文仿宋" w:hAnsi="华文仿宋" w:eastAsia="华文仿宋" w:cs="仿宋"/>
          <w:color w:val="auto"/>
          <w:kern w:val="1"/>
          <w:sz w:val="28"/>
          <w:szCs w:val="28"/>
          <w:highlight w:val="none"/>
        </w:rPr>
        <w:t>措施项目进度款（</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除外），按经监理及发包人审核确定的当期实际完成分部分项工程费占工程量清单中分部分项工程费总额累计比例，按80%支付</w:t>
      </w:r>
      <w:r>
        <w:rPr>
          <w:rFonts w:hint="eastAsia" w:ascii="华文仿宋" w:hAnsi="华文仿宋" w:eastAsia="华文仿宋" w:cs="仿宋"/>
          <w:color w:val="auto"/>
          <w:kern w:val="1"/>
          <w:sz w:val="28"/>
          <w:szCs w:val="28"/>
          <w:highlight w:val="none"/>
        </w:rPr>
        <w:t>；如承包人按合同关键节点工期约定按时、逾期或提前完成关键节点工作的，则措施项目进度款可按第</w:t>
      </w: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1</w:t>
      </w:r>
      <w:r>
        <w:rPr>
          <w:rFonts w:ascii="华文仿宋" w:hAnsi="华文仿宋" w:eastAsia="华文仿宋" w:cs="仿宋"/>
          <w:color w:val="auto"/>
          <w:kern w:val="1"/>
          <w:sz w:val="28"/>
          <w:szCs w:val="28"/>
          <w:highlight w:val="none"/>
        </w:rPr>
        <w:t>条原则执行。</w:t>
      </w:r>
    </w:p>
    <w:p>
      <w:pPr>
        <w:spacing w:line="560" w:lineRule="exact"/>
        <w:ind w:firstLine="565" w:firstLineChars="202"/>
        <w:rPr>
          <w:rFonts w:ascii="仿宋" w:hAnsi="仿宋" w:eastAsia="华文仿宋"/>
          <w:color w:val="auto"/>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4</w:t>
      </w:r>
      <w:r>
        <w:rPr>
          <w:rFonts w:hint="eastAsia" w:ascii="华文仿宋" w:hAnsi="华文仿宋" w:eastAsia="华文仿宋" w:cs="仿宋"/>
          <w:color w:val="auto"/>
          <w:kern w:val="1"/>
          <w:sz w:val="28"/>
          <w:szCs w:val="28"/>
          <w:highlight w:val="none"/>
        </w:rPr>
        <w:t>总承包服务费：</w:t>
      </w:r>
      <w:bookmarkStart w:id="200" w:name="_Hlk134123855"/>
      <w:r>
        <w:rPr>
          <w:rFonts w:hint="eastAsia" w:ascii="华文仿宋" w:hAnsi="华文仿宋" w:eastAsia="华文仿宋"/>
          <w:color w:val="auto"/>
          <w:sz w:val="28"/>
          <w:szCs w:val="28"/>
          <w:highlight w:val="none"/>
        </w:rPr>
        <w:t>该项费用在承包人提交其与施工总承包单位签订的统筹管理协议及相应支付证明文件后，</w:t>
      </w:r>
      <w:r>
        <w:rPr>
          <w:rFonts w:ascii="华文仿宋" w:hAnsi="华文仿宋" w:eastAsia="华文仿宋" w:cs="仿宋"/>
          <w:color w:val="auto"/>
          <w:kern w:val="1"/>
          <w:sz w:val="28"/>
          <w:szCs w:val="28"/>
          <w:highlight w:val="none"/>
        </w:rPr>
        <w:t>按经监理及发包人审核确定的实际完成分部分项工程费占工程量清单中分部分项工程费总额比例</w:t>
      </w:r>
      <w:r>
        <w:rPr>
          <w:rFonts w:hint="eastAsia" w:ascii="华文仿宋" w:hAnsi="华文仿宋" w:eastAsia="华文仿宋" w:cs="仿宋"/>
          <w:color w:val="auto"/>
          <w:kern w:val="1"/>
          <w:sz w:val="28"/>
          <w:szCs w:val="28"/>
          <w:highlight w:val="none"/>
        </w:rPr>
        <w:t>，与进度款同期</w:t>
      </w:r>
      <w:r>
        <w:rPr>
          <w:rFonts w:ascii="华文仿宋" w:hAnsi="华文仿宋" w:eastAsia="华文仿宋" w:cs="仿宋"/>
          <w:color w:val="auto"/>
          <w:kern w:val="1"/>
          <w:sz w:val="28"/>
          <w:szCs w:val="28"/>
          <w:highlight w:val="none"/>
        </w:rPr>
        <w:t>支付</w:t>
      </w:r>
      <w:r>
        <w:rPr>
          <w:rFonts w:hint="eastAsia" w:ascii="华文仿宋" w:hAnsi="华文仿宋" w:eastAsia="华文仿宋"/>
          <w:color w:val="auto"/>
          <w:sz w:val="28"/>
          <w:szCs w:val="28"/>
          <w:highlight w:val="none"/>
        </w:rPr>
        <w:t>。如承包人向施工总承包单位最终缴纳的总承包服务费超出本合同约定金额的，则超出部分由承包人自行承担。若承包人在投标报价时未对该费用进行报价，则视为该费用综合考虑在投标总价内，承包人自行与施工总承包单位协商并向其缴纳该费用，</w:t>
      </w:r>
      <w:r>
        <w:rPr>
          <w:rFonts w:hint="eastAsia" w:ascii="华文仿宋" w:hAnsi="华文仿宋" w:eastAsia="华文仿宋" w:cs="仿宋"/>
          <w:color w:val="auto"/>
          <w:kern w:val="1"/>
          <w:sz w:val="28"/>
          <w:szCs w:val="28"/>
          <w:highlight w:val="none"/>
        </w:rPr>
        <w:t>本合同不再另行计量与支付</w:t>
      </w:r>
      <w:r>
        <w:rPr>
          <w:rFonts w:hint="eastAsia" w:ascii="华文仿宋" w:hAnsi="华文仿宋" w:eastAsia="华文仿宋"/>
          <w:color w:val="auto"/>
          <w:sz w:val="28"/>
          <w:szCs w:val="28"/>
          <w:highlight w:val="none"/>
        </w:rPr>
        <w:t>。</w:t>
      </w:r>
      <w:bookmarkEnd w:id="200"/>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olor w:val="auto"/>
          <w:sz w:val="28"/>
          <w:szCs w:val="28"/>
          <w:highlight w:val="none"/>
        </w:rPr>
        <w:t>26.1.</w:t>
      </w:r>
      <w:r>
        <w:rPr>
          <w:rFonts w:hint="eastAsia" w:ascii="华文仿宋" w:hAnsi="华文仿宋" w:eastAsia="华文仿宋"/>
          <w:color w:val="auto"/>
          <w:sz w:val="28"/>
          <w:szCs w:val="28"/>
          <w:highlight w:val="none"/>
          <w:lang w:val="en-US" w:eastAsia="zh-CN"/>
        </w:rPr>
        <w:t>5</w:t>
      </w:r>
      <w:r>
        <w:rPr>
          <w:rFonts w:hint="eastAsia" w:ascii="华文仿宋" w:hAnsi="华文仿宋" w:eastAsia="华文仿宋" w:cs="仿宋"/>
          <w:strike w:val="0"/>
          <w:color w:val="auto"/>
          <w:kern w:val="1"/>
          <w:sz w:val="28"/>
          <w:szCs w:val="28"/>
          <w:highlight w:val="none"/>
        </w:rPr>
        <w:t>本项目实际交付日期90天后，</w:t>
      </w:r>
      <w:r>
        <w:rPr>
          <w:rFonts w:hint="eastAsia" w:ascii="华文仿宋" w:hAnsi="华文仿宋" w:eastAsia="华文仿宋"/>
          <w:color w:val="auto"/>
          <w:sz w:val="28"/>
          <w:szCs w:val="28"/>
          <w:highlight w:val="none"/>
        </w:rPr>
        <w:t>发包人累计支付至</w:t>
      </w:r>
      <w:r>
        <w:rPr>
          <w:rFonts w:hint="eastAsia" w:ascii="华文仿宋" w:hAnsi="华文仿宋" w:eastAsia="华文仿宋" w:cs="仿宋"/>
          <w:color w:val="auto"/>
          <w:kern w:val="1"/>
          <w:sz w:val="28"/>
          <w:szCs w:val="28"/>
          <w:highlight w:val="none"/>
        </w:rPr>
        <w:t>经发包人审核确认的实际已完成工程量的</w:t>
      </w:r>
      <w:r>
        <w:rPr>
          <w:rFonts w:ascii="华文仿宋" w:hAnsi="华文仿宋" w:eastAsia="华文仿宋" w:cs="仿宋"/>
          <w:b/>
          <w:color w:val="auto"/>
          <w:kern w:val="1"/>
          <w:sz w:val="28"/>
          <w:szCs w:val="28"/>
          <w:highlight w:val="none"/>
          <w:u w:val="single"/>
        </w:rPr>
        <w:t>85</w:t>
      </w:r>
      <w:r>
        <w:rPr>
          <w:rFonts w:ascii="华文仿宋" w:hAnsi="华文仿宋" w:eastAsia="华文仿宋" w:cs="仿宋"/>
          <w:b/>
          <w:color w:val="auto"/>
          <w:kern w:val="1"/>
          <w:sz w:val="28"/>
          <w:szCs w:val="28"/>
          <w:highlight w:val="none"/>
        </w:rPr>
        <w:t>%</w:t>
      </w:r>
      <w:r>
        <w:rPr>
          <w:rFonts w:hint="eastAsia"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s="仿宋"/>
          <w:color w:val="auto"/>
          <w:kern w:val="1"/>
          <w:sz w:val="28"/>
          <w:szCs w:val="28"/>
          <w:highlight w:val="none"/>
        </w:rPr>
        <w:t>自合同签订之日起，如发包人支付工程进度款累计金额达到经发包人审核确认的实际已完成工程量的</w:t>
      </w:r>
      <w:r>
        <w:rPr>
          <w:rFonts w:ascii="华文仿宋" w:hAnsi="华文仿宋" w:eastAsia="华文仿宋" w:cs="仿宋"/>
          <w:color w:val="auto"/>
          <w:kern w:val="1"/>
          <w:sz w:val="28"/>
          <w:szCs w:val="28"/>
          <w:highlight w:val="none"/>
        </w:rPr>
        <w:t>85%</w:t>
      </w:r>
      <w:r>
        <w:rPr>
          <w:rFonts w:hint="eastAsia" w:ascii="华文仿宋" w:hAnsi="华文仿宋" w:eastAsia="华文仿宋" w:cs="仿宋"/>
          <w:color w:val="auto"/>
          <w:kern w:val="1"/>
          <w:sz w:val="28"/>
          <w:szCs w:val="28"/>
          <w:highlight w:val="none"/>
        </w:rPr>
        <w:t>时，发包人将停止支付进度款。直至本项目整体竣工验收合格</w:t>
      </w:r>
      <w:r>
        <w:rPr>
          <w:rFonts w:ascii="华文仿宋" w:hAnsi="华文仿宋" w:eastAsia="华文仿宋"/>
          <w:color w:val="auto"/>
          <w:sz w:val="28"/>
          <w:szCs w:val="28"/>
          <w:highlight w:val="none"/>
        </w:rPr>
        <w:t>（以</w:t>
      </w:r>
      <w:r>
        <w:rPr>
          <w:rFonts w:hint="eastAsia" w:ascii="华文仿宋" w:hAnsi="华文仿宋" w:eastAsia="华文仿宋"/>
          <w:color w:val="auto"/>
          <w:sz w:val="28"/>
          <w:szCs w:val="28"/>
          <w:highlight w:val="none"/>
        </w:rPr>
        <w:t>取得《广州市房屋建筑工程竣工验收备案》为准</w:t>
      </w:r>
      <w:r>
        <w:rPr>
          <w:rFonts w:ascii="华文仿宋" w:hAnsi="华文仿宋" w:eastAsia="华文仿宋"/>
          <w:color w:val="auto"/>
          <w:sz w:val="28"/>
          <w:szCs w:val="28"/>
          <w:highlight w:val="none"/>
        </w:rPr>
        <w:t>）</w:t>
      </w:r>
      <w:r>
        <w:rPr>
          <w:rFonts w:hint="eastAsia" w:ascii="华文仿宋" w:hAnsi="华文仿宋" w:eastAsia="华文仿宋" w:cs="仿宋"/>
          <w:color w:val="auto"/>
          <w:kern w:val="28"/>
          <w:sz w:val="28"/>
          <w:szCs w:val="28"/>
          <w:highlight w:val="none"/>
        </w:rPr>
        <w:t>且本项目整体工程施工达到交付标准（即工程施工全部达到交付标准），并完成相应工程结算手续后再行办理后续相关款项支付。</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26.1.</w:t>
      </w:r>
      <w:r>
        <w:rPr>
          <w:rFonts w:hint="eastAsia" w:ascii="华文仿宋" w:hAnsi="华文仿宋" w:eastAsia="华文仿宋"/>
          <w:color w:val="auto"/>
          <w:sz w:val="28"/>
          <w:szCs w:val="28"/>
          <w:highlight w:val="none"/>
          <w:lang w:val="en-US" w:eastAsia="zh-CN"/>
        </w:rPr>
        <w:t>6</w:t>
      </w:r>
      <w:r>
        <w:rPr>
          <w:rFonts w:hint="eastAsia" w:ascii="华文仿宋" w:hAnsi="华文仿宋" w:eastAsia="华文仿宋" w:cs="仿宋"/>
          <w:color w:val="auto"/>
          <w:kern w:val="28"/>
          <w:sz w:val="28"/>
          <w:szCs w:val="28"/>
          <w:highlight w:val="none"/>
        </w:rPr>
        <w:t>本项目达到交付标准且正式移交甲方（或甲方</w:t>
      </w:r>
      <w:r>
        <w:rPr>
          <w:rFonts w:hint="eastAsia" w:ascii="华文仿宋" w:hAnsi="华文仿宋" w:eastAsia="华文仿宋" w:cs="仿宋"/>
          <w:color w:val="auto"/>
          <w:kern w:val="28"/>
          <w:sz w:val="28"/>
          <w:szCs w:val="28"/>
          <w:highlight w:val="none"/>
          <w:lang w:val="en-US" w:eastAsia="zh-CN"/>
        </w:rPr>
        <w:t>指定</w:t>
      </w:r>
      <w:r>
        <w:rPr>
          <w:rFonts w:hint="eastAsia" w:ascii="华文仿宋" w:hAnsi="华文仿宋" w:eastAsia="华文仿宋" w:cs="仿宋"/>
          <w:color w:val="auto"/>
          <w:kern w:val="28"/>
          <w:sz w:val="28"/>
          <w:szCs w:val="28"/>
          <w:highlight w:val="none"/>
        </w:rPr>
        <w:t>的物业公司）</w:t>
      </w:r>
      <w:r>
        <w:rPr>
          <w:rFonts w:ascii="华文仿宋" w:hAnsi="华文仿宋" w:eastAsia="华文仿宋"/>
          <w:color w:val="auto"/>
          <w:sz w:val="28"/>
          <w:szCs w:val="28"/>
          <w:highlight w:val="none"/>
        </w:rPr>
        <w:t>后</w:t>
      </w:r>
      <w:r>
        <w:rPr>
          <w:rFonts w:hint="eastAsia" w:ascii="华文仿宋" w:hAnsi="华文仿宋" w:eastAsia="华文仿宋"/>
          <w:color w:val="auto"/>
          <w:sz w:val="28"/>
          <w:szCs w:val="28"/>
          <w:highlight w:val="none"/>
          <w:lang w:val="en-US" w:eastAsia="zh-CN"/>
        </w:rPr>
        <w:t>90</w:t>
      </w:r>
      <w:r>
        <w:rPr>
          <w:rFonts w:ascii="华文仿宋" w:hAnsi="华文仿宋" w:eastAsia="华文仿宋"/>
          <w:color w:val="auto"/>
          <w:sz w:val="28"/>
          <w:szCs w:val="28"/>
          <w:highlight w:val="none"/>
        </w:rPr>
        <w:t>个日历天内，承包人应将</w:t>
      </w:r>
      <w:r>
        <w:rPr>
          <w:rFonts w:hint="eastAsia" w:ascii="华文仿宋" w:hAnsi="华文仿宋" w:eastAsia="华文仿宋"/>
          <w:color w:val="auto"/>
          <w:sz w:val="28"/>
          <w:szCs w:val="28"/>
          <w:highlight w:val="none"/>
        </w:rPr>
        <w:t>满足发包人要求的</w:t>
      </w:r>
      <w:r>
        <w:rPr>
          <w:rFonts w:ascii="华文仿宋" w:hAnsi="华文仿宋" w:eastAsia="华文仿宋"/>
          <w:color w:val="auto"/>
          <w:sz w:val="28"/>
          <w:szCs w:val="28"/>
          <w:highlight w:val="none"/>
        </w:rPr>
        <w:t>完整</w:t>
      </w:r>
      <w:r>
        <w:rPr>
          <w:rFonts w:hint="eastAsia" w:ascii="华文仿宋" w:hAnsi="华文仿宋" w:eastAsia="华文仿宋"/>
          <w:color w:val="auto"/>
          <w:sz w:val="28"/>
          <w:szCs w:val="28"/>
          <w:highlight w:val="none"/>
        </w:rPr>
        <w:t>结算资料报监理单位审核；经监理单位审核后，承包人整理齐全结算资料连同</w:t>
      </w:r>
      <w:r>
        <w:rPr>
          <w:rFonts w:ascii="华文仿宋" w:hAnsi="华文仿宋" w:eastAsia="华文仿宋"/>
          <w:color w:val="auto"/>
          <w:sz w:val="28"/>
          <w:szCs w:val="28"/>
          <w:highlight w:val="none"/>
        </w:rPr>
        <w:t>经监理审核的工程结算报告和结算</w:t>
      </w:r>
      <w:r>
        <w:rPr>
          <w:rFonts w:hint="eastAsia" w:ascii="华文仿宋" w:hAnsi="华文仿宋" w:eastAsia="华文仿宋"/>
          <w:color w:val="auto"/>
          <w:sz w:val="28"/>
          <w:szCs w:val="28"/>
          <w:highlight w:val="none"/>
        </w:rPr>
        <w:t>审核</w:t>
      </w:r>
      <w:r>
        <w:rPr>
          <w:rFonts w:ascii="华文仿宋" w:hAnsi="华文仿宋" w:eastAsia="华文仿宋"/>
          <w:color w:val="auto"/>
          <w:sz w:val="28"/>
          <w:szCs w:val="28"/>
          <w:highlight w:val="none"/>
        </w:rPr>
        <w:t>资料</w:t>
      </w:r>
      <w:r>
        <w:rPr>
          <w:rFonts w:hint="eastAsia" w:ascii="华文仿宋" w:hAnsi="华文仿宋" w:eastAsia="华文仿宋"/>
          <w:color w:val="auto"/>
          <w:sz w:val="28"/>
          <w:szCs w:val="28"/>
          <w:highlight w:val="none"/>
        </w:rPr>
        <w:t>各一式三份同时</w:t>
      </w:r>
      <w:r>
        <w:rPr>
          <w:rFonts w:ascii="华文仿宋" w:hAnsi="华文仿宋" w:eastAsia="华文仿宋"/>
          <w:color w:val="auto"/>
          <w:sz w:val="28"/>
          <w:szCs w:val="28"/>
          <w:highlight w:val="none"/>
        </w:rPr>
        <w:t>上报发包人审核</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工程结算经</w:t>
      </w:r>
      <w:r>
        <w:rPr>
          <w:rFonts w:hint="eastAsia" w:ascii="华文仿宋" w:hAnsi="华文仿宋" w:eastAsia="华文仿宋"/>
          <w:color w:val="auto"/>
          <w:sz w:val="28"/>
          <w:szCs w:val="28"/>
          <w:highlight w:val="none"/>
        </w:rPr>
        <w:t>发包人审定确认</w:t>
      </w:r>
      <w:r>
        <w:rPr>
          <w:rFonts w:ascii="华文仿宋" w:hAnsi="华文仿宋" w:eastAsia="华文仿宋"/>
          <w:color w:val="auto"/>
          <w:sz w:val="28"/>
          <w:szCs w:val="28"/>
          <w:highlight w:val="none"/>
        </w:rPr>
        <w:t>后15个工作日内，且</w:t>
      </w:r>
      <w:r>
        <w:rPr>
          <w:rFonts w:hint="eastAsia" w:ascii="华文仿宋" w:hAnsi="华文仿宋" w:eastAsia="华文仿宋"/>
          <w:color w:val="auto"/>
          <w:sz w:val="28"/>
          <w:szCs w:val="28"/>
          <w:highlight w:val="none"/>
        </w:rPr>
        <w:t>承包人</w:t>
      </w:r>
      <w:r>
        <w:rPr>
          <w:rFonts w:ascii="华文仿宋" w:hAnsi="华文仿宋" w:eastAsia="华文仿宋"/>
          <w:color w:val="auto"/>
          <w:sz w:val="28"/>
          <w:szCs w:val="28"/>
          <w:highlight w:val="none"/>
        </w:rPr>
        <w:t>提供至</w:t>
      </w:r>
      <w:r>
        <w:rPr>
          <w:rFonts w:hint="eastAsia" w:ascii="华文仿宋" w:hAnsi="华文仿宋" w:eastAsia="华文仿宋"/>
          <w:color w:val="auto"/>
          <w:sz w:val="28"/>
          <w:szCs w:val="28"/>
          <w:highlight w:val="none"/>
        </w:rPr>
        <w:t>结算</w:t>
      </w:r>
      <w:r>
        <w:rPr>
          <w:rFonts w:ascii="华文仿宋" w:hAnsi="华文仿宋" w:eastAsia="华文仿宋"/>
          <w:color w:val="auto"/>
          <w:sz w:val="28"/>
          <w:szCs w:val="28"/>
          <w:highlight w:val="none"/>
        </w:rPr>
        <w:t>终审价100%的发票</w:t>
      </w:r>
      <w:r>
        <w:rPr>
          <w:rFonts w:hint="eastAsia" w:ascii="华文仿宋" w:hAnsi="华文仿宋" w:eastAsia="华文仿宋"/>
          <w:color w:val="auto"/>
          <w:sz w:val="28"/>
          <w:szCs w:val="28"/>
          <w:highlight w:val="none"/>
        </w:rPr>
        <w:t>后支付</w:t>
      </w:r>
      <w:r>
        <w:rPr>
          <w:rFonts w:ascii="华文仿宋" w:hAnsi="华文仿宋" w:eastAsia="华文仿宋"/>
          <w:color w:val="auto"/>
          <w:sz w:val="28"/>
          <w:szCs w:val="28"/>
          <w:highlight w:val="none"/>
        </w:rPr>
        <w:t>至结算终审价</w:t>
      </w:r>
      <w:r>
        <w:rPr>
          <w:rFonts w:ascii="华文仿宋" w:hAnsi="华文仿宋" w:eastAsia="华文仿宋"/>
          <w:b/>
          <w:bCs/>
          <w:color w:val="auto"/>
          <w:sz w:val="28"/>
          <w:szCs w:val="28"/>
          <w:highlight w:val="none"/>
        </w:rPr>
        <w:t>97%</w:t>
      </w:r>
      <w:r>
        <w:rPr>
          <w:rFonts w:ascii="华文仿宋" w:hAnsi="华文仿宋" w:eastAsia="华文仿宋"/>
          <w:color w:val="auto"/>
          <w:sz w:val="28"/>
          <w:szCs w:val="28"/>
          <w:highlight w:val="none"/>
        </w:rPr>
        <w:t>[备注：结算终审价</w:t>
      </w:r>
      <w:r>
        <w:rPr>
          <w:rFonts w:hint="eastAsia" w:ascii="华文仿宋" w:hAnsi="华文仿宋" w:eastAsia="华文仿宋"/>
          <w:color w:val="auto"/>
          <w:sz w:val="28"/>
          <w:szCs w:val="28"/>
          <w:highlight w:val="none"/>
        </w:rPr>
        <w:t>应为</w:t>
      </w:r>
      <w:r>
        <w:rPr>
          <w:rFonts w:ascii="华文仿宋" w:hAnsi="华文仿宋" w:eastAsia="华文仿宋"/>
          <w:color w:val="auto"/>
          <w:sz w:val="28"/>
          <w:szCs w:val="28"/>
          <w:highlight w:val="none"/>
        </w:rPr>
        <w:t>扣减应由承包人支付的各类款项和违约金后的最终结算金额]，多退少补。若由于承包人未及时提请结算审核或结算依据资料不齐备造成结算时间延迟，相应损失及责任由承包人自担。</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26.1.</w:t>
      </w:r>
      <w:r>
        <w:rPr>
          <w:rFonts w:hint="eastAsia" w:ascii="华文仿宋" w:hAnsi="华文仿宋" w:eastAsia="华文仿宋"/>
          <w:color w:val="auto"/>
          <w:sz w:val="28"/>
          <w:szCs w:val="28"/>
          <w:highlight w:val="none"/>
          <w:lang w:val="en-US" w:eastAsia="zh-CN"/>
        </w:rPr>
        <w:t>7</w:t>
      </w:r>
      <w:r>
        <w:rPr>
          <w:rFonts w:ascii="华文仿宋" w:hAnsi="华文仿宋" w:eastAsia="华文仿宋"/>
          <w:color w:val="auto"/>
          <w:sz w:val="28"/>
          <w:szCs w:val="28"/>
          <w:highlight w:val="none"/>
        </w:rPr>
        <w:t>结算终审价</w:t>
      </w:r>
      <w:r>
        <w:rPr>
          <w:rFonts w:hint="eastAsia" w:ascii="华文仿宋" w:hAnsi="华文仿宋" w:eastAsia="华文仿宋"/>
          <w:color w:val="auto"/>
          <w:sz w:val="28"/>
          <w:szCs w:val="28"/>
          <w:highlight w:val="none"/>
        </w:rPr>
        <w:t>的</w:t>
      </w:r>
      <w:r>
        <w:rPr>
          <w:rFonts w:ascii="华文仿宋" w:hAnsi="华文仿宋" w:eastAsia="华文仿宋"/>
          <w:color w:val="auto"/>
          <w:sz w:val="28"/>
          <w:szCs w:val="28"/>
          <w:highlight w:val="none"/>
        </w:rPr>
        <w:t>3％是本项目的工程质量保修金，</w:t>
      </w:r>
      <w:r>
        <w:rPr>
          <w:rFonts w:hint="eastAsia" w:ascii="华文仿宋" w:hAnsi="华文仿宋" w:eastAsia="华文仿宋"/>
          <w:color w:val="auto"/>
          <w:sz w:val="28"/>
          <w:szCs w:val="28"/>
          <w:highlight w:val="none"/>
        </w:rPr>
        <w:t>不支付利息</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缺陷责任期满并取得发包人及监理单位确认后支付工程质量保修金的70%，按《建设工程质量管理条例》规定防水工程保修期满并取得发包人及监理单位确认后支付工程质量保修金尾款。</w:t>
      </w:r>
    </w:p>
    <w:p>
      <w:pPr>
        <w:spacing w:line="560" w:lineRule="exact"/>
        <w:ind w:firstLine="565" w:firstLineChars="202"/>
        <w:rPr>
          <w:rFonts w:hint="eastAsia" w:ascii="华文仿宋" w:hAnsi="华文仿宋" w:eastAsia="华文仿宋" w:cs="仿宋"/>
          <w:color w:val="auto"/>
          <w:sz w:val="28"/>
          <w:szCs w:val="28"/>
          <w:highlight w:val="none"/>
          <w:lang w:eastAsia="zh-CN"/>
        </w:rPr>
      </w:pPr>
      <w:r>
        <w:rPr>
          <w:rFonts w:ascii="华文仿宋" w:hAnsi="华文仿宋" w:eastAsia="华文仿宋" w:cs="仿宋"/>
          <w:color w:val="auto"/>
          <w:sz w:val="28"/>
          <w:szCs w:val="28"/>
          <w:highlight w:val="none"/>
        </w:rPr>
        <w:t>26.1.</w:t>
      </w:r>
      <w:r>
        <w:rPr>
          <w:rFonts w:hint="eastAsia" w:ascii="华文仿宋" w:hAnsi="华文仿宋" w:eastAsia="华文仿宋" w:cs="仿宋"/>
          <w:color w:val="auto"/>
          <w:sz w:val="28"/>
          <w:szCs w:val="28"/>
          <w:highlight w:val="none"/>
          <w:lang w:val="en-US" w:eastAsia="zh-CN"/>
        </w:rPr>
        <w:t>8</w:t>
      </w:r>
      <w:r>
        <w:rPr>
          <w:rFonts w:hint="eastAsia" w:ascii="华文仿宋" w:hAnsi="华文仿宋" w:eastAsia="华文仿宋"/>
          <w:color w:val="auto"/>
          <w:sz w:val="28"/>
          <w:szCs w:val="28"/>
          <w:highlight w:val="none"/>
        </w:rPr>
        <w:t>本合同设置</w:t>
      </w:r>
      <w:bookmarkStart w:id="201" w:name="_Hlk78982853"/>
      <w:r>
        <w:rPr>
          <w:rFonts w:hint="eastAsia" w:ascii="华文仿宋" w:hAnsi="华文仿宋" w:eastAsia="华文仿宋"/>
          <w:color w:val="auto"/>
          <w:sz w:val="28"/>
          <w:szCs w:val="28"/>
          <w:highlight w:val="none"/>
        </w:rPr>
        <w:t>履约奖励金</w:t>
      </w:r>
      <w:bookmarkEnd w:id="201"/>
      <w:r>
        <w:rPr>
          <w:rFonts w:hint="eastAsia" w:ascii="华文仿宋" w:hAnsi="华文仿宋" w:eastAsia="华文仿宋"/>
          <w:color w:val="auto"/>
          <w:sz w:val="28"/>
          <w:szCs w:val="28"/>
          <w:highlight w:val="none"/>
        </w:rPr>
        <w:t>（按中标价的</w:t>
      </w:r>
      <w:r>
        <w:rPr>
          <w:rFonts w:hint="eastAsia" w:ascii="华文仿宋" w:hAnsi="华文仿宋" w:eastAsia="华文仿宋"/>
          <w:color w:val="auto"/>
          <w:sz w:val="28"/>
          <w:szCs w:val="28"/>
          <w:highlight w:val="none"/>
          <w:lang w:val="en-US" w:eastAsia="zh-CN"/>
        </w:rPr>
        <w:t>2.0</w:t>
      </w:r>
      <w:r>
        <w:rPr>
          <w:rFonts w:ascii="华文仿宋" w:hAnsi="华文仿宋" w:eastAsia="华文仿宋"/>
          <w:color w:val="auto"/>
          <w:sz w:val="28"/>
          <w:szCs w:val="28"/>
          <w:highlight w:val="none"/>
        </w:rPr>
        <w:t>%）为人民币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olor w:val="auto"/>
          <w:sz w:val="28"/>
          <w:szCs w:val="28"/>
          <w:highlight w:val="none"/>
        </w:rPr>
        <w:t>元，具体奖励及支付原则如下：</w:t>
      </w:r>
    </w:p>
    <w:p>
      <w:pPr>
        <w:spacing w:line="560" w:lineRule="exact"/>
        <w:ind w:firstLine="566" w:firstLineChars="202"/>
        <w:rPr>
          <w:rFonts w:ascii="华文仿宋" w:hAnsi="华文仿宋" w:eastAsia="华文仿宋"/>
          <w:b/>
          <w:color w:val="auto"/>
          <w:sz w:val="28"/>
          <w:szCs w:val="28"/>
          <w:highlight w:val="none"/>
        </w:rPr>
      </w:pPr>
      <w:bookmarkStart w:id="202" w:name="_Hlk129788050"/>
      <w:r>
        <w:rPr>
          <w:rFonts w:hint="eastAsia" w:ascii="华文仿宋" w:hAnsi="华文仿宋" w:eastAsia="华文仿宋"/>
          <w:b/>
          <w:color w:val="auto"/>
          <w:sz w:val="28"/>
          <w:szCs w:val="28"/>
          <w:highlight w:val="none"/>
        </w:rPr>
        <w:t>（</w:t>
      </w:r>
      <w:r>
        <w:rPr>
          <w:rFonts w:ascii="华文仿宋" w:hAnsi="华文仿宋" w:eastAsia="华文仿宋"/>
          <w:b/>
          <w:color w:val="auto"/>
          <w:sz w:val="28"/>
          <w:szCs w:val="28"/>
          <w:highlight w:val="none"/>
        </w:rPr>
        <w:t>1）工程进度控制奖励金（金额为</w:t>
      </w:r>
      <w:r>
        <w:rPr>
          <w:rFonts w:hint="eastAsia" w:ascii="华文仿宋" w:hAnsi="华文仿宋" w:eastAsia="华文仿宋"/>
          <w:b/>
          <w:color w:val="auto"/>
          <w:sz w:val="28"/>
          <w:szCs w:val="28"/>
          <w:highlight w:val="none"/>
        </w:rPr>
        <w:t>中标价的</w:t>
      </w:r>
      <w:r>
        <w:rPr>
          <w:rFonts w:hint="eastAsia" w:ascii="华文仿宋" w:hAnsi="华文仿宋" w:eastAsia="华文仿宋"/>
          <w:b/>
          <w:color w:val="auto"/>
          <w:sz w:val="28"/>
          <w:szCs w:val="28"/>
          <w:highlight w:val="none"/>
          <w:lang w:val="en-US" w:eastAsia="zh-CN"/>
        </w:rPr>
        <w:t>1.0</w:t>
      </w:r>
      <w:r>
        <w:rPr>
          <w:rFonts w:ascii="华文仿宋" w:hAnsi="华文仿宋" w:eastAsia="华文仿宋"/>
          <w:b/>
          <w:color w:val="auto"/>
          <w:sz w:val="28"/>
          <w:szCs w:val="28"/>
          <w:highlight w:val="none"/>
        </w:rPr>
        <w:t>%</w:t>
      </w:r>
      <w:r>
        <w:rPr>
          <w:rFonts w:hint="eastAsia" w:ascii="华文仿宋" w:hAnsi="华文仿宋" w:eastAsia="华文仿宋"/>
          <w:b/>
          <w:color w:val="auto"/>
          <w:sz w:val="28"/>
          <w:szCs w:val="28"/>
          <w:highlight w:val="none"/>
        </w:rPr>
        <w:t>，即人民币</w:t>
      </w:r>
      <w:r>
        <w:rPr>
          <w:rFonts w:hint="eastAsia" w:ascii="华文仿宋" w:hAnsi="华文仿宋" w:eastAsia="华文仿宋"/>
          <w:b/>
          <w:color w:val="auto"/>
          <w:sz w:val="28"/>
          <w:szCs w:val="28"/>
          <w:highlight w:val="none"/>
          <w:u w:val="single"/>
          <w:lang w:eastAsia="zh-CN"/>
        </w:rPr>
        <w:t>*</w:t>
      </w:r>
      <w:r>
        <w:rPr>
          <w:rFonts w:hint="eastAsia" w:ascii="华文仿宋" w:hAnsi="华文仿宋" w:eastAsia="华文仿宋"/>
          <w:b/>
          <w:color w:val="auto"/>
          <w:sz w:val="28"/>
          <w:szCs w:val="28"/>
          <w:highlight w:val="none"/>
          <w:u w:val="single"/>
          <w:lang w:val="en-US" w:eastAsia="zh-CN"/>
        </w:rPr>
        <w:t>*****</w:t>
      </w:r>
      <w:r>
        <w:rPr>
          <w:rFonts w:hint="eastAsia" w:ascii="华文仿宋" w:hAnsi="华文仿宋" w:eastAsia="华文仿宋"/>
          <w:b/>
          <w:color w:val="auto"/>
          <w:sz w:val="28"/>
          <w:szCs w:val="28"/>
          <w:highlight w:val="none"/>
        </w:rPr>
        <w:t>元）：</w:t>
      </w:r>
    </w:p>
    <w:p>
      <w:pPr>
        <w:spacing w:line="560" w:lineRule="exact"/>
        <w:ind w:firstLine="560" w:firstLineChars="200"/>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如承包人按合同约定按时或提前完成关键节点的，给予承包人工程进度控制奖励，具体按下表执行：</w:t>
      </w:r>
    </w:p>
    <w:tbl>
      <w:tblPr>
        <w:tblStyle w:val="43"/>
        <w:tblpPr w:leftFromText="180" w:rightFromText="180" w:vertAnchor="text" w:horzAnchor="margin" w:tblpXSpec="center" w:tblpY="273"/>
        <w:tblW w:w="8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18" w:type="dxa"/>
            <w:vAlign w:val="center"/>
          </w:tcPr>
          <w:p>
            <w:pPr>
              <w:spacing w:line="560" w:lineRule="exact"/>
              <w:jc w:val="center"/>
              <w:rPr>
                <w:rFonts w:hint="eastAsia" w:ascii="华文仿宋" w:hAnsi="华文仿宋" w:eastAsia="华文仿宋"/>
                <w:b/>
                <w:bCs/>
                <w:color w:val="auto"/>
                <w:sz w:val="28"/>
                <w:szCs w:val="28"/>
                <w:highlight w:val="none"/>
              </w:rPr>
            </w:pPr>
            <w:bookmarkStart w:id="203" w:name="_Hlk85015312"/>
            <w:r>
              <w:rPr>
                <w:rFonts w:hint="eastAsia" w:ascii="华文仿宋" w:hAnsi="华文仿宋" w:eastAsia="华文仿宋"/>
                <w:b/>
                <w:bCs/>
                <w:color w:val="auto"/>
                <w:sz w:val="28"/>
                <w:szCs w:val="28"/>
                <w:highlight w:val="none"/>
              </w:rPr>
              <w:t>工期奖励支付条件</w:t>
            </w:r>
          </w:p>
        </w:tc>
        <w:tc>
          <w:tcPr>
            <w:tcW w:w="1418" w:type="dxa"/>
            <w:vAlign w:val="center"/>
          </w:tcPr>
          <w:p>
            <w:pPr>
              <w:spacing w:line="560" w:lineRule="exact"/>
              <w:jc w:val="center"/>
              <w:rPr>
                <w:rFonts w:hint="eastAsia" w:ascii="华文仿宋" w:hAnsi="华文仿宋" w:eastAsia="华文仿宋"/>
                <w:b/>
                <w:bCs/>
                <w:color w:val="auto"/>
                <w:sz w:val="28"/>
                <w:szCs w:val="28"/>
                <w:highlight w:val="none"/>
              </w:rPr>
            </w:pPr>
            <w:r>
              <w:rPr>
                <w:rFonts w:hint="eastAsia" w:ascii="华文仿宋" w:hAnsi="华文仿宋" w:eastAsia="华文仿宋"/>
                <w:b/>
                <w:bCs/>
                <w:color w:val="auto"/>
                <w:sz w:val="28"/>
                <w:szCs w:val="28"/>
                <w:highlight w:val="none"/>
              </w:rPr>
              <w:t>奖励比例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exact"/>
        </w:trPr>
        <w:tc>
          <w:tcPr>
            <w:tcW w:w="7518" w:type="dxa"/>
            <w:vAlign w:val="center"/>
          </w:tcPr>
          <w:p>
            <w:pPr>
              <w:spacing w:line="560" w:lineRule="exact"/>
              <w:jc w:val="left"/>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rPr>
              <w:t>2024年</w:t>
            </w:r>
            <w:r>
              <w:rPr>
                <w:rFonts w:ascii="华文仿宋" w:hAnsi="华文仿宋" w:eastAsia="华文仿宋" w:cs="仿宋"/>
                <w:color w:val="auto"/>
                <w:sz w:val="28"/>
                <w:szCs w:val="28"/>
                <w:highlight w:val="none"/>
              </w:rPr>
              <w:t>5</w:t>
            </w:r>
            <w:r>
              <w:rPr>
                <w:rFonts w:hint="eastAsia" w:ascii="华文仿宋" w:hAnsi="华文仿宋" w:eastAsia="华文仿宋" w:cs="仿宋"/>
                <w:color w:val="auto"/>
                <w:sz w:val="28"/>
                <w:szCs w:val="28"/>
                <w:highlight w:val="none"/>
              </w:rPr>
              <w:t>月30日完成调试</w:t>
            </w:r>
          </w:p>
        </w:tc>
        <w:tc>
          <w:tcPr>
            <w:tcW w:w="1418" w:type="dxa"/>
            <w:vAlign w:val="center"/>
          </w:tcPr>
          <w:p>
            <w:pPr>
              <w:spacing w:line="560" w:lineRule="exact"/>
              <w:jc w:val="center"/>
              <w:rPr>
                <w:rFonts w:hint="default" w:ascii="华文仿宋" w:hAnsi="华文仿宋" w:eastAsia="华文仿宋"/>
                <w:color w:val="auto"/>
                <w:sz w:val="28"/>
                <w:szCs w:val="28"/>
                <w:highlight w:val="none"/>
                <w:lang w:val="en-US" w:eastAsia="zh-CN"/>
              </w:rPr>
            </w:pPr>
            <w:r>
              <w:rPr>
                <w:rFonts w:hint="eastAsia" w:ascii="华文仿宋" w:hAnsi="华文仿宋" w:eastAsia="华文仿宋"/>
                <w:color w:val="auto"/>
                <w:sz w:val="28"/>
                <w:szCs w:val="28"/>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936" w:type="dxa"/>
            <w:gridSpan w:val="2"/>
            <w:vAlign w:val="center"/>
          </w:tcPr>
          <w:p>
            <w:pPr>
              <w:spacing w:line="560" w:lineRule="exact"/>
              <w:jc w:val="left"/>
              <w:rPr>
                <w:rFonts w:hint="eastAsia" w:ascii="华文仿宋" w:hAnsi="华文仿宋" w:eastAsia="华文仿宋" w:cs="Times New Roman"/>
                <w:color w:val="auto"/>
                <w:sz w:val="28"/>
                <w:szCs w:val="28"/>
                <w:highlight w:val="none"/>
              </w:rPr>
            </w:pPr>
            <w:r>
              <w:rPr>
                <w:rFonts w:hint="eastAsia" w:ascii="华文仿宋" w:hAnsi="华文仿宋" w:eastAsia="华文仿宋"/>
                <w:color w:val="auto"/>
                <w:sz w:val="28"/>
                <w:szCs w:val="28"/>
                <w:highlight w:val="none"/>
              </w:rPr>
              <w:t>如因甲方或</w:t>
            </w:r>
            <w:r>
              <w:rPr>
                <w:rFonts w:hint="eastAsia" w:ascii="华文仿宋" w:hAnsi="华文仿宋" w:eastAsia="华文仿宋" w:cs="Times New Roman"/>
                <w:color w:val="auto"/>
                <w:kern w:val="0"/>
                <w:sz w:val="28"/>
                <w:szCs w:val="28"/>
                <w:highlight w:val="none"/>
              </w:rPr>
              <w:t>施工总承包单位</w:t>
            </w:r>
            <w:r>
              <w:rPr>
                <w:rFonts w:hint="eastAsia" w:ascii="华文仿宋" w:hAnsi="华文仿宋" w:eastAsia="华文仿宋"/>
                <w:color w:val="auto"/>
                <w:sz w:val="28"/>
                <w:szCs w:val="28"/>
                <w:highlight w:val="none"/>
              </w:rPr>
              <w:t>原因导致工期延误，相应工期顺延</w:t>
            </w:r>
            <w:r>
              <w:rPr>
                <w:rFonts w:hint="eastAsia" w:ascii="华文仿宋" w:hAnsi="华文仿宋" w:eastAsia="华文仿宋"/>
                <w:color w:val="auto"/>
                <w:sz w:val="28"/>
                <w:szCs w:val="28"/>
                <w:highlight w:val="none"/>
                <w:lang w:eastAsia="zh-CN"/>
              </w:rPr>
              <w:t>。</w:t>
            </w:r>
          </w:p>
          <w:p>
            <w:pPr>
              <w:spacing w:line="560" w:lineRule="exact"/>
              <w:jc w:val="left"/>
              <w:rPr>
                <w:rFonts w:hint="eastAsia" w:ascii="华文仿宋" w:hAnsi="华文仿宋" w:eastAsia="华文仿宋"/>
                <w:color w:val="auto"/>
                <w:sz w:val="28"/>
                <w:szCs w:val="28"/>
                <w:highlight w:val="none"/>
              </w:rPr>
            </w:pPr>
          </w:p>
        </w:tc>
      </w:tr>
      <w:bookmarkEnd w:id="202"/>
      <w:bookmarkEnd w:id="203"/>
    </w:tbl>
    <w:p>
      <w:pPr>
        <w:spacing w:line="560" w:lineRule="exact"/>
        <w:ind w:firstLine="566" w:firstLineChars="202"/>
        <w:rPr>
          <w:rFonts w:ascii="华文仿宋" w:hAnsi="华文仿宋" w:eastAsia="华文仿宋"/>
          <w:b/>
          <w:color w:val="auto"/>
          <w:sz w:val="28"/>
          <w:szCs w:val="28"/>
          <w:highlight w:val="none"/>
        </w:rPr>
      </w:pPr>
      <w:r>
        <w:rPr>
          <w:rFonts w:hint="eastAsia" w:ascii="华文仿宋" w:hAnsi="华文仿宋" w:eastAsia="华文仿宋"/>
          <w:b/>
          <w:color w:val="auto"/>
          <w:sz w:val="28"/>
          <w:szCs w:val="28"/>
          <w:highlight w:val="none"/>
        </w:rPr>
        <w:t>（</w:t>
      </w:r>
      <w:r>
        <w:rPr>
          <w:rFonts w:ascii="华文仿宋" w:hAnsi="华文仿宋" w:eastAsia="华文仿宋"/>
          <w:b/>
          <w:color w:val="auto"/>
          <w:sz w:val="28"/>
          <w:szCs w:val="28"/>
          <w:highlight w:val="none"/>
        </w:rPr>
        <w:t>2）安全文明控制奖励金（金额为</w:t>
      </w:r>
      <w:r>
        <w:rPr>
          <w:rFonts w:hint="eastAsia" w:ascii="华文仿宋" w:hAnsi="华文仿宋" w:eastAsia="华文仿宋"/>
          <w:b/>
          <w:color w:val="auto"/>
          <w:sz w:val="28"/>
          <w:szCs w:val="28"/>
          <w:highlight w:val="none"/>
        </w:rPr>
        <w:t>中标价的</w:t>
      </w:r>
      <w:r>
        <w:rPr>
          <w:rFonts w:ascii="华文仿宋" w:hAnsi="华文仿宋" w:eastAsia="华文仿宋"/>
          <w:b/>
          <w:color w:val="auto"/>
          <w:sz w:val="28"/>
          <w:szCs w:val="28"/>
          <w:highlight w:val="none"/>
        </w:rPr>
        <w:t>0.</w:t>
      </w:r>
      <w:r>
        <w:rPr>
          <w:rFonts w:hint="eastAsia" w:ascii="华文仿宋" w:hAnsi="华文仿宋" w:eastAsia="华文仿宋"/>
          <w:b/>
          <w:color w:val="auto"/>
          <w:sz w:val="28"/>
          <w:szCs w:val="28"/>
          <w:highlight w:val="none"/>
          <w:lang w:val="en-US" w:eastAsia="zh-CN"/>
        </w:rPr>
        <w:t>4</w:t>
      </w:r>
      <w:r>
        <w:rPr>
          <w:rFonts w:ascii="华文仿宋" w:hAnsi="华文仿宋" w:eastAsia="华文仿宋"/>
          <w:b/>
          <w:color w:val="auto"/>
          <w:sz w:val="28"/>
          <w:szCs w:val="28"/>
          <w:highlight w:val="none"/>
        </w:rPr>
        <w:t>%，</w:t>
      </w:r>
      <w:r>
        <w:rPr>
          <w:rFonts w:hint="eastAsia" w:ascii="华文仿宋" w:hAnsi="华文仿宋" w:eastAsia="华文仿宋"/>
          <w:b/>
          <w:color w:val="auto"/>
          <w:sz w:val="28"/>
          <w:szCs w:val="28"/>
          <w:highlight w:val="none"/>
        </w:rPr>
        <w:t>人民币</w:t>
      </w:r>
      <w:r>
        <w:rPr>
          <w:rFonts w:hint="eastAsia" w:ascii="华文仿宋" w:hAnsi="华文仿宋" w:eastAsia="华文仿宋"/>
          <w:b/>
          <w:color w:val="auto"/>
          <w:sz w:val="28"/>
          <w:szCs w:val="28"/>
          <w:highlight w:val="none"/>
          <w:u w:val="single"/>
          <w:lang w:val="en-US" w:eastAsia="zh-CN"/>
        </w:rPr>
        <w:t>******</w:t>
      </w:r>
      <w:r>
        <w:rPr>
          <w:rFonts w:hint="eastAsia" w:ascii="华文仿宋" w:hAnsi="华文仿宋" w:eastAsia="华文仿宋"/>
          <w:b/>
          <w:color w:val="auto"/>
          <w:sz w:val="28"/>
          <w:szCs w:val="28"/>
          <w:highlight w:val="none"/>
        </w:rPr>
        <w:t>元）：</w:t>
      </w:r>
    </w:p>
    <w:p>
      <w:pPr>
        <w:spacing w:line="560" w:lineRule="exact"/>
        <w:ind w:firstLine="565" w:firstLineChars="202"/>
        <w:rPr>
          <w:rFonts w:ascii="宋体" w:hAnsi="宋体"/>
          <w:b/>
          <w:color w:val="auto"/>
          <w:sz w:val="28"/>
          <w:szCs w:val="28"/>
          <w:highlight w:val="none"/>
        </w:rPr>
      </w:pPr>
      <w:r>
        <w:rPr>
          <w:rFonts w:hint="eastAsia" w:ascii="华文仿宋" w:hAnsi="华文仿宋" w:eastAsia="华文仿宋"/>
          <w:color w:val="auto"/>
          <w:sz w:val="28"/>
          <w:szCs w:val="28"/>
          <w:highlight w:val="none"/>
        </w:rPr>
        <w:t>本项目按施工合同约定对工程施工现场的安全文明措施要求进行管理，每月度由安全质量监督机构、第三方安全评估机构或发包人代表进行安全生产检查，如当月未发生安全生产事故、行政主管部门处罚或维稳事件（包括但不限于民工示威、恶意讨薪、故意破坏财物，或出现材料供应商上门恶意追款等），则按安全文明控制奖励金的</w:t>
      </w:r>
      <w:r>
        <w:rPr>
          <w:rFonts w:hint="eastAsia" w:ascii="华文仿宋" w:hAnsi="华文仿宋" w:eastAsia="华文仿宋"/>
          <w:color w:val="auto"/>
          <w:sz w:val="28"/>
          <w:szCs w:val="28"/>
          <w:highlight w:val="none"/>
          <w:u w:val="single"/>
        </w:rPr>
        <w:t>【1</w:t>
      </w:r>
      <w:r>
        <w:rPr>
          <w:rFonts w:ascii="华文仿宋" w:hAnsi="华文仿宋" w:eastAsia="华文仿宋"/>
          <w:color w:val="auto"/>
          <w:sz w:val="28"/>
          <w:szCs w:val="28"/>
          <w:highlight w:val="none"/>
          <w:u w:val="single"/>
        </w:rPr>
        <w:t>/</w:t>
      </w:r>
      <w:r>
        <w:rPr>
          <w:rFonts w:hint="eastAsia" w:ascii="华文仿宋" w:hAnsi="华文仿宋" w:eastAsia="华文仿宋"/>
          <w:color w:val="auto"/>
          <w:sz w:val="28"/>
          <w:szCs w:val="28"/>
          <w:highlight w:val="none"/>
          <w:u w:val="single"/>
        </w:rPr>
        <w:t>合同总工期月数（向上取整）*</w:t>
      </w:r>
      <w:r>
        <w:rPr>
          <w:rFonts w:ascii="华文仿宋" w:hAnsi="华文仿宋" w:eastAsia="华文仿宋"/>
          <w:color w:val="auto"/>
          <w:sz w:val="28"/>
          <w:szCs w:val="28"/>
          <w:highlight w:val="none"/>
          <w:u w:val="single"/>
        </w:rPr>
        <w:t>100</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给予承包人奖励（暂按</w:t>
      </w:r>
      <w:r>
        <w:rPr>
          <w:rFonts w:hint="eastAsia" w:ascii="华文仿宋" w:hAnsi="华文仿宋" w:eastAsia="华文仿宋"/>
          <w:color w:val="auto"/>
          <w:sz w:val="28"/>
          <w:szCs w:val="28"/>
          <w:highlight w:val="none"/>
          <w:u w:val="single"/>
        </w:rPr>
        <w:t>【合同总工期月数（向上取整）】</w:t>
      </w:r>
      <w:r>
        <w:rPr>
          <w:rFonts w:hint="eastAsia" w:ascii="华文仿宋" w:hAnsi="华文仿宋" w:eastAsia="华文仿宋"/>
          <w:color w:val="auto"/>
          <w:sz w:val="28"/>
          <w:szCs w:val="28"/>
          <w:highlight w:val="none"/>
        </w:rPr>
        <w:t>个月计算），累计奖励金额不超过安全文明控制奖励金总额。如项目最后一</w:t>
      </w:r>
      <w:r>
        <w:rPr>
          <w:rFonts w:hint="eastAsia" w:ascii="华文仿宋" w:hAnsi="华文仿宋" w:eastAsia="华文仿宋"/>
          <w:color w:val="auto"/>
          <w:sz w:val="28"/>
          <w:szCs w:val="28"/>
          <w:highlight w:val="none"/>
          <w:lang w:val="en-US" w:eastAsia="zh-CN"/>
        </w:rPr>
        <w:t>批次</w:t>
      </w:r>
      <w:r>
        <w:rPr>
          <w:rFonts w:hint="eastAsia" w:ascii="华文仿宋" w:hAnsi="华文仿宋" w:eastAsia="华文仿宋"/>
          <w:color w:val="auto"/>
          <w:sz w:val="28"/>
          <w:szCs w:val="28"/>
          <w:highlight w:val="none"/>
        </w:rPr>
        <w:t>移交甲方（或甲方指定的物业公司），安全文明控制奖励金仍未支付完毕，则剩余金额纳入结算；如项目在最后一</w:t>
      </w:r>
      <w:r>
        <w:rPr>
          <w:rFonts w:hint="eastAsia" w:ascii="华文仿宋" w:hAnsi="华文仿宋" w:eastAsia="华文仿宋"/>
          <w:color w:val="auto"/>
          <w:sz w:val="28"/>
          <w:szCs w:val="28"/>
          <w:highlight w:val="none"/>
          <w:lang w:val="en-US" w:eastAsia="zh-CN"/>
        </w:rPr>
        <w:t>批次</w:t>
      </w:r>
      <w:r>
        <w:rPr>
          <w:rFonts w:hint="eastAsia" w:ascii="华文仿宋" w:hAnsi="华文仿宋" w:eastAsia="华文仿宋"/>
          <w:color w:val="auto"/>
          <w:sz w:val="28"/>
          <w:szCs w:val="28"/>
          <w:highlight w:val="none"/>
        </w:rPr>
        <w:t>移交甲方（或甲方指定的物业公司）前出现安全生产事故（按国家规定界定）或非发包人原因导致本项目受行政主管部门严重处罚或出现维稳事件（包括但不限于民工示威、恶意讨薪、故意破坏财物，或出现材料供应商上门恶意追款等），则一次性扣回已支付的全部安全文明控制奖励金，剩余安全文明控制奖励金将不再支付。</w:t>
      </w:r>
    </w:p>
    <w:p>
      <w:pPr>
        <w:spacing w:line="560" w:lineRule="exact"/>
        <w:ind w:firstLine="566" w:firstLineChars="202"/>
        <w:rPr>
          <w:rFonts w:ascii="华文仿宋" w:hAnsi="华文仿宋" w:eastAsia="华文仿宋"/>
          <w:b/>
          <w:color w:val="auto"/>
          <w:sz w:val="28"/>
          <w:szCs w:val="28"/>
          <w:highlight w:val="none"/>
        </w:rPr>
      </w:pPr>
      <w:r>
        <w:rPr>
          <w:rFonts w:hint="eastAsia" w:ascii="华文仿宋" w:hAnsi="华文仿宋" w:eastAsia="华文仿宋"/>
          <w:b/>
          <w:color w:val="auto"/>
          <w:sz w:val="28"/>
          <w:szCs w:val="28"/>
          <w:highlight w:val="none"/>
        </w:rPr>
        <w:t>（</w:t>
      </w:r>
      <w:r>
        <w:rPr>
          <w:rFonts w:ascii="华文仿宋" w:hAnsi="华文仿宋" w:eastAsia="华文仿宋"/>
          <w:b/>
          <w:color w:val="auto"/>
          <w:sz w:val="28"/>
          <w:szCs w:val="28"/>
          <w:highlight w:val="none"/>
        </w:rPr>
        <w:t>3）工程质量控制奖励金（金额为</w:t>
      </w:r>
      <w:r>
        <w:rPr>
          <w:rFonts w:hint="eastAsia" w:ascii="华文仿宋" w:hAnsi="华文仿宋" w:eastAsia="华文仿宋"/>
          <w:b/>
          <w:color w:val="auto"/>
          <w:sz w:val="28"/>
          <w:szCs w:val="28"/>
          <w:highlight w:val="none"/>
        </w:rPr>
        <w:t>中标价的</w:t>
      </w:r>
      <w:r>
        <w:rPr>
          <w:rFonts w:ascii="华文仿宋" w:hAnsi="华文仿宋" w:eastAsia="华文仿宋"/>
          <w:b/>
          <w:color w:val="auto"/>
          <w:sz w:val="28"/>
          <w:szCs w:val="28"/>
          <w:highlight w:val="none"/>
        </w:rPr>
        <w:t>0.</w:t>
      </w:r>
      <w:r>
        <w:rPr>
          <w:rFonts w:hint="eastAsia" w:ascii="华文仿宋" w:hAnsi="华文仿宋" w:eastAsia="华文仿宋"/>
          <w:b/>
          <w:color w:val="auto"/>
          <w:sz w:val="28"/>
          <w:szCs w:val="28"/>
          <w:highlight w:val="none"/>
          <w:lang w:val="en-US" w:eastAsia="zh-CN"/>
        </w:rPr>
        <w:t>6</w:t>
      </w:r>
      <w:r>
        <w:rPr>
          <w:rFonts w:ascii="华文仿宋" w:hAnsi="华文仿宋" w:eastAsia="华文仿宋"/>
          <w:b/>
          <w:color w:val="auto"/>
          <w:sz w:val="28"/>
          <w:szCs w:val="28"/>
          <w:highlight w:val="none"/>
        </w:rPr>
        <w:t>%，</w:t>
      </w:r>
      <w:r>
        <w:rPr>
          <w:rFonts w:hint="eastAsia" w:ascii="华文仿宋" w:hAnsi="华文仿宋" w:eastAsia="华文仿宋"/>
          <w:b/>
          <w:color w:val="auto"/>
          <w:sz w:val="28"/>
          <w:szCs w:val="28"/>
          <w:highlight w:val="none"/>
        </w:rPr>
        <w:t>人民币</w:t>
      </w:r>
      <w:r>
        <w:rPr>
          <w:rFonts w:hint="eastAsia" w:ascii="华文仿宋" w:hAnsi="华文仿宋" w:eastAsia="华文仿宋"/>
          <w:b/>
          <w:color w:val="auto"/>
          <w:sz w:val="28"/>
          <w:szCs w:val="28"/>
          <w:highlight w:val="none"/>
          <w:u w:val="single"/>
          <w:lang w:val="en-US" w:eastAsia="zh-CN"/>
        </w:rPr>
        <w:t>******</w:t>
      </w:r>
      <w:r>
        <w:rPr>
          <w:rFonts w:hint="eastAsia" w:ascii="华文仿宋" w:hAnsi="华文仿宋" w:eastAsia="华文仿宋"/>
          <w:b/>
          <w:color w:val="auto"/>
          <w:sz w:val="28"/>
          <w:szCs w:val="28"/>
          <w:highlight w:val="none"/>
        </w:rPr>
        <w:t>元）：</w:t>
      </w:r>
    </w:p>
    <w:p>
      <w:pPr>
        <w:spacing w:line="560" w:lineRule="exact"/>
        <w:ind w:firstLine="566" w:firstLineChars="202"/>
        <w:rPr>
          <w:rFonts w:ascii="华文仿宋" w:hAnsi="华文仿宋" w:eastAsia="华文仿宋"/>
          <w:color w:val="auto"/>
          <w:sz w:val="28"/>
          <w:szCs w:val="28"/>
          <w:highlight w:val="none"/>
        </w:rPr>
      </w:pPr>
      <w:r>
        <w:rPr>
          <w:rFonts w:ascii="华文仿宋" w:hAnsi="华文仿宋" w:eastAsia="华文仿宋"/>
          <w:b/>
          <w:color w:val="auto"/>
          <w:sz w:val="28"/>
          <w:szCs w:val="28"/>
          <w:highlight w:val="none"/>
        </w:rPr>
        <w:t>1）工程质量方面：</w:t>
      </w:r>
      <w:r>
        <w:rPr>
          <w:rFonts w:hint="eastAsia" w:ascii="华文仿宋" w:hAnsi="华文仿宋" w:eastAsia="华文仿宋"/>
          <w:color w:val="auto"/>
          <w:sz w:val="28"/>
          <w:szCs w:val="28"/>
          <w:highlight w:val="none"/>
        </w:rPr>
        <w:t>本项目按施工合同约定的工程施工质量要求进行管理，每月度由质量监督机构、第三方评估机构或发包人进行质量检查，如当月全部施工单位未发生质量事故与行政主管部门处罚且巡检达标的，则按工程质量控制奖励金的</w:t>
      </w:r>
      <w:r>
        <w:rPr>
          <w:rFonts w:hint="eastAsia" w:ascii="华文仿宋" w:hAnsi="华文仿宋" w:eastAsia="华文仿宋"/>
          <w:color w:val="auto"/>
          <w:sz w:val="28"/>
          <w:szCs w:val="28"/>
          <w:highlight w:val="none"/>
          <w:u w:val="single"/>
        </w:rPr>
        <w:t>【1</w:t>
      </w:r>
      <w:r>
        <w:rPr>
          <w:rFonts w:ascii="华文仿宋" w:hAnsi="华文仿宋" w:eastAsia="华文仿宋"/>
          <w:color w:val="auto"/>
          <w:sz w:val="28"/>
          <w:szCs w:val="28"/>
          <w:highlight w:val="none"/>
          <w:u w:val="single"/>
        </w:rPr>
        <w:t>/</w:t>
      </w:r>
      <w:r>
        <w:rPr>
          <w:rFonts w:hint="eastAsia" w:ascii="华文仿宋" w:hAnsi="华文仿宋" w:eastAsia="华文仿宋"/>
          <w:color w:val="auto"/>
          <w:sz w:val="28"/>
          <w:szCs w:val="28"/>
          <w:highlight w:val="none"/>
          <w:u w:val="single"/>
        </w:rPr>
        <w:t>合同总工期月数（向上取整）*</w:t>
      </w:r>
      <w:r>
        <w:rPr>
          <w:rFonts w:ascii="华文仿宋" w:hAnsi="华文仿宋" w:eastAsia="华文仿宋"/>
          <w:color w:val="auto"/>
          <w:sz w:val="28"/>
          <w:szCs w:val="28"/>
          <w:highlight w:val="none"/>
          <w:u w:val="single"/>
        </w:rPr>
        <w:t>40</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给予承包人奖励（暂按</w:t>
      </w:r>
      <w:r>
        <w:rPr>
          <w:rFonts w:hint="eastAsia" w:ascii="华文仿宋" w:hAnsi="华文仿宋" w:eastAsia="华文仿宋"/>
          <w:color w:val="auto"/>
          <w:sz w:val="28"/>
          <w:szCs w:val="28"/>
          <w:highlight w:val="none"/>
          <w:u w:val="single"/>
        </w:rPr>
        <w:t>【合同总工期月数（向上取整）】</w:t>
      </w:r>
      <w:r>
        <w:rPr>
          <w:rFonts w:hint="eastAsia" w:ascii="华文仿宋" w:hAnsi="华文仿宋" w:eastAsia="华文仿宋"/>
          <w:color w:val="auto"/>
          <w:sz w:val="28"/>
          <w:szCs w:val="28"/>
          <w:highlight w:val="none"/>
        </w:rPr>
        <w:t>个月计算），累计奖励金额不超过工程质量控制奖励金的</w:t>
      </w:r>
      <w:r>
        <w:rPr>
          <w:rFonts w:ascii="华文仿宋" w:hAnsi="华文仿宋" w:eastAsia="华文仿宋"/>
          <w:b/>
          <w:color w:val="auto"/>
          <w:sz w:val="28"/>
          <w:szCs w:val="28"/>
          <w:highlight w:val="none"/>
        </w:rPr>
        <w:t>40%</w:t>
      </w:r>
      <w:r>
        <w:rPr>
          <w:rFonts w:hint="eastAsia" w:ascii="华文仿宋" w:hAnsi="华文仿宋" w:eastAsia="华文仿宋"/>
          <w:color w:val="auto"/>
          <w:sz w:val="28"/>
          <w:szCs w:val="28"/>
          <w:highlight w:val="none"/>
        </w:rPr>
        <w:t>。如项目最后一批次完工并移交甲方（或甲方指定的物业公司）工程质量控制奖励金仍未支付完毕，则剩余金额纳入结算；如项目任一批次移交甲方（或甲方指定的物业公司）前出现重大质量事故（按国家规定界定）或非发包人原因导致本项目受行政主管部门严重处罚的，则一次性扣回已支付的全部工程质量控制奖励金，剩余工程质量控制奖励金将不再支付。</w:t>
      </w:r>
    </w:p>
    <w:p>
      <w:pPr>
        <w:spacing w:line="560" w:lineRule="exact"/>
        <w:ind w:firstLine="558" w:firstLineChars="202"/>
        <w:rPr>
          <w:rFonts w:ascii="华文仿宋" w:hAnsi="华文仿宋" w:eastAsia="华文仿宋"/>
          <w:color w:val="auto"/>
          <w:spacing w:val="-2"/>
          <w:sz w:val="28"/>
          <w:szCs w:val="28"/>
          <w:highlight w:val="none"/>
        </w:rPr>
      </w:pPr>
      <w:r>
        <w:rPr>
          <w:rFonts w:ascii="华文仿宋" w:hAnsi="华文仿宋" w:eastAsia="华文仿宋"/>
          <w:b/>
          <w:color w:val="auto"/>
          <w:spacing w:val="-2"/>
          <w:sz w:val="28"/>
          <w:szCs w:val="28"/>
          <w:highlight w:val="none"/>
        </w:rPr>
        <w:t>2）交楼方面：</w:t>
      </w:r>
      <w:r>
        <w:rPr>
          <w:rFonts w:hint="eastAsia" w:ascii="华文仿宋" w:hAnsi="华文仿宋" w:eastAsia="华文仿宋"/>
          <w:color w:val="auto"/>
          <w:spacing w:val="-2"/>
          <w:sz w:val="28"/>
          <w:szCs w:val="28"/>
          <w:highlight w:val="none"/>
        </w:rPr>
        <w:t>按施工合同约定的工程施工质量均达到验收标准且小业主收楼通过率符合条件的，则给予承包人相应的奖励，具体如下：</w:t>
      </w:r>
    </w:p>
    <w:p>
      <w:pPr>
        <w:spacing w:line="560" w:lineRule="exact"/>
        <w:ind w:firstLine="566" w:firstLineChars="202"/>
        <w:rPr>
          <w:rFonts w:ascii="华文仿宋" w:hAnsi="华文仿宋" w:eastAsia="华文仿宋"/>
          <w:color w:val="auto"/>
          <w:sz w:val="28"/>
          <w:szCs w:val="28"/>
          <w:highlight w:val="none"/>
        </w:rPr>
      </w:pPr>
      <w:r>
        <w:rPr>
          <w:rFonts w:hint="eastAsia" w:ascii="华文仿宋" w:hAnsi="华文仿宋" w:eastAsia="华文仿宋"/>
          <w:b/>
          <w:bCs/>
          <w:color w:val="auto"/>
          <w:sz w:val="28"/>
          <w:szCs w:val="28"/>
          <w:highlight w:val="none"/>
        </w:rPr>
        <w:t>每一栋公寓单体</w:t>
      </w:r>
      <w:r>
        <w:rPr>
          <w:rFonts w:hint="eastAsia" w:ascii="华文仿宋" w:hAnsi="华文仿宋" w:eastAsia="华文仿宋"/>
          <w:color w:val="auto"/>
          <w:sz w:val="28"/>
          <w:szCs w:val="28"/>
          <w:highlight w:val="none"/>
        </w:rPr>
        <w:t>自项目出资单位发出的收楼通知书中所载明的交楼之日起两个月内，小业主收楼通过率达到</w:t>
      </w:r>
      <w:r>
        <w:rPr>
          <w:rFonts w:ascii="华文仿宋" w:hAnsi="华文仿宋" w:eastAsia="华文仿宋"/>
          <w:color w:val="auto"/>
          <w:sz w:val="28"/>
          <w:szCs w:val="28"/>
          <w:highlight w:val="none"/>
        </w:rPr>
        <w:t>90%或以上的，</w:t>
      </w:r>
      <w:r>
        <w:rPr>
          <w:rFonts w:hint="eastAsia" w:ascii="华文仿宋" w:hAnsi="华文仿宋" w:eastAsia="华文仿宋"/>
          <w:color w:val="auto"/>
          <w:sz w:val="28"/>
          <w:szCs w:val="28"/>
          <w:highlight w:val="none"/>
        </w:rPr>
        <w:t>按工程质量控制奖励金的</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u w:val="single"/>
        </w:rPr>
        <w:t>40/</w:t>
      </w:r>
      <w:r>
        <w:rPr>
          <w:rFonts w:hint="eastAsia" w:ascii="华文仿宋" w:hAnsi="华文仿宋" w:eastAsia="华文仿宋"/>
          <w:color w:val="auto"/>
          <w:sz w:val="28"/>
          <w:szCs w:val="28"/>
          <w:highlight w:val="none"/>
          <w:u w:val="single"/>
        </w:rPr>
        <w:t>公寓单体数量】</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给予承包人奖励金；小业主收楼通过率达到</w:t>
      </w:r>
      <w:r>
        <w:rPr>
          <w:rFonts w:ascii="华文仿宋" w:hAnsi="华文仿宋" w:eastAsia="华文仿宋"/>
          <w:color w:val="auto"/>
          <w:sz w:val="28"/>
          <w:szCs w:val="28"/>
          <w:highlight w:val="none"/>
        </w:rPr>
        <w:t>80%~90%</w:t>
      </w:r>
      <w:r>
        <w:rPr>
          <w:rFonts w:hint="eastAsia" w:ascii="华文仿宋" w:hAnsi="华文仿宋" w:eastAsia="华文仿宋"/>
          <w:color w:val="auto"/>
          <w:sz w:val="28"/>
          <w:szCs w:val="28"/>
          <w:highlight w:val="none"/>
        </w:rPr>
        <w:t>（不含</w:t>
      </w:r>
      <w:r>
        <w:rPr>
          <w:rFonts w:ascii="华文仿宋" w:hAnsi="华文仿宋" w:eastAsia="华文仿宋"/>
          <w:color w:val="auto"/>
          <w:sz w:val="28"/>
          <w:szCs w:val="28"/>
          <w:highlight w:val="none"/>
        </w:rPr>
        <w:t>90%</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的，</w:t>
      </w:r>
      <w:r>
        <w:rPr>
          <w:rFonts w:hint="eastAsia" w:ascii="华文仿宋" w:hAnsi="华文仿宋" w:eastAsia="华文仿宋"/>
          <w:color w:val="auto"/>
          <w:sz w:val="28"/>
          <w:szCs w:val="28"/>
          <w:highlight w:val="none"/>
        </w:rPr>
        <w:t>按工程质量控制奖励金的</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u w:val="single"/>
        </w:rPr>
        <w:t>20/</w:t>
      </w:r>
      <w:r>
        <w:rPr>
          <w:rFonts w:hint="eastAsia" w:ascii="华文仿宋" w:hAnsi="华文仿宋" w:eastAsia="华文仿宋"/>
          <w:color w:val="auto"/>
          <w:sz w:val="28"/>
          <w:szCs w:val="28"/>
          <w:highlight w:val="none"/>
          <w:u w:val="single"/>
        </w:rPr>
        <w:t>公寓单体数量】</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给予承包人奖励金；小业主收楼通过率低于</w:t>
      </w:r>
      <w:r>
        <w:rPr>
          <w:rFonts w:ascii="华文仿宋" w:hAnsi="华文仿宋" w:eastAsia="华文仿宋"/>
          <w:color w:val="auto"/>
          <w:sz w:val="28"/>
          <w:szCs w:val="28"/>
          <w:highlight w:val="none"/>
        </w:rPr>
        <w:t>80%的，不给予奖励金。</w:t>
      </w:r>
      <w:r>
        <w:rPr>
          <w:rFonts w:hint="eastAsia" w:ascii="华文仿宋" w:hAnsi="华文仿宋" w:eastAsia="华文仿宋"/>
          <w:b/>
          <w:bCs/>
          <w:color w:val="auto"/>
          <w:sz w:val="28"/>
          <w:szCs w:val="28"/>
          <w:highlight w:val="none"/>
        </w:rPr>
        <w:t>全部公寓单体</w:t>
      </w:r>
      <w:r>
        <w:rPr>
          <w:rFonts w:hint="eastAsia" w:ascii="华文仿宋" w:hAnsi="华文仿宋" w:eastAsia="华文仿宋"/>
          <w:color w:val="auto"/>
          <w:sz w:val="28"/>
          <w:szCs w:val="28"/>
          <w:highlight w:val="none"/>
        </w:rPr>
        <w:t>的</w:t>
      </w:r>
      <w:r>
        <w:rPr>
          <w:rFonts w:hint="eastAsia" w:ascii="华文仿宋" w:hAnsi="华文仿宋" w:eastAsia="华文仿宋"/>
          <w:bCs/>
          <w:color w:val="auto"/>
          <w:sz w:val="28"/>
          <w:szCs w:val="28"/>
          <w:highlight w:val="none"/>
        </w:rPr>
        <w:t>小业主整体</w:t>
      </w:r>
      <w:r>
        <w:rPr>
          <w:rFonts w:hint="eastAsia" w:ascii="华文仿宋" w:hAnsi="华文仿宋" w:eastAsia="华文仿宋"/>
          <w:color w:val="auto"/>
          <w:sz w:val="28"/>
          <w:szCs w:val="28"/>
          <w:highlight w:val="none"/>
        </w:rPr>
        <w:t>收楼通过率</w:t>
      </w:r>
      <w:r>
        <w:rPr>
          <w:rFonts w:ascii="华文仿宋" w:hAnsi="华文仿宋" w:eastAsia="华文仿宋"/>
          <w:color w:val="auto"/>
          <w:sz w:val="28"/>
          <w:szCs w:val="28"/>
          <w:highlight w:val="none"/>
        </w:rPr>
        <w:t>90%以上，支付质量奖励金</w:t>
      </w:r>
      <w:r>
        <w:rPr>
          <w:rFonts w:ascii="华文仿宋" w:hAnsi="华文仿宋" w:eastAsia="华文仿宋"/>
          <w:b/>
          <w:color w:val="auto"/>
          <w:sz w:val="28"/>
          <w:szCs w:val="28"/>
          <w:highlight w:val="none"/>
        </w:rPr>
        <w:t>20%</w:t>
      </w:r>
      <w:r>
        <w:rPr>
          <w:rFonts w:hint="eastAsia" w:ascii="华文仿宋" w:hAnsi="华文仿宋" w:eastAsia="华文仿宋"/>
          <w:color w:val="auto"/>
          <w:sz w:val="28"/>
          <w:szCs w:val="28"/>
          <w:highlight w:val="none"/>
        </w:rPr>
        <w:t>；整体收楼通过率</w:t>
      </w:r>
      <w:r>
        <w:rPr>
          <w:rFonts w:ascii="华文仿宋" w:hAnsi="华文仿宋" w:eastAsia="华文仿宋"/>
          <w:color w:val="auto"/>
          <w:sz w:val="28"/>
          <w:szCs w:val="28"/>
          <w:highlight w:val="none"/>
        </w:rPr>
        <w:t>80%~90%</w:t>
      </w:r>
      <w:r>
        <w:rPr>
          <w:rFonts w:hint="eastAsia" w:ascii="华文仿宋" w:hAnsi="华文仿宋" w:eastAsia="华文仿宋"/>
          <w:color w:val="auto"/>
          <w:sz w:val="28"/>
          <w:szCs w:val="28"/>
          <w:highlight w:val="none"/>
        </w:rPr>
        <w:t>（不含</w:t>
      </w:r>
      <w:r>
        <w:rPr>
          <w:rFonts w:ascii="华文仿宋" w:hAnsi="华文仿宋" w:eastAsia="华文仿宋"/>
          <w:color w:val="auto"/>
          <w:sz w:val="28"/>
          <w:szCs w:val="28"/>
          <w:highlight w:val="none"/>
        </w:rPr>
        <w:t>90%</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，支付质量奖励金10%；不符合相应约定的，不予奖励。</w:t>
      </w:r>
    </w:p>
    <w:p>
      <w:pPr>
        <w:spacing w:line="560" w:lineRule="exact"/>
        <w:ind w:firstLine="566" w:firstLineChars="202"/>
        <w:rPr>
          <w:rFonts w:ascii="华文仿宋" w:hAnsi="华文仿宋" w:eastAsia="华文仿宋"/>
          <w:color w:val="auto"/>
          <w:sz w:val="28"/>
          <w:szCs w:val="28"/>
          <w:highlight w:val="none"/>
        </w:rPr>
      </w:pPr>
      <w:r>
        <w:rPr>
          <w:rFonts w:hint="eastAsia" w:ascii="华文仿宋" w:hAnsi="华文仿宋" w:eastAsia="华文仿宋"/>
          <w:b/>
          <w:color w:val="auto"/>
          <w:sz w:val="28"/>
          <w:szCs w:val="28"/>
          <w:highlight w:val="none"/>
        </w:rPr>
        <w:t>奖励支付原则：</w:t>
      </w:r>
      <w:r>
        <w:rPr>
          <w:rFonts w:hint="eastAsia" w:ascii="华文仿宋" w:hAnsi="华文仿宋" w:eastAsia="华文仿宋"/>
          <w:color w:val="auto"/>
          <w:sz w:val="28"/>
          <w:szCs w:val="28"/>
          <w:highlight w:val="none"/>
        </w:rPr>
        <w:t>上述各项奖励金在达到相应奖励条件时，由承包人在申请工程进度款或结算款时提出，并按发包人要求提供相应依据资料及证明文件，经发包人审核确认后纳入工程进度款一并支付给承包人。如发包人审核奖励金申请后认定不符合奖励要求的，则不予支付，且结算时不予计取。</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9</w:t>
      </w:r>
      <w:r>
        <w:rPr>
          <w:rFonts w:ascii="华文仿宋" w:hAnsi="华文仿宋" w:eastAsia="华文仿宋" w:cs="仿宋"/>
          <w:color w:val="auto"/>
          <w:kern w:val="1"/>
          <w:sz w:val="28"/>
          <w:szCs w:val="28"/>
          <w:highlight w:val="none"/>
        </w:rPr>
        <w:t>承包人每次在领取款项时，须</w:t>
      </w:r>
      <w:r>
        <w:rPr>
          <w:rFonts w:hint="eastAsia" w:ascii="华文仿宋" w:hAnsi="华文仿宋" w:eastAsia="华文仿宋" w:cs="仿宋"/>
          <w:color w:val="auto"/>
          <w:kern w:val="1"/>
          <w:sz w:val="28"/>
          <w:szCs w:val="28"/>
          <w:highlight w:val="none"/>
        </w:rPr>
        <w:t>按本合同第一部分合同协议书要求</w:t>
      </w:r>
      <w:r>
        <w:rPr>
          <w:rFonts w:ascii="华文仿宋" w:hAnsi="华文仿宋" w:eastAsia="华文仿宋" w:cs="仿宋"/>
          <w:color w:val="auto"/>
          <w:kern w:val="1"/>
          <w:sz w:val="28"/>
          <w:szCs w:val="28"/>
          <w:highlight w:val="none"/>
        </w:rPr>
        <w:t>提供10天以内开具的合法有效的一般纳税人增值税专用发票。否则</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有权延缓付款，由此造成的一切延迟支付责任及损失由承包人自行承担。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承包人应就本合同约定之业务开具等额真实、合法有效的票据，如因承包人自身原因或所开票据（发票）本身之问题造成</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日后发生税收风险而产生的经济损失，均由承包人全部承担，</w:t>
      </w:r>
      <w:r>
        <w:rPr>
          <w:rFonts w:hint="eastAsia" w:ascii="华文仿宋" w:hAnsi="华文仿宋" w:eastAsia="华文仿宋" w:cs="仿宋"/>
          <w:color w:val="auto"/>
          <w:kern w:val="1"/>
          <w:sz w:val="28"/>
          <w:szCs w:val="28"/>
          <w:highlight w:val="none"/>
        </w:rPr>
        <w:t>发包人、项目出资单位</w:t>
      </w:r>
      <w:r>
        <w:rPr>
          <w:rFonts w:ascii="华文仿宋" w:hAnsi="华文仿宋" w:eastAsia="华文仿宋" w:cs="仿宋"/>
          <w:color w:val="auto"/>
          <w:kern w:val="1"/>
          <w:sz w:val="28"/>
          <w:szCs w:val="28"/>
          <w:highlight w:val="none"/>
        </w:rPr>
        <w:t>并保留进一步提起法律诉讼的权利。</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lang w:val="en-US" w:eastAsia="zh-CN"/>
        </w:rPr>
        <w:t>6</w:t>
      </w:r>
      <w:r>
        <w:rPr>
          <w:rFonts w:hint="eastAsia"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lang w:val="en-US" w:eastAsia="zh-CN"/>
        </w:rPr>
        <w:t>1.10</w:t>
      </w:r>
      <w:r>
        <w:rPr>
          <w:rFonts w:hint="eastAsia" w:ascii="华文仿宋" w:hAnsi="华文仿宋" w:eastAsia="华文仿宋" w:cs="仿宋"/>
          <w:color w:val="auto"/>
          <w:kern w:val="1"/>
          <w:sz w:val="28"/>
          <w:szCs w:val="28"/>
          <w:highlight w:val="none"/>
        </w:rPr>
        <w:t>因变更引起的工程项目支付方式</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经发包人按上级部门规定的变更款审核程序完成审核后纳入下期进度款中一并支付。</w:t>
      </w:r>
    </w:p>
    <w:p>
      <w:pPr>
        <w:spacing w:line="560" w:lineRule="exact"/>
        <w:ind w:firstLine="565" w:firstLineChars="202"/>
        <w:rPr>
          <w:rFonts w:hint="eastAsia" w:ascii="华文仿宋" w:hAnsi="华文仿宋" w:eastAsia="华文仿宋" w:cs="仿宋"/>
          <w:color w:val="auto"/>
          <w:kern w:val="1"/>
          <w:sz w:val="28"/>
          <w:szCs w:val="28"/>
          <w:highlight w:val="none"/>
          <w:lang w:val="zh-CN"/>
        </w:rPr>
      </w:pPr>
      <w:r>
        <w:rPr>
          <w:rFonts w:hint="eastAsia" w:ascii="华文仿宋" w:hAnsi="华文仿宋" w:eastAsia="华文仿宋" w:cs="仿宋"/>
          <w:color w:val="auto"/>
          <w:kern w:val="1"/>
          <w:sz w:val="28"/>
          <w:szCs w:val="28"/>
          <w:highlight w:val="none"/>
          <w:lang w:val="zh-CN"/>
        </w:rPr>
        <w:t>2</w:t>
      </w:r>
      <w:r>
        <w:rPr>
          <w:rFonts w:hint="eastAsia" w:ascii="华文仿宋" w:hAnsi="华文仿宋" w:eastAsia="华文仿宋" w:cs="仿宋"/>
          <w:color w:val="auto"/>
          <w:kern w:val="1"/>
          <w:sz w:val="28"/>
          <w:szCs w:val="28"/>
          <w:highlight w:val="none"/>
          <w:lang w:val="en-US" w:eastAsia="zh-CN"/>
        </w:rPr>
        <w:t>6</w:t>
      </w:r>
      <w:r>
        <w:rPr>
          <w:rFonts w:hint="eastAsia" w:ascii="华文仿宋" w:hAnsi="华文仿宋" w:eastAsia="华文仿宋" w:cs="仿宋"/>
          <w:color w:val="auto"/>
          <w:kern w:val="1"/>
          <w:sz w:val="28"/>
          <w:szCs w:val="28"/>
          <w:highlight w:val="none"/>
          <w:lang w:val="zh-CN"/>
        </w:rPr>
        <w:t>.</w:t>
      </w:r>
      <w:r>
        <w:rPr>
          <w:rFonts w:hint="eastAsia" w:ascii="华文仿宋" w:hAnsi="华文仿宋" w:eastAsia="华文仿宋" w:cs="仿宋"/>
          <w:color w:val="auto"/>
          <w:kern w:val="1"/>
          <w:sz w:val="28"/>
          <w:szCs w:val="28"/>
          <w:highlight w:val="none"/>
          <w:lang w:val="en-US" w:eastAsia="zh-CN"/>
        </w:rPr>
        <w:t>1.11</w:t>
      </w:r>
      <w:r>
        <w:rPr>
          <w:rFonts w:hint="eastAsia" w:ascii="华文仿宋" w:hAnsi="华文仿宋" w:eastAsia="华文仿宋" w:cs="仿宋"/>
          <w:color w:val="auto"/>
          <w:kern w:val="1"/>
          <w:sz w:val="28"/>
          <w:szCs w:val="28"/>
          <w:highlight w:val="none"/>
          <w:lang w:val="zh-CN"/>
        </w:rPr>
        <w:t>发包人原则上按每个季度统计并计算一次变更工程和新增工程、暂列金额支付情况，当发包人统计的本合同承包范围内的总金额大于本合同价款时，发包人与承包人双方应按</w:t>
      </w:r>
      <w:r>
        <w:rPr>
          <w:rFonts w:hint="eastAsia" w:ascii="华文仿宋" w:hAnsi="华文仿宋" w:eastAsia="华文仿宋" w:cs="仿宋"/>
          <w:color w:val="auto"/>
          <w:kern w:val="1"/>
          <w:sz w:val="28"/>
          <w:szCs w:val="28"/>
          <w:highlight w:val="none"/>
          <w:lang w:val="en-US" w:eastAsia="zh-CN"/>
        </w:rPr>
        <w:t>相关</w:t>
      </w:r>
      <w:r>
        <w:rPr>
          <w:rFonts w:hint="eastAsia" w:ascii="华文仿宋" w:hAnsi="华文仿宋" w:eastAsia="华文仿宋" w:cs="仿宋"/>
          <w:color w:val="auto"/>
          <w:kern w:val="1"/>
          <w:sz w:val="28"/>
          <w:szCs w:val="28"/>
          <w:highlight w:val="none"/>
          <w:lang w:val="zh-CN"/>
        </w:rPr>
        <w:t>规定签订补充合同。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补充合同签订后</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rPr>
        <w:t>在特殊情况下，经监理单位及发包人审定后可予支付，但累计支付额不得超过</w:t>
      </w:r>
      <w:r>
        <w:rPr>
          <w:rFonts w:hint="eastAsia" w:ascii="华文仿宋" w:hAnsi="华文仿宋" w:eastAsia="华文仿宋" w:cs="仿宋"/>
          <w:color w:val="auto"/>
          <w:kern w:val="1"/>
          <w:sz w:val="28"/>
          <w:szCs w:val="28"/>
          <w:highlight w:val="none"/>
          <w:lang w:val="en-US" w:eastAsia="zh-CN"/>
        </w:rPr>
        <w:t>含补充合同金额在内的合同总价款</w:t>
      </w:r>
      <w:r>
        <w:rPr>
          <w:rFonts w:hint="eastAsia" w:ascii="华文仿宋" w:hAnsi="华文仿宋" w:eastAsia="华文仿宋" w:cs="仿宋"/>
          <w:color w:val="auto"/>
          <w:kern w:val="1"/>
          <w:sz w:val="28"/>
          <w:szCs w:val="28"/>
          <w:highlight w:val="none"/>
        </w:rPr>
        <w:t>的80%。</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26.4</w:t>
      </w:r>
      <w:r>
        <w:rPr>
          <w:rFonts w:hint="eastAsia" w:ascii="华文仿宋" w:hAnsi="华文仿宋" w:eastAsia="华文仿宋" w:cs="仿宋"/>
          <w:color w:val="auto"/>
          <w:kern w:val="1"/>
          <w:sz w:val="28"/>
          <w:szCs w:val="28"/>
          <w:highlight w:val="none"/>
        </w:rPr>
        <w:t>发包人无故不按合同约定申请支付工程款（进度款），双方又未达成延期付款协议，导致施工无法进行，发包人按专用条款第</w:t>
      </w:r>
      <w:r>
        <w:rPr>
          <w:rFonts w:ascii="华文仿宋" w:hAnsi="华文仿宋" w:eastAsia="华文仿宋" w:cs="仿宋"/>
          <w:color w:val="auto"/>
          <w:kern w:val="1"/>
          <w:sz w:val="28"/>
          <w:szCs w:val="28"/>
          <w:highlight w:val="none"/>
        </w:rPr>
        <w:t>35.1.1</w:t>
      </w:r>
      <w:r>
        <w:rPr>
          <w:rFonts w:hint="eastAsia" w:ascii="华文仿宋" w:hAnsi="华文仿宋" w:eastAsia="华文仿宋" w:cs="仿宋"/>
          <w:color w:val="auto"/>
          <w:kern w:val="1"/>
          <w:sz w:val="28"/>
          <w:szCs w:val="28"/>
          <w:highlight w:val="none"/>
        </w:rPr>
        <w:t>款承担违约责任，但承包人不得停止施工。</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26.5</w:t>
      </w:r>
      <w:r>
        <w:rPr>
          <w:rFonts w:hint="eastAsia" w:ascii="华文仿宋" w:hAnsi="华文仿宋" w:eastAsia="华文仿宋" w:cs="仿宋"/>
          <w:color w:val="auto"/>
          <w:kern w:val="1"/>
          <w:sz w:val="28"/>
          <w:szCs w:val="28"/>
          <w:highlight w:val="none"/>
        </w:rPr>
        <w:t>合同款项办理时，根据《关于印发广州市建设领域工人工资支付分账管理实施细则的通知》（穗建规字〔</w:t>
      </w:r>
      <w:r>
        <w:rPr>
          <w:rFonts w:ascii="华文仿宋" w:hAnsi="华文仿宋" w:eastAsia="华文仿宋" w:cs="仿宋"/>
          <w:color w:val="auto"/>
          <w:kern w:val="1"/>
          <w:sz w:val="28"/>
          <w:szCs w:val="28"/>
          <w:highlight w:val="none"/>
        </w:rPr>
        <w:t>2020〕37号）</w:t>
      </w:r>
      <w:r>
        <w:rPr>
          <w:rFonts w:hint="eastAsia" w:ascii="华文仿宋" w:hAnsi="华文仿宋" w:eastAsia="华文仿宋" w:cs="仿宋"/>
          <w:color w:val="auto"/>
          <w:kern w:val="1"/>
          <w:sz w:val="28"/>
          <w:szCs w:val="28"/>
          <w:highlight w:val="none"/>
        </w:rPr>
        <w:t>的规定，按照</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ascii="华文仿宋" w:hAnsi="华文仿宋" w:eastAsia="华文仿宋" w:cs="仿宋"/>
          <w:color w:val="auto"/>
          <w:kern w:val="1"/>
          <w:sz w:val="28"/>
          <w:szCs w:val="28"/>
          <w:highlight w:val="none"/>
        </w:rPr>
        <w:t>%的比例（依法必须进行招标的工程项目，工程进度款中的工人工资款比例参照施工招标的《中标通知书》中单列的人工费金额除以中标金额计算）划拨用于支付工人工资的工程款到根据专用条款9.9（3）约定设立的专用账户。承包人在申请每期工程进度款时，填报申请表中需加以说明，“申请进度款的总金额中，其中：工程项目支付金额（</w:t>
      </w:r>
      <w:r>
        <w:rPr>
          <w:rFonts w:ascii="华文仿宋" w:hAnsi="华文仿宋" w:eastAsia="华文仿宋" w:cs="仿宋"/>
          <w:color w:val="auto"/>
          <w:kern w:val="1"/>
          <w:sz w:val="28"/>
          <w:szCs w:val="28"/>
          <w:highlight w:val="none"/>
          <w:u w:val="single"/>
        </w:rPr>
        <w:t>/</w:t>
      </w:r>
      <w:r>
        <w:rPr>
          <w:rFonts w:ascii="华文仿宋" w:hAnsi="华文仿宋" w:eastAsia="华文仿宋" w:cs="仿宋"/>
          <w:color w:val="auto"/>
          <w:kern w:val="1"/>
          <w:sz w:val="28"/>
          <w:szCs w:val="28"/>
          <w:highlight w:val="none"/>
        </w:rPr>
        <w:t>%）为：</w:t>
      </w:r>
      <w:r>
        <w:rPr>
          <w:rFonts w:ascii="华文仿宋" w:hAnsi="华文仿宋" w:eastAsia="华文仿宋" w:cs="仿宋"/>
          <w:color w:val="auto"/>
          <w:kern w:val="1"/>
          <w:sz w:val="28"/>
          <w:szCs w:val="28"/>
          <w:highlight w:val="none"/>
          <w:u w:val="single"/>
        </w:rPr>
        <w:t>/</w:t>
      </w:r>
      <w:r>
        <w:rPr>
          <w:rFonts w:hint="eastAsia" w:ascii="华文仿宋" w:hAnsi="华文仿宋" w:eastAsia="华文仿宋" w:cs="仿宋"/>
          <w:color w:val="auto"/>
          <w:kern w:val="1"/>
          <w:sz w:val="28"/>
          <w:szCs w:val="28"/>
          <w:highlight w:val="none"/>
        </w:rPr>
        <w:t>元，工人工资支付金额（</w:t>
      </w:r>
      <w:r>
        <w:rPr>
          <w:rFonts w:ascii="华文仿宋" w:hAnsi="华文仿宋" w:eastAsia="华文仿宋" w:cs="仿宋"/>
          <w:color w:val="auto"/>
          <w:kern w:val="1"/>
          <w:sz w:val="28"/>
          <w:szCs w:val="28"/>
          <w:highlight w:val="none"/>
          <w:u w:val="single"/>
        </w:rPr>
        <w:t>/</w:t>
      </w:r>
      <w:r>
        <w:rPr>
          <w:rFonts w:ascii="华文仿宋" w:hAnsi="华文仿宋" w:eastAsia="华文仿宋" w:cs="仿宋"/>
          <w:color w:val="auto"/>
          <w:kern w:val="1"/>
          <w:sz w:val="28"/>
          <w:szCs w:val="28"/>
          <w:highlight w:val="none"/>
        </w:rPr>
        <w:t>%）为：</w:t>
      </w:r>
      <w:r>
        <w:rPr>
          <w:rFonts w:ascii="华文仿宋" w:hAnsi="华文仿宋" w:eastAsia="华文仿宋" w:cs="仿宋"/>
          <w:color w:val="auto"/>
          <w:kern w:val="1"/>
          <w:sz w:val="28"/>
          <w:szCs w:val="28"/>
          <w:highlight w:val="none"/>
          <w:u w:val="single"/>
        </w:rPr>
        <w:t>/</w:t>
      </w:r>
      <w:r>
        <w:rPr>
          <w:rFonts w:hint="eastAsia" w:ascii="华文仿宋" w:hAnsi="华文仿宋" w:eastAsia="华文仿宋" w:cs="仿宋"/>
          <w:color w:val="auto"/>
          <w:kern w:val="1"/>
          <w:sz w:val="28"/>
          <w:szCs w:val="28"/>
          <w:highlight w:val="none"/>
        </w:rPr>
        <w:t>元”，由发包人审核，分别出单分账汇入。</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26.</w:t>
      </w:r>
      <w:r>
        <w:rPr>
          <w:rFonts w:hint="eastAsia" w:ascii="华文仿宋" w:hAnsi="华文仿宋" w:eastAsia="华文仿宋" w:cs="仿宋"/>
          <w:color w:val="auto"/>
          <w:kern w:val="1"/>
          <w:sz w:val="28"/>
          <w:szCs w:val="28"/>
          <w:highlight w:val="none"/>
          <w:lang w:val="en-US" w:eastAsia="zh-CN"/>
        </w:rPr>
        <w:t>6</w:t>
      </w:r>
      <w:r>
        <w:rPr>
          <w:rFonts w:hint="eastAsia" w:ascii="华文仿宋" w:hAnsi="华文仿宋" w:eastAsia="华文仿宋" w:cs="仿宋"/>
          <w:color w:val="auto"/>
          <w:kern w:val="1"/>
          <w:sz w:val="28"/>
          <w:szCs w:val="28"/>
          <w:highlight w:val="none"/>
        </w:rPr>
        <w:t>甲方按审核确认的合同价款通过支票、银行转账或无追索的商业保理等方式支付。</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04" w:name="_Toc18836"/>
      <w:bookmarkStart w:id="205" w:name="_Toc128128888"/>
      <w:r>
        <w:rPr>
          <w:rFonts w:hint="eastAsia" w:ascii="华文仿宋" w:hAnsi="华文仿宋" w:eastAsia="华文仿宋" w:cs="仿宋"/>
          <w:b/>
          <w:color w:val="auto"/>
          <w:kern w:val="1"/>
          <w:szCs w:val="28"/>
          <w:highlight w:val="none"/>
        </w:rPr>
        <w:t>七、材料设备供应</w:t>
      </w:r>
      <w:bookmarkEnd w:id="204"/>
      <w:bookmarkEnd w:id="205"/>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06" w:name="_Toc20604"/>
      <w:bookmarkStart w:id="207" w:name="_Toc128128889"/>
      <w:r>
        <w:rPr>
          <w:rFonts w:ascii="华文仿宋" w:hAnsi="华文仿宋" w:eastAsia="华文仿宋" w:cs="仿宋"/>
          <w:color w:val="auto"/>
          <w:kern w:val="1"/>
          <w:sz w:val="28"/>
          <w:szCs w:val="28"/>
          <w:highlight w:val="none"/>
        </w:rPr>
        <w:t>27</w:t>
      </w:r>
      <w:r>
        <w:rPr>
          <w:rFonts w:hint="eastAsia" w:ascii="华文仿宋" w:hAnsi="华文仿宋" w:eastAsia="华文仿宋" w:cs="仿宋"/>
          <w:color w:val="auto"/>
          <w:kern w:val="1"/>
          <w:sz w:val="28"/>
          <w:szCs w:val="28"/>
          <w:highlight w:val="none"/>
        </w:rPr>
        <w:t>、发包人供应材料设备</w:t>
      </w:r>
      <w:bookmarkEnd w:id="206"/>
      <w:bookmarkEnd w:id="207"/>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本合同工程发包人不提供任何材料设备。</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08" w:name="_Toc128128890"/>
      <w:bookmarkStart w:id="209" w:name="_Toc3422"/>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、承包人采购材料设备的约定</w:t>
      </w:r>
      <w:bookmarkEnd w:id="208"/>
      <w:bookmarkEnd w:id="20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1</w:t>
      </w:r>
      <w:r>
        <w:rPr>
          <w:rFonts w:ascii="华文仿宋" w:hAnsi="华文仿宋" w:eastAsia="华文仿宋" w:cs="仿宋"/>
          <w:color w:val="auto"/>
          <w:kern w:val="1"/>
          <w:sz w:val="28"/>
          <w:szCs w:val="28"/>
          <w:highlight w:val="none"/>
        </w:rPr>
        <w:t>承包人在采购每一种类的主要材料前，须将拟定采购供应的生产或供应的厂家的企业概况（包括名称、注册资金、生产许可证、年产量和近三年服务于建筑工程业绩等）、产品质量合格证书以及反映厂家实力的证明材料等报给发包人及监理单位审核，待发包人书面批准后才能采购使用。否则，发包人认为其提供不合格材料，承包人须相应承担违约责任</w:t>
      </w:r>
      <w:r>
        <w:rPr>
          <w:rFonts w:hint="eastAsia" w:ascii="华文仿宋" w:hAnsi="华文仿宋" w:eastAsia="华文仿宋" w:cs="仿宋"/>
          <w:color w:val="auto"/>
          <w:kern w:val="1"/>
          <w:sz w:val="28"/>
          <w:szCs w:val="28"/>
          <w:highlight w:val="none"/>
        </w:rPr>
        <w:t>，并赔偿发包人的所有损失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2</w:t>
      </w:r>
      <w:r>
        <w:rPr>
          <w:rFonts w:ascii="华文仿宋" w:hAnsi="华文仿宋" w:eastAsia="华文仿宋" w:cs="仿宋"/>
          <w:color w:val="auto"/>
          <w:kern w:val="1"/>
          <w:sz w:val="28"/>
          <w:szCs w:val="28"/>
          <w:highlight w:val="none"/>
        </w:rPr>
        <w:t>承包人负责采购材料设备的，应按照招标文件的约定、设计要求和有关标准采购，要提供产品合格证明、对材料设备质量负责，并必须提供</w:t>
      </w:r>
      <w:r>
        <w:rPr>
          <w:rFonts w:hint="eastAsia" w:ascii="华文仿宋" w:hAnsi="华文仿宋" w:eastAsia="华文仿宋" w:cs="仿宋"/>
          <w:color w:val="auto"/>
          <w:kern w:val="1"/>
          <w:sz w:val="28"/>
          <w:szCs w:val="28"/>
          <w:highlight w:val="none"/>
        </w:rPr>
        <w:t>《承包人提供主要材料和工程设备一览表》</w:t>
      </w:r>
      <w:r>
        <w:rPr>
          <w:rFonts w:ascii="华文仿宋" w:hAnsi="华文仿宋" w:eastAsia="华文仿宋" w:cs="仿宋"/>
          <w:color w:val="auto"/>
          <w:kern w:val="1"/>
          <w:sz w:val="28"/>
          <w:szCs w:val="28"/>
          <w:highlight w:val="none"/>
        </w:rPr>
        <w:t>，列明品牌厂家名称、厂址、产品详细规格型号及单价。承包人须在材料设备到货前24小时通知发包人、监理</w:t>
      </w:r>
      <w:r>
        <w:rPr>
          <w:rFonts w:hint="eastAsia" w:ascii="华文仿宋" w:hAnsi="华文仿宋" w:eastAsia="华文仿宋" w:cs="仿宋"/>
          <w:color w:val="auto"/>
          <w:kern w:val="1"/>
          <w:sz w:val="28"/>
          <w:szCs w:val="28"/>
          <w:highlight w:val="none"/>
        </w:rPr>
        <w:t>单位</w:t>
      </w:r>
      <w:r>
        <w:rPr>
          <w:rFonts w:ascii="华文仿宋" w:hAnsi="华文仿宋" w:eastAsia="华文仿宋" w:cs="仿宋"/>
          <w:color w:val="auto"/>
          <w:kern w:val="1"/>
          <w:sz w:val="28"/>
          <w:szCs w:val="28"/>
          <w:highlight w:val="none"/>
        </w:rPr>
        <w:t>清点。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3</w:t>
      </w:r>
      <w:r>
        <w:rPr>
          <w:rFonts w:hint="eastAsia" w:ascii="华文仿宋" w:hAnsi="华文仿宋" w:eastAsia="华文仿宋" w:cs="仿宋"/>
          <w:color w:val="auto"/>
          <w:kern w:val="1"/>
          <w:sz w:val="28"/>
          <w:szCs w:val="28"/>
          <w:highlight w:val="none"/>
        </w:rPr>
        <w:t>中标文件中的《承包人提供主要材料和工程设备一览表》中列明的材料设备，实际施工时，承包人投标所报主要材料设备的生产厂家、品牌及规格型号不允许变更（若承包人在投标时未按招标文件中的《</w:t>
      </w:r>
      <w:r>
        <w:rPr>
          <w:rFonts w:hint="eastAsia" w:ascii="华文仿宋" w:hAnsi="华文仿宋" w:eastAsia="华文仿宋" w:cs="仿宋"/>
          <w:color w:val="auto"/>
          <w:kern w:val="1"/>
          <w:sz w:val="28"/>
          <w:szCs w:val="28"/>
          <w:highlight w:val="none"/>
          <w:lang w:val="en-US" w:eastAsia="zh-CN"/>
        </w:rPr>
        <w:t>主要材料设备厂家/品牌推荐表</w:t>
      </w:r>
      <w:r>
        <w:rPr>
          <w:rFonts w:hint="eastAsia" w:ascii="华文仿宋" w:hAnsi="华文仿宋" w:eastAsia="华文仿宋" w:cs="仿宋"/>
          <w:color w:val="auto"/>
          <w:kern w:val="1"/>
          <w:sz w:val="28"/>
          <w:szCs w:val="28"/>
          <w:highlight w:val="none"/>
        </w:rPr>
        <w:t>》（详见附件）中的品牌厂家填报的，则材料设备的采购及价格按招标工程量清单计价说明及招标文件的修改、答疑、澄清文件（如有）执行）。若确需变更，则其选型定价按专用条款第</w:t>
      </w:r>
      <w:r>
        <w:rPr>
          <w:rFonts w:ascii="华文仿宋" w:hAnsi="华文仿宋" w:eastAsia="华文仿宋" w:cs="仿宋"/>
          <w:color w:val="auto"/>
          <w:kern w:val="1"/>
          <w:sz w:val="28"/>
          <w:szCs w:val="28"/>
          <w:highlight w:val="none"/>
        </w:rPr>
        <w:t>23.2条、第23.3条执行。未经发包人及监理单位书面确认，承包人擅自采购的材料设备，发包人可要求承包人无条件退货及重新采购，承包人应承担由此发生的全部费用并赔偿发包人损失（</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），由此延误的工期不予顺延。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4</w:t>
      </w:r>
      <w:r>
        <w:rPr>
          <w:rFonts w:ascii="华文仿宋" w:hAnsi="华文仿宋" w:eastAsia="华文仿宋" w:cs="仿宋"/>
          <w:color w:val="auto"/>
          <w:kern w:val="1"/>
          <w:sz w:val="28"/>
          <w:szCs w:val="28"/>
          <w:highlight w:val="none"/>
        </w:rPr>
        <w:t>承包人采购的材料设备与设计或标准要求不符时，承包人须按发包人要求立即运出施工现场，并重新采购符合要求的产品，承担由此发生的全部费用并赔偿发包人损失（</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），且工期不予顺延。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中标文件中的《承包人提供主要材料和工程设备一览表》中未列明的材料设备，实际施工时，承包人所采用的材料设备须为国产中档以上档次品牌产品，其选型由承包人按照图纸及相关技术参数要求提供不少于三家同等档次品牌产品，报监理单位及发包人最终审批确定，具体以招标</w:t>
      </w:r>
      <w:r>
        <w:rPr>
          <w:rFonts w:ascii="华文仿宋" w:hAnsi="华文仿宋" w:eastAsia="华文仿宋" w:cs="仿宋"/>
          <w:color w:val="auto"/>
          <w:kern w:val="1"/>
          <w:sz w:val="28"/>
          <w:szCs w:val="28"/>
          <w:highlight w:val="none"/>
        </w:rPr>
        <w:t>工程量清单计价说明</w:t>
      </w:r>
      <w:r>
        <w:rPr>
          <w:rFonts w:hint="eastAsia" w:ascii="华文仿宋" w:hAnsi="华文仿宋" w:eastAsia="华文仿宋" w:cs="仿宋"/>
          <w:color w:val="auto"/>
          <w:kern w:val="1"/>
          <w:sz w:val="28"/>
          <w:szCs w:val="28"/>
          <w:highlight w:val="none"/>
        </w:rPr>
        <w:t>及招标文件的修改、答疑、澄清文件（如有）约定为准。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9</w:t>
      </w:r>
      <w:r>
        <w:rPr>
          <w:rFonts w:hint="eastAsia" w:ascii="华文仿宋" w:hAnsi="华文仿宋" w:eastAsia="华文仿宋" w:cs="仿宋"/>
          <w:color w:val="auto"/>
          <w:kern w:val="1"/>
          <w:sz w:val="28"/>
          <w:szCs w:val="28"/>
          <w:highlight w:val="none"/>
        </w:rPr>
        <w:t>承包人采购的材料设备在使用前，承包人须按专用条款第</w:t>
      </w:r>
      <w:r>
        <w:rPr>
          <w:rFonts w:ascii="华文仿宋" w:hAnsi="华文仿宋" w:eastAsia="华文仿宋" w:cs="仿宋"/>
          <w:color w:val="auto"/>
          <w:kern w:val="1"/>
          <w:sz w:val="28"/>
          <w:szCs w:val="28"/>
          <w:highlight w:val="none"/>
        </w:rPr>
        <w:t>16条无偿配合监理及发包人查验，不合格的不得使用。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10</w:t>
      </w:r>
      <w:r>
        <w:rPr>
          <w:rFonts w:hint="eastAsia" w:ascii="华文仿宋" w:hAnsi="华文仿宋" w:eastAsia="华文仿宋" w:cs="仿宋"/>
          <w:color w:val="auto"/>
          <w:kern w:val="1"/>
          <w:sz w:val="28"/>
          <w:szCs w:val="28"/>
          <w:highlight w:val="none"/>
        </w:rPr>
        <w:t>工程师发现承包人采购并使用不符合设计或标准要求的材料设备时，承包人须立即按发包人要求负责修复、拆除及重新采购，承包人须承担由此发生的费用并赔偿发包人损失，且工期不予顺延。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28.</w:t>
      </w:r>
      <w:r>
        <w:rPr>
          <w:rFonts w:hint="eastAsia" w:ascii="华文仿宋" w:hAnsi="华文仿宋" w:eastAsia="华文仿宋" w:cs="仿宋"/>
          <w:color w:val="auto"/>
          <w:sz w:val="28"/>
          <w:szCs w:val="28"/>
          <w:highlight w:val="none"/>
          <w:lang w:val="en-US" w:eastAsia="zh-CN"/>
        </w:rPr>
        <w:t>11</w:t>
      </w:r>
      <w:r>
        <w:rPr>
          <w:rFonts w:ascii="华文仿宋" w:hAnsi="华文仿宋" w:eastAsia="华文仿宋" w:cs="仿宋"/>
          <w:color w:val="auto"/>
          <w:sz w:val="28"/>
          <w:szCs w:val="28"/>
          <w:highlight w:val="none"/>
        </w:rPr>
        <w:t>政府质量安全监督部门和发包人、监理单位有权安排抽检，承包人应积极配合。政府质量安全监督部门出具的监督抽检报告书作为工程竣工验收所需要文件的组成部分。</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10" w:name="_Toc28254"/>
      <w:bookmarkStart w:id="211" w:name="_Toc128128891"/>
      <w:r>
        <w:rPr>
          <w:rFonts w:ascii="华文仿宋" w:hAnsi="华文仿宋" w:eastAsia="华文仿宋" w:cs="仿宋"/>
          <w:b/>
          <w:color w:val="auto"/>
          <w:kern w:val="1"/>
          <w:szCs w:val="28"/>
          <w:highlight w:val="none"/>
        </w:rPr>
        <w:t>八、工程变更</w:t>
      </w:r>
      <w:bookmarkEnd w:id="210"/>
      <w:bookmarkEnd w:id="211"/>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所有工程变更均须按发包人制定的工程变更管理办法完成变更审批后方为有效变更，未按发包人制定的工程变更管理办法完成变更审核的，发包人有权不予确认、不予计量、不予支付，并保留要求承包人无条件返工的权利。</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12" w:name="_Toc7959"/>
      <w:bookmarkStart w:id="213" w:name="_Toc128128892"/>
      <w:r>
        <w:rPr>
          <w:rFonts w:ascii="华文仿宋" w:hAnsi="华文仿宋" w:eastAsia="华文仿宋" w:cs="仿宋"/>
          <w:color w:val="auto"/>
          <w:kern w:val="1"/>
          <w:sz w:val="28"/>
          <w:szCs w:val="28"/>
          <w:highlight w:val="none"/>
        </w:rPr>
        <w:t>29．工程设计变更</w:t>
      </w:r>
      <w:bookmarkEnd w:id="212"/>
      <w:bookmarkEnd w:id="21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29.1</w:t>
      </w:r>
      <w:r>
        <w:rPr>
          <w:rFonts w:hint="eastAsia" w:ascii="华文仿宋" w:hAnsi="华文仿宋" w:eastAsia="华文仿宋" w:cs="仿宋"/>
          <w:color w:val="auto"/>
          <w:kern w:val="1"/>
          <w:sz w:val="28"/>
          <w:szCs w:val="28"/>
          <w:highlight w:val="none"/>
        </w:rPr>
        <w:t>施工中承包人不得对设计进行变更。未经发包人及设计单位书面同意，承包人擅自变更时，发包人有权不予确认并要求承包人无条件返工。因承包人擅自变更设计发生的费用、合同价款的增减、返工的费用和由此导致发包人的损失，均由承包人承担，合同价款不予调整，延误的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29.2施工中若发包人确需对原工程设计进行变更，原则上应提前3个</w:t>
      </w:r>
      <w:r>
        <w:rPr>
          <w:rFonts w:hint="eastAsia" w:ascii="华文仿宋" w:hAnsi="华文仿宋" w:eastAsia="华文仿宋" w:cs="仿宋"/>
          <w:color w:val="auto"/>
          <w:kern w:val="1"/>
          <w:sz w:val="28"/>
          <w:szCs w:val="28"/>
          <w:highlight w:val="none"/>
        </w:rPr>
        <w:t>日历天以书面形式向承包人发出变更通知，特殊情况除外。变更超过原设计标准或批准的建设规模时，发包人应报规划管理部门和其他有关部门重新审查批准，并由原设计单位提供变更的相应图纸和说明。承包人按照发包人发出的变更通知，进行下列需要的变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⑴更改工程有关部分的标高、基线、位置和尺寸；</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⑵增减合同中约定的工程量；</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⑶改变有关工程的施工时间和顺序；</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⑷其他有关工程变更需要的附加工作。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凡发包人及设计单位书面要求而作出的设计变更导致的合同价款增减，在报监理及发包人书面审核确认后，作为结算计量的依据，由此造成的工期延误的处理按专用条款第</w:t>
      </w:r>
      <w:r>
        <w:rPr>
          <w:rFonts w:ascii="华文仿宋" w:hAnsi="华文仿宋" w:eastAsia="华文仿宋" w:cs="仿宋"/>
          <w:color w:val="auto"/>
          <w:kern w:val="1"/>
          <w:sz w:val="28"/>
          <w:szCs w:val="28"/>
          <w:highlight w:val="none"/>
        </w:rPr>
        <w:t>13条执行。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29.3非因发包人及设计单位书面要求而作出的设计变更，合同价款不予调整。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kern w:val="1"/>
          <w:sz w:val="28"/>
          <w:szCs w:val="28"/>
          <w:highlight w:val="none"/>
        </w:rPr>
        <w:t>29.4承包人在施工中提出的合理化建议涉及到对设计图纸或施工组织设计的更改及对材料、设备的换用，须经发包人书面同意，且其定价须</w:t>
      </w:r>
      <w:r>
        <w:rPr>
          <w:rFonts w:hint="eastAsia" w:ascii="华文仿宋" w:hAnsi="华文仿宋" w:eastAsia="华文仿宋" w:cs="仿宋"/>
          <w:color w:val="auto"/>
          <w:kern w:val="1"/>
          <w:sz w:val="28"/>
          <w:szCs w:val="28"/>
          <w:highlight w:val="none"/>
        </w:rPr>
        <w:t>执行专用条款第</w:t>
      </w:r>
      <w:r>
        <w:rPr>
          <w:rFonts w:ascii="华文仿宋" w:hAnsi="华文仿宋" w:eastAsia="华文仿宋" w:cs="仿宋"/>
          <w:color w:val="auto"/>
          <w:kern w:val="1"/>
          <w:sz w:val="28"/>
          <w:szCs w:val="28"/>
          <w:highlight w:val="none"/>
        </w:rPr>
        <w:t>23.2条、第23.3条的约定。未经同意擅自更改或换用时，发包人有权要求承包人无条件返工或重新采购，承包人承担由此发生的全部费用，并赔偿发包人的损失，延误的工期不予顺延。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发包人书面同意采用承包人合理化建议，所发生的费用和获得的收益，发包人承包人另行约定分担或分享。</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14" w:name="_Toc128128893"/>
      <w:bookmarkStart w:id="215" w:name="_Toc427"/>
      <w:r>
        <w:rPr>
          <w:rFonts w:ascii="华文仿宋" w:hAnsi="华文仿宋" w:eastAsia="华文仿宋" w:cs="仿宋"/>
          <w:color w:val="auto"/>
          <w:kern w:val="1"/>
          <w:sz w:val="28"/>
          <w:szCs w:val="28"/>
          <w:highlight w:val="none"/>
        </w:rPr>
        <w:t>31．确定变更价款</w:t>
      </w:r>
      <w:bookmarkEnd w:id="214"/>
      <w:bookmarkEnd w:id="21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31.1若在进度款审批过程中，发包人、承包人对新增计价项目的定价出现分歧，发包人有权暂按发包人批复意见进行进度款拨付，结算时再按造价管理部门书面裁定进行调整。承包人不得以此为由公开或变相拖延施工进度，否则，承包人须按专用条款第35条承担工期延误违约责任。</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16" w:name="_Toc27619"/>
      <w:bookmarkStart w:id="217" w:name="_Toc128128894"/>
      <w:r>
        <w:rPr>
          <w:rFonts w:ascii="华文仿宋" w:hAnsi="华文仿宋" w:eastAsia="华文仿宋" w:cs="仿宋"/>
          <w:b/>
          <w:color w:val="auto"/>
          <w:kern w:val="1"/>
          <w:szCs w:val="28"/>
          <w:highlight w:val="none"/>
        </w:rPr>
        <w:t>九、竣工验收与结算</w:t>
      </w:r>
      <w:bookmarkEnd w:id="216"/>
      <w:bookmarkEnd w:id="217"/>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按通用条款并执行以下规定：</w:t>
      </w:r>
      <w:r>
        <w:rPr>
          <w:rFonts w:ascii="华文仿宋" w:hAnsi="华文仿宋" w:eastAsia="华文仿宋" w:cs="仿宋"/>
          <w:color w:val="auto"/>
          <w:kern w:val="1"/>
          <w:sz w:val="28"/>
          <w:szCs w:val="28"/>
          <w:highlight w:val="none"/>
        </w:rPr>
        <w:t>本工程结算须报发包人最终审定后，再支付工程结算余款，多退少补，详见专用条款合同价款支付相关规定。</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18" w:name="_Toc128128895"/>
      <w:bookmarkStart w:id="219" w:name="_Toc26316"/>
      <w:r>
        <w:rPr>
          <w:rFonts w:hint="eastAsia" w:ascii="华文仿宋" w:hAnsi="华文仿宋" w:eastAsia="华文仿宋" w:cs="仿宋"/>
          <w:b/>
          <w:color w:val="auto"/>
          <w:kern w:val="1"/>
          <w:szCs w:val="28"/>
          <w:highlight w:val="none"/>
        </w:rPr>
        <w:t>十、违约、索赔和争议</w:t>
      </w:r>
      <w:bookmarkEnd w:id="218"/>
      <w:bookmarkEnd w:id="219"/>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20" w:name="_Toc15120"/>
      <w:bookmarkStart w:id="221" w:name="_Toc128128896"/>
      <w:r>
        <w:rPr>
          <w:rFonts w:ascii="华文仿宋" w:hAnsi="华文仿宋" w:eastAsia="华文仿宋" w:cs="仿宋"/>
          <w:color w:val="auto"/>
          <w:kern w:val="1"/>
          <w:sz w:val="28"/>
          <w:szCs w:val="28"/>
          <w:highlight w:val="none"/>
        </w:rPr>
        <w:t>35、违约</w:t>
      </w:r>
      <w:bookmarkEnd w:id="220"/>
      <w:bookmarkEnd w:id="22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35.1发包人的违约责任：</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35.1.1</w:t>
      </w:r>
      <w:r>
        <w:rPr>
          <w:rFonts w:ascii="华文仿宋" w:hAnsi="华文仿宋" w:eastAsia="华文仿宋" w:cs="仿宋"/>
          <w:color w:val="auto"/>
          <w:sz w:val="28"/>
          <w:szCs w:val="28"/>
          <w:highlight w:val="none"/>
          <w:u w:val="single"/>
        </w:rPr>
        <w:t>发包人无故逾期</w:t>
      </w:r>
      <w:r>
        <w:rPr>
          <w:rFonts w:hint="eastAsia" w:ascii="华文仿宋" w:hAnsi="华文仿宋" w:eastAsia="华文仿宋" w:cs="仿宋"/>
          <w:color w:val="auto"/>
          <w:sz w:val="28"/>
          <w:szCs w:val="28"/>
          <w:highlight w:val="none"/>
          <w:u w:val="single"/>
        </w:rPr>
        <w:t>申报</w:t>
      </w:r>
      <w:r>
        <w:rPr>
          <w:rFonts w:ascii="华文仿宋" w:hAnsi="华文仿宋" w:eastAsia="华文仿宋" w:cs="仿宋"/>
          <w:color w:val="auto"/>
          <w:sz w:val="28"/>
          <w:szCs w:val="28"/>
          <w:highlight w:val="none"/>
          <w:u w:val="single"/>
        </w:rPr>
        <w:t>付款的，从逾期次日起，每日</w:t>
      </w:r>
      <w:r>
        <w:rPr>
          <w:rFonts w:hint="eastAsia" w:ascii="华文仿宋" w:hAnsi="华文仿宋" w:eastAsia="华文仿宋" w:cs="仿宋"/>
          <w:color w:val="auto"/>
          <w:sz w:val="28"/>
          <w:szCs w:val="28"/>
          <w:highlight w:val="none"/>
          <w:u w:val="single"/>
        </w:rPr>
        <w:t>应就应付而未付款项按中国人民银行同期同类贷款利息计算违约金，</w:t>
      </w:r>
      <w:r>
        <w:rPr>
          <w:rFonts w:ascii="华文仿宋" w:hAnsi="华文仿宋" w:eastAsia="华文仿宋" w:cs="仿宋"/>
          <w:color w:val="auto"/>
          <w:sz w:val="28"/>
          <w:szCs w:val="28"/>
          <w:highlight w:val="none"/>
          <w:u w:val="single"/>
        </w:rPr>
        <w:t>但工期不得顺延。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35.2承包人的违约责任：</w:t>
      </w:r>
    </w:p>
    <w:p>
      <w:pPr>
        <w:spacing w:line="560" w:lineRule="exact"/>
        <w:ind w:firstLine="565" w:firstLineChars="202"/>
        <w:rPr>
          <w:rFonts w:ascii="华文仿宋" w:hAnsi="华文仿宋" w:eastAsia="华文仿宋" w:cs="仿宋"/>
          <w:color w:val="auto"/>
          <w:sz w:val="28"/>
          <w:szCs w:val="28"/>
          <w:highlight w:val="none"/>
          <w:shd w:val="clear" w:color="auto" w:fill="FFFF00"/>
        </w:rPr>
      </w:pPr>
      <w:r>
        <w:rPr>
          <w:rFonts w:ascii="华文仿宋" w:hAnsi="华文仿宋" w:eastAsia="华文仿宋" w:cs="仿宋"/>
          <w:color w:val="auto"/>
          <w:sz w:val="28"/>
          <w:szCs w:val="28"/>
          <w:highlight w:val="none"/>
        </w:rPr>
        <w:t>35.2.1</w:t>
      </w:r>
      <w:r>
        <w:rPr>
          <w:rFonts w:ascii="华文仿宋" w:hAnsi="华文仿宋" w:eastAsia="华文仿宋" w:cs="仿宋"/>
          <w:bCs/>
          <w:color w:val="auto"/>
          <w:sz w:val="28"/>
          <w:szCs w:val="28"/>
          <w:highlight w:val="none"/>
        </w:rPr>
        <w:t>若承包人违反本合同</w:t>
      </w:r>
      <w:r>
        <w:rPr>
          <w:rFonts w:hint="eastAsia" w:ascii="华文仿宋" w:hAnsi="华文仿宋" w:eastAsia="华文仿宋" w:cs="仿宋"/>
          <w:bCs/>
          <w:color w:val="auto"/>
          <w:sz w:val="28"/>
          <w:szCs w:val="28"/>
          <w:highlight w:val="none"/>
        </w:rPr>
        <w:t>约定</w:t>
      </w:r>
      <w:r>
        <w:rPr>
          <w:rFonts w:ascii="华文仿宋" w:hAnsi="华文仿宋" w:eastAsia="华文仿宋" w:cs="仿宋"/>
          <w:bCs/>
          <w:color w:val="auto"/>
          <w:sz w:val="28"/>
          <w:szCs w:val="28"/>
          <w:highlight w:val="none"/>
        </w:rPr>
        <w:t>，延期开工或单方面暂停施工或消极怠工</w:t>
      </w:r>
      <w:r>
        <w:rPr>
          <w:rFonts w:hint="eastAsia" w:ascii="华文仿宋" w:hAnsi="华文仿宋" w:eastAsia="华文仿宋" w:cs="仿宋"/>
          <w:bCs/>
          <w:color w:val="auto"/>
          <w:sz w:val="28"/>
          <w:szCs w:val="28"/>
          <w:highlight w:val="none"/>
          <w:lang w:val="en-US" w:eastAsia="zh-CN"/>
        </w:rPr>
        <w:t>或</w:t>
      </w:r>
      <w:r>
        <w:rPr>
          <w:rFonts w:ascii="华文仿宋" w:hAnsi="华文仿宋" w:eastAsia="华文仿宋" w:cs="仿宋"/>
          <w:bCs/>
          <w:color w:val="auto"/>
          <w:sz w:val="28"/>
          <w:szCs w:val="28"/>
          <w:highlight w:val="none"/>
        </w:rPr>
        <w:t>未按经发包人书面确认的进度计划完成</w:t>
      </w:r>
      <w:r>
        <w:rPr>
          <w:rFonts w:ascii="华文仿宋" w:hAnsi="华文仿宋" w:eastAsia="华文仿宋" w:cs="仿宋"/>
          <w:color w:val="auto"/>
          <w:sz w:val="28"/>
          <w:szCs w:val="28"/>
          <w:highlight w:val="none"/>
        </w:rPr>
        <w:t>各节点工程施工或延期竣工</w:t>
      </w:r>
      <w:r>
        <w:rPr>
          <w:rFonts w:hint="eastAsia" w:ascii="华文仿宋" w:hAnsi="华文仿宋" w:eastAsia="华文仿宋" w:cs="仿宋"/>
          <w:bCs/>
          <w:color w:val="auto"/>
          <w:sz w:val="28"/>
          <w:szCs w:val="28"/>
          <w:highlight w:val="none"/>
          <w:lang w:eastAsia="zh-CN"/>
        </w:rPr>
        <w:t>，</w:t>
      </w:r>
      <w:r>
        <w:rPr>
          <w:rFonts w:ascii="华文仿宋" w:hAnsi="华文仿宋" w:eastAsia="华文仿宋" w:cs="仿宋"/>
          <w:color w:val="auto"/>
          <w:sz w:val="28"/>
          <w:szCs w:val="28"/>
          <w:highlight w:val="none"/>
        </w:rPr>
        <w:t>则从逾期次日起，每个日历天承包人须向发包人支付人民币5</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w:t>
      </w:r>
      <w:r>
        <w:rPr>
          <w:rFonts w:hint="eastAsia" w:ascii="华文仿宋" w:hAnsi="华文仿宋" w:eastAsia="华文仿宋" w:cs="仿宋"/>
          <w:color w:val="auto"/>
          <w:sz w:val="28"/>
          <w:szCs w:val="28"/>
          <w:highlight w:val="none"/>
          <w:lang w:eastAsia="zh-CN"/>
        </w:rPr>
        <w:t>。</w:t>
      </w:r>
      <w:r>
        <w:rPr>
          <w:rFonts w:ascii="华文仿宋" w:hAnsi="华文仿宋" w:eastAsia="华文仿宋" w:cs="仿宋"/>
          <w:color w:val="auto"/>
          <w:sz w:val="28"/>
          <w:szCs w:val="28"/>
          <w:highlight w:val="none"/>
        </w:rPr>
        <w:t>逾期超过30个日历天，发包人有权单方面解除合同并执行合同专用条款第44.6条约定，承包人除上述已计付的违约金外还须向发包人支付合同总价2%的违约金。</w:t>
      </w:r>
    </w:p>
    <w:p>
      <w:pPr>
        <w:spacing w:line="560" w:lineRule="exact"/>
        <w:ind w:firstLine="565" w:firstLineChars="202"/>
        <w:rPr>
          <w:rFonts w:ascii="华文仿宋" w:hAnsi="华文仿宋" w:eastAsia="华文仿宋" w:cs="仿宋"/>
          <w:color w:val="auto"/>
          <w:spacing w:val="-2"/>
          <w:kern w:val="28"/>
          <w:sz w:val="28"/>
          <w:szCs w:val="28"/>
          <w:highlight w:val="none"/>
        </w:rPr>
      </w:pPr>
      <w:r>
        <w:rPr>
          <w:rFonts w:ascii="华文仿宋" w:hAnsi="华文仿宋" w:eastAsia="华文仿宋" w:cs="仿宋"/>
          <w:iCs/>
          <w:color w:val="auto"/>
          <w:sz w:val="28"/>
          <w:szCs w:val="28"/>
          <w:highlight w:val="none"/>
        </w:rPr>
        <w:t>35.2.2</w:t>
      </w:r>
      <w:r>
        <w:rPr>
          <w:rFonts w:ascii="华文仿宋" w:hAnsi="华文仿宋" w:eastAsia="华文仿宋" w:cs="仿宋"/>
          <w:color w:val="auto"/>
          <w:spacing w:val="-2"/>
          <w:kern w:val="28"/>
          <w:sz w:val="28"/>
          <w:szCs w:val="28"/>
          <w:highlight w:val="none"/>
        </w:rPr>
        <w:t>工程竣工验收不符合国家现行强制性标准及规范要求或未能实现一次竣工验收合格的</w:t>
      </w:r>
      <w:r>
        <w:rPr>
          <w:rFonts w:hint="eastAsia" w:ascii="华文仿宋" w:hAnsi="华文仿宋" w:eastAsia="华文仿宋" w:cs="仿宋"/>
          <w:color w:val="auto"/>
          <w:spacing w:val="-2"/>
          <w:kern w:val="28"/>
          <w:sz w:val="28"/>
          <w:szCs w:val="28"/>
          <w:highlight w:val="none"/>
        </w:rPr>
        <w:t>，</w:t>
      </w:r>
      <w:r>
        <w:rPr>
          <w:rFonts w:ascii="华文仿宋" w:hAnsi="华文仿宋" w:eastAsia="华文仿宋" w:cs="仿宋"/>
          <w:bCs/>
          <w:color w:val="auto"/>
          <w:spacing w:val="-2"/>
          <w:kern w:val="28"/>
          <w:sz w:val="28"/>
          <w:szCs w:val="28"/>
          <w:highlight w:val="none"/>
        </w:rPr>
        <w:t>则承包人除须</w:t>
      </w:r>
      <w:r>
        <w:rPr>
          <w:rFonts w:ascii="华文仿宋" w:hAnsi="华文仿宋" w:eastAsia="华文仿宋" w:cs="仿宋"/>
          <w:color w:val="auto"/>
          <w:spacing w:val="-2"/>
          <w:kern w:val="28"/>
          <w:sz w:val="28"/>
          <w:szCs w:val="28"/>
          <w:highlight w:val="none"/>
        </w:rPr>
        <w:t>向发包人支付合同总价2%的违约金外，还须</w:t>
      </w:r>
      <w:r>
        <w:rPr>
          <w:rFonts w:hint="eastAsia" w:ascii="华文仿宋" w:hAnsi="华文仿宋" w:eastAsia="华文仿宋" w:cs="仿宋"/>
          <w:color w:val="auto"/>
          <w:spacing w:val="-2"/>
          <w:kern w:val="28"/>
          <w:sz w:val="28"/>
          <w:szCs w:val="28"/>
          <w:highlight w:val="none"/>
        </w:rPr>
        <w:t>无偿采取补救措施</w:t>
      </w:r>
      <w:r>
        <w:rPr>
          <w:rFonts w:ascii="华文仿宋" w:hAnsi="华文仿宋" w:eastAsia="华文仿宋" w:cs="仿宋"/>
          <w:color w:val="auto"/>
          <w:spacing w:val="-2"/>
          <w:kern w:val="28"/>
          <w:sz w:val="28"/>
          <w:szCs w:val="28"/>
          <w:highlight w:val="none"/>
        </w:rPr>
        <w:t>及时完成</w:t>
      </w:r>
      <w:r>
        <w:rPr>
          <w:rFonts w:hint="eastAsia" w:ascii="华文仿宋" w:hAnsi="华文仿宋" w:eastAsia="华文仿宋" w:cs="仿宋"/>
          <w:color w:val="auto"/>
          <w:spacing w:val="-2"/>
          <w:kern w:val="28"/>
          <w:sz w:val="28"/>
          <w:szCs w:val="28"/>
          <w:highlight w:val="none"/>
        </w:rPr>
        <w:t>相应</w:t>
      </w:r>
      <w:r>
        <w:rPr>
          <w:rFonts w:ascii="华文仿宋" w:hAnsi="华文仿宋" w:eastAsia="华文仿宋" w:cs="仿宋"/>
          <w:color w:val="auto"/>
          <w:spacing w:val="-2"/>
          <w:kern w:val="28"/>
          <w:sz w:val="28"/>
          <w:szCs w:val="28"/>
          <w:highlight w:val="none"/>
        </w:rPr>
        <w:t>整改且工期不予顺延；逾期未完成整改并通过质监部门验收的，从逾期次日起，每个日历天承包人须向发包人支付人民币5</w:t>
      </w:r>
      <w:r>
        <w:rPr>
          <w:rFonts w:hint="eastAsia" w:ascii="华文仿宋" w:hAnsi="华文仿宋" w:eastAsia="华文仿宋" w:cs="仿宋"/>
          <w:color w:val="auto"/>
          <w:spacing w:val="-2"/>
          <w:kern w:val="28"/>
          <w:sz w:val="28"/>
          <w:szCs w:val="28"/>
          <w:highlight w:val="none"/>
        </w:rPr>
        <w:t>万</w:t>
      </w:r>
      <w:r>
        <w:rPr>
          <w:rFonts w:ascii="华文仿宋" w:hAnsi="华文仿宋" w:eastAsia="华文仿宋" w:cs="仿宋"/>
          <w:color w:val="auto"/>
          <w:spacing w:val="-2"/>
          <w:kern w:val="28"/>
          <w:sz w:val="28"/>
          <w:szCs w:val="28"/>
          <w:highlight w:val="none"/>
        </w:rPr>
        <w:t>元的违约金；超过发包人要求时间30个日历天承包人仍未按要求完成整改并通过质监部门验收的，发包人有权单方面解除合同并执行合同专用条款第44.6条约定，承包人除</w:t>
      </w:r>
      <w:r>
        <w:rPr>
          <w:rFonts w:hint="eastAsia" w:ascii="华文仿宋" w:hAnsi="华文仿宋" w:eastAsia="华文仿宋" w:cs="仿宋"/>
          <w:color w:val="auto"/>
          <w:spacing w:val="-2"/>
          <w:kern w:val="28"/>
          <w:sz w:val="28"/>
          <w:szCs w:val="28"/>
          <w:highlight w:val="none"/>
        </w:rPr>
        <w:t>支付</w:t>
      </w:r>
      <w:r>
        <w:rPr>
          <w:rFonts w:ascii="华文仿宋" w:hAnsi="华文仿宋" w:eastAsia="华文仿宋" w:cs="仿宋"/>
          <w:color w:val="auto"/>
          <w:spacing w:val="-2"/>
          <w:kern w:val="28"/>
          <w:sz w:val="28"/>
          <w:szCs w:val="28"/>
          <w:highlight w:val="none"/>
        </w:rPr>
        <w:t>上述已计付的违约金外，</w:t>
      </w:r>
      <w:r>
        <w:rPr>
          <w:rFonts w:hint="eastAsia" w:ascii="华文仿宋" w:hAnsi="华文仿宋" w:eastAsia="华文仿宋" w:cs="仿宋"/>
          <w:color w:val="auto"/>
          <w:spacing w:val="-2"/>
          <w:kern w:val="28"/>
          <w:sz w:val="28"/>
          <w:szCs w:val="28"/>
          <w:highlight w:val="none"/>
        </w:rPr>
        <w:t>还</w:t>
      </w:r>
      <w:r>
        <w:rPr>
          <w:rFonts w:ascii="华文仿宋" w:hAnsi="华文仿宋" w:eastAsia="华文仿宋" w:cs="仿宋"/>
          <w:color w:val="auto"/>
          <w:spacing w:val="-2"/>
          <w:kern w:val="28"/>
          <w:sz w:val="28"/>
          <w:szCs w:val="28"/>
          <w:highlight w:val="none"/>
        </w:rPr>
        <w:t>须向发包人支付合同总价5%的违约金。</w:t>
      </w:r>
    </w:p>
    <w:p>
      <w:pPr>
        <w:spacing w:line="560" w:lineRule="exact"/>
        <w:ind w:firstLine="557" w:firstLineChars="202"/>
        <w:rPr>
          <w:rFonts w:ascii="华文仿宋" w:hAnsi="华文仿宋" w:eastAsia="华文仿宋" w:cs="仿宋"/>
          <w:iCs/>
          <w:color w:val="auto"/>
          <w:spacing w:val="-2"/>
          <w:kern w:val="28"/>
          <w:sz w:val="28"/>
          <w:szCs w:val="28"/>
          <w:highlight w:val="none"/>
        </w:rPr>
      </w:pPr>
      <w:r>
        <w:rPr>
          <w:rFonts w:hint="eastAsia" w:ascii="华文仿宋" w:hAnsi="华文仿宋" w:eastAsia="华文仿宋" w:cs="仿宋"/>
          <w:color w:val="auto"/>
          <w:spacing w:val="-2"/>
          <w:kern w:val="28"/>
          <w:sz w:val="28"/>
          <w:szCs w:val="28"/>
          <w:highlight w:val="none"/>
        </w:rPr>
        <w:t>承包人未通过发包人委托的第三方质量巡检的</w:t>
      </w:r>
      <w:r>
        <w:rPr>
          <w:rFonts w:ascii="华文仿宋" w:hAnsi="华文仿宋" w:eastAsia="华文仿宋" w:cs="仿宋"/>
          <w:color w:val="auto"/>
          <w:spacing w:val="-2"/>
          <w:kern w:val="28"/>
          <w:sz w:val="28"/>
          <w:szCs w:val="28"/>
          <w:highlight w:val="none"/>
        </w:rPr>
        <w:t>（</w:t>
      </w:r>
      <w:r>
        <w:rPr>
          <w:rFonts w:hint="eastAsia" w:ascii="华文仿宋" w:hAnsi="华文仿宋" w:eastAsia="华文仿宋" w:cs="仿宋"/>
          <w:color w:val="auto"/>
          <w:spacing w:val="-2"/>
          <w:kern w:val="28"/>
          <w:sz w:val="28"/>
          <w:szCs w:val="28"/>
          <w:highlight w:val="none"/>
        </w:rPr>
        <w:t>指违反本合同专用条款</w:t>
      </w:r>
      <w:r>
        <w:rPr>
          <w:rFonts w:ascii="华文仿宋" w:hAnsi="华文仿宋" w:eastAsia="华文仿宋" w:cs="仿宋"/>
          <w:color w:val="auto"/>
          <w:spacing w:val="-2"/>
          <w:kern w:val="28"/>
          <w:sz w:val="28"/>
          <w:szCs w:val="28"/>
          <w:highlight w:val="none"/>
        </w:rPr>
        <w:t>15.4款约定），</w:t>
      </w:r>
      <w:r>
        <w:rPr>
          <w:rFonts w:hint="eastAsia" w:ascii="华文仿宋" w:hAnsi="华文仿宋" w:eastAsia="华文仿宋" w:cs="仿宋"/>
          <w:color w:val="auto"/>
          <w:spacing w:val="-2"/>
          <w:kern w:val="28"/>
          <w:sz w:val="28"/>
          <w:szCs w:val="28"/>
          <w:highlight w:val="none"/>
        </w:rPr>
        <w:t>则将每次单项指标未达标或综合指标未达标（分别计算），或未按质量评估报告及发包人要求进行整改，均视为一次违约，每次违约承包人应向发包人计付违约金人民币</w:t>
      </w:r>
      <w:r>
        <w:rPr>
          <w:rFonts w:ascii="华文仿宋" w:hAnsi="华文仿宋" w:eastAsia="华文仿宋" w:cs="仿宋"/>
          <w:color w:val="auto"/>
          <w:spacing w:val="-2"/>
          <w:kern w:val="28"/>
          <w:sz w:val="28"/>
          <w:szCs w:val="28"/>
          <w:highlight w:val="none"/>
        </w:rPr>
        <w:t>5万元，本类违约累计超过10次的，发包人有权单方面解除合同并执行合同专用条款第44.6条约定，承包人除</w:t>
      </w:r>
      <w:r>
        <w:rPr>
          <w:rFonts w:hint="eastAsia" w:ascii="华文仿宋" w:hAnsi="华文仿宋" w:eastAsia="华文仿宋" w:cs="仿宋"/>
          <w:color w:val="auto"/>
          <w:spacing w:val="-2"/>
          <w:kern w:val="28"/>
          <w:sz w:val="28"/>
          <w:szCs w:val="28"/>
          <w:highlight w:val="none"/>
        </w:rPr>
        <w:t>支付</w:t>
      </w:r>
      <w:r>
        <w:rPr>
          <w:rFonts w:ascii="华文仿宋" w:hAnsi="华文仿宋" w:eastAsia="华文仿宋" w:cs="仿宋"/>
          <w:color w:val="auto"/>
          <w:spacing w:val="-2"/>
          <w:kern w:val="28"/>
          <w:sz w:val="28"/>
          <w:szCs w:val="28"/>
          <w:highlight w:val="none"/>
        </w:rPr>
        <w:t>上述已计付的违约金外，</w:t>
      </w:r>
      <w:r>
        <w:rPr>
          <w:rFonts w:hint="eastAsia" w:ascii="华文仿宋" w:hAnsi="华文仿宋" w:eastAsia="华文仿宋" w:cs="仿宋"/>
          <w:color w:val="auto"/>
          <w:spacing w:val="-2"/>
          <w:kern w:val="28"/>
          <w:sz w:val="28"/>
          <w:szCs w:val="28"/>
          <w:highlight w:val="none"/>
        </w:rPr>
        <w:t>还</w:t>
      </w:r>
      <w:r>
        <w:rPr>
          <w:rFonts w:ascii="华文仿宋" w:hAnsi="华文仿宋" w:eastAsia="华文仿宋" w:cs="仿宋"/>
          <w:color w:val="auto"/>
          <w:spacing w:val="-2"/>
          <w:kern w:val="28"/>
          <w:sz w:val="28"/>
          <w:szCs w:val="28"/>
          <w:highlight w:val="none"/>
        </w:rPr>
        <w:t>须向发包人支付合同总价5%的违约金。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35.2.3</w:t>
      </w:r>
      <w:r>
        <w:rPr>
          <w:rFonts w:ascii="华文仿宋" w:hAnsi="华文仿宋" w:eastAsia="华文仿宋" w:cs="宋体"/>
          <w:color w:val="auto"/>
          <w:sz w:val="28"/>
          <w:szCs w:val="28"/>
          <w:highlight w:val="none"/>
        </w:rPr>
        <w:t>承包人须保证自有或租赁的主要特种施工机械能完全满足本工程施工的要求，并须按监理工程师书面通知的时间进场、在工地完成组装</w:t>
      </w:r>
      <w:r>
        <w:rPr>
          <w:rFonts w:ascii="华文仿宋" w:hAnsi="华文仿宋" w:eastAsia="华文仿宋" w:cs="仿宋"/>
          <w:color w:val="auto"/>
          <w:sz w:val="28"/>
          <w:szCs w:val="28"/>
          <w:highlight w:val="none"/>
        </w:rPr>
        <w:t>并通过试运行，否则，从逾期次日起，每个日历天承包人须向发包人支付人民币5万元的违约金；超过监理工程师书面通知的时间10个日历天，承包人仍未按要求进场或在工地完成组装并通过试运行，发包人视承包人无能力履行合同，发包人有权单方面解除合同并执行合同专用条款第44.6条约定，承包人除上述已计付的违约金外，</w:t>
      </w:r>
      <w:r>
        <w:rPr>
          <w:rFonts w:hint="eastAsia" w:ascii="华文仿宋" w:hAnsi="华文仿宋" w:eastAsia="华文仿宋" w:cs="仿宋"/>
          <w:color w:val="auto"/>
          <w:sz w:val="28"/>
          <w:szCs w:val="28"/>
          <w:highlight w:val="none"/>
        </w:rPr>
        <w:t>还</w:t>
      </w:r>
      <w:r>
        <w:rPr>
          <w:rFonts w:ascii="华文仿宋" w:hAnsi="华文仿宋" w:eastAsia="华文仿宋" w:cs="仿宋"/>
          <w:color w:val="auto"/>
          <w:sz w:val="28"/>
          <w:szCs w:val="28"/>
          <w:highlight w:val="none"/>
        </w:rPr>
        <w:t>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35.2.4若承包人违反专用条款第7.1.2条规定，项目经理及相关人员未及时、全部到位的，视为承包人延期开工，从监理工程师书面通知的进场之日起至人员正式全部到位之日止</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承包人除须向发包人支付每人每天人民币1</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元的违约金外，承包人还须自行承担由此产生的工期延误责任及相关损失；从监理工程师书面通知的进场之日起计超过7个日历天，相关人员仍未到位的</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发包人有权单方面解除合同并执行合同专用条款第44.6条约定，承包人除上述已计付的违约金外，承包人须向发包人支付合同总价0.5%的违约金。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35.2.5若承包人违反专用条款第7.1.3条、第7.4条和第7.5条规定，总监理工程师可发出停工令，待人员按要求到位后才批准施工，且工期不予顺延。自停工令下达之日起至相关人员正式到位之日止，承包人除须向发包人支付每人每天人民币1</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元的违约金外，承包人还须自行承担由此产生的工期延误责任及相关损失；从停工令下达之日起计超过7个日历天，相关人员仍未到位的</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发包人有权单方面解除合同并执行合同专用条款第44.6条约定，承包人除</w:t>
      </w:r>
      <w:r>
        <w:rPr>
          <w:rFonts w:hint="eastAsia" w:ascii="华文仿宋" w:hAnsi="华文仿宋" w:eastAsia="华文仿宋" w:cs="仿宋"/>
          <w:color w:val="auto"/>
          <w:sz w:val="28"/>
          <w:szCs w:val="28"/>
          <w:highlight w:val="none"/>
        </w:rPr>
        <w:t>支付</w:t>
      </w:r>
      <w:r>
        <w:rPr>
          <w:rFonts w:ascii="华文仿宋" w:hAnsi="华文仿宋" w:eastAsia="华文仿宋" w:cs="仿宋"/>
          <w:color w:val="auto"/>
          <w:sz w:val="28"/>
          <w:szCs w:val="28"/>
          <w:highlight w:val="none"/>
        </w:rPr>
        <w:t>上述已计付的违约金外，</w:t>
      </w:r>
      <w:r>
        <w:rPr>
          <w:rFonts w:hint="eastAsia" w:ascii="华文仿宋" w:hAnsi="华文仿宋" w:eastAsia="华文仿宋" w:cs="仿宋"/>
          <w:color w:val="auto"/>
          <w:sz w:val="28"/>
          <w:szCs w:val="28"/>
          <w:highlight w:val="none"/>
        </w:rPr>
        <w:t>还</w:t>
      </w:r>
      <w:r>
        <w:rPr>
          <w:rFonts w:ascii="华文仿宋" w:hAnsi="华文仿宋" w:eastAsia="华文仿宋" w:cs="仿宋"/>
          <w:color w:val="auto"/>
          <w:sz w:val="28"/>
          <w:szCs w:val="28"/>
          <w:highlight w:val="none"/>
        </w:rPr>
        <w:t>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35.2.6实际施工过程中，若承包人不按招标文件及其答疑</w:t>
      </w:r>
      <w:r>
        <w:rPr>
          <w:rFonts w:hint="eastAsia" w:ascii="华文仿宋" w:hAnsi="华文仿宋" w:eastAsia="华文仿宋" w:cs="仿宋"/>
          <w:color w:val="auto"/>
          <w:sz w:val="28"/>
          <w:szCs w:val="28"/>
          <w:highlight w:val="none"/>
        </w:rPr>
        <w:t>（如有）</w:t>
      </w:r>
      <w:r>
        <w:rPr>
          <w:rFonts w:ascii="华文仿宋" w:hAnsi="华文仿宋" w:eastAsia="华文仿宋" w:cs="仿宋"/>
          <w:color w:val="auto"/>
          <w:sz w:val="28"/>
          <w:szCs w:val="28"/>
          <w:highlight w:val="none"/>
        </w:rPr>
        <w:t>要求、投标文件的承诺</w:t>
      </w:r>
      <w:r>
        <w:rPr>
          <w:rFonts w:hint="eastAsia" w:ascii="华文仿宋" w:hAnsi="华文仿宋" w:eastAsia="华文仿宋" w:cs="仿宋"/>
          <w:color w:val="auto"/>
          <w:sz w:val="28"/>
          <w:szCs w:val="28"/>
          <w:highlight w:val="none"/>
        </w:rPr>
        <w:t>等</w:t>
      </w:r>
      <w:r>
        <w:rPr>
          <w:rFonts w:ascii="华文仿宋" w:hAnsi="华文仿宋" w:eastAsia="华文仿宋" w:cs="仿宋"/>
          <w:color w:val="auto"/>
          <w:sz w:val="28"/>
          <w:szCs w:val="28"/>
          <w:highlight w:val="none"/>
        </w:rPr>
        <w:t>落实各项施工措施或进行相关施工投入或未按本合同规定履行其责任及义务，则发包人有权发出书面整改意见；承包人有异议的须于3个日历天提出书面意见及依据，经监理及发包人审查后认为依据不成立的，则发包人有权发出书面整改通知且工期不予顺延，每发出一次，承包人除须向发包人支付人民币5万元的违约金外，还须无条件按照整改通知要求时限整改完毕，并承担由此造成的工期延误责任及所有相关费用；超过整改通知要求时限未完成整改的或整改后仍达不到要求的，从逾期次日起，每个日历天承包人除须向发包人支付人民币5</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外，还须承担由此造成的工期延误责任、所有相关费用及发包人损失；若承包人超过整改通知要求时限7个日历天仍未完成整改或整改后仍达不到要求的，监理工程师有权签发停工令，停工期间每天承包人须向发包人支付人民币10</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元的违约金，且工期不予顺延。停工后承包人仍拒不整改的，发包人有权单方面解除合同并执行合同专用条款第44.6条约定。承包人除</w:t>
      </w:r>
      <w:r>
        <w:rPr>
          <w:rFonts w:hint="eastAsia" w:ascii="华文仿宋" w:hAnsi="华文仿宋" w:eastAsia="华文仿宋" w:cs="仿宋"/>
          <w:color w:val="auto"/>
          <w:sz w:val="28"/>
          <w:szCs w:val="28"/>
          <w:highlight w:val="none"/>
        </w:rPr>
        <w:t>支付</w:t>
      </w:r>
      <w:r>
        <w:rPr>
          <w:rFonts w:ascii="华文仿宋" w:hAnsi="华文仿宋" w:eastAsia="华文仿宋" w:cs="仿宋"/>
          <w:color w:val="auto"/>
          <w:sz w:val="28"/>
          <w:szCs w:val="28"/>
          <w:highlight w:val="none"/>
        </w:rPr>
        <w:t>上述已计付的违约金外，</w:t>
      </w:r>
      <w:r>
        <w:rPr>
          <w:rFonts w:hint="eastAsia" w:ascii="华文仿宋" w:hAnsi="华文仿宋" w:eastAsia="华文仿宋" w:cs="仿宋"/>
          <w:color w:val="auto"/>
          <w:sz w:val="28"/>
          <w:szCs w:val="28"/>
          <w:highlight w:val="none"/>
        </w:rPr>
        <w:t>还</w:t>
      </w:r>
      <w:r>
        <w:rPr>
          <w:rFonts w:ascii="华文仿宋" w:hAnsi="华文仿宋" w:eastAsia="华文仿宋" w:cs="仿宋"/>
          <w:color w:val="auto"/>
          <w:sz w:val="28"/>
          <w:szCs w:val="28"/>
          <w:highlight w:val="none"/>
        </w:rPr>
        <w:t>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35.2.7若承包人未按合同专用条款规定及时按发包人要求办理并提交</w:t>
      </w:r>
      <w:r>
        <w:rPr>
          <w:rFonts w:hint="eastAsia" w:ascii="华文仿宋" w:hAnsi="华文仿宋" w:eastAsia="华文仿宋" w:cs="仿宋"/>
          <w:color w:val="auto"/>
          <w:sz w:val="28"/>
          <w:szCs w:val="28"/>
          <w:highlight w:val="none"/>
        </w:rPr>
        <w:t>履约</w:t>
      </w:r>
      <w:r>
        <w:rPr>
          <w:rFonts w:ascii="华文仿宋" w:hAnsi="华文仿宋" w:eastAsia="华文仿宋" w:cs="仿宋"/>
          <w:color w:val="auto"/>
          <w:sz w:val="28"/>
          <w:szCs w:val="28"/>
          <w:highlight w:val="none"/>
        </w:rPr>
        <w:t>担保（包括担保延期手续），发包人有权不予支付工程进度款，直至承包人按要求提交为止；且从逾期次日起，每个日历天承包人须支付人民币1</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元的违约金，该违约金发包人直接从即期进度款中扣除；逾期超过20个日历天，发包人有权从即期进度款中直接扣除与</w:t>
      </w:r>
      <w:r>
        <w:rPr>
          <w:rFonts w:hint="eastAsia" w:ascii="华文仿宋" w:hAnsi="华文仿宋" w:eastAsia="华文仿宋" w:cs="仿宋"/>
          <w:color w:val="auto"/>
          <w:sz w:val="28"/>
          <w:szCs w:val="28"/>
          <w:highlight w:val="none"/>
        </w:rPr>
        <w:t>履约</w:t>
      </w:r>
      <w:r>
        <w:rPr>
          <w:rFonts w:ascii="华文仿宋" w:hAnsi="华文仿宋" w:eastAsia="华文仿宋" w:cs="仿宋"/>
          <w:color w:val="auto"/>
          <w:sz w:val="28"/>
          <w:szCs w:val="28"/>
          <w:highlight w:val="none"/>
        </w:rPr>
        <w:t>担保担保等额的相应金额作为违约金。同时，承包人不得以此为由拖延工程进度，否则，造成工期延误的，承包人除须工程延误违约责任外，还须赔偿发包人损失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r>
        <w:rPr>
          <w:rFonts w:ascii="华文仿宋" w:hAnsi="华文仿宋" w:eastAsia="华文仿宋" w:cs="仿宋"/>
          <w:color w:val="auto"/>
          <w:sz w:val="28"/>
          <w:szCs w:val="28"/>
          <w:highlight w:val="none"/>
        </w:rPr>
        <w:t>，相应费用发包人有权从即期进度款中直接扣除</w:t>
      </w:r>
      <w:r>
        <w:rPr>
          <w:rFonts w:hint="eastAsia" w:ascii="华文仿宋" w:hAnsi="华文仿宋" w:eastAsia="华文仿宋" w:cs="仿宋"/>
          <w:color w:val="auto"/>
          <w:sz w:val="28"/>
          <w:szCs w:val="28"/>
          <w:highlight w:val="none"/>
        </w:rPr>
        <w:t>，进度款不足以抵扣的部分，发包人有权向承包人追偿，因追究承包人责任而产生的合理费用，包括但不限于调查费、公证费、律师费、差旅费、诉讼费等费用均由承包人承担</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35.2.8农民工、工人工资支付方面的违约责任</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承包人违反专用条款的约定，由于承包人内部原因被农民工、工人投诉或上访属实的，承包人必须在3天内发放拖欠的款项。若仍然不予整改并发放拖欠的款项，使农民工、工人有组织采取停工、或集聚人员在工地现场及政府办公区域等公共场所闹事，围阻发包人</w:t>
      </w:r>
      <w:r>
        <w:rPr>
          <w:rFonts w:hint="eastAsia" w:ascii="华文仿宋" w:hAnsi="华文仿宋" w:eastAsia="华文仿宋" w:cs="仿宋"/>
          <w:color w:val="auto"/>
          <w:sz w:val="28"/>
          <w:szCs w:val="28"/>
          <w:highlight w:val="none"/>
        </w:rPr>
        <w:t>、项目业主</w:t>
      </w:r>
      <w:r>
        <w:rPr>
          <w:rFonts w:ascii="华文仿宋" w:hAnsi="华文仿宋" w:eastAsia="华文仿宋" w:cs="仿宋"/>
          <w:color w:val="auto"/>
          <w:sz w:val="28"/>
          <w:szCs w:val="28"/>
          <w:highlight w:val="none"/>
        </w:rPr>
        <w:t>办公地点甚至政府办公部门、或阻塞交通要道、或围堵或破坏、或使工地无法维持正常运作、或引起社会关注造成不良后果及影响、或拆除已移交发包人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的工程等过激行动的，承包人须向发包人支付合同总价5%的违约金，且由此造成损失、工期延误责任及所有相关费用全部由承包人承担，相应费用发包人有权从任何一期进度款或结算款或履约担保中直接扣除。在事发后12小时后承包人仍无力制止闹事和解决处理工人过激行为问题的，发包人有权代表承包人满足农民工、工人一切以平息事件的最低要求为度解决问题，包括并直接支付款项给农民工、工人要求的款项，由此产生的所有费用由承包人承担，发包人有权部分或全部解除合同，并追究由此给发包人带来的实际损失。</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其他非发包人原因造成的劳资和其他纠纷（包括但不限于拖欠工资、货款、内部人员打架斗殴等等）扰乱工地生产秩序、影响发包人正常办公、扰乱社会秩序等过激行为；承包人必须在事发后12小时内必须到场解决；解决不了的，发包人自行按上述方法解决，所发生的费用发包人有权从任何一期进度款或结算款或履约担保中直接扣除，并且追究由此给发包人带来的实际损失。</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由于承包人或其管理的分包单位（包括施工专业分包、供货分包及劳务分包单位等）拖欠工人工资致使发包人或项目业主被投诉或起诉并被判令先行垫付工人工资的，承包人应向发包人支付发包人或项目业主先行垫付的工人工资金额的两倍作为补偿，如补偿不足以弥补发包人或项目业主损失的，发包人有权继续追究承包人的违约责任。上述违约金及相应费用</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sz w:val="28"/>
          <w:szCs w:val="28"/>
          <w:highlight w:val="none"/>
        </w:rPr>
        <w:t>发包人有权从任何一期进度款或结算款或</w:t>
      </w:r>
      <w:r>
        <w:rPr>
          <w:rFonts w:ascii="华文仿宋" w:hAnsi="华文仿宋" w:eastAsia="华文仿宋" w:cs="仿宋"/>
          <w:color w:val="auto"/>
          <w:sz w:val="28"/>
          <w:szCs w:val="28"/>
          <w:highlight w:val="none"/>
        </w:rPr>
        <w:t>履约担保</w:t>
      </w:r>
      <w:r>
        <w:rPr>
          <w:rFonts w:hint="eastAsia" w:ascii="华文仿宋" w:hAnsi="华文仿宋" w:eastAsia="华文仿宋" w:cs="仿宋"/>
          <w:color w:val="auto"/>
          <w:sz w:val="28"/>
          <w:szCs w:val="28"/>
          <w:highlight w:val="none"/>
        </w:rPr>
        <w:t>中直接扣除。</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3）因承包人违约导致暂停支付</w:t>
      </w:r>
      <w:r>
        <w:rPr>
          <w:rFonts w:hint="eastAsia" w:ascii="华文仿宋" w:hAnsi="华文仿宋" w:eastAsia="华文仿宋" w:cs="仿宋"/>
          <w:color w:val="auto"/>
          <w:sz w:val="28"/>
          <w:szCs w:val="28"/>
          <w:highlight w:val="none"/>
        </w:rPr>
        <w:t>本合同</w:t>
      </w:r>
      <w:r>
        <w:rPr>
          <w:rFonts w:ascii="华文仿宋" w:hAnsi="华文仿宋" w:eastAsia="华文仿宋" w:cs="仿宋"/>
          <w:color w:val="auto"/>
          <w:sz w:val="28"/>
          <w:szCs w:val="28"/>
          <w:highlight w:val="none"/>
        </w:rPr>
        <w:t>工程款时，承包人不得以此为理由拖欠工人工资，在发包人和承包人就暂停支付工程款问题解决之前，承包人有义务先行支付其所属工人工资。</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4）承包人不按合同及有关规定按时、足额支付分包单位合同价款及工人工资致使工人集体上访、集聚围阻而造成社会不良影响的，发包人有权立即终止与承包人的合同及追究承包人责任，并上报省、市主管部门建议取消其参加广东地区省、市重大项目的投标资格，并由发包人予以公告，并由承包人承担由此产生的一切责任及损失。如属恶意煽动并造成社会不良影响的，发包人将提请司法部门追究其法律责任。</w:t>
      </w:r>
    </w:p>
    <w:p>
      <w:pPr>
        <w:spacing w:line="560" w:lineRule="exact"/>
        <w:ind w:firstLine="565" w:firstLineChars="202"/>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35.2.9材料设备管理方面的违约责任</w:t>
      </w:r>
    </w:p>
    <w:p>
      <w:pPr>
        <w:numPr>
          <w:ilvl w:val="0"/>
          <w:numId w:val="0"/>
        </w:numPr>
        <w:spacing w:line="560" w:lineRule="exact"/>
        <w:ind w:firstLine="565" w:firstLineChars="202"/>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bidi="ar-SA"/>
        </w:rPr>
        <w:t>（1）</w:t>
      </w:r>
      <w:r>
        <w:rPr>
          <w:rFonts w:hint="eastAsia" w:ascii="华文仿宋" w:hAnsi="华文仿宋" w:eastAsia="华文仿宋" w:cs="仿宋"/>
          <w:color w:val="auto"/>
          <w:sz w:val="28"/>
          <w:szCs w:val="28"/>
          <w:highlight w:val="none"/>
          <w:lang w:val="en-US" w:eastAsia="zh-CN"/>
        </w:rPr>
        <w:t>发包人(包括发包人委托的材料设备检验机构)或总监理工程师抽查承包人的工程材料设备(主要为乙供材料设备)，发现所检查的材料与合同约定标准的任何一项不符合时，承包人除必须全部退货、返工，并赔偿发包人由此遭受的实际损失外，还应当根据该批次材料的价值，按照如下约定承担违约责任：</w:t>
      </w:r>
    </w:p>
    <w:p>
      <w:pPr>
        <w:numPr>
          <w:ilvl w:val="-1"/>
          <w:numId w:val="0"/>
        </w:numPr>
        <w:spacing w:line="560" w:lineRule="exact"/>
        <w:ind w:firstLine="560" w:firstLineChars="200"/>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A、单宗或批次价值不到5万元的材料设备抽检不合格的，每发生3例，由承包人承担1次一般违约责任。</w:t>
      </w:r>
    </w:p>
    <w:p>
      <w:pPr>
        <w:numPr>
          <w:ilvl w:val="-1"/>
          <w:numId w:val="0"/>
        </w:numPr>
        <w:spacing w:line="560" w:lineRule="exact"/>
        <w:ind w:firstLine="560" w:firstLineChars="200"/>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B、单宗或批次价值达到5万元不到10万元的材料设备抽检不合格的，每发生1例，由承包人承担1次一般违约责任。</w:t>
      </w:r>
    </w:p>
    <w:p>
      <w:pPr>
        <w:numPr>
          <w:ilvl w:val="-1"/>
          <w:numId w:val="0"/>
        </w:numPr>
        <w:spacing w:line="560" w:lineRule="exact"/>
        <w:ind w:firstLine="560" w:firstLineChars="200"/>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C、单宗或批次价值达到10万元不到50万元的材料设备抽检不合格的，每发生1例，由承包人承担1次严重违约责任。</w:t>
      </w:r>
    </w:p>
    <w:p>
      <w:pPr>
        <w:spacing w:line="560" w:lineRule="exact"/>
        <w:ind w:firstLine="565" w:firstLineChars="202"/>
        <w:rPr>
          <w:rFonts w:hint="default"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D</w:t>
      </w:r>
      <w:r>
        <w:rPr>
          <w:rFonts w:hint="default" w:ascii="华文仿宋" w:hAnsi="华文仿宋" w:eastAsia="华文仿宋" w:cs="仿宋"/>
          <w:color w:val="auto"/>
          <w:sz w:val="28"/>
          <w:szCs w:val="28"/>
          <w:highlight w:val="none"/>
          <w:lang w:val="en-US" w:eastAsia="zh-CN"/>
        </w:rPr>
        <w:t>、单宗或批次价值达到50万元以上的材料设备抽检不合格的，每发生1例，发包人有权单方面部分解除合同或解除合同。</w:t>
      </w:r>
    </w:p>
    <w:p>
      <w:pPr>
        <w:spacing w:line="560" w:lineRule="exact"/>
        <w:ind w:firstLine="560" w:firstLineChars="200"/>
        <w:rPr>
          <w:rFonts w:hint="default"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（2）</w:t>
      </w:r>
      <w:r>
        <w:rPr>
          <w:rFonts w:hint="default" w:ascii="华文仿宋" w:hAnsi="华文仿宋" w:eastAsia="华文仿宋" w:cs="仿宋"/>
          <w:color w:val="auto"/>
          <w:sz w:val="28"/>
          <w:szCs w:val="28"/>
          <w:highlight w:val="none"/>
          <w:lang w:val="en-US" w:eastAsia="zh-CN"/>
        </w:rPr>
        <w:t>承包人必须保证用于本工程所有的材料设备的品牌、型号、规格、质量等符合本合同及招投标文件或公开择优竞价文件的要求。如发生不符合上述要求的情况(属于不可抗力或不可归责于承包人事由造成的除外)</w:t>
      </w:r>
      <w:r>
        <w:rPr>
          <w:rFonts w:hint="eastAsia" w:ascii="华文仿宋" w:hAnsi="华文仿宋" w:eastAsia="华文仿宋" w:cs="仿宋"/>
          <w:color w:val="auto"/>
          <w:sz w:val="28"/>
          <w:szCs w:val="28"/>
          <w:highlight w:val="none"/>
          <w:lang w:val="en-US" w:eastAsia="zh-CN"/>
        </w:rPr>
        <w:t>，</w:t>
      </w:r>
      <w:r>
        <w:rPr>
          <w:rFonts w:hint="default" w:ascii="华文仿宋" w:hAnsi="华文仿宋" w:eastAsia="华文仿宋" w:cs="仿宋"/>
          <w:color w:val="auto"/>
          <w:sz w:val="28"/>
          <w:szCs w:val="28"/>
          <w:highlight w:val="none"/>
          <w:lang w:val="en-US" w:eastAsia="zh-CN"/>
        </w:rPr>
        <w:t>承包人必须无条件在发包人限定的时间内全部更换为符合要求的产品，并由承包人按所需更换的符合要求的货物价款的20%从承包人工程款或履约保证金中扣减违约金，因此给发包人造成损失的，由承包人负责赔偿；同时，发包人有权将承包人的上述行为通过媒体公开披露，并移送有关主管部门依法处理。如因此致使发包人需要另行采购符合本合同及招投标文件或公开择优竞价文件要求的货物的，由承包人按另行采购的货物总价款的120%从承包人工程款或履约保证金中扣减违约金。</w:t>
      </w:r>
    </w:p>
    <w:p>
      <w:pPr>
        <w:spacing w:line="560" w:lineRule="exact"/>
        <w:ind w:firstLine="565" w:firstLineChars="202"/>
        <w:rPr>
          <w:rFonts w:hint="default"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（3）</w:t>
      </w:r>
      <w:r>
        <w:rPr>
          <w:rFonts w:hint="default" w:ascii="华文仿宋" w:hAnsi="华文仿宋" w:eastAsia="华文仿宋" w:cs="仿宋"/>
          <w:color w:val="auto"/>
          <w:sz w:val="28"/>
          <w:szCs w:val="28"/>
          <w:highlight w:val="none"/>
          <w:lang w:val="en-US" w:eastAsia="zh-CN"/>
        </w:rPr>
        <w:t>承包人不按合同专用条款第七章的约定对用于本工程的材料设备进行管理的，视同不服从发包人及监理单位管理，</w:t>
      </w:r>
      <w:r>
        <w:rPr>
          <w:rFonts w:hint="eastAsia" w:ascii="华文仿宋" w:hAnsi="华文仿宋" w:eastAsia="华文仿宋" w:cs="仿宋"/>
          <w:color w:val="auto"/>
          <w:sz w:val="28"/>
          <w:szCs w:val="28"/>
          <w:highlight w:val="none"/>
          <w:lang w:val="en-US" w:eastAsia="zh-CN"/>
        </w:rPr>
        <w:t>对发包人、监理单位的指令和书面通知公开或变相拒不执行的，发包人视情节严重有权要求其承担1次一般违约责任或者1次严重违约责任，并由承包人承担由此造成的一切经济损失。情节较轻的，可给与书面警告，情节特别严重的，发包人有权单方面部分解除合同或接触合同</w:t>
      </w:r>
      <w:r>
        <w:rPr>
          <w:rFonts w:hint="default" w:ascii="华文仿宋" w:hAnsi="华文仿宋" w:eastAsia="华文仿宋" w:cs="仿宋"/>
          <w:color w:val="auto"/>
          <w:sz w:val="28"/>
          <w:szCs w:val="28"/>
          <w:highlight w:val="none"/>
          <w:lang w:val="en-US" w:eastAsia="zh-CN"/>
        </w:rPr>
        <w:t>；同时发包人有权暂停支付本工程进度款，直到承包人完成相关工作为止。</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w:t>
      </w:r>
      <w:r>
        <w:rPr>
          <w:rFonts w:hint="eastAsia" w:ascii="华文仿宋" w:hAnsi="华文仿宋" w:eastAsia="华文仿宋" w:cs="仿宋"/>
          <w:color w:val="auto"/>
          <w:sz w:val="28"/>
          <w:szCs w:val="28"/>
          <w:highlight w:val="none"/>
          <w:lang w:val="en-US" w:eastAsia="zh-CN"/>
        </w:rPr>
        <w:t>10</w:t>
      </w:r>
      <w:r>
        <w:rPr>
          <w:rFonts w:ascii="华文仿宋" w:hAnsi="华文仿宋" w:eastAsia="华文仿宋" w:cs="仿宋"/>
          <w:color w:val="auto"/>
          <w:sz w:val="28"/>
          <w:szCs w:val="28"/>
          <w:highlight w:val="none"/>
        </w:rPr>
        <w:t>上述所有违约金发包人有权直接从履约</w:t>
      </w:r>
      <w:r>
        <w:rPr>
          <w:rFonts w:hint="eastAsia" w:ascii="华文仿宋" w:hAnsi="华文仿宋" w:eastAsia="华文仿宋" w:cs="仿宋"/>
          <w:color w:val="auto"/>
          <w:sz w:val="28"/>
          <w:szCs w:val="28"/>
          <w:highlight w:val="none"/>
          <w:lang w:val="en-US" w:eastAsia="zh-CN"/>
        </w:rPr>
        <w:t>担保</w:t>
      </w:r>
      <w:r>
        <w:rPr>
          <w:rFonts w:ascii="华文仿宋" w:hAnsi="华文仿宋" w:eastAsia="华文仿宋" w:cs="仿宋"/>
          <w:color w:val="auto"/>
          <w:sz w:val="28"/>
          <w:szCs w:val="28"/>
          <w:highlight w:val="none"/>
        </w:rPr>
        <w:t>（或保证金）或即期进度款中扣除。</w:t>
      </w:r>
      <w:r>
        <w:rPr>
          <w:rFonts w:hint="eastAsia" w:ascii="华文仿宋" w:hAnsi="华文仿宋" w:eastAsia="华文仿宋" w:cs="仿宋"/>
          <w:color w:val="auto"/>
          <w:sz w:val="28"/>
          <w:szCs w:val="28"/>
          <w:highlight w:val="none"/>
        </w:rPr>
        <w:t>进度款或结算价款不足以抵扣的部分，</w:t>
      </w:r>
      <w:r>
        <w:rPr>
          <w:rFonts w:hint="eastAsia" w:ascii="华文仿宋" w:hAnsi="华文仿宋" w:eastAsia="华文仿宋" w:cs="仿宋"/>
          <w:color w:val="auto"/>
          <w:sz w:val="28"/>
          <w:szCs w:val="28"/>
          <w:highlight w:val="none"/>
          <w:lang w:eastAsia="zh-Hans"/>
        </w:rPr>
        <w:t>发包人</w:t>
      </w:r>
      <w:r>
        <w:rPr>
          <w:rFonts w:hint="eastAsia" w:ascii="华文仿宋" w:hAnsi="华文仿宋" w:eastAsia="华文仿宋" w:cs="仿宋"/>
          <w:color w:val="auto"/>
          <w:sz w:val="28"/>
          <w:szCs w:val="28"/>
          <w:highlight w:val="none"/>
        </w:rPr>
        <w:t>有权向</w:t>
      </w:r>
      <w:r>
        <w:rPr>
          <w:rFonts w:hint="eastAsia" w:ascii="华文仿宋" w:hAnsi="华文仿宋" w:eastAsia="华文仿宋" w:cs="仿宋"/>
          <w:color w:val="auto"/>
          <w:sz w:val="28"/>
          <w:szCs w:val="28"/>
          <w:highlight w:val="none"/>
          <w:lang w:eastAsia="zh-Hans"/>
        </w:rPr>
        <w:t>承包人</w:t>
      </w:r>
      <w:r>
        <w:rPr>
          <w:rFonts w:hint="eastAsia" w:ascii="华文仿宋" w:hAnsi="华文仿宋" w:eastAsia="华文仿宋" w:cs="仿宋"/>
          <w:color w:val="auto"/>
          <w:sz w:val="28"/>
          <w:szCs w:val="28"/>
          <w:highlight w:val="none"/>
        </w:rPr>
        <w:t>追偿，因追究</w:t>
      </w:r>
      <w:r>
        <w:rPr>
          <w:rFonts w:hint="eastAsia" w:ascii="华文仿宋" w:hAnsi="华文仿宋" w:eastAsia="华文仿宋" w:cs="仿宋"/>
          <w:color w:val="auto"/>
          <w:sz w:val="28"/>
          <w:szCs w:val="28"/>
          <w:highlight w:val="none"/>
          <w:lang w:eastAsia="zh-Hans"/>
        </w:rPr>
        <w:t>承包人</w:t>
      </w:r>
      <w:r>
        <w:rPr>
          <w:rFonts w:hint="eastAsia" w:ascii="华文仿宋" w:hAnsi="华文仿宋" w:eastAsia="华文仿宋" w:cs="仿宋"/>
          <w:color w:val="auto"/>
          <w:sz w:val="28"/>
          <w:szCs w:val="28"/>
          <w:highlight w:val="none"/>
        </w:rPr>
        <w:t>责任而产生的合理费用，包括但不限于调查费、公证费、律师费、差旅费、诉讼费等费用均由</w:t>
      </w:r>
      <w:r>
        <w:rPr>
          <w:rFonts w:hint="eastAsia" w:ascii="华文仿宋" w:hAnsi="华文仿宋" w:eastAsia="华文仿宋" w:cs="仿宋"/>
          <w:color w:val="auto"/>
          <w:sz w:val="28"/>
          <w:szCs w:val="28"/>
          <w:highlight w:val="none"/>
          <w:lang w:eastAsia="zh-Hans"/>
        </w:rPr>
        <w:t>承包人</w:t>
      </w:r>
      <w:r>
        <w:rPr>
          <w:rFonts w:hint="eastAsia" w:ascii="华文仿宋" w:hAnsi="华文仿宋" w:eastAsia="华文仿宋" w:cs="仿宋"/>
          <w:color w:val="auto"/>
          <w:sz w:val="28"/>
          <w:szCs w:val="28"/>
          <w:highlight w:val="none"/>
        </w:rPr>
        <w:t>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2" w:name="_Toc128128897"/>
      <w:bookmarkStart w:id="223" w:name="_Toc23099"/>
      <w:r>
        <w:rPr>
          <w:rFonts w:ascii="华文仿宋" w:hAnsi="华文仿宋" w:eastAsia="华文仿宋" w:cs="仿宋"/>
          <w:color w:val="auto"/>
          <w:kern w:val="1"/>
          <w:sz w:val="28"/>
          <w:szCs w:val="28"/>
          <w:highlight w:val="none"/>
        </w:rPr>
        <w:t>37、争议</w:t>
      </w:r>
      <w:bookmarkEnd w:id="222"/>
      <w:bookmarkEnd w:id="223"/>
    </w:p>
    <w:p>
      <w:pPr>
        <w:spacing w:line="560" w:lineRule="exact"/>
        <w:ind w:firstLine="549" w:firstLineChars="202"/>
        <w:rPr>
          <w:rFonts w:ascii="华文仿宋" w:hAnsi="华文仿宋" w:eastAsia="华文仿宋" w:cs="仿宋"/>
          <w:color w:val="auto"/>
          <w:sz w:val="28"/>
          <w:szCs w:val="28"/>
          <w:highlight w:val="none"/>
        </w:rPr>
      </w:pPr>
      <w:r>
        <w:rPr>
          <w:rFonts w:ascii="华文仿宋" w:hAnsi="华文仿宋" w:eastAsia="华文仿宋" w:cs="仿宋"/>
          <w:color w:val="auto"/>
          <w:spacing w:val="-4"/>
          <w:kern w:val="28"/>
          <w:sz w:val="28"/>
          <w:szCs w:val="28"/>
          <w:highlight w:val="none"/>
        </w:rPr>
        <w:t>37.1本合同在履行过程中发生争议，由双方协商解决</w:t>
      </w:r>
      <w:r>
        <w:rPr>
          <w:rFonts w:hint="eastAsia" w:ascii="华文仿宋" w:hAnsi="华文仿宋" w:eastAsia="华文仿宋" w:cs="仿宋"/>
          <w:color w:val="auto"/>
          <w:spacing w:val="-4"/>
          <w:kern w:val="28"/>
          <w:sz w:val="28"/>
          <w:szCs w:val="28"/>
          <w:highlight w:val="none"/>
        </w:rPr>
        <w:t>；</w:t>
      </w:r>
      <w:r>
        <w:rPr>
          <w:rFonts w:ascii="华文仿宋" w:hAnsi="华文仿宋" w:eastAsia="华文仿宋" w:cs="仿宋"/>
          <w:color w:val="auto"/>
          <w:spacing w:val="-4"/>
          <w:kern w:val="28"/>
          <w:sz w:val="28"/>
          <w:szCs w:val="28"/>
          <w:highlight w:val="none"/>
        </w:rPr>
        <w:t>协商不成的，</w:t>
      </w:r>
      <w:r>
        <w:rPr>
          <w:rFonts w:ascii="华文仿宋" w:hAnsi="华文仿宋" w:eastAsia="华文仿宋" w:cs="仿宋"/>
          <w:color w:val="auto"/>
          <w:sz w:val="28"/>
          <w:szCs w:val="28"/>
          <w:highlight w:val="none"/>
        </w:rPr>
        <w:t>依法向</w:t>
      </w:r>
      <w:r>
        <w:rPr>
          <w:rFonts w:hint="eastAsia" w:ascii="华文仿宋" w:hAnsi="华文仿宋" w:eastAsia="华文仿宋" w:cs="仿宋"/>
          <w:color w:val="auto"/>
          <w:sz w:val="28"/>
          <w:szCs w:val="28"/>
          <w:highlight w:val="none"/>
        </w:rPr>
        <w:t>项目</w:t>
      </w:r>
      <w:r>
        <w:rPr>
          <w:rFonts w:ascii="华文仿宋" w:hAnsi="华文仿宋" w:eastAsia="华文仿宋" w:cs="仿宋"/>
          <w:color w:val="auto"/>
          <w:sz w:val="28"/>
          <w:szCs w:val="28"/>
          <w:highlight w:val="none"/>
        </w:rPr>
        <w:t>所在地人民法院提起诉讼。</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24" w:name="_Toc10247"/>
      <w:bookmarkStart w:id="225" w:name="_Toc128128898"/>
      <w:r>
        <w:rPr>
          <w:rFonts w:hint="eastAsia" w:ascii="华文仿宋" w:hAnsi="华文仿宋" w:eastAsia="华文仿宋" w:cs="仿宋"/>
          <w:b/>
          <w:color w:val="auto"/>
          <w:kern w:val="1"/>
          <w:szCs w:val="28"/>
          <w:highlight w:val="none"/>
        </w:rPr>
        <w:t>十一、其他</w:t>
      </w:r>
      <w:bookmarkEnd w:id="224"/>
      <w:bookmarkEnd w:id="22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6" w:name="_Toc32554"/>
      <w:bookmarkStart w:id="227" w:name="_Toc128128899"/>
      <w:r>
        <w:rPr>
          <w:rFonts w:ascii="华文仿宋" w:hAnsi="华文仿宋" w:eastAsia="华文仿宋" w:cs="仿宋"/>
          <w:color w:val="auto"/>
          <w:kern w:val="1"/>
          <w:sz w:val="28"/>
          <w:szCs w:val="28"/>
          <w:highlight w:val="none"/>
        </w:rPr>
        <w:t>38</w:t>
      </w:r>
      <w:r>
        <w:rPr>
          <w:rFonts w:hint="eastAsia" w:ascii="华文仿宋" w:hAnsi="华文仿宋" w:eastAsia="华文仿宋" w:cs="仿宋"/>
          <w:color w:val="auto"/>
          <w:kern w:val="1"/>
          <w:sz w:val="28"/>
          <w:szCs w:val="28"/>
          <w:highlight w:val="none"/>
        </w:rPr>
        <w:t>、工程分包</w:t>
      </w:r>
      <w:bookmarkEnd w:id="226"/>
      <w:bookmarkEnd w:id="227"/>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38.1</w:t>
      </w:r>
      <w:r>
        <w:rPr>
          <w:rFonts w:hint="eastAsia" w:ascii="华文仿宋" w:hAnsi="华文仿宋" w:eastAsia="华文仿宋" w:cs="仿宋"/>
          <w:color w:val="auto"/>
          <w:sz w:val="28"/>
          <w:szCs w:val="28"/>
          <w:highlight w:val="none"/>
        </w:rPr>
        <w:t>承包人可依法分包或发包招标，但须同时执行下列原则：</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承包人分包出去的工程，必须分包给可靠的符合工程技术资质的施工单位。承包人需将拟分包单位的技术力量、装备以及社会信誉等情况报送给发包人。发包人不同意的分包单位，承包人不能选用。未报经发包人书面同意的分包单位，一律不能进场。若承包人擅自分包，发包人可直接从工程进度款中扣除该分包合同总价</w:t>
      </w:r>
      <w:r>
        <w:rPr>
          <w:rFonts w:ascii="华文仿宋" w:hAnsi="华文仿宋" w:eastAsia="华文仿宋" w:cs="仿宋"/>
          <w:color w:val="auto"/>
          <w:sz w:val="28"/>
          <w:szCs w:val="28"/>
          <w:highlight w:val="none"/>
        </w:rPr>
        <w:t>10%作为违约金，并有权与承包人解除合同。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承包人取得批准分包并不解除合同</w:t>
      </w:r>
      <w:r>
        <w:rPr>
          <w:rFonts w:hint="eastAsia" w:ascii="华文仿宋" w:hAnsi="华文仿宋" w:eastAsia="华文仿宋" w:cs="仿宋"/>
          <w:color w:val="auto"/>
          <w:sz w:val="28"/>
          <w:szCs w:val="28"/>
          <w:highlight w:val="none"/>
        </w:rPr>
        <w:t>约定的</w:t>
      </w:r>
      <w:r>
        <w:rPr>
          <w:rFonts w:ascii="华文仿宋" w:hAnsi="华文仿宋" w:eastAsia="华文仿宋" w:cs="仿宋"/>
          <w:color w:val="auto"/>
          <w:sz w:val="28"/>
          <w:szCs w:val="28"/>
          <w:highlight w:val="none"/>
        </w:rPr>
        <w:t>承包人任何责任和义务，其分包工程费用、分包管理费、利润以及税费，均由承包人在本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中充分考虑</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分包工程价款的支付按经发包人审核同意的分包合同的约定执行。</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8" w:name="_Toc128128900"/>
      <w:bookmarkStart w:id="229" w:name="_Toc12509"/>
      <w:r>
        <w:rPr>
          <w:rFonts w:ascii="华文仿宋" w:hAnsi="华文仿宋" w:eastAsia="华文仿宋" w:cs="仿宋"/>
          <w:color w:val="auto"/>
          <w:kern w:val="1"/>
          <w:sz w:val="28"/>
          <w:szCs w:val="28"/>
          <w:highlight w:val="none"/>
        </w:rPr>
        <w:t>39、不可抗力</w:t>
      </w:r>
      <w:bookmarkEnd w:id="228"/>
      <w:bookmarkEnd w:id="229"/>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39.1不可抗力，是指不能预见、不能避免并不能克服、足以对本工程施工造成重大实质性影响的自然灾害和战争、动乱（不包括承包人内部的任何纠纷和纷争）等社会事件。自然灾害的范围及其认定方式，按下述约定执行如下：</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异常天气：仅指50年一遇以上（含50年）的洪水、10级（含本数）以上台风，直接淹没或袭击工地为确保安全而停工。承包人应于台风、洪水天气结束之日起7日内，向本地气象部门索取广州地区台风、暴雨天气资料或报告（含气象实况对此分析的内容），连同施工日志、施工现场照片办理证据保全公证，方可认为是不可抗力。</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（2）里氏5级（含本数）以上地震。</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39.2因不可抗力事件导致的工期损失及费用承担按专用条款第12.2条执行。</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0" w:name="_Toc128128901"/>
      <w:bookmarkStart w:id="231" w:name="_Toc19550"/>
      <w:r>
        <w:rPr>
          <w:rFonts w:ascii="华文仿宋" w:hAnsi="华文仿宋" w:eastAsia="华文仿宋" w:cs="仿宋"/>
          <w:color w:val="auto"/>
          <w:kern w:val="1"/>
          <w:sz w:val="28"/>
          <w:szCs w:val="28"/>
          <w:highlight w:val="none"/>
        </w:rPr>
        <w:t>40、保险</w:t>
      </w:r>
      <w:bookmarkEnd w:id="230"/>
      <w:bookmarkEnd w:id="23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40.1本工程双方约定投保内容如下：</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w:t>
      </w:r>
      <w:r>
        <w:rPr>
          <w:rFonts w:hint="eastAsia" w:ascii="华文仿宋" w:hAnsi="华文仿宋" w:eastAsia="华文仿宋" w:cs="仿宋"/>
          <w:color w:val="auto"/>
          <w:sz w:val="28"/>
          <w:szCs w:val="28"/>
          <w:highlight w:val="none"/>
        </w:rPr>
        <w:t>）发包人投保内容（保险费用已包含在本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中，不再另行计量与支付）：</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发包人委托承包人办理的保险事项：</w:t>
      </w:r>
      <w:r>
        <w:rPr>
          <w:rFonts w:hint="eastAsia" w:ascii="华文仿宋" w:hAnsi="华文仿宋" w:eastAsia="华文仿宋" w:cs="仿宋"/>
          <w:color w:val="auto"/>
          <w:sz w:val="28"/>
          <w:szCs w:val="28"/>
          <w:highlight w:val="none"/>
          <w:u w:val="single"/>
        </w:rPr>
        <w:t>建筑安装工程一切险和第三方责任保险，由承包人负责以发包人名义进行购买并由承包人承担相应费用。如承包人在合同签订之日起</w:t>
      </w:r>
      <w:r>
        <w:rPr>
          <w:rFonts w:ascii="华文仿宋" w:hAnsi="华文仿宋" w:eastAsia="华文仿宋" w:cs="仿宋"/>
          <w:color w:val="auto"/>
          <w:sz w:val="28"/>
          <w:szCs w:val="28"/>
          <w:highlight w:val="none"/>
          <w:u w:val="single"/>
        </w:rPr>
        <w:t>30</w:t>
      </w:r>
      <w:r>
        <w:rPr>
          <w:rFonts w:hint="eastAsia" w:ascii="华文仿宋" w:hAnsi="华文仿宋" w:eastAsia="华文仿宋" w:cs="仿宋"/>
          <w:color w:val="auto"/>
          <w:sz w:val="28"/>
          <w:szCs w:val="28"/>
          <w:highlight w:val="none"/>
          <w:u w:val="single"/>
        </w:rPr>
        <w:t>日内未按上述要求购买的，则发包人有权自行购买，相应费用从承包人最近一期工程进度款中扣除。</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（2）承包人投保内容</w:t>
      </w:r>
      <w:r>
        <w:rPr>
          <w:rFonts w:hint="eastAsia" w:ascii="华文仿宋" w:hAnsi="华文仿宋" w:eastAsia="华文仿宋" w:cs="仿宋"/>
          <w:color w:val="auto"/>
          <w:sz w:val="28"/>
          <w:szCs w:val="28"/>
          <w:highlight w:val="none"/>
        </w:rPr>
        <w:t>（保险费用已包含在本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中，不再另行计量与支付）</w:t>
      </w:r>
      <w:r>
        <w:rPr>
          <w:rFonts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u w:val="single"/>
        </w:rPr>
        <w:t>承包人应按照按通用条款40.4办理保险，以及包括建筑安装工程一切险和第三方责任保险、承包人设备的保险、人身事故保险以及材料和设备运输时的所有保险。所有保险，应向在中国注册的保险公司投保。</w:t>
      </w:r>
      <w:r>
        <w:rPr>
          <w:rFonts w:hint="eastAsia" w:ascii="华文仿宋" w:hAnsi="华文仿宋" w:eastAsia="华文仿宋" w:cs="仿宋"/>
          <w:color w:val="auto"/>
          <w:sz w:val="28"/>
          <w:szCs w:val="28"/>
          <w:highlight w:val="none"/>
          <w:u w:val="single"/>
        </w:rPr>
        <w:t>承包人应当购买的保险包括但不限于：</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1）建筑职工意外伤害险（足额购买）；</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2）工伤险；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3）承包人雇主责任险；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4）施工机械设备保险；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5）建筑工程一切险、安装工程一切险及第三者责任险（承包人以发包人名义购买并由承包人承担相应费用。如承包人在签订合同之日起30日内未按上述要求购买的，则发包人有权自行购买，相应费用从承包人最近一期工程进度款中扣除）；</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6）为本合同工作的员工（含临时工）人身意外保险；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7）为运至施工场地内用于永久工程的材料和待安装工程设备办理保险。</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u w:val="single"/>
        </w:rPr>
        <w:t>由承包人负责办理的保险，如保险金不足以补偿损失的，应由承包人自行负责补偿。承包人不按上述约定购买保险所产生的后果，由承包人承担。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2" w:name="_Toc9789"/>
      <w:bookmarkStart w:id="233" w:name="_Toc128128902"/>
      <w:r>
        <w:rPr>
          <w:rFonts w:ascii="华文仿宋" w:hAnsi="华文仿宋" w:eastAsia="华文仿宋" w:cs="仿宋"/>
          <w:color w:val="auto"/>
          <w:kern w:val="1"/>
          <w:sz w:val="28"/>
          <w:szCs w:val="28"/>
          <w:highlight w:val="none"/>
        </w:rPr>
        <w:t>41、担保</w:t>
      </w:r>
      <w:bookmarkEnd w:id="232"/>
      <w:bookmarkEnd w:id="233"/>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合同通用条款不适用，代之以：</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41.1在本合同签订后15天内，承包人向项目业主单位提交由在中华人民共和国注册且营业地点在广州市行政辖区内的银行开出的履约银行保函原件，或提交由在中华人民共和国注册且营业地点在广州市行政辖区内的担保公司开出的履约担保原件，或提交由在中华人民共和国注册且营业地点在广州市行政辖区内的保险公司开出的履约保证保险原件，具体以项目业主单位意见为准。招标文件有载明履约担保参考格式的，按招标文件要求办理。承包人如未能在上述约定的时间内提交履约担保的，视为自动放弃中标资格，其所提交的投标保证金不予退还。</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41.2承包人提交的履约担保是对本合同约定的承包人的全部义务（包括但不限于承包人违约后应支付的违约金和赔偿金）的担保，承包人的任何一次不履行或不完全履行合同义务的行为，发包人、项目业主单位均有权向担保人提出索赔。</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41.3承包人不履行或不完全履行合同义务的行为导致发包人、项目业主单位依据履约担保向担保人索赔履约担保金额的一部分或者全部的，承包人必须在发包人、项目业主单位规定的时间内补充提交履约担保，使得本合同履行期间有效的履约担保金额等于承包人第一次提交的</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担保金额。</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41.4如果承包人不按发包人、项目业主单位的要求及时补充提交</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担保，则发包人有权单方面部分解除或解除本合同。</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41.5</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担保的有效期，是从提供</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担保之日起至合同协议书约定的工程竣工日期止；合同协议书约定的工程竣工日期之后，承包人可以向项目业主单位申请退还</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4" w:name="_Toc128128903"/>
      <w:bookmarkStart w:id="235" w:name="_Toc6376"/>
      <w:r>
        <w:rPr>
          <w:rFonts w:ascii="华文仿宋" w:hAnsi="华文仿宋" w:eastAsia="华文仿宋" w:cs="仿宋"/>
          <w:color w:val="auto"/>
          <w:kern w:val="1"/>
          <w:sz w:val="28"/>
          <w:szCs w:val="28"/>
          <w:highlight w:val="none"/>
        </w:rPr>
        <w:t>43、文物和地下障碍物</w:t>
      </w:r>
      <w:bookmarkEnd w:id="234"/>
      <w:bookmarkEnd w:id="23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43.2</w:t>
      </w:r>
      <w:r>
        <w:rPr>
          <w:rFonts w:hint="eastAsia" w:ascii="华文仿宋" w:hAnsi="华文仿宋" w:eastAsia="华文仿宋" w:cs="仿宋"/>
          <w:color w:val="auto"/>
          <w:kern w:val="1"/>
          <w:sz w:val="28"/>
          <w:szCs w:val="28"/>
          <w:highlight w:val="none"/>
        </w:rPr>
        <w:t>施工中发现影响施工的地下障碍物时，承包人应于</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小时内以书面形式通知工程师，同时提出处置方案，工程师收到处置方案后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小时内予以认可或提出修正方案，并承担由此发生的费用，顺延延误的工期。所发现的地下障碍物有归属单位时，发包人应报请有关部门协同处置。</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36" w:name="_Toc28608"/>
      <w:bookmarkStart w:id="237" w:name="_Toc128128904"/>
      <w:r>
        <w:rPr>
          <w:rFonts w:ascii="华文仿宋" w:hAnsi="华文仿宋" w:eastAsia="华文仿宋" w:cs="仿宋"/>
          <w:color w:val="auto"/>
          <w:kern w:val="1"/>
          <w:sz w:val="28"/>
          <w:szCs w:val="28"/>
          <w:highlight w:val="none"/>
        </w:rPr>
        <w:t>44．合同解除</w:t>
      </w:r>
      <w:bookmarkEnd w:id="236"/>
      <w:bookmarkEnd w:id="23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44.6通用条款第44.6款仅适用于由于不可抗力或发包人违约或政府原因造成本工程建设项目停建、缓建（非承包人原因）或重大设计变更的情形。</w:t>
      </w:r>
    </w:p>
    <w:p>
      <w:pPr>
        <w:spacing w:line="560" w:lineRule="exact"/>
        <w:ind w:firstLine="565" w:firstLineChars="202"/>
        <w:rPr>
          <w:rFonts w:ascii="华文仿宋" w:hAnsi="华文仿宋" w:eastAsia="华文仿宋" w:cs="仿宋"/>
          <w:b/>
          <w:color w:val="auto"/>
          <w:kern w:val="1"/>
          <w:sz w:val="28"/>
          <w:szCs w:val="28"/>
          <w:highlight w:val="none"/>
        </w:rPr>
      </w:pPr>
      <w:r>
        <w:rPr>
          <w:rFonts w:ascii="华文仿宋" w:hAnsi="华文仿宋" w:eastAsia="华文仿宋" w:cs="仿宋"/>
          <w:color w:val="auto"/>
          <w:kern w:val="1"/>
          <w:sz w:val="28"/>
          <w:szCs w:val="28"/>
          <w:highlight w:val="none"/>
        </w:rPr>
        <w:t>在承包人违约的情形下，按以下方式处理：发包人有权单方面解除合同，且合同解除后，承包人须无条件按发包人的要求及时限，无偿妥善做好已完工程和已购材料、设备的保护和移交工作，退还已收取的全部预付款，并自费将自有机械设备和人员撤出施工场地。承包人自负全部人员的工资薪金等全部费用，并保证不得有任何人员及单位以欠薪欠费为由侵占场地，否则对造成承包人不能按期收场的全部责任及损失均由承包人承担。发包人应为承包人撤出提供必要条件，并按合同约定支付已完工程价款。已经订货的材料、设备由承包人负责退货或解除订货合同，不能退还的货款和因退货、解除订货合同发生的费用、因未及时退货造成的损失，均由承包人承担。除此之外，承包人还须赔偿因合同解除给发包人造成的损失。</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8" w:name="_Toc4001"/>
      <w:bookmarkStart w:id="239" w:name="_Toc128128905"/>
      <w:r>
        <w:rPr>
          <w:rFonts w:ascii="华文仿宋" w:hAnsi="华文仿宋" w:eastAsia="华文仿宋" w:cs="仿宋"/>
          <w:color w:val="auto"/>
          <w:kern w:val="1"/>
          <w:sz w:val="28"/>
          <w:szCs w:val="28"/>
          <w:highlight w:val="none"/>
        </w:rPr>
        <w:t>47、补充条款</w:t>
      </w:r>
      <w:bookmarkEnd w:id="238"/>
      <w:bookmarkEnd w:id="239"/>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47.1本着施工企业对所承包的工程质量负责到底的精神，承包人自工程竣工验收合格</w:t>
      </w:r>
      <w:r>
        <w:rPr>
          <w:rFonts w:ascii="华文仿宋" w:hAnsi="华文仿宋" w:eastAsia="华文仿宋"/>
          <w:color w:val="auto"/>
          <w:sz w:val="28"/>
          <w:szCs w:val="28"/>
          <w:highlight w:val="none"/>
        </w:rPr>
        <w:t>（</w:t>
      </w:r>
      <w:r>
        <w:rPr>
          <w:rFonts w:ascii="华文仿宋" w:hAnsi="华文仿宋" w:eastAsia="华文仿宋" w:cs="仿宋"/>
          <w:color w:val="auto"/>
          <w:sz w:val="28"/>
          <w:szCs w:val="28"/>
          <w:highlight w:val="none"/>
        </w:rPr>
        <w:t>以取得</w:t>
      </w:r>
      <w:r>
        <w:rPr>
          <w:rFonts w:hint="eastAsia" w:ascii="华文仿宋" w:hAnsi="华文仿宋" w:eastAsia="华文仿宋" w:cs="仿宋"/>
          <w:color w:val="auto"/>
          <w:sz w:val="28"/>
          <w:szCs w:val="28"/>
          <w:highlight w:val="none"/>
        </w:rPr>
        <w:t>竣工验收报告为准</w:t>
      </w:r>
      <w:r>
        <w:rPr>
          <w:rFonts w:ascii="华文仿宋" w:hAnsi="华文仿宋" w:eastAsia="华文仿宋"/>
          <w:color w:val="auto"/>
          <w:sz w:val="28"/>
          <w:szCs w:val="28"/>
          <w:highlight w:val="none"/>
        </w:rPr>
        <w:t>）</w:t>
      </w:r>
      <w:r>
        <w:rPr>
          <w:rFonts w:ascii="华文仿宋" w:hAnsi="华文仿宋" w:eastAsia="华文仿宋" w:cs="仿宋"/>
          <w:color w:val="auto"/>
          <w:sz w:val="28"/>
          <w:szCs w:val="28"/>
          <w:highlight w:val="none"/>
        </w:rPr>
        <w:t>之日起对工程质量保修，保修期详见本合同附件1。</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工程</w:t>
      </w:r>
      <w:r>
        <w:rPr>
          <w:rFonts w:hint="eastAsia" w:ascii="华文仿宋" w:hAnsi="华文仿宋" w:eastAsia="华文仿宋" w:cs="仿宋"/>
          <w:color w:val="auto"/>
          <w:sz w:val="28"/>
          <w:szCs w:val="28"/>
          <w:highlight w:val="none"/>
        </w:rPr>
        <w:t>竣工</w:t>
      </w:r>
      <w:r>
        <w:rPr>
          <w:rFonts w:ascii="华文仿宋" w:hAnsi="华文仿宋" w:eastAsia="华文仿宋" w:cs="仿宋"/>
          <w:color w:val="auto"/>
          <w:sz w:val="28"/>
          <w:szCs w:val="28"/>
          <w:highlight w:val="none"/>
        </w:rPr>
        <w:t>验收合格之前，工程的保管责任由承包人负责，工程质量按国务院279号《建筑工程质量管理条例》执行。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47.2行贿和受贿：在合同执行过程中，承包人如果用行贿、送礼或其他不正当手段企图获得或已经获得额外费用，因承包人的上述行为造成的工程损害、发包人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的经济损失等，承包人应负一切责任，并予赔偿。情节严重者，发包人有权终止承包人对本合同工程的承包。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47.3</w:t>
      </w:r>
      <w:r>
        <w:rPr>
          <w:rFonts w:hint="eastAsia" w:ascii="华文仿宋" w:hAnsi="华文仿宋" w:eastAsia="华文仿宋" w:cs="仿宋"/>
          <w:color w:val="auto"/>
          <w:sz w:val="28"/>
          <w:szCs w:val="28"/>
          <w:highlight w:val="none"/>
        </w:rPr>
        <w:t>本合同缺陷责任期：</w:t>
      </w:r>
      <w:r>
        <w:rPr>
          <w:rFonts w:ascii="华文仿宋" w:hAnsi="华文仿宋" w:eastAsia="华文仿宋" w:cs="仿宋"/>
          <w:color w:val="auto"/>
          <w:sz w:val="28"/>
          <w:szCs w:val="28"/>
          <w:highlight w:val="none"/>
        </w:rPr>
        <w:t>2年。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47.4</w:t>
      </w:r>
      <w:r>
        <w:rPr>
          <w:rFonts w:hint="eastAsia" w:ascii="华文仿宋" w:hAnsi="华文仿宋" w:eastAsia="华文仿宋" w:cs="仿宋"/>
          <w:color w:val="auto"/>
          <w:sz w:val="28"/>
          <w:szCs w:val="28"/>
          <w:highlight w:val="none"/>
        </w:rPr>
        <w:t>承包人必须按照《危险性较大的分部分项工程安全管理规定》（住房城乡建设部令第</w:t>
      </w:r>
      <w:r>
        <w:rPr>
          <w:rFonts w:ascii="华文仿宋" w:hAnsi="华文仿宋" w:eastAsia="华文仿宋" w:cs="仿宋"/>
          <w:color w:val="auto"/>
          <w:sz w:val="28"/>
          <w:szCs w:val="28"/>
          <w:highlight w:val="none"/>
        </w:rPr>
        <w:t>37号）、《广东省住房和城乡建设厅关于房屋市政工程危险性较大的分部分项工程安全管理的实施细则》等最新法律法规要求，严格实施合同内所涉及的危险性较大或</w:t>
      </w:r>
      <w:r>
        <w:rPr>
          <w:rFonts w:hint="eastAsia" w:ascii="华文仿宋" w:hAnsi="华文仿宋" w:eastAsia="华文仿宋" w:cs="仿宋"/>
          <w:color w:val="auto"/>
          <w:sz w:val="28"/>
          <w:szCs w:val="28"/>
          <w:highlight w:val="none"/>
        </w:rPr>
        <w:t>超一定规模危险性较大分部分项工程。承包人必须按专项施工方案组织施工，不得擅自修改专项施工方案。费用已包含在本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中，不再另行计量与支付。</w:t>
      </w:r>
    </w:p>
    <w:p>
      <w:pPr>
        <w:spacing w:line="560" w:lineRule="exact"/>
        <w:ind w:firstLine="565" w:firstLineChars="202"/>
        <w:rPr>
          <w:rFonts w:ascii="华文仿宋" w:hAnsi="华文仿宋" w:eastAsia="华文仿宋" w:cs="仿宋"/>
          <w:color w:val="auto"/>
          <w:sz w:val="28"/>
          <w:szCs w:val="28"/>
          <w:highlight w:val="none"/>
        </w:rPr>
      </w:pPr>
      <w:bookmarkStart w:id="240" w:name="_Hlk132966910"/>
      <w:r>
        <w:rPr>
          <w:rFonts w:ascii="华文仿宋" w:hAnsi="华文仿宋" w:eastAsia="华文仿宋" w:cs="仿宋"/>
          <w:color w:val="auto"/>
          <w:sz w:val="28"/>
          <w:szCs w:val="28"/>
          <w:highlight w:val="none"/>
        </w:rPr>
        <w:t>47.5</w:t>
      </w:r>
      <w:bookmarkStart w:id="241" w:name="_Hlk132967977"/>
      <w:r>
        <w:rPr>
          <w:rFonts w:hint="eastAsia" w:ascii="华文仿宋" w:hAnsi="华文仿宋" w:eastAsia="华文仿宋" w:cs="仿宋"/>
          <w:color w:val="auto"/>
          <w:sz w:val="28"/>
          <w:szCs w:val="28"/>
          <w:highlight w:val="none"/>
        </w:rPr>
        <w:t>承包人需无条件按照发包人发出的设计变更、现场施工指令等进行施工；若承包人拒绝执行，发包人有权委托第三方进行施工；因此支付给第三方的费用以及导致的造价增加费用，发包人有权从本合同价款中扣除。</w:t>
      </w:r>
    </w:p>
    <w:bookmarkEnd w:id="240"/>
    <w:bookmarkEnd w:id="241"/>
    <w:p>
      <w:pPr>
        <w:spacing w:line="560" w:lineRule="exact"/>
        <w:ind w:firstLine="565" w:firstLineChars="202"/>
        <w:rPr>
          <w:rFonts w:ascii="华文仿宋" w:hAnsi="华文仿宋" w:eastAsia="华文仿宋" w:cs="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sectPr>
          <w:pgSz w:w="11906" w:h="16838"/>
          <w:pgMar w:top="1361" w:right="1588" w:bottom="1361" w:left="1588" w:header="851" w:footer="851" w:gutter="0"/>
          <w:cols w:space="720" w:num="1"/>
        </w:sectPr>
      </w:pPr>
    </w:p>
    <w:p>
      <w:pPr>
        <w:pStyle w:val="2"/>
        <w:numPr>
          <w:ilvl w:val="0"/>
          <w:numId w:val="0"/>
        </w:numPr>
        <w:spacing w:line="560" w:lineRule="exact"/>
        <w:ind w:left="-2" w:leftChars="-1" w:firstLine="566" w:firstLineChars="202"/>
        <w:jc w:val="center"/>
        <w:rPr>
          <w:rFonts w:ascii="华文仿宋" w:hAnsi="华文仿宋" w:eastAsia="华文仿宋" w:cs="仿宋"/>
          <w:b/>
          <w:color w:val="auto"/>
          <w:sz w:val="28"/>
          <w:szCs w:val="28"/>
          <w:highlight w:val="none"/>
        </w:rPr>
      </w:pPr>
      <w:bookmarkStart w:id="242" w:name="_Toc128128906"/>
      <w:bookmarkStart w:id="243" w:name="_Toc28657"/>
      <w:r>
        <w:rPr>
          <w:rFonts w:hint="eastAsia" w:ascii="华文仿宋" w:hAnsi="华文仿宋" w:eastAsia="华文仿宋" w:cs="仿宋"/>
          <w:color w:val="auto"/>
          <w:sz w:val="28"/>
          <w:szCs w:val="28"/>
          <w:highlight w:val="none"/>
        </w:rPr>
        <w:t>第四部分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仿宋"/>
          <w:color w:val="auto"/>
          <w:sz w:val="28"/>
          <w:szCs w:val="28"/>
          <w:highlight w:val="none"/>
        </w:rPr>
        <w:t>合同附件</w:t>
      </w:r>
      <w:bookmarkEnd w:id="242"/>
      <w:bookmarkEnd w:id="243"/>
    </w:p>
    <w:p>
      <w:pPr>
        <w:numPr>
          <w:ilvl w:val="0"/>
          <w:numId w:val="0"/>
        </w:numPr>
        <w:spacing w:line="560" w:lineRule="exact"/>
        <w:ind w:left="921" w:firstLine="425" w:firstLineChars="202"/>
        <w:rPr>
          <w:rFonts w:ascii="华文仿宋" w:hAnsi="华文仿宋" w:eastAsia="华文仿宋" w:cs="仿宋"/>
          <w:b/>
          <w:color w:val="auto"/>
          <w:kern w:val="1"/>
          <w:szCs w:val="28"/>
          <w:highlight w:val="none"/>
        </w:rPr>
      </w:pPr>
      <w:bookmarkStart w:id="244" w:name="_Toc128128907"/>
      <w:r>
        <w:rPr>
          <w:rFonts w:ascii="华文仿宋" w:hAnsi="华文仿宋" w:eastAsia="华文仿宋" w:cs="仿宋"/>
          <w:b/>
          <w:color w:val="auto"/>
          <w:kern w:val="1"/>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45" w:name="_Toc18328"/>
      <w:r>
        <w:rPr>
          <w:rFonts w:ascii="华文仿宋" w:hAnsi="华文仿宋" w:eastAsia="华文仿宋" w:cs="仿宋"/>
          <w:b/>
          <w:color w:val="auto"/>
          <w:kern w:val="1"/>
          <w:szCs w:val="28"/>
          <w:highlight w:val="none"/>
        </w:rPr>
        <w:t>附件1</w:t>
      </w:r>
      <w:r>
        <w:rPr>
          <w:rFonts w:hint="eastAsia" w:ascii="华文仿宋" w:hAnsi="华文仿宋" w:eastAsia="华文仿宋" w:cs="仿宋"/>
          <w:b/>
          <w:color w:val="auto"/>
          <w:kern w:val="1"/>
          <w:szCs w:val="28"/>
          <w:highlight w:val="none"/>
        </w:rPr>
        <w:t>：</w:t>
      </w:r>
      <w:bookmarkEnd w:id="244"/>
      <w:r>
        <w:rPr>
          <w:rFonts w:hint="eastAsia" w:ascii="华文仿宋" w:hAnsi="华文仿宋" w:eastAsia="华文仿宋" w:cs="仿宋"/>
          <w:b/>
          <w:color w:val="auto"/>
          <w:kern w:val="1"/>
          <w:szCs w:val="28"/>
          <w:highlight w:val="none"/>
        </w:rPr>
        <w:t>工程质量保修书</w:t>
      </w:r>
      <w:bookmarkEnd w:id="245"/>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rPr>
          <w:rFonts w:ascii="华文仿宋" w:hAnsi="华文仿宋" w:eastAsia="华文仿宋" w:cs="仿宋"/>
          <w:color w:val="auto"/>
          <w:kern w:val="1"/>
          <w:sz w:val="28"/>
          <w:szCs w:val="28"/>
          <w:highlight w:val="none"/>
          <w:u w:val="single"/>
        </w:rPr>
      </w:pPr>
      <w:r>
        <w:rPr>
          <w:rFonts w:ascii="华文仿宋" w:hAnsi="华文仿宋" w:eastAsia="华文仿宋" w:cs="仿宋"/>
          <w:color w:val="auto"/>
          <w:kern w:val="1"/>
          <w:sz w:val="28"/>
          <w:szCs w:val="28"/>
          <w:highlight w:val="none"/>
        </w:rPr>
        <w:t>发包人（</w:t>
      </w:r>
      <w:r>
        <w:rPr>
          <w:rFonts w:hint="eastAsia" w:ascii="华文仿宋" w:hAnsi="华文仿宋" w:eastAsia="华文仿宋" w:cs="仿宋"/>
          <w:color w:val="auto"/>
          <w:kern w:val="1"/>
          <w:sz w:val="28"/>
          <w:szCs w:val="28"/>
          <w:highlight w:val="none"/>
        </w:rPr>
        <w:t>甲方</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广州新中轴建设有限公司</w:t>
      </w:r>
    </w:p>
    <w:p>
      <w:pPr>
        <w:spacing w:line="560" w:lineRule="exact"/>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承包人（乙方）：【中标单位名称】</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为保证番禺区谢村居住及商业商务地块</w:t>
      </w:r>
      <w:r>
        <w:rPr>
          <w:rFonts w:hint="eastAsia" w:ascii="华文仿宋" w:hAnsi="华文仿宋" w:eastAsia="华文仿宋" w:cs="仿宋"/>
          <w:color w:val="auto"/>
          <w:kern w:val="1"/>
          <w:sz w:val="28"/>
          <w:szCs w:val="28"/>
          <w:highlight w:val="none"/>
          <w:lang w:val="en-US" w:eastAsia="zh-CN"/>
        </w:rPr>
        <w:t>一泛光照明</w:t>
      </w:r>
      <w:r>
        <w:rPr>
          <w:rFonts w:hint="eastAsia" w:ascii="华文仿宋" w:hAnsi="华文仿宋" w:eastAsia="华文仿宋" w:cs="仿宋"/>
          <w:color w:val="auto"/>
          <w:kern w:val="1"/>
          <w:sz w:val="28"/>
          <w:szCs w:val="28"/>
          <w:highlight w:val="none"/>
        </w:rPr>
        <w:t>工程在合理使用期限内正常使用，发包人、承包人协商一致签订工程质量保修书。承包人在质量保修期内按照有关管理规定及双方约定承担工程质量保修责任。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一、工程质量保修范围和内容</w:t>
      </w:r>
    </w:p>
    <w:p>
      <w:pPr>
        <w:spacing w:line="560" w:lineRule="exact"/>
        <w:ind w:firstLine="565" w:firstLineChars="202"/>
        <w:rPr>
          <w:rFonts w:ascii="华文仿宋" w:hAnsi="华文仿宋" w:eastAsia="华文仿宋" w:cs="仿宋"/>
          <w:color w:val="auto"/>
          <w:kern w:val="28"/>
          <w:sz w:val="28"/>
          <w:szCs w:val="28"/>
          <w:highlight w:val="none"/>
        </w:rPr>
      </w:pPr>
      <w:r>
        <w:rPr>
          <w:rFonts w:hint="eastAsia" w:ascii="华文仿宋" w:hAnsi="华文仿宋" w:eastAsia="华文仿宋" w:cs="仿宋"/>
          <w:color w:val="auto"/>
          <w:kern w:val="28"/>
          <w:sz w:val="28"/>
          <w:szCs w:val="28"/>
          <w:highlight w:val="none"/>
        </w:rPr>
        <w:t>承包人在质量保修期内，按照《建设工程质量管理条例》和双方约定，承包人承担本施工合同约定的所有承包范围内的工程质量保修责任。具体保修的内容按工程竣工图执行。</w:t>
      </w:r>
    </w:p>
    <w:p>
      <w:pPr>
        <w:spacing w:line="560" w:lineRule="exact"/>
        <w:ind w:firstLine="565" w:firstLineChars="202"/>
        <w:rPr>
          <w:rFonts w:ascii="华文仿宋" w:hAnsi="华文仿宋" w:eastAsia="华文仿宋" w:cs="仿宋"/>
          <w:color w:val="auto"/>
          <w:kern w:val="28"/>
          <w:sz w:val="28"/>
          <w:szCs w:val="28"/>
          <w:highlight w:val="none"/>
        </w:rPr>
      </w:pPr>
      <w:r>
        <w:rPr>
          <w:rFonts w:hint="eastAsia" w:ascii="华文仿宋" w:hAnsi="华文仿宋" w:eastAsia="华文仿宋" w:cs="仿宋"/>
          <w:color w:val="auto"/>
          <w:kern w:val="28"/>
          <w:sz w:val="28"/>
          <w:szCs w:val="28"/>
          <w:highlight w:val="none"/>
        </w:rPr>
        <w:t>凡属于承包人原因造成的各部位的质量问题或缺陷，以及由于承包人维修造成业主的相关损失，均属保修责任范围。不属于承包人责任的，承包人应配合维修，费用由责任方承担。非承包人原因造成的原已建完部分的结构工程的质量保修工作由发包人、承包人双方协商解决。</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二、质量保修期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质量保修期以工程最终验收备案通过并正式移交项目业主且双方在移交书上签字之日起开始计算保修期。各专业工程保修期限如下，且不低于政府相关保修法规的要求，以两者较长的保修期为准：</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1）基础设施工程、房屋建筑工程的地基基础和主体结构工程，为国家规定的合理使用年限。</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2）屋面防水工程、地下室防水工程、卫生间、厨房、阳台和外墙</w:t>
      </w:r>
      <w:r>
        <w:rPr>
          <w:rFonts w:hint="eastAsia" w:ascii="华文仿宋" w:hAnsi="华文仿宋" w:eastAsia="华文仿宋" w:cs="仿宋"/>
          <w:color w:val="auto"/>
          <w:kern w:val="1"/>
          <w:sz w:val="28"/>
          <w:szCs w:val="28"/>
          <w:highlight w:val="none"/>
        </w:rPr>
        <w:t>面（含墙体及门窗）的防渗漏（包括台风、暴雨等自然条件下的影响）、有防水要求的管道封堵防渗漏工程，为</w:t>
      </w:r>
      <w:r>
        <w:rPr>
          <w:rFonts w:ascii="华文仿宋" w:hAnsi="华文仿宋" w:eastAsia="华文仿宋" w:cs="仿宋"/>
          <w:color w:val="auto"/>
          <w:kern w:val="1"/>
          <w:sz w:val="28"/>
          <w:szCs w:val="28"/>
          <w:highlight w:val="none"/>
        </w:rPr>
        <w:t>5年。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3）外墙保温、涂料、面砖等，为2年。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4）电气管线、给排水管道、智能化系统、设备安装和装修工程，为2年。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5）住宅小区内的给排水设施、道路等配套工程，为2年。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6）制供冷及供热系统为2个供冷期、采暖期，以实际供冷、供热年份开始计算。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）门窗保修期为</w:t>
      </w:r>
      <w:r>
        <w:rPr>
          <w:rFonts w:ascii="华文仿宋" w:hAnsi="华文仿宋" w:eastAsia="华文仿宋" w:cs="仿宋"/>
          <w:color w:val="auto"/>
          <w:kern w:val="1"/>
          <w:sz w:val="28"/>
          <w:szCs w:val="28"/>
          <w:highlight w:val="none"/>
        </w:rPr>
        <w:t>2年</w:t>
      </w:r>
      <w:bookmarkStart w:id="246" w:name="_Hlk132979467"/>
      <w:r>
        <w:rPr>
          <w:rFonts w:hint="eastAsia" w:ascii="华文仿宋" w:hAnsi="华文仿宋" w:eastAsia="华文仿宋" w:cs="仿宋"/>
          <w:color w:val="auto"/>
          <w:kern w:val="1"/>
          <w:sz w:val="28"/>
          <w:szCs w:val="28"/>
          <w:highlight w:val="none"/>
        </w:rPr>
        <w:t>（门窗</w:t>
      </w:r>
      <w:r>
        <w:rPr>
          <w:rFonts w:ascii="华文仿宋" w:hAnsi="华文仿宋" w:eastAsia="华文仿宋" w:cs="仿宋"/>
          <w:color w:val="auto"/>
          <w:kern w:val="1"/>
          <w:sz w:val="28"/>
          <w:szCs w:val="28"/>
          <w:highlight w:val="none"/>
        </w:rPr>
        <w:t>防水工程</w:t>
      </w:r>
      <w:r>
        <w:rPr>
          <w:rFonts w:hint="eastAsia" w:ascii="华文仿宋" w:hAnsi="华文仿宋" w:eastAsia="华文仿宋" w:cs="仿宋"/>
          <w:color w:val="auto"/>
          <w:kern w:val="1"/>
          <w:sz w:val="28"/>
          <w:szCs w:val="28"/>
          <w:highlight w:val="none"/>
        </w:rPr>
        <w:t>为5年）</w:t>
      </w:r>
      <w:bookmarkEnd w:id="246"/>
      <w:r>
        <w:rPr>
          <w:rFonts w:ascii="华文仿宋" w:hAnsi="华文仿宋" w:eastAsia="华文仿宋" w:cs="仿宋"/>
          <w:color w:val="auto"/>
          <w:kern w:val="1"/>
          <w:sz w:val="28"/>
          <w:szCs w:val="28"/>
          <w:highlight w:val="none"/>
        </w:rPr>
        <w:t>，幕墙保修3年</w:t>
      </w:r>
      <w:bookmarkStart w:id="247" w:name="_Hlk132979496"/>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幕墙防水工程</w:t>
      </w:r>
      <w:r>
        <w:rPr>
          <w:rFonts w:hint="eastAsia" w:ascii="华文仿宋" w:hAnsi="华文仿宋" w:eastAsia="华文仿宋" w:cs="仿宋"/>
          <w:color w:val="auto"/>
          <w:kern w:val="1"/>
          <w:sz w:val="28"/>
          <w:szCs w:val="28"/>
          <w:highlight w:val="none"/>
        </w:rPr>
        <w:t>为5年）</w:t>
      </w:r>
      <w:bookmarkEnd w:id="247"/>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）其他项目的免费保修期均为</w:t>
      </w:r>
      <w:r>
        <w:rPr>
          <w:rFonts w:ascii="华文仿宋" w:hAnsi="华文仿宋" w:eastAsia="华文仿宋" w:cs="仿宋"/>
          <w:color w:val="auto"/>
          <w:kern w:val="1"/>
          <w:sz w:val="28"/>
          <w:szCs w:val="28"/>
          <w:highlight w:val="none"/>
        </w:rPr>
        <w:t>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三、质量保修责任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1）保修期起始3</w:t>
      </w:r>
      <w:r>
        <w:rPr>
          <w:rFonts w:hint="eastAsia" w:ascii="华文仿宋" w:hAnsi="华文仿宋" w:eastAsia="华文仿宋" w:cs="仿宋"/>
          <w:color w:val="auto"/>
          <w:kern w:val="1"/>
          <w:sz w:val="28"/>
          <w:szCs w:val="28"/>
          <w:highlight w:val="none"/>
        </w:rPr>
        <w:t>个月内，承包人保证安排足够的维修人员和管理人员（以符合现场需要和发包人要求为准）常驻现场，负责维修工作，并在接到发包人通知后</w:t>
      </w:r>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小时内赶赴现场。</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2）保修期起始3</w:t>
      </w:r>
      <w:r>
        <w:rPr>
          <w:rFonts w:hint="eastAsia" w:ascii="华文仿宋" w:hAnsi="华文仿宋" w:eastAsia="华文仿宋" w:cs="仿宋"/>
          <w:color w:val="auto"/>
          <w:kern w:val="1"/>
          <w:sz w:val="28"/>
          <w:szCs w:val="28"/>
          <w:highlight w:val="none"/>
        </w:rPr>
        <w:t>个月后，如承包人认为工程遗留质量问题不多，可向发包人提出书面申请并征得发包人同意后撤出驻现场维修队伍，但承包人须保证在接到发包人通知</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小时内赶到现场进行维修。</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3）发生紧急抢修事故的，承包人在接到事故通知后，应当立即到达事故现场抢修。非承包人施工质量引起的事故，抢修费用由发包人承担。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）如承包人出现下述任何情况之一的，发包人可另行委托维修单位进行维修，保修费用从质量保修金内扣除。承包人承诺不对发包人核算的维修单价或维修工程量提出异议。</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a</w:t>
      </w:r>
      <w:r>
        <w:rPr>
          <w:rFonts w:hint="eastAsia" w:ascii="华文仿宋" w:hAnsi="华文仿宋" w:eastAsia="华文仿宋" w:cs="仿宋"/>
          <w:color w:val="auto"/>
          <w:kern w:val="1"/>
          <w:sz w:val="28"/>
          <w:szCs w:val="28"/>
          <w:highlight w:val="none"/>
        </w:rPr>
        <w:t>、承包人提供的联系方式，不能联系到保修负责人的；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b、接到维修通知后承包人未在规定时间到场维修的；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c、承包人拒不到现场处理的；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d</w:t>
      </w:r>
      <w:r>
        <w:rPr>
          <w:rFonts w:hint="eastAsia" w:ascii="华文仿宋" w:hAnsi="华文仿宋" w:eastAsia="华文仿宋" w:cs="仿宋"/>
          <w:color w:val="auto"/>
          <w:kern w:val="1"/>
          <w:sz w:val="28"/>
          <w:szCs w:val="28"/>
          <w:highlight w:val="none"/>
        </w:rPr>
        <w:t>、施工工艺达不到规范要求的；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e</w:t>
      </w:r>
      <w:r>
        <w:rPr>
          <w:rFonts w:hint="eastAsia" w:ascii="华文仿宋" w:hAnsi="华文仿宋" w:eastAsia="华文仿宋" w:cs="仿宋"/>
          <w:color w:val="auto"/>
          <w:kern w:val="1"/>
          <w:sz w:val="28"/>
          <w:szCs w:val="28"/>
          <w:highlight w:val="none"/>
        </w:rPr>
        <w:t>、承包人拒不执行发包人要求的维修方案的；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f</w:t>
      </w:r>
      <w:r>
        <w:rPr>
          <w:rFonts w:hint="eastAsia" w:ascii="华文仿宋" w:hAnsi="华文仿宋" w:eastAsia="华文仿宋" w:cs="仿宋"/>
          <w:color w:val="auto"/>
          <w:kern w:val="1"/>
          <w:sz w:val="28"/>
          <w:szCs w:val="28"/>
          <w:highlight w:val="none"/>
        </w:rPr>
        <w:t>、同一位置经过一次维修仍未彻底解决问题的；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g</w:t>
      </w:r>
      <w:r>
        <w:rPr>
          <w:rFonts w:hint="eastAsia" w:ascii="华文仿宋" w:hAnsi="华文仿宋" w:eastAsia="华文仿宋" w:cs="仿宋"/>
          <w:color w:val="auto"/>
          <w:kern w:val="1"/>
          <w:sz w:val="28"/>
          <w:szCs w:val="28"/>
          <w:highlight w:val="none"/>
        </w:rPr>
        <w:t>、因维修人员服务不当行为造成客户强烈投诉；</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h</w:t>
      </w:r>
      <w:r>
        <w:rPr>
          <w:rFonts w:hint="eastAsia" w:ascii="华文仿宋" w:hAnsi="华文仿宋" w:eastAsia="华文仿宋" w:cs="仿宋"/>
          <w:color w:val="auto"/>
          <w:kern w:val="1"/>
          <w:sz w:val="28"/>
          <w:szCs w:val="28"/>
          <w:highlight w:val="none"/>
        </w:rPr>
        <w:t>、严重违反发包人管理要求的；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i</w:t>
      </w:r>
      <w:r>
        <w:rPr>
          <w:rFonts w:hint="eastAsia" w:ascii="华文仿宋" w:hAnsi="华文仿宋" w:eastAsia="华文仿宋" w:cs="仿宋"/>
          <w:color w:val="auto"/>
          <w:kern w:val="1"/>
          <w:sz w:val="28"/>
          <w:szCs w:val="28"/>
          <w:highlight w:val="none"/>
        </w:rPr>
        <w:t>、特殊紧急情况（因承包人施工质量问题导致爆水管、煤气泄漏等可能危及业主生活安全的）。</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）在本合同保修书约定的工程合理使用期限内，因承包人原因致使工程在合理使用期限内造成人身和财产损害的，承包人应承担损害赔偿责任。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四、质量保修金的支付</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本工程约定的工程质量保修金为</w:t>
      </w:r>
      <w:r>
        <w:rPr>
          <w:rFonts w:ascii="华文仿宋" w:hAnsi="华文仿宋" w:eastAsia="华文仿宋" w:cs="仿宋"/>
          <w:color w:val="auto"/>
          <w:kern w:val="1"/>
          <w:sz w:val="28"/>
          <w:szCs w:val="28"/>
          <w:highlight w:val="none"/>
        </w:rPr>
        <w:t>结算终审价</w:t>
      </w:r>
      <w:r>
        <w:rPr>
          <w:rFonts w:hint="eastAsia" w:ascii="华文仿宋" w:hAnsi="华文仿宋" w:eastAsia="华文仿宋" w:cs="仿宋"/>
          <w:color w:val="auto"/>
          <w:kern w:val="1"/>
          <w:sz w:val="28"/>
          <w:szCs w:val="28"/>
          <w:highlight w:val="none"/>
        </w:rPr>
        <w:t>的</w:t>
      </w: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，不计利息。</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五、质量保修金的返还</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hint="eastAsia" w:ascii="华文仿宋" w:hAnsi="华文仿宋" w:eastAsia="华文仿宋" w:cs="仿宋"/>
          <w:color w:val="auto"/>
          <w:spacing w:val="-4"/>
          <w:kern w:val="1"/>
          <w:sz w:val="28"/>
          <w:szCs w:val="28"/>
          <w:highlight w:val="none"/>
        </w:rPr>
        <w:t>缺陷责任期满并取得发包人及监理单位确认后支付工程质量保修金的70%，按《建设工程质量管理条例》规定防水工程保修期满并取得发包人及监理单位确认后支付工程质量保修金尾款。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六、其他</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rPr>
        <w:t>双方约定的其他质量保修事项：</w:t>
      </w:r>
      <w:r>
        <w:rPr>
          <w:rFonts w:ascii="华文仿宋" w:hAnsi="华文仿宋" w:eastAsia="华文仿宋" w:cs="仿宋"/>
          <w:color w:val="auto"/>
          <w:kern w:val="1"/>
          <w:sz w:val="28"/>
          <w:szCs w:val="28"/>
          <w:highlight w:val="none"/>
          <w:u w:val="single"/>
        </w:rPr>
        <w:t>无</w:t>
      </w:r>
      <w:r>
        <w:rPr>
          <w:rFonts w:hint="eastAsia" w:ascii="华文仿宋" w:hAnsi="华文仿宋" w:eastAsia="华文仿宋" w:cs="仿宋"/>
          <w:color w:val="auto"/>
          <w:kern w:val="1"/>
          <w:sz w:val="28"/>
          <w:szCs w:val="28"/>
          <w:highlight w:val="none"/>
          <w:u w:val="single"/>
        </w:rPr>
        <w:t>。</w:t>
      </w:r>
    </w:p>
    <w:p>
      <w:pPr>
        <w:spacing w:line="560" w:lineRule="exact"/>
        <w:ind w:firstLine="560" w:firstLineChars="200"/>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spacing w:val="0"/>
          <w:kern w:val="1"/>
          <w:sz w:val="28"/>
          <w:szCs w:val="28"/>
          <w:highlight w:val="none"/>
        </w:rPr>
        <w:t>本工程质量保修书作为合同附件，由发包人、承包人双方共同签署。</w:t>
      </w:r>
    </w:p>
    <w:p>
      <w:pPr>
        <w:spacing w:line="240" w:lineRule="auto"/>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br w:type="page"/>
      </w:r>
    </w:p>
    <w:p>
      <w:pPr>
        <w:spacing w:line="560" w:lineRule="exact"/>
        <w:ind w:firstLine="560" w:firstLineChars="200"/>
        <w:rPr>
          <w:rFonts w:ascii="华文仿宋" w:hAnsi="华文仿宋" w:eastAsia="华文仿宋" w:cs="仿宋"/>
          <w:color w:val="auto"/>
          <w:kern w:val="1"/>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bookmarkStart w:id="248" w:name="_Hlk126158332"/>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bookmarkEnd w:id="248"/>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r>
    </w:tbl>
    <w:p>
      <w:pPr>
        <w:spacing w:line="560" w:lineRule="exact"/>
        <w:ind w:firstLine="566" w:firstLineChars="202"/>
        <w:rPr>
          <w:rFonts w:ascii="华文仿宋" w:hAnsi="华文仿宋" w:eastAsia="华文仿宋" w:cs="仿宋"/>
          <w:b/>
          <w:color w:val="auto"/>
          <w:kern w:val="1"/>
          <w:sz w:val="28"/>
          <w:szCs w:val="28"/>
          <w:highlight w:val="none"/>
        </w:rPr>
      </w:pPr>
      <w:r>
        <w:rPr>
          <w:rFonts w:ascii="华文仿宋" w:hAnsi="华文仿宋" w:eastAsia="华文仿宋" w:cs="仿宋"/>
          <w:b/>
          <w:color w:val="auto"/>
          <w:kern w:val="1"/>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49" w:name="_Toc128128909"/>
      <w:bookmarkStart w:id="250" w:name="_Toc28048"/>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2</w:t>
      </w:r>
      <w:r>
        <w:rPr>
          <w:rFonts w:hint="eastAsia" w:ascii="华文仿宋" w:hAnsi="华文仿宋" w:eastAsia="华文仿宋" w:cs="仿宋"/>
          <w:b/>
          <w:color w:val="auto"/>
          <w:kern w:val="1"/>
          <w:szCs w:val="28"/>
          <w:highlight w:val="none"/>
        </w:rPr>
        <w:t>：</w:t>
      </w:r>
      <w:bookmarkEnd w:id="249"/>
      <w:r>
        <w:rPr>
          <w:rFonts w:hint="eastAsia" w:ascii="华文仿宋" w:hAnsi="华文仿宋" w:eastAsia="华文仿宋" w:cs="仿宋"/>
          <w:b/>
          <w:color w:val="auto"/>
          <w:kern w:val="1"/>
          <w:szCs w:val="28"/>
          <w:highlight w:val="none"/>
        </w:rPr>
        <w:t>履约保函（格式）</w:t>
      </w:r>
      <w:bookmarkEnd w:id="250"/>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rPr>
          <w:rFonts w:ascii="华文仿宋" w:hAnsi="华文仿宋" w:eastAsia="华文仿宋"/>
          <w:color w:val="auto"/>
          <w:kern w:val="1"/>
          <w:sz w:val="28"/>
          <w:szCs w:val="28"/>
          <w:highlight w:val="none"/>
        </w:rPr>
      </w:pPr>
      <w:r>
        <w:rPr>
          <w:rFonts w:hint="eastAsia" w:ascii="华文仿宋" w:hAnsi="华文仿宋" w:eastAsia="华文仿宋" w:cs="仿宋"/>
          <w:color w:val="auto"/>
          <w:kern w:val="1"/>
          <w:sz w:val="28"/>
          <w:szCs w:val="28"/>
          <w:highlight w:val="none"/>
        </w:rPr>
        <w:t>致：广州市城毅房地产开发有限公司</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鉴于</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（以下简称“承包人”）已与广州市城毅房地产开发有限公司（以下简称“你方”）就</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项目签订了合同（下称“合同”，合同编号：</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）；鉴于你方在合同中要求承包人向你方提交下述金额的银行开具的履约保函，作为承包人履行本合同责任的保证，本银行同意为承包人出具本保函。</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根据本保函，本银行向你方承担支付人民币（大写）</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RMB</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w:t>
      </w:r>
      <w:bookmarkStart w:id="251" w:name="_Hlk134124404"/>
      <w:r>
        <w:rPr>
          <w:rFonts w:hint="eastAsia" w:ascii="华文仿宋" w:hAnsi="华文仿宋" w:eastAsia="华文仿宋" w:cs="仿宋"/>
          <w:color w:val="auto"/>
          <w:kern w:val="1"/>
          <w:sz w:val="28"/>
          <w:szCs w:val="28"/>
          <w:highlight w:val="none"/>
        </w:rPr>
        <w:t>中标</w:t>
      </w:r>
      <w:bookmarkEnd w:id="251"/>
      <w:r>
        <w:rPr>
          <w:rFonts w:ascii="华文仿宋" w:hAnsi="华文仿宋" w:eastAsia="华文仿宋" w:cs="仿宋"/>
          <w:color w:val="auto"/>
          <w:kern w:val="1"/>
          <w:sz w:val="28"/>
          <w:szCs w:val="28"/>
          <w:highlight w:val="none"/>
        </w:rPr>
        <w:t>总价（扣除绿色施工安全防护措施费</w:t>
      </w:r>
      <w:r>
        <w:rPr>
          <w:rFonts w:hint="eastAsia" w:ascii="华文仿宋" w:hAnsi="华文仿宋" w:eastAsia="华文仿宋" w:cs="仿宋"/>
          <w:color w:val="auto"/>
          <w:kern w:val="1"/>
          <w:sz w:val="28"/>
          <w:szCs w:val="28"/>
          <w:highlight w:val="none"/>
        </w:rPr>
        <w:t>）的</w:t>
      </w:r>
      <w:r>
        <w:rPr>
          <w:rFonts w:ascii="华文仿宋" w:hAnsi="华文仿宋" w:eastAsia="华文仿宋" w:cs="仿宋"/>
          <w:color w:val="auto"/>
          <w:kern w:val="1"/>
          <w:sz w:val="28"/>
          <w:szCs w:val="28"/>
          <w:highlight w:val="none"/>
        </w:rPr>
        <w:t>10%]的责任，并无条件受本保函的约束。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承包人在合同履行过程中，由于资金、技术、质量或非不可抗力等原因违反合同的约定及∕或给你方造成经济损失时，在你方以书面形式提出要求得到上述金额内的任何付款时，本银行于</w:t>
      </w:r>
      <w:r>
        <w:rPr>
          <w:rFonts w:ascii="华文仿宋" w:hAnsi="华文仿宋" w:eastAsia="华文仿宋" w:cs="仿宋"/>
          <w:color w:val="auto"/>
          <w:kern w:val="1"/>
          <w:sz w:val="28"/>
          <w:szCs w:val="28"/>
          <w:highlight w:val="none"/>
        </w:rPr>
        <w:t>3日内给予支付，不挑剔、不争辩、也不要求你方出具证明或说明背景、理由。</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本银行放弃你方应先向承包人要求赔偿上述金额然后再向本银行提出要求的权利。</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本银行还同意在你方和承包人之间的合同条款、合同项下的工程或合同文件发生变化、补充或修改后，本银行承担本保函的责任也不改变，有关上述变化、补充和修改也无须通知我行。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本保函自我行开立之日起生效，至合同内工程整体通过竣工验收并提交符合你方要求的完整结算资料后二十八天止，最长不超过</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年</w:t>
      </w:r>
      <w:r>
        <w:rPr>
          <w:rFonts w:ascii="华文仿宋" w:hAnsi="华文仿宋" w:eastAsia="华文仿宋" w:cs="仿宋"/>
          <w:color w:val="auto"/>
          <w:kern w:val="1"/>
          <w:sz w:val="28"/>
          <w:szCs w:val="28"/>
          <w:highlight w:val="none"/>
          <w:u w:val="single"/>
        </w:rPr>
        <w:t xml:space="preserve"> </w:t>
      </w:r>
      <w:r>
        <w:rPr>
          <w:rFonts w:ascii="华文仿宋" w:hAnsi="华文仿宋" w:eastAsia="华文仿宋" w:cs="仿宋"/>
          <w:color w:val="auto"/>
          <w:kern w:val="1"/>
          <w:sz w:val="28"/>
          <w:szCs w:val="28"/>
          <w:highlight w:val="none"/>
        </w:rPr>
        <w:t xml:space="preserve">  月</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日。</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银行名称：</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（盖章）</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银行负责人或委托代理人：</w:t>
      </w:r>
      <w:r>
        <w:rPr>
          <w:rFonts w:ascii="华文仿宋" w:hAnsi="华文仿宋" w:eastAsia="华文仿宋" w:cs="仿宋"/>
          <w:color w:val="auto"/>
          <w:kern w:val="1"/>
          <w:sz w:val="28"/>
          <w:szCs w:val="28"/>
          <w:highlight w:val="none"/>
        </w:rPr>
        <w:t xml:space="preserve">         </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地</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址：</w:t>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 xml:space="preserve">   </w:t>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邮政编码：</w:t>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日</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期：</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年</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月</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日</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52" w:name="_Toc128128911"/>
      <w:bookmarkStart w:id="253" w:name="_Toc28878"/>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3</w:t>
      </w:r>
      <w:r>
        <w:rPr>
          <w:rFonts w:hint="eastAsia" w:ascii="华文仿宋" w:hAnsi="华文仿宋" w:eastAsia="华文仿宋" w:cs="仿宋"/>
          <w:b/>
          <w:color w:val="auto"/>
          <w:kern w:val="1"/>
          <w:szCs w:val="28"/>
          <w:highlight w:val="none"/>
        </w:rPr>
        <w:t>：</w:t>
      </w:r>
      <w:bookmarkEnd w:id="252"/>
      <w:r>
        <w:rPr>
          <w:rFonts w:hint="eastAsia" w:ascii="华文仿宋" w:hAnsi="华文仿宋" w:eastAsia="华文仿宋" w:cs="仿宋"/>
          <w:b/>
          <w:color w:val="auto"/>
          <w:kern w:val="1"/>
          <w:szCs w:val="28"/>
          <w:highlight w:val="none"/>
        </w:rPr>
        <w:t>承包人提供主要材料和工程设备一览表</w:t>
      </w:r>
      <w:bookmarkEnd w:id="253"/>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jc w:val="center"/>
        <w:rPr>
          <w:rFonts w:ascii="华文仿宋" w:hAnsi="华文仿宋" w:eastAsia="华文仿宋" w:cs="仿宋"/>
          <w:b/>
          <w:color w:val="auto"/>
          <w:sz w:val="28"/>
          <w:szCs w:val="28"/>
          <w:highlight w:val="none"/>
        </w:rPr>
      </w:pPr>
      <w:r>
        <w:rPr>
          <w:rFonts w:hint="eastAsia" w:ascii="华文仿宋" w:hAnsi="华文仿宋" w:eastAsia="华文仿宋" w:cs="仿宋"/>
          <w:b/>
          <w:color w:val="auto"/>
          <w:sz w:val="28"/>
          <w:szCs w:val="28"/>
          <w:highlight w:val="none"/>
        </w:rPr>
        <w:t>（另册）</w:t>
      </w: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b/>
          <w:color w:val="auto"/>
          <w:sz w:val="28"/>
          <w:szCs w:val="28"/>
          <w:highlight w:val="none"/>
        </w:rPr>
      </w:pPr>
    </w:p>
    <w:p>
      <w:pPr>
        <w:spacing w:line="560" w:lineRule="exact"/>
        <w:ind w:firstLine="566" w:firstLineChars="202"/>
        <w:rPr>
          <w:rFonts w:ascii="华文仿宋" w:hAnsi="华文仿宋" w:eastAsia="华文仿宋"/>
          <w:b/>
          <w:color w:val="auto"/>
          <w:sz w:val="28"/>
          <w:szCs w:val="28"/>
          <w:highlight w:val="none"/>
        </w:rPr>
      </w:pPr>
      <w:r>
        <w:rPr>
          <w:rFonts w:ascii="华文仿宋" w:hAnsi="华文仿宋" w:eastAsia="华文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sz w:val="28"/>
          <w:szCs w:val="28"/>
          <w:highlight w:val="none"/>
        </w:rPr>
      </w:pPr>
      <w:bookmarkStart w:id="254" w:name="_Toc128128913"/>
      <w:bookmarkStart w:id="255" w:name="_Toc21459"/>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4</w:t>
      </w:r>
      <w:r>
        <w:rPr>
          <w:rFonts w:hint="eastAsia" w:ascii="华文仿宋" w:hAnsi="华文仿宋" w:eastAsia="华文仿宋" w:cs="仿宋"/>
          <w:b/>
          <w:color w:val="auto"/>
          <w:kern w:val="1"/>
          <w:szCs w:val="28"/>
          <w:highlight w:val="none"/>
        </w:rPr>
        <w:t>：</w:t>
      </w:r>
      <w:bookmarkEnd w:id="254"/>
      <w:r>
        <w:rPr>
          <w:rFonts w:hint="eastAsia" w:ascii="华文仿宋" w:hAnsi="华文仿宋" w:eastAsia="华文仿宋" w:cs="仿宋"/>
          <w:b/>
          <w:color w:val="auto"/>
          <w:kern w:val="1"/>
          <w:szCs w:val="28"/>
          <w:highlight w:val="none"/>
        </w:rPr>
        <w:t>项目管理机构人员配备</w:t>
      </w:r>
      <w:bookmarkEnd w:id="255"/>
    </w:p>
    <w:p>
      <w:pPr>
        <w:spacing w:line="560" w:lineRule="exact"/>
        <w:ind w:firstLine="565" w:firstLineChars="202"/>
        <w:rPr>
          <w:rFonts w:ascii="华文仿宋" w:hAnsi="华文仿宋" w:eastAsia="华文仿宋" w:cs="仿宋"/>
          <w:color w:val="auto"/>
          <w:kern w:val="1"/>
          <w:sz w:val="28"/>
          <w:szCs w:val="28"/>
          <w:highlight w:val="none"/>
        </w:rPr>
      </w:pPr>
      <w:bookmarkStart w:id="256" w:name="_Hlk132980068"/>
      <w:r>
        <w:rPr>
          <w:rFonts w:hint="eastAsia" w:ascii="华文仿宋" w:hAnsi="华文仿宋" w:eastAsia="华文仿宋" w:cs="仿宋"/>
          <w:color w:val="auto"/>
          <w:kern w:val="1"/>
          <w:sz w:val="28"/>
          <w:szCs w:val="28"/>
          <w:highlight w:val="none"/>
        </w:rPr>
        <w:t>承包人主要管理团队人员应通过发包人面试，不满足要求的，发包人有权利要求更换；同时承包人应指定一名公司高层管理人员作为本合同的总协调人。</w:t>
      </w:r>
      <w:bookmarkEnd w:id="256"/>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57" w:name="_Toc128128915"/>
      <w:bookmarkStart w:id="258" w:name="_Toc16373"/>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5</w:t>
      </w:r>
      <w:r>
        <w:rPr>
          <w:rFonts w:hint="eastAsia" w:ascii="华文仿宋" w:hAnsi="华文仿宋" w:eastAsia="华文仿宋" w:cs="仿宋"/>
          <w:b/>
          <w:color w:val="auto"/>
          <w:kern w:val="1"/>
          <w:szCs w:val="28"/>
          <w:highlight w:val="none"/>
        </w:rPr>
        <w:t>：</w:t>
      </w:r>
      <w:bookmarkEnd w:id="257"/>
      <w:r>
        <w:rPr>
          <w:rFonts w:hint="eastAsia" w:ascii="华文仿宋" w:hAnsi="华文仿宋" w:eastAsia="华文仿宋" w:cs="仿宋"/>
          <w:b/>
          <w:color w:val="auto"/>
          <w:kern w:val="1"/>
          <w:szCs w:val="28"/>
          <w:highlight w:val="none"/>
        </w:rPr>
        <w:t>安全生产协议</w:t>
      </w:r>
      <w:bookmarkEnd w:id="258"/>
    </w:p>
    <w:p>
      <w:pPr>
        <w:spacing w:line="560" w:lineRule="exact"/>
        <w:rPr>
          <w:rFonts w:ascii="华文仿宋" w:hAnsi="华文仿宋" w:eastAsia="华文仿宋" w:cs="仿宋"/>
          <w:color w:val="auto"/>
          <w:kern w:val="1"/>
          <w:sz w:val="28"/>
          <w:szCs w:val="28"/>
          <w:highlight w:val="none"/>
          <w:u w:val="single"/>
        </w:rPr>
      </w:pPr>
      <w:r>
        <w:rPr>
          <w:rFonts w:ascii="华文仿宋" w:hAnsi="华文仿宋" w:eastAsia="华文仿宋" w:cs="仿宋"/>
          <w:color w:val="auto"/>
          <w:kern w:val="1"/>
          <w:sz w:val="28"/>
          <w:szCs w:val="28"/>
          <w:highlight w:val="none"/>
        </w:rPr>
        <w:t>发包人（</w:t>
      </w:r>
      <w:r>
        <w:rPr>
          <w:rFonts w:hint="eastAsia" w:ascii="华文仿宋" w:hAnsi="华文仿宋" w:eastAsia="华文仿宋" w:cs="仿宋"/>
          <w:color w:val="auto"/>
          <w:kern w:val="1"/>
          <w:sz w:val="28"/>
          <w:szCs w:val="28"/>
          <w:highlight w:val="none"/>
        </w:rPr>
        <w:t>甲方</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广州新中轴建设有限公司</w:t>
      </w:r>
    </w:p>
    <w:p>
      <w:pPr>
        <w:spacing w:line="560" w:lineRule="exact"/>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承包人（乙方）：【中标单位名称】</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为在</w:t>
      </w:r>
      <w:r>
        <w:rPr>
          <w:rFonts w:hint="eastAsia" w:ascii="华文仿宋" w:hAnsi="华文仿宋" w:eastAsia="华文仿宋" w:cs="仿宋"/>
          <w:color w:val="auto"/>
          <w:sz w:val="28"/>
          <w:szCs w:val="28"/>
          <w:highlight w:val="none"/>
        </w:rPr>
        <w:t>番禺区谢村居住及商业商务地块</w:t>
      </w:r>
      <w:r>
        <w:rPr>
          <w:rFonts w:hint="eastAsia" w:ascii="华文仿宋" w:hAnsi="华文仿宋" w:eastAsia="华文仿宋" w:cs="仿宋"/>
          <w:color w:val="auto"/>
          <w:sz w:val="28"/>
          <w:szCs w:val="28"/>
          <w:highlight w:val="none"/>
          <w:lang w:val="en-US" w:eastAsia="zh-CN"/>
        </w:rPr>
        <w:t>一泛光照明</w:t>
      </w:r>
      <w:r>
        <w:rPr>
          <w:rFonts w:hint="eastAsia" w:ascii="华文仿宋" w:hAnsi="华文仿宋" w:eastAsia="华文仿宋" w:cs="仿宋"/>
          <w:color w:val="auto"/>
          <w:sz w:val="28"/>
          <w:szCs w:val="28"/>
          <w:highlight w:val="none"/>
        </w:rPr>
        <w:t>工程施工专业承包合同</w:t>
      </w:r>
      <w:r>
        <w:rPr>
          <w:rFonts w:ascii="华文仿宋" w:hAnsi="华文仿宋" w:eastAsia="华文仿宋" w:cs="仿宋"/>
          <w:color w:val="auto"/>
          <w:sz w:val="28"/>
          <w:szCs w:val="28"/>
          <w:highlight w:val="none"/>
        </w:rPr>
        <w:t>的实施过程中创造安全、高效的施工环境，切实搞好本项目的安全管理工作，发包人与承包人，特此签订安全生产协议：</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1、发包人职责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1.1 </w:t>
      </w:r>
      <w:r>
        <w:rPr>
          <w:rFonts w:hint="eastAsia" w:ascii="华文仿宋" w:hAnsi="华文仿宋" w:eastAsia="华文仿宋" w:cs="仿宋"/>
          <w:color w:val="auto"/>
          <w:sz w:val="28"/>
          <w:szCs w:val="28"/>
          <w:highlight w:val="none"/>
        </w:rPr>
        <w:t>严格遵守国家有关安全生产的法律法规，认真执行工程承包合同中的有关安全要求。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1.2 </w:t>
      </w:r>
      <w:r>
        <w:rPr>
          <w:rFonts w:hint="eastAsia" w:ascii="华文仿宋" w:hAnsi="华文仿宋" w:eastAsia="华文仿宋" w:cs="仿宋"/>
          <w:color w:val="auto"/>
          <w:sz w:val="28"/>
          <w:szCs w:val="28"/>
          <w:highlight w:val="none"/>
        </w:rPr>
        <w:t>按照“安全第一、预防为主”和坚持“管生产必须管安全”的原则进行安全生产管理，做到生产和安全工作同时计划、布置、检查、总结和评比。</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1.3 </w:t>
      </w:r>
      <w:r>
        <w:rPr>
          <w:rFonts w:hint="eastAsia" w:ascii="华文仿宋" w:hAnsi="华文仿宋" w:eastAsia="华文仿宋" w:cs="仿宋"/>
          <w:color w:val="auto"/>
          <w:sz w:val="28"/>
          <w:szCs w:val="28"/>
          <w:highlight w:val="none"/>
        </w:rPr>
        <w:t>重要的安全设施必须坚持与主体工程“三同时”的原则，即：同时设计、审批，同时施工，同时验收，投入使用。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1.4 </w:t>
      </w:r>
      <w:r>
        <w:rPr>
          <w:rFonts w:hint="eastAsia" w:ascii="华文仿宋" w:hAnsi="华文仿宋" w:eastAsia="华文仿宋" w:cs="仿宋"/>
          <w:color w:val="auto"/>
          <w:sz w:val="28"/>
          <w:szCs w:val="28"/>
          <w:highlight w:val="none"/>
        </w:rPr>
        <w:t>定期召开安全生产调度会，及时传达中央及地方有关安全生产的精神。</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1.5 组织对承包人施工现场安全生产检查，监督承包人及时处理发现的各种安全隐患。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2、承包人职责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 严格遵守国家有关安全生产的法律法规，认真执行工程承包合同中的有关安全要求。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2.2 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2.3 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2.4 承包人在任何时候都应采取各种合理的预防措施，防止其员工发生任何违法、违禁、暴力或妨碍治安的行为。</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2.5 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2.6 对于易燃易爆的材料除应专门妥善保管之外，还应配备足够的消防设施，所有施工人员都应熟悉消防设备的性能和使用方法；承包人不得将任何种类的爆炸物给予、易货或以其他方式转让给任何其他人，或允许、容忍上述同样行为。</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2.7 操作人员上岗，必须按规定穿戴防护用品。施工负责人和安全检查员应随时检查劳动防护用品的穿戴情况，不按规定穿戴防护用品的人员不得上岗。</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2.8 所有施工机具设备和高空作业的设备均应定期检查，并有安全员的签字记录，保证其经常处于完好状态；不合格的机具、设备和劳动保护用品严禁使用。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2.9施工中采用新技术、新工艺、新设备、新材料时，必须制定相应的安全技术措施，施工现场必须具有相关的安全标志牌。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2.10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如因发包人或承包人违约造成安全事故，将依法追究责任。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4、本协议由双方法定代表人或其授权代理人签署与加盖公章后生效，全部工程竣工验收后失效。</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w:t>
      </w:r>
      <w:r>
        <w:rPr>
          <w:rFonts w:hint="eastAsia" w:ascii="华文仿宋" w:hAnsi="华文仿宋" w:eastAsia="华文仿宋" w:cs="仿宋"/>
          <w:color w:val="auto"/>
          <w:sz w:val="28"/>
          <w:szCs w:val="28"/>
          <w:highlight w:val="none"/>
        </w:rPr>
        <w:t>本安全生产协议的有效期与施工合同的有效期相同。</w:t>
      </w:r>
    </w:p>
    <w:p>
      <w:pPr>
        <w:spacing w:line="560" w:lineRule="exact"/>
        <w:rPr>
          <w:rFonts w:ascii="华文仿宋" w:hAnsi="华文仿宋" w:eastAsia="华文仿宋" w:cs="仿宋"/>
          <w:color w:val="auto"/>
          <w:kern w:val="1"/>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r>
    </w:tbl>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59" w:name="_Toc128128917"/>
      <w:bookmarkStart w:id="260" w:name="_Toc27054"/>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6</w:t>
      </w:r>
      <w:r>
        <w:rPr>
          <w:rFonts w:hint="eastAsia" w:ascii="华文仿宋" w:hAnsi="华文仿宋" w:eastAsia="华文仿宋" w:cs="仿宋"/>
          <w:b/>
          <w:color w:val="auto"/>
          <w:kern w:val="1"/>
          <w:szCs w:val="28"/>
          <w:highlight w:val="none"/>
        </w:rPr>
        <w:t>：</w:t>
      </w:r>
      <w:bookmarkEnd w:id="259"/>
      <w:r>
        <w:rPr>
          <w:rFonts w:hint="eastAsia" w:ascii="华文仿宋" w:hAnsi="华文仿宋" w:eastAsia="华文仿宋" w:cs="仿宋"/>
          <w:b/>
          <w:color w:val="auto"/>
          <w:kern w:val="1"/>
          <w:szCs w:val="28"/>
          <w:highlight w:val="none"/>
        </w:rPr>
        <w:t>廉政协议</w:t>
      </w:r>
      <w:bookmarkEnd w:id="260"/>
    </w:p>
    <w:p>
      <w:pPr>
        <w:spacing w:line="560" w:lineRule="exact"/>
        <w:ind w:firstLine="565" w:firstLineChars="202"/>
        <w:rPr>
          <w:rFonts w:ascii="华文仿宋" w:hAnsi="华文仿宋" w:eastAsia="华文仿宋"/>
          <w:color w:val="auto"/>
          <w:sz w:val="28"/>
          <w:szCs w:val="28"/>
          <w:highlight w:val="none"/>
        </w:rPr>
      </w:pPr>
      <w:bookmarkStart w:id="261" w:name="_Hlk96615143"/>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甲方：广州新中轴建设有限公司</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乙方：【中标单位名称】</w:t>
      </w: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根据国家、省、市有关廉政建设的规定，为做好</w:t>
      </w:r>
      <w:r>
        <w:rPr>
          <w:rFonts w:hint="eastAsia" w:ascii="华文仿宋" w:hAnsi="华文仿宋" w:eastAsia="华文仿宋" w:cs="仿宋"/>
          <w:color w:val="auto"/>
          <w:sz w:val="28"/>
          <w:szCs w:val="28"/>
          <w:highlight w:val="none"/>
        </w:rPr>
        <w:t>番禺区谢村居住及商业商务地块</w:t>
      </w:r>
      <w:r>
        <w:rPr>
          <w:rFonts w:hint="eastAsia" w:ascii="华文仿宋" w:hAnsi="华文仿宋" w:eastAsia="华文仿宋" w:cs="仿宋"/>
          <w:color w:val="auto"/>
          <w:sz w:val="28"/>
          <w:szCs w:val="28"/>
          <w:highlight w:val="none"/>
          <w:lang w:val="en-US" w:eastAsia="zh-CN"/>
        </w:rPr>
        <w:t>一泛光照明</w:t>
      </w:r>
      <w:r>
        <w:rPr>
          <w:rFonts w:hint="eastAsia" w:ascii="华文仿宋" w:hAnsi="华文仿宋" w:eastAsia="华文仿宋" w:cs="仿宋"/>
          <w:color w:val="auto"/>
          <w:sz w:val="28"/>
          <w:szCs w:val="28"/>
          <w:highlight w:val="none"/>
        </w:rPr>
        <w:t>工程施工专业承包合同</w:t>
      </w:r>
      <w:r>
        <w:rPr>
          <w:rFonts w:hint="eastAsia" w:ascii="华文仿宋" w:hAnsi="华文仿宋" w:eastAsia="华文仿宋"/>
          <w:color w:val="auto"/>
          <w:sz w:val="28"/>
          <w:szCs w:val="28"/>
          <w:highlight w:val="none"/>
        </w:rPr>
        <w:t>的廉政建设，保证工程质量与安全，提高建设资金的有效使用和投资效益，双方当事人就加强合同工程的廉政建设，订立本协议。</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1</w:t>
      </w:r>
      <w:r>
        <w:rPr>
          <w:rFonts w:hint="eastAsia" w:ascii="华文仿宋" w:hAnsi="华文仿宋" w:eastAsia="华文仿宋"/>
          <w:b/>
          <w:bCs/>
          <w:color w:val="auto"/>
          <w:sz w:val="28"/>
          <w:szCs w:val="28"/>
          <w:highlight w:val="none"/>
        </w:rPr>
        <w:t>双方权利和义务</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1.1</w:t>
      </w:r>
      <w:r>
        <w:rPr>
          <w:rFonts w:hint="eastAsia" w:ascii="华文仿宋" w:hAnsi="华文仿宋" w:eastAsia="华文仿宋"/>
          <w:color w:val="auto"/>
          <w:sz w:val="28"/>
          <w:szCs w:val="28"/>
          <w:highlight w:val="none"/>
        </w:rPr>
        <w:t>严格遵守国家、省、市有关法律法规的规定。</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1.2</w:t>
      </w:r>
      <w:r>
        <w:rPr>
          <w:rFonts w:hint="eastAsia" w:ascii="华文仿宋" w:hAnsi="华文仿宋" w:eastAsia="华文仿宋"/>
          <w:color w:val="auto"/>
          <w:sz w:val="28"/>
          <w:szCs w:val="28"/>
          <w:highlight w:val="none"/>
        </w:rPr>
        <w:t>严格执行合同工程一切合同文件，自觉按合同办事。</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1.3</w:t>
      </w:r>
      <w:r>
        <w:rPr>
          <w:rFonts w:hint="eastAsia" w:ascii="华文仿宋" w:hAnsi="华文仿宋" w:eastAsia="华文仿宋"/>
          <w:color w:val="auto"/>
          <w:sz w:val="28"/>
          <w:szCs w:val="28"/>
          <w:highlight w:val="none"/>
        </w:rPr>
        <w:t>双方当事人的业务活动应坚持公平、公开、公正和诚信的原则（法律认定的商业秘密和合同文件另有规定除外），不得损害国家和集体利益，不得违反工程建设管理规章制度。</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1.4</w:t>
      </w:r>
      <w:r>
        <w:rPr>
          <w:rFonts w:hint="eastAsia" w:ascii="华文仿宋" w:hAnsi="华文仿宋" w:eastAsia="华文仿宋"/>
          <w:color w:val="auto"/>
          <w:sz w:val="28"/>
          <w:szCs w:val="28"/>
          <w:highlight w:val="none"/>
        </w:rPr>
        <w:t>建立健全廉政制度，开展廉政教育，设立廉政告示牌，公布举报电话，监督并认真查处违法违纪行为。</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1.5</w:t>
      </w:r>
      <w:r>
        <w:rPr>
          <w:rFonts w:hint="eastAsia" w:ascii="华文仿宋" w:hAnsi="华文仿宋" w:eastAsia="华文仿宋"/>
          <w:color w:val="auto"/>
          <w:sz w:val="28"/>
          <w:szCs w:val="28"/>
          <w:highlight w:val="none"/>
        </w:rPr>
        <w:t>发现对方在业务活动中有违反廉政建设规定的行为，应及时给予提醒和纠正。</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1.6</w:t>
      </w:r>
      <w:r>
        <w:rPr>
          <w:rFonts w:hint="eastAsia" w:ascii="华文仿宋" w:hAnsi="华文仿宋" w:eastAsia="华文仿宋"/>
          <w:color w:val="auto"/>
          <w:sz w:val="28"/>
          <w:szCs w:val="28"/>
          <w:highlight w:val="none"/>
        </w:rPr>
        <w:t>发现对方严重违反合同的行为，有向其上级部门举报、建议给予处理并要求告知处理结果的权利。</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2</w:t>
      </w:r>
      <w:r>
        <w:rPr>
          <w:rFonts w:hint="eastAsia" w:ascii="华文仿宋" w:hAnsi="华文仿宋" w:eastAsia="华文仿宋"/>
          <w:b/>
          <w:bCs/>
          <w:color w:val="auto"/>
          <w:sz w:val="28"/>
          <w:szCs w:val="28"/>
          <w:highlight w:val="none"/>
        </w:rPr>
        <w:t>甲方义务</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2.1</w:t>
      </w:r>
      <w:r>
        <w:rPr>
          <w:rFonts w:hint="eastAsia" w:ascii="华文仿宋" w:hAnsi="华文仿宋" w:eastAsia="华文仿宋"/>
          <w:color w:val="auto"/>
          <w:sz w:val="28"/>
          <w:szCs w:val="28"/>
          <w:highlight w:val="none"/>
        </w:rPr>
        <w:t>甲方及其工作人员不得索要或接受乙方的礼金、有价证券和贵重物品，不得在乙方报销任何应由甲方或工作人员个人支付的费用等。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2.2</w:t>
      </w:r>
      <w:r>
        <w:rPr>
          <w:rFonts w:hint="eastAsia" w:ascii="华文仿宋" w:hAnsi="华文仿宋" w:eastAsia="华文仿宋"/>
          <w:color w:val="auto"/>
          <w:sz w:val="28"/>
          <w:szCs w:val="28"/>
          <w:highlight w:val="none"/>
        </w:rPr>
        <w:t>甲方及其工作人员不得参加乙方安排的宴请（工作餐除外）和娱乐活动；不得接受乙方提供的通讯工具、交通工具和高档办公用品等。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2.3</w:t>
      </w:r>
      <w:r>
        <w:rPr>
          <w:rFonts w:hint="eastAsia" w:ascii="华文仿宋" w:hAnsi="华文仿宋" w:eastAsia="华文仿宋"/>
          <w:color w:val="auto"/>
          <w:sz w:val="28"/>
          <w:szCs w:val="28"/>
          <w:highlight w:val="none"/>
        </w:rPr>
        <w:t>甲方及其工作人员不得要求或者接受乙方为其住房装修、婚丧嫁娶活动、配偶子女的工作安排以及出国出境、旅游等提供方便等。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2.4</w:t>
      </w:r>
      <w:r>
        <w:rPr>
          <w:rFonts w:hint="eastAsia" w:ascii="华文仿宋" w:hAnsi="华文仿宋" w:eastAsia="华文仿宋"/>
          <w:color w:val="auto"/>
          <w:sz w:val="28"/>
          <w:szCs w:val="28"/>
          <w:highlight w:val="none"/>
        </w:rPr>
        <w:t>甲方及其工作人员不得以任何理由向乙方推荐分包人、推销材料和工程设备，不得要求乙方购买合同以外的材料和工程设备。</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2.5</w:t>
      </w:r>
      <w:r>
        <w:rPr>
          <w:rFonts w:hint="eastAsia" w:ascii="华文仿宋" w:hAnsi="华文仿宋" w:eastAsia="华文仿宋"/>
          <w:color w:val="auto"/>
          <w:sz w:val="28"/>
          <w:szCs w:val="28"/>
          <w:highlight w:val="none"/>
        </w:rPr>
        <w:t>甲方及其工作人员要秉公办事，不准营私舞弊，不准利用职权私自为合同工程安排参建队伍，也不得从事与合同工程有关的各种有偿中介活动。</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2.6</w:t>
      </w:r>
      <w:r>
        <w:rPr>
          <w:rFonts w:hint="eastAsia" w:ascii="华文仿宋" w:hAnsi="华文仿宋" w:eastAsia="华文仿宋"/>
          <w:color w:val="auto"/>
          <w:sz w:val="28"/>
          <w:szCs w:val="28"/>
          <w:highlight w:val="none"/>
        </w:rPr>
        <w:t>甲方及其工作人员（含其配偶、子女）不得从事与合同工程有关的材料和工程设备供应、工程分包、劳务等经济活动。</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3</w:t>
      </w:r>
      <w:r>
        <w:rPr>
          <w:rFonts w:hint="eastAsia" w:ascii="华文仿宋" w:hAnsi="华文仿宋" w:eastAsia="华文仿宋"/>
          <w:b/>
          <w:bCs/>
          <w:color w:val="auto"/>
          <w:sz w:val="28"/>
          <w:szCs w:val="28"/>
          <w:highlight w:val="none"/>
        </w:rPr>
        <w:t>乙方义务</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3.1</w:t>
      </w:r>
      <w:r>
        <w:rPr>
          <w:rFonts w:hint="eastAsia" w:ascii="华文仿宋" w:hAnsi="华文仿宋" w:eastAsia="华文仿宋"/>
          <w:color w:val="auto"/>
          <w:sz w:val="28"/>
          <w:szCs w:val="28"/>
          <w:highlight w:val="none"/>
        </w:rPr>
        <w:t>乙方不得以任何理由向甲方及其工作人员行贿或馈赠礼金、有价证券、贵重礼品。</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3.2</w:t>
      </w:r>
      <w:r>
        <w:rPr>
          <w:rFonts w:hint="eastAsia" w:ascii="华文仿宋" w:hAnsi="华文仿宋" w:eastAsia="华文仿宋"/>
          <w:color w:val="auto"/>
          <w:sz w:val="28"/>
          <w:szCs w:val="28"/>
          <w:highlight w:val="none"/>
        </w:rPr>
        <w:t>乙方不得以任何名义为甲方及其工作人员报销应由甲方或工作人员个人支付的任何费用。</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3.3</w:t>
      </w:r>
      <w:r>
        <w:rPr>
          <w:rFonts w:hint="eastAsia" w:ascii="华文仿宋" w:hAnsi="华文仿宋" w:eastAsia="华文仿宋"/>
          <w:color w:val="auto"/>
          <w:sz w:val="28"/>
          <w:szCs w:val="28"/>
          <w:highlight w:val="none"/>
        </w:rPr>
        <w:t>乙方不得以任何理由安排甲方及其工作人员参加宴请（工作餐除外）及娱乐活动。</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3.4</w:t>
      </w:r>
      <w:r>
        <w:rPr>
          <w:rFonts w:hint="eastAsia" w:ascii="华文仿宋" w:hAnsi="华文仿宋" w:eastAsia="华文仿宋"/>
          <w:color w:val="auto"/>
          <w:sz w:val="28"/>
          <w:szCs w:val="28"/>
          <w:highlight w:val="none"/>
        </w:rPr>
        <w:t>乙方不得为甲方和个人购置或提供通讯工具、交通工具和高档办公用品等。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3.5</w:t>
      </w:r>
      <w:r>
        <w:rPr>
          <w:rFonts w:hint="eastAsia" w:ascii="华文仿宋" w:hAnsi="华文仿宋" w:eastAsia="华文仿宋"/>
          <w:color w:val="auto"/>
          <w:sz w:val="28"/>
          <w:szCs w:val="28"/>
          <w:highlight w:val="none"/>
        </w:rPr>
        <w:t>乙方不得为甲方及其工作人员的住房装修、婚丧嫁娶活动、配偶子女工作安排以及出国出境、旅游等提供方便。</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4</w:t>
      </w:r>
      <w:r>
        <w:rPr>
          <w:rFonts w:hint="eastAsia" w:ascii="华文仿宋" w:hAnsi="华文仿宋" w:eastAsia="华文仿宋"/>
          <w:b/>
          <w:bCs/>
          <w:color w:val="auto"/>
          <w:sz w:val="28"/>
          <w:szCs w:val="28"/>
          <w:highlight w:val="none"/>
        </w:rPr>
        <w:t>违约责任</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4.1</w:t>
      </w:r>
      <w:r>
        <w:rPr>
          <w:rFonts w:hint="eastAsia" w:ascii="华文仿宋" w:hAnsi="华文仿宋" w:eastAsia="华文仿宋"/>
          <w:color w:val="auto"/>
          <w:sz w:val="28"/>
          <w:szCs w:val="28"/>
          <w:highlight w:val="none"/>
        </w:rPr>
        <w:t>甲方及其工作人员违反本协议第</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条和第</w:t>
      </w:r>
      <w:r>
        <w:rPr>
          <w:rFonts w:ascii="华文仿宋" w:hAnsi="华文仿宋" w:eastAsia="华文仿宋"/>
          <w:color w:val="auto"/>
          <w:sz w:val="28"/>
          <w:szCs w:val="28"/>
          <w:highlight w:val="none"/>
        </w:rPr>
        <w:t>2</w:t>
      </w:r>
      <w:r>
        <w:rPr>
          <w:rFonts w:hint="eastAsia" w:ascii="华文仿宋" w:hAnsi="华文仿宋" w:eastAsia="华文仿宋"/>
          <w:color w:val="auto"/>
          <w:sz w:val="28"/>
          <w:szCs w:val="28"/>
          <w:highlight w:val="none"/>
        </w:rPr>
        <w:t>条规定，应依据有关规定给予廉政建设规定的处分；涉嫌犯罪的，移交司法机关追究刑事责任；给乙方造成经济损失的，应予赔偿。</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4.2</w:t>
      </w:r>
      <w:r>
        <w:rPr>
          <w:rFonts w:hint="eastAsia" w:ascii="华文仿宋" w:hAnsi="华文仿宋" w:eastAsia="华文仿宋"/>
          <w:color w:val="auto"/>
          <w:sz w:val="28"/>
          <w:szCs w:val="28"/>
          <w:highlight w:val="none"/>
        </w:rPr>
        <w:t>乙方及其工作人员违反本协议第</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条和第</w:t>
      </w:r>
      <w:r>
        <w:rPr>
          <w:rFonts w:ascii="华文仿宋" w:hAnsi="华文仿宋" w:eastAsia="华文仿宋"/>
          <w:color w:val="auto"/>
          <w:sz w:val="28"/>
          <w:szCs w:val="28"/>
          <w:highlight w:val="none"/>
        </w:rPr>
        <w:t>3</w:t>
      </w:r>
      <w:r>
        <w:rPr>
          <w:rFonts w:hint="eastAsia" w:ascii="华文仿宋" w:hAnsi="华文仿宋" w:eastAsia="华文仿宋"/>
          <w:color w:val="auto"/>
          <w:sz w:val="28"/>
          <w:szCs w:val="28"/>
          <w:highlight w:val="none"/>
        </w:rPr>
        <w:t>条规定，应按照廉政建设的有关规定给予处分；情节严重的，给予乙方</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3</w:t>
      </w:r>
      <w:r>
        <w:rPr>
          <w:rFonts w:hint="eastAsia" w:ascii="华文仿宋" w:hAnsi="华文仿宋" w:eastAsia="华文仿宋"/>
          <w:color w:val="auto"/>
          <w:sz w:val="28"/>
          <w:szCs w:val="28"/>
          <w:highlight w:val="none"/>
        </w:rPr>
        <w:t>年内不得进入工程建设市场的处罚；涉嫌犯罪的，移交司法机关追究刑事责任；给甲方造成损失的，应予赔偿。</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5</w:t>
      </w:r>
      <w:r>
        <w:rPr>
          <w:rFonts w:hint="eastAsia" w:ascii="华文仿宋" w:hAnsi="华文仿宋" w:eastAsia="华文仿宋"/>
          <w:b/>
          <w:bCs/>
          <w:color w:val="auto"/>
          <w:sz w:val="28"/>
          <w:szCs w:val="28"/>
          <w:highlight w:val="none"/>
        </w:rPr>
        <w:t>其他约定</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本协议由双方当事人或其上级部门负责监督执行与检查。</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举报电话：</w:t>
      </w:r>
      <w:r>
        <w:rPr>
          <w:rFonts w:ascii="华文仿宋" w:hAnsi="华文仿宋" w:eastAsia="华文仿宋"/>
          <w:color w:val="auto"/>
          <w:sz w:val="28"/>
          <w:szCs w:val="28"/>
          <w:highlight w:val="none"/>
        </w:rPr>
        <w:t>020-28079092</w:t>
      </w:r>
    </w:p>
    <w:p>
      <w:pPr>
        <w:spacing w:line="560" w:lineRule="exact"/>
        <w:ind w:firstLine="565" w:firstLineChars="202"/>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r>
      <w:bookmarkEnd w:id="261"/>
    </w:tbl>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2" w:name="_Toc128128919"/>
      <w:bookmarkStart w:id="263" w:name="_Toc22801"/>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7</w:t>
      </w:r>
      <w:r>
        <w:rPr>
          <w:rFonts w:hint="eastAsia" w:ascii="华文仿宋" w:hAnsi="华文仿宋" w:eastAsia="华文仿宋" w:cs="仿宋"/>
          <w:b/>
          <w:color w:val="auto"/>
          <w:kern w:val="1"/>
          <w:szCs w:val="28"/>
          <w:highlight w:val="none"/>
        </w:rPr>
        <w:t>：</w:t>
      </w:r>
      <w:bookmarkEnd w:id="262"/>
      <w:r>
        <w:rPr>
          <w:rFonts w:hint="eastAsia" w:ascii="华文仿宋" w:hAnsi="华文仿宋" w:eastAsia="华文仿宋" w:cs="仿宋"/>
          <w:b/>
          <w:color w:val="auto"/>
          <w:kern w:val="1"/>
          <w:szCs w:val="28"/>
          <w:highlight w:val="none"/>
        </w:rPr>
        <w:t>保密协议</w:t>
      </w:r>
      <w:bookmarkEnd w:id="263"/>
    </w:p>
    <w:p>
      <w:pPr>
        <w:spacing w:line="560" w:lineRule="exact"/>
        <w:ind w:firstLine="565" w:firstLineChars="202"/>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甲方：广州新中轴建设有限公司</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乙方：【中标单位名称】</w:t>
      </w: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为做好</w:t>
      </w:r>
      <w:r>
        <w:rPr>
          <w:rFonts w:hint="eastAsia" w:ascii="华文仿宋" w:hAnsi="华文仿宋" w:eastAsia="华文仿宋" w:cs="仿宋"/>
          <w:color w:val="auto"/>
          <w:sz w:val="28"/>
          <w:szCs w:val="28"/>
          <w:highlight w:val="none"/>
        </w:rPr>
        <w:t>番禺区谢村居住及商业商务地块</w:t>
      </w:r>
      <w:r>
        <w:rPr>
          <w:rFonts w:hint="eastAsia" w:ascii="华文仿宋" w:hAnsi="华文仿宋" w:eastAsia="华文仿宋" w:cs="仿宋"/>
          <w:color w:val="auto"/>
          <w:sz w:val="28"/>
          <w:szCs w:val="28"/>
          <w:highlight w:val="none"/>
          <w:lang w:val="en-US" w:eastAsia="zh-CN"/>
        </w:rPr>
        <w:t>一泛光照明</w:t>
      </w:r>
      <w:r>
        <w:rPr>
          <w:rFonts w:hint="eastAsia" w:ascii="华文仿宋" w:hAnsi="华文仿宋" w:eastAsia="华文仿宋" w:cs="仿宋"/>
          <w:color w:val="auto"/>
          <w:sz w:val="28"/>
          <w:szCs w:val="28"/>
          <w:highlight w:val="none"/>
        </w:rPr>
        <w:t>工程施工专业承包合同</w:t>
      </w:r>
      <w:r>
        <w:rPr>
          <w:rFonts w:hint="eastAsia" w:ascii="华文仿宋" w:hAnsi="华文仿宋" w:eastAsia="华文仿宋"/>
          <w:color w:val="auto"/>
          <w:sz w:val="28"/>
          <w:szCs w:val="28"/>
          <w:highlight w:val="none"/>
        </w:rPr>
        <w:t>的保密工作，乙方同意遵守下列保密条款：</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一、保密信息的范围</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保密信息”在本保密协议中是指乙方在为甲方提供服务工作的过程中所获取的重要工作信息。该保密信息包括但不限于投资计划、项目规模、项目计划、项目相关数据和图纸、招标文件资料及信息、合同、价格、成本、研究报告、会议资料和文件。</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不论以何种形式或载于何种载体，无论在披露时是否以口头、图像或以书面方式表明其具有保密性，都视为甲方的保密信息。</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二、乙方的保密义务</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乙方对已知悉的甲方保密信息，在此同意：</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（一）未经甲方事前书面批准，不论服务期间或以后，乙方及其工作人员不得以任何方式向任何第三方泄漏甲方的保密信息。</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（二）一旦服务工作终止，乙方及其工作人员将退还保存的属于甲方的所有机密资料，如方案、制度、报告、合同等。</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（三）严守机密，并采取所有保密措施保护保密信息。</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三、保密期限</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保密期限包括但不限于：从获知甲方保密信息时起，至保密信息已由甲方通过合法途径让普通公众知悉时止。</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四、违约责任</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乙方违反本保密协议约定，要承担违约责任，甲方有权通过任何合理方式追究乙方的责任并终止服务合同。造成损失的，甲方有权要求乙方进行赔偿或追究乙方的法律责任。</w:t>
      </w:r>
    </w:p>
    <w:p>
      <w:pPr>
        <w:spacing w:line="560" w:lineRule="exact"/>
        <w:ind w:firstLine="565" w:firstLineChars="202"/>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bl>
    <w:p>
      <w:pPr>
        <w:spacing w:line="560" w:lineRule="exact"/>
        <w:ind w:firstLine="565" w:firstLineChars="202"/>
        <w:rPr>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4" w:name="_Toc128128921"/>
      <w:bookmarkStart w:id="265" w:name="_Toc24690"/>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8</w:t>
      </w:r>
      <w:r>
        <w:rPr>
          <w:rFonts w:hint="eastAsia" w:ascii="华文仿宋" w:hAnsi="华文仿宋" w:eastAsia="华文仿宋" w:cs="仿宋"/>
          <w:b/>
          <w:color w:val="auto"/>
          <w:kern w:val="1"/>
          <w:szCs w:val="28"/>
          <w:highlight w:val="none"/>
        </w:rPr>
        <w:t>：</w:t>
      </w:r>
      <w:bookmarkEnd w:id="264"/>
      <w:r>
        <w:rPr>
          <w:rFonts w:hint="eastAsia" w:ascii="华文仿宋" w:hAnsi="华文仿宋" w:eastAsia="华文仿宋" w:cs="仿宋"/>
          <w:b/>
          <w:color w:val="auto"/>
          <w:kern w:val="1"/>
          <w:szCs w:val="28"/>
          <w:highlight w:val="none"/>
        </w:rPr>
        <w:t>中标通知书</w:t>
      </w:r>
      <w:bookmarkEnd w:id="265"/>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6" w:name="_Toc128128923"/>
      <w:bookmarkStart w:id="267" w:name="_Toc14373"/>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9</w:t>
      </w:r>
      <w:r>
        <w:rPr>
          <w:rFonts w:hint="eastAsia" w:ascii="华文仿宋" w:hAnsi="华文仿宋" w:eastAsia="华文仿宋" w:cs="仿宋"/>
          <w:b/>
          <w:color w:val="auto"/>
          <w:kern w:val="1"/>
          <w:szCs w:val="28"/>
          <w:highlight w:val="none"/>
        </w:rPr>
        <w:t>：</w:t>
      </w:r>
      <w:bookmarkEnd w:id="266"/>
      <w:r>
        <w:rPr>
          <w:rFonts w:hint="eastAsia" w:ascii="华文仿宋" w:hAnsi="华文仿宋" w:eastAsia="华文仿宋" w:cs="仿宋"/>
          <w:b/>
          <w:color w:val="auto"/>
          <w:kern w:val="1"/>
          <w:szCs w:val="28"/>
          <w:highlight w:val="none"/>
        </w:rPr>
        <w:t>招标文件的修改、答疑、澄清文件（如有）</w:t>
      </w:r>
      <w:bookmarkEnd w:id="267"/>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8" w:name="_Toc128128925"/>
      <w:bookmarkStart w:id="269" w:name="_Toc23611"/>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10</w:t>
      </w:r>
      <w:r>
        <w:rPr>
          <w:rFonts w:hint="eastAsia" w:ascii="华文仿宋" w:hAnsi="华文仿宋" w:eastAsia="华文仿宋" w:cs="仿宋"/>
          <w:b/>
          <w:color w:val="auto"/>
          <w:kern w:val="1"/>
          <w:szCs w:val="28"/>
          <w:highlight w:val="none"/>
        </w:rPr>
        <w:t>：</w:t>
      </w:r>
      <w:bookmarkEnd w:id="268"/>
      <w:r>
        <w:rPr>
          <w:rFonts w:hint="eastAsia" w:ascii="华文仿宋" w:hAnsi="华文仿宋" w:eastAsia="华文仿宋" w:cs="仿宋"/>
          <w:b/>
          <w:color w:val="auto"/>
          <w:kern w:val="1"/>
          <w:szCs w:val="28"/>
          <w:highlight w:val="none"/>
        </w:rPr>
        <w:t>投标报价清单</w:t>
      </w:r>
      <w:bookmarkEnd w:id="269"/>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jc w:val="center"/>
        <w:rPr>
          <w:rFonts w:ascii="华文仿宋" w:hAnsi="华文仿宋" w:eastAsia="华文仿宋" w:cs="仿宋"/>
          <w:b/>
          <w:color w:val="auto"/>
          <w:sz w:val="28"/>
          <w:szCs w:val="28"/>
          <w:highlight w:val="none"/>
        </w:rPr>
      </w:pPr>
      <w:bookmarkStart w:id="270" w:name="_Hlk134697620"/>
      <w:r>
        <w:rPr>
          <w:rFonts w:hint="eastAsia" w:ascii="华文仿宋" w:hAnsi="华文仿宋" w:eastAsia="华文仿宋" w:cs="仿宋"/>
          <w:b/>
          <w:color w:val="auto"/>
          <w:sz w:val="28"/>
          <w:szCs w:val="28"/>
          <w:highlight w:val="none"/>
        </w:rPr>
        <w:t>（另册）</w:t>
      </w:r>
    </w:p>
    <w:bookmarkEnd w:id="270"/>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1" w:name="_Toc128128927"/>
      <w:bookmarkStart w:id="272" w:name="_Toc20569"/>
      <w:bookmarkStart w:id="273" w:name="_Hlk129850777"/>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11</w:t>
      </w:r>
      <w:r>
        <w:rPr>
          <w:rFonts w:hint="eastAsia" w:ascii="华文仿宋" w:hAnsi="华文仿宋" w:eastAsia="华文仿宋" w:cs="仿宋"/>
          <w:b/>
          <w:color w:val="auto"/>
          <w:kern w:val="1"/>
          <w:szCs w:val="28"/>
          <w:highlight w:val="none"/>
        </w:rPr>
        <w:t>：</w:t>
      </w:r>
      <w:bookmarkEnd w:id="271"/>
      <w:r>
        <w:rPr>
          <w:rFonts w:hint="eastAsia" w:ascii="华文仿宋" w:hAnsi="华文仿宋" w:eastAsia="华文仿宋" w:cs="仿宋"/>
          <w:b/>
          <w:color w:val="auto"/>
          <w:kern w:val="1"/>
          <w:szCs w:val="28"/>
          <w:highlight w:val="none"/>
        </w:rPr>
        <w:t>工程量清单计价说明</w:t>
      </w:r>
      <w:bookmarkEnd w:id="272"/>
    </w:p>
    <w:bookmarkEnd w:id="273"/>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4" w:name="_Toc128128929"/>
      <w:bookmarkStart w:id="275" w:name="_Toc27916"/>
      <w:bookmarkStart w:id="276" w:name="_Hlk129850787"/>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12</w:t>
      </w:r>
      <w:r>
        <w:rPr>
          <w:rFonts w:hint="eastAsia" w:ascii="华文仿宋" w:hAnsi="华文仿宋" w:eastAsia="华文仿宋" w:cs="仿宋"/>
          <w:b/>
          <w:color w:val="auto"/>
          <w:kern w:val="1"/>
          <w:szCs w:val="28"/>
          <w:highlight w:val="none"/>
        </w:rPr>
        <w:t>：</w:t>
      </w:r>
      <w:bookmarkEnd w:id="274"/>
      <w:r>
        <w:rPr>
          <w:rFonts w:hint="eastAsia" w:ascii="华文仿宋" w:hAnsi="华文仿宋" w:eastAsia="华文仿宋" w:cs="仿宋"/>
          <w:b/>
          <w:color w:val="auto"/>
          <w:kern w:val="1"/>
          <w:szCs w:val="28"/>
          <w:highlight w:val="none"/>
        </w:rPr>
        <w:t>技术条件（工程建设标准）</w:t>
      </w:r>
      <w:bookmarkEnd w:id="275"/>
    </w:p>
    <w:bookmarkEnd w:id="276"/>
    <w:p>
      <w:pPr>
        <w:spacing w:line="560" w:lineRule="exact"/>
        <w:ind w:firstLine="565" w:firstLineChars="202"/>
        <w:rPr>
          <w:rFonts w:ascii="华文仿宋" w:hAnsi="华文仿宋" w:eastAsia="华文仿宋"/>
          <w:color w:val="auto"/>
          <w:sz w:val="28"/>
          <w:szCs w:val="28"/>
          <w:highlight w:val="none"/>
        </w:rPr>
      </w:pPr>
    </w:p>
    <w:p>
      <w:pPr>
        <w:tabs>
          <w:tab w:val="left" w:pos="2953"/>
        </w:tabs>
        <w:spacing w:line="560" w:lineRule="exact"/>
        <w:ind w:firstLine="0" w:firstLineChars="0"/>
        <w:rPr>
          <w:rFonts w:hint="eastAsia" w:ascii="华文仿宋" w:hAnsi="华文仿宋" w:eastAsia="华文仿宋" w:cs="仿宋"/>
          <w:b/>
          <w:color w:val="auto"/>
          <w:sz w:val="28"/>
          <w:szCs w:val="28"/>
          <w:highlight w:val="none"/>
          <w:lang w:eastAsia="zh-CN"/>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7" w:name="_Toc128128931"/>
      <w:bookmarkStart w:id="278" w:name="_Toc7483"/>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13</w:t>
      </w:r>
      <w:r>
        <w:rPr>
          <w:rFonts w:hint="eastAsia" w:ascii="华文仿宋" w:hAnsi="华文仿宋" w:eastAsia="华文仿宋" w:cs="仿宋"/>
          <w:b/>
          <w:color w:val="auto"/>
          <w:kern w:val="1"/>
          <w:szCs w:val="28"/>
          <w:highlight w:val="none"/>
        </w:rPr>
        <w:t>：</w:t>
      </w:r>
      <w:bookmarkEnd w:id="277"/>
      <w:r>
        <w:rPr>
          <w:rFonts w:hint="eastAsia" w:ascii="华文仿宋" w:hAnsi="华文仿宋" w:eastAsia="华文仿宋" w:cs="仿宋"/>
          <w:b/>
          <w:color w:val="auto"/>
          <w:kern w:val="1"/>
          <w:szCs w:val="28"/>
          <w:highlight w:val="none"/>
        </w:rPr>
        <w:t>营业执照及资质证书</w:t>
      </w:r>
      <w:bookmarkEnd w:id="278"/>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rPr>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9" w:name="_Toc128128933"/>
      <w:bookmarkStart w:id="280" w:name="_Toc25992"/>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14</w:t>
      </w:r>
      <w:bookmarkEnd w:id="279"/>
      <w:r>
        <w:rPr>
          <w:rFonts w:hint="eastAsia" w:ascii="华文仿宋" w:hAnsi="华文仿宋" w:eastAsia="华文仿宋" w:cs="仿宋"/>
          <w:b/>
          <w:color w:val="auto"/>
          <w:kern w:val="1"/>
          <w:szCs w:val="28"/>
          <w:highlight w:val="none"/>
        </w:rPr>
        <w:t>：统筹管理协议</w:t>
      </w:r>
      <w:bookmarkEnd w:id="280"/>
    </w:p>
    <w:p>
      <w:pPr>
        <w:spacing w:before="240" w:beforeLines="100" w:line="560" w:lineRule="exact"/>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甲方：</w:t>
      </w:r>
    </w:p>
    <w:p>
      <w:pPr>
        <w:spacing w:after="240" w:afterLines="100" w:line="560" w:lineRule="exact"/>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乙方（本合同承包人）：</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按照《中华人民共和国建筑法》、《中华人民共和国招投标法》、广东省地方性法规及有关规定，结合本工程具体情况，双方就甲方与乙方之间的统筹管理事宜达成如下协议：</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第一条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工程概况</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工程名称：</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工程地点：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工程内容：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开工日期：</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年</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月</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日</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竣工日期：</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年</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月</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日</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总日历日期：</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质量目标：</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第二条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纳入项目总承包统筹管理的工程范围</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s="宋体"/>
          <w:snapToGrid w:val="0"/>
          <w:color w:val="auto"/>
          <w:sz w:val="28"/>
          <w:szCs w:val="28"/>
          <w:highlight w:val="none"/>
        </w:rPr>
        <w:t>包括但不限于以下内容：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第三条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甲方工作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1、负责协调乙方与其他专业承包单位的施工顺序及施工矛盾。</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2、提供本工程的进度计划及质量、安全、文明施工管理要求目标。</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3、甲方现场已有的配电箱和施工用水接驳点，根据工作需要提供给乙方使用；并按月收缴乙方所发生的水费、电费。</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4、允许乙方在紧急时期，使用消防用水。</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5、向乙方提供建设单位下发的经济技术及管理文件。</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6、向乙方提供法律法规约定需甲方配合专业承包单位完成的工作。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第四条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乙方工作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1、乙方开工前需将已确认的施工图及图纸会审意见以及经监理公司、建设单位审批的工程施工组织设计提供给甲方备案。</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2、按照工程总施工组织计划的安排，组织足够的施工人员、施工设备、工程材料进场，按期、保质、保安</w:t>
      </w:r>
      <w:r>
        <w:rPr>
          <w:rFonts w:hint="eastAsia" w:ascii="华文仿宋" w:hAnsi="华文仿宋" w:eastAsia="华文仿宋" w:cs="宋体"/>
          <w:snapToGrid w:val="0"/>
          <w:color w:val="auto"/>
          <w:sz w:val="28"/>
          <w:szCs w:val="28"/>
          <w:highlight w:val="none"/>
        </w:rPr>
        <w:t>全完成施工任务。</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3、按照甲方要求服从施工现场的统一管理。</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4、按照甲方要求报月施工计划及完整的竣工资料。</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5、按照甲方要求的目标落实安全、文明施工。</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6、</w:t>
      </w:r>
      <w:r>
        <w:rPr>
          <w:rFonts w:hint="eastAsia" w:ascii="华文仿宋" w:hAnsi="华文仿宋" w:eastAsia="华文仿宋" w:cs="宋体"/>
          <w:snapToGrid w:val="0"/>
          <w:color w:val="auto"/>
          <w:sz w:val="28"/>
          <w:szCs w:val="28"/>
          <w:highlight w:val="none"/>
          <w:lang w:val="en-US" w:eastAsia="zh-CN"/>
        </w:rPr>
        <w:t>施</w:t>
      </w:r>
      <w:r>
        <w:rPr>
          <w:rFonts w:hint="eastAsia" w:ascii="华文仿宋" w:hAnsi="华文仿宋" w:eastAsia="华文仿宋" w:cs="仿宋"/>
          <w:color w:val="auto"/>
          <w:sz w:val="28"/>
          <w:szCs w:val="28"/>
          <w:highlight w:val="none"/>
        </w:rPr>
        <w:t>工总承包单位为本合同承包人提供在场地中施工的水、电接驳点</w:t>
      </w:r>
      <w:r>
        <w:rPr>
          <w:rFonts w:ascii="华文仿宋" w:hAnsi="华文仿宋" w:eastAsia="华文仿宋" w:cs="宋体"/>
          <w:snapToGrid w:val="0"/>
          <w:color w:val="auto"/>
          <w:sz w:val="28"/>
          <w:szCs w:val="28"/>
          <w:highlight w:val="none"/>
        </w:rPr>
        <w:t>，</w:t>
      </w:r>
      <w:r>
        <w:rPr>
          <w:rFonts w:hint="eastAsia" w:ascii="华文仿宋" w:hAnsi="华文仿宋" w:eastAsia="华文仿宋" w:cs="仿宋"/>
          <w:color w:val="auto"/>
          <w:sz w:val="28"/>
          <w:szCs w:val="28"/>
          <w:highlight w:val="none"/>
        </w:rPr>
        <w:t>施工总承包单位按政府收费标准并加上合理损耗后向本合同承包人收取水电费。</w:t>
      </w:r>
      <w:r>
        <w:rPr>
          <w:rFonts w:ascii="华文仿宋" w:hAnsi="华文仿宋" w:eastAsia="华文仿宋" w:cs="宋体"/>
          <w:snapToGrid w:val="0"/>
          <w:color w:val="auto"/>
          <w:sz w:val="28"/>
          <w:szCs w:val="28"/>
          <w:highlight w:val="none"/>
        </w:rPr>
        <w:t>。</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7、甲方与发包人签订的《</w:t>
      </w:r>
      <w:r>
        <w:rPr>
          <w:rFonts w:hint="eastAsia" w:ascii="华文仿宋" w:hAnsi="华文仿宋" w:eastAsia="华文仿宋"/>
          <w:color w:val="auto"/>
          <w:sz w:val="28"/>
          <w:szCs w:val="28"/>
          <w:highlight w:val="none"/>
          <w:u w:val="single"/>
        </w:rPr>
        <w:t>番禺区谢村居住及商业商务地块一施工总承包合同</w:t>
      </w:r>
      <w:r>
        <w:rPr>
          <w:rFonts w:hint="eastAsia" w:ascii="华文仿宋" w:hAnsi="华文仿宋" w:eastAsia="华文仿宋"/>
          <w:color w:val="auto"/>
          <w:sz w:val="28"/>
          <w:szCs w:val="28"/>
          <w:highlight w:val="none"/>
        </w:rPr>
        <w:t>》约定的甲方</w:t>
      </w:r>
      <w:r>
        <w:rPr>
          <w:rFonts w:ascii="华文仿宋" w:hAnsi="华文仿宋" w:eastAsia="华文仿宋" w:cs="仿宋"/>
          <w:color w:val="auto"/>
          <w:kern w:val="1"/>
          <w:sz w:val="28"/>
          <w:szCs w:val="28"/>
          <w:highlight w:val="none"/>
        </w:rPr>
        <w:t>总承包服务</w:t>
      </w:r>
      <w:r>
        <w:rPr>
          <w:rFonts w:hint="eastAsia" w:ascii="华文仿宋" w:hAnsi="华文仿宋" w:eastAsia="华文仿宋" w:cs="仿宋"/>
          <w:color w:val="auto"/>
          <w:kern w:val="1"/>
          <w:sz w:val="28"/>
          <w:szCs w:val="28"/>
          <w:highlight w:val="none"/>
        </w:rPr>
        <w:t>内容。</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8、</w:t>
      </w:r>
      <w:r>
        <w:rPr>
          <w:rFonts w:hint="eastAsia" w:ascii="华文仿宋" w:hAnsi="华文仿宋" w:eastAsia="华文仿宋" w:cs="宋体"/>
          <w:snapToGrid w:val="0"/>
          <w:color w:val="auto"/>
          <w:sz w:val="28"/>
          <w:szCs w:val="28"/>
          <w:highlight w:val="none"/>
        </w:rPr>
        <w:t>其他</w:t>
      </w:r>
      <w:r>
        <w:rPr>
          <w:rFonts w:hint="eastAsia" w:ascii="华文仿宋" w:hAnsi="华文仿宋" w:eastAsia="华文仿宋" w:cs="宋体"/>
          <w:snapToGrid w:val="0"/>
          <w:color w:val="auto"/>
          <w:sz w:val="28"/>
          <w:szCs w:val="28"/>
          <w:highlight w:val="none"/>
          <w:lang w:eastAsia="zh-CN"/>
        </w:rPr>
        <w:t>；</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第五条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项目总承包服务费</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w:t>
      </w:r>
      <w:r>
        <w:rPr>
          <w:rFonts w:hint="eastAsia" w:ascii="华文仿宋" w:hAnsi="华文仿宋" w:eastAsia="华文仿宋"/>
          <w:color w:val="auto"/>
          <w:sz w:val="28"/>
          <w:szCs w:val="28"/>
          <w:highlight w:val="none"/>
        </w:rPr>
        <w:t>甲方向乙</w:t>
      </w:r>
      <w:r>
        <w:rPr>
          <w:rFonts w:hint="eastAsia" w:ascii="华文仿宋" w:hAnsi="华文仿宋" w:eastAsia="华文仿宋" w:cs="宋体"/>
          <w:snapToGrid w:val="0"/>
          <w:color w:val="auto"/>
          <w:sz w:val="28"/>
          <w:szCs w:val="28"/>
          <w:highlight w:val="none"/>
        </w:rPr>
        <w:t>方收取的项目总承包服务费为乙方</w:t>
      </w:r>
      <w:bookmarkStart w:id="281" w:name="_Hlk127518300"/>
      <w:r>
        <w:rPr>
          <w:rFonts w:hint="eastAsia" w:ascii="华文仿宋" w:hAnsi="华文仿宋" w:eastAsia="华文仿宋" w:cs="宋体"/>
          <w:snapToGrid w:val="0"/>
          <w:color w:val="auto"/>
          <w:sz w:val="28"/>
          <w:szCs w:val="28"/>
          <w:highlight w:val="none"/>
        </w:rPr>
        <w:t>专业工程合同价格</w:t>
      </w:r>
      <w:bookmarkEnd w:id="281"/>
      <w:r>
        <w:rPr>
          <w:rFonts w:hint="eastAsia" w:ascii="华文仿宋" w:hAnsi="华文仿宋" w:eastAsia="华文仿宋" w:cs="宋体"/>
          <w:snapToGrid w:val="0"/>
          <w:color w:val="auto"/>
          <w:sz w:val="28"/>
          <w:szCs w:val="28"/>
          <w:highlight w:val="none"/>
        </w:rPr>
        <w:t>的</w:t>
      </w:r>
      <w:r>
        <w:rPr>
          <w:rFonts w:ascii="华文仿宋" w:hAnsi="华文仿宋" w:eastAsia="华文仿宋" w:cs="宋体"/>
          <w:snapToGrid w:val="0"/>
          <w:color w:val="auto"/>
          <w:sz w:val="28"/>
          <w:szCs w:val="28"/>
          <w:highlight w:val="none"/>
          <w:u w:val="single"/>
        </w:rPr>
        <w:t xml:space="preserve">    </w:t>
      </w:r>
      <w:r>
        <w:rPr>
          <w:rFonts w:ascii="华文仿宋" w:hAnsi="华文仿宋" w:eastAsia="华文仿宋" w:cs="宋体"/>
          <w:snapToGrid w:val="0"/>
          <w:color w:val="auto"/>
          <w:sz w:val="28"/>
          <w:szCs w:val="28"/>
          <w:highlight w:val="none"/>
        </w:rPr>
        <w:t>%</w:t>
      </w:r>
      <w:r>
        <w:rPr>
          <w:rFonts w:hint="eastAsia" w:ascii="华文仿宋" w:hAnsi="华文仿宋" w:eastAsia="华文仿宋" w:cs="宋体"/>
          <w:snapToGrid w:val="0"/>
          <w:color w:val="auto"/>
          <w:sz w:val="28"/>
          <w:szCs w:val="28"/>
          <w:highlight w:val="none"/>
        </w:rPr>
        <w:t>，负责为乙方提供测量基准点、场地交接、施工临时便道、现有脚手架、统筹申报奖项及竣工文件汇总等工作。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2、项目总承包服务费的支付：乙方在收到发包人支付相应的项目总承包服务费后，10个工作日内支付给甲方。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第六条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项目管理要求</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1、乙方在施工现场要有健全的项目管理组织机构，并设有专门的技术管理、质量管理、安全管理机构和相应的专职管理人员，人员要持证上岗。</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2、本协议是规范甲乙双方施工管理的依据，甲乙双方必须自觉履行协议条款，乙方按照协议要求，接受甲方对口部门的管理。</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3、甲方须按工程施工总进度计划，按期向乙方提供施工场地，否则，甲方应承担工期延误责任并向乙方赔偿相关的经济损失。</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乙方必须以合同工期为目标，有序组织施工，乙方如未能在合同期限或被建设单位、监理认可的延长期内完成自身范围承包工程造成甲方总体工程延误的，乙方应承担工期延误责任并赔偿甲方相关的经济损失。</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5、乙方需要其它专业承包单位配合时，需提前2天报甲方协调，由甲方通知其他专业承包单位，不得出现彼此推诿、扯皮以及延误工期等现象，否则，甲方有权向建设单位提请对责任方依据工程合同的相关约定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6、乙方需要甲方协调配合的工作，应提前以书面的形式通知甲方，凡因乙方的疏漏或未按相关配合程序施工而引起的损失，概由乙方承担。</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7、乙方应根据设计及施工要求，向甲方提供相关的详细资料，以便甲方能够提供相应的施工配合。如因乙方未按时提供资料或提供资料不满足要求等原因导致甲方无法提供施工配合，乙方自行承担相应责任；如果由于甲方原因未提供相应的施工配合而导致乙方损失的，由甲方承担相应责任。</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第七条</w:t>
      </w:r>
      <w:r>
        <w:rPr>
          <w:rFonts w:ascii="华文仿宋" w:hAnsi="华文仿宋" w:eastAsia="华文仿宋" w:cs="宋体"/>
          <w:snapToGrid w:val="0"/>
          <w:color w:val="auto"/>
          <w:sz w:val="28"/>
          <w:szCs w:val="28"/>
          <w:highlight w:val="none"/>
        </w:rPr>
        <w:t xml:space="preserve"> 质量技术要求 </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1、甲方将严格按国家施工质量验收标准检查乙方承包的施工质量，甲方将定期或不定期检查乙方的质量记录资料，对记录不详、资料不全的乙方，甲方有权发出限期整改的通知，乙方须无条件落实。</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2、乙方在报请监理工程师进行工程验收时须通知甲方质量管理人员参加，验收合格后再进行下一道工序。</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3、乙方要严格按照设计图纸及相关规范施工，严禁使用任何不合格材料及产品。</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4、成品保护由乙方自行负责。</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第八条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安全、文明施工要求</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1、乙方对自身范围承包工程的安全施工负全部责任。乙方需严格遵守国家的有关法律、法规及甲方制定的现场安全管理制度要求，必须配置安全管理机构，配置专职安全员，并作好自检记录。</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乙方要按照施工安全规范及相关文件的规定，采取预防事故的措施，确保施工安全和第三方安全，凡属专业承包工程中发生的一切事故，均由乙方负责，并立即书面上报甲方备案。乙方有保护好施工现场安全设施的责任。</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乙方要服从甲方现场安全部门的统一管理，遵守甲方安全部门下发的各项安全制度，及时处理甲方发出的整改单，达不到要求而引起的损失，甲方有权向建设单位提请对乙方依据工程合同的相关约定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4、乙方要积极参加甲方组织的各项安全生产活动，做好安全、文明施工，遵守甲方对文明施工的各项要求，现场做到工完场清，料具堆放整齐。</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第九条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其他</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1、如乙方在工程质量、安全、文明施工等方面违反甲方有关规定，甲方有权向建设单位提请对乙方依据工程合同的相关约定进行处罚。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2、脚手架的配合：乙方可使用甲方已搭设的现有脚手架，如乙方专用需单独搭设的，费用由甲乙双方协商解决，但乙方应按总计划工期进行施工，甲方将按项目总承包进度计划要求拆除脚手架。</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3、甲乙双方均应按各自合同约定落实工程评优工作，由甲方主导的整体评优项目，乙方须无条件给予配合，及时提供相关资料，甲方对评优工作总负责，因乙方配合不力而导致不能评优或不能及时评优的，甲</w:t>
      </w:r>
      <w:r>
        <w:rPr>
          <w:rFonts w:hint="eastAsia" w:ascii="华文仿宋" w:hAnsi="华文仿宋" w:eastAsia="华文仿宋" w:cs="宋体"/>
          <w:snapToGrid w:val="0"/>
          <w:color w:val="auto"/>
          <w:sz w:val="28"/>
          <w:szCs w:val="28"/>
          <w:highlight w:val="none"/>
        </w:rPr>
        <w:t>方有权向建设单位提请按合同约定对相应的乙方进行处罚。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4、在项目总承包进场前已先行进场施工的专业承包单位（如基坑及支护工程），不纳入此类项目总承包统筹管理范畴，</w:t>
      </w:r>
      <w:r>
        <w:rPr>
          <w:rFonts w:hint="eastAsia" w:ascii="华文仿宋" w:hAnsi="华文仿宋" w:eastAsia="华文仿宋" w:cs="宋体"/>
          <w:snapToGrid w:val="0"/>
          <w:color w:val="auto"/>
          <w:sz w:val="28"/>
          <w:szCs w:val="28"/>
          <w:highlight w:val="none"/>
        </w:rPr>
        <w:t>不交纳项目总承包服务费，但要听从项目总承包单位的统一管理，并无条件配合项目总承包单位对工程进度、验收、安全文明施工等全局性协调。如不服从管理，项目总承包单位有权向建设单位提请按合同约定对相应的专业承包单位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第十条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双方发生争议、报请建设单位协调解决，如协调不成可提交仲裁单位仲裁。</w:t>
      </w:r>
    </w:p>
    <w:p>
      <w:pPr>
        <w:spacing w:line="560" w:lineRule="exact"/>
        <w:rPr>
          <w:rFonts w:ascii="华文仿宋" w:hAnsi="华文仿宋" w:eastAsia="华文仿宋" w:cs="宋体"/>
          <w:b/>
          <w:snapToGrid w:val="0"/>
          <w:color w:val="auto"/>
          <w:sz w:val="28"/>
          <w:szCs w:val="28"/>
          <w:highlight w:val="none"/>
        </w:rPr>
      </w:pPr>
    </w:p>
    <w:tbl>
      <w:tblPr>
        <w:tblStyle w:val="43"/>
        <w:tblpPr w:leftFromText="180" w:rightFromText="180" w:vertAnchor="text" w:horzAnchor="margin" w:tblpY="-66"/>
        <w:tblW w:w="0" w:type="auto"/>
        <w:tblInd w:w="0" w:type="dxa"/>
        <w:tblLayout w:type="autofit"/>
        <w:tblCellMar>
          <w:top w:w="0" w:type="dxa"/>
          <w:left w:w="108" w:type="dxa"/>
          <w:bottom w:w="0" w:type="dxa"/>
          <w:right w:w="108" w:type="dxa"/>
        </w:tblCellMar>
      </w:tblPr>
      <w:tblGrid>
        <w:gridCol w:w="4104"/>
        <w:gridCol w:w="4424"/>
      </w:tblGrid>
      <w:tr>
        <w:tblPrEx>
          <w:tblCellMar>
            <w:top w:w="0" w:type="dxa"/>
            <w:left w:w="108" w:type="dxa"/>
            <w:bottom w:w="0" w:type="dxa"/>
            <w:right w:w="108" w:type="dxa"/>
          </w:tblCellMar>
        </w:tblPrEx>
        <w:tc>
          <w:tcPr>
            <w:tcW w:w="410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甲方：</w:t>
            </w:r>
          </w:p>
          <w:p>
            <w:pPr>
              <w:spacing w:line="560" w:lineRule="exact"/>
              <w:rPr>
                <w:rFonts w:ascii="华文仿宋" w:hAnsi="华文仿宋" w:eastAsia="华文仿宋"/>
                <w:color w:val="auto"/>
                <w:sz w:val="28"/>
                <w:szCs w:val="28"/>
                <w:highlight w:val="none"/>
              </w:rPr>
            </w:pPr>
          </w:p>
        </w:tc>
        <w:tc>
          <w:tcPr>
            <w:tcW w:w="442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w:t>
            </w:r>
          </w:p>
          <w:p>
            <w:pPr>
              <w:spacing w:line="560" w:lineRule="exact"/>
              <w:rPr>
                <w:rFonts w:ascii="华文仿宋" w:hAnsi="华文仿宋" w:eastAsia="华文仿宋"/>
                <w:color w:val="auto"/>
                <w:sz w:val="28"/>
                <w:szCs w:val="28"/>
                <w:highlight w:val="none"/>
              </w:rPr>
            </w:pPr>
          </w:p>
        </w:tc>
      </w:tr>
      <w:tr>
        <w:tblPrEx>
          <w:tblCellMar>
            <w:top w:w="0" w:type="dxa"/>
            <w:left w:w="108" w:type="dxa"/>
            <w:bottom w:w="0" w:type="dxa"/>
            <w:right w:w="108" w:type="dxa"/>
          </w:tblCellMar>
        </w:tblPrEx>
        <w:tc>
          <w:tcPr>
            <w:tcW w:w="410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法定代表人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或委托代理人：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（签字）</w:t>
            </w:r>
          </w:p>
        </w:tc>
        <w:tc>
          <w:tcPr>
            <w:tcW w:w="442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法定代表人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或委托代理人：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（签字）</w:t>
            </w:r>
          </w:p>
        </w:tc>
      </w:tr>
      <w:tr>
        <w:tblPrEx>
          <w:tblCellMar>
            <w:top w:w="0" w:type="dxa"/>
            <w:left w:w="108" w:type="dxa"/>
            <w:bottom w:w="0" w:type="dxa"/>
            <w:right w:w="108" w:type="dxa"/>
          </w:tblCellMar>
        </w:tblPrEx>
        <w:tc>
          <w:tcPr>
            <w:tcW w:w="4104" w:type="dxa"/>
          </w:tcPr>
          <w:p>
            <w:pPr>
              <w:spacing w:line="560" w:lineRule="exact"/>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p>
        </w:tc>
        <w:tc>
          <w:tcPr>
            <w:tcW w:w="4424" w:type="dxa"/>
          </w:tcPr>
          <w:p>
            <w:pPr>
              <w:spacing w:line="560" w:lineRule="exact"/>
              <w:rPr>
                <w:rFonts w:ascii="华文仿宋" w:hAnsi="华文仿宋" w:eastAsia="华文仿宋"/>
                <w:color w:val="auto"/>
                <w:sz w:val="28"/>
                <w:szCs w:val="28"/>
                <w:highlight w:val="none"/>
              </w:rPr>
            </w:pPr>
          </w:p>
        </w:tc>
      </w:tr>
      <w:tr>
        <w:tblPrEx>
          <w:tblCellMar>
            <w:top w:w="0" w:type="dxa"/>
            <w:left w:w="108" w:type="dxa"/>
            <w:bottom w:w="0" w:type="dxa"/>
            <w:right w:w="108" w:type="dxa"/>
          </w:tblCellMar>
        </w:tblPrEx>
        <w:tc>
          <w:tcPr>
            <w:tcW w:w="410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签订日期：</w:t>
            </w:r>
            <w:r>
              <w:rPr>
                <w:rFonts w:ascii="华文仿宋" w:hAnsi="华文仿宋" w:eastAsia="华文仿宋"/>
                <w:color w:val="auto"/>
                <w:sz w:val="28"/>
                <w:szCs w:val="28"/>
                <w:highlight w:val="none"/>
              </w:rPr>
              <w:t xml:space="preserve">     </w:t>
            </w:r>
            <w:r>
              <w:rPr>
                <w:rFonts w:hint="eastAsia" w:ascii="华文仿宋" w:hAnsi="华文仿宋" w:eastAsia="华文仿宋"/>
                <w:color w:val="auto"/>
                <w:sz w:val="28"/>
                <w:szCs w:val="28"/>
                <w:highlight w:val="none"/>
              </w:rPr>
              <w:t>年</w:t>
            </w:r>
            <w:r>
              <w:rPr>
                <w:rFonts w:ascii="华文仿宋" w:hAnsi="华文仿宋" w:eastAsia="华文仿宋"/>
                <w:color w:val="auto"/>
                <w:sz w:val="28"/>
                <w:szCs w:val="28"/>
                <w:highlight w:val="none"/>
              </w:rPr>
              <w:t xml:space="preserve">   </w:t>
            </w:r>
            <w:r>
              <w:rPr>
                <w:rFonts w:hint="eastAsia" w:ascii="华文仿宋" w:hAnsi="华文仿宋" w:eastAsia="华文仿宋"/>
                <w:color w:val="auto"/>
                <w:sz w:val="28"/>
                <w:szCs w:val="28"/>
                <w:highlight w:val="none"/>
              </w:rPr>
              <w:t>月</w:t>
            </w:r>
            <w:r>
              <w:rPr>
                <w:rFonts w:ascii="华文仿宋" w:hAnsi="华文仿宋" w:eastAsia="华文仿宋"/>
                <w:color w:val="auto"/>
                <w:sz w:val="28"/>
                <w:szCs w:val="28"/>
                <w:highlight w:val="none"/>
              </w:rPr>
              <w:t xml:space="preserve">   </w:t>
            </w:r>
            <w:r>
              <w:rPr>
                <w:rFonts w:hint="eastAsia" w:ascii="华文仿宋" w:hAnsi="华文仿宋" w:eastAsia="华文仿宋"/>
                <w:color w:val="auto"/>
                <w:sz w:val="28"/>
                <w:szCs w:val="28"/>
                <w:highlight w:val="none"/>
              </w:rPr>
              <w:t>日</w:t>
            </w:r>
          </w:p>
        </w:tc>
        <w:tc>
          <w:tcPr>
            <w:tcW w:w="4424" w:type="dxa"/>
          </w:tcPr>
          <w:p>
            <w:pPr>
              <w:spacing w:line="560" w:lineRule="exact"/>
              <w:rPr>
                <w:rFonts w:ascii="华文仿宋" w:hAnsi="华文仿宋" w:eastAsia="华文仿宋"/>
                <w:color w:val="auto"/>
                <w:sz w:val="28"/>
                <w:szCs w:val="28"/>
                <w:highlight w:val="none"/>
              </w:rPr>
            </w:pPr>
          </w:p>
        </w:tc>
      </w:tr>
    </w:tbl>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82" w:name="_Toc32513"/>
      <w:bookmarkStart w:id="283" w:name="_Toc128128935"/>
      <w:bookmarkStart w:id="284" w:name="_Hlk129850800"/>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15</w:t>
      </w:r>
      <w:r>
        <w:rPr>
          <w:rFonts w:hint="eastAsia" w:ascii="华文仿宋" w:hAnsi="华文仿宋" w:eastAsia="华文仿宋" w:cs="仿宋"/>
          <w:b/>
          <w:color w:val="auto"/>
          <w:kern w:val="1"/>
          <w:szCs w:val="28"/>
          <w:highlight w:val="none"/>
        </w:rPr>
        <w:t>：本合同专业承包范围与施工总承包范围划分表</w:t>
      </w:r>
      <w:bookmarkEnd w:id="282"/>
      <w:bookmarkEnd w:id="283"/>
    </w:p>
    <w:bookmarkEnd w:id="284"/>
    <w:p>
      <w:pPr>
        <w:pStyle w:val="3"/>
        <w:numPr>
          <w:ilvl w:val="0"/>
          <w:numId w:val="0"/>
        </w:numPr>
        <w:spacing w:line="560" w:lineRule="exact"/>
        <w:ind w:left="921" w:firstLine="565" w:firstLineChars="202"/>
        <w:rPr>
          <w:rFonts w:ascii="华文仿宋" w:hAnsi="华文仿宋" w:eastAsia="华文仿宋" w:cs="仿宋"/>
          <w:b/>
          <w:color w:val="auto"/>
          <w:kern w:val="1"/>
          <w:szCs w:val="28"/>
          <w:highlight w:val="none"/>
        </w:rPr>
      </w:pPr>
      <w:r>
        <w:rPr>
          <w:rFonts w:ascii="华文仿宋" w:hAnsi="华文仿宋" w:eastAsia="华文仿宋"/>
          <w:color w:val="auto"/>
          <w:szCs w:val="21"/>
          <w:highlight w:val="none"/>
        </w:rPr>
        <w:br w:type="page"/>
      </w:r>
      <w:bookmarkStart w:id="285" w:name="_Toc9380"/>
      <w:bookmarkStart w:id="286" w:name="_Hlk129850819"/>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16</w:t>
      </w:r>
      <w:r>
        <w:rPr>
          <w:rFonts w:hint="eastAsia" w:ascii="华文仿宋" w:hAnsi="华文仿宋" w:eastAsia="华文仿宋" w:cs="仿宋"/>
          <w:b/>
          <w:color w:val="auto"/>
          <w:kern w:val="1"/>
          <w:szCs w:val="28"/>
          <w:highlight w:val="none"/>
        </w:rPr>
        <w:t>：</w:t>
      </w:r>
      <w:r>
        <w:rPr>
          <w:rFonts w:hint="eastAsia" w:ascii="华文仿宋" w:hAnsi="华文仿宋" w:eastAsia="华文仿宋" w:cs="仿宋"/>
          <w:b/>
          <w:color w:val="auto"/>
          <w:kern w:val="1"/>
          <w:sz w:val="28"/>
          <w:szCs w:val="28"/>
          <w:highlight w:val="none"/>
          <w:lang w:val="en-US" w:eastAsia="zh-CN"/>
        </w:rPr>
        <w:t>主要材料设备厂家/品牌推荐表</w:t>
      </w:r>
      <w:bookmarkEnd w:id="285"/>
    </w:p>
    <w:bookmarkEnd w:id="286"/>
    <w:p>
      <w:pPr>
        <w:spacing w:line="560" w:lineRule="exact"/>
        <w:ind w:firstLine="565" w:firstLineChars="202"/>
        <w:rPr>
          <w:rFonts w:ascii="华文仿宋" w:hAnsi="华文仿宋" w:eastAsia="华文仿宋"/>
          <w:color w:val="auto"/>
          <w:sz w:val="28"/>
          <w:szCs w:val="28"/>
          <w:highlight w:val="none"/>
        </w:rPr>
      </w:pPr>
    </w:p>
    <w:p>
      <w:pPr>
        <w:spacing w:line="360" w:lineRule="auto"/>
        <w:ind w:firstLine="480" w:firstLineChars="200"/>
        <w:rPr>
          <w:rFonts w:ascii="宋体" w:hAnsi="宋体" w:cs="宋体"/>
          <w:color w:val="auto"/>
          <w:sz w:val="24"/>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87" w:name="_Toc16896"/>
      <w:bookmarkStart w:id="288" w:name="_Hlk129850828"/>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17</w:t>
      </w:r>
      <w:r>
        <w:rPr>
          <w:rFonts w:hint="eastAsia" w:ascii="华文仿宋" w:hAnsi="华文仿宋" w:eastAsia="华文仿宋" w:cs="仿宋"/>
          <w:b/>
          <w:color w:val="auto"/>
          <w:kern w:val="1"/>
          <w:szCs w:val="28"/>
          <w:highlight w:val="none"/>
        </w:rPr>
        <w:t>：危险性较大的分部分项工程清单及超过一定规模的危险性较大的分部分项工程清单</w:t>
      </w:r>
      <w:bookmarkEnd w:id="287"/>
    </w:p>
    <w:bookmarkEnd w:id="288"/>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0" w:firstLineChars="0"/>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bookmarkStart w:id="289" w:name="_Hlk138948436"/>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0" w:firstLineChars="0"/>
        <w:rPr>
          <w:rFonts w:ascii="华文仿宋" w:hAnsi="华文仿宋" w:eastAsia="华文仿宋" w:cs="仿宋"/>
          <w:b/>
          <w:color w:val="auto"/>
          <w:sz w:val="28"/>
          <w:szCs w:val="28"/>
          <w:highlight w:val="none"/>
        </w:rPr>
      </w:pPr>
    </w:p>
    <w:bookmarkEnd w:id="289"/>
    <w:p>
      <w:pPr>
        <w:spacing w:line="560" w:lineRule="exact"/>
        <w:rPr>
          <w:rFonts w:ascii="华文仿宋" w:hAnsi="华文仿宋" w:eastAsia="华文仿宋"/>
          <w:color w:val="auto"/>
          <w:sz w:val="28"/>
          <w:szCs w:val="28"/>
          <w:highlight w:val="none"/>
        </w:rPr>
      </w:pPr>
    </w:p>
    <w:sectPr>
      <w:headerReference r:id="rId5" w:type="default"/>
      <w:footerReference r:id="rId6" w:type="default"/>
      <w:pgSz w:w="11906" w:h="16838"/>
      <w:pgMar w:top="1361" w:right="1588" w:bottom="1361" w:left="1588" w:header="851" w:footer="85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Calisto MT">
    <w:panose1 w:val="02040603050505030304"/>
    <w:charset w:val="00"/>
    <w:family w:val="roman"/>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Microsoft YaHei UI">
    <w:panose1 w:val="020B0503020204020204"/>
    <w:charset w:val="86"/>
    <w:family w:val="swiss"/>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 PAGE \* Arabic </w:instrText>
    </w:r>
    <w:r>
      <w:fldChar w:fldCharType="separate"/>
    </w:r>
    <w:r>
      <w:t>92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822266"/>
      <w:docPartObj>
        <w:docPartGallery w:val="autotext"/>
      </w:docPartObj>
    </w:sdtPr>
    <w:sdtContent>
      <w:p>
        <w:pPr>
          <w:pStyle w:val="26"/>
          <w:jc w:val="center"/>
        </w:pPr>
        <w:r>
          <w:fldChar w:fldCharType="begin"/>
        </w:r>
        <w:r>
          <w:instrText xml:space="preserve"> PAGE   \* MERGEFORMAT </w:instrText>
        </w:r>
        <w:r>
          <w:fldChar w:fldCharType="separate"/>
        </w:r>
        <w:r>
          <w:rPr>
            <w:lang w:val="zh-CN"/>
          </w:rPr>
          <w:t>21</w:t>
        </w:r>
        <w:r>
          <w:rPr>
            <w:lang w:val="zh-CN"/>
          </w:rPr>
          <w:fldChar w:fldCharType="end"/>
        </w:r>
      </w:p>
    </w:sdtContent>
  </w:sdt>
  <w:p>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6D42C"/>
    <w:multiLevelType w:val="multilevel"/>
    <w:tmpl w:val="5846D42C"/>
    <w:lvl w:ilvl="0" w:tentative="0">
      <w:start w:val="1"/>
      <w:numFmt w:val="decimal"/>
      <w:pStyle w:val="2"/>
      <w:lvlText w:val="第%1章"/>
      <w:lvlJc w:val="left"/>
    </w:lvl>
    <w:lvl w:ilvl="1" w:tentative="0">
      <w:start w:val="1"/>
      <w:numFmt w:val="decimal"/>
      <w:pStyle w:val="3"/>
      <w:lvlText w:val="%1.%2."/>
      <w:lvlJc w:val="left"/>
    </w:lvl>
    <w:lvl w:ilvl="2" w:tentative="0">
      <w:start w:val="1"/>
      <w:numFmt w:val="decimal"/>
      <w:pStyle w:val="5"/>
      <w:lvlText w:val="%1.%2.%3."/>
      <w:lvlJc w:val="left"/>
    </w:lvl>
    <w:lvl w:ilvl="3" w:tentative="0">
      <w:start w:val="1"/>
      <w:numFmt w:val="decimal"/>
      <w:pStyle w:val="6"/>
      <w:lvlText w:val="%1.%2.%3.%4."/>
      <w:lvlJc w:val="left"/>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NiZDkxOWMzNDhlNTA0MTRjOGU5NzY1ZDE1ZWI3YTIifQ=="/>
  </w:docVars>
  <w:rsids>
    <w:rsidRoot w:val="00461A80"/>
    <w:rsid w:val="00000C6B"/>
    <w:rsid w:val="00001339"/>
    <w:rsid w:val="00001527"/>
    <w:rsid w:val="000017E0"/>
    <w:rsid w:val="00004990"/>
    <w:rsid w:val="000056BB"/>
    <w:rsid w:val="00006351"/>
    <w:rsid w:val="00010B0B"/>
    <w:rsid w:val="00011BC7"/>
    <w:rsid w:val="00012281"/>
    <w:rsid w:val="000123A3"/>
    <w:rsid w:val="00012624"/>
    <w:rsid w:val="0001369B"/>
    <w:rsid w:val="00015232"/>
    <w:rsid w:val="00015ECC"/>
    <w:rsid w:val="00017DB6"/>
    <w:rsid w:val="00024FB8"/>
    <w:rsid w:val="000256C9"/>
    <w:rsid w:val="000259CF"/>
    <w:rsid w:val="00025A20"/>
    <w:rsid w:val="00025C11"/>
    <w:rsid w:val="00026686"/>
    <w:rsid w:val="00026CD3"/>
    <w:rsid w:val="00026F2A"/>
    <w:rsid w:val="00027E3D"/>
    <w:rsid w:val="00031DD7"/>
    <w:rsid w:val="0003233B"/>
    <w:rsid w:val="000327DE"/>
    <w:rsid w:val="00032AD0"/>
    <w:rsid w:val="00033C9E"/>
    <w:rsid w:val="00033E46"/>
    <w:rsid w:val="000343C1"/>
    <w:rsid w:val="00036382"/>
    <w:rsid w:val="000368F4"/>
    <w:rsid w:val="00036DA8"/>
    <w:rsid w:val="00037056"/>
    <w:rsid w:val="000406BB"/>
    <w:rsid w:val="000409B9"/>
    <w:rsid w:val="00040E57"/>
    <w:rsid w:val="0004113F"/>
    <w:rsid w:val="00042C29"/>
    <w:rsid w:val="00042E59"/>
    <w:rsid w:val="00043E72"/>
    <w:rsid w:val="00044215"/>
    <w:rsid w:val="00044785"/>
    <w:rsid w:val="0004492E"/>
    <w:rsid w:val="000469A5"/>
    <w:rsid w:val="00047480"/>
    <w:rsid w:val="00050063"/>
    <w:rsid w:val="00050D74"/>
    <w:rsid w:val="000511CA"/>
    <w:rsid w:val="000512BA"/>
    <w:rsid w:val="00051C8E"/>
    <w:rsid w:val="00052259"/>
    <w:rsid w:val="0005262C"/>
    <w:rsid w:val="0005284C"/>
    <w:rsid w:val="00052F3A"/>
    <w:rsid w:val="00054081"/>
    <w:rsid w:val="000567FC"/>
    <w:rsid w:val="0006189C"/>
    <w:rsid w:val="000621FA"/>
    <w:rsid w:val="000623F9"/>
    <w:rsid w:val="00062674"/>
    <w:rsid w:val="00062AC8"/>
    <w:rsid w:val="00063F18"/>
    <w:rsid w:val="00064264"/>
    <w:rsid w:val="00065141"/>
    <w:rsid w:val="00067FC5"/>
    <w:rsid w:val="00071EFB"/>
    <w:rsid w:val="00073417"/>
    <w:rsid w:val="000742DB"/>
    <w:rsid w:val="00080E39"/>
    <w:rsid w:val="00081B42"/>
    <w:rsid w:val="0008242C"/>
    <w:rsid w:val="0008273F"/>
    <w:rsid w:val="00083B2B"/>
    <w:rsid w:val="00084114"/>
    <w:rsid w:val="000853A4"/>
    <w:rsid w:val="0008609C"/>
    <w:rsid w:val="00086CBF"/>
    <w:rsid w:val="00087038"/>
    <w:rsid w:val="000903F4"/>
    <w:rsid w:val="00090429"/>
    <w:rsid w:val="0009064D"/>
    <w:rsid w:val="0009075B"/>
    <w:rsid w:val="00090AE3"/>
    <w:rsid w:val="0009281E"/>
    <w:rsid w:val="00092D36"/>
    <w:rsid w:val="000942BE"/>
    <w:rsid w:val="0009584D"/>
    <w:rsid w:val="0009600C"/>
    <w:rsid w:val="0009631F"/>
    <w:rsid w:val="000964EF"/>
    <w:rsid w:val="00097A48"/>
    <w:rsid w:val="00097D9F"/>
    <w:rsid w:val="000A16A7"/>
    <w:rsid w:val="000A2265"/>
    <w:rsid w:val="000A2ABE"/>
    <w:rsid w:val="000A5B9B"/>
    <w:rsid w:val="000A6B25"/>
    <w:rsid w:val="000B01BF"/>
    <w:rsid w:val="000B23BB"/>
    <w:rsid w:val="000B3677"/>
    <w:rsid w:val="000B4A1D"/>
    <w:rsid w:val="000B4BE6"/>
    <w:rsid w:val="000B5A70"/>
    <w:rsid w:val="000B64AC"/>
    <w:rsid w:val="000B6E8F"/>
    <w:rsid w:val="000C0634"/>
    <w:rsid w:val="000C0A8A"/>
    <w:rsid w:val="000C0BD2"/>
    <w:rsid w:val="000C2E72"/>
    <w:rsid w:val="000C3055"/>
    <w:rsid w:val="000C3683"/>
    <w:rsid w:val="000C37C6"/>
    <w:rsid w:val="000C46D8"/>
    <w:rsid w:val="000C5506"/>
    <w:rsid w:val="000C5D15"/>
    <w:rsid w:val="000C6385"/>
    <w:rsid w:val="000C6E89"/>
    <w:rsid w:val="000C6F1B"/>
    <w:rsid w:val="000C763C"/>
    <w:rsid w:val="000D0D73"/>
    <w:rsid w:val="000D100E"/>
    <w:rsid w:val="000D21E1"/>
    <w:rsid w:val="000D34A1"/>
    <w:rsid w:val="000D42D2"/>
    <w:rsid w:val="000D6DB9"/>
    <w:rsid w:val="000D7044"/>
    <w:rsid w:val="000D7175"/>
    <w:rsid w:val="000E020B"/>
    <w:rsid w:val="000E0349"/>
    <w:rsid w:val="000E141F"/>
    <w:rsid w:val="000E1FFF"/>
    <w:rsid w:val="000E24DA"/>
    <w:rsid w:val="000E2D62"/>
    <w:rsid w:val="000E413C"/>
    <w:rsid w:val="000E46D1"/>
    <w:rsid w:val="000E6B18"/>
    <w:rsid w:val="000E7052"/>
    <w:rsid w:val="000E7905"/>
    <w:rsid w:val="000E7AA0"/>
    <w:rsid w:val="000F20E3"/>
    <w:rsid w:val="000F2571"/>
    <w:rsid w:val="000F372A"/>
    <w:rsid w:val="000F3B2A"/>
    <w:rsid w:val="000F527F"/>
    <w:rsid w:val="000F631A"/>
    <w:rsid w:val="000F6935"/>
    <w:rsid w:val="000F6D35"/>
    <w:rsid w:val="000F6D84"/>
    <w:rsid w:val="001025AB"/>
    <w:rsid w:val="00102DC6"/>
    <w:rsid w:val="001042CB"/>
    <w:rsid w:val="001052DA"/>
    <w:rsid w:val="001067DF"/>
    <w:rsid w:val="00106CB1"/>
    <w:rsid w:val="00107FC3"/>
    <w:rsid w:val="00110C7A"/>
    <w:rsid w:val="00112097"/>
    <w:rsid w:val="0011329A"/>
    <w:rsid w:val="00116C36"/>
    <w:rsid w:val="00117CD2"/>
    <w:rsid w:val="00120411"/>
    <w:rsid w:val="00120DAC"/>
    <w:rsid w:val="00121372"/>
    <w:rsid w:val="0012209F"/>
    <w:rsid w:val="00123D80"/>
    <w:rsid w:val="00123DE0"/>
    <w:rsid w:val="00124D8B"/>
    <w:rsid w:val="001269C3"/>
    <w:rsid w:val="0013031C"/>
    <w:rsid w:val="00132922"/>
    <w:rsid w:val="001333B0"/>
    <w:rsid w:val="001349F3"/>
    <w:rsid w:val="00136595"/>
    <w:rsid w:val="001379AD"/>
    <w:rsid w:val="00140408"/>
    <w:rsid w:val="00141A57"/>
    <w:rsid w:val="00142ECC"/>
    <w:rsid w:val="001432F2"/>
    <w:rsid w:val="001435F4"/>
    <w:rsid w:val="00143855"/>
    <w:rsid w:val="001444D9"/>
    <w:rsid w:val="001458C7"/>
    <w:rsid w:val="00145ECF"/>
    <w:rsid w:val="001523FF"/>
    <w:rsid w:val="001556FD"/>
    <w:rsid w:val="00155875"/>
    <w:rsid w:val="001560F1"/>
    <w:rsid w:val="001567F5"/>
    <w:rsid w:val="00156F90"/>
    <w:rsid w:val="001572EC"/>
    <w:rsid w:val="001603C1"/>
    <w:rsid w:val="00161572"/>
    <w:rsid w:val="00161A70"/>
    <w:rsid w:val="00161BE1"/>
    <w:rsid w:val="00163EDD"/>
    <w:rsid w:val="001660E8"/>
    <w:rsid w:val="0016734A"/>
    <w:rsid w:val="0017088F"/>
    <w:rsid w:val="00170A03"/>
    <w:rsid w:val="0017244C"/>
    <w:rsid w:val="00173541"/>
    <w:rsid w:val="00174D6B"/>
    <w:rsid w:val="001766DB"/>
    <w:rsid w:val="00176C44"/>
    <w:rsid w:val="00177CC8"/>
    <w:rsid w:val="0018021B"/>
    <w:rsid w:val="00180D90"/>
    <w:rsid w:val="00181421"/>
    <w:rsid w:val="00183D5E"/>
    <w:rsid w:val="00184425"/>
    <w:rsid w:val="0018449D"/>
    <w:rsid w:val="001877C6"/>
    <w:rsid w:val="001907E3"/>
    <w:rsid w:val="0019175C"/>
    <w:rsid w:val="001923E6"/>
    <w:rsid w:val="0019359E"/>
    <w:rsid w:val="00193A5B"/>
    <w:rsid w:val="001942C3"/>
    <w:rsid w:val="001961A1"/>
    <w:rsid w:val="001A1DC4"/>
    <w:rsid w:val="001A26C2"/>
    <w:rsid w:val="001A281B"/>
    <w:rsid w:val="001A3766"/>
    <w:rsid w:val="001A3FCF"/>
    <w:rsid w:val="001A44FC"/>
    <w:rsid w:val="001A6D09"/>
    <w:rsid w:val="001A7D35"/>
    <w:rsid w:val="001A7FB2"/>
    <w:rsid w:val="001B1415"/>
    <w:rsid w:val="001B27F8"/>
    <w:rsid w:val="001B3AC4"/>
    <w:rsid w:val="001B3E64"/>
    <w:rsid w:val="001B4FF4"/>
    <w:rsid w:val="001B7AF6"/>
    <w:rsid w:val="001C29A9"/>
    <w:rsid w:val="001C2A27"/>
    <w:rsid w:val="001C3A6A"/>
    <w:rsid w:val="001C4930"/>
    <w:rsid w:val="001C4C41"/>
    <w:rsid w:val="001C5323"/>
    <w:rsid w:val="001C64FE"/>
    <w:rsid w:val="001C681E"/>
    <w:rsid w:val="001C6DC0"/>
    <w:rsid w:val="001C7536"/>
    <w:rsid w:val="001C7B26"/>
    <w:rsid w:val="001D32BD"/>
    <w:rsid w:val="001D3D0A"/>
    <w:rsid w:val="001D3E8F"/>
    <w:rsid w:val="001D42D4"/>
    <w:rsid w:val="001D5895"/>
    <w:rsid w:val="001D7DFF"/>
    <w:rsid w:val="001E1455"/>
    <w:rsid w:val="001E17A1"/>
    <w:rsid w:val="001E1ED7"/>
    <w:rsid w:val="001E2F70"/>
    <w:rsid w:val="001E4090"/>
    <w:rsid w:val="001F00F2"/>
    <w:rsid w:val="001F02A7"/>
    <w:rsid w:val="001F220A"/>
    <w:rsid w:val="001F3937"/>
    <w:rsid w:val="001F3C4F"/>
    <w:rsid w:val="001F3C64"/>
    <w:rsid w:val="001F51BE"/>
    <w:rsid w:val="001F53C8"/>
    <w:rsid w:val="001F5D93"/>
    <w:rsid w:val="001F77A9"/>
    <w:rsid w:val="00200476"/>
    <w:rsid w:val="00203369"/>
    <w:rsid w:val="00203B96"/>
    <w:rsid w:val="00206CE5"/>
    <w:rsid w:val="00206D58"/>
    <w:rsid w:val="002105C2"/>
    <w:rsid w:val="00210CF3"/>
    <w:rsid w:val="00211107"/>
    <w:rsid w:val="002119A8"/>
    <w:rsid w:val="00213D17"/>
    <w:rsid w:val="00214643"/>
    <w:rsid w:val="00214D12"/>
    <w:rsid w:val="00216242"/>
    <w:rsid w:val="002172D2"/>
    <w:rsid w:val="00217500"/>
    <w:rsid w:val="002212EB"/>
    <w:rsid w:val="00221A77"/>
    <w:rsid w:val="002226DD"/>
    <w:rsid w:val="00222B89"/>
    <w:rsid w:val="00223D67"/>
    <w:rsid w:val="00224F4E"/>
    <w:rsid w:val="002251A1"/>
    <w:rsid w:val="002259F0"/>
    <w:rsid w:val="00226DD6"/>
    <w:rsid w:val="002273EF"/>
    <w:rsid w:val="00227A48"/>
    <w:rsid w:val="0023332B"/>
    <w:rsid w:val="002337A3"/>
    <w:rsid w:val="002338D9"/>
    <w:rsid w:val="002341D5"/>
    <w:rsid w:val="00235C29"/>
    <w:rsid w:val="002409EB"/>
    <w:rsid w:val="00240A9F"/>
    <w:rsid w:val="002426AA"/>
    <w:rsid w:val="00243581"/>
    <w:rsid w:val="002436F8"/>
    <w:rsid w:val="00244DF6"/>
    <w:rsid w:val="00245197"/>
    <w:rsid w:val="00246732"/>
    <w:rsid w:val="002468FF"/>
    <w:rsid w:val="00246AD9"/>
    <w:rsid w:val="00246E14"/>
    <w:rsid w:val="00247878"/>
    <w:rsid w:val="00247882"/>
    <w:rsid w:val="002507F7"/>
    <w:rsid w:val="00250F74"/>
    <w:rsid w:val="00252EEC"/>
    <w:rsid w:val="00253A4F"/>
    <w:rsid w:val="00255A95"/>
    <w:rsid w:val="00256746"/>
    <w:rsid w:val="002571B7"/>
    <w:rsid w:val="00260437"/>
    <w:rsid w:val="002605F6"/>
    <w:rsid w:val="0026126D"/>
    <w:rsid w:val="002617E7"/>
    <w:rsid w:val="00263975"/>
    <w:rsid w:val="00263CB3"/>
    <w:rsid w:val="00265D97"/>
    <w:rsid w:val="00265FA4"/>
    <w:rsid w:val="002678CD"/>
    <w:rsid w:val="00271F61"/>
    <w:rsid w:val="00272626"/>
    <w:rsid w:val="00275833"/>
    <w:rsid w:val="00277E87"/>
    <w:rsid w:val="00280C0B"/>
    <w:rsid w:val="0028128B"/>
    <w:rsid w:val="00282529"/>
    <w:rsid w:val="00283535"/>
    <w:rsid w:val="0028391C"/>
    <w:rsid w:val="00284B7C"/>
    <w:rsid w:val="00284F47"/>
    <w:rsid w:val="002856BB"/>
    <w:rsid w:val="0028582B"/>
    <w:rsid w:val="002861BA"/>
    <w:rsid w:val="00286A0F"/>
    <w:rsid w:val="00290108"/>
    <w:rsid w:val="002902F0"/>
    <w:rsid w:val="00291DE7"/>
    <w:rsid w:val="002925A2"/>
    <w:rsid w:val="00292EC9"/>
    <w:rsid w:val="00293BBE"/>
    <w:rsid w:val="002941DA"/>
    <w:rsid w:val="002947D5"/>
    <w:rsid w:val="00294D2F"/>
    <w:rsid w:val="002958ED"/>
    <w:rsid w:val="00296217"/>
    <w:rsid w:val="00297458"/>
    <w:rsid w:val="00297D74"/>
    <w:rsid w:val="002A046D"/>
    <w:rsid w:val="002A2B5B"/>
    <w:rsid w:val="002A2F2B"/>
    <w:rsid w:val="002A3684"/>
    <w:rsid w:val="002A3913"/>
    <w:rsid w:val="002A39A6"/>
    <w:rsid w:val="002A4963"/>
    <w:rsid w:val="002A657D"/>
    <w:rsid w:val="002B1835"/>
    <w:rsid w:val="002B2CCE"/>
    <w:rsid w:val="002B3F88"/>
    <w:rsid w:val="002B4122"/>
    <w:rsid w:val="002B5EAD"/>
    <w:rsid w:val="002B6765"/>
    <w:rsid w:val="002B6B7C"/>
    <w:rsid w:val="002C1528"/>
    <w:rsid w:val="002C23E9"/>
    <w:rsid w:val="002C4CBC"/>
    <w:rsid w:val="002C56A1"/>
    <w:rsid w:val="002C5B44"/>
    <w:rsid w:val="002C6033"/>
    <w:rsid w:val="002C6510"/>
    <w:rsid w:val="002C7903"/>
    <w:rsid w:val="002D03BA"/>
    <w:rsid w:val="002D05BE"/>
    <w:rsid w:val="002D0F7D"/>
    <w:rsid w:val="002D23CA"/>
    <w:rsid w:val="002D453F"/>
    <w:rsid w:val="002D474A"/>
    <w:rsid w:val="002D4ACD"/>
    <w:rsid w:val="002D5438"/>
    <w:rsid w:val="002D5749"/>
    <w:rsid w:val="002D5927"/>
    <w:rsid w:val="002D6765"/>
    <w:rsid w:val="002D731D"/>
    <w:rsid w:val="002D7381"/>
    <w:rsid w:val="002E17A0"/>
    <w:rsid w:val="002E17FA"/>
    <w:rsid w:val="002E18F8"/>
    <w:rsid w:val="002E2778"/>
    <w:rsid w:val="002E2C07"/>
    <w:rsid w:val="002E2D27"/>
    <w:rsid w:val="002E4996"/>
    <w:rsid w:val="002E4A9C"/>
    <w:rsid w:val="002E511C"/>
    <w:rsid w:val="002E5547"/>
    <w:rsid w:val="002E5CDA"/>
    <w:rsid w:val="002E5D49"/>
    <w:rsid w:val="002E5D5B"/>
    <w:rsid w:val="002E5EAA"/>
    <w:rsid w:val="002E6DD0"/>
    <w:rsid w:val="002E75F5"/>
    <w:rsid w:val="002E7EDB"/>
    <w:rsid w:val="002F35C4"/>
    <w:rsid w:val="002F3968"/>
    <w:rsid w:val="002F44E3"/>
    <w:rsid w:val="002F71E6"/>
    <w:rsid w:val="002F7205"/>
    <w:rsid w:val="003003F3"/>
    <w:rsid w:val="00303037"/>
    <w:rsid w:val="00304A24"/>
    <w:rsid w:val="00304AC1"/>
    <w:rsid w:val="00304FAF"/>
    <w:rsid w:val="00305076"/>
    <w:rsid w:val="003051DB"/>
    <w:rsid w:val="003079DC"/>
    <w:rsid w:val="00307F5C"/>
    <w:rsid w:val="00310331"/>
    <w:rsid w:val="00312514"/>
    <w:rsid w:val="00312E74"/>
    <w:rsid w:val="00314208"/>
    <w:rsid w:val="003163D0"/>
    <w:rsid w:val="00317604"/>
    <w:rsid w:val="00320245"/>
    <w:rsid w:val="003215EC"/>
    <w:rsid w:val="00322066"/>
    <w:rsid w:val="00322E21"/>
    <w:rsid w:val="003238D3"/>
    <w:rsid w:val="00323CE5"/>
    <w:rsid w:val="00323EEF"/>
    <w:rsid w:val="003244E6"/>
    <w:rsid w:val="003250C2"/>
    <w:rsid w:val="00325707"/>
    <w:rsid w:val="00326175"/>
    <w:rsid w:val="0032617A"/>
    <w:rsid w:val="0032686B"/>
    <w:rsid w:val="00326FA8"/>
    <w:rsid w:val="003270BB"/>
    <w:rsid w:val="00330A33"/>
    <w:rsid w:val="00330CD7"/>
    <w:rsid w:val="003315B2"/>
    <w:rsid w:val="00332CF0"/>
    <w:rsid w:val="00333772"/>
    <w:rsid w:val="00333A2B"/>
    <w:rsid w:val="003365D7"/>
    <w:rsid w:val="00340A6B"/>
    <w:rsid w:val="00341074"/>
    <w:rsid w:val="00341AD1"/>
    <w:rsid w:val="00344EB2"/>
    <w:rsid w:val="00345056"/>
    <w:rsid w:val="00347E36"/>
    <w:rsid w:val="00352B53"/>
    <w:rsid w:val="00353D27"/>
    <w:rsid w:val="00354D29"/>
    <w:rsid w:val="00355418"/>
    <w:rsid w:val="0035642E"/>
    <w:rsid w:val="0035651A"/>
    <w:rsid w:val="003574F3"/>
    <w:rsid w:val="003614CD"/>
    <w:rsid w:val="00361BB5"/>
    <w:rsid w:val="0036256E"/>
    <w:rsid w:val="00363EB2"/>
    <w:rsid w:val="003641DB"/>
    <w:rsid w:val="00365633"/>
    <w:rsid w:val="00365DDF"/>
    <w:rsid w:val="00370134"/>
    <w:rsid w:val="00370729"/>
    <w:rsid w:val="00370940"/>
    <w:rsid w:val="00370C1D"/>
    <w:rsid w:val="00371663"/>
    <w:rsid w:val="00373452"/>
    <w:rsid w:val="00374315"/>
    <w:rsid w:val="0037501B"/>
    <w:rsid w:val="003751D0"/>
    <w:rsid w:val="00375329"/>
    <w:rsid w:val="003763C2"/>
    <w:rsid w:val="003763DD"/>
    <w:rsid w:val="00377A45"/>
    <w:rsid w:val="0038021C"/>
    <w:rsid w:val="003821A2"/>
    <w:rsid w:val="003826B0"/>
    <w:rsid w:val="003827B9"/>
    <w:rsid w:val="00382FE6"/>
    <w:rsid w:val="00384C67"/>
    <w:rsid w:val="00384FA6"/>
    <w:rsid w:val="00385328"/>
    <w:rsid w:val="00385D33"/>
    <w:rsid w:val="00385E69"/>
    <w:rsid w:val="00386836"/>
    <w:rsid w:val="003918B3"/>
    <w:rsid w:val="003918FA"/>
    <w:rsid w:val="003938F0"/>
    <w:rsid w:val="0039463B"/>
    <w:rsid w:val="00395638"/>
    <w:rsid w:val="00395931"/>
    <w:rsid w:val="00395CFE"/>
    <w:rsid w:val="00396431"/>
    <w:rsid w:val="00396D2D"/>
    <w:rsid w:val="003A04E5"/>
    <w:rsid w:val="003A2098"/>
    <w:rsid w:val="003A2EDA"/>
    <w:rsid w:val="003A4683"/>
    <w:rsid w:val="003A47FA"/>
    <w:rsid w:val="003A62E3"/>
    <w:rsid w:val="003A7E38"/>
    <w:rsid w:val="003B1599"/>
    <w:rsid w:val="003B3836"/>
    <w:rsid w:val="003B6643"/>
    <w:rsid w:val="003B6CB9"/>
    <w:rsid w:val="003C02EA"/>
    <w:rsid w:val="003C12FF"/>
    <w:rsid w:val="003C1AF7"/>
    <w:rsid w:val="003C26E0"/>
    <w:rsid w:val="003C3C34"/>
    <w:rsid w:val="003C3FAD"/>
    <w:rsid w:val="003C418E"/>
    <w:rsid w:val="003C4F6E"/>
    <w:rsid w:val="003C62AC"/>
    <w:rsid w:val="003C69DA"/>
    <w:rsid w:val="003C6E95"/>
    <w:rsid w:val="003D0A8A"/>
    <w:rsid w:val="003D2B15"/>
    <w:rsid w:val="003D305C"/>
    <w:rsid w:val="003D42C4"/>
    <w:rsid w:val="003D47BF"/>
    <w:rsid w:val="003D5322"/>
    <w:rsid w:val="003D5B90"/>
    <w:rsid w:val="003D6343"/>
    <w:rsid w:val="003D71D6"/>
    <w:rsid w:val="003D7A6E"/>
    <w:rsid w:val="003E029B"/>
    <w:rsid w:val="003E0CB7"/>
    <w:rsid w:val="003E3DE1"/>
    <w:rsid w:val="003E3FE0"/>
    <w:rsid w:val="003E5124"/>
    <w:rsid w:val="003E5148"/>
    <w:rsid w:val="003E5A79"/>
    <w:rsid w:val="003E6D88"/>
    <w:rsid w:val="003E7459"/>
    <w:rsid w:val="003F01DC"/>
    <w:rsid w:val="003F264A"/>
    <w:rsid w:val="003F4F63"/>
    <w:rsid w:val="003F788E"/>
    <w:rsid w:val="00400665"/>
    <w:rsid w:val="00400723"/>
    <w:rsid w:val="004008EF"/>
    <w:rsid w:val="00401D23"/>
    <w:rsid w:val="004021E7"/>
    <w:rsid w:val="00403F4E"/>
    <w:rsid w:val="004066FD"/>
    <w:rsid w:val="004112FF"/>
    <w:rsid w:val="004124BD"/>
    <w:rsid w:val="00412F2E"/>
    <w:rsid w:val="00413A13"/>
    <w:rsid w:val="00414897"/>
    <w:rsid w:val="00415887"/>
    <w:rsid w:val="004158D6"/>
    <w:rsid w:val="00417356"/>
    <w:rsid w:val="00417464"/>
    <w:rsid w:val="004175B7"/>
    <w:rsid w:val="00417666"/>
    <w:rsid w:val="00417B7D"/>
    <w:rsid w:val="00420C0F"/>
    <w:rsid w:val="00421D20"/>
    <w:rsid w:val="0042202D"/>
    <w:rsid w:val="0042228B"/>
    <w:rsid w:val="0042244D"/>
    <w:rsid w:val="00422AB5"/>
    <w:rsid w:val="0042722A"/>
    <w:rsid w:val="00427978"/>
    <w:rsid w:val="00427A28"/>
    <w:rsid w:val="00430534"/>
    <w:rsid w:val="00430C55"/>
    <w:rsid w:val="00431995"/>
    <w:rsid w:val="00432146"/>
    <w:rsid w:val="0043282A"/>
    <w:rsid w:val="00432943"/>
    <w:rsid w:val="00432CB3"/>
    <w:rsid w:val="0043616E"/>
    <w:rsid w:val="0043795D"/>
    <w:rsid w:val="00440AF3"/>
    <w:rsid w:val="00441644"/>
    <w:rsid w:val="004453C4"/>
    <w:rsid w:val="004458B2"/>
    <w:rsid w:val="004468E1"/>
    <w:rsid w:val="00446930"/>
    <w:rsid w:val="004470FA"/>
    <w:rsid w:val="00447A8A"/>
    <w:rsid w:val="00447D3B"/>
    <w:rsid w:val="00451E13"/>
    <w:rsid w:val="00453516"/>
    <w:rsid w:val="004544B7"/>
    <w:rsid w:val="00454510"/>
    <w:rsid w:val="00454B42"/>
    <w:rsid w:val="004606DB"/>
    <w:rsid w:val="00461A80"/>
    <w:rsid w:val="00463380"/>
    <w:rsid w:val="00463607"/>
    <w:rsid w:val="00463F88"/>
    <w:rsid w:val="00464CFA"/>
    <w:rsid w:val="004654B2"/>
    <w:rsid w:val="00470161"/>
    <w:rsid w:val="00470194"/>
    <w:rsid w:val="004701C5"/>
    <w:rsid w:val="0047043D"/>
    <w:rsid w:val="00471853"/>
    <w:rsid w:val="00471E4D"/>
    <w:rsid w:val="00473110"/>
    <w:rsid w:val="004760F5"/>
    <w:rsid w:val="004803DC"/>
    <w:rsid w:val="0048098F"/>
    <w:rsid w:val="004811DA"/>
    <w:rsid w:val="004827E2"/>
    <w:rsid w:val="00482E1B"/>
    <w:rsid w:val="00484233"/>
    <w:rsid w:val="0048628F"/>
    <w:rsid w:val="00490F9D"/>
    <w:rsid w:val="00491B15"/>
    <w:rsid w:val="00492BD5"/>
    <w:rsid w:val="004931FF"/>
    <w:rsid w:val="00493442"/>
    <w:rsid w:val="00494500"/>
    <w:rsid w:val="00495723"/>
    <w:rsid w:val="00497052"/>
    <w:rsid w:val="00497E42"/>
    <w:rsid w:val="004A06CD"/>
    <w:rsid w:val="004A0BFC"/>
    <w:rsid w:val="004A2353"/>
    <w:rsid w:val="004A4009"/>
    <w:rsid w:val="004A4886"/>
    <w:rsid w:val="004A5530"/>
    <w:rsid w:val="004A6D53"/>
    <w:rsid w:val="004A7170"/>
    <w:rsid w:val="004A736F"/>
    <w:rsid w:val="004B0505"/>
    <w:rsid w:val="004B0E3F"/>
    <w:rsid w:val="004B0FEB"/>
    <w:rsid w:val="004B178A"/>
    <w:rsid w:val="004B3134"/>
    <w:rsid w:val="004B3285"/>
    <w:rsid w:val="004B575D"/>
    <w:rsid w:val="004B7C7A"/>
    <w:rsid w:val="004C0201"/>
    <w:rsid w:val="004C042C"/>
    <w:rsid w:val="004C1015"/>
    <w:rsid w:val="004C1F03"/>
    <w:rsid w:val="004C26AA"/>
    <w:rsid w:val="004C30C5"/>
    <w:rsid w:val="004C3D70"/>
    <w:rsid w:val="004C3D82"/>
    <w:rsid w:val="004C4489"/>
    <w:rsid w:val="004C6C09"/>
    <w:rsid w:val="004D033C"/>
    <w:rsid w:val="004D082E"/>
    <w:rsid w:val="004D0EC4"/>
    <w:rsid w:val="004D535B"/>
    <w:rsid w:val="004D5519"/>
    <w:rsid w:val="004D6400"/>
    <w:rsid w:val="004D6843"/>
    <w:rsid w:val="004D6E0F"/>
    <w:rsid w:val="004D7D6E"/>
    <w:rsid w:val="004D7FE5"/>
    <w:rsid w:val="004E1430"/>
    <w:rsid w:val="004E253B"/>
    <w:rsid w:val="004E30ED"/>
    <w:rsid w:val="004E42E0"/>
    <w:rsid w:val="004E4B9B"/>
    <w:rsid w:val="004E56DC"/>
    <w:rsid w:val="004E5CED"/>
    <w:rsid w:val="004E6704"/>
    <w:rsid w:val="004E6B20"/>
    <w:rsid w:val="004F1D7F"/>
    <w:rsid w:val="004F262C"/>
    <w:rsid w:val="004F3836"/>
    <w:rsid w:val="004F3883"/>
    <w:rsid w:val="004F432A"/>
    <w:rsid w:val="004F4630"/>
    <w:rsid w:val="004F5D93"/>
    <w:rsid w:val="004F5EFA"/>
    <w:rsid w:val="004F60B6"/>
    <w:rsid w:val="004F78A8"/>
    <w:rsid w:val="0050275C"/>
    <w:rsid w:val="00505C10"/>
    <w:rsid w:val="00507668"/>
    <w:rsid w:val="00507D09"/>
    <w:rsid w:val="00510792"/>
    <w:rsid w:val="00511569"/>
    <w:rsid w:val="00511848"/>
    <w:rsid w:val="00511A81"/>
    <w:rsid w:val="00513405"/>
    <w:rsid w:val="00513594"/>
    <w:rsid w:val="00513622"/>
    <w:rsid w:val="005164D4"/>
    <w:rsid w:val="0051694E"/>
    <w:rsid w:val="00516FDA"/>
    <w:rsid w:val="0051716C"/>
    <w:rsid w:val="005209C7"/>
    <w:rsid w:val="00521A6C"/>
    <w:rsid w:val="00522EB4"/>
    <w:rsid w:val="00525A27"/>
    <w:rsid w:val="00527495"/>
    <w:rsid w:val="00530EC2"/>
    <w:rsid w:val="0053122D"/>
    <w:rsid w:val="00532040"/>
    <w:rsid w:val="00532C21"/>
    <w:rsid w:val="00533862"/>
    <w:rsid w:val="00533FE2"/>
    <w:rsid w:val="00534ED2"/>
    <w:rsid w:val="00535790"/>
    <w:rsid w:val="00535A9A"/>
    <w:rsid w:val="00536534"/>
    <w:rsid w:val="0054030D"/>
    <w:rsid w:val="00540702"/>
    <w:rsid w:val="00540B61"/>
    <w:rsid w:val="00541C45"/>
    <w:rsid w:val="0054213B"/>
    <w:rsid w:val="00544C15"/>
    <w:rsid w:val="00550469"/>
    <w:rsid w:val="00550CD7"/>
    <w:rsid w:val="0055565E"/>
    <w:rsid w:val="0055606C"/>
    <w:rsid w:val="00557128"/>
    <w:rsid w:val="00557EE4"/>
    <w:rsid w:val="00560459"/>
    <w:rsid w:val="00560EA6"/>
    <w:rsid w:val="005618D4"/>
    <w:rsid w:val="00561D07"/>
    <w:rsid w:val="0056214E"/>
    <w:rsid w:val="0056347B"/>
    <w:rsid w:val="00563A7D"/>
    <w:rsid w:val="00563BA8"/>
    <w:rsid w:val="00565333"/>
    <w:rsid w:val="00567F12"/>
    <w:rsid w:val="00567FFC"/>
    <w:rsid w:val="00571316"/>
    <w:rsid w:val="00571758"/>
    <w:rsid w:val="00574C5F"/>
    <w:rsid w:val="00574D31"/>
    <w:rsid w:val="00575615"/>
    <w:rsid w:val="00576114"/>
    <w:rsid w:val="005808FE"/>
    <w:rsid w:val="005834A2"/>
    <w:rsid w:val="005879D0"/>
    <w:rsid w:val="00592659"/>
    <w:rsid w:val="005939B1"/>
    <w:rsid w:val="005977F7"/>
    <w:rsid w:val="005A27EA"/>
    <w:rsid w:val="005A3BBF"/>
    <w:rsid w:val="005A50D7"/>
    <w:rsid w:val="005A7630"/>
    <w:rsid w:val="005B0300"/>
    <w:rsid w:val="005B0A2E"/>
    <w:rsid w:val="005B0BED"/>
    <w:rsid w:val="005B17DE"/>
    <w:rsid w:val="005B241B"/>
    <w:rsid w:val="005B2601"/>
    <w:rsid w:val="005B3D25"/>
    <w:rsid w:val="005B5C02"/>
    <w:rsid w:val="005C13D3"/>
    <w:rsid w:val="005C21F2"/>
    <w:rsid w:val="005C28E4"/>
    <w:rsid w:val="005C2C48"/>
    <w:rsid w:val="005C4AA8"/>
    <w:rsid w:val="005C6D17"/>
    <w:rsid w:val="005C7965"/>
    <w:rsid w:val="005D09B8"/>
    <w:rsid w:val="005D2384"/>
    <w:rsid w:val="005D4249"/>
    <w:rsid w:val="005D58A8"/>
    <w:rsid w:val="005D69CE"/>
    <w:rsid w:val="005D6A1A"/>
    <w:rsid w:val="005E0DF2"/>
    <w:rsid w:val="005E14FF"/>
    <w:rsid w:val="005E1AB3"/>
    <w:rsid w:val="005E2FA9"/>
    <w:rsid w:val="005E39D3"/>
    <w:rsid w:val="005E43BA"/>
    <w:rsid w:val="005E5597"/>
    <w:rsid w:val="005E6B8A"/>
    <w:rsid w:val="005E7AE2"/>
    <w:rsid w:val="005F0C51"/>
    <w:rsid w:val="005F0D17"/>
    <w:rsid w:val="005F3144"/>
    <w:rsid w:val="005F3C51"/>
    <w:rsid w:val="005F5E13"/>
    <w:rsid w:val="005F740B"/>
    <w:rsid w:val="005F789A"/>
    <w:rsid w:val="005F7F51"/>
    <w:rsid w:val="00601D99"/>
    <w:rsid w:val="00602D57"/>
    <w:rsid w:val="00604600"/>
    <w:rsid w:val="00604756"/>
    <w:rsid w:val="00604DA0"/>
    <w:rsid w:val="00605DAE"/>
    <w:rsid w:val="00606881"/>
    <w:rsid w:val="0060713A"/>
    <w:rsid w:val="0060729C"/>
    <w:rsid w:val="00607643"/>
    <w:rsid w:val="00607D2B"/>
    <w:rsid w:val="00607FEC"/>
    <w:rsid w:val="00612274"/>
    <w:rsid w:val="0061273A"/>
    <w:rsid w:val="00612ACF"/>
    <w:rsid w:val="006156F5"/>
    <w:rsid w:val="00617244"/>
    <w:rsid w:val="0062071F"/>
    <w:rsid w:val="00621851"/>
    <w:rsid w:val="0063032D"/>
    <w:rsid w:val="00630AB1"/>
    <w:rsid w:val="00633815"/>
    <w:rsid w:val="00634462"/>
    <w:rsid w:val="00634AC5"/>
    <w:rsid w:val="00634D3F"/>
    <w:rsid w:val="00634F22"/>
    <w:rsid w:val="006359B7"/>
    <w:rsid w:val="00635A71"/>
    <w:rsid w:val="006378D0"/>
    <w:rsid w:val="00640093"/>
    <w:rsid w:val="00641EE7"/>
    <w:rsid w:val="00643A1D"/>
    <w:rsid w:val="00643B7F"/>
    <w:rsid w:val="00647105"/>
    <w:rsid w:val="00651082"/>
    <w:rsid w:val="00651FD0"/>
    <w:rsid w:val="00652486"/>
    <w:rsid w:val="00652D93"/>
    <w:rsid w:val="00652FC8"/>
    <w:rsid w:val="006535BC"/>
    <w:rsid w:val="00654BE1"/>
    <w:rsid w:val="00655481"/>
    <w:rsid w:val="00656671"/>
    <w:rsid w:val="006569C1"/>
    <w:rsid w:val="00656A73"/>
    <w:rsid w:val="00657290"/>
    <w:rsid w:val="006572EF"/>
    <w:rsid w:val="00657962"/>
    <w:rsid w:val="0066027D"/>
    <w:rsid w:val="006602D4"/>
    <w:rsid w:val="00661982"/>
    <w:rsid w:val="00661AE4"/>
    <w:rsid w:val="00661C18"/>
    <w:rsid w:val="00661C5B"/>
    <w:rsid w:val="0066326C"/>
    <w:rsid w:val="0066391E"/>
    <w:rsid w:val="00663C41"/>
    <w:rsid w:val="00665298"/>
    <w:rsid w:val="006658D0"/>
    <w:rsid w:val="006658EF"/>
    <w:rsid w:val="006666E5"/>
    <w:rsid w:val="00666EC1"/>
    <w:rsid w:val="0066737F"/>
    <w:rsid w:val="00670316"/>
    <w:rsid w:val="00670570"/>
    <w:rsid w:val="00670BC6"/>
    <w:rsid w:val="006710D4"/>
    <w:rsid w:val="00671530"/>
    <w:rsid w:val="006719F7"/>
    <w:rsid w:val="00671CC9"/>
    <w:rsid w:val="00676638"/>
    <w:rsid w:val="0067739F"/>
    <w:rsid w:val="00677C2C"/>
    <w:rsid w:val="00677C5D"/>
    <w:rsid w:val="006820A9"/>
    <w:rsid w:val="0068322C"/>
    <w:rsid w:val="0068358A"/>
    <w:rsid w:val="00684222"/>
    <w:rsid w:val="00684291"/>
    <w:rsid w:val="00685462"/>
    <w:rsid w:val="006904B4"/>
    <w:rsid w:val="006908A6"/>
    <w:rsid w:val="006924CF"/>
    <w:rsid w:val="00694A69"/>
    <w:rsid w:val="00694E95"/>
    <w:rsid w:val="0069605E"/>
    <w:rsid w:val="00696178"/>
    <w:rsid w:val="00696C67"/>
    <w:rsid w:val="00696CBE"/>
    <w:rsid w:val="006A108F"/>
    <w:rsid w:val="006A2DBF"/>
    <w:rsid w:val="006A330D"/>
    <w:rsid w:val="006A4AAA"/>
    <w:rsid w:val="006A4BB1"/>
    <w:rsid w:val="006A659E"/>
    <w:rsid w:val="006A737C"/>
    <w:rsid w:val="006A7CFA"/>
    <w:rsid w:val="006B0B75"/>
    <w:rsid w:val="006B0B8A"/>
    <w:rsid w:val="006B2265"/>
    <w:rsid w:val="006B2B75"/>
    <w:rsid w:val="006B44EA"/>
    <w:rsid w:val="006B50BE"/>
    <w:rsid w:val="006B7237"/>
    <w:rsid w:val="006B7DC8"/>
    <w:rsid w:val="006C0BD5"/>
    <w:rsid w:val="006C2609"/>
    <w:rsid w:val="006C5187"/>
    <w:rsid w:val="006C7A91"/>
    <w:rsid w:val="006D0A3C"/>
    <w:rsid w:val="006D0A72"/>
    <w:rsid w:val="006D41AB"/>
    <w:rsid w:val="006D57E0"/>
    <w:rsid w:val="006D5DB3"/>
    <w:rsid w:val="006D6B6D"/>
    <w:rsid w:val="006E0EA3"/>
    <w:rsid w:val="006E141B"/>
    <w:rsid w:val="006E1F91"/>
    <w:rsid w:val="006E2BFA"/>
    <w:rsid w:val="006E35E5"/>
    <w:rsid w:val="006E4632"/>
    <w:rsid w:val="006E4B22"/>
    <w:rsid w:val="006E4CDB"/>
    <w:rsid w:val="006E531F"/>
    <w:rsid w:val="006E696F"/>
    <w:rsid w:val="006E77EE"/>
    <w:rsid w:val="006E7D0A"/>
    <w:rsid w:val="006F0655"/>
    <w:rsid w:val="006F0841"/>
    <w:rsid w:val="006F2BFC"/>
    <w:rsid w:val="006F3216"/>
    <w:rsid w:val="006F3393"/>
    <w:rsid w:val="006F5E53"/>
    <w:rsid w:val="006F62E8"/>
    <w:rsid w:val="006F7400"/>
    <w:rsid w:val="006F7590"/>
    <w:rsid w:val="006F7C83"/>
    <w:rsid w:val="00702379"/>
    <w:rsid w:val="00702EDB"/>
    <w:rsid w:val="00702F7C"/>
    <w:rsid w:val="0070527F"/>
    <w:rsid w:val="00710AF2"/>
    <w:rsid w:val="0071172D"/>
    <w:rsid w:val="007118FC"/>
    <w:rsid w:val="00711F88"/>
    <w:rsid w:val="0071232C"/>
    <w:rsid w:val="00712D3F"/>
    <w:rsid w:val="00714DB1"/>
    <w:rsid w:val="00715EA3"/>
    <w:rsid w:val="0071769B"/>
    <w:rsid w:val="00720399"/>
    <w:rsid w:val="00720517"/>
    <w:rsid w:val="0072116A"/>
    <w:rsid w:val="00721C43"/>
    <w:rsid w:val="00723884"/>
    <w:rsid w:val="00724478"/>
    <w:rsid w:val="0072553A"/>
    <w:rsid w:val="00726FD5"/>
    <w:rsid w:val="007302FE"/>
    <w:rsid w:val="007323A1"/>
    <w:rsid w:val="007325FF"/>
    <w:rsid w:val="00732B23"/>
    <w:rsid w:val="00733A5F"/>
    <w:rsid w:val="00733AFA"/>
    <w:rsid w:val="00734B94"/>
    <w:rsid w:val="0073593F"/>
    <w:rsid w:val="00736A39"/>
    <w:rsid w:val="00737128"/>
    <w:rsid w:val="00741C5D"/>
    <w:rsid w:val="0074223C"/>
    <w:rsid w:val="00742921"/>
    <w:rsid w:val="0074363F"/>
    <w:rsid w:val="007446EE"/>
    <w:rsid w:val="00744DC8"/>
    <w:rsid w:val="0074507C"/>
    <w:rsid w:val="007468EE"/>
    <w:rsid w:val="007501A3"/>
    <w:rsid w:val="0075118A"/>
    <w:rsid w:val="0075381B"/>
    <w:rsid w:val="00754669"/>
    <w:rsid w:val="00754D0C"/>
    <w:rsid w:val="0075508C"/>
    <w:rsid w:val="00755325"/>
    <w:rsid w:val="00757AB5"/>
    <w:rsid w:val="007600E0"/>
    <w:rsid w:val="00760D9E"/>
    <w:rsid w:val="00762012"/>
    <w:rsid w:val="00763856"/>
    <w:rsid w:val="00763FA8"/>
    <w:rsid w:val="00766703"/>
    <w:rsid w:val="00771543"/>
    <w:rsid w:val="00772F65"/>
    <w:rsid w:val="007735FF"/>
    <w:rsid w:val="00776373"/>
    <w:rsid w:val="00777EE3"/>
    <w:rsid w:val="00782512"/>
    <w:rsid w:val="00783619"/>
    <w:rsid w:val="007839DD"/>
    <w:rsid w:val="007844B4"/>
    <w:rsid w:val="00784B13"/>
    <w:rsid w:val="007931BE"/>
    <w:rsid w:val="007A09F0"/>
    <w:rsid w:val="007A165A"/>
    <w:rsid w:val="007A3239"/>
    <w:rsid w:val="007A4BA8"/>
    <w:rsid w:val="007A6AA2"/>
    <w:rsid w:val="007A76DC"/>
    <w:rsid w:val="007B0393"/>
    <w:rsid w:val="007B3A15"/>
    <w:rsid w:val="007B545C"/>
    <w:rsid w:val="007B63CE"/>
    <w:rsid w:val="007B6443"/>
    <w:rsid w:val="007B6FF9"/>
    <w:rsid w:val="007C0337"/>
    <w:rsid w:val="007C0860"/>
    <w:rsid w:val="007C1E17"/>
    <w:rsid w:val="007C20F3"/>
    <w:rsid w:val="007C2B4F"/>
    <w:rsid w:val="007C3185"/>
    <w:rsid w:val="007C39AB"/>
    <w:rsid w:val="007C3D6D"/>
    <w:rsid w:val="007C58DF"/>
    <w:rsid w:val="007C6556"/>
    <w:rsid w:val="007C6D42"/>
    <w:rsid w:val="007C73F4"/>
    <w:rsid w:val="007C7AF0"/>
    <w:rsid w:val="007D11ED"/>
    <w:rsid w:val="007D1AFF"/>
    <w:rsid w:val="007D3AF7"/>
    <w:rsid w:val="007D4A37"/>
    <w:rsid w:val="007D6DA4"/>
    <w:rsid w:val="007E0B77"/>
    <w:rsid w:val="007E2258"/>
    <w:rsid w:val="007E2EF7"/>
    <w:rsid w:val="007E541E"/>
    <w:rsid w:val="007E5A06"/>
    <w:rsid w:val="007E62C9"/>
    <w:rsid w:val="007F10AF"/>
    <w:rsid w:val="007F1739"/>
    <w:rsid w:val="007F1E34"/>
    <w:rsid w:val="007F4811"/>
    <w:rsid w:val="007F49D8"/>
    <w:rsid w:val="007F587E"/>
    <w:rsid w:val="007F5BFA"/>
    <w:rsid w:val="007F7060"/>
    <w:rsid w:val="007F7A6C"/>
    <w:rsid w:val="007F7AE6"/>
    <w:rsid w:val="00800305"/>
    <w:rsid w:val="00800402"/>
    <w:rsid w:val="008033E5"/>
    <w:rsid w:val="00803B48"/>
    <w:rsid w:val="00804288"/>
    <w:rsid w:val="008045FA"/>
    <w:rsid w:val="00805750"/>
    <w:rsid w:val="008068ED"/>
    <w:rsid w:val="00806BE1"/>
    <w:rsid w:val="00806C82"/>
    <w:rsid w:val="00807413"/>
    <w:rsid w:val="00807535"/>
    <w:rsid w:val="00807594"/>
    <w:rsid w:val="00807A38"/>
    <w:rsid w:val="00807CD0"/>
    <w:rsid w:val="008105A9"/>
    <w:rsid w:val="00812161"/>
    <w:rsid w:val="008135E2"/>
    <w:rsid w:val="00813EEF"/>
    <w:rsid w:val="00813FA2"/>
    <w:rsid w:val="008151BA"/>
    <w:rsid w:val="0081700F"/>
    <w:rsid w:val="008177B9"/>
    <w:rsid w:val="00820AC4"/>
    <w:rsid w:val="00821A92"/>
    <w:rsid w:val="00823500"/>
    <w:rsid w:val="00824318"/>
    <w:rsid w:val="00825841"/>
    <w:rsid w:val="00825F1F"/>
    <w:rsid w:val="00826F12"/>
    <w:rsid w:val="0082737B"/>
    <w:rsid w:val="008315B1"/>
    <w:rsid w:val="00831B7D"/>
    <w:rsid w:val="00831D13"/>
    <w:rsid w:val="00834630"/>
    <w:rsid w:val="008350EE"/>
    <w:rsid w:val="00835769"/>
    <w:rsid w:val="00835AC3"/>
    <w:rsid w:val="00835FAA"/>
    <w:rsid w:val="008361AC"/>
    <w:rsid w:val="008363FB"/>
    <w:rsid w:val="008365FB"/>
    <w:rsid w:val="00836825"/>
    <w:rsid w:val="008370ED"/>
    <w:rsid w:val="00840CCB"/>
    <w:rsid w:val="008425D0"/>
    <w:rsid w:val="00842EDD"/>
    <w:rsid w:val="00845014"/>
    <w:rsid w:val="00845459"/>
    <w:rsid w:val="008479AC"/>
    <w:rsid w:val="0085194E"/>
    <w:rsid w:val="00851AD3"/>
    <w:rsid w:val="008521B2"/>
    <w:rsid w:val="00852F89"/>
    <w:rsid w:val="0085382A"/>
    <w:rsid w:val="00853863"/>
    <w:rsid w:val="00853886"/>
    <w:rsid w:val="00856786"/>
    <w:rsid w:val="008575C9"/>
    <w:rsid w:val="00861149"/>
    <w:rsid w:val="008611A9"/>
    <w:rsid w:val="00861756"/>
    <w:rsid w:val="00862329"/>
    <w:rsid w:val="00863951"/>
    <w:rsid w:val="008648C6"/>
    <w:rsid w:val="00864AA6"/>
    <w:rsid w:val="00865100"/>
    <w:rsid w:val="00866854"/>
    <w:rsid w:val="008703C7"/>
    <w:rsid w:val="008728F4"/>
    <w:rsid w:val="00872C7A"/>
    <w:rsid w:val="00873498"/>
    <w:rsid w:val="008750C0"/>
    <w:rsid w:val="00875D3E"/>
    <w:rsid w:val="0088206A"/>
    <w:rsid w:val="00882768"/>
    <w:rsid w:val="008834DC"/>
    <w:rsid w:val="008844F6"/>
    <w:rsid w:val="0088472E"/>
    <w:rsid w:val="00885D9F"/>
    <w:rsid w:val="008861F4"/>
    <w:rsid w:val="0088639B"/>
    <w:rsid w:val="008865BA"/>
    <w:rsid w:val="00886D9E"/>
    <w:rsid w:val="00895FB7"/>
    <w:rsid w:val="00897568"/>
    <w:rsid w:val="008A000E"/>
    <w:rsid w:val="008A175E"/>
    <w:rsid w:val="008A2AC7"/>
    <w:rsid w:val="008A37C6"/>
    <w:rsid w:val="008A524B"/>
    <w:rsid w:val="008A5AC3"/>
    <w:rsid w:val="008A7AA8"/>
    <w:rsid w:val="008A7F42"/>
    <w:rsid w:val="008B054C"/>
    <w:rsid w:val="008B086A"/>
    <w:rsid w:val="008B1BDF"/>
    <w:rsid w:val="008B2677"/>
    <w:rsid w:val="008B4EE9"/>
    <w:rsid w:val="008B66E4"/>
    <w:rsid w:val="008B7393"/>
    <w:rsid w:val="008B7F94"/>
    <w:rsid w:val="008C0092"/>
    <w:rsid w:val="008C116A"/>
    <w:rsid w:val="008C1661"/>
    <w:rsid w:val="008C2D90"/>
    <w:rsid w:val="008C3017"/>
    <w:rsid w:val="008C31A8"/>
    <w:rsid w:val="008C356F"/>
    <w:rsid w:val="008C43C4"/>
    <w:rsid w:val="008C6198"/>
    <w:rsid w:val="008C621E"/>
    <w:rsid w:val="008D0751"/>
    <w:rsid w:val="008D14A7"/>
    <w:rsid w:val="008D16A3"/>
    <w:rsid w:val="008D317F"/>
    <w:rsid w:val="008D3CB8"/>
    <w:rsid w:val="008D48F1"/>
    <w:rsid w:val="008D4B51"/>
    <w:rsid w:val="008D5789"/>
    <w:rsid w:val="008D6C6C"/>
    <w:rsid w:val="008D750F"/>
    <w:rsid w:val="008E0370"/>
    <w:rsid w:val="008E27F0"/>
    <w:rsid w:val="008E3380"/>
    <w:rsid w:val="008E4802"/>
    <w:rsid w:val="008E4CFB"/>
    <w:rsid w:val="008E4D94"/>
    <w:rsid w:val="008E5D13"/>
    <w:rsid w:val="008E60AB"/>
    <w:rsid w:val="008E6184"/>
    <w:rsid w:val="008E6840"/>
    <w:rsid w:val="008F077C"/>
    <w:rsid w:val="008F3011"/>
    <w:rsid w:val="008F5A38"/>
    <w:rsid w:val="008F67F1"/>
    <w:rsid w:val="008F6BFF"/>
    <w:rsid w:val="008F7B6F"/>
    <w:rsid w:val="008F7DD4"/>
    <w:rsid w:val="008F7EB5"/>
    <w:rsid w:val="009001CE"/>
    <w:rsid w:val="0090036D"/>
    <w:rsid w:val="009003B7"/>
    <w:rsid w:val="00901FDC"/>
    <w:rsid w:val="0090239C"/>
    <w:rsid w:val="009029E0"/>
    <w:rsid w:val="00903E13"/>
    <w:rsid w:val="0090490D"/>
    <w:rsid w:val="00904ED1"/>
    <w:rsid w:val="0090550C"/>
    <w:rsid w:val="009063C1"/>
    <w:rsid w:val="009063E1"/>
    <w:rsid w:val="0090772E"/>
    <w:rsid w:val="00907E0B"/>
    <w:rsid w:val="009109EA"/>
    <w:rsid w:val="00911318"/>
    <w:rsid w:val="00911C77"/>
    <w:rsid w:val="00911E43"/>
    <w:rsid w:val="009132E2"/>
    <w:rsid w:val="0091380E"/>
    <w:rsid w:val="00914895"/>
    <w:rsid w:val="00915225"/>
    <w:rsid w:val="00915524"/>
    <w:rsid w:val="00916A93"/>
    <w:rsid w:val="00916E56"/>
    <w:rsid w:val="00917595"/>
    <w:rsid w:val="00921405"/>
    <w:rsid w:val="0092199B"/>
    <w:rsid w:val="009220EA"/>
    <w:rsid w:val="00922579"/>
    <w:rsid w:val="00922D76"/>
    <w:rsid w:val="0092327C"/>
    <w:rsid w:val="00923C54"/>
    <w:rsid w:val="0092496C"/>
    <w:rsid w:val="00927793"/>
    <w:rsid w:val="00927B14"/>
    <w:rsid w:val="00927EDB"/>
    <w:rsid w:val="009316FC"/>
    <w:rsid w:val="0093330F"/>
    <w:rsid w:val="009357C1"/>
    <w:rsid w:val="009378DB"/>
    <w:rsid w:val="00937D73"/>
    <w:rsid w:val="00937DFE"/>
    <w:rsid w:val="00941A65"/>
    <w:rsid w:val="00941E28"/>
    <w:rsid w:val="00943707"/>
    <w:rsid w:val="00943CDF"/>
    <w:rsid w:val="0094471C"/>
    <w:rsid w:val="00945008"/>
    <w:rsid w:val="009451CF"/>
    <w:rsid w:val="00945F9B"/>
    <w:rsid w:val="00950B1F"/>
    <w:rsid w:val="00952F68"/>
    <w:rsid w:val="0095376C"/>
    <w:rsid w:val="00953F63"/>
    <w:rsid w:val="00955505"/>
    <w:rsid w:val="00957A50"/>
    <w:rsid w:val="00961ADF"/>
    <w:rsid w:val="009626E1"/>
    <w:rsid w:val="00963352"/>
    <w:rsid w:val="00963912"/>
    <w:rsid w:val="00964024"/>
    <w:rsid w:val="009644F4"/>
    <w:rsid w:val="009648FE"/>
    <w:rsid w:val="009650F1"/>
    <w:rsid w:val="0096694E"/>
    <w:rsid w:val="009701DD"/>
    <w:rsid w:val="00973821"/>
    <w:rsid w:val="00973FB8"/>
    <w:rsid w:val="009740CF"/>
    <w:rsid w:val="009742B2"/>
    <w:rsid w:val="009746E2"/>
    <w:rsid w:val="00974E13"/>
    <w:rsid w:val="00974E1C"/>
    <w:rsid w:val="00975F03"/>
    <w:rsid w:val="00976FCB"/>
    <w:rsid w:val="00977643"/>
    <w:rsid w:val="00977678"/>
    <w:rsid w:val="00982348"/>
    <w:rsid w:val="00982A88"/>
    <w:rsid w:val="00983E44"/>
    <w:rsid w:val="00983FC3"/>
    <w:rsid w:val="00984392"/>
    <w:rsid w:val="00986344"/>
    <w:rsid w:val="0098696F"/>
    <w:rsid w:val="00986CB7"/>
    <w:rsid w:val="009906CA"/>
    <w:rsid w:val="0099102D"/>
    <w:rsid w:val="00992313"/>
    <w:rsid w:val="00992EA7"/>
    <w:rsid w:val="0099396B"/>
    <w:rsid w:val="00994311"/>
    <w:rsid w:val="00994B27"/>
    <w:rsid w:val="00994FA6"/>
    <w:rsid w:val="00995DCD"/>
    <w:rsid w:val="00996491"/>
    <w:rsid w:val="009967FC"/>
    <w:rsid w:val="009968B4"/>
    <w:rsid w:val="00996C02"/>
    <w:rsid w:val="00996E8F"/>
    <w:rsid w:val="009A1C7F"/>
    <w:rsid w:val="009A2BE3"/>
    <w:rsid w:val="009A2E14"/>
    <w:rsid w:val="009A334C"/>
    <w:rsid w:val="009A35ED"/>
    <w:rsid w:val="009A62C8"/>
    <w:rsid w:val="009A66A0"/>
    <w:rsid w:val="009B0924"/>
    <w:rsid w:val="009B1787"/>
    <w:rsid w:val="009B1F36"/>
    <w:rsid w:val="009B29AB"/>
    <w:rsid w:val="009B544C"/>
    <w:rsid w:val="009B6287"/>
    <w:rsid w:val="009B6ADF"/>
    <w:rsid w:val="009C03B1"/>
    <w:rsid w:val="009C0888"/>
    <w:rsid w:val="009C0D4F"/>
    <w:rsid w:val="009C20BE"/>
    <w:rsid w:val="009C2B43"/>
    <w:rsid w:val="009C2B94"/>
    <w:rsid w:val="009C361B"/>
    <w:rsid w:val="009C445F"/>
    <w:rsid w:val="009C4899"/>
    <w:rsid w:val="009C7637"/>
    <w:rsid w:val="009C7E2F"/>
    <w:rsid w:val="009D09AD"/>
    <w:rsid w:val="009D15FA"/>
    <w:rsid w:val="009D2145"/>
    <w:rsid w:val="009D402C"/>
    <w:rsid w:val="009D6152"/>
    <w:rsid w:val="009D65B0"/>
    <w:rsid w:val="009D77C4"/>
    <w:rsid w:val="009D7ED2"/>
    <w:rsid w:val="009E0032"/>
    <w:rsid w:val="009E308E"/>
    <w:rsid w:val="009E4A6C"/>
    <w:rsid w:val="009E5D0D"/>
    <w:rsid w:val="009E5DA5"/>
    <w:rsid w:val="009E764A"/>
    <w:rsid w:val="009E78DB"/>
    <w:rsid w:val="009E7EAB"/>
    <w:rsid w:val="009F0E0B"/>
    <w:rsid w:val="009F12EC"/>
    <w:rsid w:val="009F3086"/>
    <w:rsid w:val="009F499E"/>
    <w:rsid w:val="009F5C64"/>
    <w:rsid w:val="009F5C7D"/>
    <w:rsid w:val="009F6BEB"/>
    <w:rsid w:val="009F6F75"/>
    <w:rsid w:val="009F7382"/>
    <w:rsid w:val="009F7ACA"/>
    <w:rsid w:val="009F7D77"/>
    <w:rsid w:val="00A002BC"/>
    <w:rsid w:val="00A01069"/>
    <w:rsid w:val="00A01AC8"/>
    <w:rsid w:val="00A020D3"/>
    <w:rsid w:val="00A0302D"/>
    <w:rsid w:val="00A12352"/>
    <w:rsid w:val="00A13623"/>
    <w:rsid w:val="00A145F4"/>
    <w:rsid w:val="00A168C4"/>
    <w:rsid w:val="00A17A52"/>
    <w:rsid w:val="00A17C67"/>
    <w:rsid w:val="00A17E4E"/>
    <w:rsid w:val="00A205CF"/>
    <w:rsid w:val="00A208E0"/>
    <w:rsid w:val="00A20B83"/>
    <w:rsid w:val="00A20D65"/>
    <w:rsid w:val="00A22742"/>
    <w:rsid w:val="00A22ED5"/>
    <w:rsid w:val="00A23419"/>
    <w:rsid w:val="00A31FF8"/>
    <w:rsid w:val="00A33465"/>
    <w:rsid w:val="00A3404A"/>
    <w:rsid w:val="00A34716"/>
    <w:rsid w:val="00A367A1"/>
    <w:rsid w:val="00A36B62"/>
    <w:rsid w:val="00A379F5"/>
    <w:rsid w:val="00A40664"/>
    <w:rsid w:val="00A41052"/>
    <w:rsid w:val="00A43F34"/>
    <w:rsid w:val="00A43FC3"/>
    <w:rsid w:val="00A45FE5"/>
    <w:rsid w:val="00A46EEC"/>
    <w:rsid w:val="00A47149"/>
    <w:rsid w:val="00A47923"/>
    <w:rsid w:val="00A50394"/>
    <w:rsid w:val="00A50D11"/>
    <w:rsid w:val="00A524F6"/>
    <w:rsid w:val="00A53DBB"/>
    <w:rsid w:val="00A56B9C"/>
    <w:rsid w:val="00A607F0"/>
    <w:rsid w:val="00A60E3C"/>
    <w:rsid w:val="00A6189F"/>
    <w:rsid w:val="00A6270B"/>
    <w:rsid w:val="00A65EFC"/>
    <w:rsid w:val="00A67E47"/>
    <w:rsid w:val="00A70658"/>
    <w:rsid w:val="00A71A54"/>
    <w:rsid w:val="00A71BC3"/>
    <w:rsid w:val="00A731A9"/>
    <w:rsid w:val="00A7367A"/>
    <w:rsid w:val="00A743FA"/>
    <w:rsid w:val="00A7589A"/>
    <w:rsid w:val="00A76E48"/>
    <w:rsid w:val="00A77CC3"/>
    <w:rsid w:val="00A843B7"/>
    <w:rsid w:val="00A84F06"/>
    <w:rsid w:val="00A8694D"/>
    <w:rsid w:val="00A92309"/>
    <w:rsid w:val="00A94B0E"/>
    <w:rsid w:val="00A96B01"/>
    <w:rsid w:val="00A97627"/>
    <w:rsid w:val="00AA0BD2"/>
    <w:rsid w:val="00AA0D9A"/>
    <w:rsid w:val="00AA0DB2"/>
    <w:rsid w:val="00AA0F21"/>
    <w:rsid w:val="00AA351B"/>
    <w:rsid w:val="00AA417B"/>
    <w:rsid w:val="00AA4292"/>
    <w:rsid w:val="00AA4929"/>
    <w:rsid w:val="00AA4D47"/>
    <w:rsid w:val="00AA63C1"/>
    <w:rsid w:val="00AA798C"/>
    <w:rsid w:val="00AA79B2"/>
    <w:rsid w:val="00AB10A9"/>
    <w:rsid w:val="00AB1D70"/>
    <w:rsid w:val="00AB2F74"/>
    <w:rsid w:val="00AB47F0"/>
    <w:rsid w:val="00AB4883"/>
    <w:rsid w:val="00AB4F7D"/>
    <w:rsid w:val="00AC0125"/>
    <w:rsid w:val="00AC0314"/>
    <w:rsid w:val="00AC17EB"/>
    <w:rsid w:val="00AC1AC2"/>
    <w:rsid w:val="00AC1C86"/>
    <w:rsid w:val="00AC2081"/>
    <w:rsid w:val="00AC22A6"/>
    <w:rsid w:val="00AC2A92"/>
    <w:rsid w:val="00AC2E53"/>
    <w:rsid w:val="00AC5FC5"/>
    <w:rsid w:val="00AC6770"/>
    <w:rsid w:val="00AC76D6"/>
    <w:rsid w:val="00AD17E0"/>
    <w:rsid w:val="00AD316E"/>
    <w:rsid w:val="00AD404C"/>
    <w:rsid w:val="00AD4A8A"/>
    <w:rsid w:val="00AD549A"/>
    <w:rsid w:val="00AE0A34"/>
    <w:rsid w:val="00AE2E12"/>
    <w:rsid w:val="00AE3EE4"/>
    <w:rsid w:val="00AE592B"/>
    <w:rsid w:val="00AE5C14"/>
    <w:rsid w:val="00AE74A5"/>
    <w:rsid w:val="00AF05BB"/>
    <w:rsid w:val="00AF2B5B"/>
    <w:rsid w:val="00AF40BA"/>
    <w:rsid w:val="00AF4A84"/>
    <w:rsid w:val="00AF5BF1"/>
    <w:rsid w:val="00AF7EC2"/>
    <w:rsid w:val="00B01B34"/>
    <w:rsid w:val="00B0221C"/>
    <w:rsid w:val="00B02A3B"/>
    <w:rsid w:val="00B0387B"/>
    <w:rsid w:val="00B044E3"/>
    <w:rsid w:val="00B049F2"/>
    <w:rsid w:val="00B04B71"/>
    <w:rsid w:val="00B056B8"/>
    <w:rsid w:val="00B0601C"/>
    <w:rsid w:val="00B060FB"/>
    <w:rsid w:val="00B0768C"/>
    <w:rsid w:val="00B07FF8"/>
    <w:rsid w:val="00B10113"/>
    <w:rsid w:val="00B12573"/>
    <w:rsid w:val="00B132EB"/>
    <w:rsid w:val="00B14D48"/>
    <w:rsid w:val="00B15036"/>
    <w:rsid w:val="00B16455"/>
    <w:rsid w:val="00B17794"/>
    <w:rsid w:val="00B202C5"/>
    <w:rsid w:val="00B21866"/>
    <w:rsid w:val="00B2198B"/>
    <w:rsid w:val="00B21E45"/>
    <w:rsid w:val="00B23AFF"/>
    <w:rsid w:val="00B25DBF"/>
    <w:rsid w:val="00B26718"/>
    <w:rsid w:val="00B27BEC"/>
    <w:rsid w:val="00B27CEE"/>
    <w:rsid w:val="00B33FDC"/>
    <w:rsid w:val="00B349DE"/>
    <w:rsid w:val="00B353F6"/>
    <w:rsid w:val="00B35674"/>
    <w:rsid w:val="00B3629C"/>
    <w:rsid w:val="00B406DC"/>
    <w:rsid w:val="00B45277"/>
    <w:rsid w:val="00B4601D"/>
    <w:rsid w:val="00B46131"/>
    <w:rsid w:val="00B46A53"/>
    <w:rsid w:val="00B474EB"/>
    <w:rsid w:val="00B510E9"/>
    <w:rsid w:val="00B514F8"/>
    <w:rsid w:val="00B51CBE"/>
    <w:rsid w:val="00B54213"/>
    <w:rsid w:val="00B5424F"/>
    <w:rsid w:val="00B54996"/>
    <w:rsid w:val="00B55609"/>
    <w:rsid w:val="00B564B5"/>
    <w:rsid w:val="00B57F9F"/>
    <w:rsid w:val="00B61040"/>
    <w:rsid w:val="00B61AF2"/>
    <w:rsid w:val="00B63E49"/>
    <w:rsid w:val="00B650EE"/>
    <w:rsid w:val="00B65B03"/>
    <w:rsid w:val="00B66E66"/>
    <w:rsid w:val="00B671EF"/>
    <w:rsid w:val="00B675E3"/>
    <w:rsid w:val="00B70ACD"/>
    <w:rsid w:val="00B7129B"/>
    <w:rsid w:val="00B718B3"/>
    <w:rsid w:val="00B72C7E"/>
    <w:rsid w:val="00B73CE5"/>
    <w:rsid w:val="00B742C1"/>
    <w:rsid w:val="00B74645"/>
    <w:rsid w:val="00B7502E"/>
    <w:rsid w:val="00B7770B"/>
    <w:rsid w:val="00B80EB1"/>
    <w:rsid w:val="00B80F25"/>
    <w:rsid w:val="00B8207E"/>
    <w:rsid w:val="00B82724"/>
    <w:rsid w:val="00B82D74"/>
    <w:rsid w:val="00B84B64"/>
    <w:rsid w:val="00B8501D"/>
    <w:rsid w:val="00B85D8E"/>
    <w:rsid w:val="00B87AFC"/>
    <w:rsid w:val="00B87B98"/>
    <w:rsid w:val="00B90677"/>
    <w:rsid w:val="00B915A5"/>
    <w:rsid w:val="00B93800"/>
    <w:rsid w:val="00B94880"/>
    <w:rsid w:val="00B95244"/>
    <w:rsid w:val="00B9537F"/>
    <w:rsid w:val="00B963EC"/>
    <w:rsid w:val="00B96D85"/>
    <w:rsid w:val="00B96DA4"/>
    <w:rsid w:val="00BA008C"/>
    <w:rsid w:val="00BA2158"/>
    <w:rsid w:val="00BA2644"/>
    <w:rsid w:val="00BA3EBD"/>
    <w:rsid w:val="00BA506E"/>
    <w:rsid w:val="00BA63A8"/>
    <w:rsid w:val="00BA6A69"/>
    <w:rsid w:val="00BA7C45"/>
    <w:rsid w:val="00BB030B"/>
    <w:rsid w:val="00BB07D2"/>
    <w:rsid w:val="00BB0DA0"/>
    <w:rsid w:val="00BB23DA"/>
    <w:rsid w:val="00BB3974"/>
    <w:rsid w:val="00BB4AB9"/>
    <w:rsid w:val="00BB7482"/>
    <w:rsid w:val="00BB77FC"/>
    <w:rsid w:val="00BB786E"/>
    <w:rsid w:val="00BC133F"/>
    <w:rsid w:val="00BC29F4"/>
    <w:rsid w:val="00BC3E63"/>
    <w:rsid w:val="00BC507F"/>
    <w:rsid w:val="00BC51EF"/>
    <w:rsid w:val="00BC7F34"/>
    <w:rsid w:val="00BD1850"/>
    <w:rsid w:val="00BD185B"/>
    <w:rsid w:val="00BD2DFA"/>
    <w:rsid w:val="00BD4821"/>
    <w:rsid w:val="00BD50BD"/>
    <w:rsid w:val="00BD51C5"/>
    <w:rsid w:val="00BD5638"/>
    <w:rsid w:val="00BD5A82"/>
    <w:rsid w:val="00BD6AF0"/>
    <w:rsid w:val="00BD6D89"/>
    <w:rsid w:val="00BE1410"/>
    <w:rsid w:val="00BE2A47"/>
    <w:rsid w:val="00BE5BBE"/>
    <w:rsid w:val="00BE6B3D"/>
    <w:rsid w:val="00BE6DED"/>
    <w:rsid w:val="00BE71FC"/>
    <w:rsid w:val="00BE72C2"/>
    <w:rsid w:val="00BE7E54"/>
    <w:rsid w:val="00BF02D2"/>
    <w:rsid w:val="00BF0E94"/>
    <w:rsid w:val="00BF1ACA"/>
    <w:rsid w:val="00BF2A21"/>
    <w:rsid w:val="00BF354C"/>
    <w:rsid w:val="00BF3B27"/>
    <w:rsid w:val="00BF4AD6"/>
    <w:rsid w:val="00BF4E76"/>
    <w:rsid w:val="00BF725A"/>
    <w:rsid w:val="00C01134"/>
    <w:rsid w:val="00C02DDC"/>
    <w:rsid w:val="00C0334A"/>
    <w:rsid w:val="00C03D67"/>
    <w:rsid w:val="00C04079"/>
    <w:rsid w:val="00C05FFE"/>
    <w:rsid w:val="00C06146"/>
    <w:rsid w:val="00C06CB1"/>
    <w:rsid w:val="00C07602"/>
    <w:rsid w:val="00C15C4D"/>
    <w:rsid w:val="00C16510"/>
    <w:rsid w:val="00C16DE4"/>
    <w:rsid w:val="00C17A14"/>
    <w:rsid w:val="00C202AE"/>
    <w:rsid w:val="00C206DD"/>
    <w:rsid w:val="00C213C3"/>
    <w:rsid w:val="00C22388"/>
    <w:rsid w:val="00C2279D"/>
    <w:rsid w:val="00C2472C"/>
    <w:rsid w:val="00C2586B"/>
    <w:rsid w:val="00C270ED"/>
    <w:rsid w:val="00C318F3"/>
    <w:rsid w:val="00C3288A"/>
    <w:rsid w:val="00C336A7"/>
    <w:rsid w:val="00C350B9"/>
    <w:rsid w:val="00C35D74"/>
    <w:rsid w:val="00C35DC3"/>
    <w:rsid w:val="00C36282"/>
    <w:rsid w:val="00C37840"/>
    <w:rsid w:val="00C421C7"/>
    <w:rsid w:val="00C423E9"/>
    <w:rsid w:val="00C42CC8"/>
    <w:rsid w:val="00C447D1"/>
    <w:rsid w:val="00C44C4B"/>
    <w:rsid w:val="00C4529C"/>
    <w:rsid w:val="00C471F4"/>
    <w:rsid w:val="00C4753C"/>
    <w:rsid w:val="00C47BC3"/>
    <w:rsid w:val="00C51998"/>
    <w:rsid w:val="00C523BF"/>
    <w:rsid w:val="00C523E9"/>
    <w:rsid w:val="00C528A8"/>
    <w:rsid w:val="00C52D7C"/>
    <w:rsid w:val="00C52F69"/>
    <w:rsid w:val="00C543F0"/>
    <w:rsid w:val="00C54C55"/>
    <w:rsid w:val="00C54D03"/>
    <w:rsid w:val="00C556C1"/>
    <w:rsid w:val="00C57AC2"/>
    <w:rsid w:val="00C57E2C"/>
    <w:rsid w:val="00C6092E"/>
    <w:rsid w:val="00C628C0"/>
    <w:rsid w:val="00C634DB"/>
    <w:rsid w:val="00C64967"/>
    <w:rsid w:val="00C6517F"/>
    <w:rsid w:val="00C651E1"/>
    <w:rsid w:val="00C66297"/>
    <w:rsid w:val="00C66C2C"/>
    <w:rsid w:val="00C66C43"/>
    <w:rsid w:val="00C70B4E"/>
    <w:rsid w:val="00C72887"/>
    <w:rsid w:val="00C72BE5"/>
    <w:rsid w:val="00C72DE5"/>
    <w:rsid w:val="00C741AD"/>
    <w:rsid w:val="00C741CA"/>
    <w:rsid w:val="00C801F4"/>
    <w:rsid w:val="00C803F6"/>
    <w:rsid w:val="00C86D4F"/>
    <w:rsid w:val="00C87A56"/>
    <w:rsid w:val="00C87AB9"/>
    <w:rsid w:val="00C87F67"/>
    <w:rsid w:val="00C909EE"/>
    <w:rsid w:val="00C926B2"/>
    <w:rsid w:val="00C92911"/>
    <w:rsid w:val="00C93078"/>
    <w:rsid w:val="00C94097"/>
    <w:rsid w:val="00C97014"/>
    <w:rsid w:val="00CA1B2E"/>
    <w:rsid w:val="00CA302E"/>
    <w:rsid w:val="00CA44DD"/>
    <w:rsid w:val="00CA751F"/>
    <w:rsid w:val="00CB0CF0"/>
    <w:rsid w:val="00CB1185"/>
    <w:rsid w:val="00CB2934"/>
    <w:rsid w:val="00CB2AD5"/>
    <w:rsid w:val="00CB3150"/>
    <w:rsid w:val="00CB35E1"/>
    <w:rsid w:val="00CB5AF6"/>
    <w:rsid w:val="00CB6ED0"/>
    <w:rsid w:val="00CB711D"/>
    <w:rsid w:val="00CB7668"/>
    <w:rsid w:val="00CC14EE"/>
    <w:rsid w:val="00CC1D50"/>
    <w:rsid w:val="00CC2CDD"/>
    <w:rsid w:val="00CC7319"/>
    <w:rsid w:val="00CC7CA9"/>
    <w:rsid w:val="00CD01F1"/>
    <w:rsid w:val="00CD0F16"/>
    <w:rsid w:val="00CD130B"/>
    <w:rsid w:val="00CD3778"/>
    <w:rsid w:val="00CD3C98"/>
    <w:rsid w:val="00CD43A1"/>
    <w:rsid w:val="00CD578E"/>
    <w:rsid w:val="00CD724F"/>
    <w:rsid w:val="00CD7638"/>
    <w:rsid w:val="00CD7EBC"/>
    <w:rsid w:val="00CE05AD"/>
    <w:rsid w:val="00CE1271"/>
    <w:rsid w:val="00CE29BC"/>
    <w:rsid w:val="00CE2ACE"/>
    <w:rsid w:val="00CE33DC"/>
    <w:rsid w:val="00CE3DFA"/>
    <w:rsid w:val="00CE40EB"/>
    <w:rsid w:val="00CE4A94"/>
    <w:rsid w:val="00CE67C1"/>
    <w:rsid w:val="00CE7152"/>
    <w:rsid w:val="00CE7BA9"/>
    <w:rsid w:val="00CF1289"/>
    <w:rsid w:val="00CF12D7"/>
    <w:rsid w:val="00CF3AC0"/>
    <w:rsid w:val="00CF6EEA"/>
    <w:rsid w:val="00CF7289"/>
    <w:rsid w:val="00CF73ED"/>
    <w:rsid w:val="00CF77FA"/>
    <w:rsid w:val="00CF7A5A"/>
    <w:rsid w:val="00CF7D28"/>
    <w:rsid w:val="00D0002E"/>
    <w:rsid w:val="00D01138"/>
    <w:rsid w:val="00D01470"/>
    <w:rsid w:val="00D03DD0"/>
    <w:rsid w:val="00D057B3"/>
    <w:rsid w:val="00D07D1B"/>
    <w:rsid w:val="00D11761"/>
    <w:rsid w:val="00D13CFF"/>
    <w:rsid w:val="00D146C4"/>
    <w:rsid w:val="00D156B7"/>
    <w:rsid w:val="00D1754D"/>
    <w:rsid w:val="00D17C14"/>
    <w:rsid w:val="00D20112"/>
    <w:rsid w:val="00D2137C"/>
    <w:rsid w:val="00D21B44"/>
    <w:rsid w:val="00D22E6C"/>
    <w:rsid w:val="00D22FD7"/>
    <w:rsid w:val="00D23188"/>
    <w:rsid w:val="00D23192"/>
    <w:rsid w:val="00D23439"/>
    <w:rsid w:val="00D23BE8"/>
    <w:rsid w:val="00D24F34"/>
    <w:rsid w:val="00D24F8E"/>
    <w:rsid w:val="00D258DE"/>
    <w:rsid w:val="00D25C1D"/>
    <w:rsid w:val="00D26097"/>
    <w:rsid w:val="00D276C3"/>
    <w:rsid w:val="00D307D2"/>
    <w:rsid w:val="00D33DE9"/>
    <w:rsid w:val="00D349D2"/>
    <w:rsid w:val="00D35584"/>
    <w:rsid w:val="00D36879"/>
    <w:rsid w:val="00D37284"/>
    <w:rsid w:val="00D372F7"/>
    <w:rsid w:val="00D37336"/>
    <w:rsid w:val="00D37B67"/>
    <w:rsid w:val="00D40F97"/>
    <w:rsid w:val="00D453DF"/>
    <w:rsid w:val="00D466DF"/>
    <w:rsid w:val="00D5147E"/>
    <w:rsid w:val="00D527E4"/>
    <w:rsid w:val="00D543A4"/>
    <w:rsid w:val="00D546C2"/>
    <w:rsid w:val="00D55F37"/>
    <w:rsid w:val="00D57265"/>
    <w:rsid w:val="00D5772D"/>
    <w:rsid w:val="00D61812"/>
    <w:rsid w:val="00D62861"/>
    <w:rsid w:val="00D633AA"/>
    <w:rsid w:val="00D63506"/>
    <w:rsid w:val="00D657DA"/>
    <w:rsid w:val="00D6659B"/>
    <w:rsid w:val="00D70E8C"/>
    <w:rsid w:val="00D7293D"/>
    <w:rsid w:val="00D730A5"/>
    <w:rsid w:val="00D73B89"/>
    <w:rsid w:val="00D74B38"/>
    <w:rsid w:val="00D74E55"/>
    <w:rsid w:val="00D7644A"/>
    <w:rsid w:val="00D77CA2"/>
    <w:rsid w:val="00D815E2"/>
    <w:rsid w:val="00D8194B"/>
    <w:rsid w:val="00D8268A"/>
    <w:rsid w:val="00D837C0"/>
    <w:rsid w:val="00D84BDB"/>
    <w:rsid w:val="00D876BA"/>
    <w:rsid w:val="00D87B8C"/>
    <w:rsid w:val="00D91056"/>
    <w:rsid w:val="00D9109D"/>
    <w:rsid w:val="00D9358E"/>
    <w:rsid w:val="00D93ECC"/>
    <w:rsid w:val="00D942AF"/>
    <w:rsid w:val="00D94399"/>
    <w:rsid w:val="00D94AA8"/>
    <w:rsid w:val="00D956CA"/>
    <w:rsid w:val="00D979D7"/>
    <w:rsid w:val="00DA2DE9"/>
    <w:rsid w:val="00DA2ECB"/>
    <w:rsid w:val="00DA36E1"/>
    <w:rsid w:val="00DA3AE3"/>
    <w:rsid w:val="00DA4F32"/>
    <w:rsid w:val="00DA64F7"/>
    <w:rsid w:val="00DB0696"/>
    <w:rsid w:val="00DB0F5A"/>
    <w:rsid w:val="00DB0FCD"/>
    <w:rsid w:val="00DB1894"/>
    <w:rsid w:val="00DB18E4"/>
    <w:rsid w:val="00DB2522"/>
    <w:rsid w:val="00DB26AF"/>
    <w:rsid w:val="00DB5CC1"/>
    <w:rsid w:val="00DC0EAF"/>
    <w:rsid w:val="00DC306F"/>
    <w:rsid w:val="00DC55FB"/>
    <w:rsid w:val="00DC5D6C"/>
    <w:rsid w:val="00DC6299"/>
    <w:rsid w:val="00DC6F2C"/>
    <w:rsid w:val="00DC7134"/>
    <w:rsid w:val="00DD088A"/>
    <w:rsid w:val="00DD0B73"/>
    <w:rsid w:val="00DD265E"/>
    <w:rsid w:val="00DD433A"/>
    <w:rsid w:val="00DD5C77"/>
    <w:rsid w:val="00DD6400"/>
    <w:rsid w:val="00DE0566"/>
    <w:rsid w:val="00DE0B98"/>
    <w:rsid w:val="00DE2310"/>
    <w:rsid w:val="00DE258A"/>
    <w:rsid w:val="00DE2C16"/>
    <w:rsid w:val="00DE3DEE"/>
    <w:rsid w:val="00DE5BD9"/>
    <w:rsid w:val="00DE5DF1"/>
    <w:rsid w:val="00DE5E2E"/>
    <w:rsid w:val="00DE6B93"/>
    <w:rsid w:val="00DF1990"/>
    <w:rsid w:val="00DF1C2E"/>
    <w:rsid w:val="00DF3502"/>
    <w:rsid w:val="00DF3E5C"/>
    <w:rsid w:val="00DF5320"/>
    <w:rsid w:val="00DF604C"/>
    <w:rsid w:val="00DF628C"/>
    <w:rsid w:val="00DF6850"/>
    <w:rsid w:val="00DF7B74"/>
    <w:rsid w:val="00E008EB"/>
    <w:rsid w:val="00E02254"/>
    <w:rsid w:val="00E02583"/>
    <w:rsid w:val="00E02C14"/>
    <w:rsid w:val="00E02F34"/>
    <w:rsid w:val="00E0433F"/>
    <w:rsid w:val="00E051E9"/>
    <w:rsid w:val="00E05CC4"/>
    <w:rsid w:val="00E077B7"/>
    <w:rsid w:val="00E10DEA"/>
    <w:rsid w:val="00E11335"/>
    <w:rsid w:val="00E14E5E"/>
    <w:rsid w:val="00E1706C"/>
    <w:rsid w:val="00E20451"/>
    <w:rsid w:val="00E224A8"/>
    <w:rsid w:val="00E23C8B"/>
    <w:rsid w:val="00E2409E"/>
    <w:rsid w:val="00E24991"/>
    <w:rsid w:val="00E26D8D"/>
    <w:rsid w:val="00E27713"/>
    <w:rsid w:val="00E306EA"/>
    <w:rsid w:val="00E3197B"/>
    <w:rsid w:val="00E31993"/>
    <w:rsid w:val="00E31A9E"/>
    <w:rsid w:val="00E324C4"/>
    <w:rsid w:val="00E32B10"/>
    <w:rsid w:val="00E32E4C"/>
    <w:rsid w:val="00E33134"/>
    <w:rsid w:val="00E345ED"/>
    <w:rsid w:val="00E351FF"/>
    <w:rsid w:val="00E35F36"/>
    <w:rsid w:val="00E375C7"/>
    <w:rsid w:val="00E3797D"/>
    <w:rsid w:val="00E40276"/>
    <w:rsid w:val="00E4099D"/>
    <w:rsid w:val="00E4127E"/>
    <w:rsid w:val="00E42E30"/>
    <w:rsid w:val="00E43AA5"/>
    <w:rsid w:val="00E454E9"/>
    <w:rsid w:val="00E461EC"/>
    <w:rsid w:val="00E53FE3"/>
    <w:rsid w:val="00E540AA"/>
    <w:rsid w:val="00E553FF"/>
    <w:rsid w:val="00E5570E"/>
    <w:rsid w:val="00E55FD7"/>
    <w:rsid w:val="00E571FD"/>
    <w:rsid w:val="00E608CE"/>
    <w:rsid w:val="00E60D9D"/>
    <w:rsid w:val="00E60F07"/>
    <w:rsid w:val="00E60F1A"/>
    <w:rsid w:val="00E61F1A"/>
    <w:rsid w:val="00E61F3C"/>
    <w:rsid w:val="00E62D6B"/>
    <w:rsid w:val="00E631BD"/>
    <w:rsid w:val="00E63319"/>
    <w:rsid w:val="00E637C2"/>
    <w:rsid w:val="00E649E6"/>
    <w:rsid w:val="00E6569E"/>
    <w:rsid w:val="00E67438"/>
    <w:rsid w:val="00E6754A"/>
    <w:rsid w:val="00E72556"/>
    <w:rsid w:val="00E72F59"/>
    <w:rsid w:val="00E73263"/>
    <w:rsid w:val="00E73415"/>
    <w:rsid w:val="00E75E71"/>
    <w:rsid w:val="00E762E2"/>
    <w:rsid w:val="00E77657"/>
    <w:rsid w:val="00E809A7"/>
    <w:rsid w:val="00E809F8"/>
    <w:rsid w:val="00E80A67"/>
    <w:rsid w:val="00E816FC"/>
    <w:rsid w:val="00E819BC"/>
    <w:rsid w:val="00E829C0"/>
    <w:rsid w:val="00E82B54"/>
    <w:rsid w:val="00E8305E"/>
    <w:rsid w:val="00E854EE"/>
    <w:rsid w:val="00E86473"/>
    <w:rsid w:val="00E876B0"/>
    <w:rsid w:val="00E909CF"/>
    <w:rsid w:val="00E912F3"/>
    <w:rsid w:val="00E91823"/>
    <w:rsid w:val="00E94E66"/>
    <w:rsid w:val="00E9686C"/>
    <w:rsid w:val="00EA19FB"/>
    <w:rsid w:val="00EA201C"/>
    <w:rsid w:val="00EA2483"/>
    <w:rsid w:val="00EA4146"/>
    <w:rsid w:val="00EA4197"/>
    <w:rsid w:val="00EA4DFE"/>
    <w:rsid w:val="00EA53AB"/>
    <w:rsid w:val="00EA581C"/>
    <w:rsid w:val="00EA5BD9"/>
    <w:rsid w:val="00EA68FF"/>
    <w:rsid w:val="00EA785D"/>
    <w:rsid w:val="00EA7FEB"/>
    <w:rsid w:val="00EB1F64"/>
    <w:rsid w:val="00EB2180"/>
    <w:rsid w:val="00EB43FF"/>
    <w:rsid w:val="00EB461B"/>
    <w:rsid w:val="00EB4DD6"/>
    <w:rsid w:val="00EB567F"/>
    <w:rsid w:val="00EB5E2A"/>
    <w:rsid w:val="00EB5F69"/>
    <w:rsid w:val="00EB705D"/>
    <w:rsid w:val="00EB76CF"/>
    <w:rsid w:val="00EC0440"/>
    <w:rsid w:val="00EC2584"/>
    <w:rsid w:val="00EC6147"/>
    <w:rsid w:val="00EC75DE"/>
    <w:rsid w:val="00EC7AF2"/>
    <w:rsid w:val="00ED0B9F"/>
    <w:rsid w:val="00ED3907"/>
    <w:rsid w:val="00ED4245"/>
    <w:rsid w:val="00EE191A"/>
    <w:rsid w:val="00EE1E26"/>
    <w:rsid w:val="00EE3950"/>
    <w:rsid w:val="00EE3F9B"/>
    <w:rsid w:val="00EE581F"/>
    <w:rsid w:val="00EE5EC6"/>
    <w:rsid w:val="00EE710A"/>
    <w:rsid w:val="00EF01BD"/>
    <w:rsid w:val="00EF0550"/>
    <w:rsid w:val="00EF0DA2"/>
    <w:rsid w:val="00EF0E65"/>
    <w:rsid w:val="00EF1256"/>
    <w:rsid w:val="00EF26A6"/>
    <w:rsid w:val="00EF2B8E"/>
    <w:rsid w:val="00EF2C2A"/>
    <w:rsid w:val="00EF39B9"/>
    <w:rsid w:val="00EF5030"/>
    <w:rsid w:val="00EF5BA1"/>
    <w:rsid w:val="00EF5E8B"/>
    <w:rsid w:val="00EF6AEF"/>
    <w:rsid w:val="00EF6CD8"/>
    <w:rsid w:val="00EF7491"/>
    <w:rsid w:val="00EF7D0F"/>
    <w:rsid w:val="00F01B9A"/>
    <w:rsid w:val="00F03B75"/>
    <w:rsid w:val="00F0489E"/>
    <w:rsid w:val="00F04FF6"/>
    <w:rsid w:val="00F05E97"/>
    <w:rsid w:val="00F06A9F"/>
    <w:rsid w:val="00F06C70"/>
    <w:rsid w:val="00F06ECD"/>
    <w:rsid w:val="00F10524"/>
    <w:rsid w:val="00F10DBD"/>
    <w:rsid w:val="00F112B9"/>
    <w:rsid w:val="00F11C7C"/>
    <w:rsid w:val="00F125A1"/>
    <w:rsid w:val="00F17647"/>
    <w:rsid w:val="00F17A7E"/>
    <w:rsid w:val="00F20A0C"/>
    <w:rsid w:val="00F20AE2"/>
    <w:rsid w:val="00F20BDE"/>
    <w:rsid w:val="00F21C36"/>
    <w:rsid w:val="00F225A1"/>
    <w:rsid w:val="00F22AE3"/>
    <w:rsid w:val="00F2311A"/>
    <w:rsid w:val="00F24E83"/>
    <w:rsid w:val="00F30A0D"/>
    <w:rsid w:val="00F30BF2"/>
    <w:rsid w:val="00F31390"/>
    <w:rsid w:val="00F336E3"/>
    <w:rsid w:val="00F349EA"/>
    <w:rsid w:val="00F36055"/>
    <w:rsid w:val="00F374D1"/>
    <w:rsid w:val="00F40587"/>
    <w:rsid w:val="00F40B82"/>
    <w:rsid w:val="00F413B0"/>
    <w:rsid w:val="00F41C90"/>
    <w:rsid w:val="00F425ED"/>
    <w:rsid w:val="00F43980"/>
    <w:rsid w:val="00F4477E"/>
    <w:rsid w:val="00F4556E"/>
    <w:rsid w:val="00F46F81"/>
    <w:rsid w:val="00F473F7"/>
    <w:rsid w:val="00F47543"/>
    <w:rsid w:val="00F47FA2"/>
    <w:rsid w:val="00F5139C"/>
    <w:rsid w:val="00F51941"/>
    <w:rsid w:val="00F54FD1"/>
    <w:rsid w:val="00F559BD"/>
    <w:rsid w:val="00F562E9"/>
    <w:rsid w:val="00F578DB"/>
    <w:rsid w:val="00F6110E"/>
    <w:rsid w:val="00F628CA"/>
    <w:rsid w:val="00F63DE5"/>
    <w:rsid w:val="00F7002A"/>
    <w:rsid w:val="00F703A7"/>
    <w:rsid w:val="00F70B81"/>
    <w:rsid w:val="00F71EEF"/>
    <w:rsid w:val="00F72DC9"/>
    <w:rsid w:val="00F72F07"/>
    <w:rsid w:val="00F7617D"/>
    <w:rsid w:val="00F80828"/>
    <w:rsid w:val="00F81D80"/>
    <w:rsid w:val="00F82B90"/>
    <w:rsid w:val="00F82F95"/>
    <w:rsid w:val="00F84318"/>
    <w:rsid w:val="00F849DD"/>
    <w:rsid w:val="00F86D76"/>
    <w:rsid w:val="00F86D84"/>
    <w:rsid w:val="00F87F2A"/>
    <w:rsid w:val="00F90054"/>
    <w:rsid w:val="00F902EA"/>
    <w:rsid w:val="00F9079A"/>
    <w:rsid w:val="00F9122C"/>
    <w:rsid w:val="00F916A9"/>
    <w:rsid w:val="00F92075"/>
    <w:rsid w:val="00F923B9"/>
    <w:rsid w:val="00F92492"/>
    <w:rsid w:val="00F92EAD"/>
    <w:rsid w:val="00F94AAD"/>
    <w:rsid w:val="00F94B2F"/>
    <w:rsid w:val="00F964A2"/>
    <w:rsid w:val="00F96B4C"/>
    <w:rsid w:val="00F9702F"/>
    <w:rsid w:val="00FA22CE"/>
    <w:rsid w:val="00FA2A34"/>
    <w:rsid w:val="00FA2C41"/>
    <w:rsid w:val="00FA327B"/>
    <w:rsid w:val="00FA361A"/>
    <w:rsid w:val="00FA7671"/>
    <w:rsid w:val="00FA78A5"/>
    <w:rsid w:val="00FA7F69"/>
    <w:rsid w:val="00FB0E35"/>
    <w:rsid w:val="00FB4507"/>
    <w:rsid w:val="00FB537B"/>
    <w:rsid w:val="00FB653A"/>
    <w:rsid w:val="00FB6D1C"/>
    <w:rsid w:val="00FB6EA0"/>
    <w:rsid w:val="00FC096B"/>
    <w:rsid w:val="00FC11D2"/>
    <w:rsid w:val="00FC144B"/>
    <w:rsid w:val="00FC1B13"/>
    <w:rsid w:val="00FC480D"/>
    <w:rsid w:val="00FC4897"/>
    <w:rsid w:val="00FC4A4D"/>
    <w:rsid w:val="00FC59B4"/>
    <w:rsid w:val="00FC7F84"/>
    <w:rsid w:val="00FD0108"/>
    <w:rsid w:val="00FD0163"/>
    <w:rsid w:val="00FD0975"/>
    <w:rsid w:val="00FD0B40"/>
    <w:rsid w:val="00FD22CA"/>
    <w:rsid w:val="00FD307F"/>
    <w:rsid w:val="00FD36D9"/>
    <w:rsid w:val="00FD3A5F"/>
    <w:rsid w:val="00FD446F"/>
    <w:rsid w:val="00FD5450"/>
    <w:rsid w:val="00FD5D52"/>
    <w:rsid w:val="00FD5DA4"/>
    <w:rsid w:val="00FD6C3A"/>
    <w:rsid w:val="00FE04FB"/>
    <w:rsid w:val="00FE25A4"/>
    <w:rsid w:val="00FE338D"/>
    <w:rsid w:val="00FE39FC"/>
    <w:rsid w:val="00FE470D"/>
    <w:rsid w:val="00FE7368"/>
    <w:rsid w:val="00FF32B4"/>
    <w:rsid w:val="00FF33D9"/>
    <w:rsid w:val="00FF3B3E"/>
    <w:rsid w:val="00FF7701"/>
    <w:rsid w:val="00FF7B5C"/>
    <w:rsid w:val="00FF7C01"/>
    <w:rsid w:val="01121891"/>
    <w:rsid w:val="01433A3E"/>
    <w:rsid w:val="016043AA"/>
    <w:rsid w:val="01641DCA"/>
    <w:rsid w:val="01BE7323"/>
    <w:rsid w:val="01C75007"/>
    <w:rsid w:val="01CA5CC8"/>
    <w:rsid w:val="01DE5BBA"/>
    <w:rsid w:val="021F4265"/>
    <w:rsid w:val="022E26FA"/>
    <w:rsid w:val="0253599F"/>
    <w:rsid w:val="027A149C"/>
    <w:rsid w:val="02A265E3"/>
    <w:rsid w:val="0334789D"/>
    <w:rsid w:val="0339049E"/>
    <w:rsid w:val="034D524E"/>
    <w:rsid w:val="035E2B6B"/>
    <w:rsid w:val="03630182"/>
    <w:rsid w:val="03BF7419"/>
    <w:rsid w:val="03C50E3C"/>
    <w:rsid w:val="040354C1"/>
    <w:rsid w:val="043F2394"/>
    <w:rsid w:val="04565A32"/>
    <w:rsid w:val="046E7802"/>
    <w:rsid w:val="04911272"/>
    <w:rsid w:val="04A96068"/>
    <w:rsid w:val="05545FD4"/>
    <w:rsid w:val="06446CDF"/>
    <w:rsid w:val="06BE23F9"/>
    <w:rsid w:val="08115E9E"/>
    <w:rsid w:val="08332EEA"/>
    <w:rsid w:val="08891FDF"/>
    <w:rsid w:val="08DD09D6"/>
    <w:rsid w:val="09305F7A"/>
    <w:rsid w:val="09866978"/>
    <w:rsid w:val="099A4F12"/>
    <w:rsid w:val="099E0166"/>
    <w:rsid w:val="09BE6112"/>
    <w:rsid w:val="0A8A2457"/>
    <w:rsid w:val="0A8C6210"/>
    <w:rsid w:val="0AC21C32"/>
    <w:rsid w:val="0B237027"/>
    <w:rsid w:val="0B8069A6"/>
    <w:rsid w:val="0B9F1F73"/>
    <w:rsid w:val="0BA15CEB"/>
    <w:rsid w:val="0BAB6042"/>
    <w:rsid w:val="0BFF2A12"/>
    <w:rsid w:val="0C230DF6"/>
    <w:rsid w:val="0C346B5F"/>
    <w:rsid w:val="0C403756"/>
    <w:rsid w:val="0C7B02EA"/>
    <w:rsid w:val="0CCE0D62"/>
    <w:rsid w:val="0D471310"/>
    <w:rsid w:val="0D505C1B"/>
    <w:rsid w:val="0D6027C3"/>
    <w:rsid w:val="0DA675E9"/>
    <w:rsid w:val="0DBD7268"/>
    <w:rsid w:val="0DC43F13"/>
    <w:rsid w:val="0DDF6F9F"/>
    <w:rsid w:val="0DEA1441"/>
    <w:rsid w:val="0DFF4DAA"/>
    <w:rsid w:val="0E0A5DCA"/>
    <w:rsid w:val="0E0F1632"/>
    <w:rsid w:val="0E4A266A"/>
    <w:rsid w:val="0E5739F3"/>
    <w:rsid w:val="0E7A20FF"/>
    <w:rsid w:val="0ED909DB"/>
    <w:rsid w:val="0F5337A0"/>
    <w:rsid w:val="0FB22A55"/>
    <w:rsid w:val="0FD905AC"/>
    <w:rsid w:val="103233B6"/>
    <w:rsid w:val="108856CC"/>
    <w:rsid w:val="10982CE6"/>
    <w:rsid w:val="10BC6439"/>
    <w:rsid w:val="11483E5D"/>
    <w:rsid w:val="1154735C"/>
    <w:rsid w:val="11991213"/>
    <w:rsid w:val="11CC15E8"/>
    <w:rsid w:val="126D6927"/>
    <w:rsid w:val="128052E4"/>
    <w:rsid w:val="12DF60C8"/>
    <w:rsid w:val="13082AF4"/>
    <w:rsid w:val="130F5C30"/>
    <w:rsid w:val="13862F37"/>
    <w:rsid w:val="139775C4"/>
    <w:rsid w:val="147C72F5"/>
    <w:rsid w:val="15E41FBE"/>
    <w:rsid w:val="160F0614"/>
    <w:rsid w:val="163F65EA"/>
    <w:rsid w:val="16B26FFE"/>
    <w:rsid w:val="17343EB7"/>
    <w:rsid w:val="174C71AE"/>
    <w:rsid w:val="17AF353E"/>
    <w:rsid w:val="17FD73AF"/>
    <w:rsid w:val="1839289D"/>
    <w:rsid w:val="18A62B93"/>
    <w:rsid w:val="192D0BBE"/>
    <w:rsid w:val="1A1324AA"/>
    <w:rsid w:val="1A46462D"/>
    <w:rsid w:val="1A495FD4"/>
    <w:rsid w:val="1A521CAA"/>
    <w:rsid w:val="1A98475D"/>
    <w:rsid w:val="1B063DBD"/>
    <w:rsid w:val="1B574618"/>
    <w:rsid w:val="1B993C3C"/>
    <w:rsid w:val="1BCC617F"/>
    <w:rsid w:val="1BE14CAB"/>
    <w:rsid w:val="1C0A3439"/>
    <w:rsid w:val="1C795134"/>
    <w:rsid w:val="1CA7512B"/>
    <w:rsid w:val="1CB16CC3"/>
    <w:rsid w:val="1CF540E9"/>
    <w:rsid w:val="1CFD2F9D"/>
    <w:rsid w:val="1D1B7A2F"/>
    <w:rsid w:val="1D361E18"/>
    <w:rsid w:val="1D7A555D"/>
    <w:rsid w:val="1D86344E"/>
    <w:rsid w:val="1DC835AB"/>
    <w:rsid w:val="1E140D14"/>
    <w:rsid w:val="1E5F2327"/>
    <w:rsid w:val="1E7B6842"/>
    <w:rsid w:val="1ED02286"/>
    <w:rsid w:val="1ED57D2E"/>
    <w:rsid w:val="1EDC0D09"/>
    <w:rsid w:val="1EE066D3"/>
    <w:rsid w:val="1EFD7285"/>
    <w:rsid w:val="1F1A7A1E"/>
    <w:rsid w:val="1FD15AD3"/>
    <w:rsid w:val="1FE44281"/>
    <w:rsid w:val="20097C80"/>
    <w:rsid w:val="20112BB3"/>
    <w:rsid w:val="20270A5D"/>
    <w:rsid w:val="20490B2A"/>
    <w:rsid w:val="20601879"/>
    <w:rsid w:val="208B36EE"/>
    <w:rsid w:val="20C242E2"/>
    <w:rsid w:val="20D83B05"/>
    <w:rsid w:val="20FD539D"/>
    <w:rsid w:val="21240AF9"/>
    <w:rsid w:val="21462E3A"/>
    <w:rsid w:val="21725D08"/>
    <w:rsid w:val="21820ECD"/>
    <w:rsid w:val="21B93937"/>
    <w:rsid w:val="21F4496F"/>
    <w:rsid w:val="22702106"/>
    <w:rsid w:val="2277734E"/>
    <w:rsid w:val="22793EEC"/>
    <w:rsid w:val="22A30143"/>
    <w:rsid w:val="22AB1570"/>
    <w:rsid w:val="22D12F02"/>
    <w:rsid w:val="22F865B5"/>
    <w:rsid w:val="22FD7853"/>
    <w:rsid w:val="2316511C"/>
    <w:rsid w:val="23686FAF"/>
    <w:rsid w:val="239B4777"/>
    <w:rsid w:val="24305262"/>
    <w:rsid w:val="244C50B4"/>
    <w:rsid w:val="257E4CCA"/>
    <w:rsid w:val="25B54E0D"/>
    <w:rsid w:val="25B85CB3"/>
    <w:rsid w:val="25BA1A2C"/>
    <w:rsid w:val="265E04F5"/>
    <w:rsid w:val="26A30712"/>
    <w:rsid w:val="26AD04F5"/>
    <w:rsid w:val="26BC7A25"/>
    <w:rsid w:val="26F60B7F"/>
    <w:rsid w:val="27322204"/>
    <w:rsid w:val="27725094"/>
    <w:rsid w:val="27E45486"/>
    <w:rsid w:val="28087EBE"/>
    <w:rsid w:val="28112CC9"/>
    <w:rsid w:val="282703F6"/>
    <w:rsid w:val="283D6A99"/>
    <w:rsid w:val="284F6A6B"/>
    <w:rsid w:val="28A10C81"/>
    <w:rsid w:val="2946642F"/>
    <w:rsid w:val="29B6075C"/>
    <w:rsid w:val="29FB0865"/>
    <w:rsid w:val="2A1C0F07"/>
    <w:rsid w:val="2A30050E"/>
    <w:rsid w:val="2A7228D5"/>
    <w:rsid w:val="2A9036A3"/>
    <w:rsid w:val="2AA8279A"/>
    <w:rsid w:val="2B0D4CF3"/>
    <w:rsid w:val="2B0F6376"/>
    <w:rsid w:val="2B2D2CA0"/>
    <w:rsid w:val="2B3202B6"/>
    <w:rsid w:val="2B85666C"/>
    <w:rsid w:val="2C0452F5"/>
    <w:rsid w:val="2C736DD8"/>
    <w:rsid w:val="2CA945A8"/>
    <w:rsid w:val="2D2E2D52"/>
    <w:rsid w:val="2DB00805"/>
    <w:rsid w:val="2DB800CF"/>
    <w:rsid w:val="2E782484"/>
    <w:rsid w:val="2EC35DF5"/>
    <w:rsid w:val="2F0B779C"/>
    <w:rsid w:val="2F1321AD"/>
    <w:rsid w:val="2F3F64DB"/>
    <w:rsid w:val="2F8D2D40"/>
    <w:rsid w:val="2FA15705"/>
    <w:rsid w:val="305A62E5"/>
    <w:rsid w:val="307A39CF"/>
    <w:rsid w:val="30A84048"/>
    <w:rsid w:val="30B531C6"/>
    <w:rsid w:val="30C34F8E"/>
    <w:rsid w:val="314B20D2"/>
    <w:rsid w:val="31927D00"/>
    <w:rsid w:val="31A43D65"/>
    <w:rsid w:val="31C003CA"/>
    <w:rsid w:val="31CD6F8B"/>
    <w:rsid w:val="32623ABF"/>
    <w:rsid w:val="327C2F28"/>
    <w:rsid w:val="32803FFD"/>
    <w:rsid w:val="32986F47"/>
    <w:rsid w:val="32DD76BC"/>
    <w:rsid w:val="33114C55"/>
    <w:rsid w:val="33437504"/>
    <w:rsid w:val="34054394"/>
    <w:rsid w:val="340907A9"/>
    <w:rsid w:val="345B6823"/>
    <w:rsid w:val="34D643A8"/>
    <w:rsid w:val="352E7D40"/>
    <w:rsid w:val="35441312"/>
    <w:rsid w:val="35614940"/>
    <w:rsid w:val="358A7183"/>
    <w:rsid w:val="35EB3E83"/>
    <w:rsid w:val="360B3258"/>
    <w:rsid w:val="3660217B"/>
    <w:rsid w:val="36E20DE2"/>
    <w:rsid w:val="370F2746"/>
    <w:rsid w:val="371D62BE"/>
    <w:rsid w:val="374260F0"/>
    <w:rsid w:val="382E3A24"/>
    <w:rsid w:val="388A7983"/>
    <w:rsid w:val="39534219"/>
    <w:rsid w:val="399430B5"/>
    <w:rsid w:val="39B8407C"/>
    <w:rsid w:val="39DD68C6"/>
    <w:rsid w:val="3A084A00"/>
    <w:rsid w:val="3A085004"/>
    <w:rsid w:val="3A1219DE"/>
    <w:rsid w:val="3A8D375B"/>
    <w:rsid w:val="3A9C399E"/>
    <w:rsid w:val="3ABE3914"/>
    <w:rsid w:val="3AF37D5E"/>
    <w:rsid w:val="3B245E6D"/>
    <w:rsid w:val="3B7A783B"/>
    <w:rsid w:val="3BC82016"/>
    <w:rsid w:val="3BEA0F47"/>
    <w:rsid w:val="3BF910A8"/>
    <w:rsid w:val="3C0878F9"/>
    <w:rsid w:val="3CCF3BB7"/>
    <w:rsid w:val="3CE97620"/>
    <w:rsid w:val="3D647E10"/>
    <w:rsid w:val="3D6D009C"/>
    <w:rsid w:val="3D940381"/>
    <w:rsid w:val="3DD551FD"/>
    <w:rsid w:val="3E9406B4"/>
    <w:rsid w:val="3E9A5940"/>
    <w:rsid w:val="3EFC4A0B"/>
    <w:rsid w:val="40371D16"/>
    <w:rsid w:val="40724903"/>
    <w:rsid w:val="40AC5D5D"/>
    <w:rsid w:val="40F24994"/>
    <w:rsid w:val="413011CF"/>
    <w:rsid w:val="415846C8"/>
    <w:rsid w:val="41DB71D1"/>
    <w:rsid w:val="41DF2AEE"/>
    <w:rsid w:val="420E2C01"/>
    <w:rsid w:val="425D1C65"/>
    <w:rsid w:val="42A037E5"/>
    <w:rsid w:val="42C96DB2"/>
    <w:rsid w:val="42F454C4"/>
    <w:rsid w:val="43EF4575"/>
    <w:rsid w:val="44114BD2"/>
    <w:rsid w:val="453047F1"/>
    <w:rsid w:val="4533099B"/>
    <w:rsid w:val="455B0144"/>
    <w:rsid w:val="45AC11DC"/>
    <w:rsid w:val="45E306D3"/>
    <w:rsid w:val="45F96148"/>
    <w:rsid w:val="470754C4"/>
    <w:rsid w:val="47307AD3"/>
    <w:rsid w:val="474B29D4"/>
    <w:rsid w:val="4770243A"/>
    <w:rsid w:val="47797541"/>
    <w:rsid w:val="477E6905"/>
    <w:rsid w:val="4783216D"/>
    <w:rsid w:val="47CE3E00"/>
    <w:rsid w:val="480121EA"/>
    <w:rsid w:val="48166253"/>
    <w:rsid w:val="48A203D1"/>
    <w:rsid w:val="48A56191"/>
    <w:rsid w:val="48F558AB"/>
    <w:rsid w:val="4921579A"/>
    <w:rsid w:val="493279A7"/>
    <w:rsid w:val="49D72799"/>
    <w:rsid w:val="4A1F29B8"/>
    <w:rsid w:val="4A394D65"/>
    <w:rsid w:val="4A835FE1"/>
    <w:rsid w:val="4AB16FF2"/>
    <w:rsid w:val="4AC05487"/>
    <w:rsid w:val="4B170854"/>
    <w:rsid w:val="4B1D5388"/>
    <w:rsid w:val="4B217CD3"/>
    <w:rsid w:val="4BE831CF"/>
    <w:rsid w:val="4BF947AC"/>
    <w:rsid w:val="4C404189"/>
    <w:rsid w:val="4C46376A"/>
    <w:rsid w:val="4C83051A"/>
    <w:rsid w:val="4CEF31A7"/>
    <w:rsid w:val="4CF03E01"/>
    <w:rsid w:val="4D0F2BD8"/>
    <w:rsid w:val="4D397978"/>
    <w:rsid w:val="4D5D520F"/>
    <w:rsid w:val="4D714816"/>
    <w:rsid w:val="4DBD2C3E"/>
    <w:rsid w:val="4DCD7C9F"/>
    <w:rsid w:val="4E0D5445"/>
    <w:rsid w:val="4E1458CD"/>
    <w:rsid w:val="4E2325E4"/>
    <w:rsid w:val="4E326A7F"/>
    <w:rsid w:val="4FBB2829"/>
    <w:rsid w:val="4FE87012"/>
    <w:rsid w:val="4FFC4655"/>
    <w:rsid w:val="50047BC4"/>
    <w:rsid w:val="505428F9"/>
    <w:rsid w:val="507A1C34"/>
    <w:rsid w:val="5099030C"/>
    <w:rsid w:val="50A218B6"/>
    <w:rsid w:val="50A867A1"/>
    <w:rsid w:val="50B909AE"/>
    <w:rsid w:val="50D70799"/>
    <w:rsid w:val="50D92DFE"/>
    <w:rsid w:val="50DE3016"/>
    <w:rsid w:val="51892452"/>
    <w:rsid w:val="518A5A35"/>
    <w:rsid w:val="51BB2485"/>
    <w:rsid w:val="520C2D5F"/>
    <w:rsid w:val="526A6404"/>
    <w:rsid w:val="52EF2226"/>
    <w:rsid w:val="536015B5"/>
    <w:rsid w:val="538E1C7E"/>
    <w:rsid w:val="53963229"/>
    <w:rsid w:val="53976D7F"/>
    <w:rsid w:val="53B81362"/>
    <w:rsid w:val="53DD0E57"/>
    <w:rsid w:val="54517946"/>
    <w:rsid w:val="5455279C"/>
    <w:rsid w:val="54801F78"/>
    <w:rsid w:val="54C85664"/>
    <w:rsid w:val="555B64D8"/>
    <w:rsid w:val="558E065B"/>
    <w:rsid w:val="55E02539"/>
    <w:rsid w:val="55F65CBA"/>
    <w:rsid w:val="56574EF1"/>
    <w:rsid w:val="57723665"/>
    <w:rsid w:val="577608BD"/>
    <w:rsid w:val="57C9597B"/>
    <w:rsid w:val="57F329F7"/>
    <w:rsid w:val="585E28EF"/>
    <w:rsid w:val="58BC74B6"/>
    <w:rsid w:val="593B28A8"/>
    <w:rsid w:val="59A61896"/>
    <w:rsid w:val="5A4F7C8D"/>
    <w:rsid w:val="5B0B44FC"/>
    <w:rsid w:val="5B1A7970"/>
    <w:rsid w:val="5B2D7FCE"/>
    <w:rsid w:val="5B6F73AA"/>
    <w:rsid w:val="5B8175B1"/>
    <w:rsid w:val="5B8241FB"/>
    <w:rsid w:val="5BB22BCA"/>
    <w:rsid w:val="5BE71529"/>
    <w:rsid w:val="5BE80399"/>
    <w:rsid w:val="5C042965"/>
    <w:rsid w:val="5C78796F"/>
    <w:rsid w:val="5CC07D43"/>
    <w:rsid w:val="5D2A46EA"/>
    <w:rsid w:val="5D8365CC"/>
    <w:rsid w:val="5DA90F7C"/>
    <w:rsid w:val="5DA945F1"/>
    <w:rsid w:val="5DAB28CB"/>
    <w:rsid w:val="5DAB5B22"/>
    <w:rsid w:val="5DEB5F1F"/>
    <w:rsid w:val="5E070FAB"/>
    <w:rsid w:val="5E846B63"/>
    <w:rsid w:val="5ED510A9"/>
    <w:rsid w:val="5EE70DDC"/>
    <w:rsid w:val="5F4E49B7"/>
    <w:rsid w:val="5F740409"/>
    <w:rsid w:val="5F792A26"/>
    <w:rsid w:val="600E0FDF"/>
    <w:rsid w:val="6051475F"/>
    <w:rsid w:val="60925C22"/>
    <w:rsid w:val="60E7048E"/>
    <w:rsid w:val="61117EE8"/>
    <w:rsid w:val="6148266D"/>
    <w:rsid w:val="616E33DF"/>
    <w:rsid w:val="6176376F"/>
    <w:rsid w:val="618B5A4F"/>
    <w:rsid w:val="61EE5FDE"/>
    <w:rsid w:val="62612C54"/>
    <w:rsid w:val="62CA6A4B"/>
    <w:rsid w:val="63072F03"/>
    <w:rsid w:val="630E06E5"/>
    <w:rsid w:val="637F7363"/>
    <w:rsid w:val="63934804"/>
    <w:rsid w:val="63B22ED7"/>
    <w:rsid w:val="63FB5BBD"/>
    <w:rsid w:val="641A7BBF"/>
    <w:rsid w:val="64576FC2"/>
    <w:rsid w:val="64616F3B"/>
    <w:rsid w:val="64664551"/>
    <w:rsid w:val="648275DD"/>
    <w:rsid w:val="64C33752"/>
    <w:rsid w:val="64C574CA"/>
    <w:rsid w:val="64F078BE"/>
    <w:rsid w:val="65811C2A"/>
    <w:rsid w:val="65B65064"/>
    <w:rsid w:val="65E074EE"/>
    <w:rsid w:val="65FF07B9"/>
    <w:rsid w:val="66DD60E8"/>
    <w:rsid w:val="66EF4CD2"/>
    <w:rsid w:val="673F3837"/>
    <w:rsid w:val="674E7C4A"/>
    <w:rsid w:val="674F4FAE"/>
    <w:rsid w:val="678A0557"/>
    <w:rsid w:val="67B13D35"/>
    <w:rsid w:val="683B0973"/>
    <w:rsid w:val="684352D5"/>
    <w:rsid w:val="686A0AB4"/>
    <w:rsid w:val="687E5CB0"/>
    <w:rsid w:val="68AF4719"/>
    <w:rsid w:val="69272501"/>
    <w:rsid w:val="69892493"/>
    <w:rsid w:val="698C05B6"/>
    <w:rsid w:val="699102C2"/>
    <w:rsid w:val="69B60E66"/>
    <w:rsid w:val="6A073CEE"/>
    <w:rsid w:val="6A321963"/>
    <w:rsid w:val="6AA26B32"/>
    <w:rsid w:val="6AB27E6E"/>
    <w:rsid w:val="6AC34DB2"/>
    <w:rsid w:val="6C865790"/>
    <w:rsid w:val="6C9A748E"/>
    <w:rsid w:val="6CC8224D"/>
    <w:rsid w:val="6CDA788A"/>
    <w:rsid w:val="6D560CEB"/>
    <w:rsid w:val="6D912FC0"/>
    <w:rsid w:val="6D9143ED"/>
    <w:rsid w:val="6DB77BCC"/>
    <w:rsid w:val="6E4C116A"/>
    <w:rsid w:val="6E5932F9"/>
    <w:rsid w:val="6E6F371F"/>
    <w:rsid w:val="6EE66B57"/>
    <w:rsid w:val="6F2A4AF9"/>
    <w:rsid w:val="6F6F69B0"/>
    <w:rsid w:val="6FB2689C"/>
    <w:rsid w:val="700417EE"/>
    <w:rsid w:val="7019691C"/>
    <w:rsid w:val="70785178"/>
    <w:rsid w:val="7084648B"/>
    <w:rsid w:val="70B57A73"/>
    <w:rsid w:val="70B7060E"/>
    <w:rsid w:val="70DA701D"/>
    <w:rsid w:val="71304114"/>
    <w:rsid w:val="716A213D"/>
    <w:rsid w:val="717402AD"/>
    <w:rsid w:val="71787AB8"/>
    <w:rsid w:val="71937B4F"/>
    <w:rsid w:val="71986AC5"/>
    <w:rsid w:val="71AC495F"/>
    <w:rsid w:val="720158B9"/>
    <w:rsid w:val="726F6CC7"/>
    <w:rsid w:val="728C49AA"/>
    <w:rsid w:val="72B66460"/>
    <w:rsid w:val="73192E03"/>
    <w:rsid w:val="73530396"/>
    <w:rsid w:val="73A11102"/>
    <w:rsid w:val="73B1496E"/>
    <w:rsid w:val="744C0277"/>
    <w:rsid w:val="7458112A"/>
    <w:rsid w:val="74832F17"/>
    <w:rsid w:val="752A2DCE"/>
    <w:rsid w:val="75425809"/>
    <w:rsid w:val="757765BE"/>
    <w:rsid w:val="758D193E"/>
    <w:rsid w:val="76182881"/>
    <w:rsid w:val="76574C4A"/>
    <w:rsid w:val="766A5A07"/>
    <w:rsid w:val="76F61031"/>
    <w:rsid w:val="772A438C"/>
    <w:rsid w:val="77AF44DB"/>
    <w:rsid w:val="783E1615"/>
    <w:rsid w:val="789557FB"/>
    <w:rsid w:val="79347D59"/>
    <w:rsid w:val="79362830"/>
    <w:rsid w:val="79863274"/>
    <w:rsid w:val="7A49604F"/>
    <w:rsid w:val="7A8A69B9"/>
    <w:rsid w:val="7A8C48BA"/>
    <w:rsid w:val="7ADD45ED"/>
    <w:rsid w:val="7ADE49EA"/>
    <w:rsid w:val="7AF406B1"/>
    <w:rsid w:val="7B4927AB"/>
    <w:rsid w:val="7B5B24DE"/>
    <w:rsid w:val="7BB5765B"/>
    <w:rsid w:val="7BD77DB7"/>
    <w:rsid w:val="7C97193A"/>
    <w:rsid w:val="7CF2170B"/>
    <w:rsid w:val="7D1943FF"/>
    <w:rsid w:val="7D3E79C1"/>
    <w:rsid w:val="7D587881"/>
    <w:rsid w:val="7DF52776"/>
    <w:rsid w:val="7E152E18"/>
    <w:rsid w:val="7E511533"/>
    <w:rsid w:val="7E5E68F9"/>
    <w:rsid w:val="7E7C0320"/>
    <w:rsid w:val="7EC34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2">
    <w:name w:val="heading 1"/>
    <w:basedOn w:val="1"/>
    <w:next w:val="1"/>
    <w:link w:val="53"/>
    <w:qFormat/>
    <w:uiPriority w:val="0"/>
    <w:pPr>
      <w:keepNext/>
      <w:keepLines/>
      <w:numPr>
        <w:ilvl w:val="0"/>
        <w:numId w:val="1"/>
      </w:numPr>
      <w:tabs>
        <w:tab w:val="left" w:pos="1080"/>
      </w:tabs>
      <w:spacing w:before="340" w:after="330" w:line="576" w:lineRule="auto"/>
      <w:outlineLvl w:val="0"/>
    </w:pPr>
    <w:rPr>
      <w:rFonts w:ascii="Arial" w:hAnsi="Arial" w:cs="Arial"/>
      <w:b/>
      <w:sz w:val="30"/>
      <w:szCs w:val="44"/>
    </w:rPr>
  </w:style>
  <w:style w:type="paragraph" w:styleId="3">
    <w:name w:val="heading 2"/>
    <w:basedOn w:val="1"/>
    <w:next w:val="4"/>
    <w:link w:val="54"/>
    <w:qFormat/>
    <w:uiPriority w:val="0"/>
    <w:pPr>
      <w:keepNext/>
      <w:keepLines/>
      <w:numPr>
        <w:ilvl w:val="1"/>
        <w:numId w:val="1"/>
      </w:numPr>
      <w:tabs>
        <w:tab w:val="left" w:pos="921"/>
      </w:tabs>
      <w:spacing w:before="260" w:after="260" w:line="415" w:lineRule="auto"/>
      <w:outlineLvl w:val="1"/>
    </w:pPr>
    <w:rPr>
      <w:rFonts w:ascii="Arial" w:hAnsi="Arial" w:eastAsia="黑体" w:cs="Arial"/>
      <w:sz w:val="28"/>
      <w:szCs w:val="32"/>
    </w:rPr>
  </w:style>
  <w:style w:type="paragraph" w:styleId="5">
    <w:name w:val="heading 3"/>
    <w:basedOn w:val="1"/>
    <w:next w:val="1"/>
    <w:link w:val="55"/>
    <w:qFormat/>
    <w:uiPriority w:val="0"/>
    <w:pPr>
      <w:keepNext/>
      <w:keepLines/>
      <w:numPr>
        <w:ilvl w:val="2"/>
        <w:numId w:val="1"/>
      </w:numPr>
      <w:tabs>
        <w:tab w:val="left" w:pos="885"/>
      </w:tabs>
      <w:spacing w:before="260" w:after="260" w:line="415" w:lineRule="auto"/>
      <w:outlineLvl w:val="2"/>
    </w:pPr>
    <w:rPr>
      <w:b/>
      <w:spacing w:val="59"/>
      <w:szCs w:val="18"/>
    </w:rPr>
  </w:style>
  <w:style w:type="paragraph" w:styleId="6">
    <w:name w:val="heading 4"/>
    <w:basedOn w:val="1"/>
    <w:next w:val="1"/>
    <w:link w:val="56"/>
    <w:qFormat/>
    <w:uiPriority w:val="0"/>
    <w:pPr>
      <w:keepNext/>
      <w:keepLines/>
      <w:numPr>
        <w:ilvl w:val="3"/>
        <w:numId w:val="1"/>
      </w:numPr>
      <w:tabs>
        <w:tab w:val="left" w:pos="1080"/>
      </w:tabs>
      <w:spacing w:before="280" w:after="290" w:line="374" w:lineRule="auto"/>
      <w:ind w:left="851" w:hanging="851"/>
      <w:outlineLvl w:val="3"/>
    </w:pPr>
    <w:rPr>
      <w:rFonts w:ascii="Arial" w:hAnsi="Arial" w:eastAsia="黑体" w:cs="Arial"/>
      <w:b/>
      <w:sz w:val="28"/>
      <w:szCs w:val="28"/>
    </w:rPr>
  </w:style>
  <w:style w:type="paragraph" w:styleId="7">
    <w:name w:val="heading 5"/>
    <w:basedOn w:val="6"/>
    <w:next w:val="4"/>
    <w:link w:val="57"/>
    <w:qFormat/>
    <w:uiPriority w:val="0"/>
    <w:pPr>
      <w:numPr>
        <w:ilvl w:val="0"/>
        <w:numId w:val="0"/>
      </w:numPr>
      <w:spacing w:after="0" w:line="240" w:lineRule="exact"/>
      <w:ind w:left="3124" w:hanging="284"/>
      <w:jc w:val="center"/>
      <w:outlineLvl w:val="4"/>
    </w:pPr>
    <w:rPr>
      <w:rFonts w:eastAsia="仿宋"/>
      <w:b w:val="0"/>
      <w:sz w:val="30"/>
      <w:szCs w:val="30"/>
    </w:rPr>
  </w:style>
  <w:style w:type="paragraph" w:styleId="8">
    <w:name w:val="heading 6"/>
    <w:basedOn w:val="1"/>
    <w:next w:val="1"/>
    <w:link w:val="58"/>
    <w:qFormat/>
    <w:uiPriority w:val="0"/>
    <w:pPr>
      <w:keepNext/>
      <w:keepLines/>
      <w:spacing w:before="240" w:after="64" w:line="317" w:lineRule="auto"/>
      <w:outlineLvl w:val="5"/>
    </w:pPr>
    <w:rPr>
      <w:rFonts w:ascii="Arial" w:hAnsi="Arial" w:eastAsia="黑体" w:cs="Arial"/>
      <w:b/>
      <w:sz w:val="24"/>
    </w:rPr>
  </w:style>
  <w:style w:type="paragraph" w:styleId="9">
    <w:name w:val="heading 7"/>
    <w:basedOn w:val="1"/>
    <w:next w:val="4"/>
    <w:link w:val="59"/>
    <w:qFormat/>
    <w:uiPriority w:val="0"/>
    <w:pPr>
      <w:keepNext/>
      <w:keepLines/>
      <w:spacing w:before="240" w:after="64" w:line="312" w:lineRule="auto"/>
      <w:outlineLvl w:val="6"/>
    </w:pPr>
    <w:rPr>
      <w:rFonts w:eastAsia="楷体"/>
      <w:b/>
      <w:sz w:val="24"/>
      <w:szCs w:val="20"/>
    </w:rPr>
  </w:style>
  <w:style w:type="paragraph" w:styleId="10">
    <w:name w:val="heading 8"/>
    <w:basedOn w:val="1"/>
    <w:next w:val="4"/>
    <w:link w:val="60"/>
    <w:qFormat/>
    <w:uiPriority w:val="0"/>
    <w:pPr>
      <w:keepNext/>
      <w:keepLines/>
      <w:spacing w:before="240" w:after="64" w:line="312" w:lineRule="auto"/>
      <w:outlineLvl w:val="7"/>
    </w:pPr>
    <w:rPr>
      <w:rFonts w:ascii="Arial" w:hAnsi="Arial" w:eastAsia="黑体" w:cs="Arial"/>
      <w:sz w:val="24"/>
      <w:szCs w:val="20"/>
    </w:rPr>
  </w:style>
  <w:style w:type="paragraph" w:styleId="11">
    <w:name w:val="heading 9"/>
    <w:basedOn w:val="1"/>
    <w:next w:val="4"/>
    <w:link w:val="61"/>
    <w:qFormat/>
    <w:uiPriority w:val="0"/>
    <w:pPr>
      <w:keepNext/>
      <w:keepLines/>
      <w:spacing w:before="240" w:after="64" w:line="312" w:lineRule="auto"/>
      <w:outlineLvl w:val="8"/>
    </w:pPr>
    <w:rPr>
      <w:rFonts w:ascii="Arial" w:hAnsi="Arial" w:eastAsia="黑体" w:cs="Arial"/>
      <w:szCs w:val="20"/>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kern w:val="1"/>
    </w:rPr>
  </w:style>
  <w:style w:type="paragraph" w:styleId="12">
    <w:name w:val="toc 7"/>
    <w:basedOn w:val="1"/>
    <w:next w:val="1"/>
    <w:unhideWhenUsed/>
    <w:qFormat/>
    <w:uiPriority w:val="39"/>
    <w:pPr>
      <w:ind w:left="2520" w:leftChars="1200"/>
    </w:pPr>
    <w:rPr>
      <w:rFonts w:asciiTheme="minorHAnsi" w:hAnsiTheme="minorHAnsi" w:eastAsiaTheme="minorEastAsia" w:cstheme="minorBidi"/>
      <w:color w:val="auto"/>
      <w:kern w:val="2"/>
      <w:szCs w:val="22"/>
    </w:rPr>
  </w:style>
  <w:style w:type="paragraph" w:styleId="13">
    <w:name w:val="Document Map"/>
    <w:basedOn w:val="1"/>
    <w:link w:val="77"/>
    <w:qFormat/>
    <w:uiPriority w:val="0"/>
    <w:pPr>
      <w:shd w:val="clear" w:color="000000" w:fill="00007F"/>
    </w:pPr>
    <w:rPr>
      <w:kern w:val="1"/>
    </w:rPr>
  </w:style>
  <w:style w:type="paragraph" w:styleId="14">
    <w:name w:val="annotation text"/>
    <w:basedOn w:val="1"/>
    <w:link w:val="75"/>
    <w:unhideWhenUsed/>
    <w:qFormat/>
    <w:uiPriority w:val="99"/>
    <w:pPr>
      <w:jc w:val="left"/>
    </w:pPr>
  </w:style>
  <w:style w:type="paragraph" w:styleId="15">
    <w:name w:val="Body Text"/>
    <w:basedOn w:val="1"/>
    <w:link w:val="72"/>
    <w:unhideWhenUsed/>
    <w:qFormat/>
    <w:uiPriority w:val="0"/>
    <w:pPr>
      <w:spacing w:after="120"/>
    </w:pPr>
  </w:style>
  <w:style w:type="paragraph" w:styleId="16">
    <w:name w:val="Body Text Indent"/>
    <w:basedOn w:val="1"/>
    <w:link w:val="78"/>
    <w:qFormat/>
    <w:uiPriority w:val="0"/>
    <w:pPr>
      <w:spacing w:after="120"/>
      <w:ind w:left="420"/>
    </w:pPr>
    <w:rPr>
      <w:kern w:val="1"/>
      <w:lang w:val="zh-CN"/>
    </w:rPr>
  </w:style>
  <w:style w:type="paragraph" w:styleId="17">
    <w:name w:val="Block Text"/>
    <w:basedOn w:val="1"/>
    <w:unhideWhenUsed/>
    <w:qFormat/>
    <w:uiPriority w:val="99"/>
    <w:pPr>
      <w:spacing w:after="120"/>
      <w:ind w:left="1440" w:leftChars="700" w:right="1440" w:rightChars="700"/>
    </w:pPr>
    <w:rPr>
      <w:rFonts w:ascii="Calibri" w:hAnsi="Calibri"/>
      <w:color w:val="auto"/>
      <w:szCs w:val="18"/>
    </w:rPr>
  </w:style>
  <w:style w:type="paragraph" w:styleId="18">
    <w:name w:val="toc 5"/>
    <w:basedOn w:val="1"/>
    <w:next w:val="1"/>
    <w:unhideWhenUsed/>
    <w:qFormat/>
    <w:uiPriority w:val="39"/>
    <w:pPr>
      <w:ind w:left="1680" w:leftChars="800"/>
    </w:pPr>
    <w:rPr>
      <w:rFonts w:asciiTheme="minorHAnsi" w:hAnsiTheme="minorHAnsi" w:eastAsiaTheme="minorEastAsia" w:cstheme="minorBidi"/>
      <w:color w:val="auto"/>
      <w:kern w:val="2"/>
      <w:szCs w:val="22"/>
    </w:rPr>
  </w:style>
  <w:style w:type="paragraph" w:styleId="19">
    <w:name w:val="toc 3"/>
    <w:basedOn w:val="1"/>
    <w:next w:val="1"/>
    <w:qFormat/>
    <w:uiPriority w:val="39"/>
    <w:pPr>
      <w:ind w:left="210"/>
      <w:jc w:val="left"/>
    </w:pPr>
    <w:rPr>
      <w:kern w:val="1"/>
      <w:sz w:val="20"/>
      <w:szCs w:val="20"/>
    </w:rPr>
  </w:style>
  <w:style w:type="paragraph" w:styleId="20">
    <w:name w:val="Plain Text"/>
    <w:basedOn w:val="1"/>
    <w:link w:val="85"/>
    <w:qFormat/>
    <w:uiPriority w:val="0"/>
    <w:rPr>
      <w:rFonts w:ascii="宋体" w:hAnsi="宋体" w:cs="Courier New"/>
      <w:kern w:val="1"/>
      <w:szCs w:val="20"/>
    </w:rPr>
  </w:style>
  <w:style w:type="paragraph" w:styleId="21">
    <w:name w:val="toc 8"/>
    <w:basedOn w:val="1"/>
    <w:next w:val="1"/>
    <w:unhideWhenUsed/>
    <w:qFormat/>
    <w:uiPriority w:val="39"/>
    <w:pPr>
      <w:ind w:left="2940" w:leftChars="1400"/>
    </w:pPr>
    <w:rPr>
      <w:rFonts w:asciiTheme="minorHAnsi" w:hAnsiTheme="minorHAnsi" w:eastAsiaTheme="minorEastAsia" w:cstheme="minorBidi"/>
      <w:color w:val="auto"/>
      <w:kern w:val="2"/>
      <w:szCs w:val="22"/>
    </w:rPr>
  </w:style>
  <w:style w:type="paragraph" w:styleId="22">
    <w:name w:val="Date"/>
    <w:basedOn w:val="1"/>
    <w:next w:val="1"/>
    <w:link w:val="65"/>
    <w:qFormat/>
    <w:uiPriority w:val="0"/>
    <w:pPr>
      <w:ind w:left="100"/>
    </w:pPr>
    <w:rPr>
      <w:kern w:val="1"/>
    </w:rPr>
  </w:style>
  <w:style w:type="paragraph" w:styleId="23">
    <w:name w:val="Body Text Indent 2"/>
    <w:basedOn w:val="1"/>
    <w:link w:val="71"/>
    <w:qFormat/>
    <w:uiPriority w:val="0"/>
    <w:pPr>
      <w:spacing w:line="400" w:lineRule="exact"/>
      <w:ind w:left="425"/>
    </w:pPr>
    <w:rPr>
      <w:kern w:val="1"/>
      <w:sz w:val="24"/>
      <w:szCs w:val="20"/>
    </w:rPr>
  </w:style>
  <w:style w:type="paragraph" w:styleId="24">
    <w:name w:val="endnote text"/>
    <w:basedOn w:val="1"/>
    <w:link w:val="68"/>
    <w:qFormat/>
    <w:uiPriority w:val="0"/>
    <w:pPr>
      <w:jc w:val="left"/>
    </w:pPr>
    <w:rPr>
      <w:kern w:val="1"/>
      <w:szCs w:val="20"/>
    </w:rPr>
  </w:style>
  <w:style w:type="paragraph" w:styleId="25">
    <w:name w:val="Balloon Text"/>
    <w:basedOn w:val="1"/>
    <w:link w:val="62"/>
    <w:qFormat/>
    <w:uiPriority w:val="0"/>
    <w:rPr>
      <w:kern w:val="1"/>
      <w:sz w:val="18"/>
      <w:szCs w:val="18"/>
      <w:lang w:val="zh-CN"/>
    </w:rPr>
  </w:style>
  <w:style w:type="paragraph" w:styleId="26">
    <w:name w:val="footer"/>
    <w:basedOn w:val="1"/>
    <w:link w:val="69"/>
    <w:qFormat/>
    <w:uiPriority w:val="0"/>
    <w:pPr>
      <w:tabs>
        <w:tab w:val="center" w:pos="4153"/>
        <w:tab w:val="right" w:pos="8306"/>
      </w:tabs>
      <w:jc w:val="left"/>
    </w:pPr>
    <w:rPr>
      <w:kern w:val="1"/>
      <w:sz w:val="18"/>
      <w:szCs w:val="18"/>
    </w:rPr>
  </w:style>
  <w:style w:type="paragraph" w:styleId="27">
    <w:name w:val="header"/>
    <w:basedOn w:val="1"/>
    <w:link w:val="64"/>
    <w:qFormat/>
    <w:uiPriority w:val="0"/>
    <w:pPr>
      <w:pBdr>
        <w:bottom w:val="single" w:color="000000" w:sz="6" w:space="1"/>
      </w:pBdr>
      <w:tabs>
        <w:tab w:val="center" w:pos="4153"/>
        <w:tab w:val="right" w:pos="8306"/>
      </w:tabs>
      <w:jc w:val="center"/>
    </w:pPr>
    <w:rPr>
      <w:kern w:val="1"/>
      <w:sz w:val="18"/>
      <w:szCs w:val="18"/>
    </w:rPr>
  </w:style>
  <w:style w:type="paragraph" w:styleId="28">
    <w:name w:val="toc 1"/>
    <w:basedOn w:val="1"/>
    <w:next w:val="1"/>
    <w:qFormat/>
    <w:uiPriority w:val="39"/>
    <w:pPr>
      <w:spacing w:before="360"/>
      <w:jc w:val="left"/>
    </w:pPr>
    <w:rPr>
      <w:rFonts w:ascii="Arial" w:hAnsi="Arial" w:cs="Arial"/>
      <w:b/>
      <w:caps/>
      <w:kern w:val="1"/>
      <w:sz w:val="24"/>
    </w:rPr>
  </w:style>
  <w:style w:type="paragraph" w:styleId="29">
    <w:name w:val="toc 4"/>
    <w:basedOn w:val="1"/>
    <w:next w:val="1"/>
    <w:qFormat/>
    <w:uiPriority w:val="39"/>
    <w:pPr>
      <w:ind w:left="1260"/>
    </w:pPr>
    <w:rPr>
      <w:kern w:val="1"/>
    </w:rPr>
  </w:style>
  <w:style w:type="paragraph" w:styleId="30">
    <w:name w:val="index heading"/>
    <w:basedOn w:val="1"/>
    <w:next w:val="31"/>
    <w:qFormat/>
    <w:uiPriority w:val="0"/>
    <w:rPr>
      <w:kern w:val="1"/>
    </w:rPr>
  </w:style>
  <w:style w:type="paragraph" w:styleId="31">
    <w:name w:val="index 1"/>
    <w:basedOn w:val="1"/>
    <w:next w:val="1"/>
    <w:qFormat/>
    <w:uiPriority w:val="0"/>
    <w:rPr>
      <w:rFonts w:eastAsia="仿宋"/>
      <w:kern w:val="1"/>
      <w:sz w:val="28"/>
      <w:szCs w:val="20"/>
    </w:rPr>
  </w:style>
  <w:style w:type="paragraph" w:styleId="32">
    <w:name w:val="footnote text"/>
    <w:basedOn w:val="1"/>
    <w:link w:val="70"/>
    <w:qFormat/>
    <w:uiPriority w:val="0"/>
    <w:pPr>
      <w:jc w:val="left"/>
    </w:pPr>
    <w:rPr>
      <w:kern w:val="1"/>
      <w:sz w:val="18"/>
      <w:szCs w:val="20"/>
    </w:rPr>
  </w:style>
  <w:style w:type="paragraph" w:styleId="33">
    <w:name w:val="toc 6"/>
    <w:basedOn w:val="1"/>
    <w:next w:val="1"/>
    <w:unhideWhenUsed/>
    <w:qFormat/>
    <w:uiPriority w:val="39"/>
    <w:pPr>
      <w:ind w:left="2100" w:leftChars="1000"/>
    </w:pPr>
    <w:rPr>
      <w:rFonts w:asciiTheme="minorHAnsi" w:hAnsiTheme="minorHAnsi" w:eastAsiaTheme="minorEastAsia" w:cstheme="minorBidi"/>
      <w:color w:val="auto"/>
      <w:kern w:val="2"/>
      <w:szCs w:val="22"/>
    </w:rPr>
  </w:style>
  <w:style w:type="paragraph" w:styleId="34">
    <w:name w:val="Body Text Indent 3"/>
    <w:basedOn w:val="1"/>
    <w:link w:val="63"/>
    <w:qFormat/>
    <w:uiPriority w:val="0"/>
    <w:pPr>
      <w:tabs>
        <w:tab w:val="left" w:pos="0"/>
      </w:tabs>
      <w:spacing w:line="400" w:lineRule="exact"/>
      <w:ind w:left="563" w:hanging="84"/>
    </w:pPr>
    <w:rPr>
      <w:kern w:val="1"/>
      <w:sz w:val="24"/>
      <w:szCs w:val="20"/>
    </w:rPr>
  </w:style>
  <w:style w:type="paragraph" w:styleId="35">
    <w:name w:val="toc 2"/>
    <w:basedOn w:val="1"/>
    <w:next w:val="1"/>
    <w:qFormat/>
    <w:uiPriority w:val="39"/>
    <w:pPr>
      <w:spacing w:before="240"/>
      <w:jc w:val="left"/>
    </w:pPr>
    <w:rPr>
      <w:b/>
      <w:kern w:val="1"/>
      <w:sz w:val="20"/>
      <w:szCs w:val="20"/>
    </w:rPr>
  </w:style>
  <w:style w:type="paragraph" w:styleId="36">
    <w:name w:val="toc 9"/>
    <w:basedOn w:val="1"/>
    <w:next w:val="1"/>
    <w:unhideWhenUsed/>
    <w:qFormat/>
    <w:uiPriority w:val="39"/>
    <w:pPr>
      <w:ind w:left="3360" w:leftChars="1600"/>
    </w:pPr>
    <w:rPr>
      <w:rFonts w:asciiTheme="minorHAnsi" w:hAnsiTheme="minorHAnsi" w:eastAsiaTheme="minorEastAsia" w:cstheme="minorBidi"/>
      <w:color w:val="auto"/>
      <w:kern w:val="2"/>
      <w:szCs w:val="22"/>
    </w:rPr>
  </w:style>
  <w:style w:type="paragraph" w:styleId="37">
    <w:name w:val="Body Text 2"/>
    <w:basedOn w:val="1"/>
    <w:link w:val="67"/>
    <w:qFormat/>
    <w:uiPriority w:val="0"/>
    <w:rPr>
      <w:rFonts w:ascii="宋体" w:hAnsi="宋体" w:cs="宋体"/>
      <w:kern w:val="1"/>
      <w:u w:val="single"/>
    </w:rPr>
  </w:style>
  <w:style w:type="paragraph" w:styleId="38">
    <w:name w:val="HTML Preformatted"/>
    <w:basedOn w:val="1"/>
    <w:link w:val="66"/>
    <w:qFormat/>
    <w:uiPriority w:val="0"/>
    <w:pPr>
      <w:widowControl/>
      <w:tabs>
        <w:tab w:val="left" w:pos="916"/>
        <w:tab w:val="left" w:pos="1832"/>
        <w:tab w:val="left" w:pos="2748"/>
        <w:tab w:val="left" w:pos="3664"/>
        <w:tab w:val="left" w:pos="4580"/>
        <w:tab w:val="left" w:pos="5496"/>
        <w:tab w:val="left" w:pos="6412"/>
        <w:tab w:val="left" w:pos="7328"/>
        <w:tab w:val="left" w:pos="8244"/>
        <w:tab w:val="left" w:pos="8729"/>
        <w:tab w:val="left" w:pos="10076"/>
        <w:tab w:val="left" w:pos="10992"/>
        <w:tab w:val="left" w:pos="11908"/>
        <w:tab w:val="left" w:pos="12824"/>
        <w:tab w:val="left" w:pos="13740"/>
        <w:tab w:val="left" w:pos="14656"/>
      </w:tabs>
      <w:spacing w:line="330" w:lineRule="atLeast"/>
      <w:jc w:val="left"/>
    </w:pPr>
    <w:rPr>
      <w:rFonts w:ascii="Arial" w:hAnsi="Arial" w:cs="Arial"/>
      <w:szCs w:val="21"/>
    </w:rPr>
  </w:style>
  <w:style w:type="paragraph" w:styleId="39">
    <w:name w:val="Normal (Web)"/>
    <w:basedOn w:val="1"/>
    <w:qFormat/>
    <w:uiPriority w:val="99"/>
    <w:pPr>
      <w:widowControl/>
      <w:spacing w:before="100" w:beforeAutospacing="1" w:after="100" w:afterAutospacing="1"/>
      <w:jc w:val="left"/>
    </w:pPr>
    <w:rPr>
      <w:rFonts w:ascii="宋体" w:hAnsi="宋体" w:cs="宋体"/>
      <w:sz w:val="24"/>
    </w:rPr>
  </w:style>
  <w:style w:type="paragraph" w:styleId="40">
    <w:name w:val="Title"/>
    <w:basedOn w:val="1"/>
    <w:link w:val="74"/>
    <w:qFormat/>
    <w:uiPriority w:val="0"/>
    <w:pPr>
      <w:spacing w:before="120" w:after="60"/>
      <w:jc w:val="center"/>
    </w:pPr>
    <w:rPr>
      <w:rFonts w:ascii="Arial" w:hAnsi="Arial" w:cs="Arial"/>
      <w:b/>
      <w:kern w:val="1"/>
      <w:sz w:val="44"/>
      <w:szCs w:val="20"/>
    </w:rPr>
  </w:style>
  <w:style w:type="paragraph" w:styleId="41">
    <w:name w:val="annotation subject"/>
    <w:basedOn w:val="14"/>
    <w:next w:val="14"/>
    <w:link w:val="76"/>
    <w:qFormat/>
    <w:uiPriority w:val="0"/>
    <w:rPr>
      <w:b/>
      <w:kern w:val="1"/>
    </w:rPr>
  </w:style>
  <w:style w:type="paragraph" w:styleId="42">
    <w:name w:val="Body Text First Indent"/>
    <w:basedOn w:val="15"/>
    <w:link w:val="73"/>
    <w:qFormat/>
    <w:uiPriority w:val="0"/>
    <w:pPr>
      <w:ind w:firstLine="420"/>
    </w:pPr>
    <w:rPr>
      <w:rFonts w:eastAsia="楷体"/>
      <w:kern w:val="1"/>
      <w:szCs w:val="20"/>
    </w:rPr>
  </w:style>
  <w:style w:type="table" w:styleId="44">
    <w:name w:val="Table Grid"/>
    <w:basedOn w:val="43"/>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22"/>
    <w:rPr>
      <w:b/>
    </w:rPr>
  </w:style>
  <w:style w:type="character" w:styleId="47">
    <w:name w:val="endnote reference"/>
    <w:qFormat/>
    <w:uiPriority w:val="0"/>
    <w:rPr>
      <w:position w:val="-2"/>
      <w:vertAlign w:val="superscript"/>
    </w:rPr>
  </w:style>
  <w:style w:type="character" w:styleId="48">
    <w:name w:val="page number"/>
    <w:basedOn w:val="45"/>
    <w:qFormat/>
    <w:uiPriority w:val="0"/>
  </w:style>
  <w:style w:type="character" w:styleId="49">
    <w:name w:val="FollowedHyperlink"/>
    <w:basedOn w:val="45"/>
    <w:semiHidden/>
    <w:unhideWhenUsed/>
    <w:qFormat/>
    <w:uiPriority w:val="99"/>
    <w:rPr>
      <w:color w:val="800080" w:themeColor="followedHyperlink"/>
      <w:u w:val="single"/>
      <w14:textFill>
        <w14:solidFill>
          <w14:schemeClr w14:val="folHlink"/>
        </w14:solidFill>
      </w14:textFill>
    </w:rPr>
  </w:style>
  <w:style w:type="character" w:styleId="50">
    <w:name w:val="Hyperlink"/>
    <w:qFormat/>
    <w:uiPriority w:val="99"/>
    <w:rPr>
      <w:color w:val="0000FF"/>
      <w:u w:val="single"/>
    </w:rPr>
  </w:style>
  <w:style w:type="character" w:styleId="51">
    <w:name w:val="annotation reference"/>
    <w:qFormat/>
    <w:uiPriority w:val="99"/>
    <w:rPr>
      <w:sz w:val="21"/>
      <w:szCs w:val="21"/>
    </w:rPr>
  </w:style>
  <w:style w:type="character" w:styleId="52">
    <w:name w:val="footnote reference"/>
    <w:qFormat/>
    <w:uiPriority w:val="0"/>
    <w:rPr>
      <w:position w:val="-2"/>
      <w:vertAlign w:val="superscript"/>
    </w:rPr>
  </w:style>
  <w:style w:type="character" w:customStyle="1" w:styleId="53">
    <w:name w:val="标题 1 字符"/>
    <w:basedOn w:val="45"/>
    <w:link w:val="2"/>
    <w:qFormat/>
    <w:uiPriority w:val="0"/>
    <w:rPr>
      <w:rFonts w:ascii="Arial" w:hAnsi="Arial" w:cs="Arial"/>
      <w:b/>
      <w:color w:val="000000"/>
      <w:sz w:val="30"/>
      <w:szCs w:val="44"/>
    </w:rPr>
  </w:style>
  <w:style w:type="character" w:customStyle="1" w:styleId="54">
    <w:name w:val="标题 2 字符"/>
    <w:basedOn w:val="45"/>
    <w:link w:val="3"/>
    <w:qFormat/>
    <w:uiPriority w:val="0"/>
    <w:rPr>
      <w:rFonts w:ascii="Arial" w:hAnsi="Arial" w:eastAsia="黑体" w:cs="Arial"/>
      <w:color w:val="000000"/>
      <w:sz w:val="28"/>
      <w:szCs w:val="32"/>
    </w:rPr>
  </w:style>
  <w:style w:type="character" w:customStyle="1" w:styleId="55">
    <w:name w:val="标题 3 字符"/>
    <w:basedOn w:val="45"/>
    <w:link w:val="5"/>
    <w:qFormat/>
    <w:uiPriority w:val="0"/>
    <w:rPr>
      <w:b/>
      <w:color w:val="000000"/>
      <w:spacing w:val="59"/>
      <w:sz w:val="21"/>
      <w:szCs w:val="18"/>
    </w:rPr>
  </w:style>
  <w:style w:type="character" w:customStyle="1" w:styleId="56">
    <w:name w:val="标题 4 字符"/>
    <w:basedOn w:val="45"/>
    <w:link w:val="6"/>
    <w:qFormat/>
    <w:uiPriority w:val="0"/>
    <w:rPr>
      <w:rFonts w:ascii="Arial" w:hAnsi="Arial" w:eastAsia="黑体" w:cs="Arial"/>
      <w:b/>
      <w:color w:val="000000"/>
      <w:sz w:val="28"/>
      <w:szCs w:val="28"/>
    </w:rPr>
  </w:style>
  <w:style w:type="character" w:customStyle="1" w:styleId="57">
    <w:name w:val="标题 5 字符"/>
    <w:basedOn w:val="45"/>
    <w:link w:val="7"/>
    <w:qFormat/>
    <w:uiPriority w:val="0"/>
    <w:rPr>
      <w:rFonts w:ascii="Arial" w:hAnsi="Arial" w:eastAsia="仿宋" w:cs="Arial"/>
      <w:color w:val="000000"/>
      <w:kern w:val="0"/>
      <w:sz w:val="30"/>
      <w:szCs w:val="30"/>
    </w:rPr>
  </w:style>
  <w:style w:type="character" w:customStyle="1" w:styleId="58">
    <w:name w:val="标题 6 字符"/>
    <w:basedOn w:val="45"/>
    <w:link w:val="8"/>
    <w:qFormat/>
    <w:uiPriority w:val="0"/>
    <w:rPr>
      <w:rFonts w:ascii="Arial" w:hAnsi="Arial" w:eastAsia="黑体" w:cs="Arial"/>
      <w:b/>
      <w:color w:val="000000"/>
      <w:kern w:val="0"/>
      <w:sz w:val="24"/>
      <w:szCs w:val="24"/>
    </w:rPr>
  </w:style>
  <w:style w:type="character" w:customStyle="1" w:styleId="59">
    <w:name w:val="标题 7 字符"/>
    <w:basedOn w:val="45"/>
    <w:link w:val="9"/>
    <w:qFormat/>
    <w:uiPriority w:val="0"/>
    <w:rPr>
      <w:rFonts w:ascii="Times New Roman" w:hAnsi="Times New Roman" w:eastAsia="楷体" w:cs="Times New Roman"/>
      <w:b/>
      <w:color w:val="000000"/>
      <w:kern w:val="0"/>
      <w:sz w:val="24"/>
      <w:szCs w:val="20"/>
    </w:rPr>
  </w:style>
  <w:style w:type="character" w:customStyle="1" w:styleId="60">
    <w:name w:val="标题 8 字符"/>
    <w:basedOn w:val="45"/>
    <w:link w:val="10"/>
    <w:qFormat/>
    <w:uiPriority w:val="0"/>
    <w:rPr>
      <w:rFonts w:ascii="Arial" w:hAnsi="Arial" w:eastAsia="黑体" w:cs="Arial"/>
      <w:color w:val="000000"/>
      <w:kern w:val="0"/>
      <w:sz w:val="24"/>
      <w:szCs w:val="20"/>
    </w:rPr>
  </w:style>
  <w:style w:type="character" w:customStyle="1" w:styleId="61">
    <w:name w:val="标题 9 字符"/>
    <w:basedOn w:val="45"/>
    <w:link w:val="11"/>
    <w:qFormat/>
    <w:uiPriority w:val="0"/>
    <w:rPr>
      <w:rFonts w:ascii="Arial" w:hAnsi="Arial" w:eastAsia="黑体" w:cs="Arial"/>
      <w:color w:val="000000"/>
      <w:kern w:val="0"/>
      <w:szCs w:val="20"/>
    </w:rPr>
  </w:style>
  <w:style w:type="character" w:customStyle="1" w:styleId="62">
    <w:name w:val="批注框文本 字符"/>
    <w:basedOn w:val="45"/>
    <w:link w:val="25"/>
    <w:qFormat/>
    <w:uiPriority w:val="0"/>
    <w:rPr>
      <w:rFonts w:ascii="Times New Roman" w:hAnsi="Times New Roman" w:eastAsia="宋体" w:cs="Times New Roman"/>
      <w:color w:val="000000"/>
      <w:kern w:val="1"/>
      <w:sz w:val="18"/>
      <w:szCs w:val="18"/>
      <w:lang w:val="zh-CN"/>
    </w:rPr>
  </w:style>
  <w:style w:type="character" w:customStyle="1" w:styleId="63">
    <w:name w:val="正文文本缩进 3 字符"/>
    <w:basedOn w:val="45"/>
    <w:link w:val="34"/>
    <w:qFormat/>
    <w:uiPriority w:val="0"/>
    <w:rPr>
      <w:rFonts w:ascii="Times New Roman" w:hAnsi="Times New Roman" w:eastAsia="宋体" w:cs="Times New Roman"/>
      <w:color w:val="000000"/>
      <w:kern w:val="1"/>
      <w:sz w:val="24"/>
      <w:szCs w:val="20"/>
    </w:rPr>
  </w:style>
  <w:style w:type="character" w:customStyle="1" w:styleId="64">
    <w:name w:val="页眉 字符"/>
    <w:basedOn w:val="45"/>
    <w:link w:val="27"/>
    <w:qFormat/>
    <w:uiPriority w:val="0"/>
    <w:rPr>
      <w:rFonts w:ascii="Times New Roman" w:hAnsi="Times New Roman" w:eastAsia="宋体" w:cs="Times New Roman"/>
      <w:color w:val="000000"/>
      <w:kern w:val="1"/>
      <w:sz w:val="18"/>
      <w:szCs w:val="18"/>
    </w:rPr>
  </w:style>
  <w:style w:type="character" w:customStyle="1" w:styleId="65">
    <w:name w:val="日期 字符"/>
    <w:basedOn w:val="45"/>
    <w:link w:val="22"/>
    <w:qFormat/>
    <w:uiPriority w:val="0"/>
    <w:rPr>
      <w:rFonts w:ascii="Times New Roman" w:hAnsi="Times New Roman" w:eastAsia="宋体" w:cs="Times New Roman"/>
      <w:color w:val="000000"/>
      <w:kern w:val="1"/>
      <w:szCs w:val="24"/>
    </w:rPr>
  </w:style>
  <w:style w:type="character" w:customStyle="1" w:styleId="66">
    <w:name w:val="HTML 预设格式 字符"/>
    <w:basedOn w:val="45"/>
    <w:link w:val="38"/>
    <w:qFormat/>
    <w:uiPriority w:val="0"/>
    <w:rPr>
      <w:rFonts w:ascii="Arial" w:hAnsi="Arial" w:eastAsia="宋体" w:cs="Arial"/>
      <w:color w:val="000000"/>
      <w:kern w:val="0"/>
      <w:szCs w:val="21"/>
    </w:rPr>
  </w:style>
  <w:style w:type="character" w:customStyle="1" w:styleId="67">
    <w:name w:val="正文文本 2 字符"/>
    <w:basedOn w:val="45"/>
    <w:link w:val="37"/>
    <w:qFormat/>
    <w:uiPriority w:val="0"/>
    <w:rPr>
      <w:rFonts w:ascii="宋体" w:hAnsi="宋体" w:eastAsia="宋体" w:cs="宋体"/>
      <w:color w:val="000000"/>
      <w:kern w:val="1"/>
      <w:szCs w:val="24"/>
      <w:u w:val="single"/>
    </w:rPr>
  </w:style>
  <w:style w:type="character" w:customStyle="1" w:styleId="68">
    <w:name w:val="尾注文本 字符"/>
    <w:basedOn w:val="45"/>
    <w:link w:val="24"/>
    <w:qFormat/>
    <w:uiPriority w:val="0"/>
    <w:rPr>
      <w:rFonts w:ascii="Times New Roman" w:hAnsi="Times New Roman" w:eastAsia="宋体" w:cs="Times New Roman"/>
      <w:color w:val="000000"/>
      <w:kern w:val="1"/>
      <w:szCs w:val="20"/>
    </w:rPr>
  </w:style>
  <w:style w:type="character" w:customStyle="1" w:styleId="69">
    <w:name w:val="页脚 字符"/>
    <w:basedOn w:val="45"/>
    <w:link w:val="26"/>
    <w:qFormat/>
    <w:uiPriority w:val="0"/>
    <w:rPr>
      <w:rFonts w:ascii="Times New Roman" w:hAnsi="Times New Roman" w:eastAsia="宋体" w:cs="Times New Roman"/>
      <w:color w:val="000000"/>
      <w:kern w:val="1"/>
      <w:sz w:val="18"/>
      <w:szCs w:val="18"/>
    </w:rPr>
  </w:style>
  <w:style w:type="character" w:customStyle="1" w:styleId="70">
    <w:name w:val="脚注文本 字符"/>
    <w:basedOn w:val="45"/>
    <w:link w:val="32"/>
    <w:qFormat/>
    <w:uiPriority w:val="0"/>
    <w:rPr>
      <w:rFonts w:ascii="Times New Roman" w:hAnsi="Times New Roman" w:eastAsia="宋体" w:cs="Times New Roman"/>
      <w:color w:val="000000"/>
      <w:kern w:val="1"/>
      <w:sz w:val="18"/>
      <w:szCs w:val="20"/>
    </w:rPr>
  </w:style>
  <w:style w:type="character" w:customStyle="1" w:styleId="71">
    <w:name w:val="正文文本缩进 2 字符"/>
    <w:basedOn w:val="45"/>
    <w:link w:val="23"/>
    <w:qFormat/>
    <w:uiPriority w:val="0"/>
    <w:rPr>
      <w:rFonts w:ascii="Times New Roman" w:hAnsi="Times New Roman" w:eastAsia="宋体" w:cs="Times New Roman"/>
      <w:color w:val="000000"/>
      <w:kern w:val="1"/>
      <w:sz w:val="24"/>
      <w:szCs w:val="20"/>
    </w:rPr>
  </w:style>
  <w:style w:type="character" w:customStyle="1" w:styleId="72">
    <w:name w:val="正文文本 字符"/>
    <w:basedOn w:val="45"/>
    <w:link w:val="15"/>
    <w:qFormat/>
    <w:uiPriority w:val="0"/>
    <w:rPr>
      <w:rFonts w:ascii="Times New Roman" w:hAnsi="Times New Roman" w:eastAsia="宋体" w:cs="Times New Roman"/>
      <w:color w:val="000000"/>
      <w:kern w:val="0"/>
      <w:szCs w:val="24"/>
    </w:rPr>
  </w:style>
  <w:style w:type="character" w:customStyle="1" w:styleId="73">
    <w:name w:val="正文文本首行缩进 字符"/>
    <w:basedOn w:val="72"/>
    <w:link w:val="42"/>
    <w:qFormat/>
    <w:uiPriority w:val="0"/>
    <w:rPr>
      <w:rFonts w:ascii="Times New Roman" w:hAnsi="Times New Roman" w:eastAsia="楷体" w:cs="Times New Roman"/>
      <w:color w:val="000000"/>
      <w:kern w:val="1"/>
      <w:szCs w:val="20"/>
    </w:rPr>
  </w:style>
  <w:style w:type="character" w:customStyle="1" w:styleId="74">
    <w:name w:val="标题 字符"/>
    <w:basedOn w:val="45"/>
    <w:link w:val="40"/>
    <w:qFormat/>
    <w:uiPriority w:val="0"/>
    <w:rPr>
      <w:rFonts w:ascii="Arial" w:hAnsi="Arial" w:eastAsia="宋体" w:cs="Arial"/>
      <w:b/>
      <w:color w:val="000000"/>
      <w:kern w:val="1"/>
      <w:sz w:val="44"/>
      <w:szCs w:val="20"/>
    </w:rPr>
  </w:style>
  <w:style w:type="character" w:customStyle="1" w:styleId="75">
    <w:name w:val="批注文字 字符"/>
    <w:basedOn w:val="45"/>
    <w:link w:val="14"/>
    <w:qFormat/>
    <w:uiPriority w:val="99"/>
    <w:rPr>
      <w:rFonts w:ascii="Times New Roman" w:hAnsi="Times New Roman" w:eastAsia="宋体" w:cs="Times New Roman"/>
      <w:color w:val="000000"/>
      <w:kern w:val="0"/>
      <w:szCs w:val="24"/>
    </w:rPr>
  </w:style>
  <w:style w:type="character" w:customStyle="1" w:styleId="76">
    <w:name w:val="批注主题 字符"/>
    <w:basedOn w:val="75"/>
    <w:link w:val="41"/>
    <w:qFormat/>
    <w:uiPriority w:val="0"/>
    <w:rPr>
      <w:rFonts w:ascii="Times New Roman" w:hAnsi="Times New Roman" w:eastAsia="宋体" w:cs="Times New Roman"/>
      <w:b/>
      <w:color w:val="000000"/>
      <w:kern w:val="1"/>
      <w:szCs w:val="24"/>
    </w:rPr>
  </w:style>
  <w:style w:type="character" w:customStyle="1" w:styleId="77">
    <w:name w:val="文档结构图 字符"/>
    <w:basedOn w:val="45"/>
    <w:link w:val="13"/>
    <w:qFormat/>
    <w:uiPriority w:val="0"/>
    <w:rPr>
      <w:rFonts w:ascii="Times New Roman" w:hAnsi="Times New Roman" w:eastAsia="宋体" w:cs="Times New Roman"/>
      <w:color w:val="000000"/>
      <w:kern w:val="1"/>
      <w:szCs w:val="24"/>
      <w:shd w:val="clear" w:color="000000" w:fill="00007F"/>
    </w:rPr>
  </w:style>
  <w:style w:type="character" w:customStyle="1" w:styleId="78">
    <w:name w:val="正文文本缩进 字符"/>
    <w:basedOn w:val="45"/>
    <w:link w:val="16"/>
    <w:qFormat/>
    <w:uiPriority w:val="0"/>
    <w:rPr>
      <w:rFonts w:ascii="Times New Roman" w:hAnsi="Times New Roman" w:eastAsia="宋体" w:cs="Times New Roman"/>
      <w:color w:val="000000"/>
      <w:kern w:val="1"/>
      <w:szCs w:val="24"/>
      <w:lang w:val="zh-CN"/>
    </w:rPr>
  </w:style>
  <w:style w:type="paragraph" w:customStyle="1" w:styleId="79">
    <w:name w:val="xl24"/>
    <w:basedOn w:val="1"/>
    <w:qFormat/>
    <w:uiPriority w:val="0"/>
    <w:pPr>
      <w:widowControl/>
      <w:spacing w:before="100" w:after="100"/>
      <w:jc w:val="center"/>
    </w:pPr>
    <w:rPr>
      <w:rFonts w:ascii="宋体" w:hAnsi="宋体" w:cs="宋体"/>
      <w:sz w:val="24"/>
      <w:szCs w:val="20"/>
    </w:rPr>
  </w:style>
  <w:style w:type="paragraph" w:customStyle="1" w:styleId="80">
    <w:name w:val="表头"/>
    <w:basedOn w:val="1"/>
    <w:qFormat/>
    <w:uiPriority w:val="0"/>
    <w:pPr>
      <w:spacing w:line="360" w:lineRule="auto"/>
      <w:jc w:val="center"/>
    </w:pPr>
    <w:rPr>
      <w:rFonts w:ascii="黑体" w:hAnsi="黑体" w:eastAsia="黑体"/>
      <w:sz w:val="24"/>
      <w:szCs w:val="20"/>
    </w:rPr>
  </w:style>
  <w:style w:type="paragraph" w:customStyle="1" w:styleId="81">
    <w:name w:val="CM5"/>
    <w:basedOn w:val="82"/>
    <w:next w:val="82"/>
    <w:qFormat/>
    <w:uiPriority w:val="0"/>
    <w:pPr>
      <w:spacing w:line="313" w:lineRule="atLeast"/>
    </w:pPr>
    <w:rPr>
      <w:rFonts w:cs="Times New Roman"/>
    </w:rPr>
  </w:style>
  <w:style w:type="paragraph" w:customStyle="1" w:styleId="82">
    <w:name w:val="Default"/>
    <w:qFormat/>
    <w:uiPriority w:val="0"/>
    <w:pPr>
      <w:widowControl w:val="0"/>
    </w:pPr>
    <w:rPr>
      <w:rFonts w:ascii="宋体" w:hAnsi="宋体" w:eastAsia="宋体" w:cs="宋体"/>
      <w:color w:val="000000"/>
      <w:sz w:val="24"/>
      <w:szCs w:val="24"/>
      <w:lang w:val="en-US" w:eastAsia="zh-CN" w:bidi="ar-SA"/>
    </w:rPr>
  </w:style>
  <w:style w:type="paragraph" w:customStyle="1" w:styleId="83">
    <w:name w:val="CM3"/>
    <w:basedOn w:val="82"/>
    <w:next w:val="82"/>
    <w:qFormat/>
    <w:uiPriority w:val="0"/>
    <w:pPr>
      <w:spacing w:line="433" w:lineRule="atLeast"/>
    </w:pPr>
    <w:rPr>
      <w:rFonts w:cs="Times New Roman"/>
    </w:rPr>
  </w:style>
  <w:style w:type="paragraph" w:customStyle="1" w:styleId="84">
    <w:name w:val="CM110"/>
    <w:basedOn w:val="82"/>
    <w:next w:val="82"/>
    <w:qFormat/>
    <w:uiPriority w:val="0"/>
    <w:rPr>
      <w:rFonts w:cs="Times New Roman"/>
    </w:rPr>
  </w:style>
  <w:style w:type="character" w:customStyle="1" w:styleId="85">
    <w:name w:val="纯文本 字符"/>
    <w:basedOn w:val="45"/>
    <w:link w:val="20"/>
    <w:qFormat/>
    <w:uiPriority w:val="0"/>
    <w:rPr>
      <w:rFonts w:ascii="宋体" w:hAnsi="宋体" w:eastAsia="宋体" w:cs="Courier New"/>
      <w:color w:val="000000"/>
      <w:kern w:val="1"/>
      <w:szCs w:val="20"/>
    </w:rPr>
  </w:style>
  <w:style w:type="paragraph" w:customStyle="1" w:styleId="86">
    <w:name w:val="Char"/>
    <w:basedOn w:val="1"/>
    <w:qFormat/>
    <w:uiPriority w:val="0"/>
    <w:rPr>
      <w:rFonts w:ascii="Tahoma" w:hAnsi="Tahoma" w:cs="仿宋"/>
      <w:kern w:val="1"/>
      <w:sz w:val="24"/>
      <w:szCs w:val="20"/>
    </w:rPr>
  </w:style>
  <w:style w:type="paragraph" w:customStyle="1" w:styleId="87">
    <w:name w:val="CM116"/>
    <w:basedOn w:val="82"/>
    <w:next w:val="82"/>
    <w:qFormat/>
    <w:uiPriority w:val="0"/>
    <w:rPr>
      <w:rFonts w:cs="Times New Roman"/>
    </w:rPr>
  </w:style>
  <w:style w:type="paragraph" w:customStyle="1" w:styleId="88">
    <w:name w:val="CM18"/>
    <w:basedOn w:val="82"/>
    <w:next w:val="82"/>
    <w:qFormat/>
    <w:uiPriority w:val="0"/>
    <w:pPr>
      <w:spacing w:line="400" w:lineRule="atLeast"/>
    </w:pPr>
    <w:rPr>
      <w:rFonts w:cs="Times New Roman"/>
    </w:rPr>
  </w:style>
  <w:style w:type="paragraph" w:customStyle="1" w:styleId="89">
    <w:name w:val="公文标题"/>
    <w:basedOn w:val="5"/>
    <w:qFormat/>
    <w:uiPriority w:val="0"/>
    <w:pPr>
      <w:numPr>
        <w:ilvl w:val="0"/>
        <w:numId w:val="0"/>
      </w:numPr>
      <w:spacing w:line="240" w:lineRule="auto"/>
      <w:ind w:left="1469" w:right="1542"/>
      <w:jc w:val="center"/>
    </w:pPr>
    <w:rPr>
      <w:spacing w:val="0"/>
      <w:kern w:val="1"/>
      <w:sz w:val="44"/>
      <w:szCs w:val="24"/>
    </w:rPr>
  </w:style>
  <w:style w:type="paragraph" w:customStyle="1" w:styleId="90">
    <w:name w:val="CM1"/>
    <w:basedOn w:val="82"/>
    <w:next w:val="82"/>
    <w:qFormat/>
    <w:uiPriority w:val="0"/>
    <w:rPr>
      <w:rFonts w:cs="Times New Roman"/>
    </w:rPr>
  </w:style>
  <w:style w:type="paragraph" w:customStyle="1" w:styleId="91">
    <w:name w:val="文一"/>
    <w:basedOn w:val="1"/>
    <w:link w:val="144"/>
    <w:qFormat/>
    <w:uiPriority w:val="0"/>
    <w:pPr>
      <w:spacing w:line="360" w:lineRule="auto"/>
      <w:ind w:firstLine="200"/>
    </w:pPr>
    <w:rPr>
      <w:spacing w:val="4"/>
      <w:sz w:val="24"/>
    </w:rPr>
  </w:style>
  <w:style w:type="paragraph" w:customStyle="1" w:styleId="92">
    <w:name w:val="默认段落字体 Para Char"/>
    <w:basedOn w:val="1"/>
    <w:qFormat/>
    <w:uiPriority w:val="0"/>
    <w:pPr>
      <w:spacing w:line="360" w:lineRule="auto"/>
      <w:jc w:val="left"/>
    </w:pPr>
    <w:rPr>
      <w:rFonts w:eastAsia="仿宋"/>
      <w:b/>
      <w:kern w:val="1"/>
      <w:sz w:val="32"/>
    </w:rPr>
  </w:style>
  <w:style w:type="paragraph" w:customStyle="1" w:styleId="93">
    <w:name w:val="CM2"/>
    <w:basedOn w:val="82"/>
    <w:next w:val="82"/>
    <w:qFormat/>
    <w:uiPriority w:val="0"/>
    <w:pPr>
      <w:spacing w:line="500" w:lineRule="atLeast"/>
    </w:pPr>
    <w:rPr>
      <w:rFonts w:cs="Times New Roman"/>
    </w:rPr>
  </w:style>
  <w:style w:type="paragraph" w:customStyle="1" w:styleId="94">
    <w:name w:val="列出段落1"/>
    <w:basedOn w:val="1"/>
    <w:qFormat/>
    <w:uiPriority w:val="0"/>
    <w:pPr>
      <w:ind w:firstLine="420"/>
    </w:pPr>
    <w:rPr>
      <w:kern w:val="1"/>
    </w:rPr>
  </w:style>
  <w:style w:type="paragraph" w:customStyle="1" w:styleId="95">
    <w:name w:val="Char Char Char Char Char Char Char"/>
    <w:basedOn w:val="1"/>
    <w:qFormat/>
    <w:uiPriority w:val="0"/>
    <w:pPr>
      <w:tabs>
        <w:tab w:val="left" w:pos="425"/>
      </w:tabs>
      <w:ind w:left="425" w:hanging="425"/>
    </w:pPr>
    <w:rPr>
      <w:rFonts w:eastAsia="仿宋"/>
      <w:kern w:val="1"/>
      <w:sz w:val="24"/>
    </w:rPr>
  </w:style>
  <w:style w:type="paragraph" w:customStyle="1" w:styleId="96">
    <w:name w:val="Char Char Char1 Char"/>
    <w:basedOn w:val="13"/>
    <w:qFormat/>
    <w:uiPriority w:val="0"/>
    <w:rPr>
      <w:rFonts w:ascii="Tahoma" w:hAnsi="Tahoma" w:cs="Tahoma"/>
      <w:sz w:val="24"/>
    </w:rPr>
  </w:style>
  <w:style w:type="paragraph" w:customStyle="1" w:styleId="97">
    <w:name w:val="样式2"/>
    <w:basedOn w:val="1"/>
    <w:qFormat/>
    <w:uiPriority w:val="0"/>
    <w:pPr>
      <w:spacing w:before="120" w:after="120" w:line="312" w:lineRule="atLeast"/>
      <w:jc w:val="center"/>
    </w:pPr>
    <w:rPr>
      <w:sz w:val="24"/>
      <w:szCs w:val="20"/>
    </w:rPr>
  </w:style>
  <w:style w:type="paragraph" w:customStyle="1" w:styleId="98">
    <w:name w:val="Char1"/>
    <w:basedOn w:val="1"/>
    <w:qFormat/>
    <w:uiPriority w:val="0"/>
    <w:pPr>
      <w:tabs>
        <w:tab w:val="left" w:pos="720"/>
      </w:tabs>
      <w:ind w:left="720" w:hanging="720"/>
    </w:pPr>
    <w:rPr>
      <w:kern w:val="1"/>
      <w:sz w:val="24"/>
    </w:rPr>
  </w:style>
  <w:style w:type="paragraph" w:customStyle="1" w:styleId="99">
    <w:name w:val="xl5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sz w:val="20"/>
      <w:szCs w:val="20"/>
    </w:rPr>
  </w:style>
  <w:style w:type="paragraph" w:customStyle="1" w:styleId="100">
    <w:name w:val="Char Char Char Char Char Char Char Char1 Char"/>
    <w:basedOn w:val="1"/>
    <w:qFormat/>
    <w:uiPriority w:val="0"/>
    <w:rPr>
      <w:kern w:val="1"/>
      <w:szCs w:val="20"/>
    </w:rPr>
  </w:style>
  <w:style w:type="paragraph" w:customStyle="1" w:styleId="101">
    <w:name w:val="Blockquote"/>
    <w:basedOn w:val="1"/>
    <w:qFormat/>
    <w:uiPriority w:val="0"/>
    <w:pPr>
      <w:spacing w:before="100" w:after="100"/>
      <w:ind w:left="360" w:right="360"/>
      <w:jc w:val="left"/>
    </w:pPr>
    <w:rPr>
      <w:sz w:val="24"/>
      <w:szCs w:val="20"/>
    </w:rPr>
  </w:style>
  <w:style w:type="paragraph" w:customStyle="1" w:styleId="102">
    <w:name w:val="CM102"/>
    <w:basedOn w:val="82"/>
    <w:next w:val="82"/>
    <w:qFormat/>
    <w:uiPriority w:val="0"/>
    <w:rPr>
      <w:rFonts w:cs="Times New Roman"/>
    </w:rPr>
  </w:style>
  <w:style w:type="paragraph" w:customStyle="1" w:styleId="103">
    <w:name w:val="CM103"/>
    <w:basedOn w:val="82"/>
    <w:next w:val="82"/>
    <w:qFormat/>
    <w:uiPriority w:val="0"/>
    <w:rPr>
      <w:rFonts w:cs="Times New Roman"/>
    </w:rPr>
  </w:style>
  <w:style w:type="paragraph" w:customStyle="1" w:styleId="104">
    <w:name w:val="CM117"/>
    <w:basedOn w:val="82"/>
    <w:next w:val="82"/>
    <w:qFormat/>
    <w:uiPriority w:val="0"/>
    <w:rPr>
      <w:rFonts w:cs="Times New Roman"/>
    </w:rPr>
  </w:style>
  <w:style w:type="paragraph" w:customStyle="1" w:styleId="105">
    <w:name w:val="CM114"/>
    <w:basedOn w:val="82"/>
    <w:next w:val="82"/>
    <w:qFormat/>
    <w:uiPriority w:val="0"/>
    <w:rPr>
      <w:rFonts w:cs="Times New Roman"/>
    </w:rPr>
  </w:style>
  <w:style w:type="paragraph" w:customStyle="1" w:styleId="106">
    <w:name w:val="CM104"/>
    <w:basedOn w:val="82"/>
    <w:next w:val="82"/>
    <w:qFormat/>
    <w:uiPriority w:val="0"/>
    <w:rPr>
      <w:rFonts w:cs="Times New Roman"/>
    </w:rPr>
  </w:style>
  <w:style w:type="paragraph" w:customStyle="1" w:styleId="107">
    <w:name w:val="CM16"/>
    <w:basedOn w:val="82"/>
    <w:next w:val="82"/>
    <w:qFormat/>
    <w:uiPriority w:val="0"/>
    <w:pPr>
      <w:spacing w:line="440" w:lineRule="atLeast"/>
    </w:pPr>
    <w:rPr>
      <w:rFonts w:cs="Times New Roman"/>
    </w:rPr>
  </w:style>
  <w:style w:type="paragraph" w:customStyle="1" w:styleId="108">
    <w:name w:val="CM106"/>
    <w:basedOn w:val="82"/>
    <w:next w:val="82"/>
    <w:qFormat/>
    <w:uiPriority w:val="0"/>
    <w:rPr>
      <w:rFonts w:cs="Times New Roman"/>
    </w:rPr>
  </w:style>
  <w:style w:type="paragraph" w:styleId="109">
    <w:name w:val="List Paragraph"/>
    <w:basedOn w:val="1"/>
    <w:qFormat/>
    <w:uiPriority w:val="34"/>
    <w:pPr>
      <w:ind w:firstLine="420"/>
    </w:pPr>
    <w:rPr>
      <w:rFonts w:ascii="Calibri" w:hAnsi="Calibri" w:cs="Calibri"/>
      <w:kern w:val="1"/>
      <w:szCs w:val="22"/>
    </w:rPr>
  </w:style>
  <w:style w:type="paragraph" w:customStyle="1" w:styleId="110">
    <w:name w:val="CM21"/>
    <w:basedOn w:val="82"/>
    <w:next w:val="82"/>
    <w:qFormat/>
    <w:uiPriority w:val="0"/>
    <w:pPr>
      <w:spacing w:line="400" w:lineRule="atLeast"/>
    </w:pPr>
    <w:rPr>
      <w:rFonts w:cs="Times New Roman"/>
    </w:rPr>
  </w:style>
  <w:style w:type="paragraph" w:customStyle="1" w:styleId="111">
    <w:name w:val="Char Char Char Char"/>
    <w:basedOn w:val="1"/>
    <w:qFormat/>
    <w:uiPriority w:val="0"/>
    <w:rPr>
      <w:kern w:val="1"/>
      <w:sz w:val="30"/>
    </w:rPr>
  </w:style>
  <w:style w:type="paragraph" w:customStyle="1" w:styleId="112">
    <w:name w:val="1"/>
    <w:basedOn w:val="1"/>
    <w:qFormat/>
    <w:uiPriority w:val="0"/>
    <w:pPr>
      <w:tabs>
        <w:tab w:val="left" w:pos="425"/>
      </w:tabs>
      <w:ind w:left="425" w:hanging="425"/>
    </w:pPr>
    <w:rPr>
      <w:rFonts w:eastAsia="仿宋"/>
      <w:kern w:val="1"/>
      <w:sz w:val="24"/>
    </w:rPr>
  </w:style>
  <w:style w:type="paragraph" w:customStyle="1" w:styleId="113">
    <w:name w:val="默认段落字体 Para Char Char"/>
    <w:basedOn w:val="1"/>
    <w:qFormat/>
    <w:uiPriority w:val="0"/>
    <w:rPr>
      <w:kern w:val="1"/>
    </w:rPr>
  </w:style>
  <w:style w:type="paragraph" w:customStyle="1" w:styleId="114">
    <w:name w:val="CM111"/>
    <w:basedOn w:val="82"/>
    <w:next w:val="82"/>
    <w:qFormat/>
    <w:uiPriority w:val="0"/>
    <w:rPr>
      <w:rFonts w:cs="Times New Roman"/>
    </w:rPr>
  </w:style>
  <w:style w:type="paragraph" w:customStyle="1" w:styleId="115">
    <w:name w:val="CM24"/>
    <w:basedOn w:val="82"/>
    <w:next w:val="82"/>
    <w:qFormat/>
    <w:uiPriority w:val="0"/>
    <w:pPr>
      <w:spacing w:line="400" w:lineRule="atLeast"/>
    </w:pPr>
    <w:rPr>
      <w:rFonts w:cs="Times New Roman"/>
    </w:rPr>
  </w:style>
  <w:style w:type="paragraph" w:customStyle="1" w:styleId="116">
    <w:name w:val="CM107"/>
    <w:basedOn w:val="82"/>
    <w:next w:val="82"/>
    <w:qFormat/>
    <w:uiPriority w:val="0"/>
    <w:rPr>
      <w:rFonts w:cs="Times New Roman"/>
    </w:rPr>
  </w:style>
  <w:style w:type="paragraph" w:customStyle="1" w:styleId="117">
    <w:name w:val="CM105"/>
    <w:basedOn w:val="82"/>
    <w:next w:val="82"/>
    <w:qFormat/>
    <w:uiPriority w:val="0"/>
    <w:rPr>
      <w:rFonts w:cs="Times New Roman"/>
    </w:rPr>
  </w:style>
  <w:style w:type="paragraph" w:customStyle="1" w:styleId="118">
    <w:name w:val="正文A"/>
    <w:qFormat/>
    <w:uiPriority w:val="0"/>
    <w:pPr>
      <w:tabs>
        <w:tab w:val="left" w:pos="0"/>
      </w:tabs>
      <w:spacing w:line="360" w:lineRule="auto"/>
      <w:ind w:firstLine="200"/>
      <w:jc w:val="both"/>
    </w:pPr>
    <w:rPr>
      <w:rFonts w:ascii="Times New Roman" w:hAnsi="Times New Roman" w:eastAsia="宋体" w:cs="Times New Roman"/>
      <w:color w:val="000000"/>
      <w:sz w:val="24"/>
      <w:lang w:val="en-US" w:eastAsia="zh-CN" w:bidi="ar-SA"/>
    </w:rPr>
  </w:style>
  <w:style w:type="paragraph" w:customStyle="1" w:styleId="119">
    <w:name w:val="CM23"/>
    <w:basedOn w:val="82"/>
    <w:next w:val="82"/>
    <w:qFormat/>
    <w:uiPriority w:val="0"/>
    <w:pPr>
      <w:spacing w:line="400" w:lineRule="atLeast"/>
    </w:pPr>
    <w:rPr>
      <w:rFonts w:cs="Times New Roman"/>
    </w:rPr>
  </w:style>
  <w:style w:type="paragraph" w:customStyle="1" w:styleId="120">
    <w:name w:val="CM36"/>
    <w:basedOn w:val="82"/>
    <w:next w:val="82"/>
    <w:qFormat/>
    <w:uiPriority w:val="0"/>
    <w:pPr>
      <w:spacing w:line="400" w:lineRule="atLeast"/>
    </w:pPr>
    <w:rPr>
      <w:rFonts w:cs="Times New Roman"/>
    </w:rPr>
  </w:style>
  <w:style w:type="paragraph" w:customStyle="1" w:styleId="121">
    <w:name w:val="文二"/>
    <w:basedOn w:val="1"/>
    <w:qFormat/>
    <w:uiPriority w:val="0"/>
    <w:pPr>
      <w:jc w:val="left"/>
    </w:pPr>
    <w:rPr>
      <w:rFonts w:ascii="宋体" w:hAnsi="宋体" w:cs="宋体"/>
      <w:kern w:val="1"/>
      <w:szCs w:val="21"/>
    </w:rPr>
  </w:style>
  <w:style w:type="paragraph" w:customStyle="1" w:styleId="122">
    <w:name w:val="CM96"/>
    <w:basedOn w:val="82"/>
    <w:next w:val="82"/>
    <w:qFormat/>
    <w:uiPriority w:val="0"/>
    <w:pPr>
      <w:spacing w:line="626" w:lineRule="atLeast"/>
    </w:pPr>
    <w:rPr>
      <w:rFonts w:cs="Times New Roman"/>
    </w:rPr>
  </w:style>
  <w:style w:type="paragraph" w:customStyle="1" w:styleId="123">
    <w:name w:val="Char Char1"/>
    <w:basedOn w:val="1"/>
    <w:qFormat/>
    <w:uiPriority w:val="0"/>
    <w:pPr>
      <w:widowControl/>
      <w:spacing w:after="160" w:line="240" w:lineRule="exact"/>
      <w:jc w:val="left"/>
    </w:pPr>
    <w:rPr>
      <w:rFonts w:ascii="Verdana" w:hAnsi="Verdana" w:cs="Verdana"/>
      <w:b/>
      <w:sz w:val="20"/>
      <w:szCs w:val="20"/>
      <w:lang w:eastAsia="en-US"/>
    </w:rPr>
  </w:style>
  <w:style w:type="paragraph" w:customStyle="1" w:styleId="124">
    <w:name w:val="正文(仿)首缩"/>
    <w:basedOn w:val="1"/>
    <w:qFormat/>
    <w:uiPriority w:val="0"/>
    <w:pPr>
      <w:ind w:firstLine="554"/>
    </w:pPr>
    <w:rPr>
      <w:rFonts w:ascii="仿宋_GB2312" w:hAnsi="仿宋_GB2312" w:eastAsia="仿宋"/>
      <w:sz w:val="28"/>
      <w:szCs w:val="28"/>
      <w:lang w:val="zh-CN"/>
    </w:rPr>
  </w:style>
  <w:style w:type="paragraph" w:customStyle="1" w:styleId="125">
    <w:name w:val="公文正文"/>
    <w:qFormat/>
    <w:uiPriority w:val="0"/>
    <w:pPr>
      <w:widowControl w:val="0"/>
      <w:spacing w:line="360" w:lineRule="auto"/>
      <w:ind w:firstLine="629"/>
      <w:jc w:val="both"/>
    </w:pPr>
    <w:rPr>
      <w:rFonts w:ascii="仿宋_GB2312" w:hAnsi="仿宋_GB2312" w:eastAsia="仿宋" w:cs="Calisto MT"/>
      <w:color w:val="000000"/>
      <w:sz w:val="32"/>
      <w:lang w:val="en-US" w:eastAsia="zh-CN" w:bidi="ar-SA"/>
    </w:rPr>
  </w:style>
  <w:style w:type="paragraph" w:customStyle="1" w:styleId="126">
    <w:name w:val="公文抬头"/>
    <w:basedOn w:val="4"/>
    <w:qFormat/>
    <w:uiPriority w:val="0"/>
    <w:pPr>
      <w:ind w:firstLine="0"/>
    </w:pPr>
    <w:rPr>
      <w:rFonts w:ascii="仿宋_GB2312" w:hAnsi="仿宋_GB2312" w:eastAsia="仿宋"/>
      <w:sz w:val="30"/>
    </w:rPr>
  </w:style>
  <w:style w:type="paragraph" w:customStyle="1" w:styleId="127">
    <w:name w:val="发文落款"/>
    <w:basedOn w:val="125"/>
    <w:qFormat/>
    <w:uiPriority w:val="0"/>
    <w:pPr>
      <w:ind w:left="4094" w:right="607" w:firstLine="0"/>
      <w:jc w:val="center"/>
    </w:pPr>
  </w:style>
  <w:style w:type="paragraph" w:customStyle="1" w:styleId="128">
    <w:name w:val="TOC 标题1"/>
    <w:basedOn w:val="2"/>
    <w:next w:val="1"/>
    <w:qFormat/>
    <w:uiPriority w:val="0"/>
    <w:pPr>
      <w:widowControl/>
      <w:numPr>
        <w:numId w:val="0"/>
      </w:numPr>
      <w:spacing w:before="480" w:after="0" w:line="276" w:lineRule="auto"/>
      <w:jc w:val="left"/>
      <w:outlineLvl w:val="9"/>
    </w:pPr>
    <w:rPr>
      <w:rFonts w:ascii="Cambria" w:hAnsi="Cambria" w:cs="Cambria"/>
      <w:color w:val="365F91"/>
      <w:sz w:val="28"/>
      <w:szCs w:val="28"/>
    </w:rPr>
  </w:style>
  <w:style w:type="paragraph" w:customStyle="1" w:styleId="129">
    <w:name w:val="图"/>
    <w:basedOn w:val="1"/>
    <w:qFormat/>
    <w:uiPriority w:val="0"/>
    <w:pPr>
      <w:keepNext/>
      <w:spacing w:before="60" w:after="60" w:line="300" w:lineRule="auto"/>
      <w:jc w:val="center"/>
    </w:pPr>
    <w:rPr>
      <w:spacing w:val="20"/>
      <w:sz w:val="24"/>
      <w:szCs w:val="20"/>
    </w:rPr>
  </w:style>
  <w:style w:type="paragraph" w:customStyle="1" w:styleId="130">
    <w:name w:val="样式 样式 行距: 多倍行距 1.25 字行 + 首行缩进:  2 字符"/>
    <w:basedOn w:val="1"/>
    <w:qFormat/>
    <w:uiPriority w:val="0"/>
    <w:pPr>
      <w:spacing w:line="300" w:lineRule="auto"/>
      <w:ind w:firstLine="200"/>
    </w:pPr>
    <w:rPr>
      <w:rFonts w:eastAsia="华文细黑" w:cs="宋体"/>
      <w:kern w:val="1"/>
      <w:sz w:val="24"/>
      <w:szCs w:val="20"/>
    </w:rPr>
  </w:style>
  <w:style w:type="paragraph" w:customStyle="1" w:styleId="131">
    <w:name w:val="样式 标题 2 + Times New Roman 四号 非加粗 段前: 5 磅 段后: 0 磅 行距: 固定值 20..."/>
    <w:basedOn w:val="3"/>
    <w:qFormat/>
    <w:uiPriority w:val="0"/>
    <w:pPr>
      <w:numPr>
        <w:ilvl w:val="0"/>
        <w:numId w:val="0"/>
      </w:numPr>
      <w:spacing w:before="100" w:after="0" w:line="400" w:lineRule="exact"/>
    </w:pPr>
    <w:rPr>
      <w:rFonts w:ascii="Times New Roman" w:hAnsi="Times New Roman" w:cs="宋体"/>
      <w:kern w:val="1"/>
      <w:szCs w:val="20"/>
      <w:lang w:val="zh-CN"/>
    </w:rPr>
  </w:style>
  <w:style w:type="paragraph" w:customStyle="1" w:styleId="132">
    <w:name w:val="List Paragraph*"/>
    <w:basedOn w:val="1"/>
    <w:qFormat/>
    <w:uiPriority w:val="0"/>
    <w:pPr>
      <w:ind w:firstLine="420"/>
    </w:pPr>
    <w:rPr>
      <w:rFonts w:ascii="Calibri" w:hAnsi="Calibri" w:cs="Calibri"/>
      <w:kern w:val="1"/>
      <w:szCs w:val="22"/>
    </w:rPr>
  </w:style>
  <w:style w:type="paragraph" w:customStyle="1" w:styleId="133">
    <w:name w:val="Char2"/>
    <w:basedOn w:val="1"/>
    <w:qFormat/>
    <w:uiPriority w:val="0"/>
    <w:pPr>
      <w:tabs>
        <w:tab w:val="left" w:pos="1080"/>
      </w:tabs>
      <w:ind w:left="425" w:hanging="425"/>
    </w:pPr>
    <w:rPr>
      <w:kern w:val="1"/>
      <w:sz w:val="24"/>
    </w:rPr>
  </w:style>
  <w:style w:type="paragraph" w:customStyle="1" w:styleId="134">
    <w:name w:val="纯文本_0"/>
    <w:basedOn w:val="135"/>
    <w:qFormat/>
    <w:uiPriority w:val="0"/>
    <w:rPr>
      <w:rFonts w:ascii="宋体" w:hAnsi="宋体" w:cs="Courier New"/>
      <w:szCs w:val="20"/>
    </w:rPr>
  </w:style>
  <w:style w:type="paragraph" w:customStyle="1" w:styleId="135">
    <w:name w:val="正文_0"/>
    <w:qFormat/>
    <w:uiPriority w:val="0"/>
    <w:pPr>
      <w:widowControl w:val="0"/>
      <w:jc w:val="both"/>
    </w:pPr>
    <w:rPr>
      <w:rFonts w:ascii="Calibri" w:hAnsi="Calibri" w:eastAsia="宋体" w:cs="Calibri"/>
      <w:color w:val="000000"/>
      <w:kern w:val="1"/>
      <w:sz w:val="21"/>
      <w:szCs w:val="24"/>
      <w:lang w:val="en-US" w:eastAsia="zh-CN" w:bidi="ar-SA"/>
    </w:rPr>
  </w:style>
  <w:style w:type="paragraph" w:customStyle="1" w:styleId="136">
    <w:name w:val="_Style 126"/>
    <w:qFormat/>
    <w:uiPriority w:val="0"/>
    <w:pPr>
      <w:widowControl w:val="0"/>
      <w:jc w:val="both"/>
    </w:pPr>
    <w:rPr>
      <w:rFonts w:ascii="Times New Roman" w:hAnsi="Times New Roman" w:eastAsia="宋体" w:cs="Times New Roman"/>
      <w:color w:val="000000"/>
      <w:sz w:val="21"/>
      <w:szCs w:val="24"/>
      <w:lang w:val="en-US" w:eastAsia="zh-CN" w:bidi="ar-SA"/>
    </w:rPr>
  </w:style>
  <w:style w:type="character" w:customStyle="1" w:styleId="137">
    <w:name w:val="普通文字 Char1"/>
    <w:qFormat/>
    <w:uiPriority w:val="0"/>
    <w:rPr>
      <w:rFonts w:ascii="宋体" w:hAnsi="宋体" w:eastAsia="宋体" w:cs="Times New Roman"/>
      <w:szCs w:val="20"/>
    </w:rPr>
  </w:style>
  <w:style w:type="character" w:customStyle="1" w:styleId="138">
    <w:name w:val="Char Char8"/>
    <w:qFormat/>
    <w:uiPriority w:val="0"/>
    <w:rPr>
      <w:rFonts w:ascii="宋体" w:hAnsi="宋体" w:eastAsia="宋体"/>
      <w:kern w:val="1"/>
      <w:sz w:val="21"/>
      <w:lang w:val="en-US" w:eastAsia="zh-CN" w:bidi="ar-SA"/>
    </w:rPr>
  </w:style>
  <w:style w:type="character" w:customStyle="1" w:styleId="139">
    <w:name w:val="2 Char Char Char"/>
    <w:qFormat/>
    <w:uiPriority w:val="0"/>
    <w:rPr>
      <w:rFonts w:ascii="仿宋_GB2312" w:hAnsi="仿宋_GB2312" w:eastAsia="仿宋"/>
      <w:sz w:val="28"/>
      <w:szCs w:val="28"/>
      <w:lang w:bidi="ar-SA"/>
    </w:rPr>
  </w:style>
  <w:style w:type="character" w:customStyle="1" w:styleId="140">
    <w:name w:val="文一 Char"/>
    <w:qFormat/>
    <w:uiPriority w:val="0"/>
    <w:rPr>
      <w:rFonts w:eastAsia="宋体"/>
      <w:spacing w:val="4"/>
      <w:sz w:val="24"/>
      <w:szCs w:val="24"/>
      <w:lang w:val="en-US" w:eastAsia="zh-CN" w:bidi="ar-SA"/>
    </w:rPr>
  </w:style>
  <w:style w:type="character" w:customStyle="1" w:styleId="141">
    <w:name w:val="标题 1 Char1"/>
    <w:qFormat/>
    <w:uiPriority w:val="0"/>
    <w:rPr>
      <w:rFonts w:ascii="Arial" w:hAnsi="Arial" w:eastAsia="宋体"/>
      <w:b/>
      <w:kern w:val="0"/>
      <w:sz w:val="30"/>
      <w:szCs w:val="44"/>
      <w:lang w:val="en-US" w:eastAsia="zh-CN" w:bidi="ar-SA"/>
    </w:rPr>
  </w:style>
  <w:style w:type="character" w:customStyle="1" w:styleId="142">
    <w:name w:val="填空正文"/>
    <w:qFormat/>
    <w:uiPriority w:val="0"/>
    <w:rPr>
      <w:rFonts w:ascii="宋体" w:hAnsi="宋体" w:eastAsia="宋体"/>
      <w:sz w:val="24"/>
      <w:u w:val="single"/>
    </w:rPr>
  </w:style>
  <w:style w:type="paragraph" w:customStyle="1" w:styleId="143">
    <w:name w:val="章节一"/>
    <w:basedOn w:val="91"/>
    <w:next w:val="91"/>
    <w:qFormat/>
    <w:uiPriority w:val="0"/>
    <w:pPr>
      <w:topLinePunct/>
      <w:adjustRightInd w:val="0"/>
      <w:snapToGrid w:val="0"/>
      <w:spacing w:beforeLines="50" w:afterLines="50" w:line="240" w:lineRule="auto"/>
      <w:ind w:firstLine="0"/>
      <w:jc w:val="center"/>
      <w:outlineLvl w:val="0"/>
    </w:pPr>
    <w:rPr>
      <w:rFonts w:eastAsia="黑体"/>
      <w:b/>
      <w:snapToGrid w:val="0"/>
      <w:color w:val="auto"/>
      <w:sz w:val="36"/>
      <w:szCs w:val="36"/>
    </w:rPr>
  </w:style>
  <w:style w:type="character" w:customStyle="1" w:styleId="144">
    <w:name w:val="文一 Char Char"/>
    <w:link w:val="91"/>
    <w:qFormat/>
    <w:uiPriority w:val="0"/>
    <w:rPr>
      <w:rFonts w:ascii="Times New Roman" w:hAnsi="Times New Roman" w:eastAsia="宋体" w:cs="Times New Roman"/>
      <w:color w:val="000000"/>
      <w:spacing w:val="4"/>
      <w:sz w:val="24"/>
      <w:szCs w:val="24"/>
    </w:rPr>
  </w:style>
  <w:style w:type="paragraph" w:customStyle="1" w:styleId="145">
    <w:name w:val="章节三"/>
    <w:basedOn w:val="91"/>
    <w:next w:val="91"/>
    <w:qFormat/>
    <w:uiPriority w:val="0"/>
    <w:pPr>
      <w:topLinePunct/>
      <w:adjustRightInd w:val="0"/>
      <w:snapToGrid w:val="0"/>
      <w:spacing w:beforeLines="50" w:afterLines="50" w:line="240" w:lineRule="auto"/>
      <w:ind w:firstLine="0"/>
      <w:jc w:val="left"/>
      <w:outlineLvl w:val="2"/>
    </w:pPr>
    <w:rPr>
      <w:rFonts w:ascii="黑体" w:hAnsi="宋体" w:eastAsia="黑体" w:cs="黑体"/>
      <w:b/>
      <w:bCs/>
      <w:color w:val="auto"/>
    </w:rPr>
  </w:style>
  <w:style w:type="paragraph" w:customStyle="1" w:styleId="146">
    <w:name w:val="修订1"/>
    <w:hidden/>
    <w:semiHidden/>
    <w:qFormat/>
    <w:uiPriority w:val="99"/>
    <w:rPr>
      <w:rFonts w:ascii="Times New Roman" w:hAnsi="Times New Roman" w:eastAsia="宋体" w:cs="Times New Roman"/>
      <w:color w:val="000000"/>
      <w:sz w:val="21"/>
      <w:szCs w:val="24"/>
      <w:lang w:val="en-US" w:eastAsia="zh-CN" w:bidi="ar-SA"/>
    </w:rPr>
  </w:style>
  <w:style w:type="paragraph" w:customStyle="1" w:styleId="147">
    <w:name w:val="正题"/>
    <w:basedOn w:val="91"/>
    <w:next w:val="91"/>
    <w:qFormat/>
    <w:uiPriority w:val="0"/>
    <w:pPr>
      <w:topLinePunct/>
      <w:adjustRightInd w:val="0"/>
      <w:snapToGrid w:val="0"/>
      <w:ind w:firstLine="0"/>
      <w:jc w:val="center"/>
    </w:pPr>
    <w:rPr>
      <w:rFonts w:eastAsia="黑体"/>
      <w:b/>
      <w:snapToGrid w:val="0"/>
      <w:color w:val="auto"/>
      <w:sz w:val="36"/>
      <w:szCs w:val="36"/>
    </w:rPr>
  </w:style>
  <w:style w:type="paragraph" w:customStyle="1" w:styleId="148">
    <w:name w:val="正文1"/>
    <w:qFormat/>
    <w:uiPriority w:val="0"/>
    <w:pPr>
      <w:spacing w:line="360" w:lineRule="auto"/>
      <w:jc w:val="both"/>
    </w:pPr>
    <w:rPr>
      <w:rFonts w:ascii="Times New Roman" w:hAnsi="Times New Roman" w:eastAsia="宋体" w:cs="Times New Roman"/>
      <w:sz w:val="24"/>
      <w:szCs w:val="24"/>
      <w:lang w:val="en-US" w:eastAsia="zh-CN" w:bidi="ar-SA"/>
    </w:rPr>
  </w:style>
  <w:style w:type="paragraph" w:customStyle="1" w:styleId="149">
    <w:name w:val="修订2"/>
    <w:hidden/>
    <w:semiHidden/>
    <w:qFormat/>
    <w:uiPriority w:val="99"/>
    <w:rPr>
      <w:rFonts w:ascii="Times New Roman" w:hAnsi="Times New Roman" w:eastAsia="宋体" w:cs="Times New Roman"/>
      <w:color w:val="000000"/>
      <w:sz w:val="21"/>
      <w:szCs w:val="24"/>
      <w:lang w:val="en-US" w:eastAsia="zh-CN" w:bidi="ar-SA"/>
    </w:rPr>
  </w:style>
  <w:style w:type="paragraph" w:customStyle="1" w:styleId="150">
    <w:name w:val="样式 宋体 行距: 1.5 倍行距"/>
    <w:basedOn w:val="1"/>
    <w:qFormat/>
    <w:uiPriority w:val="0"/>
    <w:pPr>
      <w:jc w:val="center"/>
    </w:pPr>
    <w:rPr>
      <w:rFonts w:eastAsia="黑体"/>
      <w:b/>
      <w:color w:val="auto"/>
      <w:kern w:val="2"/>
    </w:rPr>
  </w:style>
  <w:style w:type="paragraph" w:customStyle="1" w:styleId="151">
    <w:name w:val="Revision"/>
    <w:hidden/>
    <w:semiHidden/>
    <w:qFormat/>
    <w:uiPriority w:val="99"/>
    <w:rPr>
      <w:rFonts w:ascii="Times New Roman" w:hAnsi="Times New Roman" w:eastAsia="宋体" w:cs="Times New Roman"/>
      <w:color w:val="000000"/>
      <w:sz w:val="21"/>
      <w:szCs w:val="24"/>
      <w:lang w:val="en-US" w:eastAsia="zh-CN" w:bidi="ar-SA"/>
    </w:rPr>
  </w:style>
  <w:style w:type="character" w:customStyle="1" w:styleId="152">
    <w:name w:val="font51"/>
    <w:basedOn w:val="45"/>
    <w:qFormat/>
    <w:uiPriority w:val="0"/>
    <w:rPr>
      <w:rFonts w:hint="eastAsia" w:ascii="宋体" w:hAnsi="宋体" w:eastAsia="宋体"/>
      <w:b/>
      <w:bCs/>
      <w:color w:val="000000"/>
      <w:sz w:val="22"/>
      <w:szCs w:val="22"/>
      <w:u w:val="none"/>
    </w:rPr>
  </w:style>
  <w:style w:type="character" w:customStyle="1" w:styleId="153">
    <w:name w:val="font91"/>
    <w:basedOn w:val="45"/>
    <w:qFormat/>
    <w:uiPriority w:val="0"/>
    <w:rPr>
      <w:rFonts w:hint="eastAsia" w:ascii="MingLiU" w:hAnsi="MingLiU" w:eastAsia="MingLiU"/>
      <w:b/>
      <w:bCs/>
      <w:color w:val="000000"/>
      <w:sz w:val="22"/>
      <w:szCs w:val="22"/>
      <w:u w:val="none"/>
    </w:rPr>
  </w:style>
  <w:style w:type="character" w:customStyle="1" w:styleId="154">
    <w:name w:val="font101"/>
    <w:basedOn w:val="45"/>
    <w:qFormat/>
    <w:uiPriority w:val="0"/>
    <w:rPr>
      <w:rFonts w:hint="eastAsia" w:ascii="Microsoft YaHei UI" w:hAnsi="Microsoft YaHei UI" w:eastAsia="Microsoft YaHei UI"/>
      <w:color w:val="000000"/>
      <w:sz w:val="20"/>
      <w:szCs w:val="20"/>
      <w:u w:val="none"/>
    </w:rPr>
  </w:style>
  <w:style w:type="character" w:customStyle="1" w:styleId="155">
    <w:name w:val="font31"/>
    <w:basedOn w:val="45"/>
    <w:qFormat/>
    <w:uiPriority w:val="0"/>
    <w:rPr>
      <w:rFonts w:hint="eastAsia" w:ascii="仿宋_GB2312" w:eastAsia="仿宋_GB2312"/>
      <w:color w:val="000000"/>
      <w:sz w:val="20"/>
      <w:szCs w:val="20"/>
      <w:u w:val="none"/>
    </w:rPr>
  </w:style>
  <w:style w:type="character" w:customStyle="1" w:styleId="156">
    <w:name w:val="font111"/>
    <w:basedOn w:val="45"/>
    <w:qFormat/>
    <w:uiPriority w:val="0"/>
    <w:rPr>
      <w:rFonts w:hint="eastAsia" w:ascii="Microsoft YaHei UI" w:hAnsi="Microsoft YaHei UI" w:eastAsia="Microsoft YaHei UI"/>
      <w:color w:val="000000"/>
      <w:sz w:val="24"/>
      <w:szCs w:val="24"/>
      <w:u w:val="none"/>
    </w:rPr>
  </w:style>
  <w:style w:type="character" w:customStyle="1" w:styleId="157">
    <w:name w:val="font41"/>
    <w:basedOn w:val="45"/>
    <w:qFormat/>
    <w:uiPriority w:val="0"/>
    <w:rPr>
      <w:rFonts w:hint="eastAsia" w:ascii="仿宋_GB2312" w:eastAsia="仿宋_GB2312"/>
      <w:color w:val="000000"/>
      <w:sz w:val="24"/>
      <w:szCs w:val="24"/>
      <w:u w:val="none"/>
    </w:rPr>
  </w:style>
  <w:style w:type="character" w:customStyle="1" w:styleId="158">
    <w:name w:val="font61"/>
    <w:basedOn w:val="45"/>
    <w:qFormat/>
    <w:uiPriority w:val="0"/>
    <w:rPr>
      <w:rFonts w:hint="eastAsia" w:ascii="华文楷体" w:hAnsi="华文楷体" w:eastAsia="华文楷体"/>
      <w:color w:val="000000"/>
      <w:sz w:val="20"/>
      <w:szCs w:val="20"/>
      <w:u w:val="none"/>
    </w:rPr>
  </w:style>
  <w:style w:type="character" w:customStyle="1" w:styleId="159">
    <w:name w:val="font11"/>
    <w:basedOn w:val="45"/>
    <w:qFormat/>
    <w:uiPriority w:val="0"/>
    <w:rPr>
      <w:rFonts w:hint="eastAsia" w:ascii="仿宋_GB2312" w:eastAsia="仿宋_GB2312"/>
      <w:color w:val="000000"/>
      <w:sz w:val="20"/>
      <w:szCs w:val="20"/>
      <w:u w:val="none"/>
    </w:rPr>
  </w:style>
  <w:style w:type="paragraph" w:customStyle="1" w:styleId="160">
    <w:name w:val="TOC Heading"/>
    <w:basedOn w:val="2"/>
    <w:next w:val="1"/>
    <w:unhideWhenUsed/>
    <w:qFormat/>
    <w:uiPriority w:val="39"/>
    <w:pPr>
      <w:widowControl/>
      <w:numPr>
        <w:numId w:val="0"/>
      </w:numPr>
      <w:tabs>
        <w:tab w:val="clear" w:pos="1080"/>
      </w:tabs>
      <w:spacing w:before="240" w:after="0" w:line="259" w:lineRule="auto"/>
      <w:jc w:val="left"/>
      <w:outlineLvl w:val="9"/>
    </w:pPr>
    <w:rPr>
      <w:rFonts w:asciiTheme="majorHAnsi" w:hAnsiTheme="majorHAnsi" w:eastAsiaTheme="majorEastAsia" w:cstheme="majorBidi"/>
      <w:b w:val="0"/>
      <w:color w:val="376092" w:themeColor="accent1" w:themeShade="BF"/>
      <w:sz w:val="32"/>
      <w:szCs w:val="32"/>
    </w:rPr>
  </w:style>
  <w:style w:type="character" w:customStyle="1" w:styleId="161">
    <w:name w:val="Unresolved Mention"/>
    <w:basedOn w:val="45"/>
    <w:semiHidden/>
    <w:unhideWhenUsed/>
    <w:qFormat/>
    <w:uiPriority w:val="99"/>
    <w:rPr>
      <w:color w:val="605E5C"/>
      <w:shd w:val="clear" w:color="auto" w:fill="E1DFDD"/>
    </w:rPr>
  </w:style>
  <w:style w:type="character" w:customStyle="1" w:styleId="162">
    <w:name w:val="font21"/>
    <w:basedOn w:val="45"/>
    <w:qFormat/>
    <w:uiPriority w:val="0"/>
    <w:rPr>
      <w:rFonts w:hint="eastAsia" w:ascii="宋体" w:hAnsi="宋体" w:eastAsia="宋体"/>
      <w:b/>
      <w:bCs/>
      <w:color w:val="000000"/>
      <w:sz w:val="18"/>
      <w:szCs w:val="18"/>
      <w:u w:val="none"/>
    </w:rPr>
  </w:style>
  <w:style w:type="character" w:customStyle="1" w:styleId="163">
    <w:name w:val="font01"/>
    <w:basedOn w:val="45"/>
    <w:qFormat/>
    <w:uiPriority w:val="0"/>
    <w:rPr>
      <w:rFonts w:hint="eastAsia" w:ascii="MingLiU" w:hAnsi="MingLiU" w:eastAsia="MingLiU"/>
      <w:b/>
      <w:bCs/>
      <w:color w:val="000000"/>
      <w:sz w:val="18"/>
      <w:szCs w:val="18"/>
      <w:u w:val="none"/>
    </w:rPr>
  </w:style>
  <w:style w:type="paragraph" w:customStyle="1" w:styleId="164">
    <w:name w:val="MSG_EN_FONT_STYLE_NAME_TEMPLATE_ROLE_NUMBER MSG_EN_FONT_STYLE_NAME_BY_ROLE_TEXT 41"/>
    <w:basedOn w:val="1"/>
    <w:qFormat/>
    <w:uiPriority w:val="0"/>
    <w:pPr>
      <w:shd w:val="clear" w:color="auto" w:fill="FFFFFF"/>
      <w:spacing w:after="440" w:line="260" w:lineRule="exact"/>
    </w:pPr>
    <w:rPr>
      <w:rFonts w:ascii="宋体" w:hAnsi="宋体" w:cs="宋体"/>
      <w:b/>
      <w:bCs/>
      <w:color w:val="auto"/>
      <w:kern w:val="2"/>
      <w:sz w:val="22"/>
      <w:szCs w:val="22"/>
    </w:rPr>
  </w:style>
  <w:style w:type="character" w:customStyle="1" w:styleId="165">
    <w:name w:val="font81"/>
    <w:basedOn w:val="45"/>
    <w:qFormat/>
    <w:uiPriority w:val="0"/>
    <w:rPr>
      <w:rFonts w:ascii="MingLiU" w:hAnsi="MingLiU" w:eastAsia="MingLiU" w:cs="MingLiU"/>
      <w:b/>
      <w:bCs/>
      <w:color w:val="000000"/>
      <w:sz w:val="18"/>
      <w:szCs w:val="18"/>
      <w:u w:val="none"/>
    </w:rPr>
  </w:style>
  <w:style w:type="character" w:customStyle="1" w:styleId="166">
    <w:name w:val="font71"/>
    <w:basedOn w:val="45"/>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2AC5C-C505-4F84-B02D-E3C58765E83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132</Pages>
  <Words>89402</Words>
  <Characters>92803</Characters>
  <Lines>630</Lines>
  <Paragraphs>177</Paragraphs>
  <TotalTime>14</TotalTime>
  <ScaleCrop>false</ScaleCrop>
  <LinksUpToDate>false</LinksUpToDate>
  <CharactersWithSpaces>93808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2023-06-29T02:41:00Z</dcterms:created>
  <dc:creator>钟芳</dc:creator>
  <cp:lastModifiedBy>A.ddsiog</cp:lastModifiedBy>
  <cp:lastPrinted>2023-10-09T09:09:00Z</cp:lastPrinted>
  <dcterms:modified xsi:type="dcterms:W3CDTF">2023-10-26T09:17:09Z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897AAC5BEB24440991AEC502C97E71AF_13</vt:lpwstr>
  </property>
</Properties>
</file>