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48"/>
          <w:szCs w:val="24"/>
          <w:lang w:val="en-US" w:eastAsia="zh-CN" w:bidi="ar"/>
        </w:rPr>
        <w:t>广东省政府采购</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48"/>
          <w:szCs w:val="24"/>
          <w:lang w:val="en-US" w:eastAsia="zh-CN" w:bidi="ar"/>
        </w:rPr>
        <w:t>合　同　书</w:t>
      </w: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840" w:firstLineChars="300"/>
        <w:jc w:val="both"/>
        <w:rPr>
          <w:sz w:val="28"/>
          <w:szCs w:val="24"/>
          <w:lang w:val="en-US"/>
        </w:rPr>
      </w:pPr>
    </w:p>
    <w:p>
      <w:pPr>
        <w:keepNext w:val="0"/>
        <w:keepLines w:val="0"/>
        <w:widowControl w:val="0"/>
        <w:suppressLineNumbers w:val="0"/>
        <w:spacing w:before="0" w:beforeAutospacing="0" w:after="0" w:afterAutospacing="0"/>
        <w:ind w:left="0" w:right="0" w:firstLine="840" w:firstLineChars="300"/>
        <w:jc w:val="both"/>
        <w:rPr>
          <w:sz w:val="28"/>
          <w:szCs w:val="24"/>
          <w:lang w:val="en-US"/>
        </w:rPr>
      </w:pPr>
    </w:p>
    <w:p>
      <w:pPr>
        <w:keepNext w:val="0"/>
        <w:keepLines w:val="0"/>
        <w:widowControl w:val="0"/>
        <w:suppressLineNumbers w:val="0"/>
        <w:spacing w:before="0" w:beforeAutospacing="0" w:after="0" w:afterAutospacing="0"/>
        <w:ind w:left="0" w:right="0" w:firstLine="840" w:firstLineChars="300"/>
        <w:jc w:val="both"/>
        <w:rPr>
          <w:lang w:val="en-US"/>
        </w:rPr>
      </w:pPr>
      <w:r>
        <w:rPr>
          <w:rFonts w:hint="eastAsia" w:ascii="Calibri" w:hAnsi="Calibri" w:eastAsia="宋体" w:cs="宋体"/>
          <w:kern w:val="2"/>
          <w:sz w:val="28"/>
          <w:szCs w:val="24"/>
          <w:lang w:val="en-US" w:eastAsia="zh-CN" w:bidi="ar"/>
        </w:rPr>
        <w:t>采购计划编号：</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840" w:firstLineChars="300"/>
        <w:jc w:val="both"/>
        <w:rPr>
          <w:lang w:val="en-US"/>
        </w:rPr>
      </w:pPr>
      <w:r>
        <w:rPr>
          <w:rFonts w:hint="eastAsia" w:ascii="Calibri" w:hAnsi="Calibri" w:eastAsia="宋体" w:cs="宋体"/>
          <w:kern w:val="2"/>
          <w:sz w:val="28"/>
          <w:szCs w:val="24"/>
          <w:lang w:val="en-US" w:eastAsia="zh-CN" w:bidi="ar"/>
        </w:rPr>
        <w:t>项目编号：</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840" w:firstLineChars="300"/>
        <w:jc w:val="both"/>
        <w:rPr>
          <w:lang w:val="en-US"/>
        </w:rPr>
      </w:pPr>
      <w:r>
        <w:rPr>
          <w:rFonts w:hint="eastAsia" w:ascii="Calibri" w:hAnsi="Calibri" w:eastAsia="宋体" w:cs="宋体"/>
          <w:kern w:val="2"/>
          <w:sz w:val="28"/>
          <w:szCs w:val="24"/>
          <w:lang w:val="en-US" w:eastAsia="zh-CN" w:bidi="ar"/>
        </w:rPr>
        <w:t>项目名称：</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b/>
          <w:bCs w:val="0"/>
          <w:sz w:val="27"/>
          <w:szCs w:val="24"/>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一、总则</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第一条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合同当事人</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甲方（采购人）：　广州市社会福利院　　　　</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电话：</w:t>
      </w:r>
      <w:r>
        <w:rPr>
          <w:rFonts w:hint="eastAsia" w:ascii="Calibri" w:hAnsi="Calibri" w:eastAsia="宋体" w:cs="宋体"/>
          <w:b/>
          <w:bCs w:val="0"/>
          <w:kern w:val="2"/>
          <w:sz w:val="24"/>
          <w:szCs w:val="24"/>
          <w:lang w:val="en-US" w:eastAsia="zh-CN" w:bidi="ar"/>
        </w:rPr>
        <w:t>　　　　</w:t>
      </w:r>
      <w:r>
        <w:rPr>
          <w:rFonts w:hint="eastAsia" w:ascii="Calibri" w:hAnsi="Calibri" w:eastAsia="宋体" w:cs="宋体"/>
          <w:kern w:val="2"/>
          <w:sz w:val="24"/>
          <w:szCs w:val="24"/>
          <w:lang w:val="en-US" w:eastAsia="zh-CN" w:bidi="ar"/>
        </w:rPr>
        <w:t>传真：</w:t>
      </w:r>
      <w:r>
        <w:rPr>
          <w:rFonts w:hint="eastAsia" w:ascii="Calibri" w:hAnsi="Calibri" w:eastAsia="宋体" w:cs="宋体"/>
          <w:b/>
          <w:bCs w:val="0"/>
          <w:kern w:val="2"/>
          <w:sz w:val="24"/>
          <w:szCs w:val="24"/>
          <w:lang w:val="en-US" w:eastAsia="zh-CN" w:bidi="ar"/>
        </w:rPr>
        <w:t>　　　</w:t>
      </w:r>
      <w:r>
        <w:rPr>
          <w:rFonts w:hint="eastAsia" w:ascii="Calibri" w:hAnsi="Calibri" w:eastAsia="宋体" w:cs="宋体"/>
          <w:kern w:val="2"/>
          <w:sz w:val="24"/>
          <w:szCs w:val="24"/>
          <w:lang w:val="en-US" w:eastAsia="zh-CN" w:bidi="ar"/>
        </w:rPr>
        <w:t>地址：</w:t>
      </w:r>
      <w:r>
        <w:rPr>
          <w:rFonts w:hint="eastAsia" w:ascii="Calibri" w:hAnsi="Calibri" w:eastAsia="宋体" w:cs="宋体"/>
          <w:b/>
          <w:bCs w:val="0"/>
          <w:kern w:val="2"/>
          <w:sz w:val="24"/>
          <w:szCs w:val="24"/>
          <w:lang w:val="en-US" w:eastAsia="zh-CN" w:bidi="ar"/>
        </w:rPr>
        <w:t>　　　</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乙方（中标人）：　　　　　</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电话：</w:t>
      </w:r>
      <w:r>
        <w:rPr>
          <w:rFonts w:hint="eastAsia" w:ascii="Calibri" w:hAnsi="Calibri" w:eastAsia="宋体" w:cs="宋体"/>
          <w:b/>
          <w:bCs w:val="0"/>
          <w:kern w:val="2"/>
          <w:sz w:val="24"/>
          <w:szCs w:val="24"/>
          <w:lang w:val="en-US" w:eastAsia="zh-CN" w:bidi="ar"/>
        </w:rPr>
        <w:t>　　　　</w:t>
      </w:r>
      <w:r>
        <w:rPr>
          <w:rFonts w:hint="eastAsia" w:ascii="Calibri" w:hAnsi="Calibri" w:eastAsia="宋体" w:cs="宋体"/>
          <w:kern w:val="2"/>
          <w:sz w:val="24"/>
          <w:szCs w:val="24"/>
          <w:lang w:val="en-US" w:eastAsia="zh-CN" w:bidi="ar"/>
        </w:rPr>
        <w:t>传真：</w:t>
      </w:r>
      <w:r>
        <w:rPr>
          <w:rFonts w:hint="eastAsia" w:ascii="Calibri" w:hAnsi="Calibri" w:eastAsia="宋体" w:cs="宋体"/>
          <w:b/>
          <w:bCs w:val="0"/>
          <w:kern w:val="2"/>
          <w:sz w:val="24"/>
          <w:szCs w:val="24"/>
          <w:lang w:val="en-US" w:eastAsia="zh-CN" w:bidi="ar"/>
        </w:rPr>
        <w:t>　　　</w:t>
      </w:r>
      <w:r>
        <w:rPr>
          <w:rFonts w:hint="eastAsia" w:ascii="Calibri" w:hAnsi="Calibri" w:eastAsia="宋体" w:cs="宋体"/>
          <w:kern w:val="2"/>
          <w:sz w:val="24"/>
          <w:szCs w:val="24"/>
          <w:lang w:val="en-US" w:eastAsia="zh-CN" w:bidi="ar"/>
        </w:rPr>
        <w:t>地址：</w:t>
      </w:r>
      <w:r>
        <w:rPr>
          <w:rFonts w:hint="eastAsia" w:ascii="Calibri" w:hAnsi="Calibri" w:eastAsia="宋体" w:cs="宋体"/>
          <w:b/>
          <w:bCs w:val="0"/>
          <w:kern w:val="2"/>
          <w:sz w:val="21"/>
          <w:szCs w:val="24"/>
          <w:lang w:val="en-US" w:eastAsia="zh-CN" w:bidi="ar"/>
        </w:rPr>
        <w:t>　　　</w:t>
      </w:r>
    </w:p>
    <w:p>
      <w:pPr>
        <w:keepNext w:val="0"/>
        <w:keepLines w:val="0"/>
        <w:widowControl/>
        <w:suppressLineNumbers w:val="0"/>
        <w:spacing w:before="0" w:beforeAutospacing="0" w:after="0" w:afterAutospacing="0"/>
        <w:ind w:left="0" w:right="0" w:firstLine="640" w:firstLineChars="200"/>
        <w:jc w:val="left"/>
        <w:rPr>
          <w:rFonts w:hint="eastAsia" w:ascii="仿宋_GB2312" w:eastAsia="仿宋_GB2312" w:cs="宋体"/>
          <w:kern w:val="0"/>
          <w:sz w:val="32"/>
          <w:szCs w:val="32"/>
          <w:lang w:val="en-US"/>
        </w:rPr>
      </w:pP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根据项目的采购结果，按照《中华人民共和国政府采购法》，《中华人民共和国民法典》及相关法律、法规的规定，经双方协商，本着平等互利和诚实信用的原则，一致同意遵守本合同如下。</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第二条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服务范围</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服务范围：广州市社会福利院（包括龙洞院区：位于广州市天河区龙洞龙湖路233号；萝岗院区：位于广州市黄埔区瑞祥路319号。）</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82"/>
        <w:jc w:val="left"/>
        <w:rPr>
          <w:lang w:val="en-US"/>
        </w:rPr>
      </w:pPr>
      <w:r>
        <w:rPr>
          <w:rFonts w:hint="eastAsia" w:ascii="Calibri" w:hAnsi="Calibri" w:eastAsia="宋体" w:cs="宋体"/>
          <w:b/>
          <w:bCs w:val="0"/>
          <w:kern w:val="2"/>
          <w:sz w:val="24"/>
          <w:szCs w:val="24"/>
          <w:lang w:val="en-US" w:eastAsia="zh-CN" w:bidi="ar"/>
        </w:rPr>
        <w:t>第三条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合同金额</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合同金额为（大写）：_____________元（￥_________元）人民币。</w:t>
      </w:r>
    </w:p>
    <w:p>
      <w:pPr>
        <w:keepNext w:val="0"/>
        <w:keepLines w:val="0"/>
        <w:widowControl w:val="0"/>
        <w:suppressLineNumbers w:val="0"/>
        <w:spacing w:before="0" w:beforeAutospacing="0" w:after="0" w:afterAutospacing="0"/>
        <w:ind w:left="0" w:right="0" w:firstLine="540"/>
        <w:jc w:val="both"/>
        <w:rPr>
          <w:lang w:val="en-US"/>
        </w:rPr>
      </w:pPr>
    </w:p>
    <w:p>
      <w:pPr>
        <w:keepNext w:val="0"/>
        <w:keepLines w:val="0"/>
        <w:widowControl w:val="0"/>
        <w:suppressLineNumbers w:val="0"/>
        <w:spacing w:before="0" w:beforeAutospacing="0" w:after="0" w:afterAutospacing="0"/>
        <w:ind w:left="0" w:right="0"/>
        <w:jc w:val="center"/>
        <w:rPr>
          <w:b/>
          <w:bCs w:val="0"/>
          <w:sz w:val="27"/>
          <w:szCs w:val="24"/>
          <w:lang w:val="en-US"/>
        </w:rPr>
      </w:pPr>
      <w:r>
        <w:rPr>
          <w:rFonts w:hint="eastAsia" w:ascii="Calibri" w:hAnsi="Calibri" w:eastAsia="宋体" w:cs="宋体"/>
          <w:b/>
          <w:bCs w:val="0"/>
          <w:kern w:val="2"/>
          <w:sz w:val="27"/>
          <w:szCs w:val="24"/>
          <w:lang w:val="en-US" w:eastAsia="zh-CN" w:bidi="ar"/>
        </w:rPr>
        <w:t>二、服务事项</w:t>
      </w:r>
    </w:p>
    <w:p>
      <w:pPr>
        <w:keepNext w:val="0"/>
        <w:keepLines w:val="0"/>
        <w:widowControl w:val="0"/>
        <w:suppressLineNumbers w:val="0"/>
        <w:spacing w:before="0" w:beforeAutospacing="0" w:after="0" w:afterAutospacing="0"/>
        <w:ind w:left="0" w:right="0" w:firstLine="482"/>
        <w:jc w:val="left"/>
        <w:rPr>
          <w:b/>
          <w:bCs w:val="0"/>
          <w:sz w:val="24"/>
          <w:szCs w:val="24"/>
          <w:lang w:val="en-US"/>
        </w:rPr>
      </w:pPr>
      <w:r>
        <w:rPr>
          <w:rFonts w:hint="eastAsia" w:ascii="Calibri" w:hAnsi="Calibri" w:eastAsia="宋体" w:cs="宋体"/>
          <w:b/>
          <w:bCs w:val="0"/>
          <w:kern w:val="2"/>
          <w:sz w:val="24"/>
          <w:szCs w:val="24"/>
          <w:lang w:val="en-US" w:eastAsia="zh-CN" w:bidi="ar"/>
        </w:rPr>
        <w:t>第四条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服务内容</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为全院约1800名服务对象及1200名职工提供营养餐饮服务，餐饮服务由乙方实行包工包料，甲方与乙方双方根据服务对象及职工每月伙食费标准及当月实际就餐人数共同核定后由甲方支付给乙方当月服务费用。</w:t>
      </w:r>
    </w:p>
    <w:p>
      <w:pPr>
        <w:keepNext w:val="0"/>
        <w:keepLines w:val="0"/>
        <w:widowControl/>
        <w:suppressLineNumbers w:val="0"/>
        <w:spacing w:before="0" w:beforeAutospacing="0" w:after="0" w:afterAutospacing="0"/>
        <w:ind w:left="0" w:right="0" w:firstLine="480"/>
        <w:jc w:val="left"/>
        <w:rPr>
          <w:lang w:val="en-US"/>
        </w:rPr>
      </w:pPr>
      <w:r>
        <w:rPr>
          <w:rFonts w:hint="eastAsia" w:ascii="宋体" w:hAnsi="宋体" w:eastAsia="宋体" w:cs="宋体"/>
          <w:kern w:val="0"/>
          <w:sz w:val="24"/>
          <w:szCs w:val="24"/>
          <w:lang w:val="en-US" w:eastAsia="zh-CN" w:bidi="ar"/>
        </w:rPr>
        <w:t>服务内容包括服务对象及职工膳食供应、食材采购、验收及仓储管理、炊事管理、餐厅管理、成本核算与预算控制管理、节能减排、满意度调查、台账管理等。</w:t>
      </w:r>
    </w:p>
    <w:p>
      <w:pPr>
        <w:keepNext w:val="0"/>
        <w:keepLines w:val="0"/>
        <w:widowControl w:val="0"/>
        <w:suppressLineNumbers w:val="0"/>
        <w:spacing w:before="0" w:beforeAutospacing="0" w:after="0" w:afterAutospacing="0"/>
        <w:ind w:left="0" w:right="0" w:firstLine="482"/>
        <w:jc w:val="left"/>
        <w:rPr>
          <w:b/>
          <w:bCs w:val="0"/>
          <w:sz w:val="24"/>
          <w:szCs w:val="24"/>
          <w:lang w:val="en-US"/>
        </w:rPr>
      </w:pPr>
    </w:p>
    <w:p>
      <w:pPr>
        <w:keepNext w:val="0"/>
        <w:keepLines w:val="0"/>
        <w:widowControl w:val="0"/>
        <w:suppressLineNumbers w:val="0"/>
        <w:spacing w:before="0" w:beforeAutospacing="0" w:after="0" w:afterAutospacing="0"/>
        <w:ind w:left="0" w:right="0" w:firstLine="482"/>
        <w:jc w:val="left"/>
        <w:rPr>
          <w:b/>
          <w:bCs w:val="0"/>
          <w:sz w:val="24"/>
          <w:szCs w:val="24"/>
          <w:lang w:val="en-US"/>
        </w:rPr>
      </w:pPr>
      <w:r>
        <w:rPr>
          <w:rFonts w:hint="eastAsia" w:ascii="Calibri" w:hAnsi="Calibri" w:eastAsia="宋体" w:cs="宋体"/>
          <w:b/>
          <w:bCs w:val="0"/>
          <w:kern w:val="2"/>
          <w:sz w:val="24"/>
          <w:szCs w:val="24"/>
          <w:lang w:val="en-US" w:eastAsia="zh-CN" w:bidi="ar"/>
        </w:rPr>
        <w:t>第五条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甲方用餐情况</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1.龙洞院区、萝岗院区两个综合饭堂全年日均用餐人数如下：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龙洞院区综合饭堂全年日均用餐人数：早餐约800人/天；午餐约800人/天、晚餐约800人/天；萝岗院区综合饭堂全年日均用餐人数：早餐约1000人/天；午餐约1000人/天、晚餐约1000人/天。</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2.龙洞院区、萝岗院区两个职工饭堂全年日均用餐人数：</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龙洞院区职工饭堂早餐约100人/天；午餐约500人/天、晚餐约100人/天；萝岗院区职工饭堂早餐约100人/天；午餐约600人/天、晚餐约100人/天。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3.此就餐人数仅供参考，实际供应数量以甲方每餐就餐人数为准，乙方须完全满足甲方每餐的实际需求量。</w:t>
      </w:r>
    </w:p>
    <w:p>
      <w:pPr>
        <w:pStyle w:val="18"/>
        <w:widowControl/>
        <w:spacing w:line="360" w:lineRule="auto"/>
        <w:ind w:left="0" w:firstLine="482" w:firstLineChars="200"/>
        <w:rPr>
          <w:rFonts w:hint="default" w:ascii="Calibri" w:hAnsi="Calibri" w:cs="Times New Roman"/>
          <w:b/>
          <w:bCs w:val="0"/>
          <w:sz w:val="24"/>
          <w:szCs w:val="24"/>
          <w:lang w:val="en-US"/>
        </w:rPr>
      </w:pPr>
    </w:p>
    <w:p>
      <w:pPr>
        <w:pStyle w:val="18"/>
        <w:widowControl/>
        <w:spacing w:line="360" w:lineRule="auto"/>
        <w:ind w:left="0" w:firstLine="482" w:firstLineChars="200"/>
        <w:rPr>
          <w:rFonts w:hint="default" w:ascii="Calibri" w:hAnsi="Calibri" w:cs="Times New Roman"/>
          <w:b/>
          <w:bCs w:val="0"/>
          <w:sz w:val="24"/>
          <w:szCs w:val="24"/>
          <w:lang w:val="en-US"/>
        </w:rPr>
      </w:pPr>
      <w:r>
        <w:rPr>
          <w:rFonts w:hint="eastAsia" w:ascii="Calibri" w:hAnsi="Calibri" w:eastAsia="宋体" w:cs="宋体"/>
          <w:b/>
          <w:bCs w:val="0"/>
          <w:sz w:val="24"/>
          <w:szCs w:val="24"/>
          <w:lang w:eastAsia="zh-CN"/>
        </w:rPr>
        <w:t>第六条</w:t>
      </w:r>
      <w:r>
        <w:rPr>
          <w:rFonts w:hint="default" w:ascii="Calibri" w:hAnsi="Calibri" w:cs="Times New Roman"/>
          <w:b/>
          <w:bCs w:val="0"/>
          <w:sz w:val="24"/>
          <w:szCs w:val="24"/>
          <w:lang w:eastAsia="zh-CN"/>
        </w:rPr>
        <w:t xml:space="preserve"> </w:t>
      </w:r>
      <w:r>
        <w:rPr>
          <w:rFonts w:hint="eastAsia" w:ascii="Calibri" w:hAnsi="Calibri" w:eastAsia="宋体" w:cs="宋体"/>
          <w:b/>
          <w:bCs w:val="0"/>
          <w:sz w:val="24"/>
          <w:szCs w:val="24"/>
          <w:lang w:eastAsia="zh-CN"/>
        </w:rPr>
        <w:t>场地及设施设备</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1.服务期内，甲方免费提供厨房场地给乙方使用。甲方免费提供现有的厨房设备，包括加工设备、烹饪设备、储存设备、冷藏设备、餐厨用具、餐具消毒设备、给排水设施、电力照明、送餐车等设施设备。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2.饭堂内部的粗加工间、烹调加工间、面点加工间、洗消间、主副食仓库、备餐间、员工休息间等标准配置。</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3.服务过程中发生的费用支出：水费、电费、燃气费均由甲方负责。乙方应厉行节约，遵守甲方节约用水用电用燃气等相关要求。</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4.双方交接时，乙方应在本合同实施前，清点甲方所提供的加工用房、设备及用具，甲方保证所提供的设备及用具可以正常使用，双方须在物品交接清单上签字确认。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未经甲方书面同意，乙方不得随意更改经营场地内部结构，或者擅自增加用电设备。因正常服务需要，乙方需要对经营场地进行结构更改及用电设备增容的，应向甲方监管部门提出申请经同意才能进行。所有场地的改造或改变功能均必须上报甲方审批同意后方可实施，否则乙方无条件恢复原状，相关费用由乙方承担。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6.服务期间，乙方应对甲方饭堂内炊具设备设施和就餐用具进行日常维修保养并妥善保管，维修费用由乙方承担。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7.根据 2018 年7月国家市场监督总局发布的《餐饮服务食品安全操作规范》的相关要求，结合甲方服务对象的特殊性，乙方进一步完善就餐环境特色化布置，改善服务对象就餐环境。 </w:t>
      </w:r>
    </w:p>
    <w:p>
      <w:pPr>
        <w:keepNext w:val="0"/>
        <w:keepLines w:val="0"/>
        <w:widowControl/>
        <w:suppressLineNumbers w:val="0"/>
        <w:spacing w:before="0" w:beforeAutospacing="0" w:after="0" w:afterAutospacing="0"/>
        <w:ind w:left="0" w:right="0" w:firstLine="480" w:firstLineChars="200"/>
        <w:jc w:val="left"/>
        <w:rPr>
          <w:lang w:val="en-US"/>
        </w:rPr>
      </w:pPr>
      <w:r>
        <w:rPr>
          <w:rFonts w:hint="eastAsia" w:ascii="宋体" w:hAnsi="宋体" w:eastAsia="宋体" w:cs="宋体"/>
          <w:kern w:val="0"/>
          <w:sz w:val="24"/>
          <w:szCs w:val="24"/>
          <w:lang w:val="en-US" w:eastAsia="zh-CN" w:bidi="ar"/>
        </w:rPr>
        <w:t>8.本合同终止时，双方应进行设备清点，乙方应保证甲方原有设备及用具可以正常使用，归还甲方（如需要报损的设备、用具、用品，报甲方批准备案）。乙方添置的设备，由甲乙双方协商处置。如有发生丢失，由乙方照价赔偿。</w:t>
      </w:r>
    </w:p>
    <w:p>
      <w:pPr>
        <w:pStyle w:val="3"/>
        <w:widowControl/>
        <w:rPr>
          <w:rFonts w:hint="default" w:ascii="Calibri" w:hAnsi="Calibri" w:cs="Times New Roman"/>
          <w:b/>
          <w:bCs w:val="0"/>
          <w:sz w:val="27"/>
          <w:szCs w:val="24"/>
          <w:lang w:val="en-US" w:bidi="ar"/>
        </w:rPr>
      </w:pPr>
      <w:r>
        <w:rPr>
          <w:rFonts w:hint="eastAsia" w:ascii="仿宋_GB2312" w:hAnsi="Calibri" w:eastAsia="仿宋_GB2312" w:cs="仿宋_GB2312"/>
          <w:kern w:val="0"/>
          <w:sz w:val="32"/>
          <w:szCs w:val="32"/>
          <w:lang w:val="en-US" w:bidi="ar"/>
        </w:rPr>
        <w:t xml:space="preserve">                       </w:t>
      </w:r>
      <w:r>
        <w:rPr>
          <w:rFonts w:hint="default" w:ascii="Calibri" w:hAnsi="Calibri" w:cs="Times New Roman"/>
          <w:b/>
          <w:bCs w:val="0"/>
          <w:sz w:val="27"/>
          <w:szCs w:val="24"/>
          <w:lang w:val="en-US" w:bidi="ar"/>
        </w:rPr>
        <w:t xml:space="preserve"> </w:t>
      </w:r>
      <w:r>
        <w:rPr>
          <w:rFonts w:ascii="Calibri" w:hAnsi="Calibri" w:cs="Times New Roman"/>
          <w:b/>
          <w:bCs w:val="0"/>
          <w:sz w:val="27"/>
          <w:szCs w:val="24"/>
          <w:lang w:val="en-US" w:eastAsia="zh-CN" w:bidi="ar"/>
        </w:rPr>
        <w:t>三、服务要求</w:t>
      </w: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第七条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基本要求</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1.乙方负责甲方综合饭堂及职工饭堂食材的采购和配送。</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2.乙方负责食品配送、验收、仓储、加工、制作、售卖、报餐管理、职工饭堂就餐收费监管。</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3.乙方负责服务对象供餐配送至指定地点。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4.乙方只能从事为甲方提供餐饮服务的主、副食品的制作、加工、经营，</w:t>
      </w:r>
      <w:r>
        <w:rPr>
          <w:rFonts w:hint="eastAsia" w:ascii="Calibri" w:hAnsi="Calibri" w:eastAsia="宋体" w:cs="宋体"/>
          <w:kern w:val="2"/>
          <w:sz w:val="21"/>
          <w:szCs w:val="24"/>
          <w:lang w:val="en-US" w:eastAsia="zh-CN" w:bidi="ar"/>
        </w:rPr>
        <w:t>并取得食品经营许可证；</w:t>
      </w:r>
      <w:r>
        <w:rPr>
          <w:rFonts w:hint="eastAsia" w:ascii="宋体" w:hAnsi="宋体" w:eastAsia="宋体" w:cs="宋体"/>
          <w:kern w:val="0"/>
          <w:sz w:val="24"/>
          <w:szCs w:val="24"/>
          <w:lang w:val="en-US" w:eastAsia="zh-CN" w:bidi="ar"/>
        </w:rPr>
        <w:t>未经甲方许可，不得从事其他商品经营和营利为目的服务。</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5.乙方负责厨房、厨具、餐厅、餐具等场所及设施设备用品的卫生清洁消毒，符合食品卫生、环境卫生标准，登记各类安全卫生台账记录及食品档案归整。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6.乙方应提前拟定一周菜谱交甲方审核。</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7.乙方需负责本项目员工劳保用具、饭堂专用清洁用品、保洁用具用品及员工工服配备和洗涤；工作人员要统一服装，佩戴口罩。</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8.乙方应根据甲方实际需求为本项目配备报餐类系统、食材仓储类系统、就餐刷卡类系统、</w:t>
      </w:r>
      <w:r>
        <w:rPr>
          <w:rFonts w:hint="eastAsia" w:ascii="宋体" w:hAnsi="宋体" w:eastAsia="宋体" w:cs="宋体"/>
          <w:kern w:val="2"/>
          <w:sz w:val="24"/>
          <w:szCs w:val="24"/>
          <w:lang w:val="en-US" w:eastAsia="zh-CN" w:bidi="ar"/>
        </w:rPr>
        <w:t>食材溯源类系统</w:t>
      </w:r>
      <w:r>
        <w:rPr>
          <w:rFonts w:hint="eastAsia" w:ascii="宋体" w:hAnsi="宋体" w:eastAsia="宋体" w:cs="宋体"/>
          <w:kern w:val="0"/>
          <w:sz w:val="24"/>
          <w:szCs w:val="24"/>
          <w:lang w:val="en-US" w:eastAsia="zh-CN" w:bidi="ar"/>
        </w:rPr>
        <w:t>，所提供的系统必须使用正版软件，无知识产权纠纷。</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9.乙方自行负责饭堂办公室固定电话费，自行提供电脑、考勤设备、打印机、桌椅、员工更衣柜等办公耗材和家具设备。</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10.服务过程中需增加的餐厨设备、炊具、用具等由乙方提供。</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11.乙方须自觉遵守国家、省、市能源资源节约管理目标和有关服务要求，严格按《广州市生活垃圾分类管理条例》规定处理餐厨废弃物，提供与甲方属地街道第三方签订的服务合同及相关资格证明复印件递交甲方备案，费用由乙方承担，做好餐厨垃圾清运台账归档备查。</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12.乙方负责厨房设备安全卫生，按照实际需求对厨房抽油烟机、隔油池进行清洗、清掏、清运，相关费用由乙方承担。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13.乙方确保厨房安全生产工作，乙方派驻本项目员工须对厨房及餐厅设施设备、水、电、燃气、送餐车等做到正常使用与管理，严格按使用规程操作，做好防火、防盗、防投毒、燃气防泄漏、安全驾驶等安全工作。</w:t>
      </w:r>
      <w:r>
        <w:rPr>
          <w:rFonts w:hint="eastAsia" w:ascii="宋体" w:hAnsi="宋体" w:eastAsia="宋体" w:cs="宋体"/>
          <w:kern w:val="2"/>
          <w:sz w:val="24"/>
          <w:szCs w:val="24"/>
          <w:lang w:val="en-US" w:eastAsia="zh-CN" w:bidi="ar"/>
        </w:rPr>
        <w:t>因违规操作或操作不当造成损失、事故或造成第三人损失的，</w:t>
      </w:r>
      <w:r>
        <w:rPr>
          <w:rFonts w:hint="eastAsia" w:ascii="宋体" w:hAnsi="宋体" w:eastAsia="宋体" w:cs="宋体"/>
          <w:kern w:val="0"/>
          <w:sz w:val="24"/>
          <w:szCs w:val="24"/>
          <w:lang w:val="en-US" w:eastAsia="zh-CN" w:bidi="ar"/>
        </w:rPr>
        <w:t xml:space="preserve">由乙方承担全部责任，并签订安全责任承诺书。（格式自拟）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14.乙方应严格按《广州市财政局关于落实 2023 年政府采购脱贫地区农副产品工作的通知》(穗财采〔2023〕13号）优先在贫困地区农副产品网络销售平台（即“国家832扶贫平台”）采购并按预留采购份额比例如期完成采购任务。如上级有关部门对甲方扶贫地区农副产品有进一步要求或指标任务的，由乙方全部承接，乙方需按照要求完成甲方的扶贫地区农副产品采购任务。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15.乙方不得在合同期限内将本项目转包或分包。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16.乙方有责任配合甲方接受上级领导部门的监督、检查，提供必须的资料台账，并对所提供资料的真实性负责。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17.乙方有责任配合甲方请的第三方评估机构（如有）的评估工作，提供必须的资料台账，并对所提供资料的真实性负责。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18.乙方派驻本项目员工必须严格遵守甲方各项规章制度、相关操作规程和岗位职责，甲方每月或每周不定时到现场检查、考评工作质量。</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19.乙方应通过多种方式和渠道了解服务对象的餐饮需求和征集意见，协助甲方召开膳食管理委员会议，针对存在的问题和建议进行整改，形成整改情况报告给甲方。</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20.乙方要妥善处理好内部员工纠纷问题，不得将矛盾激化或将矛盾推向甲方而影响甲方的正常工作秩序。如发生因乙方不及时或无能力处理内部矛盾等管理问题而影响到甲方正常工作秩序的，视情节轻重，每次扣罚当月服务费10000-20000元，问题严重按合同违约条款，终止合同，并报监管部门处理，由此引起的一切后果，由乙方承担。</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21.乙方须承诺在中标后为本项目购买保额不少于本项目合同金额（含）的公众责任保险和保额不少于本项目合同金额（含）的食品安全责任险，保险赔偿范围必须包括：燃气爆炸火灾、起重机械、电梯、升降机、食物中毒等因运营不当造成的意外事故或环境污染，造成第三者的人身伤亡或财产损失。保证本项目合同期在该保险期限内。（提供承诺函，格式自拟）</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22.中标后乙方自觉签署《中标人廉洁承诺书》。</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23.乙方应遵守《中华人民共和国政府采购法》及其相关规定，如有违反，甲方将上报政府采购监督管理部门，造成甲方损失的，甲方将追究乙方责任。</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24.乙方应配合甲方开展食堂管理标准化建设，包括但不限于制定和完善食堂管理相关规章制度、流程规范并制作上墙等。</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25.乙方需提供自有或租赁的冷藏车不少于2台</w:t>
      </w:r>
      <w:r>
        <w:rPr>
          <w:rFonts w:hint="eastAsia" w:ascii="宋体" w:hAnsi="宋体" w:eastAsia="宋体" w:cs="宋体"/>
          <w:kern w:val="2"/>
          <w:sz w:val="24"/>
          <w:szCs w:val="24"/>
          <w:lang w:val="en-US" w:eastAsia="zh-CN" w:bidi="ar"/>
        </w:rPr>
        <w:t>（提供有效的</w:t>
      </w:r>
      <w:r>
        <w:rPr>
          <w:rFonts w:hint="default" w:ascii="Calibri" w:hAnsi="Calibri" w:eastAsia="宋体" w:cs="Times New Roman"/>
          <w:kern w:val="2"/>
          <w:sz w:val="21"/>
          <w:szCs w:val="24"/>
          <w:lang w:val="en-US" w:eastAsia="zh-CN" w:bidi="ar"/>
        </w:rPr>
        <w:t>①</w:t>
      </w:r>
      <w:r>
        <w:rPr>
          <w:rFonts w:hint="eastAsia" w:ascii="Calibri" w:hAnsi="Calibri" w:eastAsia="宋体" w:cs="宋体"/>
          <w:kern w:val="2"/>
          <w:sz w:val="21"/>
          <w:szCs w:val="24"/>
          <w:lang w:val="en-US" w:eastAsia="zh-CN" w:bidi="ar"/>
        </w:rPr>
        <w:t>自有冷藏车辆提供有效的《机动车行驶证》扫描件和车辆清晰照片（车牌号码需清晰可辨）；</w:t>
      </w:r>
      <w:r>
        <w:rPr>
          <w:rFonts w:hint="default" w:ascii="Calibri" w:hAnsi="Calibri" w:eastAsia="宋体" w:cs="Times New Roman"/>
          <w:kern w:val="2"/>
          <w:sz w:val="21"/>
          <w:szCs w:val="24"/>
          <w:lang w:val="en-US" w:eastAsia="zh-CN" w:bidi="ar"/>
        </w:rPr>
        <w:t>②</w:t>
      </w:r>
      <w:r>
        <w:rPr>
          <w:rFonts w:hint="eastAsia" w:ascii="Calibri" w:hAnsi="Calibri" w:eastAsia="宋体" w:cs="宋体"/>
          <w:kern w:val="2"/>
          <w:sz w:val="21"/>
          <w:szCs w:val="24"/>
          <w:lang w:val="en-US" w:eastAsia="zh-CN" w:bidi="ar"/>
        </w:rPr>
        <w:t>租赁冷藏车辆提供有效的车辆租赁合同扫描件（并提供承诺函承诺中标后合同租赁结束期不得早于本项目合同结束期）及有效的《机动车行驶证》扫描件和车辆清晰照片（车牌号码需清晰可辨）</w:t>
      </w: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lang w:val="en-US" w:eastAsia="zh-CN" w:bidi="ar"/>
        </w:rPr>
        <w:t>用于保障甲方两个院区食材的配送。</w:t>
      </w:r>
    </w:p>
    <w:p>
      <w:pPr>
        <w:keepNext w:val="0"/>
        <w:keepLines w:val="0"/>
        <w:widowControl w:val="0"/>
        <w:suppressLineNumbers w:val="0"/>
        <w:spacing w:before="0" w:beforeAutospacing="0" w:after="0" w:afterAutospacing="0" w:line="360" w:lineRule="auto"/>
        <w:ind w:left="0" w:right="0" w:firstLine="64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26.乙方需提供2023年1月1日</w:t>
      </w:r>
      <w:r>
        <w:rPr>
          <w:rFonts w:hint="eastAsia" w:ascii="Calibri" w:hAnsi="Calibri" w:eastAsia="宋体" w:cs="宋体"/>
          <w:kern w:val="2"/>
          <w:sz w:val="21"/>
          <w:szCs w:val="24"/>
          <w:lang w:val="en-US" w:eastAsia="zh-CN" w:bidi="ar"/>
        </w:rPr>
        <w:t>至今以乙方名义送检的肉类（检测项目必须包括但不限于：挥发性盐基氮、铅（</w:t>
      </w:r>
      <w:r>
        <w:rPr>
          <w:rFonts w:hint="default" w:ascii="Calibri" w:hAnsi="Calibri" w:eastAsia="宋体" w:cs="Times New Roman"/>
          <w:kern w:val="2"/>
          <w:sz w:val="21"/>
          <w:szCs w:val="24"/>
          <w:lang w:val="en-US" w:eastAsia="zh-CN" w:bidi="ar"/>
        </w:rPr>
        <w:t>Pb</w:t>
      </w:r>
      <w:r>
        <w:rPr>
          <w:rFonts w:hint="eastAsia" w:ascii="Calibri" w:hAnsi="Calibri" w:eastAsia="宋体" w:cs="宋体"/>
          <w:kern w:val="2"/>
          <w:sz w:val="21"/>
          <w:szCs w:val="24"/>
          <w:lang w:val="en-US" w:eastAsia="zh-CN" w:bidi="ar"/>
        </w:rPr>
        <w:t>））、水产类（检测项目必须包括但不限于：挥发性盐基氮、镉（</w:t>
      </w:r>
      <w:r>
        <w:rPr>
          <w:rFonts w:hint="default" w:ascii="Calibri" w:hAnsi="Calibri" w:eastAsia="宋体" w:cs="Times New Roman"/>
          <w:kern w:val="2"/>
          <w:sz w:val="21"/>
          <w:szCs w:val="24"/>
          <w:lang w:val="en-US" w:eastAsia="zh-CN" w:bidi="ar"/>
        </w:rPr>
        <w:t>Cd</w:t>
      </w:r>
      <w:r>
        <w:rPr>
          <w:rFonts w:hint="eastAsia" w:ascii="Calibri" w:hAnsi="Calibri" w:eastAsia="宋体" w:cs="宋体"/>
          <w:kern w:val="2"/>
          <w:sz w:val="21"/>
          <w:szCs w:val="24"/>
          <w:lang w:val="en-US" w:eastAsia="zh-CN" w:bidi="ar"/>
        </w:rPr>
        <w:t>）、铅（</w:t>
      </w:r>
      <w:r>
        <w:rPr>
          <w:rFonts w:hint="default" w:ascii="Calibri" w:hAnsi="Calibri" w:eastAsia="宋体" w:cs="Times New Roman"/>
          <w:kern w:val="2"/>
          <w:sz w:val="21"/>
          <w:szCs w:val="24"/>
          <w:lang w:val="en-US" w:eastAsia="zh-CN" w:bidi="ar"/>
        </w:rPr>
        <w:t>Pb</w:t>
      </w:r>
      <w:r>
        <w:rPr>
          <w:rFonts w:hint="eastAsia" w:ascii="Calibri" w:hAnsi="Calibri" w:eastAsia="宋体" w:cs="宋体"/>
          <w:kern w:val="2"/>
          <w:sz w:val="21"/>
          <w:szCs w:val="24"/>
          <w:lang w:val="en-US" w:eastAsia="zh-CN" w:bidi="ar"/>
        </w:rPr>
        <w:t>）、孔雀石绿）、蛋类（检测项目必须包括但不限于：铅（</w:t>
      </w:r>
      <w:r>
        <w:rPr>
          <w:rFonts w:hint="default" w:ascii="Calibri" w:hAnsi="Calibri" w:eastAsia="宋体" w:cs="Times New Roman"/>
          <w:kern w:val="2"/>
          <w:sz w:val="21"/>
          <w:szCs w:val="24"/>
          <w:lang w:val="en-US" w:eastAsia="zh-CN" w:bidi="ar"/>
        </w:rPr>
        <w:t>Pb</w:t>
      </w:r>
      <w:r>
        <w:rPr>
          <w:rFonts w:hint="eastAsia" w:ascii="Calibri" w:hAnsi="Calibri" w:eastAsia="宋体" w:cs="宋体"/>
          <w:kern w:val="2"/>
          <w:sz w:val="21"/>
          <w:szCs w:val="24"/>
          <w:lang w:val="en-US" w:eastAsia="zh-CN" w:bidi="ar"/>
        </w:rPr>
        <w:t>）、氯霉素、氧氟沙星）、蔬菜类（检测项目必须包括但不限于：镉（</w:t>
      </w:r>
      <w:r>
        <w:rPr>
          <w:rFonts w:hint="default" w:ascii="Calibri" w:hAnsi="Calibri" w:eastAsia="宋体" w:cs="Times New Roman"/>
          <w:kern w:val="2"/>
          <w:sz w:val="21"/>
          <w:szCs w:val="24"/>
          <w:lang w:val="en-US" w:eastAsia="zh-CN" w:bidi="ar"/>
        </w:rPr>
        <w:t>Cd</w:t>
      </w:r>
      <w:r>
        <w:rPr>
          <w:rFonts w:hint="eastAsia" w:ascii="Calibri" w:hAnsi="Calibri" w:eastAsia="宋体" w:cs="宋体"/>
          <w:kern w:val="2"/>
          <w:sz w:val="21"/>
          <w:szCs w:val="24"/>
          <w:lang w:val="en-US" w:eastAsia="zh-CN" w:bidi="ar"/>
        </w:rPr>
        <w:t>）、铅（</w:t>
      </w:r>
      <w:r>
        <w:rPr>
          <w:rFonts w:hint="default" w:ascii="Calibri" w:hAnsi="Calibri" w:eastAsia="宋体" w:cs="Times New Roman"/>
          <w:kern w:val="2"/>
          <w:sz w:val="21"/>
          <w:szCs w:val="24"/>
          <w:lang w:val="en-US" w:eastAsia="zh-CN" w:bidi="ar"/>
        </w:rPr>
        <w:t>Pb</w:t>
      </w:r>
      <w:r>
        <w:rPr>
          <w:rFonts w:hint="eastAsia" w:ascii="Calibri" w:hAnsi="Calibri" w:eastAsia="宋体" w:cs="宋体"/>
          <w:kern w:val="2"/>
          <w:sz w:val="21"/>
          <w:szCs w:val="24"/>
          <w:lang w:val="en-US" w:eastAsia="zh-CN" w:bidi="ar"/>
        </w:rPr>
        <w:t>）、敌敌畏、乙酰甲胺磷）；四类中的每一类任意两个或以上品种在第三方合法检测机构出具的检测报告（检测报告封面须含有中国合格评定国家认可委员会（</w:t>
      </w:r>
      <w:r>
        <w:rPr>
          <w:rFonts w:hint="default" w:ascii="Calibri" w:hAnsi="Calibri" w:eastAsia="宋体" w:cs="Times New Roman"/>
          <w:kern w:val="2"/>
          <w:sz w:val="21"/>
          <w:szCs w:val="24"/>
          <w:lang w:val="en-US" w:eastAsia="zh-CN" w:bidi="ar"/>
        </w:rPr>
        <w:t>CNAS</w:t>
      </w:r>
      <w:r>
        <w:rPr>
          <w:rFonts w:hint="eastAsia" w:ascii="Calibri" w:hAnsi="Calibri" w:eastAsia="宋体" w:cs="宋体"/>
          <w:kern w:val="2"/>
          <w:sz w:val="21"/>
          <w:szCs w:val="24"/>
          <w:lang w:val="en-US" w:eastAsia="zh-CN" w:bidi="ar"/>
        </w:rPr>
        <w:t>）或中国计量认证（</w:t>
      </w:r>
      <w:r>
        <w:rPr>
          <w:rFonts w:hint="default" w:ascii="Calibri" w:hAnsi="Calibri" w:eastAsia="宋体" w:cs="Times New Roman"/>
          <w:kern w:val="2"/>
          <w:sz w:val="21"/>
          <w:szCs w:val="24"/>
          <w:lang w:val="en-US" w:eastAsia="zh-CN" w:bidi="ar"/>
        </w:rPr>
        <w:t>CMA</w:t>
      </w:r>
      <w:r>
        <w:rPr>
          <w:rFonts w:hint="eastAsia" w:ascii="Calibri" w:hAnsi="Calibri" w:eastAsia="宋体" w:cs="宋体"/>
          <w:kern w:val="2"/>
          <w:sz w:val="21"/>
          <w:szCs w:val="24"/>
          <w:lang w:val="en-US" w:eastAsia="zh-CN" w:bidi="ar"/>
        </w:rPr>
        <w:t>）标识）</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27.乙方须持有在有效期内的食品经营许可证。（提供证书扫描件）</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28.乙方须严格遵守《中华人民共和国食品安全法》、《中华人民共和国劳动法》</w:t>
      </w:r>
      <w:r>
        <w:rPr>
          <w:rFonts w:hint="eastAsia" w:ascii="宋体" w:hAnsi="宋体" w:eastAsia="宋体" w:cs="宋体"/>
          <w:kern w:val="2"/>
          <w:sz w:val="24"/>
          <w:szCs w:val="24"/>
          <w:lang w:val="en-US" w:eastAsia="zh-CN" w:bidi="ar"/>
        </w:rPr>
        <w:t>等相关规定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29.乙方确保严格执行食品安全管理体系、HACCP（危害分析与关键控制点体系）体系认证等。</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30.合同中所引用和涉及的各类执行标准及法律法规如遇最新标准或规定，均按最新标准或规定执行。</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第八条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供餐时间及就餐方式</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1.服务期间，全年不间断为服务对象及职工提供早餐、午餐、晚餐三餐正常供餐；节日加餐；接待用餐服务。</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2.就餐时间及方式</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（1）综合饭堂：早餐 07∶00-07∶30；午餐 11∶00-11∶30；晚餐 16∶30-17∶00。</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就餐方式包括但不限于固定套餐、自助餐等。固定套餐：为服务对象按餐食要求配送至生活班区；自助餐：根据甲方要求为部分服务对象不定时提供自助餐等。</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A.早餐按不少于5款品种的标准送餐。</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B.中、晚餐按3荤（1主荤2副荤）1素1汤（或甜品）1主食的标准送餐。</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C.兼顾服务对象的饮食特点，按照餐费标准及餐食不同细碎程度要求按比例搭配。 </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D.每日有水果和牛奶配餐。</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E.甲方可根据服务对象膳食营养需求对固定套餐荤素搭配进行适当调整。</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龙洞院区配奶房应根据服务对象实际需求按时提供水奶、奶糊、匀浆膳等。奶粉、米粉等原料由甲方另行提供，不包含在本合同金额内。</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（2）职工饭堂:早餐 07∶30-08∶30；午餐11∶20-12∶30；晚餐17∶30-18∶00。</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就餐方式包括但不限于自选套餐、自选特色餐、自助餐等：职工到职工餐厅就餐，刷卡消费</w:t>
      </w:r>
      <w:r>
        <w:rPr>
          <w:rFonts w:hint="eastAsia" w:ascii="宋体" w:hAnsi="宋体" w:eastAsia="宋体" w:cs="宋体"/>
          <w:kern w:val="2"/>
          <w:sz w:val="24"/>
          <w:szCs w:val="24"/>
          <w:lang w:val="en-US" w:eastAsia="zh-CN" w:bidi="ar"/>
        </w:rPr>
        <w:t>（刷卡及计费方式由甲方及乙方共同商定）</w:t>
      </w:r>
      <w:r>
        <w:rPr>
          <w:rFonts w:hint="eastAsia" w:ascii="宋体" w:hAnsi="宋体" w:eastAsia="宋体" w:cs="宋体"/>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A.每天早餐提供不低于6款菜式供就餐者自由选择。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B.中、晚餐提供不低于7款菜式供就餐者自由选择。其中固定套餐按2荤（1主荤1副荤）1素1汤（或甜品）、1餐前小菜、1主食的标准由职工自选。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C.所有菜式全部按照餐费标准按比例搭配。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D.每日有水果或者牛奶饮品配餐。</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E.根据甲方实际要求开展自选特色餐及自助餐等。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3.节日加餐：乙方根据甲方需求，在节假日等特殊时期提供加餐，如元宵节、端午节、“六一”儿童节、中秋节、除夕、春节等，费用由乙方承担。</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4.接待用餐：乙方根据甲方要求，为甲方提供公务接待用餐，接待用餐的菜谱及食材采购计划需与甲方进行商定，食材采购费用与甲方单独进行结算，不包含在本合同金额内。</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5.乙方根据甲方要求，为在武警广东省总队医院（广州市天河区燕岭路268号）就医的服务对象（约30人/天）提供配餐服务，</w:t>
      </w:r>
      <w:r>
        <w:rPr>
          <w:rFonts w:hint="eastAsia" w:ascii="宋体" w:hAnsi="宋体" w:eastAsia="宋体" w:cs="宋体"/>
          <w:kern w:val="2"/>
          <w:sz w:val="24"/>
          <w:szCs w:val="24"/>
          <w:lang w:val="en-US" w:eastAsia="zh-CN" w:bidi="ar"/>
        </w:rPr>
        <w:t>服务费用包含在本项目费用中，甲方不再另外支付任何费用。</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p>
    <w:p>
      <w:pPr>
        <w:keepNext w:val="0"/>
        <w:keepLines w:val="0"/>
        <w:widowControl w:val="0"/>
        <w:suppressLineNumbers w:val="0"/>
        <w:spacing w:before="0" w:beforeAutospacing="0" w:after="0" w:afterAutospacing="0"/>
        <w:ind w:left="0" w:right="0"/>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第九条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供货食材产品质量要求</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1.蔬菜类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1.1质量要求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1.1.1所有蔬菜必须符合国家有关标准，保证新鲜、无异味、无霉烂变质。所有蔬菜绝无农药等有害物质的留存，在配送前必须采样送检，经农药残留检测合格并出具检测合格报告单后，方可采购配送。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1.1.2所有蔬菜在采购配送前必须经过前期处理，使用率达到 95%以上。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1.1.3所有蔬菜必须保证食用安全，符合国家食品卫生标准。具体质量要求为：</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从蔬菜色泽看，各种蔬菜都应具有本品种固有的颜色，大多数有发亮的光泽，以此显示蔬菜的成熟度及鲜嫩程度；</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从蔬菜气味看，多数蔬菜具有清馨、甘辛香、甜酸香等气味，可凭嗅觉识别不同品种的质量，不允许有腐烂变质的亚硝酸盐味和其他异常气味；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从蔬菜滋味看，因品种不同而各异，多数蔬菜滋味甘淡、甜酸、清爽鲜美，少数具有辛酸、苦涩等特殊风味以刺激食欲，如失去本品种原有的滋味即为异常；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从蔬菜形态看，应尽量避免由于客观因素而造成的各种非正常、不新鲜的蔬菜，例如萎蔫、枯塌、损伤、病变、虫害侵蚀等引起的形态异常等。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57"/>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种类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叶菜类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菜心、生菜、大白菜、小白菜、空心菜、芹菜等绿叶莱类。 属同一品种规格，鲜嫩形态好，色泽正常，茎基部削平，无枯黄叶、病叶、泥土、明显机械伤和病虫害伤，无腐烂现象</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24"/>
                <w:szCs w:val="24"/>
                <w:lang w:val="en-US" w:eastAsia="zh-CN" w:bidi="ar"/>
              </w:rPr>
              <w:t>花椰菜应新鲜洁白，不带叶麸，无畸形花。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茄果类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番茄、茄子等。属同一品种规格，果实整洁，成熟度适中，无裂果及空洞现象，茄果不能有裂蒂及果皮变硬现象，无腐烂、无畸形、异味、无明显机械伤。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瓜果类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黄瓜、冬瓜、丝瓜、苦瓜、南瓜等。属同一品种规格，形状</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24"/>
                <w:szCs w:val="24"/>
                <w:lang w:val="en-US" w:eastAsia="zh-CN" w:bidi="ar"/>
              </w:rPr>
              <w:t>色泽一致，瓜条均匀，无疤点，无断裂、无腐烂、畸形，异味、无明显机械伤，不带泥土。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根菜类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萝卜、大头菜、沙葛等。属同一品种规格，皮细光滑，大小均匀，肉质脆嫩致密新鲜，无腐烂、畸形、裂痕、异味，不带泥沙，不带茎叶和须根。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薯芋类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马铃薯、番薯、芋头等。属同一品种规格，色泽一致，不带泥沙，不带须根</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24"/>
                <w:szCs w:val="24"/>
                <w:lang w:val="en-US" w:eastAsia="zh-CN" w:bidi="ar"/>
              </w:rPr>
              <w:t>茎叶，无腐烂、畸形、异味、明显机械伤、病虫害斑，无发芽。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葱蒜类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葱、蒜、韭菜、洋葱等。属同一品种规格，允许葱、青蒜类保留干净须根，葱、蒜、韭菜不带老叶，蒜头、洋葱去根去枯叶，可食部分新鲜幼嫩，无腐烂、畸形、异味。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豆类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扁豆、豌豆、豆角等。形态完整，成熟度适中，无腐烂、畸形、异味，豆荚类新鲜、幼嫩、均匀，豆仁类籽粒饱满，较均匀，无发芽，不带泥土杂质。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水生菜类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藕、马蹄、菱等。属同一品种规格，肉质嫩，成熟度适中，无腐烂、畸形、异味，无明显机械伤，不带泥土和杂质。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食用菌类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蘑菇、草菇、香菇、木耳等。属同一品种规格，蘑菇、草菇菌盖圆整略展开，柄粗壮，菌膜紧，菇柄切削平整，不浸泡水（蘑菇允许浸盐水保鲜），新鲜，无杂质，无畸形菇，无腐烂、异味。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芽苗类</w:t>
            </w:r>
          </w:p>
        </w:tc>
        <w:tc>
          <w:tcPr>
            <w:tcW w:w="673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绿豆芽、黄豆芽等。芽苗幼嫩，不带豆壳杂质，新鲜，不浸水，无腐烂、异味。</w:t>
            </w:r>
          </w:p>
        </w:tc>
      </w:tr>
    </w:tbl>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2.供应和管理要求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2.1蔬菜供应的品种安排（分主菜和配菜），主菜品种根据季节安排，但要确保每周有3个品种以上。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2.2来源必须清晰，蔬菜来源须为自有基地、商品菜基地或蔬菜专业流通市场。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2.3蔬菜卫生质量要求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卫生质量指标，应符合我国无公害蔬菜上的卫生指标规定。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98"/>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项目</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指标（mg/kg）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甲胺磷</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甲拌磷</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氧化乐果</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甲基对硫磷</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呋喃丹</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百菌清</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多菌灵</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汞（以 Hg 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铅（以 Pb 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砷（以 As 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氟（以 F 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硝酸盐（以 NaNO</w:t>
            </w:r>
            <w:r>
              <w:rPr>
                <w:rFonts w:hint="eastAsia" w:ascii="宋体" w:hAnsi="宋体" w:eastAsia="宋体" w:cs="宋体"/>
                <w:kern w:val="0"/>
                <w:sz w:val="12"/>
                <w:szCs w:val="12"/>
                <w:lang w:val="en-US" w:eastAsia="zh-CN" w:bidi="ar"/>
              </w:rPr>
              <w:t>3</w:t>
            </w:r>
            <w:r>
              <w:rPr>
                <w:rFonts w:hint="eastAsia" w:ascii="宋体" w:hAnsi="宋体" w:eastAsia="宋体" w:cs="宋体"/>
                <w:kern w:val="0"/>
                <w:sz w:val="24"/>
                <w:szCs w:val="24"/>
                <w:lang w:val="en-US" w:eastAsia="zh-CN" w:bidi="ar"/>
              </w:rPr>
              <w:t>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瓜果类≤600；叶菜根茎类≤1200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亚硝酸盐（以 NaNO</w:t>
            </w:r>
            <w:r>
              <w:rPr>
                <w:rFonts w:hint="eastAsia" w:ascii="宋体" w:hAnsi="宋体" w:eastAsia="宋体" w:cs="宋体"/>
                <w:kern w:val="0"/>
                <w:sz w:val="12"/>
                <w:szCs w:val="12"/>
                <w:lang w:val="en-US" w:eastAsia="zh-CN" w:bidi="ar"/>
              </w:rPr>
              <w:t>2</w:t>
            </w:r>
            <w:r>
              <w:rPr>
                <w:rFonts w:hint="eastAsia" w:ascii="宋体" w:hAnsi="宋体" w:eastAsia="宋体" w:cs="宋体"/>
                <w:kern w:val="0"/>
                <w:sz w:val="24"/>
                <w:szCs w:val="24"/>
                <w:lang w:val="en-US" w:eastAsia="zh-CN" w:bidi="ar"/>
              </w:rPr>
              <w:t>计）</w:t>
            </w:r>
          </w:p>
        </w:tc>
        <w:tc>
          <w:tcPr>
            <w:tcW w:w="5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仿宋_GB2312" w:eastAsia="仿宋_GB2312" w:cs="宋体"/>
                <w:kern w:val="0"/>
                <w:sz w:val="32"/>
                <w:szCs w:val="32"/>
                <w:lang w:val="en-US"/>
              </w:rPr>
            </w:pPr>
            <w:r>
              <w:rPr>
                <w:rFonts w:hint="eastAsia" w:ascii="宋体" w:hAnsi="宋体" w:eastAsia="宋体" w:cs="宋体"/>
                <w:kern w:val="0"/>
                <w:sz w:val="24"/>
                <w:szCs w:val="24"/>
                <w:lang w:val="en-US" w:eastAsia="zh-CN" w:bidi="ar"/>
              </w:rPr>
              <w:t>≤4</w:t>
            </w:r>
          </w:p>
        </w:tc>
      </w:tr>
    </w:tbl>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粮油类</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3.1</w:t>
      </w:r>
      <w:r>
        <w:rPr>
          <w:rFonts w:hint="eastAsia" w:ascii="Calibri" w:hAnsi="Calibri" w:eastAsia="宋体" w:cs="宋体"/>
          <w:kern w:val="2"/>
          <w:sz w:val="24"/>
          <w:szCs w:val="24"/>
          <w:lang w:val="en-US" w:eastAsia="zh-CN" w:bidi="ar"/>
        </w:rPr>
        <w:t>食用油品质要求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3.1.1</w:t>
      </w:r>
      <w:r>
        <w:rPr>
          <w:rFonts w:hint="eastAsia" w:ascii="Calibri" w:hAnsi="Calibri" w:eastAsia="宋体" w:cs="宋体"/>
          <w:kern w:val="2"/>
          <w:sz w:val="24"/>
          <w:szCs w:val="24"/>
          <w:lang w:val="en-US" w:eastAsia="zh-CN" w:bidi="ar"/>
        </w:rPr>
        <w:t>基本要求：外包装完好，有食品生产许可证，标明品名、厂名、重量、生产日期、保质期或保存期、执行标准，剩余保质期不少于三分二，具有产品合格证。</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3.1.2</w:t>
      </w:r>
      <w:r>
        <w:rPr>
          <w:rFonts w:hint="eastAsia" w:ascii="Calibri" w:hAnsi="Calibri" w:eastAsia="宋体" w:cs="宋体"/>
          <w:kern w:val="2"/>
          <w:sz w:val="24"/>
          <w:szCs w:val="24"/>
          <w:lang w:val="en-US" w:eastAsia="zh-CN" w:bidi="ar"/>
        </w:rPr>
        <w:t>食用油生产企业的资质证明（首次供应时提供）：《企业法人营业执照》，《食品经营许可证》（经销商或者代理商须提供），《全国工业产品生产许可证》或《食品生产许可证》（生产制造商须提供）。</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3.1.3</w:t>
      </w:r>
      <w:r>
        <w:rPr>
          <w:rFonts w:hint="eastAsia" w:ascii="Calibri" w:hAnsi="Calibri" w:eastAsia="宋体" w:cs="宋体"/>
          <w:kern w:val="2"/>
          <w:sz w:val="24"/>
          <w:szCs w:val="24"/>
          <w:lang w:val="en-US" w:eastAsia="zh-CN" w:bidi="ar"/>
        </w:rPr>
        <w:t>油类执行标准：国家标准《花生油》（</w:t>
      </w:r>
      <w:r>
        <w:rPr>
          <w:rFonts w:hint="default" w:ascii="Calibri" w:hAnsi="Calibri" w:eastAsia="宋体" w:cs="Times New Roman"/>
          <w:kern w:val="2"/>
          <w:sz w:val="24"/>
          <w:szCs w:val="24"/>
          <w:lang w:val="en-US" w:eastAsia="zh-CN" w:bidi="ar"/>
        </w:rPr>
        <w:t>GB/T 1534-2017</w:t>
      </w:r>
      <w:r>
        <w:rPr>
          <w:rFonts w:hint="eastAsia" w:ascii="Calibri" w:hAnsi="Calibri" w:eastAsia="宋体" w:cs="宋体"/>
          <w:kern w:val="2"/>
          <w:sz w:val="24"/>
          <w:szCs w:val="24"/>
          <w:lang w:val="en-US" w:eastAsia="zh-CN" w:bidi="ar"/>
        </w:rPr>
        <w:t>），调和油：国家标准《食用调和油》（</w:t>
      </w:r>
      <w:r>
        <w:rPr>
          <w:rFonts w:hint="default" w:ascii="Calibri" w:hAnsi="Calibri" w:eastAsia="宋体" w:cs="Times New Roman"/>
          <w:kern w:val="2"/>
          <w:sz w:val="24"/>
          <w:szCs w:val="24"/>
          <w:lang w:val="en-US" w:eastAsia="zh-CN" w:bidi="ar"/>
        </w:rPr>
        <w:t>GB/T 40851-2021</w:t>
      </w:r>
      <w:r>
        <w:rPr>
          <w:rFonts w:hint="eastAsia" w:ascii="Calibri" w:hAnsi="Calibri" w:eastAsia="宋体" w:cs="宋体"/>
          <w:kern w:val="2"/>
          <w:sz w:val="24"/>
          <w:szCs w:val="24"/>
          <w:lang w:val="en-US" w:eastAsia="zh-CN" w:bidi="ar"/>
        </w:rPr>
        <w:t>）、大豆油：国家标准《大豆油》（</w:t>
      </w:r>
      <w:r>
        <w:rPr>
          <w:rFonts w:hint="default" w:ascii="Calibri" w:hAnsi="Calibri" w:eastAsia="宋体" w:cs="Times New Roman"/>
          <w:kern w:val="2"/>
          <w:sz w:val="24"/>
          <w:szCs w:val="24"/>
          <w:lang w:val="en-US" w:eastAsia="zh-CN" w:bidi="ar"/>
        </w:rPr>
        <w:t>GB/T 1535-2017</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3.1.4</w:t>
      </w:r>
      <w:r>
        <w:rPr>
          <w:rFonts w:hint="eastAsia" w:ascii="Calibri" w:hAnsi="Calibri" w:eastAsia="宋体" w:cs="宋体"/>
          <w:kern w:val="2"/>
          <w:sz w:val="24"/>
          <w:szCs w:val="24"/>
          <w:lang w:val="en-US" w:eastAsia="zh-CN" w:bidi="ar"/>
        </w:rPr>
        <w:t>油类质量标准：霉变粒不得超过</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％；真菌毒素：黄曲霉素</w:t>
      </w:r>
      <w:r>
        <w:rPr>
          <w:rFonts w:hint="default" w:ascii="Calibri" w:hAnsi="Calibri" w:eastAsia="宋体" w:cs="Times New Roman"/>
          <w:kern w:val="2"/>
          <w:sz w:val="24"/>
          <w:szCs w:val="24"/>
          <w:lang w:val="en-US" w:eastAsia="zh-CN" w:bidi="ar"/>
        </w:rPr>
        <w:t>B1</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5ug/</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20 ug/</w:t>
      </w:r>
      <w:r>
        <w:rPr>
          <w:rFonts w:hint="eastAsia" w:ascii="Calibri" w:hAnsi="Calibri" w:eastAsia="宋体" w:cs="宋体"/>
          <w:kern w:val="2"/>
          <w:sz w:val="24"/>
          <w:szCs w:val="24"/>
          <w:lang w:val="en-US" w:eastAsia="zh-CN" w:bidi="ar"/>
        </w:rPr>
        <w:t>㎏）、脱氧雪腐镰刀菌烯醇（≤</w:t>
      </w:r>
      <w:r>
        <w:rPr>
          <w:rFonts w:hint="default" w:ascii="Calibri" w:hAnsi="Calibri" w:eastAsia="宋体" w:cs="Times New Roman"/>
          <w:kern w:val="2"/>
          <w:sz w:val="24"/>
          <w:szCs w:val="24"/>
          <w:lang w:val="en-US" w:eastAsia="zh-CN" w:bidi="ar"/>
        </w:rPr>
        <w:t>1000 ug/</w:t>
      </w:r>
      <w:r>
        <w:rPr>
          <w:rFonts w:hint="eastAsia" w:ascii="Calibri" w:hAnsi="Calibri" w:eastAsia="宋体" w:cs="宋体"/>
          <w:kern w:val="2"/>
          <w:sz w:val="24"/>
          <w:szCs w:val="24"/>
          <w:lang w:val="en-US" w:eastAsia="zh-CN" w:bidi="ar"/>
        </w:rPr>
        <w:t>㎏）、玉米赤霉烯酮（≤</w:t>
      </w:r>
      <w:r>
        <w:rPr>
          <w:rFonts w:hint="default" w:ascii="Calibri" w:hAnsi="Calibri" w:eastAsia="宋体" w:cs="Times New Roman"/>
          <w:kern w:val="2"/>
          <w:sz w:val="24"/>
          <w:szCs w:val="24"/>
          <w:lang w:val="en-US" w:eastAsia="zh-CN" w:bidi="ar"/>
        </w:rPr>
        <w:t>60ug/</w:t>
      </w:r>
      <w:r>
        <w:rPr>
          <w:rFonts w:hint="eastAsia" w:ascii="Calibri" w:hAnsi="Calibri" w:eastAsia="宋体" w:cs="宋体"/>
          <w:kern w:val="2"/>
          <w:sz w:val="24"/>
          <w:szCs w:val="24"/>
          <w:lang w:val="en-US" w:eastAsia="zh-CN" w:bidi="ar"/>
        </w:rPr>
        <w:t>㎏）；重金属污染物：铅≤</w:t>
      </w:r>
      <w:r>
        <w:rPr>
          <w:rFonts w:hint="default" w:ascii="Calibri" w:hAnsi="Calibri" w:eastAsia="宋体" w:cs="Times New Roman"/>
          <w:kern w:val="2"/>
          <w:sz w:val="24"/>
          <w:szCs w:val="24"/>
          <w:lang w:val="en-US" w:eastAsia="zh-CN" w:bidi="ar"/>
        </w:rPr>
        <w:t>0.2</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㎏、镉（</w:t>
      </w:r>
      <w:r>
        <w:rPr>
          <w:rFonts w:hint="default" w:ascii="Calibri" w:hAnsi="Calibri" w:eastAsia="宋体" w:cs="Times New Roman"/>
          <w:kern w:val="2"/>
          <w:sz w:val="24"/>
          <w:szCs w:val="24"/>
          <w:lang w:val="en-US" w:eastAsia="zh-CN" w:bidi="ar"/>
        </w:rPr>
        <w:t>0.1</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0.2</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㎏）、汞（</w:t>
      </w:r>
      <w:r>
        <w:rPr>
          <w:rFonts w:hint="default" w:ascii="Calibri" w:hAnsi="Calibri" w:eastAsia="宋体" w:cs="Times New Roman"/>
          <w:kern w:val="2"/>
          <w:sz w:val="24"/>
          <w:szCs w:val="24"/>
          <w:lang w:val="en-US" w:eastAsia="zh-CN" w:bidi="ar"/>
        </w:rPr>
        <w:t>0.02</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㎏）、无机砷（</w:t>
      </w:r>
      <w:r>
        <w:rPr>
          <w:rFonts w:hint="default" w:ascii="Calibri" w:hAnsi="Calibri" w:eastAsia="宋体" w:cs="Times New Roman"/>
          <w:kern w:val="2"/>
          <w:sz w:val="24"/>
          <w:szCs w:val="24"/>
          <w:lang w:val="en-US" w:eastAsia="zh-CN" w:bidi="ar"/>
        </w:rPr>
        <w:t>0.1</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0.2</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㎏）；农药：对磷化物、马拉硫磷等</w:t>
      </w:r>
      <w:r>
        <w:rPr>
          <w:rFonts w:hint="default" w:ascii="Calibri" w:hAnsi="Calibri" w:eastAsia="宋体" w:cs="Times New Roman"/>
          <w:kern w:val="2"/>
          <w:sz w:val="24"/>
          <w:szCs w:val="24"/>
          <w:lang w:val="en-US" w:eastAsia="zh-CN" w:bidi="ar"/>
        </w:rPr>
        <w:t>140</w:t>
      </w:r>
      <w:r>
        <w:rPr>
          <w:rFonts w:hint="eastAsia" w:ascii="Calibri" w:hAnsi="Calibri" w:eastAsia="宋体" w:cs="宋体"/>
          <w:kern w:val="2"/>
          <w:sz w:val="24"/>
          <w:szCs w:val="24"/>
          <w:lang w:val="en-US" w:eastAsia="zh-CN" w:bidi="ar"/>
        </w:rPr>
        <w:t>余种农药规定了最大残留限量。</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3.2</w:t>
      </w:r>
      <w:r>
        <w:rPr>
          <w:rFonts w:hint="eastAsia" w:ascii="Calibri" w:hAnsi="Calibri" w:eastAsia="宋体" w:cs="宋体"/>
          <w:kern w:val="2"/>
          <w:sz w:val="24"/>
          <w:szCs w:val="24"/>
          <w:lang w:val="en-US" w:eastAsia="zh-CN" w:bidi="ar"/>
        </w:rPr>
        <w:t>大米质量标准：有食品生产许可证，标明加工厂名称、品名、生产日期、保持期或保存期，供货时的剩余保质期不少于三分之二，质量等级、产品标准号、产品合格证，米类执行标准：国家标准《大米》（</w:t>
      </w:r>
      <w:r>
        <w:rPr>
          <w:rFonts w:hint="default" w:ascii="Calibri" w:hAnsi="Calibri" w:eastAsia="宋体" w:cs="Times New Roman"/>
          <w:kern w:val="2"/>
          <w:sz w:val="24"/>
          <w:szCs w:val="24"/>
          <w:lang w:val="en-US" w:eastAsia="zh-CN" w:bidi="ar"/>
        </w:rPr>
        <w:t>GB/T1354-2018</w:t>
      </w:r>
      <w:r>
        <w:rPr>
          <w:rFonts w:hint="eastAsia" w:ascii="Calibri" w:hAnsi="Calibri" w:eastAsia="宋体" w:cs="宋体"/>
          <w:kern w:val="2"/>
          <w:sz w:val="24"/>
          <w:szCs w:val="24"/>
          <w:lang w:val="en-US" w:eastAsia="zh-CN" w:bidi="ar"/>
        </w:rPr>
        <w:t>）；大米的质量标准除符合标准一等米外，要求：碎米总量≤</w:t>
      </w:r>
      <w:r>
        <w:rPr>
          <w:rFonts w:hint="default" w:ascii="Calibri" w:hAnsi="Calibri" w:eastAsia="宋体" w:cs="Times New Roman"/>
          <w:kern w:val="2"/>
          <w:sz w:val="24"/>
          <w:szCs w:val="24"/>
          <w:lang w:val="en-US" w:eastAsia="zh-CN" w:bidi="ar"/>
        </w:rPr>
        <w:t>17</w:t>
      </w:r>
      <w:r>
        <w:rPr>
          <w:rFonts w:hint="eastAsia" w:ascii="Calibri" w:hAnsi="Calibri" w:eastAsia="宋体" w:cs="宋体"/>
          <w:kern w:val="2"/>
          <w:sz w:val="24"/>
          <w:szCs w:val="24"/>
          <w:lang w:val="en-US" w:eastAsia="zh-CN" w:bidi="ar"/>
        </w:rPr>
        <w:t>％、国家标准：≤</w:t>
      </w:r>
      <w:r>
        <w:rPr>
          <w:rFonts w:hint="default" w:ascii="Calibri" w:hAnsi="Calibri" w:eastAsia="宋体" w:cs="Times New Roman"/>
          <w:kern w:val="2"/>
          <w:sz w:val="24"/>
          <w:szCs w:val="24"/>
          <w:lang w:val="en-US" w:eastAsia="zh-CN" w:bidi="ar"/>
        </w:rPr>
        <w:t>35</w:t>
      </w:r>
      <w:r>
        <w:rPr>
          <w:rFonts w:hint="eastAsia" w:ascii="Calibri" w:hAnsi="Calibri" w:eastAsia="宋体" w:cs="宋体"/>
          <w:kern w:val="2"/>
          <w:sz w:val="24"/>
          <w:szCs w:val="24"/>
          <w:lang w:val="en-US" w:eastAsia="zh-CN" w:bidi="ar"/>
        </w:rPr>
        <w:t>％、小碎米总量≤</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％、国家标准：≤</w:t>
      </w:r>
      <w:r>
        <w:rPr>
          <w:rFonts w:hint="default" w:ascii="Calibri" w:hAnsi="Calibri" w:eastAsia="宋体" w:cs="Times New Roman"/>
          <w:kern w:val="2"/>
          <w:sz w:val="24"/>
          <w:szCs w:val="24"/>
          <w:lang w:val="en-US" w:eastAsia="zh-CN" w:bidi="ar"/>
        </w:rPr>
        <w:t>2.5</w:t>
      </w:r>
      <w:r>
        <w:rPr>
          <w:rFonts w:hint="eastAsia" w:ascii="Calibri" w:hAnsi="Calibri" w:eastAsia="宋体" w:cs="宋体"/>
          <w:kern w:val="2"/>
          <w:sz w:val="24"/>
          <w:szCs w:val="24"/>
          <w:lang w:val="en-US" w:eastAsia="zh-CN" w:bidi="ar"/>
        </w:rPr>
        <w:t>％、不完善米≤</w:t>
      </w:r>
      <w:r>
        <w:rPr>
          <w:rFonts w:hint="default" w:ascii="Calibri" w:hAnsi="Calibri" w:eastAsia="宋体" w:cs="Times New Roman"/>
          <w:kern w:val="2"/>
          <w:sz w:val="24"/>
          <w:szCs w:val="24"/>
          <w:lang w:val="en-US" w:eastAsia="zh-CN" w:bidi="ar"/>
        </w:rPr>
        <w:t>3.5</w:t>
      </w:r>
      <w:r>
        <w:rPr>
          <w:rFonts w:hint="eastAsia" w:ascii="Calibri" w:hAnsi="Calibri" w:eastAsia="宋体" w:cs="宋体"/>
          <w:kern w:val="2"/>
          <w:sz w:val="24"/>
          <w:szCs w:val="24"/>
          <w:lang w:val="en-US" w:eastAsia="zh-CN" w:bidi="ar"/>
        </w:rPr>
        <w:t>％、国家标准：≤</w:t>
      </w:r>
      <w:r>
        <w:rPr>
          <w:rFonts w:hint="default" w:ascii="Calibri" w:hAnsi="Calibri" w:eastAsia="宋体" w:cs="Times New Roman"/>
          <w:kern w:val="2"/>
          <w:sz w:val="24"/>
          <w:szCs w:val="24"/>
          <w:lang w:val="en-US" w:eastAsia="zh-CN" w:bidi="ar"/>
        </w:rPr>
        <w:t>4.0</w:t>
      </w:r>
      <w:r>
        <w:rPr>
          <w:rFonts w:hint="eastAsia" w:ascii="Calibri" w:hAnsi="Calibri" w:eastAsia="宋体" w:cs="宋体"/>
          <w:kern w:val="2"/>
          <w:sz w:val="24"/>
          <w:szCs w:val="24"/>
          <w:lang w:val="en-US" w:eastAsia="zh-CN" w:bidi="ar"/>
        </w:rPr>
        <w:t>％；黄米粒按国家标准执行。</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干货、副食品类</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w:t>
      </w:r>
      <w:r>
        <w:rPr>
          <w:rFonts w:hint="eastAsia" w:ascii="Calibri" w:hAnsi="Calibri" w:eastAsia="宋体" w:cs="宋体"/>
          <w:kern w:val="2"/>
          <w:sz w:val="24"/>
          <w:szCs w:val="24"/>
          <w:lang w:val="en-US" w:eastAsia="zh-CN" w:bidi="ar"/>
        </w:rPr>
        <w:t>质量要求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4.1.1</w:t>
      </w:r>
      <w:r>
        <w:rPr>
          <w:rFonts w:hint="eastAsia" w:ascii="Calibri" w:hAnsi="Calibri" w:eastAsia="宋体" w:cs="宋体"/>
          <w:kern w:val="2"/>
          <w:sz w:val="24"/>
          <w:szCs w:val="24"/>
          <w:lang w:val="en-US" w:eastAsia="zh-CN" w:bidi="ar"/>
        </w:rPr>
        <w:t>干货、副食品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副食品必须具有食品生产许可证。甲方可根据实际情况对需要的干货制品进行品质抽检，对质量未达到国家标准的干货制品甲方有权要求乙方退货。</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4.1.2</w:t>
      </w:r>
      <w:r>
        <w:rPr>
          <w:rFonts w:hint="eastAsia" w:ascii="Calibri" w:hAnsi="Calibri" w:eastAsia="宋体" w:cs="宋体"/>
          <w:kern w:val="2"/>
          <w:sz w:val="24"/>
          <w:szCs w:val="24"/>
          <w:lang w:val="en-US" w:eastAsia="zh-CN" w:bidi="ar"/>
        </w:rPr>
        <w:t>标签标识：标明产品名称、净含量、生产者名称和地址、生产日期、保质期、产品标准号、质量等级、生产许可证号、产品批号等内容。</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4.1.3</w:t>
      </w:r>
      <w:r>
        <w:rPr>
          <w:rFonts w:hint="eastAsia" w:ascii="Calibri" w:hAnsi="Calibri" w:eastAsia="宋体" w:cs="宋体"/>
          <w:kern w:val="2"/>
          <w:sz w:val="24"/>
          <w:szCs w:val="24"/>
          <w:lang w:val="en-US" w:eastAsia="zh-CN" w:bidi="ar"/>
        </w:rPr>
        <w:t>品牌要求：在满足质量要求的前提下，按照甲方建议和要求的品牌提供货品。</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4.1.4</w:t>
      </w:r>
      <w:r>
        <w:rPr>
          <w:rFonts w:hint="eastAsia" w:ascii="Calibri" w:hAnsi="Calibri" w:eastAsia="宋体" w:cs="宋体"/>
          <w:kern w:val="2"/>
          <w:sz w:val="24"/>
          <w:szCs w:val="24"/>
          <w:lang w:val="en-US" w:eastAsia="zh-CN" w:bidi="ar"/>
        </w:rPr>
        <w:t>质量要求：符合国家食品标准，提供的货品剩余保存期不少于保质期的三分之二。</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4.1.5</w:t>
      </w:r>
      <w:r>
        <w:rPr>
          <w:rFonts w:hint="eastAsia" w:ascii="Calibri" w:hAnsi="Calibri" w:eastAsia="宋体" w:cs="宋体"/>
          <w:kern w:val="2"/>
          <w:sz w:val="24"/>
          <w:szCs w:val="24"/>
          <w:lang w:val="en-US" w:eastAsia="zh-CN" w:bidi="ar"/>
        </w:rPr>
        <w:t>几种主要干货制品的质量标准：</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紫菜：紫菜呈黑紫色，油润发亮，菜质幼嫩，干燥质轻，无泥沙杂质，无异味。</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粉丝：粉条细长、白净、晶莹透明、丝条均匀、整齐、干燥，不易折断，</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无斑点、黑迹，无霉变，有粉丝特有的光泽。</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黑木耳：条形大而完整，耳瓣舒展少卷曲，内厚黑，富于光泽，体干不霉，无杂质、碎粒，无异味。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银耳：朵大、色洁白、有光泽、无杂质，根小、干度足，无异味。</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花菇：呈淡黄色，身干、质嫩、有芳香气味，无异味。</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干贝：上等干贝，粒大完整、黄亮干燥、肉质饱满，肉丝清晰、粗且有特殊香气，无异味。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鱿鱼：体干、体形完整、光亮洁净、淡粉红色、片大头小、肉厚，无异味。</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4.2</w:t>
      </w:r>
      <w:r>
        <w:rPr>
          <w:rFonts w:hint="eastAsia" w:ascii="Calibri" w:hAnsi="Calibri" w:eastAsia="宋体" w:cs="宋体"/>
          <w:kern w:val="2"/>
          <w:sz w:val="24"/>
          <w:szCs w:val="24"/>
          <w:lang w:val="en-US" w:eastAsia="zh-CN" w:bidi="ar"/>
        </w:rPr>
        <w:t>几种主要副食品的质量要求：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鸡蛋：蛋壳清洁完整，色泽鲜明，无破损、裂纹，无霉斑，灯光透视时，整个蛋呈桔黄色至橙红色，蛋黄不见或略见阴影，没有霉味、酸味，臭味等不良气味，打开后蛋黄凸起、完整、有韧性，蛋白澄清、透明、稀稠分明，无异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皮蛋：外表泥状包料完整、无霉斑，包料除掉后蛋壳亦完整无损，灯光透照蛋内容物凝固不动，打开观察，整个蛋凝固、不粘壳、清洁而有弹性、呈半透明的棕黄色，闻起来有芳香，无辛辣气。</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豆腐：豆腐呈均匀的乳白色或淡黄色，稍有光泽，块形完整，软硬适度，富有一定的弹性，质地细嫩、结构均匀、无杂质，具有豆腐特有的香味，取样品品尝时口感细腻鲜嫩，味道纯正清香。</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腐竹：为枝条或片叶状，质脆易折，条状折断有空心，无霉斑、杂质、虫蛀。呈淡黄色，有光泽。具有腐竹固有的香味，无其他任何异味，取样品品尝其滋味，具有腐竹固有的鲜香滋味。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大豆：豆皮色呈各种大豆固有的颜色，光彩油亮，洁净而有光泽，颗粒饱满，整齐均匀，无虫蛀粒，无杂质，无霉变。</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花生：果荚呈土黄色或白色，果仁呈各不同品种所特有的颜色，色泽分布均匀一致，带荚花生和去荚果仁均颗粒饱满、形态完整、大小均匀，子叶肥厚而有光泽，无杂质，具有花生特有的气味、香味，无任何异味。</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食糖：干燥，晶粒松散，不粘手，不结块，无肉眼可见的杂质，白糖的水溶液应清晰透明无杂质。</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4.3</w:t>
      </w:r>
      <w:r>
        <w:rPr>
          <w:rFonts w:hint="eastAsia" w:ascii="Calibri" w:hAnsi="Calibri" w:eastAsia="宋体" w:cs="宋体"/>
          <w:kern w:val="2"/>
          <w:sz w:val="24"/>
          <w:szCs w:val="24"/>
          <w:lang w:val="en-US" w:eastAsia="zh-CN" w:bidi="ar"/>
        </w:rPr>
        <w:t>供应和管理要求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4.3.1</w:t>
      </w:r>
      <w:r>
        <w:rPr>
          <w:rFonts w:hint="eastAsia" w:ascii="Calibri" w:hAnsi="Calibri" w:eastAsia="宋体" w:cs="宋体"/>
          <w:kern w:val="2"/>
          <w:sz w:val="24"/>
          <w:szCs w:val="24"/>
          <w:lang w:val="en-US" w:eastAsia="zh-CN" w:bidi="ar"/>
        </w:rPr>
        <w:t>供应要求的资质证明：</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生产（供应）企业的资质证明：（首次供应时提供）</w:t>
      </w:r>
    </w:p>
    <w:tbl>
      <w:tblPr>
        <w:tblStyle w:val="9"/>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3"/>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6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类别</w:t>
            </w:r>
          </w:p>
        </w:tc>
        <w:tc>
          <w:tcPr>
            <w:tcW w:w="4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副食品</w:t>
            </w:r>
          </w:p>
        </w:tc>
        <w:tc>
          <w:tcPr>
            <w:tcW w:w="4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《企业法人营业执照》</w:t>
            </w:r>
          </w:p>
        </w:tc>
      </w:tr>
    </w:tbl>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产品票证要求：</w:t>
      </w:r>
    </w:p>
    <w:tbl>
      <w:tblPr>
        <w:tblStyle w:val="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4"/>
        <w:gridCol w:w="3285"/>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类别</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产品资质名称</w:t>
            </w:r>
          </w:p>
        </w:tc>
        <w:tc>
          <w:tcPr>
            <w:tcW w:w="46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副食品</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货物清单</w:t>
            </w:r>
          </w:p>
        </w:tc>
        <w:tc>
          <w:tcPr>
            <w:tcW w:w="46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lang w:val="en-US"/>
              </w:rPr>
            </w:pPr>
            <w:r>
              <w:rPr>
                <w:rFonts w:hint="eastAsia" w:ascii="Calibri" w:hAnsi="Calibri" w:eastAsia="宋体" w:cs="宋体"/>
                <w:kern w:val="2"/>
                <w:sz w:val="21"/>
                <w:szCs w:val="24"/>
                <w:lang w:val="en-US" w:eastAsia="zh-CN" w:bidi="ar"/>
              </w:rPr>
              <w:t>加盖供应商公章的货物清单（送货单）</w:t>
            </w:r>
          </w:p>
        </w:tc>
      </w:tr>
    </w:tbl>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5.肉类（含生鲜、冻品、鱼类、熟食等）：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5.1供应和管理要求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5.1.1乙方提供货物应符合下列的《生产（供应）企业资质证明》：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生产（供应）企业资质证明（首次供应时提供）</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84"/>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类别</w:t>
            </w:r>
          </w:p>
        </w:tc>
        <w:tc>
          <w:tcPr>
            <w:tcW w:w="4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牲畜冻肉类</w:t>
            </w:r>
          </w:p>
        </w:tc>
        <w:tc>
          <w:tcPr>
            <w:tcW w:w="4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《企业法人营业执照》、《动物防疫合格证》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《食品生产许可证》或《食品经营许可证》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肉制品</w:t>
            </w:r>
          </w:p>
        </w:tc>
        <w:tc>
          <w:tcPr>
            <w:tcW w:w="4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《企业法人营业执照》 《食品生产许可证》或《食品经营许可证》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水产品</w:t>
            </w:r>
          </w:p>
        </w:tc>
        <w:tc>
          <w:tcPr>
            <w:tcW w:w="4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《企业法人营业执照》</w:t>
            </w:r>
          </w:p>
        </w:tc>
      </w:tr>
    </w:tbl>
    <w:p>
      <w:pPr>
        <w:keepNext w:val="0"/>
        <w:keepLines w:val="0"/>
        <w:widowControl/>
        <w:suppressLineNumbers w:val="0"/>
        <w:spacing w:before="0" w:beforeAutospacing="0" w:after="0" w:afterAutospacing="0"/>
        <w:ind w:left="0" w:right="0" w:firstLine="240" w:firstLineChars="1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5.1.2产品票证要求：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①新鲜肉类票证要求：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84"/>
        <w:gridCol w:w="2748"/>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货物类别</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产品票证名称</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猪肉类</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《动物产品检疫合格证》</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要求有生产名称、地址、产品名称、产地和目的地，官方兽医签字、盖检验检疫专用章。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《广州市畜产品检验合格证》</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有委托方、送往单位、屠宰场检验专用章、出厂时间和单号。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三鸟类</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《动物产品检疫合格证》</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要求有生产名称、地址、产品名称、产地和目的地，官方兽医签字、盖检验检疫专用章。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牛肉、羊肉</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《动物产品检疫合格证》</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要求有生产名称、地址、产品名称、产地和目的地，官方兽医签字、盖检验检疫专用章。</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②冻品货物票证要求：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68"/>
        <w:gridCol w:w="341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trPr>
        <w:tc>
          <w:tcPr>
            <w:tcW w:w="23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货物类别</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产品票证名称</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验收索证要求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36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猪、牛、羊肉类</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家禽类</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1.《产品合格证》</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236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2.《动物产品防疫合格证》</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当批次有效，原件备查。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肉制品</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1.《卫生检疫报告》</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由政府疾控部门或卫生检验部门出具（半年内有效）。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6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2. 《产品合格证》</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交货时提供本批次产品的出厂（库）检验合格证，随车同行。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水产品</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贮存地的出入库检疫证明，水产品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成型标准为个体单独冷冻成型。</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交货时提供本批次产品的出厂（库）检验合格证，随车同行。</w:t>
            </w:r>
          </w:p>
        </w:tc>
      </w:tr>
    </w:tbl>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5.2质量要求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5.2.1所供肉类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冷冻肉要求肉体冻实而坚硬，无化冻现象，肉质紧密而有弹性，色泽均匀，不粘手，交货时干净、新鲜、无异味。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5.2.2冷冻禽类食品解冻后净重量不少于 90％，冷冻肉类食品解冻后净重量不少于92%，冷冻水产类食品解冻后净重量不少于82%，解冻时间为4小时以内（室温 20℃）。所有冷冻食品要求清晰列出产品品牌、规格、类型、包装方式、包装净重、含冰量等相关参数。冷冻品类需解冰并按解冰后的实际重量计算。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5.2.3家禽类（鸡、鸭等）需去净毛和内脏。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 xml:space="preserve">5.2.4熟食包括烧鸡、烧鸭、烧鹅等。熟食（特别是鲜制熟食）的保质期较短，保鲜要求高，供应的熟食需保证产品的品质。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5.2.5鲜鱼类鱼体饱满结实、新鲜，无腐烂异味，肉质紧密有弹性，无离骨脱刺现象。鲜鱼类来源可靠放心，无毒、无害、无污染。冷冻鱼类要求鱼眼睛清亮，角膜透明，鳞片上覆有冻结的透明黏液层，皮肤天然色泽明显。</w:t>
      </w: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第十条：货物包装要求</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乙方应保证所采购的食材均为正规生产的新鲜、检验合格货品，符合国家有关卫生、质量、包装和保质标准。</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 xml:space="preserve">2. </w:t>
      </w:r>
      <w:r>
        <w:rPr>
          <w:rFonts w:hint="eastAsia" w:ascii="Calibri" w:hAnsi="Calibri" w:eastAsia="宋体" w:cs="宋体"/>
          <w:kern w:val="2"/>
          <w:sz w:val="24"/>
          <w:szCs w:val="24"/>
          <w:lang w:val="en-US" w:eastAsia="zh-CN" w:bidi="ar"/>
        </w:rPr>
        <w:t>包装、容器</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框、箱、袋</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要求：清洁、干燥、牢固、透气，无污染、无异味、无霉变现象。采购的食品不得存放在有害、有毒的容器内。食品包装上必须使用原产地标识，应注明：制造商名称和厂址、食品名称和重（容）量、生产日期和保质期限以及规格和食品生产许可证等。</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包装必须按《农产品包装和标识管理办法》贴标签，并标明产地、品种、净含量、生产单位及地址和采收日期。</w:t>
      </w: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default" w:ascii="Calibri" w:hAnsi="Calibri" w:eastAsia="宋体"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第十一条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配送管理要求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乙方原则上应安排固定车辆负责送货及安排专职送货员，负责货物的运输、过秤，并协助甲方抽验货品，货品的品种和重量以甲方抽验的结果为准。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乙方必须遵守国家规定的食品安全管理条例，严格执行《中华人民共和国食品安全法》，必须保证所供应肉类、干货、蔬菜、果品、主食及其它副食品等为新鲜、保质期内，且符合卫生标准；若发现所供应的食品存在腐烂变质、过期等质量问题的，应当全部收回并销毁，立即采取补救措施重新供应配送。</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乙方除不可抗力外，不得因其他任何理由延迟送货导致餐食供应滞后。因乙方原因延误交货日期的（甲方要求推迟的除外），甲方使用单位有权自行采购，并由乙方承担由此产生的一切损失和费用。</w:t>
      </w:r>
      <w:r>
        <w:rPr>
          <w:rFonts w:hint="default" w:ascii="Calibri" w:hAnsi="Calibri" w:eastAsia="宋体" w:cs="Times New Roman"/>
          <w:kern w:val="2"/>
          <w:sz w:val="24"/>
          <w:szCs w:val="24"/>
          <w:lang w:val="en-US" w:eastAsia="zh-CN" w:bidi="ar"/>
        </w:rPr>
        <w:t xml:space="preserve"> </w:t>
      </w:r>
    </w:p>
    <w:p>
      <w:pPr>
        <w:pStyle w:val="18"/>
        <w:keepNext w:val="0"/>
        <w:keepLines w:val="0"/>
        <w:widowControl/>
        <w:suppressLineNumbers w:val="0"/>
        <w:tabs>
          <w:tab w:val="left" w:pos="0"/>
          <w:tab w:val="left" w:pos="360"/>
          <w:tab w:val="left" w:pos="420"/>
          <w:tab w:val="left" w:pos="540"/>
        </w:tabs>
        <w:spacing w:line="360" w:lineRule="auto"/>
        <w:ind w:left="0" w:firstLine="360" w:firstLineChars="150"/>
        <w:jc w:val="left"/>
        <w:rPr>
          <w:rFonts w:hint="eastAsia" w:ascii="宋体" w:hAnsi="宋体" w:eastAsia="宋体" w:cs="宋体"/>
          <w:b/>
          <w:bCs w:val="0"/>
          <w:sz w:val="24"/>
          <w:szCs w:val="24"/>
          <w:lang w:val="en-US"/>
        </w:rPr>
      </w:pPr>
      <w:r>
        <w:rPr>
          <w:rFonts w:hint="default" w:ascii="Calibri" w:hAnsi="Times New Roman" w:cs="Times New Roman"/>
          <w:sz w:val="24"/>
          <w:szCs w:val="24"/>
          <w:lang w:val="en-US"/>
        </w:rPr>
        <w:t>4.</w:t>
      </w:r>
      <w:r>
        <w:rPr>
          <w:rFonts w:hint="eastAsia" w:ascii="Calibri" w:hAnsi="Times New Roman" w:eastAsia="宋体" w:cs="宋体"/>
          <w:sz w:val="24"/>
          <w:szCs w:val="24"/>
          <w:lang w:eastAsia="zh-CN"/>
        </w:rPr>
        <w:t>食品溯源要求。</w:t>
      </w:r>
      <w:r>
        <w:rPr>
          <w:rFonts w:hint="eastAsia" w:ascii="宋体" w:hAnsi="宋体" w:eastAsia="宋体" w:cs="宋体"/>
          <w:sz w:val="24"/>
          <w:szCs w:val="24"/>
          <w:lang w:eastAsia="zh-CN"/>
        </w:rPr>
        <w:t>所有食品的来源需清晰，蔬菜来源于受到地方政府部门监管的自由基地、商品菜基地或蔬菜专业流通市场，有详尽的农药施用记录，菜地周围无化工厂、垃圾处理场、污水排放管道等污染源；菜地有清洁无污染的灌溉水源，使用农药符合国家、行业有关规定。</w:t>
      </w:r>
    </w:p>
    <w:p>
      <w:pPr>
        <w:keepNext w:val="0"/>
        <w:keepLines w:val="0"/>
        <w:widowControl w:val="0"/>
        <w:suppressLineNumbers w:val="0"/>
        <w:spacing w:before="0" w:beforeAutospacing="0" w:after="0" w:afterAutospacing="0"/>
        <w:ind w:left="0" w:right="0"/>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第十二条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配送运输要求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所有采购食材的运输必须采用符合食品安全标准的外包装和运载工具，并且要保持清洁和定期消毒。运输车厢的内仓，包括地面、墙面和顶，应使用抗腐蚀、防潮，易清洁消毒的材料，车厢内无不良气味、异味。</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食品到达目的地时外包装箱干爽</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无软化现象。</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送货车辆应保持清洁：食品堆放科学合理，避免造成食品的交叉污染；如对温度有要求的食品应确定食品的温度，记录送货车辆温度，并记录存档。</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抽查发现食品安全质量问题的处理：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甲方对乙方所采购及配送的食材进行抽查检测，在抽查检测过程中，如发现乙方所采购和配送的肉类、干货、蔬菜、果品、主食及其它副食品等出现变质变味、过期；蔬菜瓜果类的农药含量超标、肉制品无检验标志、干货有发霉或添加剂超标、家禽鱼类有病毒危害，甲方有权要求乙方退货，并视情况追究法律及经济责任。</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对危及人身安全的食品质量问题采取零容忍措施，一经甲方发现，当日所采购及配送同批次产品勒令乙方按甲方规定的时间，要求的数量、质量、规格重新送货。若抽查未发现问题，而在加工食用前发现部分产品质量问题，甲方有权要求乙方将问题产品退货处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甲方发现货物出现损坏（包括表面损坏），或出现水渍、变味、受潮等导致货物性质改变的，乙方必须无条件退货或更换商品，并承担相应损失。</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对甲方临时的供货要求，需随订随送，确保在</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个小时内送到。</w:t>
      </w:r>
    </w:p>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第十三条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货物验收</w:t>
      </w:r>
    </w:p>
    <w:p>
      <w:pPr>
        <w:keepNext w:val="0"/>
        <w:keepLines w:val="0"/>
        <w:widowControl/>
        <w:suppressLineNumbers w:val="0"/>
        <w:spacing w:before="0" w:beforeAutospacing="0" w:after="0" w:afterAutospacing="0"/>
        <w:ind w:left="0" w:right="0" w:firstLine="480" w:firstLineChars="200"/>
        <w:jc w:val="both"/>
        <w:rPr>
          <w:sz w:val="24"/>
          <w:szCs w:val="24"/>
          <w:u w:val="single"/>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验收</w:t>
      </w:r>
      <w:r>
        <w:rPr>
          <w:rFonts w:hint="eastAsia" w:ascii="Calibri" w:hAnsi="Calibri" w:eastAsia="宋体" w:cs="宋体"/>
          <w:kern w:val="2"/>
          <w:sz w:val="24"/>
          <w:szCs w:val="24"/>
          <w:u w:val="single"/>
          <w:lang w:val="en-US" w:eastAsia="zh-CN" w:bidi="ar"/>
        </w:rPr>
        <w:t>要求</w:t>
      </w:r>
    </w:p>
    <w:p>
      <w:pPr>
        <w:keepNext w:val="0"/>
        <w:keepLines w:val="0"/>
        <w:widowControl/>
        <w:suppressLineNumbers w:val="0"/>
        <w:spacing w:before="0" w:beforeAutospacing="0" w:after="0" w:afterAutospacing="0"/>
        <w:ind w:left="0" w:right="0"/>
        <w:jc w:val="both"/>
        <w:rPr>
          <w:sz w:val="24"/>
          <w:szCs w:val="24"/>
          <w:lang w:val="en-US"/>
        </w:rPr>
      </w:pPr>
      <w:r>
        <w:rPr>
          <w:rFonts w:hint="eastAsia" w:ascii="Calibri" w:hAnsi="Calibri" w:eastAsia="宋体" w:cs="宋体"/>
          <w:kern w:val="2"/>
          <w:sz w:val="24"/>
          <w:szCs w:val="24"/>
          <w:lang w:val="en-US" w:eastAsia="zh-CN" w:bidi="ar"/>
        </w:rPr>
        <w:t>乙方应成立由食品安全员、厨师等组成的食材验收小组进行每日采购食材的验收工作。乙方每日对食材验收的全过程必须在甲方的现场监督下完成，所有食材验收手续须经甲方审核确认后再由乙方验收小组和甲方督人员签字确认。</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验收流程</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）要作好卸货前的检查。验收人员卸货前应对场地和验收设备做好准备，并对商品的外观质量进行初步了解。</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）应采取当场验收的方式，验收人必须认真检验食品的质量要求，按索证→过磅→入库的程序完成验收，索取相应的票证包括但不限于检验检疫证、检测记录、合格证等存档备查。</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）乙方对每批次每种货物均抽查验收。</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）验收工作人员按招标文件产品质量要求对货物质量进行抽查，比对相关文件，以确保食品品种符合要求。如发现食品有损坏应立即退回，并重新配送符合要求的食材。</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退（补）货流程：对不符合质量要求的食品立即清退，对数量不足或部分退货的，乙方必须按要求重新送货，且不能影响正常餐食供应。</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验收记录，乙方每次采购的食品都要登记记录，注明名称、数量等事项并在采购登记记录上签明意见和验收人的名字及日期。</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验收发现食品安全质量问题的处理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验收发现食品安全有质量、数量、规格问题的处理：对危及人身安全的食品质量问题采取零容忍措施，如发现腐败变质异味、污染变质等，一经发现，当日所送同批次产品全部退货。送货数量与订单数量不符时：多送部分有权拒收，少送部分必须在</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小时内补货送到。畜禽冻肉类整批产品无政府部门出具的动植物检疫合格证明的食品全部退货，并按甲方的要求按时重新配送。</w:t>
      </w:r>
    </w:p>
    <w:p>
      <w:pPr>
        <w:keepNext w:val="0"/>
        <w:keepLines w:val="0"/>
        <w:widowControl/>
        <w:suppressLineNumbers w:val="0"/>
        <w:spacing w:before="0" w:beforeAutospacing="0" w:after="0" w:afterAutospacing="0"/>
        <w:ind w:left="0" w:right="0" w:firstLine="480" w:firstLineChars="200"/>
        <w:jc w:val="both"/>
        <w:rPr>
          <w:sz w:val="24"/>
          <w:szCs w:val="24"/>
          <w:lang w:val="en-US"/>
        </w:rPr>
      </w:pPr>
    </w:p>
    <w:p>
      <w:pPr>
        <w:keepNext w:val="0"/>
        <w:keepLines w:val="0"/>
        <w:widowControl/>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第十四条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食材仓储管理要求</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食材仓库实行专间专用，不得存放有毒有害物品（如杀鼠杀虫剂、洗涤消毒剂等），不得存放药品、杂品及个人生活用品等物品。食品成品、半成品及食品原料应分开存放。</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常温库应注意防鼠、防虫、防蝇、防潮、防霉，经常开窗通风，定期清扫，保持干燥和整洁，清库时应做好清洁消毒工作。</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冷库（包括冰箱）应注意保持清洁、及时除霜；冰箱、冰柜和冷藏设备必须正常运转并标明生、熟用途，冷藏库、冰箱（柜）应设外显式温度（指示）计并正常显示。</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低温冷库（冷冻库）温度必须低于</w:t>
      </w:r>
      <w:r>
        <w:rPr>
          <w:rFonts w:hint="default" w:ascii="Calibri" w:hAnsi="Calibri" w:eastAsia="宋体" w:cs="Times New Roman"/>
          <w:kern w:val="2"/>
          <w:sz w:val="24"/>
          <w:szCs w:val="24"/>
          <w:lang w:val="en-US" w:eastAsia="zh-CN" w:bidi="ar"/>
        </w:rPr>
        <w:t>-18</w:t>
      </w:r>
      <w:r>
        <w:rPr>
          <w:rFonts w:hint="eastAsia" w:ascii="Calibri" w:hAnsi="Calibri" w:eastAsia="宋体" w:cs="宋体"/>
          <w:kern w:val="2"/>
          <w:sz w:val="24"/>
          <w:szCs w:val="24"/>
          <w:lang w:val="en-US" w:eastAsia="zh-CN" w:bidi="ar"/>
        </w:rPr>
        <w:t>℃，高温冷库（冷藏库）温度必须保持在</w:t>
      </w:r>
      <w:r>
        <w:rPr>
          <w:rFonts w:hint="default" w:ascii="Calibri" w:hAnsi="Calibri" w:eastAsia="宋体" w:cs="Times New Roman"/>
          <w:kern w:val="2"/>
          <w:sz w:val="24"/>
          <w:szCs w:val="24"/>
          <w:lang w:val="en-US" w:eastAsia="zh-CN" w:bidi="ar"/>
        </w:rPr>
        <w:t>0-10</w:t>
      </w:r>
      <w:r>
        <w:rPr>
          <w:rFonts w:hint="eastAsia" w:ascii="Calibri" w:hAnsi="Calibri" w:eastAsia="宋体" w:cs="宋体"/>
          <w:kern w:val="2"/>
          <w:sz w:val="24"/>
          <w:szCs w:val="24"/>
          <w:lang w:val="en-US" w:eastAsia="zh-CN" w:bidi="ar"/>
        </w:rPr>
        <w:t>℃；冷藏设备、设施不能有滴水，结霜厚度不能超过</w:t>
      </w:r>
      <w:r>
        <w:rPr>
          <w:rFonts w:hint="default" w:ascii="Calibri" w:hAnsi="Calibri" w:eastAsia="宋体" w:cs="Times New Roman"/>
          <w:kern w:val="2"/>
          <w:sz w:val="24"/>
          <w:szCs w:val="24"/>
          <w:lang w:val="en-US" w:eastAsia="zh-CN" w:bidi="ar"/>
        </w:rPr>
        <w:t>1CM</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冷库内不可存放腐败变质食品和有异味食品。食品之间应有一定空隙，直接入口食品与食品原料应分库冷藏。</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食品要分类、分架、隔墙离地上架存放，各类食品有明显标志，有异味或易吸潮的食品应密封保存或分库存放，易腐食品要及时冷藏、冷冻保存，植物性食品、动物性食品和水产品冷藏冷冻时应分类摆放。</w:t>
      </w:r>
    </w:p>
    <w:p>
      <w:pPr>
        <w:keepNext w:val="0"/>
        <w:keepLines w:val="0"/>
        <w:widowControl w:val="0"/>
        <w:suppressLineNumbers w:val="0"/>
        <w:tabs>
          <w:tab w:val="left" w:pos="0"/>
          <w:tab w:val="center" w:pos="4201"/>
          <w:tab w:val="right" w:leader="dot" w:pos="9298"/>
        </w:tabs>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食材仓库以储存粮、食用油、干货类、调味料等为主，禽肉类、鱼类、蔬菜类等生鲜食材原则上应当日采购当日消耗完毕，因特殊烹饪要求或第二日早餐所需食材除外（需在制定菜谱及出入仓登记时进行备注）。</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8.</w:t>
      </w:r>
      <w:r>
        <w:rPr>
          <w:rFonts w:hint="eastAsia" w:ascii="Calibri" w:hAnsi="Calibri" w:eastAsia="宋体" w:cs="宋体"/>
          <w:kern w:val="2"/>
          <w:sz w:val="24"/>
          <w:szCs w:val="24"/>
          <w:lang w:val="en-US" w:eastAsia="zh-CN" w:bidi="ar"/>
        </w:rPr>
        <w:t>做好食材入库登记，详细记录入库食品的名称、数量、产地、进货日期、生产日期、规格、保质期、包装情况、索证索票情况等，并按入库时间的先后分类存放。</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9.</w:t>
      </w:r>
      <w:r>
        <w:rPr>
          <w:rFonts w:hint="eastAsia" w:ascii="Calibri" w:hAnsi="Calibri" w:eastAsia="宋体" w:cs="宋体"/>
          <w:kern w:val="2"/>
          <w:sz w:val="24"/>
          <w:szCs w:val="24"/>
          <w:lang w:val="en-US" w:eastAsia="zh-CN" w:bidi="ar"/>
        </w:rPr>
        <w:t>做好食材出库登记，做到账、物相符，以先进先出为原则，尽量缩短储藏时间，定期清仓检查，防止食品过期、变质、霉变、生虫，及时清理不符合安全要求的食品。</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甲方有权对食材仓库及食材仓储管理台账进行检查督导，并就发现的问题要求乙方进行整改。</w:t>
      </w:r>
    </w:p>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第十五条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食材加工制作要求</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加工操作过程规范</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）根据预防食物中毒的基本原则，乙方应制定相应的加工操作规程以预防食物中毒。</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加工操作规程应包括对食品采购、运输和贮存、粗加工、切配、烹调点心加工、生食海产品加工、备餐及供餐、食品再加热和工具、容器、餐饮具清洗、消毒、保洁、食品配送等各道操作工序的具体规定和详细的操作方法与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）加工操作规程应具体规定标准的加工操作程序、加工操作过程关键项。</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）控制标准和设备操作与维护标准，明确各工序、各岗位人员的要求及职责。</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640"/>
        <w:jc w:val="left"/>
        <w:rPr>
          <w:rFonts w:hint="eastAsia" w:ascii="宋体" w:hAnsi="宋体" w:eastAsia="宋体" w:cs="宋体"/>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）乙方</w:t>
      </w:r>
      <w:r>
        <w:rPr>
          <w:rFonts w:hint="eastAsia" w:ascii="宋体" w:hAnsi="宋体" w:eastAsia="宋体" w:cs="宋体"/>
          <w:kern w:val="2"/>
          <w:sz w:val="24"/>
          <w:szCs w:val="24"/>
          <w:lang w:val="en-US" w:eastAsia="zh-CN" w:bidi="ar"/>
        </w:rPr>
        <w:t>负责属下员工的职业道德教育、安全教育、垃圾分类、业务知识培训工作，应教育培训员工按照加工操作规程进行操作，使其符合加工操作、卫生及品质管理要求。</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）饭堂管理人员和卫生监督人员应按照加工过程中各个关键工序控制项目及检查要求，进行管理和控制。</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粗加工及切配卫生要求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）加工前应认真检查待加工食品，发现有腐烂变质迹象或者其他感官性状异常的，不得加工和使用。</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）各种食品原料在使用前应洗净，动物性食品、植物性食品应分池清洗，水产品宜在专用水池清洗，禽蛋在使用前应对外壳进行清洗，必要时消毒处理。</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）易腐食品应尽量缩短在常温下的存放时间，加工后应及时使用或冷藏。</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）切配好的半成品应避免污染，与原料分开存放，并应根据性质分类存放。</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）切配好的食品应按照加工操作规程，在规定时间内使用。</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）已盛装食品的容器不得直接置于地上，以防止食品污染。</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）生熟食品的加工工具及容器应分开使用并有明显标志。</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烹调加工卫生要求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）烹调前应认真检查待加工食品，发现有腐败变质或者其他感官性状异常的，不得进行烹调加工。</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）不得将回收后的食品（包括辅料）经烹调加工后再次供应。</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）需要熟制加工食品应当烧熟煮透，加工时食品中心温度应不低于</w:t>
      </w:r>
      <w:r>
        <w:rPr>
          <w:rFonts w:hint="default" w:ascii="Calibri" w:hAnsi="Calibri" w:eastAsia="宋体" w:cs="Times New Roman"/>
          <w:kern w:val="2"/>
          <w:sz w:val="24"/>
          <w:szCs w:val="24"/>
          <w:lang w:val="en-US" w:eastAsia="zh-CN" w:bidi="ar"/>
        </w:rPr>
        <w:t>70</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）加工后的成品应与半成品、原料分开存放。</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）需要冷藏的熟制品，应尽快冷却后再冷藏。</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面点加工卫生要求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）加工前应认真检查各种食品原辅料，发现有腐烂变质或者其他感官性异常的，不得进行加工。</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）需进行热加工的应当烧熟煮透，其加工时食品中心温度应不低于</w:t>
      </w:r>
      <w:r>
        <w:rPr>
          <w:rFonts w:hint="default" w:ascii="Calibri" w:hAnsi="Calibri" w:eastAsia="宋体" w:cs="Times New Roman"/>
          <w:kern w:val="2"/>
          <w:sz w:val="24"/>
          <w:szCs w:val="24"/>
          <w:lang w:val="en-US" w:eastAsia="zh-CN" w:bidi="ar"/>
        </w:rPr>
        <w:t>70</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）未用完的点心馅料、半成品点心，应在冷柜内存放，并在规定存放期内使用。</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备餐及供餐卫生要求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）操作前应清洗、消毒手部，操作时应符合卫生要求。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）操作人员应认真检查待供应食品，发现有感官性状异常的，不得供应。</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）操作时要避免食品受到污染。</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）菜肴分派、整理的用具应经过消毒。</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）送餐车应按要求清理、消毒。</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餐用具卫生要求</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）餐用具使用后应及时洗净，定位存放，保持清洁。消毒后的餐用具应贮存在专用保洁柜内备用，保洁柜应有明显标记。餐具保洁柜应当定期清洗，保持洁净。</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）接触直接入口食品的餐用具使用前应洗净并消毒。应定期检查消毒设备、设施是否处于良好状态。采用化学消毒的应定时测量有效消毒浓度。</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）已消毒和未消毒的餐用具应分开存放，保洁柜内不得存放其他物品。</w:t>
      </w:r>
    </w:p>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第十六条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菜品要求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乙方严格遵守国家食品安全法和食品监督有关规定，坚持粗菜精做，科学搭配，提供优质、美味、可口、新鲜的健康食品，方便、整洁、舒适的就餐环境，满足营养均衡和服务对象及职工的健康要求。</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综合饭堂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）早餐：每天提供不少于</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个早餐品种。项目品种不少于</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款。包括：汤粉、面；炒粉、面；中、西式包点；粥类、粗粮类、奶制品等。中西式包点、面点类均由面点师制作。</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）午、晚餐：每天提供菜品为</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主荤</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副荤</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素</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汤（或甜品）、</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主食。项目菜式不少于</w:t>
      </w:r>
      <w:r>
        <w:rPr>
          <w:rFonts w:hint="default" w:ascii="Calibri" w:hAnsi="Calibri" w:eastAsia="宋体" w:cs="Times New Roman"/>
          <w:kern w:val="2"/>
          <w:sz w:val="24"/>
          <w:szCs w:val="24"/>
          <w:lang w:val="en-US" w:eastAsia="zh-CN" w:bidi="ar"/>
        </w:rPr>
        <w:t>80</w:t>
      </w:r>
      <w:r>
        <w:rPr>
          <w:rFonts w:hint="eastAsia" w:ascii="Calibri" w:hAnsi="Calibri" w:eastAsia="宋体" w:cs="宋体"/>
          <w:kern w:val="2"/>
          <w:sz w:val="24"/>
          <w:szCs w:val="24"/>
          <w:lang w:val="en-US" w:eastAsia="zh-CN" w:bidi="ar"/>
        </w:rPr>
        <w:t>款，其中荤菜、素菜</w:t>
      </w:r>
      <w:r>
        <w:rPr>
          <w:rFonts w:hint="default" w:ascii="Calibri" w:hAnsi="Calibri" w:eastAsia="宋体" w:cs="Times New Roman"/>
          <w:kern w:val="2"/>
          <w:sz w:val="24"/>
          <w:szCs w:val="24"/>
          <w:lang w:val="en-US" w:eastAsia="zh-CN" w:bidi="ar"/>
        </w:rPr>
        <w:t>40</w:t>
      </w:r>
      <w:r>
        <w:rPr>
          <w:rFonts w:hint="eastAsia" w:ascii="Calibri" w:hAnsi="Calibri" w:eastAsia="宋体" w:cs="宋体"/>
          <w:kern w:val="2"/>
          <w:sz w:val="24"/>
          <w:szCs w:val="24"/>
          <w:lang w:val="en-US" w:eastAsia="zh-CN" w:bidi="ar"/>
        </w:rPr>
        <w:t>款、汤（或甜品）</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款；主食不少于</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款。</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职工饭堂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）早餐：每天提供不少于</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个早餐品种供职工自选</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样。项目品种不少于</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款。包括：汤粉、面；炒粉、面；中、西式包点；粥类、粗粮类、奶制品等。中西式包点、面点类均由面点师制作。</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）午、晚餐：每天提供菜品不少于</w:t>
      </w: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样供职工选择：</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主荤（二选一）</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副荤（二选一）</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素</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汤（或甜品）、</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餐前小菜、</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主食。项目菜式不少于</w:t>
      </w:r>
      <w:r>
        <w:rPr>
          <w:rFonts w:hint="default" w:ascii="Calibri" w:hAnsi="Calibri" w:eastAsia="宋体" w:cs="Times New Roman"/>
          <w:kern w:val="2"/>
          <w:sz w:val="24"/>
          <w:szCs w:val="24"/>
          <w:lang w:val="en-US" w:eastAsia="zh-CN" w:bidi="ar"/>
        </w:rPr>
        <w:t>80</w:t>
      </w:r>
      <w:r>
        <w:rPr>
          <w:rFonts w:hint="eastAsia" w:ascii="Calibri" w:hAnsi="Calibri" w:eastAsia="宋体" w:cs="宋体"/>
          <w:kern w:val="2"/>
          <w:sz w:val="24"/>
          <w:szCs w:val="24"/>
          <w:lang w:val="en-US" w:eastAsia="zh-CN" w:bidi="ar"/>
        </w:rPr>
        <w:t>款，其中荤菜、素菜</w:t>
      </w:r>
      <w:r>
        <w:rPr>
          <w:rFonts w:hint="default" w:ascii="Calibri" w:hAnsi="Calibri" w:eastAsia="宋体" w:cs="Times New Roman"/>
          <w:kern w:val="2"/>
          <w:sz w:val="24"/>
          <w:szCs w:val="24"/>
          <w:lang w:val="en-US" w:eastAsia="zh-CN" w:bidi="ar"/>
        </w:rPr>
        <w:t>40</w:t>
      </w:r>
      <w:r>
        <w:rPr>
          <w:rFonts w:hint="eastAsia" w:ascii="Calibri" w:hAnsi="Calibri" w:eastAsia="宋体" w:cs="宋体"/>
          <w:kern w:val="2"/>
          <w:sz w:val="24"/>
          <w:szCs w:val="24"/>
          <w:lang w:val="en-US" w:eastAsia="zh-CN" w:bidi="ar"/>
        </w:rPr>
        <w:t>款、汤（或甜品）</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款、餐前小菜</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款；主食不少于</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款。</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备注：</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）菜单需根据季节变化改动，菜谱制定应与甲方商定，经甲方审核。</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）综合饭堂与职工饭堂每天菜谱不得相同。</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）原则上，每天午餐菜式与晚餐菜式不得相同，特殊情况应及时向甲方报备，取得甲方同意。</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）综合饭堂食材与职工饭堂食材不可混用。</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乙方需按照甲方的标准、份量等要求供应，如需调整的，需以书面形式提出申请，征得甲方同意后再实施。</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）主荤：包括禽畜肉、鱼类、蛋类等不少于</w:t>
      </w:r>
      <w:r>
        <w:rPr>
          <w:rFonts w:hint="default" w:ascii="Calibri" w:hAnsi="Calibri" w:eastAsia="宋体" w:cs="Times New Roman"/>
          <w:kern w:val="2"/>
          <w:sz w:val="24"/>
          <w:szCs w:val="24"/>
          <w:lang w:val="en-US" w:eastAsia="zh-CN" w:bidi="ar"/>
        </w:rPr>
        <w:t>150</w:t>
      </w:r>
      <w:r>
        <w:rPr>
          <w:rFonts w:hint="eastAsia" w:ascii="Calibri" w:hAnsi="Calibri" w:eastAsia="宋体" w:cs="宋体"/>
          <w:kern w:val="2"/>
          <w:sz w:val="24"/>
          <w:szCs w:val="24"/>
          <w:lang w:val="en-US" w:eastAsia="zh-CN" w:bidi="ar"/>
        </w:rPr>
        <w:t>克；</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）副荤：包括禽畜肉、鱼类、蛋类等不少于</w:t>
      </w:r>
      <w:r>
        <w:rPr>
          <w:rFonts w:hint="default" w:ascii="Calibri" w:hAnsi="Calibri" w:eastAsia="宋体" w:cs="Times New Roman"/>
          <w:kern w:val="2"/>
          <w:sz w:val="24"/>
          <w:szCs w:val="24"/>
          <w:lang w:val="en-US" w:eastAsia="zh-CN" w:bidi="ar"/>
        </w:rPr>
        <w:t>50</w:t>
      </w:r>
      <w:r>
        <w:rPr>
          <w:rFonts w:hint="eastAsia" w:ascii="Calibri" w:hAnsi="Calibri" w:eastAsia="宋体" w:cs="宋体"/>
          <w:kern w:val="2"/>
          <w:sz w:val="24"/>
          <w:szCs w:val="24"/>
          <w:lang w:val="en-US" w:eastAsia="zh-CN" w:bidi="ar"/>
        </w:rPr>
        <w:t>克，搭配瓜果蔬菜、豆类制品不少于</w:t>
      </w:r>
      <w:r>
        <w:rPr>
          <w:rFonts w:hint="default" w:ascii="Calibri" w:hAnsi="Calibri" w:eastAsia="宋体" w:cs="Times New Roman"/>
          <w:kern w:val="2"/>
          <w:sz w:val="24"/>
          <w:szCs w:val="24"/>
          <w:lang w:val="en-US" w:eastAsia="zh-CN" w:bidi="ar"/>
        </w:rPr>
        <w:t xml:space="preserve">100 </w:t>
      </w:r>
      <w:r>
        <w:rPr>
          <w:rFonts w:hint="eastAsia" w:ascii="Calibri" w:hAnsi="Calibri" w:eastAsia="宋体" w:cs="宋体"/>
          <w:kern w:val="2"/>
          <w:sz w:val="24"/>
          <w:szCs w:val="24"/>
          <w:lang w:val="en-US" w:eastAsia="zh-CN" w:bidi="ar"/>
        </w:rPr>
        <w:t>克；</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）素菜类</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瓜果蔬菜不少于</w:t>
      </w:r>
      <w:r>
        <w:rPr>
          <w:rFonts w:hint="default" w:ascii="Calibri" w:hAnsi="Calibri" w:eastAsia="宋体" w:cs="Times New Roman"/>
          <w:kern w:val="2"/>
          <w:sz w:val="24"/>
          <w:szCs w:val="24"/>
          <w:lang w:val="en-US" w:eastAsia="zh-CN" w:bidi="ar"/>
        </w:rPr>
        <w:t xml:space="preserve"> 150 </w:t>
      </w:r>
      <w:r>
        <w:rPr>
          <w:rFonts w:hint="eastAsia" w:ascii="Calibri" w:hAnsi="Calibri" w:eastAsia="宋体" w:cs="宋体"/>
          <w:kern w:val="2"/>
          <w:sz w:val="24"/>
          <w:szCs w:val="24"/>
          <w:lang w:val="en-US" w:eastAsia="zh-CN" w:bidi="ar"/>
        </w:rPr>
        <w:t>克；</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）主食：</w:t>
      </w:r>
      <w:r>
        <w:rPr>
          <w:rFonts w:hint="eastAsia" w:ascii="宋体" w:hAnsi="宋体" w:eastAsia="宋体" w:cs="宋体"/>
          <w:kern w:val="2"/>
          <w:sz w:val="24"/>
          <w:szCs w:val="24"/>
          <w:lang w:val="en-US" w:eastAsia="zh-CN" w:bidi="ar"/>
        </w:rPr>
        <w:t>米饭、杂粮、包点、粥、面条、米粉、米线、饼、饺子、薯类等，</w:t>
      </w:r>
      <w:r>
        <w:rPr>
          <w:rFonts w:hint="eastAsia" w:ascii="Calibri" w:hAnsi="Calibri" w:eastAsia="宋体" w:cs="宋体"/>
          <w:kern w:val="2"/>
          <w:sz w:val="24"/>
          <w:szCs w:val="24"/>
          <w:lang w:val="en-US" w:eastAsia="zh-CN" w:bidi="ar"/>
        </w:rPr>
        <w:t>每人</w:t>
      </w:r>
      <w:r>
        <w:rPr>
          <w:rFonts w:hint="default" w:ascii="Calibri" w:hAnsi="Calibri" w:eastAsia="宋体" w:cs="Times New Roman"/>
          <w:kern w:val="2"/>
          <w:sz w:val="24"/>
          <w:szCs w:val="24"/>
          <w:lang w:val="en-US" w:eastAsia="zh-CN" w:bidi="ar"/>
        </w:rPr>
        <w:t>75</w:t>
      </w:r>
      <w:r>
        <w:rPr>
          <w:rFonts w:hint="eastAsia" w:ascii="Calibri" w:hAnsi="Calibri" w:eastAsia="宋体" w:cs="宋体"/>
          <w:kern w:val="2"/>
          <w:sz w:val="24"/>
          <w:szCs w:val="24"/>
          <w:lang w:val="en-US" w:eastAsia="zh-CN" w:bidi="ar"/>
        </w:rPr>
        <w:t>克</w:t>
      </w:r>
      <w:r>
        <w:rPr>
          <w:rFonts w:hint="default" w:ascii="Calibri" w:hAnsi="Calibri" w:eastAsia="宋体" w:cs="Times New Roman"/>
          <w:kern w:val="2"/>
          <w:sz w:val="24"/>
          <w:szCs w:val="24"/>
          <w:lang w:val="en-US" w:eastAsia="zh-CN" w:bidi="ar"/>
        </w:rPr>
        <w:t>-150</w:t>
      </w:r>
      <w:r>
        <w:rPr>
          <w:rFonts w:hint="eastAsia" w:ascii="Calibri" w:hAnsi="Calibri" w:eastAsia="宋体" w:cs="宋体"/>
          <w:kern w:val="2"/>
          <w:sz w:val="24"/>
          <w:szCs w:val="24"/>
          <w:lang w:val="en-US" w:eastAsia="zh-CN" w:bidi="ar"/>
        </w:rPr>
        <w:t>克（</w:t>
      </w:r>
      <w:r>
        <w:rPr>
          <w:rFonts w:hint="eastAsia" w:ascii="宋体" w:hAnsi="宋体" w:eastAsia="宋体" w:cs="宋体"/>
          <w:kern w:val="2"/>
          <w:sz w:val="24"/>
          <w:szCs w:val="24"/>
          <w:lang w:val="en-US" w:eastAsia="zh-CN" w:bidi="ar"/>
        </w:rPr>
        <w:t>米、面粉、杂粮、薯类等原材料用量）</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）汤或甜品：老火靓汤或清补汤水不少于</w:t>
      </w:r>
      <w:r>
        <w:rPr>
          <w:rFonts w:hint="default" w:ascii="Calibri" w:hAnsi="Calibri" w:eastAsia="宋体" w:cs="Times New Roman"/>
          <w:kern w:val="2"/>
          <w:sz w:val="24"/>
          <w:szCs w:val="24"/>
          <w:lang w:val="en-US" w:eastAsia="zh-CN" w:bidi="ar"/>
        </w:rPr>
        <w:t>250</w:t>
      </w:r>
      <w:r>
        <w:rPr>
          <w:rFonts w:hint="eastAsia" w:ascii="Calibri" w:hAnsi="Calibri" w:eastAsia="宋体" w:cs="宋体"/>
          <w:kern w:val="2"/>
          <w:sz w:val="24"/>
          <w:szCs w:val="24"/>
          <w:lang w:val="en-US" w:eastAsia="zh-CN" w:bidi="ar"/>
        </w:rPr>
        <w:t>毫升，带骨肉质类不少于</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克，配料：</w:t>
      </w:r>
      <w:r>
        <w:rPr>
          <w:rFonts w:hint="default" w:ascii="Calibri" w:hAnsi="Calibri" w:eastAsia="宋体" w:cs="Times New Roman"/>
          <w:kern w:val="2"/>
          <w:sz w:val="24"/>
          <w:szCs w:val="24"/>
          <w:lang w:val="en-US" w:eastAsia="zh-CN" w:bidi="ar"/>
        </w:rPr>
        <w:t>50</w:t>
      </w:r>
      <w:r>
        <w:rPr>
          <w:rFonts w:hint="eastAsia" w:ascii="Calibri" w:hAnsi="Calibri" w:eastAsia="宋体" w:cs="宋体"/>
          <w:kern w:val="2"/>
          <w:sz w:val="24"/>
          <w:szCs w:val="24"/>
          <w:lang w:val="en-US" w:eastAsia="zh-CN" w:bidi="ar"/>
        </w:rPr>
        <w:t>克；</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注：以上食品重量是指食品原材料的净重，蔬菜重量为已挑选好的净菜（瓜果类已去皮）的重量，肉类重量为剔除大骨头的净重量。</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乙方应做好成本核算，统计每天用餐人数、人均用餐成本，每月汇总交于甲方，确保资金使用到位，无浪费。</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643" w:firstLineChars="200"/>
        <w:jc w:val="left"/>
        <w:rPr>
          <w:rFonts w:hint="eastAsia" w:ascii="仿宋_GB2312" w:eastAsia="仿宋_GB2312" w:cs="宋体"/>
          <w:b/>
          <w:bCs/>
          <w:kern w:val="0"/>
          <w:sz w:val="32"/>
          <w:szCs w:val="32"/>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第十七条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服务人员要求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乙方对派驻本项目员工进行严格审查，必须承诺录用的所有派驻员工无性侵害、虐待、拐卖、暴力伤害等违法犯罪记录，身体健康、状况良好、无精神病史、无影响从事本项目工作的其它显性或隐性疾病。（</w:t>
      </w:r>
      <w:r>
        <w:rPr>
          <w:rFonts w:hint="eastAsia" w:ascii="宋体" w:hAnsi="宋体" w:eastAsia="宋体" w:cs="宋体"/>
          <w:kern w:val="2"/>
          <w:sz w:val="24"/>
          <w:szCs w:val="24"/>
          <w:lang w:val="en-US" w:eastAsia="zh-CN" w:bidi="ar"/>
        </w:rPr>
        <w:t>入职前</w:t>
      </w:r>
      <w:r>
        <w:rPr>
          <w:rFonts w:hint="eastAsia" w:ascii="Calibri" w:hAnsi="Calibri" w:eastAsia="宋体" w:cs="宋体"/>
          <w:kern w:val="2"/>
          <w:sz w:val="24"/>
          <w:szCs w:val="24"/>
          <w:lang w:val="en-US" w:eastAsia="zh-CN" w:bidi="ar"/>
        </w:rPr>
        <w:t>提供无性侵害、虐待、拐卖、暴力伤害等违法</w:t>
      </w:r>
      <w:bookmarkStart w:id="0" w:name="_GoBack"/>
      <w:bookmarkEnd w:id="0"/>
      <w:r>
        <w:rPr>
          <w:rFonts w:hint="eastAsia" w:ascii="Calibri" w:hAnsi="Calibri" w:eastAsia="宋体" w:cs="宋体"/>
          <w:kern w:val="2"/>
          <w:sz w:val="24"/>
          <w:szCs w:val="24"/>
          <w:lang w:val="en-US" w:eastAsia="zh-CN" w:bidi="ar"/>
        </w:rPr>
        <w:t>犯罪记录证明和体检报告）</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乙方须承诺合同签订后实际派驻员工数及资质与投标文件中的投标情况保持一致，否则，甲方有权依法解除合同并上报政府采购监管部门，相关责任由乙方承担。（提供承诺函，格式自拟）</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甲方只对接乙方，与乙方派驻本项目员工均不发生任何劳务雇佣关系，但乙方派驻本项目员工均须接受甲方的管理。甲方</w:t>
      </w:r>
      <w:r>
        <w:rPr>
          <w:rFonts w:hint="eastAsia" w:ascii="宋体" w:hAnsi="宋体" w:eastAsia="宋体" w:cs="宋体"/>
          <w:kern w:val="2"/>
          <w:sz w:val="24"/>
          <w:szCs w:val="24"/>
          <w:lang w:val="en-US" w:eastAsia="zh-CN" w:bidi="ar"/>
        </w:rPr>
        <w:t>对岗位设置、人员选用与日常管理具有监督权、协调权以及特殊情况下（如重大接待、突发事件、灾害天气等）的调配权。</w:t>
      </w:r>
      <w:r>
        <w:rPr>
          <w:rFonts w:hint="eastAsia" w:ascii="Calibri" w:hAnsi="Calibri" w:eastAsia="宋体" w:cs="宋体"/>
          <w:kern w:val="2"/>
          <w:sz w:val="24"/>
          <w:szCs w:val="24"/>
          <w:lang w:val="en-US" w:eastAsia="zh-CN" w:bidi="ar"/>
        </w:rPr>
        <w:t>如发生劳动争议或造成伤、病及意外死亡等情况时，由乙方按法律程序处理并承担由此产生的责任及费用。</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乙方与派驻本项目员工签订用工合同时，需采用广东省人力资源和社会保障厅印制的广东省职工劳动合同版本，提交甲方备案。</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乙方</w:t>
      </w:r>
      <w:r>
        <w:rPr>
          <w:rFonts w:hint="eastAsia" w:ascii="宋体" w:hAnsi="宋体" w:eastAsia="宋体" w:cs="宋体"/>
          <w:kern w:val="2"/>
          <w:sz w:val="24"/>
          <w:szCs w:val="24"/>
          <w:lang w:val="en-US" w:eastAsia="zh-CN" w:bidi="ar"/>
        </w:rPr>
        <w:t>应确保派驻本项目员工须有符合国家规定的上岗证，符合本项目职业岗位及技术规范要求，重要岗位人员聘用要经甲方审定，在服务期内，如出现任何事故（如食品安全问题），须由乙方负责。</w:t>
      </w:r>
      <w:r>
        <w:rPr>
          <w:rFonts w:hint="eastAsia" w:ascii="Calibri" w:hAnsi="Calibri" w:eastAsia="宋体" w:cs="宋体"/>
          <w:kern w:val="2"/>
          <w:sz w:val="24"/>
          <w:szCs w:val="24"/>
          <w:lang w:val="en-US" w:eastAsia="zh-CN" w:bidi="ar"/>
        </w:rPr>
        <w:t>乙方应对本项目员工每月开展不少于</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次培训（包括岗前培训等），制定培训计划、做好培训记录提交甲方存档。</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乙方需针对本项目建立服务方案，以及包含组织架构、人员录用、奖惩等内容的规章制度。</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乙方派驻本项目员工需遵守国家、省、市、甲方相关疫情防控要求，包括但不仅限于：必须全程接受新冠疫苗接种，遵守甲方关于疫情防控要求，必要时无条件按甲方要求实行封闭式上班管理模式。</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8.</w:t>
      </w:r>
      <w:r>
        <w:rPr>
          <w:rFonts w:hint="eastAsia" w:ascii="Calibri" w:hAnsi="Calibri" w:eastAsia="宋体" w:cs="宋体"/>
          <w:kern w:val="2"/>
          <w:sz w:val="24"/>
          <w:szCs w:val="24"/>
          <w:lang w:val="en-US" w:eastAsia="zh-CN" w:bidi="ar"/>
        </w:rPr>
        <w:t>乙方原则上应优先接收甲方现有饭堂劳务派遣人员，以确保人员和工作衔接；待平稳过渡后，乙方可依照自己的规章制度和管理方式，重新整合岗位，优化人员编制及岗位的工作，使其常态化、合理化。</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9.</w:t>
      </w:r>
      <w:r>
        <w:rPr>
          <w:rFonts w:hint="eastAsia" w:ascii="Calibri" w:hAnsi="Calibri" w:eastAsia="宋体" w:cs="宋体"/>
          <w:kern w:val="2"/>
          <w:sz w:val="24"/>
          <w:szCs w:val="24"/>
          <w:lang w:val="en-US" w:eastAsia="zh-CN" w:bidi="ar"/>
        </w:rPr>
        <w:t>乙方派驻本项目员工在工作期间的日常用餐费用成本支出由乙方支付，相关费用按实际用餐次数结算，早午晚三餐用餐标准不低于甲方在编工作人员用餐标准。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 xml:space="preserve">10. </w:t>
      </w:r>
      <w:r>
        <w:rPr>
          <w:rFonts w:hint="eastAsia" w:ascii="Calibri" w:hAnsi="Calibri" w:eastAsia="宋体" w:cs="宋体"/>
          <w:kern w:val="2"/>
          <w:sz w:val="24"/>
          <w:szCs w:val="24"/>
          <w:lang w:val="en-US" w:eastAsia="zh-CN" w:bidi="ar"/>
        </w:rPr>
        <w:t>乙方投标人数须满足</w:t>
      </w:r>
      <w:r>
        <w:rPr>
          <w:rFonts w:hint="default" w:ascii="Calibri" w:hAnsi="Calibri" w:eastAsia="宋体" w:cs="Times New Roman"/>
          <w:kern w:val="2"/>
          <w:sz w:val="24"/>
          <w:szCs w:val="24"/>
          <w:lang w:val="en-US" w:eastAsia="zh-CN" w:bidi="ar"/>
        </w:rPr>
        <w:t>48</w:t>
      </w:r>
      <w:r>
        <w:rPr>
          <w:rFonts w:hint="eastAsia" w:ascii="Calibri" w:hAnsi="Calibri" w:eastAsia="宋体" w:cs="宋体"/>
          <w:kern w:val="2"/>
          <w:sz w:val="24"/>
          <w:szCs w:val="24"/>
          <w:lang w:val="en-US" w:eastAsia="zh-CN" w:bidi="ar"/>
        </w:rPr>
        <w:t>个岗位的设定，</w:t>
      </w:r>
      <w:r>
        <w:rPr>
          <w:rFonts w:hint="eastAsia" w:ascii="宋体" w:hAnsi="宋体" w:eastAsia="宋体" w:cs="宋体"/>
          <w:kern w:val="2"/>
          <w:sz w:val="24"/>
          <w:szCs w:val="24"/>
          <w:lang w:val="en-US" w:eastAsia="zh-CN" w:bidi="ar"/>
        </w:rPr>
        <w:t>人数不设上限，确保不缺岗，常驻岗位工作人员必须相对固定。员工的工作岗位，乙方可在保证工作任务和质量的前提下适当调整，但事先须征得甲方同意。</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 xml:space="preserve"> 11.</w:t>
      </w:r>
      <w:r>
        <w:rPr>
          <w:rFonts w:hint="eastAsia" w:ascii="Calibri" w:hAnsi="Calibri" w:eastAsia="宋体" w:cs="宋体"/>
          <w:kern w:val="2"/>
          <w:sz w:val="24"/>
          <w:szCs w:val="24"/>
          <w:lang w:val="en-US" w:eastAsia="zh-CN" w:bidi="ar"/>
        </w:rPr>
        <w:t>本项目具体驻场岗位设置及要求如下表：</w:t>
      </w:r>
      <w:r>
        <w:rPr>
          <w:rFonts w:hint="default" w:ascii="Calibri" w:hAnsi="Calibri" w:eastAsia="宋体" w:cs="Times New Roman"/>
          <w:kern w:val="2"/>
          <w:sz w:val="24"/>
          <w:szCs w:val="24"/>
          <w:lang w:val="en-US" w:eastAsia="zh-CN" w:bidi="ar"/>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7"/>
        <w:gridCol w:w="690"/>
        <w:gridCol w:w="1650"/>
        <w:gridCol w:w="675"/>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饭堂</w:t>
            </w: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序号</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岗位</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设定值</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人员素质及要求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rPr>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龙洞院区</w:t>
            </w: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厨师长（常驻岗）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18周岁或以上，男60周岁（不含）以下，女55周岁（不含）以下，具有8年或以上厨房从业工作经验，对厨房食品生产具有丰富的管理及操作经验；</w:t>
            </w:r>
            <w:r>
              <w:rPr>
                <w:rFonts w:hint="eastAsia" w:ascii="宋体" w:hAnsi="宋体" w:eastAsia="宋体" w:cs="宋体"/>
                <w:kern w:val="2"/>
                <w:sz w:val="24"/>
                <w:szCs w:val="24"/>
                <w:lang w:val="en-US" w:eastAsia="zh-CN" w:bidi="ar"/>
              </w:rPr>
              <w:t>持有四级或以上中式烹调师证技能等级证书（或四级或以上原厨师职业资格证书）、</w:t>
            </w:r>
            <w:r>
              <w:rPr>
                <w:rFonts w:hint="eastAsia" w:ascii="宋体" w:hAnsi="宋体" w:eastAsia="宋体" w:cs="宋体"/>
                <w:kern w:val="0"/>
                <w:sz w:val="24"/>
                <w:szCs w:val="24"/>
                <w:lang w:val="en-US" w:eastAsia="zh-CN" w:bidi="ar"/>
              </w:rPr>
              <w:t>持食品从业人员健康证明。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厨师（常驻岗）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18周岁或以上，男60周岁（不含）以下，女55周岁（不含）以下，具有3年或以上厨师从业工作经验，对厨房食品生产具有丰富操作经验，</w:t>
            </w:r>
            <w:r>
              <w:rPr>
                <w:rFonts w:hint="eastAsia" w:ascii="宋体" w:hAnsi="宋体" w:eastAsia="宋体" w:cs="宋体"/>
                <w:kern w:val="2"/>
                <w:sz w:val="24"/>
                <w:szCs w:val="24"/>
                <w:lang w:val="en-US" w:eastAsia="zh-CN" w:bidi="ar"/>
              </w:rPr>
              <w:t>持有四级或以上中式烹调师证技能等级证书（或四级或以上原厨师职业资格证书）</w:t>
            </w:r>
            <w:r>
              <w:rPr>
                <w:rFonts w:hint="eastAsia" w:ascii="宋体" w:hAnsi="宋体" w:eastAsia="宋体" w:cs="宋体"/>
                <w:kern w:val="0"/>
                <w:sz w:val="24"/>
                <w:szCs w:val="24"/>
                <w:lang w:val="en-US" w:eastAsia="zh-CN" w:bidi="ar"/>
              </w:rPr>
              <w:t xml:space="preserve">，持食品从业人员健康证明。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面点师（常驻岗）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18周岁或以上，男60周岁（不含）以下，女55周岁（不含）以下，具有3年或以上面点师从业工作经验，对面点类食品生产具有丰富操作经验，持有面点师职业技能等级中级或以上证书，持食品从业人员健康证明。</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中式面点师、西式面点师各1人。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帮厨（常驻岗）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15</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18周岁或以上，男60周岁（不含）以下，女55周岁（不含）以下，身体健康，工作敬业，责任心强， 能吃苦耐劳，无不良嗜好形象好，持食品从业人员健康证明。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配奶房（龙洞院区）</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18周岁或以上，男60周岁（不含）以下，女55周岁（不含）以下，身体健康，工作敬业，责任心强， 能吃苦耐劳，无不良嗜好形象好，持食品从业人员健康证明。</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负责院内服务对象水奶、奶糊的冲调、分装，负责匀浆膳制作和分装；负责奶瓶等餐具的清洗与消毒工作。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萝岗院区</w:t>
            </w: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厨师长（常驻岗）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18周岁或以上，男60周岁（不含）以下，女55周岁（不含）以下，具有8年或以上厨房从业工作经验，对厨房食品生产具有丰富的管理及操作经验；持有四</w:t>
            </w:r>
            <w:r>
              <w:rPr>
                <w:rFonts w:hint="eastAsia" w:ascii="宋体" w:hAnsi="宋体" w:eastAsia="宋体" w:cs="宋体"/>
                <w:kern w:val="2"/>
                <w:sz w:val="24"/>
                <w:szCs w:val="24"/>
                <w:lang w:val="en-US" w:eastAsia="zh-CN" w:bidi="ar"/>
              </w:rPr>
              <w:t>级或以上中式烹调师证技能等级证书（或四级或以上原厨师职业资格证书）</w:t>
            </w:r>
            <w:r>
              <w:rPr>
                <w:rFonts w:hint="eastAsia" w:ascii="宋体" w:hAnsi="宋体" w:eastAsia="宋体" w:cs="宋体"/>
                <w:kern w:val="0"/>
                <w:sz w:val="24"/>
                <w:szCs w:val="24"/>
                <w:lang w:val="en-US" w:eastAsia="zh-CN" w:bidi="ar"/>
              </w:rPr>
              <w:t xml:space="preserve">、持食品从业人员健康证明。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厨师（常驻岗）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kern w:val="0"/>
                <w:sz w:val="24"/>
                <w:szCs w:val="24"/>
                <w:lang w:val="en-US" w:eastAsia="zh-CN" w:bidi="ar"/>
              </w:rPr>
              <w:t>18周岁或以上，男60周岁（不含）以下，女55周岁（不含）以下，具有3年或以上厨师从业工作经验，对厨房食品生产具有丰富操作经验，持有</w:t>
            </w:r>
            <w:r>
              <w:rPr>
                <w:rFonts w:hint="eastAsia" w:ascii="宋体" w:hAnsi="宋体" w:eastAsia="宋体" w:cs="宋体"/>
                <w:kern w:val="2"/>
                <w:sz w:val="24"/>
                <w:szCs w:val="24"/>
                <w:lang w:val="en-US" w:eastAsia="zh-CN" w:bidi="ar"/>
              </w:rPr>
              <w:t>四级或以上中式烹调师证技能等级证书（或四级或以上原厨师职业资格证书）</w:t>
            </w:r>
            <w:r>
              <w:rPr>
                <w:rFonts w:hint="eastAsia" w:ascii="宋体" w:hAnsi="宋体" w:eastAsia="宋体" w:cs="宋体"/>
                <w:kern w:val="0"/>
                <w:sz w:val="24"/>
                <w:szCs w:val="24"/>
                <w:lang w:val="en-US" w:eastAsia="zh-CN" w:bidi="ar"/>
              </w:rPr>
              <w:t xml:space="preserve">，持食品从业人员健康证明。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面点师（常驻岗）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bidi="ar"/>
              </w:rPr>
            </w:pPr>
            <w:r>
              <w:rPr>
                <w:rFonts w:hint="eastAsia" w:ascii="宋体" w:hAnsi="宋体" w:eastAsia="宋体" w:cs="宋体"/>
                <w:kern w:val="0"/>
                <w:sz w:val="24"/>
                <w:szCs w:val="24"/>
                <w:lang w:val="en-US" w:eastAsia="zh-CN" w:bidi="ar"/>
              </w:rPr>
              <w:t>18周岁或以上，男60周岁（不含）以下，女55周岁（不含）以下，具有3年或以上面点师从业工作经验，对面点类食品生产具有丰富操作经验，持有中级或以上面点师职业技能等级证书，持食品从业人员健康证明。中式面点师、西式面点师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Calibri" w:hAnsi="Calibri" w:cs="Times New Roman"/>
                <w:sz w:val="20"/>
                <w:szCs w:val="20"/>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帮厨（常驻岗）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18</w:t>
            </w:r>
          </w:p>
        </w:tc>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18周岁或以上，男60周岁（不含）以下，女55周岁（不含）以下，身体健康，工作敬业，责任心强， 能吃苦耐劳，无不良嗜好形象好，持食品从业人员健康证明。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14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合计</w:t>
            </w:r>
          </w:p>
        </w:tc>
        <w:tc>
          <w:tcPr>
            <w:tcW w:w="520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tabs>
                <w:tab w:val="left" w:pos="2367"/>
              </w:tabs>
              <w:spacing w:before="0" w:beforeAutospacing="0" w:after="0" w:afterAutospacing="0"/>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ab/>
            </w:r>
            <w:r>
              <w:rPr>
                <w:rFonts w:hint="eastAsia" w:ascii="宋体" w:hAnsi="宋体" w:eastAsia="宋体" w:cs="宋体"/>
                <w:kern w:val="0"/>
                <w:sz w:val="24"/>
                <w:szCs w:val="24"/>
                <w:lang w:val="en-US" w:eastAsia="zh-CN" w:bidi="ar"/>
              </w:rPr>
              <w:t>48岗</w:t>
            </w:r>
          </w:p>
        </w:tc>
      </w:tr>
    </w:tbl>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乙方承担所有用工管理义务和责任；常驻岗位人员必须按甲方的要求承诺配置，乙方派驻本项目员工（含驻场项目主管）须甲方同意后方可上岗，岗位人员经甲方确定后，乙方不得随意更换，如需更换岗位人员，需提前</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个工作日以书面形式通知甲方审核批准，特殊或紧急情况可电话通知甲方，并在人员变动后的</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个工作日内补办好手续。不符合甲方要求的员工，自甲方书面正式通知更换后乙方应</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个工作日内更换。</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）本项目员工上岗要求注重工作礼仪，着装、仪容、仪表要求整洁整齐，上班穿统一工作服，戴口罩、头套、手套等进行工作。</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乙方应按照《中华人民共和国劳动法》、《中华人民共和国劳动合同法》、《中华人民共和国社会保险法》等相关法律法规的规定予以乙方岗位员工工资、保险等福利待遇，包括但不限于应发工资、补贴、五险一金（个人缴纳部分）、节日关怀等，员工工资不得低于广州市企业职工最低工资标准，甲方不再支付本项目员工的任何费用。（提供承诺函，格式自拟）</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）乙方须为本项目指派</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名项目经理，具备本科或以上学历，有</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年或以上的餐饮服务项目的管理经验；具备强烈的责任心和优秀的团队领导能力、管理能力、部门协调能力、工作执行力、应急处理能力，负责与甲方的管理人员进行沟通联系，及时解决工作中出现的问题。</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）乙方必须承诺另派</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名工作人员为本项目驻场主管，负责两院区饭堂日常综合服务工作的计划开展、统筹安排、沟通协调、内务监督检查、台账归档等日常管理工作，确保工作落实落细。项目驻场主管的用人成本由乙方自行承担。</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（提供承诺函，格式自拟）</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项目驻场主管资质要求：大专或以上学历，具有两年或者以上的餐饮管理经验，持食品从业人员健康证明，具有熟悉电脑操作、熟练办公软件操作。</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）乙方须为本项目安排</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名持有效期内的食品安全管理员证的员工，担任龙洞院区和萝岗院区饭堂的食品安全管理员，负责食品安全、卫生、防疫、消防安全等的管理工作。乙方须认真贯彻执行《中华人民共和国消防法》和安全防火等规章制度。每半年组织一次食堂消防安全学习教育、训练和演练。</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）乙方须为本项目安排</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名食材仓库管理员负责龙洞院区和萝岗院区膳食区内食材冷冻库及仓库管理。</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8</w:t>
      </w:r>
      <w:r>
        <w:rPr>
          <w:rFonts w:hint="eastAsia" w:ascii="Calibri" w:hAnsi="Calibri" w:eastAsia="宋体" w:cs="宋体"/>
          <w:kern w:val="2"/>
          <w:sz w:val="24"/>
          <w:szCs w:val="24"/>
          <w:lang w:val="en-US" w:eastAsia="zh-CN" w:bidi="ar"/>
        </w:rPr>
        <w:t>）乙方需为本项目配备持有三级或以上公共营养师证的营养师负责甲方服务对象及职工膳食营养搭配工作。</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9</w:t>
      </w:r>
      <w:r>
        <w:rPr>
          <w:rFonts w:hint="eastAsia" w:ascii="Calibri" w:hAnsi="Calibri" w:eastAsia="宋体" w:cs="宋体"/>
          <w:kern w:val="2"/>
          <w:sz w:val="24"/>
          <w:szCs w:val="24"/>
          <w:lang w:val="en-US" w:eastAsia="zh-CN" w:bidi="ar"/>
        </w:rPr>
        <w:t>）乙方派驻本项目员工入甲方处服务时都必须进行病毒性肝炎、肺结核、艾滋病、梅毒等传染病筛查，体检合格并提供有效期内的健康证；厨师、中式面点师、西式面点师、食品安全员、营养师必须具有相关的职业技能资格证书，并且提供相关资格证书给甲方备案。乙方按时办理员工的社会劳动保险和各种经营手续，并做到可随时抽查。</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第十八条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厨房及餐厅管理要求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．乙方应严格按照甲方的日常管理制度执行，对不达标的地方有权要求乙方整改，乙方应积极配合整改。</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乙方应严格按照《中华人民共和国食品安全法》验收、清洗、加工要求制作食品，厨房用品用具严格实行一洗二过三消毒的规程。</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．乙方所提供的餐厨用具专用清洁用品和保洁用具用品必须是品牌产品，采购渠道正规，甲方有权查阅采购凭证。</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保持工作环境干净整洁，日常做好防虫防鼠工作，沟渠必须保持畅通。就餐区域的餐台、椅必须保持无积污、无油渍、无水渍。厨房的地板必须保持无垃圾、无油渍、无水渍。洗手间各设备完好、保持洁具整洁、无味、无污、无臭。对卫生不达标的地方有权要求乙方整改，乙方应积极配合整改。</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乙方应监督本项目员工保持好厨房和餐厅的卫生并做好相关的登记和公示，甲方有权巡查卫生，对卫生不达标的地方有权要求乙方整改，乙方应积极配合整改。</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食物在加工过程中，发现有蟑螂、苍蝇、老鼠屎等卫生问题，一经发现扣罚当月服务费</w:t>
      </w:r>
      <w:r>
        <w:rPr>
          <w:rFonts w:hint="default" w:ascii="Calibri" w:hAnsi="Calibri" w:eastAsia="宋体" w:cs="Times New Roman"/>
          <w:kern w:val="2"/>
          <w:sz w:val="24"/>
          <w:szCs w:val="24"/>
          <w:lang w:val="en-US" w:eastAsia="zh-CN" w:bidi="ar"/>
        </w:rPr>
        <w:t>500</w:t>
      </w:r>
      <w:r>
        <w:rPr>
          <w:rFonts w:hint="eastAsia" w:ascii="Calibri" w:hAnsi="Calibri" w:eastAsia="宋体" w:cs="宋体"/>
          <w:kern w:val="2"/>
          <w:sz w:val="24"/>
          <w:szCs w:val="24"/>
          <w:lang w:val="en-US" w:eastAsia="zh-CN" w:bidi="ar"/>
        </w:rPr>
        <w:t>元</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次，并责令限期整改。</w:t>
      </w:r>
      <w:r>
        <w:rPr>
          <w:rFonts w:hint="eastAsia" w:ascii="宋体" w:hAnsi="宋体" w:eastAsia="宋体" w:cs="宋体"/>
          <w:kern w:val="2"/>
          <w:sz w:val="24"/>
          <w:szCs w:val="24"/>
          <w:lang w:val="en-US" w:eastAsia="zh-CN" w:bidi="ar"/>
        </w:rPr>
        <w:t>如一个月内出现两次或以上的，将双倍罚款。</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食物中有不可食用之异物如：石子、钢丝、头发等，一经发现扣罚当月服务费</w:t>
      </w:r>
      <w:r>
        <w:rPr>
          <w:rFonts w:hint="default" w:ascii="Calibri" w:hAnsi="Calibri" w:eastAsia="宋体" w:cs="Times New Roman"/>
          <w:kern w:val="2"/>
          <w:sz w:val="24"/>
          <w:szCs w:val="24"/>
          <w:lang w:val="en-US" w:eastAsia="zh-CN" w:bidi="ar"/>
        </w:rPr>
        <w:t>500</w:t>
      </w:r>
      <w:r>
        <w:rPr>
          <w:rFonts w:hint="eastAsia" w:ascii="Calibri" w:hAnsi="Calibri" w:eastAsia="宋体" w:cs="宋体"/>
          <w:kern w:val="2"/>
          <w:sz w:val="24"/>
          <w:szCs w:val="24"/>
          <w:lang w:val="en-US" w:eastAsia="zh-CN" w:bidi="ar"/>
        </w:rPr>
        <w:t>元</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次</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并责令限期整改。</w:t>
      </w:r>
      <w:r>
        <w:rPr>
          <w:rFonts w:hint="eastAsia" w:ascii="宋体" w:hAnsi="宋体" w:eastAsia="宋体" w:cs="宋体"/>
          <w:kern w:val="2"/>
          <w:sz w:val="24"/>
          <w:szCs w:val="24"/>
          <w:lang w:val="en-US" w:eastAsia="zh-CN" w:bidi="ar"/>
        </w:rPr>
        <w:t>如一个月内出现两次或以上的，将双倍罚款</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8.</w:t>
      </w:r>
      <w:r>
        <w:rPr>
          <w:rFonts w:hint="eastAsia" w:ascii="Calibri" w:hAnsi="Calibri" w:eastAsia="宋体" w:cs="宋体"/>
          <w:kern w:val="2"/>
          <w:sz w:val="24"/>
          <w:szCs w:val="24"/>
          <w:lang w:val="en-US" w:eastAsia="zh-CN" w:bidi="ar"/>
        </w:rPr>
        <w:t>乙方应做好员工的安全意识培训，每天进行安全自查，确保整个餐厅运转正常无安全隐患。</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9.</w:t>
      </w:r>
      <w:r>
        <w:rPr>
          <w:rFonts w:hint="eastAsia" w:ascii="Calibri" w:hAnsi="Calibri" w:eastAsia="宋体" w:cs="宋体"/>
          <w:kern w:val="2"/>
          <w:sz w:val="24"/>
          <w:szCs w:val="24"/>
          <w:lang w:val="en-US" w:eastAsia="zh-CN" w:bidi="ar"/>
        </w:rPr>
        <w:t>服务期内乙方每月向甲方职工及服务对象发放《服务满意度调查表》，并整理生成《服务满意度调查报告》张贴在公示栏供甲方查阅，若满意度低于</w:t>
      </w:r>
      <w:r>
        <w:rPr>
          <w:rFonts w:hint="default" w:ascii="Calibri" w:hAnsi="Calibri" w:eastAsia="宋体" w:cs="Times New Roman"/>
          <w:kern w:val="2"/>
          <w:sz w:val="24"/>
          <w:szCs w:val="24"/>
          <w:lang w:val="en-US" w:eastAsia="zh-CN" w:bidi="ar"/>
        </w:rPr>
        <w:t>85%</w:t>
      </w:r>
      <w:r>
        <w:rPr>
          <w:rFonts w:hint="eastAsia" w:ascii="Calibri" w:hAnsi="Calibri" w:eastAsia="宋体" w:cs="宋体"/>
          <w:kern w:val="2"/>
          <w:sz w:val="24"/>
          <w:szCs w:val="24"/>
          <w:lang w:val="en-US" w:eastAsia="zh-CN" w:bidi="ar"/>
        </w:rPr>
        <w:t>（不含），则相应扣罚当月考核分。</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遇到春节、六一儿童节等重要节日，乙方应主动与甲方沟通节日活动膳食供应的需求和餐厅布置事宜。</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11.</w:t>
      </w:r>
      <w:r>
        <w:rPr>
          <w:rFonts w:hint="eastAsia" w:ascii="Calibri" w:hAnsi="Calibri" w:eastAsia="宋体" w:cs="宋体"/>
          <w:kern w:val="2"/>
          <w:sz w:val="24"/>
          <w:szCs w:val="24"/>
          <w:lang w:val="en-US" w:eastAsia="zh-CN" w:bidi="ar"/>
        </w:rPr>
        <w:t>厨房和用餐区安装紫外线消毒灯，下班进行杀菌消毒，并做好登记和公示。</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12.</w:t>
      </w:r>
      <w:r>
        <w:rPr>
          <w:rFonts w:hint="eastAsia" w:ascii="Calibri" w:hAnsi="Calibri" w:eastAsia="宋体" w:cs="宋体"/>
          <w:kern w:val="2"/>
          <w:sz w:val="24"/>
          <w:szCs w:val="24"/>
          <w:lang w:val="en-US" w:eastAsia="zh-CN" w:bidi="ar"/>
        </w:rPr>
        <w:t>乙方每天下班前都要把厨房的每个角落彻底清扫、清洗、消毒，并做好登记和公示。</w:t>
      </w:r>
    </w:p>
    <w:p>
      <w:pPr>
        <w:keepNext w:val="0"/>
        <w:keepLines w:val="0"/>
        <w:widowControl/>
        <w:suppressLineNumbers w:val="0"/>
        <w:spacing w:before="0" w:beforeAutospacing="0" w:after="0" w:afterAutospacing="0" w:line="360" w:lineRule="auto"/>
        <w:ind w:left="0" w:right="0" w:firstLine="640"/>
        <w:jc w:val="left"/>
        <w:rPr>
          <w:sz w:val="24"/>
          <w:szCs w:val="24"/>
          <w:lang w:val="en-US"/>
        </w:rPr>
      </w:pPr>
      <w:r>
        <w:rPr>
          <w:rFonts w:hint="default" w:ascii="Calibri" w:hAnsi="Calibri" w:eastAsia="宋体" w:cs="Times New Roman"/>
          <w:kern w:val="2"/>
          <w:sz w:val="24"/>
          <w:szCs w:val="24"/>
          <w:lang w:val="en-US" w:eastAsia="zh-CN" w:bidi="ar"/>
        </w:rPr>
        <w:t>13.</w:t>
      </w:r>
      <w:r>
        <w:rPr>
          <w:rFonts w:hint="eastAsia" w:ascii="Calibri" w:hAnsi="Calibri" w:eastAsia="宋体" w:cs="宋体"/>
          <w:kern w:val="2"/>
          <w:sz w:val="24"/>
          <w:szCs w:val="24"/>
          <w:lang w:val="en-US" w:eastAsia="zh-CN" w:bidi="ar"/>
        </w:rPr>
        <w:t>乙方所生产和加工的食品须按《中华人民共和国食品安全法》要求执行食品留样制度（不得少于</w:t>
      </w:r>
      <w:r>
        <w:rPr>
          <w:rFonts w:hint="default" w:ascii="Calibri" w:hAnsi="Calibri" w:eastAsia="宋体" w:cs="Times New Roman"/>
          <w:kern w:val="2"/>
          <w:sz w:val="24"/>
          <w:szCs w:val="24"/>
          <w:lang w:val="en-US" w:eastAsia="zh-CN" w:bidi="ar"/>
        </w:rPr>
        <w:t>72</w:t>
      </w:r>
      <w:r>
        <w:rPr>
          <w:rFonts w:hint="eastAsia" w:ascii="Calibri" w:hAnsi="Calibri" w:eastAsia="宋体" w:cs="宋体"/>
          <w:kern w:val="2"/>
          <w:sz w:val="24"/>
          <w:szCs w:val="24"/>
          <w:lang w:val="en-US" w:eastAsia="zh-CN" w:bidi="ar"/>
        </w:rPr>
        <w:t>小时），做好留样记录台账，包括留样日期、时间、品名、餐次、留样人等，</w:t>
      </w:r>
      <w:r>
        <w:rPr>
          <w:rFonts w:hint="eastAsia" w:ascii="宋体" w:hAnsi="宋体" w:eastAsia="宋体" w:cs="宋体"/>
          <w:kern w:val="2"/>
          <w:sz w:val="24"/>
          <w:szCs w:val="24"/>
          <w:lang w:val="en-US" w:eastAsia="zh-CN" w:bidi="ar"/>
        </w:rPr>
        <w:t>并接受食品卫生监督机构和甲方的监督、检查。</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14.</w:t>
      </w:r>
      <w:r>
        <w:rPr>
          <w:rFonts w:hint="eastAsia" w:ascii="Calibri" w:hAnsi="Calibri" w:eastAsia="宋体" w:cs="宋体"/>
          <w:kern w:val="2"/>
          <w:sz w:val="24"/>
          <w:szCs w:val="24"/>
          <w:lang w:val="en-US" w:eastAsia="zh-CN" w:bidi="ar"/>
        </w:rPr>
        <w:t>乙方派驻本项目员工必须遵守甲方规章制度，不得随意出入甲方工作区域及其它禁止区域，如违反者，甲方有权责令乙方实施相应处罚。</w:t>
      </w:r>
      <w:r>
        <w:rPr>
          <w:rFonts w:hint="default" w:ascii="Calibri" w:hAnsi="Calibri" w:eastAsia="宋体" w:cs="Times New Roman"/>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15.</w:t>
      </w:r>
      <w:r>
        <w:rPr>
          <w:rFonts w:hint="eastAsia" w:ascii="Calibri" w:hAnsi="Calibri" w:eastAsia="宋体" w:cs="宋体"/>
          <w:kern w:val="2"/>
          <w:sz w:val="24"/>
          <w:szCs w:val="24"/>
          <w:lang w:val="en-US" w:eastAsia="zh-CN" w:bidi="ar"/>
        </w:rPr>
        <w:t>落实关气、关电、关水、关门检查制度，下班后和设备使用完后未关气、关电、关水，一经发现扣罚当月服务费</w:t>
      </w:r>
      <w:r>
        <w:rPr>
          <w:rFonts w:hint="default" w:ascii="Calibri" w:hAnsi="Calibri" w:eastAsia="宋体" w:cs="Times New Roman"/>
          <w:kern w:val="2"/>
          <w:sz w:val="24"/>
          <w:szCs w:val="24"/>
          <w:lang w:val="en-US" w:eastAsia="zh-CN" w:bidi="ar"/>
        </w:rPr>
        <w:t>500</w:t>
      </w:r>
      <w:r>
        <w:rPr>
          <w:rFonts w:hint="eastAsia" w:ascii="Calibri" w:hAnsi="Calibri" w:eastAsia="宋体" w:cs="宋体"/>
          <w:kern w:val="2"/>
          <w:sz w:val="24"/>
          <w:szCs w:val="24"/>
          <w:lang w:val="en-US" w:eastAsia="zh-CN" w:bidi="ar"/>
        </w:rPr>
        <w:t>元</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次。</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16.</w:t>
      </w:r>
      <w:r>
        <w:rPr>
          <w:rFonts w:hint="eastAsia" w:ascii="Calibri" w:hAnsi="Calibri" w:eastAsia="宋体" w:cs="宋体"/>
          <w:kern w:val="2"/>
          <w:sz w:val="24"/>
          <w:szCs w:val="24"/>
          <w:lang w:val="en-US" w:eastAsia="zh-CN" w:bidi="ar"/>
        </w:rPr>
        <w:t>预防火灾、偷盗事件发生。员工盗取饭堂物品和原材料或破坏设施设备等，一经发现扣罚当月服务费</w:t>
      </w:r>
      <w:r>
        <w:rPr>
          <w:rFonts w:hint="default" w:ascii="Calibri" w:hAnsi="Calibri" w:eastAsia="宋体" w:cs="Times New Roman"/>
          <w:kern w:val="2"/>
          <w:sz w:val="24"/>
          <w:szCs w:val="24"/>
          <w:lang w:val="en-US" w:eastAsia="zh-CN" w:bidi="ar"/>
        </w:rPr>
        <w:t>1000</w:t>
      </w:r>
      <w:r>
        <w:rPr>
          <w:rFonts w:hint="eastAsia" w:ascii="Calibri" w:hAnsi="Calibri" w:eastAsia="宋体" w:cs="宋体"/>
          <w:kern w:val="2"/>
          <w:sz w:val="24"/>
          <w:szCs w:val="24"/>
          <w:lang w:val="en-US" w:eastAsia="zh-CN" w:bidi="ar"/>
        </w:rPr>
        <w:t>元</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次，并交公安机关处置。</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17.</w:t>
      </w:r>
      <w:r>
        <w:rPr>
          <w:rFonts w:hint="eastAsia" w:ascii="Calibri" w:hAnsi="Calibri" w:eastAsia="宋体" w:cs="宋体"/>
          <w:kern w:val="2"/>
          <w:sz w:val="24"/>
          <w:szCs w:val="24"/>
          <w:lang w:val="en-US" w:eastAsia="zh-CN" w:bidi="ar"/>
        </w:rPr>
        <w:t>甲方有权按上述要求对乙方进行考核，具体考核标准以甲方拟定的为准，乙方须服从管理。</w:t>
      </w:r>
    </w:p>
    <w:p>
      <w:pPr>
        <w:keepNext w:val="0"/>
        <w:keepLines w:val="0"/>
        <w:widowControl w:val="0"/>
        <w:suppressLineNumbers w:val="0"/>
        <w:spacing w:before="0" w:beforeAutospacing="0" w:after="0" w:afterAutospacing="0"/>
        <w:ind w:left="0" w:right="0" w:firstLine="482"/>
        <w:jc w:val="both"/>
        <w:rPr>
          <w:b/>
          <w:bCs w:val="0"/>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第十九条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应急管理要求</w:t>
      </w:r>
    </w:p>
    <w:p>
      <w:pPr>
        <w:keepNext w:val="0"/>
        <w:keepLines w:val="0"/>
        <w:widowControl/>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甲方有紧急任务需乙方提供服务的，乙方须无条件响应，及时安排人员配合甲方完成。</w:t>
      </w:r>
      <w:r>
        <w:rPr>
          <w:rFonts w:hint="default" w:ascii="Calibri" w:hAnsi="Calibri" w:eastAsia="宋体" w:cs="Times New Roman"/>
          <w:kern w:val="2"/>
          <w:sz w:val="24"/>
          <w:szCs w:val="24"/>
          <w:lang w:val="en-US" w:eastAsia="zh-CN" w:bidi="ar"/>
        </w:rPr>
        <w:t xml:space="preserve"> </w:t>
      </w:r>
    </w:p>
    <w:p>
      <w:pPr>
        <w:pStyle w:val="14"/>
        <w:widowControl/>
        <w:ind w:left="0" w:firstLine="240"/>
        <w:rPr>
          <w:rFonts w:hint="eastAsia" w:ascii="仿宋_GB2312" w:hAnsi="Calibri" w:eastAsia="仿宋_GB2312" w:cs="宋体"/>
          <w:kern w:val="0"/>
          <w:sz w:val="32"/>
          <w:szCs w:val="32"/>
          <w:lang w:val="en-US"/>
        </w:rPr>
      </w:pPr>
      <w:r>
        <w:rPr>
          <w:rFonts w:hint="default" w:ascii="Calibri" w:hAnsi="Tahoma" w:cs="Times New Roman"/>
          <w:sz w:val="24"/>
          <w:szCs w:val="24"/>
          <w:lang w:val="en-US"/>
        </w:rPr>
        <w:t>2.</w:t>
      </w:r>
      <w:r>
        <w:rPr>
          <w:rFonts w:hint="eastAsia" w:ascii="Calibri" w:hAnsi="Tahoma" w:eastAsia="宋体" w:cs="宋体"/>
          <w:sz w:val="24"/>
          <w:szCs w:val="24"/>
          <w:lang w:eastAsia="zh-CN"/>
        </w:rPr>
        <w:t>乙方确保做好日常安全生产工作，须制定食品安全应急预案并加强演练，严格遵守</w:t>
      </w:r>
      <w:r>
        <w:rPr>
          <w:rFonts w:hint="eastAsia" w:ascii="Tahoma" w:hAnsi="Tahoma" w:eastAsia="宋体" w:cs="宋体"/>
          <w:sz w:val="24"/>
          <w:szCs w:val="24"/>
          <w:lang w:eastAsia="zh-CN"/>
        </w:rPr>
        <w:t>甲方</w:t>
      </w:r>
      <w:r>
        <w:rPr>
          <w:rFonts w:hint="eastAsia" w:ascii="Calibri" w:hAnsi="Tahoma" w:eastAsia="宋体" w:cs="宋体"/>
          <w:sz w:val="24"/>
          <w:szCs w:val="24"/>
          <w:lang w:eastAsia="zh-CN"/>
        </w:rPr>
        <w:t>公共安全应急预案与演练制度。当发生突发性安全事故，如食物中毒、台风、暴雨、停水停电、发现聚众闹事者、发现可疑物品、危险物品泄露、职业暴露、火灾、暴恐等突发性事情时，服从</w:t>
      </w:r>
      <w:r>
        <w:rPr>
          <w:rFonts w:hint="eastAsia" w:ascii="Tahoma" w:hAnsi="Tahoma" w:eastAsia="宋体" w:cs="宋体"/>
          <w:sz w:val="24"/>
          <w:szCs w:val="24"/>
          <w:lang w:eastAsia="zh-CN"/>
        </w:rPr>
        <w:t>甲方</w:t>
      </w:r>
      <w:r>
        <w:rPr>
          <w:rFonts w:hint="eastAsia" w:ascii="Calibri" w:hAnsi="Tahoma" w:eastAsia="宋体" w:cs="宋体"/>
          <w:sz w:val="24"/>
          <w:szCs w:val="24"/>
          <w:lang w:eastAsia="zh-CN"/>
        </w:rPr>
        <w:t>领导，严格按照</w:t>
      </w:r>
      <w:r>
        <w:rPr>
          <w:rFonts w:hint="eastAsia" w:ascii="Tahoma" w:hAnsi="Tahoma" w:eastAsia="宋体" w:cs="宋体"/>
          <w:sz w:val="24"/>
          <w:szCs w:val="24"/>
          <w:lang w:eastAsia="zh-CN"/>
        </w:rPr>
        <w:t>甲方</w:t>
      </w:r>
      <w:r>
        <w:rPr>
          <w:rFonts w:hint="eastAsia" w:ascii="Calibri" w:hAnsi="Tahoma" w:eastAsia="宋体" w:cs="宋体"/>
          <w:sz w:val="24"/>
          <w:szCs w:val="24"/>
          <w:lang w:eastAsia="zh-CN"/>
        </w:rPr>
        <w:t>应急处置要求应对。</w:t>
      </w:r>
    </w:p>
    <w:p>
      <w:pPr>
        <w:keepNext w:val="0"/>
        <w:keepLines w:val="0"/>
        <w:widowControl w:val="0"/>
        <w:suppressLineNumbers w:val="0"/>
        <w:spacing w:before="0" w:beforeAutospacing="0" w:after="0" w:afterAutospacing="0"/>
        <w:ind w:left="0" w:right="0"/>
        <w:jc w:val="center"/>
        <w:rPr>
          <w:b/>
          <w:bCs w:val="0"/>
          <w:sz w:val="27"/>
          <w:szCs w:val="24"/>
          <w:lang w:val="en-US"/>
        </w:rPr>
      </w:pPr>
      <w:r>
        <w:rPr>
          <w:rFonts w:hint="eastAsia" w:ascii="Calibri" w:hAnsi="Calibri" w:eastAsia="宋体" w:cs="宋体"/>
          <w:b/>
          <w:bCs w:val="0"/>
          <w:kern w:val="2"/>
          <w:sz w:val="27"/>
          <w:szCs w:val="24"/>
          <w:lang w:val="en-US" w:eastAsia="zh-CN" w:bidi="ar"/>
        </w:rPr>
        <w:t>四、服务期限</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第二十条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自合同生效之日起</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年（自</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年</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月</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日至</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年</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月</w:t>
      </w:r>
      <w:r>
        <w:rPr>
          <w:rFonts w:hint="default" w:ascii="Calibri" w:hAnsi="Calibri" w:eastAsia="宋体" w:cs="Times New Roman"/>
          <w:kern w:val="2"/>
          <w:sz w:val="24"/>
          <w:szCs w:val="24"/>
          <w:lang w:val="en-US" w:eastAsia="zh-CN" w:bidi="ar"/>
        </w:rPr>
        <w:t xml:space="preserve">   </w:t>
      </w:r>
      <w:r>
        <w:rPr>
          <w:rFonts w:hint="default" w:ascii="Calibri" w:hAnsi="Calibri" w:eastAsia="宋体" w:cs="Times New Roman"/>
          <w:kern w:val="2"/>
          <w:sz w:val="24"/>
          <w:szCs w:val="24"/>
          <w:u w:val="single"/>
          <w:lang w:val="en-US" w:eastAsia="zh-CN" w:bidi="ar"/>
        </w:rPr>
        <w:t xml:space="preserve">  </w:t>
      </w:r>
      <w:r>
        <w:rPr>
          <w:rFonts w:hint="eastAsia" w:ascii="Calibri" w:hAnsi="Calibri" w:eastAsia="宋体" w:cs="宋体"/>
          <w:kern w:val="2"/>
          <w:sz w:val="24"/>
          <w:szCs w:val="24"/>
          <w:lang w:val="en-US" w:eastAsia="zh-CN" w:bidi="ar"/>
        </w:rPr>
        <w:t>日止）或采购总金额用完即本项目合同终止，以先到者为准。</w:t>
      </w:r>
    </w:p>
    <w:p>
      <w:pPr>
        <w:keepNext w:val="0"/>
        <w:keepLines w:val="0"/>
        <w:widowControl w:val="0"/>
        <w:suppressLineNumbers w:val="0"/>
        <w:spacing w:before="0" w:beforeAutospacing="0" w:after="0" w:afterAutospacing="0"/>
        <w:ind w:left="0" w:right="0"/>
        <w:jc w:val="center"/>
        <w:rPr>
          <w:b/>
          <w:bCs w:val="0"/>
          <w:sz w:val="27"/>
          <w:szCs w:val="24"/>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五、费用与付款</w:t>
      </w: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第二十一条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服务费计算</w:t>
      </w:r>
    </w:p>
    <w:p>
      <w:pPr>
        <w:keepNext w:val="0"/>
        <w:keepLines w:val="0"/>
        <w:widowControl/>
        <w:suppressLineNumbers w:val="0"/>
        <w:spacing w:before="0" w:beforeAutospacing="0" w:after="0" w:afterAutospacing="0"/>
        <w:ind w:left="0" w:right="0" w:firstLine="480" w:firstLineChars="200"/>
        <w:jc w:val="left"/>
        <w:rPr>
          <w:sz w:val="24"/>
          <w:szCs w:val="24"/>
          <w:lang w:val="en-US"/>
        </w:rPr>
      </w:pPr>
      <w:r>
        <w:rPr>
          <w:rFonts w:hint="eastAsia" w:ascii="Calibri" w:hAnsi="Calibri" w:eastAsia="宋体" w:cs="宋体"/>
          <w:kern w:val="2"/>
          <w:sz w:val="24"/>
          <w:szCs w:val="24"/>
          <w:lang w:val="en-US" w:eastAsia="zh-CN" w:bidi="ar"/>
        </w:rPr>
        <w:t>服务费用按月结算：</w:t>
      </w:r>
    </w:p>
    <w:p>
      <w:pPr>
        <w:pStyle w:val="18"/>
        <w:widowControl/>
        <w:tabs>
          <w:tab w:val="left" w:pos="0"/>
          <w:tab w:val="left" w:pos="1360"/>
        </w:tabs>
        <w:spacing w:line="360" w:lineRule="auto"/>
        <w:ind w:left="0" w:firstLine="480" w:firstLineChars="200"/>
        <w:rPr>
          <w:rFonts w:hint="default" w:ascii="Calibri" w:hAnsi="Calibri" w:cs="Times New Roman"/>
          <w:sz w:val="24"/>
          <w:szCs w:val="24"/>
          <w:lang w:val="en-US"/>
        </w:rPr>
      </w:pPr>
      <w:r>
        <w:rPr>
          <w:rFonts w:hint="default" w:ascii="Calibri" w:hAnsi="Calibri" w:cs="Times New Roman"/>
          <w:sz w:val="24"/>
          <w:szCs w:val="24"/>
          <w:lang w:val="en-US"/>
        </w:rPr>
        <w:t>1.</w:t>
      </w:r>
      <w:r>
        <w:rPr>
          <w:rFonts w:hint="eastAsia" w:ascii="Calibri" w:hAnsi="Calibri" w:eastAsia="宋体" w:cs="宋体"/>
          <w:sz w:val="24"/>
          <w:szCs w:val="24"/>
          <w:lang w:eastAsia="zh-CN"/>
        </w:rPr>
        <w:t>服务对象餐费＝早餐用餐人数</w:t>
      </w:r>
      <w:r>
        <w:rPr>
          <w:rFonts w:hint="default" w:ascii="Calibri" w:hAnsi="Calibri" w:cs="Times New Roman"/>
          <w:sz w:val="24"/>
          <w:szCs w:val="24"/>
          <w:lang w:val="en-US"/>
        </w:rPr>
        <w:t>*7</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r>
        <w:rPr>
          <w:rFonts w:hint="default" w:ascii="Calibri" w:hAnsi="Calibri" w:cs="Times New Roman"/>
          <w:sz w:val="24"/>
          <w:szCs w:val="24"/>
          <w:lang w:val="en-US"/>
        </w:rPr>
        <w:t>+</w:t>
      </w:r>
      <w:r>
        <w:rPr>
          <w:rFonts w:hint="eastAsia" w:ascii="Calibri" w:hAnsi="Calibri" w:eastAsia="宋体" w:cs="宋体"/>
          <w:sz w:val="24"/>
          <w:szCs w:val="24"/>
          <w:lang w:eastAsia="zh-CN"/>
        </w:rPr>
        <w:t>午餐用餐人数</w:t>
      </w:r>
      <w:r>
        <w:rPr>
          <w:rFonts w:hint="default" w:ascii="Calibri" w:hAnsi="Calibri" w:cs="Times New Roman"/>
          <w:sz w:val="24"/>
          <w:szCs w:val="24"/>
          <w:lang w:val="en-US"/>
        </w:rPr>
        <w:t>*19</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r>
        <w:rPr>
          <w:rFonts w:hint="default" w:ascii="Calibri" w:hAnsi="Calibri" w:cs="Times New Roman"/>
          <w:sz w:val="24"/>
          <w:szCs w:val="24"/>
          <w:lang w:val="en-US"/>
        </w:rPr>
        <w:t>+</w:t>
      </w:r>
      <w:r>
        <w:rPr>
          <w:rFonts w:hint="eastAsia" w:ascii="Calibri" w:hAnsi="Calibri" w:eastAsia="宋体" w:cs="宋体"/>
          <w:sz w:val="24"/>
          <w:szCs w:val="24"/>
          <w:lang w:eastAsia="zh-CN"/>
        </w:rPr>
        <w:t>晚餐用餐人数</w:t>
      </w:r>
      <w:r>
        <w:rPr>
          <w:rFonts w:hint="default" w:ascii="Calibri" w:hAnsi="Calibri" w:cs="Times New Roman"/>
          <w:sz w:val="24"/>
          <w:szCs w:val="24"/>
          <w:lang w:val="en-US"/>
        </w:rPr>
        <w:t>*19</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p>
    <w:p>
      <w:pPr>
        <w:pStyle w:val="18"/>
        <w:widowControl/>
        <w:tabs>
          <w:tab w:val="left" w:pos="0"/>
          <w:tab w:val="left" w:pos="1360"/>
        </w:tabs>
        <w:spacing w:line="360" w:lineRule="auto"/>
        <w:ind w:left="0" w:firstLine="480" w:firstLineChars="200"/>
        <w:rPr>
          <w:rFonts w:hint="default" w:ascii="Calibri" w:hAnsi="Calibri" w:cs="Times New Roman"/>
          <w:sz w:val="24"/>
          <w:szCs w:val="24"/>
          <w:lang w:val="en-US"/>
        </w:rPr>
      </w:pPr>
      <w:r>
        <w:rPr>
          <w:rFonts w:hint="default" w:ascii="Calibri" w:hAnsi="Calibri" w:cs="Times New Roman"/>
          <w:sz w:val="24"/>
          <w:szCs w:val="24"/>
          <w:lang w:val="en-US"/>
        </w:rPr>
        <w:t>2.</w:t>
      </w:r>
      <w:r>
        <w:rPr>
          <w:rFonts w:hint="eastAsia" w:ascii="Calibri" w:hAnsi="Calibri" w:eastAsia="宋体" w:cs="宋体"/>
          <w:sz w:val="24"/>
          <w:szCs w:val="24"/>
          <w:lang w:eastAsia="zh-CN"/>
        </w:rPr>
        <w:t>工作人员餐费＝早餐用餐人数</w:t>
      </w:r>
      <w:r>
        <w:rPr>
          <w:rFonts w:hint="default" w:ascii="Calibri" w:hAnsi="Calibri" w:cs="Times New Roman"/>
          <w:sz w:val="24"/>
          <w:szCs w:val="24"/>
          <w:lang w:val="en-US"/>
        </w:rPr>
        <w:t>*6</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r>
        <w:rPr>
          <w:rFonts w:hint="default" w:ascii="Calibri" w:hAnsi="Calibri" w:cs="Times New Roman"/>
          <w:sz w:val="24"/>
          <w:szCs w:val="24"/>
          <w:lang w:val="en-US"/>
        </w:rPr>
        <w:t>+</w:t>
      </w:r>
      <w:r>
        <w:rPr>
          <w:rFonts w:hint="eastAsia" w:ascii="Calibri" w:hAnsi="Calibri" w:eastAsia="宋体" w:cs="宋体"/>
          <w:sz w:val="24"/>
          <w:szCs w:val="24"/>
          <w:lang w:eastAsia="zh-CN"/>
        </w:rPr>
        <w:t>午餐用餐人数</w:t>
      </w:r>
      <w:r>
        <w:rPr>
          <w:rFonts w:hint="default" w:ascii="Calibri" w:hAnsi="Calibri" w:cs="Times New Roman"/>
          <w:sz w:val="24"/>
          <w:szCs w:val="24"/>
          <w:lang w:val="en-US"/>
        </w:rPr>
        <w:t>*16</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r>
        <w:rPr>
          <w:rFonts w:hint="default" w:ascii="Calibri" w:hAnsi="Calibri" w:cs="Times New Roman"/>
          <w:sz w:val="24"/>
          <w:szCs w:val="24"/>
          <w:lang w:val="en-US"/>
        </w:rPr>
        <w:t>+</w:t>
      </w:r>
      <w:r>
        <w:rPr>
          <w:rFonts w:hint="eastAsia" w:ascii="Calibri" w:hAnsi="Calibri" w:eastAsia="宋体" w:cs="宋体"/>
          <w:sz w:val="24"/>
          <w:szCs w:val="24"/>
          <w:lang w:eastAsia="zh-CN"/>
        </w:rPr>
        <w:t>晚餐用餐人数</w:t>
      </w:r>
      <w:r>
        <w:rPr>
          <w:rFonts w:hint="default" w:ascii="Calibri" w:hAnsi="Calibri" w:cs="Times New Roman"/>
          <w:sz w:val="24"/>
          <w:szCs w:val="24"/>
          <w:lang w:val="en-US"/>
        </w:rPr>
        <w:t>*16</w:t>
      </w:r>
      <w:r>
        <w:rPr>
          <w:rFonts w:hint="eastAsia" w:ascii="Calibri" w:hAnsi="Calibri" w:eastAsia="宋体" w:cs="宋体"/>
          <w:sz w:val="24"/>
          <w:szCs w:val="24"/>
          <w:lang w:eastAsia="zh-CN"/>
        </w:rPr>
        <w:t>元</w:t>
      </w:r>
      <w:r>
        <w:rPr>
          <w:rFonts w:hint="default" w:ascii="Calibri" w:hAnsi="Calibri" w:cs="Times New Roman"/>
          <w:sz w:val="24"/>
          <w:szCs w:val="24"/>
          <w:lang w:val="en-US"/>
        </w:rPr>
        <w:t>/</w:t>
      </w:r>
      <w:r>
        <w:rPr>
          <w:rFonts w:hint="eastAsia" w:ascii="Calibri" w:hAnsi="Calibri" w:eastAsia="宋体" w:cs="宋体"/>
          <w:sz w:val="24"/>
          <w:szCs w:val="24"/>
          <w:lang w:eastAsia="zh-CN"/>
        </w:rPr>
        <w:t>人</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因甲方需要，乙方向甲方提供少量公务餐券，并按工作人员餐费标准定期与甲方进行结算，费用不包含在本合同金额内。</w:t>
      </w:r>
    </w:p>
    <w:p>
      <w:pPr>
        <w:pStyle w:val="18"/>
        <w:widowControl/>
        <w:tabs>
          <w:tab w:val="left" w:pos="0"/>
          <w:tab w:val="left" w:pos="1360"/>
        </w:tabs>
        <w:spacing w:line="360" w:lineRule="auto"/>
        <w:ind w:left="0" w:firstLine="482" w:firstLineChars="200"/>
        <w:rPr>
          <w:rFonts w:hint="default" w:ascii="Calibri" w:hAnsi="Calibri" w:cs="Times New Roman"/>
          <w:b/>
          <w:bCs/>
          <w:sz w:val="24"/>
          <w:szCs w:val="24"/>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第二十二条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付款方式</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服务费按月结算。甲方次月支付上月膳食供应服务费用，如乙方提供服务不足一个月时按日计算。</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综合饭堂：乙方每个日历月初根据上月实际在院就餐人数，形成综合饭堂用餐费用月报表交与甲方核定，甲方在收到该用餐费用月报表后</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个工作日内进行书面签章确认，并通知乙方开具正式等额发票交给甲方。甲方在收到乙方发票及相关付款资料经确认无误后</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个工作日内办理支付手续。</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职工饭堂：乙方每个日历月初从饭卡管理系统导出上月员工消费刷卡记录，形成职工饭堂用餐费用月报表交与甲方核定，甲方在收到该用餐费用月报表后</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个工作日内进行书面签章确认，并通知乙方开具正式等额发票交给甲方。甲方在收到乙方发票及相关付款资料经确认无误后</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个工作日内办理支付手续。</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因甲方使用的是财政资金，合同期内，拨款、支付计划因财政资金未及时到位需延迟支付的，乙方不得因此影响项目实施和提出索赔要求。</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乙方凭以下有效文件与甲方分别办理综合饭堂及职工饭堂月服务费结算手续：</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）用餐费用月报表</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）乙方开具的正式发票；</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）请款函等资料；</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）《月度考核评分表》</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本项目支付达合同金额</w:t>
      </w:r>
      <w:r>
        <w:rPr>
          <w:rFonts w:hint="default" w:ascii="Calibri" w:hAnsi="Calibri" w:eastAsia="宋体" w:cs="Times New Roman"/>
          <w:kern w:val="2"/>
          <w:sz w:val="24"/>
          <w:szCs w:val="24"/>
          <w:lang w:val="en-US" w:eastAsia="zh-CN" w:bidi="ar"/>
        </w:rPr>
        <w:t>50%</w:t>
      </w:r>
      <w:r>
        <w:rPr>
          <w:rFonts w:hint="eastAsia" w:ascii="Calibri" w:hAnsi="Calibri" w:eastAsia="宋体" w:cs="宋体"/>
          <w:kern w:val="2"/>
          <w:sz w:val="24"/>
          <w:szCs w:val="24"/>
          <w:lang w:val="en-US" w:eastAsia="zh-CN" w:bidi="ar"/>
        </w:rPr>
        <w:t>和</w:t>
      </w:r>
      <w:r>
        <w:rPr>
          <w:rFonts w:hint="default" w:ascii="Calibri" w:hAnsi="Calibri" w:eastAsia="宋体" w:cs="Times New Roman"/>
          <w:kern w:val="2"/>
          <w:sz w:val="24"/>
          <w:szCs w:val="24"/>
          <w:lang w:val="en-US" w:eastAsia="zh-CN" w:bidi="ar"/>
        </w:rPr>
        <w:t>80%</w:t>
      </w:r>
      <w:r>
        <w:rPr>
          <w:rFonts w:hint="eastAsia" w:ascii="Calibri" w:hAnsi="Calibri" w:eastAsia="宋体" w:cs="宋体"/>
          <w:kern w:val="2"/>
          <w:sz w:val="24"/>
          <w:szCs w:val="24"/>
          <w:lang w:val="en-US" w:eastAsia="zh-CN" w:bidi="ar"/>
        </w:rPr>
        <w:t>时，乙方应书面通知甲方。</w:t>
      </w:r>
    </w:p>
    <w:p>
      <w:pPr>
        <w:keepNext w:val="0"/>
        <w:keepLines w:val="0"/>
        <w:widowControl w:val="0"/>
        <w:suppressLineNumbers w:val="0"/>
        <w:spacing w:before="0" w:beforeAutospacing="0" w:after="0" w:afterAutospacing="0"/>
        <w:ind w:left="0" w:right="0" w:firstLine="480"/>
        <w:jc w:val="both"/>
        <w:rPr>
          <w:b/>
          <w:bCs/>
          <w:lang w:val="en-US"/>
        </w:rPr>
      </w:pPr>
    </w:p>
    <w:p>
      <w:pPr>
        <w:keepNext w:val="0"/>
        <w:keepLines w:val="0"/>
        <w:widowControl w:val="0"/>
        <w:suppressLineNumbers w:val="0"/>
        <w:spacing w:before="0" w:beforeAutospacing="0" w:after="0" w:afterAutospacing="0"/>
        <w:ind w:left="0" w:right="0" w:firstLine="482"/>
        <w:jc w:val="both"/>
        <w:rPr>
          <w:b/>
          <w:bCs w:val="0"/>
          <w:sz w:val="24"/>
          <w:szCs w:val="24"/>
          <w:lang w:val="en-US"/>
        </w:rPr>
      </w:pPr>
      <w:r>
        <w:rPr>
          <w:rFonts w:hint="eastAsia" w:ascii="Calibri" w:hAnsi="Calibri" w:eastAsia="宋体" w:cs="宋体"/>
          <w:b/>
          <w:bCs w:val="0"/>
          <w:kern w:val="2"/>
          <w:sz w:val="24"/>
          <w:szCs w:val="24"/>
          <w:lang w:val="en-US" w:eastAsia="zh-CN" w:bidi="ar"/>
        </w:rPr>
        <w:t>第二十三条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b/>
          <w:bCs w:val="0"/>
          <w:kern w:val="2"/>
          <w:sz w:val="24"/>
          <w:szCs w:val="24"/>
          <w:lang w:val="en-US" w:eastAsia="zh-CN" w:bidi="ar"/>
        </w:rPr>
        <w:t>费用说明</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本项目费用为包干费用，按月据实结算，包括：</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投入本项目的人员服务费（含加班费、节日补贴、高温补贴、伙食补贴等各种费用）</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食材采购费</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厨房设施设备维修费、厨余垃圾回收处理费用、抽油烟机清洗费用、隔油池清理费用</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耗材费</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投保费</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税费</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管理费</w:t>
      </w:r>
    </w:p>
    <w:p>
      <w:pPr>
        <w:keepNext w:val="0"/>
        <w:keepLines w:val="0"/>
        <w:widowControl w:val="0"/>
        <w:suppressLineNumbers w:val="0"/>
        <w:spacing w:before="0" w:beforeAutospacing="0" w:after="0" w:afterAutospacing="0"/>
        <w:ind w:left="0" w:right="0" w:firstLine="480" w:firstLineChars="200"/>
        <w:jc w:val="both"/>
        <w:rPr>
          <w:lang w:val="en-US"/>
        </w:rPr>
      </w:pPr>
      <w:r>
        <w:rPr>
          <w:rFonts w:hint="default" w:ascii="Calibri" w:hAnsi="Calibri" w:eastAsia="宋体" w:cs="Times New Roman"/>
          <w:kern w:val="2"/>
          <w:sz w:val="24"/>
          <w:szCs w:val="24"/>
          <w:lang w:val="en-US" w:eastAsia="zh-CN" w:bidi="ar"/>
        </w:rPr>
        <w:t>8.</w:t>
      </w:r>
      <w:r>
        <w:rPr>
          <w:rFonts w:hint="eastAsia" w:ascii="Calibri" w:hAnsi="Calibri" w:eastAsia="宋体" w:cs="宋体"/>
          <w:kern w:val="2"/>
          <w:sz w:val="24"/>
          <w:szCs w:val="24"/>
          <w:lang w:val="en-US" w:eastAsia="zh-CN" w:bidi="ar"/>
        </w:rPr>
        <w:t>其他涉及本项目的费用（行政办公费、体检费、服装费等）。</w:t>
      </w:r>
    </w:p>
    <w:p>
      <w:pPr>
        <w:keepNext w:val="0"/>
        <w:keepLines w:val="0"/>
        <w:widowControl w:val="0"/>
        <w:suppressLineNumbers w:val="0"/>
        <w:spacing w:before="0" w:beforeAutospacing="0" w:after="0" w:afterAutospacing="0"/>
        <w:ind w:left="0" w:right="0"/>
        <w:jc w:val="both"/>
        <w:rPr>
          <w:sz w:val="24"/>
          <w:szCs w:val="24"/>
          <w:lang w:val="en-US"/>
        </w:rPr>
      </w:pPr>
      <w:r>
        <w:rPr>
          <w:rFonts w:hint="default" w:ascii="Calibri" w:hAnsi="Calibri" w:eastAsia="宋体" w:cs="Times New Roman"/>
          <w:b/>
          <w:bCs w:val="0"/>
          <w:kern w:val="2"/>
          <w:sz w:val="27"/>
          <w:szCs w:val="24"/>
          <w:lang w:val="en-US" w:eastAsia="zh-CN" w:bidi="ar"/>
        </w:rPr>
        <w:t xml:space="preserve"> </w:t>
      </w:r>
      <w:r>
        <w:rPr>
          <w:rFonts w:hint="default" w:ascii="Calibri" w:hAnsi="Calibri" w:eastAsia="宋体" w:cs="Times New Roman"/>
          <w:kern w:val="2"/>
          <w:sz w:val="24"/>
          <w:szCs w:val="24"/>
          <w:lang w:val="en-US" w:eastAsia="zh-CN" w:bidi="ar"/>
        </w:rPr>
        <w:t xml:space="preserve">   9.</w:t>
      </w:r>
      <w:r>
        <w:rPr>
          <w:rFonts w:hint="eastAsia" w:ascii="Calibri" w:hAnsi="Calibri" w:eastAsia="宋体" w:cs="宋体"/>
          <w:kern w:val="2"/>
          <w:sz w:val="24"/>
          <w:szCs w:val="24"/>
          <w:lang w:val="en-US" w:eastAsia="zh-CN" w:bidi="ar"/>
        </w:rPr>
        <w:t>服务期内遇物价水平及人员薪金调整等，本项目服务费不做调整。</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center"/>
        <w:rPr>
          <w:b/>
          <w:bCs w:val="0"/>
          <w:sz w:val="27"/>
          <w:szCs w:val="24"/>
          <w:lang w:val="en-US"/>
        </w:rPr>
      </w:pPr>
    </w:p>
    <w:p>
      <w:pPr>
        <w:keepNext w:val="0"/>
        <w:keepLines w:val="0"/>
        <w:widowControl w:val="0"/>
        <w:suppressLineNumbers w:val="0"/>
        <w:spacing w:before="0" w:beforeAutospacing="0" w:after="0" w:afterAutospacing="0"/>
        <w:ind w:left="0" w:right="0"/>
        <w:jc w:val="center"/>
        <w:rPr>
          <w:b/>
          <w:bCs w:val="0"/>
          <w:sz w:val="27"/>
          <w:szCs w:val="24"/>
          <w:lang w:val="en-US"/>
        </w:rPr>
      </w:pPr>
      <w:r>
        <w:rPr>
          <w:rFonts w:hint="eastAsia" w:ascii="Calibri" w:hAnsi="Calibri" w:eastAsia="宋体" w:cs="宋体"/>
          <w:b/>
          <w:bCs w:val="0"/>
          <w:kern w:val="2"/>
          <w:sz w:val="27"/>
          <w:szCs w:val="24"/>
          <w:lang w:val="en-US" w:eastAsia="zh-CN" w:bidi="ar"/>
        </w:rPr>
        <w:t>六、履约保证金</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乙方与甲方签订合同后</w:t>
      </w:r>
      <w:r>
        <w:rPr>
          <w:rFonts w:hint="default" w:ascii="Calibri" w:hAnsi="Calibri" w:eastAsia="宋体" w:cs="Times New Roman"/>
          <w:kern w:val="2"/>
          <w:sz w:val="24"/>
          <w:szCs w:val="24"/>
          <w:lang w:val="en-US" w:eastAsia="zh-CN" w:bidi="ar"/>
        </w:rPr>
        <w:t>15</w:t>
      </w:r>
      <w:r>
        <w:rPr>
          <w:rFonts w:hint="eastAsia" w:ascii="Calibri" w:hAnsi="Calibri" w:eastAsia="宋体" w:cs="宋体"/>
          <w:kern w:val="2"/>
          <w:sz w:val="24"/>
          <w:szCs w:val="24"/>
          <w:lang w:val="en-US" w:eastAsia="zh-CN" w:bidi="ar"/>
        </w:rPr>
        <w:t>个工作日内，按合同总价的</w:t>
      </w:r>
      <w:r>
        <w:rPr>
          <w:rFonts w:hint="default" w:ascii="Calibri" w:hAnsi="Calibri" w:eastAsia="宋体" w:cs="Times New Roman"/>
          <w:kern w:val="2"/>
          <w:sz w:val="24"/>
          <w:szCs w:val="24"/>
          <w:lang w:val="en-US" w:eastAsia="zh-CN" w:bidi="ar"/>
        </w:rPr>
        <w:t>10%</w:t>
      </w:r>
      <w:r>
        <w:rPr>
          <w:rFonts w:hint="eastAsia" w:ascii="Calibri" w:hAnsi="Calibri" w:eastAsia="宋体" w:cs="宋体"/>
          <w:kern w:val="2"/>
          <w:sz w:val="24"/>
          <w:szCs w:val="24"/>
          <w:lang w:val="en-US" w:eastAsia="zh-CN" w:bidi="ar"/>
        </w:rPr>
        <w:t>（若中小企业中标按合同总价的</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）以银行履约保函方式向甲方提交履约保证金。若乙方没有违约行为，履约保证金在合同有效期满后</w:t>
      </w:r>
      <w:r>
        <w:rPr>
          <w:rFonts w:hint="default" w:ascii="Calibri" w:hAnsi="Calibri" w:eastAsia="宋体" w:cs="Times New Roman"/>
          <w:kern w:val="2"/>
          <w:sz w:val="24"/>
          <w:szCs w:val="24"/>
          <w:lang w:val="en-US" w:eastAsia="zh-CN" w:bidi="ar"/>
        </w:rPr>
        <w:t>15</w:t>
      </w:r>
      <w:r>
        <w:rPr>
          <w:rFonts w:hint="eastAsia" w:ascii="Calibri" w:hAnsi="Calibri" w:eastAsia="宋体" w:cs="宋体"/>
          <w:kern w:val="2"/>
          <w:sz w:val="24"/>
          <w:szCs w:val="24"/>
          <w:lang w:val="en-US" w:eastAsia="zh-CN" w:bidi="ar"/>
        </w:rPr>
        <w:t>个工作日内由甲方无息退还乙方。甲方逾期退还履约保证金的，除应当退还履约保证金的本金外，还应当按中国人民银行授权的全国银行间同业拆借中心在逾期当月</w:t>
      </w:r>
      <w:r>
        <w:rPr>
          <w:rFonts w:hint="default" w:ascii="Calibri" w:hAnsi="Calibri" w:eastAsia="宋体" w:cs="Times New Roman"/>
          <w:kern w:val="2"/>
          <w:sz w:val="24"/>
          <w:szCs w:val="24"/>
          <w:lang w:val="en-US" w:eastAsia="zh-CN" w:bidi="ar"/>
        </w:rPr>
        <w:t>20</w:t>
      </w:r>
      <w:r>
        <w:rPr>
          <w:rFonts w:hint="eastAsia" w:ascii="Calibri" w:hAnsi="Calibri" w:eastAsia="宋体" w:cs="宋体"/>
          <w:kern w:val="2"/>
          <w:sz w:val="24"/>
          <w:szCs w:val="24"/>
          <w:lang w:val="en-US" w:eastAsia="zh-CN" w:bidi="ar"/>
        </w:rPr>
        <w:t>日（遇节假日顺延）</w:t>
      </w:r>
      <w:r>
        <w:rPr>
          <w:rFonts w:hint="default" w:ascii="Calibri" w:hAnsi="Calibri" w:eastAsia="宋体" w:cs="Times New Roman"/>
          <w:kern w:val="2"/>
          <w:sz w:val="24"/>
          <w:szCs w:val="24"/>
          <w:lang w:val="en-US" w:eastAsia="zh-CN" w:bidi="ar"/>
        </w:rPr>
        <w:t>9</w:t>
      </w:r>
      <w:r>
        <w:rPr>
          <w:rFonts w:hint="eastAsia" w:ascii="Calibri" w:hAnsi="Calibri" w:eastAsia="宋体" w:cs="宋体"/>
          <w:kern w:val="2"/>
          <w:sz w:val="24"/>
          <w:szCs w:val="24"/>
          <w:lang w:val="en-US" w:eastAsia="zh-CN" w:bidi="ar"/>
        </w:rPr>
        <w:t>时</w:t>
      </w:r>
      <w:r>
        <w:rPr>
          <w:rFonts w:hint="default" w:ascii="Calibri" w:hAnsi="Calibri" w:eastAsia="宋体" w:cs="Times New Roman"/>
          <w:kern w:val="2"/>
          <w:sz w:val="24"/>
          <w:szCs w:val="24"/>
          <w:lang w:val="en-US" w:eastAsia="zh-CN" w:bidi="ar"/>
        </w:rPr>
        <w:t>30</w:t>
      </w:r>
      <w:r>
        <w:rPr>
          <w:rFonts w:hint="eastAsia" w:ascii="Calibri" w:hAnsi="Calibri" w:eastAsia="宋体" w:cs="宋体"/>
          <w:kern w:val="2"/>
          <w:sz w:val="24"/>
          <w:szCs w:val="24"/>
          <w:lang w:val="en-US" w:eastAsia="zh-CN" w:bidi="ar"/>
        </w:rPr>
        <w:t>分公布的贷款市场报价利率支付超期资金占用费，但因乙方自身原因导致无法及时退还的除外。</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下列任何一种情况发生时，甲方有权不予退还履约保证金：</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（一）有明显证据证明乙方履行本合同不符合约定，甲方发整改通知书令其整改达三次或以上的；</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（二）乙方有明显过错致甲方造成损失的；</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（三）未在限定时间内配合下期中标公司做好交接工作的；</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（四）乙方在合同执行过程中单方面终止合同的。</w:t>
      </w:r>
    </w:p>
    <w:p>
      <w:pPr>
        <w:keepNext w:val="0"/>
        <w:keepLines w:val="0"/>
        <w:widowControl w:val="0"/>
        <w:suppressLineNumbers w:val="0"/>
        <w:spacing w:before="0" w:beforeAutospacing="0" w:after="0" w:afterAutospacing="0"/>
        <w:ind w:left="0" w:right="0"/>
        <w:jc w:val="center"/>
        <w:rPr>
          <w:b/>
          <w:bCs w:val="0"/>
          <w:sz w:val="27"/>
          <w:szCs w:val="24"/>
          <w:lang w:val="en-US"/>
        </w:rPr>
      </w:pPr>
    </w:p>
    <w:p>
      <w:pPr>
        <w:keepNext w:val="0"/>
        <w:keepLines w:val="0"/>
        <w:widowControl w:val="0"/>
        <w:suppressLineNumbers w:val="0"/>
        <w:spacing w:before="0" w:beforeAutospacing="0" w:after="0" w:afterAutospacing="0"/>
        <w:ind w:left="0" w:right="0"/>
        <w:jc w:val="center"/>
        <w:rPr>
          <w:b/>
          <w:bCs w:val="0"/>
          <w:sz w:val="27"/>
          <w:szCs w:val="24"/>
          <w:lang w:val="en-US"/>
        </w:rPr>
      </w:pPr>
      <w:r>
        <w:rPr>
          <w:rFonts w:hint="eastAsia" w:ascii="Calibri" w:hAnsi="Calibri" w:eastAsia="宋体" w:cs="宋体"/>
          <w:b/>
          <w:bCs w:val="0"/>
          <w:kern w:val="2"/>
          <w:sz w:val="27"/>
          <w:szCs w:val="24"/>
          <w:lang w:val="en-US" w:eastAsia="zh-CN" w:bidi="ar"/>
        </w:rPr>
        <w:t>七、违约责任与赔偿损失</w:t>
      </w:r>
    </w:p>
    <w:p>
      <w:pPr>
        <w:pStyle w:val="18"/>
        <w:widowControl/>
        <w:tabs>
          <w:tab w:val="left" w:pos="0"/>
          <w:tab w:val="left" w:pos="1360"/>
        </w:tabs>
        <w:spacing w:line="360" w:lineRule="auto"/>
        <w:ind w:left="0" w:firstLine="482" w:firstLineChars="200"/>
        <w:rPr>
          <w:rFonts w:hint="default" w:ascii="Calibri" w:hAnsi="Calibri" w:cs="Times New Roman"/>
          <w:b/>
          <w:bCs w:val="0"/>
          <w:sz w:val="24"/>
          <w:szCs w:val="24"/>
          <w:lang w:val="en-US"/>
        </w:rPr>
      </w:pPr>
      <w:r>
        <w:rPr>
          <w:rFonts w:hint="eastAsia" w:ascii="Calibri" w:hAnsi="Calibri" w:eastAsia="宋体" w:cs="宋体"/>
          <w:b/>
          <w:bCs w:val="0"/>
          <w:sz w:val="24"/>
          <w:szCs w:val="24"/>
          <w:lang w:eastAsia="zh-CN"/>
        </w:rPr>
        <w:t>第二十四条</w:t>
      </w:r>
      <w:r>
        <w:rPr>
          <w:rFonts w:hint="default" w:ascii="Calibri" w:hAnsi="Calibri" w:cs="Times New Roman"/>
          <w:b/>
          <w:bCs w:val="0"/>
          <w:sz w:val="24"/>
          <w:szCs w:val="24"/>
          <w:lang w:eastAsia="zh-CN"/>
        </w:rPr>
        <w:t xml:space="preserve"> </w:t>
      </w:r>
      <w:r>
        <w:rPr>
          <w:rFonts w:hint="eastAsia" w:ascii="Calibri" w:hAnsi="Calibri" w:eastAsia="宋体" w:cs="宋体"/>
          <w:b/>
          <w:bCs w:val="0"/>
          <w:sz w:val="24"/>
          <w:szCs w:val="24"/>
          <w:lang w:eastAsia="zh-CN"/>
        </w:rPr>
        <w:t>服务质量考核及扣罚</w:t>
      </w:r>
    </w:p>
    <w:p>
      <w:pPr>
        <w:pStyle w:val="14"/>
        <w:widowControl/>
        <w:ind w:left="0" w:firstLine="240"/>
        <w:jc w:val="left"/>
        <w:rPr>
          <w:rFonts w:hint="default" w:ascii="Calibri" w:hAnsi="Calibri" w:cs="Times New Roman"/>
          <w:sz w:val="24"/>
          <w:szCs w:val="24"/>
          <w:lang w:val="en-US"/>
        </w:rPr>
      </w:pPr>
      <w:r>
        <w:rPr>
          <w:rFonts w:hint="eastAsia" w:ascii="Tahoma" w:hAnsi="Tahoma" w:eastAsia="宋体" w:cs="宋体"/>
          <w:sz w:val="24"/>
          <w:szCs w:val="24"/>
          <w:lang w:eastAsia="zh-CN"/>
        </w:rPr>
        <w:t>甲方</w:t>
      </w:r>
      <w:r>
        <w:rPr>
          <w:rFonts w:hint="eastAsia" w:ascii="Calibri" w:hAnsi="Calibri" w:eastAsia="宋体" w:cs="宋体"/>
          <w:sz w:val="24"/>
          <w:szCs w:val="24"/>
          <w:lang w:eastAsia="zh-CN"/>
        </w:rPr>
        <w:t>每月对</w:t>
      </w:r>
      <w:r>
        <w:rPr>
          <w:rFonts w:hint="eastAsia" w:ascii="Tahoma" w:hAnsi="Tahoma" w:eastAsia="宋体" w:cs="宋体"/>
          <w:sz w:val="24"/>
          <w:szCs w:val="24"/>
          <w:lang w:eastAsia="zh-CN"/>
        </w:rPr>
        <w:t>乙方</w:t>
      </w:r>
      <w:r>
        <w:rPr>
          <w:rFonts w:hint="eastAsia" w:ascii="Calibri" w:hAnsi="Calibri" w:eastAsia="宋体" w:cs="宋体"/>
          <w:sz w:val="24"/>
          <w:szCs w:val="24"/>
          <w:lang w:eastAsia="zh-CN"/>
        </w:rPr>
        <w:t>的服务和管理情况进行评估考核，考核评估的主要内容包括：食材采购、卫生状况、人员与工作流程管理、餐食质量、服务质量安全保障等，具体考核评分细则如下。</w:t>
      </w:r>
    </w:p>
    <w:p>
      <w:pPr>
        <w:keepNext w:val="0"/>
        <w:keepLines w:val="0"/>
        <w:widowControl w:val="0"/>
        <w:suppressLineNumbers w:val="0"/>
        <w:spacing w:before="0" w:beforeAutospacing="0" w:after="0" w:afterAutospacing="0" w:line="360" w:lineRule="auto"/>
        <w:ind w:left="0" w:right="0" w:firstLine="321"/>
        <w:jc w:val="center"/>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月度考核评分表</w:t>
      </w:r>
    </w:p>
    <w:tbl>
      <w:tblPr>
        <w:tblStyle w:val="8"/>
        <w:tblW w:w="0" w:type="auto"/>
        <w:tblInd w:w="0" w:type="dxa"/>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161"/>
        <w:gridCol w:w="1149"/>
        <w:gridCol w:w="3421"/>
        <w:gridCol w:w="757"/>
        <w:gridCol w:w="732"/>
        <w:gridCol w:w="1073"/>
        <w:gridCol w:w="236"/>
      </w:tblGrid>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内容</w:t>
            </w:r>
          </w:p>
        </w:tc>
        <w:tc>
          <w:tcPr>
            <w:tcW w:w="114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w:t>
            </w:r>
          </w:p>
        </w:tc>
        <w:tc>
          <w:tcPr>
            <w:tcW w:w="342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评分说明</w:t>
            </w:r>
          </w:p>
        </w:tc>
        <w:tc>
          <w:tcPr>
            <w:tcW w:w="757"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分值</w:t>
            </w:r>
          </w:p>
        </w:tc>
        <w:tc>
          <w:tcPr>
            <w:tcW w:w="73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得分</w:t>
            </w:r>
          </w:p>
        </w:tc>
        <w:tc>
          <w:tcPr>
            <w:tcW w:w="1073"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备注</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食材采购</w:t>
            </w:r>
          </w:p>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（25分）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食材质量</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严格按照“供货食材产品质量要求”进行供货，得10分，如出现一项不合格，扣2分，扣完为止。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食材配送</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所有货物运输必须采用符合食品安全标准的外包装和运载工具，并且要保持清洁和定期消毒；冷冻、冷藏食品必须使用冷藏车辆；配送应及时，不得延误甲方正常餐食供应时间，得5分，如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食材验收</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所有食材应具有合格证或检验检疫证明，肉类、蔬果符合国家食品安全标准，无转基因、无农药残留或被污染；每次采购的食品都要登记记录，食材名称、数量、验收人的名字及日期等要素应齐全；验收发现食品安全有质量、数量、规格等问题应及时处理；不得缺斤少两；得10分，如出现一项，扣2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卫生状况（25分）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食品卫生</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食品清洗干净(疫情期间或特殊时期，按规范要求做好食材消毒和存放)；食材按照食材仓储要求进行存储，得5分；如出现一项不合格，扣2.5分，扣完为止。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环境卫生</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厨房、用餐区、包间、通道、地面、天花清洁干净，水沟、下水道、洗手盆、洗菜池无尘、无油渍、无异味、无堵塞，得5分；如出现一项不合格，扣1分，扣完为止。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个人卫生</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穿工作服、戴口罩、头套、手套，得5分；如 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餐具卫生</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碗碟羹匙、餐台、雪柜、冰箱、消毒柜、盛盘、饭车等设备餐具清洁无油污，得5分；如出现一项不合格，扣1分，扣完为止。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炊具卫生</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刀具砧板、灶台、盛桶、洗肉池、炊具无渍垢，得5分；如出现一项不合格，扣1分 ，扣完为止。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人员与工作流程管理（10分）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员工管理</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照岗位设置及人员配备要求配备到位，人员变动提前通知；遵守我院规章制度、保密制度，定期对员工进行培训、持健康证上岗；统一着装，进入工作区不得携带与工作无关的物品；爱惜公物，不损坏设施；工作时间不抽烟喝酒、不打架斗殴、不玩手机，不私拿他人财物，得4分；如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工作流程</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粗加工、热厨加工、洗消程序、面食制作等流程规范合理；索证票据、出入仓资料、巡查记录、维修登记等各项资料台账齐全；设施设备使用保养使用得当，无故意损坏；食品留样及登记规范；垃圾分类处理得当；遵守节能规定；得6分；如出现一项不合格，扣1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餐食质量（14分）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饭菜供应</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保证食品安全，无变质变味情况，得10分；如出现一项不合格，本项不得分。</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早餐、午餐、晚餐供应</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一日三餐按照规定的时间开餐，保证热饭热菜，无不熟、不清洁、不用隔夜饭菜得4分；疫情期间或特殊时期，按规范要求分发；如出现一项，扣2分，扣完为止。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服务质量（16分）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服务承诺</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按要求制作早餐、中餐、晚餐并按时按量派发；服务礼貌、文明用语，得6分；如出现一项不合格，扣3分，扣完为止。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vMerge w:val="continue"/>
            <w:tcBorders>
              <w:top w:val="nil"/>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服务质量</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程序规范，流程合理；保温、消毒、四防措施落实；当月服务满意度调查中满意率高于85%（含）；没有出现提出同一整改意见两次都不按时整改的情况，得10分；如出现一项不合格，扣2.5分，扣完为止。</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shd w:val="clear" w:color="auto" w:fill="auto"/>
          <w:tblCellMar>
            <w:top w:w="0" w:type="dxa"/>
            <w:left w:w="108" w:type="dxa"/>
            <w:bottom w:w="0" w:type="dxa"/>
            <w:right w:w="108" w:type="dxa"/>
          </w:tblCellMar>
        </w:tblPrEx>
        <w:tc>
          <w:tcPr>
            <w:tcW w:w="116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安全保障（10分）</w:t>
            </w:r>
          </w:p>
        </w:tc>
        <w:tc>
          <w:tcPr>
            <w:tcW w:w="1149"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消防、食品安全</w:t>
            </w:r>
          </w:p>
        </w:tc>
        <w:tc>
          <w:tcPr>
            <w:tcW w:w="3421"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专职食品安全责任人；积极参加甲方组织的消防演练；熟悉使用普通消防设备、消防标志，消防通道畅顺；严格按照食品安全法律法规履行食品安全职责；确保用水、用电、燃气安全，得10分；如出现一项不合格，本项不得分。</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1073"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c>
          <w:tcPr>
            <w:tcW w:w="222" w:type="dxa"/>
            <w:tcBorders>
              <w:top w:val="nil"/>
              <w:left w:val="nil"/>
              <w:bottom w:val="single" w:color="000000" w:sz="4" w:space="0"/>
              <w:right w:val="nil"/>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tblPrEx>
          <w:tblBorders>
            <w:top w:val="none" w:color="000000" w:sz="0" w:space="0"/>
            <w:left w:val="none" w:color="000000" w:sz="0" w:space="0"/>
            <w:bottom w:val="none" w:color="000000" w:sz="0" w:space="0"/>
            <w:right w:val="none" w:color="000000" w:sz="0" w:space="0"/>
            <w:insideH w:val="outset" w:color="auto" w:sz="6" w:space="0"/>
            <w:insideV w:val="outset" w:color="auto" w:sz="6" w:space="0"/>
          </w:tblBorders>
          <w:tblCellMar>
            <w:top w:w="0" w:type="dxa"/>
            <w:left w:w="108" w:type="dxa"/>
            <w:bottom w:w="0" w:type="dxa"/>
            <w:right w:w="108" w:type="dxa"/>
          </w:tblCellMar>
        </w:tblPrEx>
        <w:tc>
          <w:tcPr>
            <w:tcW w:w="116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一票否决项</w:t>
            </w:r>
          </w:p>
        </w:tc>
        <w:tc>
          <w:tcPr>
            <w:tcW w:w="4570" w:type="dxa"/>
            <w:gridSpan w:val="2"/>
            <w:tcBorders>
              <w:top w:val="nil"/>
              <w:left w:val="nil"/>
              <w:bottom w:val="single" w:color="000000" w:sz="4" w:space="0"/>
              <w:right w:val="single" w:color="000000" w:sz="4" w:space="0"/>
            </w:tcBorders>
            <w:shd w:val="clear" w:color="auto" w:fill="auto"/>
            <w:vAlign w:val="top"/>
          </w:tcPr>
          <w:p>
            <w:pPr>
              <w:pStyle w:val="19"/>
              <w:widowControl/>
              <w:tabs>
                <w:tab w:val="left" w:pos="312"/>
              </w:tabs>
              <w:rPr>
                <w:lang w:val="en-US"/>
              </w:rPr>
            </w:pPr>
            <w:r>
              <w:rPr>
                <w:lang w:val="en-US"/>
              </w:rPr>
              <w:t>1.</w:t>
            </w:r>
            <w:r>
              <w:rPr>
                <w:lang w:val="en-US"/>
              </w:rPr>
              <w:tab/>
            </w:r>
            <w:r>
              <w:t>出现同区域就餐者</w:t>
            </w:r>
            <w:r>
              <w:rPr>
                <w:lang w:val="en-US"/>
              </w:rPr>
              <w:t>5</w:t>
            </w:r>
            <w:r>
              <w:t>人以上反映有腹泻、呕吐、出虚汗等现象视为食物中毒，如出现食物中毒等重大食品安全事故及造成重大舆情的，扣分</w:t>
            </w:r>
            <w:r>
              <w:rPr>
                <w:lang w:val="en-US"/>
              </w:rPr>
              <w:t>100</w:t>
            </w:r>
            <w:r>
              <w:t>分。</w:t>
            </w:r>
          </w:p>
        </w:tc>
        <w:tc>
          <w:tcPr>
            <w:tcW w:w="757"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100</w:t>
            </w:r>
          </w:p>
        </w:tc>
        <w:tc>
          <w:tcPr>
            <w:tcW w:w="732" w:type="dxa"/>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tc>
        <w:tc>
          <w:tcPr>
            <w:tcW w:w="1295" w:type="dxa"/>
            <w:gridSpan w:val="2"/>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left="0" w:right="0" w:firstLine="480" w:firstLineChars="200"/>
        <w:jc w:val="both"/>
        <w:rPr>
          <w:sz w:val="24"/>
          <w:szCs w:val="24"/>
          <w:lang w:val="en-US"/>
        </w:rPr>
      </w:pP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月度考核评定由甲方和乙方每月共同按照以上评分内容对龙洞院区、萝岗院区执行情况进行考核，结合检查结果进行综合考评，并根据情况提出改进意见。具体考评标准及扣罚如下：</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每月考评</w:t>
      </w:r>
      <w:r>
        <w:rPr>
          <w:rFonts w:hint="default" w:ascii="Calibri" w:hAnsi="Calibri" w:eastAsia="宋体" w:cs="Times New Roman"/>
          <w:kern w:val="2"/>
          <w:sz w:val="24"/>
          <w:szCs w:val="24"/>
          <w:lang w:val="en-US" w:eastAsia="zh-CN" w:bidi="ar"/>
        </w:rPr>
        <w:t>90</w:t>
      </w:r>
      <w:r>
        <w:rPr>
          <w:rFonts w:hint="eastAsia" w:ascii="Calibri" w:hAnsi="Calibri" w:eastAsia="宋体" w:cs="宋体"/>
          <w:kern w:val="2"/>
          <w:sz w:val="24"/>
          <w:szCs w:val="24"/>
          <w:lang w:val="en-US" w:eastAsia="zh-CN" w:bidi="ar"/>
        </w:rPr>
        <w:t>分（含）以上为合格；如评分为</w:t>
      </w:r>
      <w:r>
        <w:rPr>
          <w:rFonts w:hint="default" w:ascii="Calibri" w:hAnsi="Calibri" w:eastAsia="宋体" w:cs="Times New Roman"/>
          <w:kern w:val="2"/>
          <w:sz w:val="24"/>
          <w:szCs w:val="24"/>
          <w:lang w:val="en-US" w:eastAsia="zh-CN" w:bidi="ar"/>
        </w:rPr>
        <w:t>89</w:t>
      </w:r>
      <w:r>
        <w:rPr>
          <w:rFonts w:hint="eastAsia" w:ascii="Calibri" w:hAnsi="Calibri" w:eastAsia="宋体" w:cs="宋体"/>
          <w:kern w:val="2"/>
          <w:sz w:val="24"/>
          <w:szCs w:val="24"/>
          <w:lang w:val="en-US" w:eastAsia="zh-CN" w:bidi="ar"/>
        </w:rPr>
        <w:t>分或以下则按以下规则进行扣罚：</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）考评结果分≥</w:t>
      </w:r>
      <w:r>
        <w:rPr>
          <w:rFonts w:hint="default" w:ascii="Calibri" w:hAnsi="Calibri" w:eastAsia="宋体" w:cs="Times New Roman"/>
          <w:kern w:val="2"/>
          <w:sz w:val="24"/>
          <w:szCs w:val="24"/>
          <w:lang w:val="en-US" w:eastAsia="zh-CN" w:bidi="ar"/>
        </w:rPr>
        <w:t>90</w:t>
      </w:r>
      <w:r>
        <w:rPr>
          <w:rFonts w:hint="eastAsia" w:ascii="Calibri" w:hAnsi="Calibri" w:eastAsia="宋体" w:cs="宋体"/>
          <w:kern w:val="2"/>
          <w:sz w:val="24"/>
          <w:szCs w:val="24"/>
          <w:lang w:val="en-US" w:eastAsia="zh-CN" w:bidi="ar"/>
        </w:rPr>
        <w:t>分，不扣罚。</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80</w:t>
      </w:r>
      <w:r>
        <w:rPr>
          <w:rFonts w:hint="eastAsia" w:ascii="Calibri" w:hAnsi="Calibri" w:eastAsia="宋体" w:cs="宋体"/>
          <w:kern w:val="2"/>
          <w:sz w:val="24"/>
          <w:szCs w:val="24"/>
          <w:lang w:val="en-US" w:eastAsia="zh-CN" w:bidi="ar"/>
        </w:rPr>
        <w:t>分≤考评结果分≤</w:t>
      </w:r>
      <w:r>
        <w:rPr>
          <w:rFonts w:hint="default" w:ascii="Calibri" w:hAnsi="Calibri" w:eastAsia="宋体" w:cs="Times New Roman"/>
          <w:kern w:val="2"/>
          <w:sz w:val="24"/>
          <w:szCs w:val="24"/>
          <w:lang w:val="en-US" w:eastAsia="zh-CN" w:bidi="ar"/>
        </w:rPr>
        <w:t>89</w:t>
      </w:r>
      <w:r>
        <w:rPr>
          <w:rFonts w:hint="eastAsia" w:ascii="Calibri" w:hAnsi="Calibri" w:eastAsia="宋体" w:cs="宋体"/>
          <w:kern w:val="2"/>
          <w:sz w:val="24"/>
          <w:szCs w:val="24"/>
          <w:lang w:val="en-US" w:eastAsia="zh-CN" w:bidi="ar"/>
        </w:rPr>
        <w:t>分，扣罚当月服务费</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，并要求整改整顿。</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70</w:t>
      </w:r>
      <w:r>
        <w:rPr>
          <w:rFonts w:hint="eastAsia" w:ascii="Calibri" w:hAnsi="Calibri" w:eastAsia="宋体" w:cs="宋体"/>
          <w:kern w:val="2"/>
          <w:sz w:val="24"/>
          <w:szCs w:val="24"/>
          <w:lang w:val="en-US" w:eastAsia="zh-CN" w:bidi="ar"/>
        </w:rPr>
        <w:t>分≤考评结果分≤</w:t>
      </w:r>
      <w:r>
        <w:rPr>
          <w:rFonts w:hint="default" w:ascii="Calibri" w:hAnsi="Calibri" w:eastAsia="宋体" w:cs="Times New Roman"/>
          <w:kern w:val="2"/>
          <w:sz w:val="24"/>
          <w:szCs w:val="24"/>
          <w:lang w:val="en-US" w:eastAsia="zh-CN" w:bidi="ar"/>
        </w:rPr>
        <w:t>79</w:t>
      </w:r>
      <w:r>
        <w:rPr>
          <w:rFonts w:hint="eastAsia" w:ascii="Calibri" w:hAnsi="Calibri" w:eastAsia="宋体" w:cs="宋体"/>
          <w:kern w:val="2"/>
          <w:sz w:val="24"/>
          <w:szCs w:val="24"/>
          <w:lang w:val="en-US" w:eastAsia="zh-CN" w:bidi="ar"/>
        </w:rPr>
        <w:t>分，扣罚当月服务费</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，并要求整改整顿。</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）考评结果分</w:t>
      </w:r>
      <w:r>
        <w:rPr>
          <w:rFonts w:hint="default" w:ascii="Calibri" w:hAnsi="Calibri" w:eastAsia="宋体" w:cs="Times New Roman"/>
          <w:kern w:val="2"/>
          <w:sz w:val="24"/>
          <w:szCs w:val="24"/>
          <w:lang w:val="en-US" w:eastAsia="zh-CN" w:bidi="ar"/>
        </w:rPr>
        <w:t>&lt;70</w:t>
      </w:r>
      <w:r>
        <w:rPr>
          <w:rFonts w:hint="eastAsia" w:ascii="Calibri" w:hAnsi="Calibri" w:eastAsia="宋体" w:cs="宋体"/>
          <w:kern w:val="2"/>
          <w:sz w:val="24"/>
          <w:szCs w:val="24"/>
          <w:lang w:val="en-US" w:eastAsia="zh-CN" w:bidi="ar"/>
        </w:rPr>
        <w:t>分，扣罚当月服务费</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，并要求整改整顿。</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）如连续两个月考评结果分为</w:t>
      </w:r>
      <w:r>
        <w:rPr>
          <w:rFonts w:hint="default" w:ascii="Calibri" w:hAnsi="Calibri" w:eastAsia="宋体" w:cs="Times New Roman"/>
          <w:kern w:val="2"/>
          <w:sz w:val="24"/>
          <w:szCs w:val="24"/>
          <w:lang w:val="en-US" w:eastAsia="zh-CN" w:bidi="ar"/>
        </w:rPr>
        <w:t>70</w:t>
      </w:r>
      <w:r>
        <w:rPr>
          <w:rFonts w:hint="eastAsia" w:ascii="Calibri" w:hAnsi="Calibri" w:eastAsia="宋体" w:cs="宋体"/>
          <w:kern w:val="2"/>
          <w:sz w:val="24"/>
          <w:szCs w:val="24"/>
          <w:lang w:val="en-US" w:eastAsia="zh-CN" w:bidi="ar"/>
        </w:rPr>
        <w:t>分以下的，第二个月扣罚当月服务费</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，并要求整改整顿。</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）如考核不达标，经整改仍未达到要求的，甲方有权提前终止合同，并拒绝支付当月的服务费。</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）当考核扣分</w:t>
      </w:r>
      <w:r>
        <w:rPr>
          <w:rFonts w:hint="default" w:ascii="Calibri" w:hAnsi="Calibri" w:eastAsia="宋体" w:cs="Times New Roman"/>
          <w:kern w:val="2"/>
          <w:sz w:val="24"/>
          <w:szCs w:val="24"/>
          <w:lang w:val="en-US" w:eastAsia="zh-CN" w:bidi="ar"/>
        </w:rPr>
        <w:t>100</w:t>
      </w:r>
      <w:r>
        <w:rPr>
          <w:rFonts w:hint="eastAsia" w:ascii="Calibri" w:hAnsi="Calibri" w:eastAsia="宋体" w:cs="宋体"/>
          <w:kern w:val="2"/>
          <w:sz w:val="24"/>
          <w:szCs w:val="24"/>
          <w:lang w:val="en-US" w:eastAsia="zh-CN" w:bidi="ar"/>
        </w:rPr>
        <w:t>分，甲方有权拒绝支付当月的服务费及取消乙方服务资格。情况严重的将依法追究相应法律责任，同时无条件解除合同。</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其他：严格食品制作流程，严防各种食物中毒等事故的发生。出现同区域就餐者</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人以上反映有腹泻、呕吐、出虚汗等现象视为食物中毒，</w:t>
      </w:r>
      <w:r>
        <w:rPr>
          <w:rFonts w:hint="eastAsia" w:ascii="宋体" w:hAnsi="宋体" w:eastAsia="宋体" w:cs="宋体"/>
          <w:kern w:val="2"/>
          <w:sz w:val="24"/>
          <w:szCs w:val="24"/>
          <w:lang w:val="en-US" w:eastAsia="zh-CN" w:bidi="ar"/>
        </w:rPr>
        <w:t>如出</w:t>
      </w:r>
      <w:r>
        <w:rPr>
          <w:rFonts w:hint="eastAsia" w:ascii="Calibri" w:hAnsi="Calibri" w:eastAsia="宋体" w:cs="宋体"/>
          <w:kern w:val="2"/>
          <w:sz w:val="24"/>
          <w:szCs w:val="24"/>
          <w:lang w:val="en-US" w:eastAsia="zh-CN" w:bidi="ar"/>
        </w:rPr>
        <w:t>现重大食品安全事故及造成重大舆情的，乙方需承担就餐者及甲方的全部经济损失，扣分</w:t>
      </w:r>
      <w:r>
        <w:rPr>
          <w:rFonts w:hint="default" w:ascii="Calibri" w:hAnsi="Calibri" w:eastAsia="宋体" w:cs="Times New Roman"/>
          <w:kern w:val="2"/>
          <w:sz w:val="24"/>
          <w:szCs w:val="24"/>
          <w:lang w:val="en-US" w:eastAsia="zh-CN" w:bidi="ar"/>
        </w:rPr>
        <w:t>100</w:t>
      </w:r>
      <w:r>
        <w:rPr>
          <w:rFonts w:hint="eastAsia" w:ascii="Calibri" w:hAnsi="Calibri" w:eastAsia="宋体" w:cs="宋体"/>
          <w:kern w:val="2"/>
          <w:sz w:val="24"/>
          <w:szCs w:val="24"/>
          <w:lang w:val="en-US" w:eastAsia="zh-CN" w:bidi="ar"/>
        </w:rPr>
        <w:t>分，甲方拒绝支付当月的服务费及取消乙方服务资格。情况严重的将依法追究相应法律责任，同时无条件解除合同。</w:t>
      </w:r>
      <w:r>
        <w:rPr>
          <w:rFonts w:hint="eastAsia" w:ascii="宋体" w:hAnsi="宋体" w:eastAsia="宋体" w:cs="宋体"/>
          <w:kern w:val="2"/>
          <w:sz w:val="24"/>
          <w:szCs w:val="24"/>
          <w:lang w:val="en-US" w:eastAsia="zh-CN" w:bidi="ar"/>
        </w:rPr>
        <w:t>并向政府采购监管部门反馈</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480"/>
        <w:jc w:val="both"/>
        <w:rPr>
          <w:sz w:val="24"/>
          <w:szCs w:val="24"/>
          <w:lang w:val="en-US"/>
        </w:rPr>
      </w:pPr>
      <w:r>
        <w:rPr>
          <w:rFonts w:hint="eastAsia" w:ascii="Calibri" w:hAnsi="Calibri" w:eastAsia="宋体" w:cs="宋体"/>
          <w:kern w:val="2"/>
          <w:sz w:val="24"/>
          <w:szCs w:val="24"/>
          <w:lang w:val="en-US" w:eastAsia="zh-CN" w:bidi="ar"/>
        </w:rPr>
        <w:t>月度考核评分表的解释权归甲方，甲方也可根据实际情况对月度考核评分表的内容进行调整，但要与乙方进行协商。</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p>
    <w:p>
      <w:pPr>
        <w:pStyle w:val="18"/>
        <w:widowControl/>
        <w:tabs>
          <w:tab w:val="left" w:pos="0"/>
          <w:tab w:val="left" w:pos="1360"/>
        </w:tabs>
        <w:spacing w:line="360" w:lineRule="auto"/>
        <w:ind w:left="0" w:firstLine="482" w:firstLineChars="200"/>
        <w:rPr>
          <w:rFonts w:hint="default" w:ascii="Calibri" w:hAnsi="Calibri" w:cs="Times New Roman"/>
          <w:b/>
          <w:bCs w:val="0"/>
          <w:sz w:val="24"/>
          <w:szCs w:val="24"/>
          <w:lang w:val="en-US"/>
        </w:rPr>
      </w:pPr>
      <w:r>
        <w:rPr>
          <w:rFonts w:hint="eastAsia" w:ascii="Calibri" w:hAnsi="Calibri" w:eastAsia="宋体" w:cs="宋体"/>
          <w:b/>
          <w:bCs w:val="0"/>
          <w:sz w:val="24"/>
          <w:szCs w:val="24"/>
          <w:lang w:eastAsia="zh-CN"/>
        </w:rPr>
        <w:t>第二十五条</w:t>
      </w:r>
      <w:r>
        <w:rPr>
          <w:rFonts w:hint="default" w:ascii="Calibri" w:hAnsi="Calibri" w:cs="Times New Roman"/>
          <w:b/>
          <w:bCs w:val="0"/>
          <w:sz w:val="24"/>
          <w:szCs w:val="24"/>
          <w:lang w:eastAsia="zh-CN"/>
        </w:rPr>
        <w:t xml:space="preserve"> </w:t>
      </w:r>
      <w:r>
        <w:rPr>
          <w:rFonts w:hint="eastAsia" w:ascii="Calibri" w:hAnsi="Calibri" w:eastAsia="宋体" w:cs="宋体"/>
          <w:b/>
          <w:bCs w:val="0"/>
          <w:sz w:val="24"/>
          <w:szCs w:val="24"/>
          <w:lang w:eastAsia="zh-CN"/>
        </w:rPr>
        <w:t>违约与赔偿</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（一）乙方提供发票后，甲方应按期支付服务费，每逾期一天，支付欠款总额</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的违约金，累计违约金不超过当月服务费总额的</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（二）乙方应按其投标项目提供服务，凡未提供或未达到标准的限期整改，逾期未改的，每逾期一天，甲方有权扣除当月服务费的</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作为违约金，累积违约金不超过当月服务费总额的</w:t>
      </w:r>
      <w:r>
        <w:rPr>
          <w:rFonts w:hint="default" w:ascii="Calibri" w:hAnsi="Calibri" w:eastAsia="宋体" w:cs="Times New Roman"/>
          <w:kern w:val="2"/>
          <w:sz w:val="24"/>
          <w:szCs w:val="24"/>
          <w:lang w:val="en-US" w:eastAsia="zh-CN" w:bidi="ar"/>
        </w:rPr>
        <w:t>20%</w:t>
      </w:r>
      <w:r>
        <w:rPr>
          <w:rFonts w:hint="eastAsia" w:ascii="Calibri" w:hAnsi="Calibri" w:eastAsia="宋体" w:cs="宋体"/>
          <w:kern w:val="2"/>
          <w:sz w:val="24"/>
          <w:szCs w:val="24"/>
          <w:lang w:val="en-US" w:eastAsia="zh-CN" w:bidi="ar"/>
        </w:rPr>
        <w:t>。乙方未按要求及时整改的或经整改后仍未有成效的，甲方可另行向第三方采购相关服务，相关费用及成本由乙方负担。</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三）乙方违反本合同规定，所提供的服务未达到合同要求，甲方书面提出整改通知，累计提出达三次，乙方未按要求及时整改的，将按合同违约条款，终止合同，并报监管部门处理，没收履约保证金，由此造成甲方经济损失的，乙方应给予赔偿。甲方无正当理由变更、中止或者终止本合同的，甲方应当对乙方受到的损失予以赔偿或补偿。</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2"/>
          <w:sz w:val="24"/>
          <w:szCs w:val="24"/>
          <w:lang w:val="en-US" w:eastAsia="zh-CN" w:bidi="ar"/>
        </w:rPr>
        <w:t>（四）如出</w:t>
      </w:r>
      <w:r>
        <w:rPr>
          <w:rFonts w:hint="eastAsia" w:ascii="Calibri" w:hAnsi="Calibri" w:eastAsia="宋体" w:cs="宋体"/>
          <w:kern w:val="2"/>
          <w:sz w:val="24"/>
          <w:szCs w:val="24"/>
          <w:lang w:val="en-US" w:eastAsia="zh-CN" w:bidi="ar"/>
        </w:rPr>
        <w:t>现重大食品安全事故及造成重大舆情的，乙方应承担就餐者及甲方的全部经济损失，甲方</w:t>
      </w:r>
      <w:r>
        <w:rPr>
          <w:rFonts w:hint="eastAsia" w:ascii="宋体" w:hAnsi="宋体" w:eastAsia="宋体" w:cs="宋体"/>
          <w:kern w:val="2"/>
          <w:sz w:val="24"/>
          <w:szCs w:val="24"/>
          <w:lang w:val="en-US" w:eastAsia="zh-CN" w:bidi="ar"/>
        </w:rPr>
        <w:t>有权没收履约保证金</w:t>
      </w:r>
      <w:r>
        <w:rPr>
          <w:rFonts w:hint="eastAsia" w:ascii="Calibri" w:hAnsi="Calibri" w:eastAsia="宋体" w:cs="宋体"/>
          <w:kern w:val="2"/>
          <w:sz w:val="24"/>
          <w:szCs w:val="24"/>
          <w:lang w:val="en-US" w:eastAsia="zh-CN" w:bidi="ar"/>
        </w:rPr>
        <w:t>，并解除合同。情况严重的将依法追究相应法律责任。</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r>
        <w:rPr>
          <w:rFonts w:hint="eastAsia" w:ascii="Calibri" w:hAnsi="Calibri" w:eastAsia="宋体" w:cs="宋体"/>
          <w:kern w:val="2"/>
          <w:sz w:val="24"/>
          <w:szCs w:val="24"/>
          <w:lang w:val="en-US" w:eastAsia="zh-CN" w:bidi="ar"/>
        </w:rPr>
        <w:t>（五）乙方员工有侵害甲方服务对象利益行为的（如辱骂、殴打服务对象，甚至冲击道德底线等行为），将按合同违约条款，终止合同，并报监管部门处理，没收履约保证金，由此造成甲方损失或严重负面影响的，乙方应给予赔偿损失并消除影响。造成甲方服务对象损害的，乙方应当予以赔偿。</w:t>
      </w:r>
    </w:p>
    <w:p>
      <w:pPr>
        <w:keepNext w:val="0"/>
        <w:keepLines w:val="0"/>
        <w:widowControl w:val="0"/>
        <w:suppressLineNumbers w:val="0"/>
        <w:spacing w:before="0" w:beforeAutospacing="0" w:after="0" w:afterAutospacing="0" w:line="360" w:lineRule="auto"/>
        <w:ind w:left="0" w:right="0" w:firstLine="64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（六）乙方如发生拖欠员工工资而影响甲方饭堂正常运作及膳食供应的行为，甲方有权终止合同。</w:t>
      </w:r>
    </w:p>
    <w:p>
      <w:pPr>
        <w:pStyle w:val="19"/>
        <w:widowControl/>
        <w:ind w:left="0" w:firstLine="560"/>
        <w:rPr>
          <w:lang w:val="en-US"/>
        </w:rPr>
      </w:pPr>
      <w:r>
        <w:rPr>
          <w:lang w:eastAsia="zh-CN"/>
        </w:rPr>
        <w:t>（七）乙方员工如发生蓄意损害甲方区域内公物、破坏设施设备等固定资产的行为，甲方有权终止合同，并要求乙方对甲方的损失予以赔偿。</w:t>
      </w:r>
    </w:p>
    <w:p>
      <w:pPr>
        <w:pStyle w:val="19"/>
        <w:widowControl/>
        <w:ind w:left="0" w:firstLine="560"/>
        <w:rPr>
          <w:b/>
          <w:bCs/>
          <w:lang w:val="en-US"/>
        </w:rPr>
      </w:pPr>
      <w:r>
        <w:rPr>
          <w:lang w:eastAsia="zh-CN"/>
        </w:rPr>
        <w:t>（八）乙方应确保报餐、就餐系统数据真实、准确性，如发生数据造假的行为，甲方有权终止合同。</w:t>
      </w:r>
    </w:p>
    <w:p>
      <w:pPr>
        <w:keepNext w:val="0"/>
        <w:keepLines w:val="0"/>
        <w:widowControl w:val="0"/>
        <w:suppressLineNumbers w:val="0"/>
        <w:spacing w:before="0" w:beforeAutospacing="0" w:after="0" w:afterAutospacing="0" w:line="360" w:lineRule="auto"/>
        <w:ind w:left="0" w:right="0" w:firstLine="64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合同签订后，乙方应在履约前至少2个工作日内与甲方进行交接；合同期终止前一个月乙方及甲方双方必须共同做好新公司的工作平稳移交及撤场，不能影响甲方日常的正常运作。由于乙方没有配合好甲方而影响甲方的正常运作，甲方可以对乙方最后一个月服务费进行扣罚。</w:t>
      </w:r>
    </w:p>
    <w:p>
      <w:pPr>
        <w:keepNext w:val="0"/>
        <w:keepLines w:val="0"/>
        <w:widowControl w:val="0"/>
        <w:suppressLineNumbers w:val="0"/>
        <w:spacing w:before="0" w:beforeAutospacing="0" w:after="0" w:afterAutospacing="0" w:line="360" w:lineRule="auto"/>
        <w:ind w:left="0" w:right="0" w:firstLine="64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（十）乙方和甲方发生争议，由双方协商或由政府采购监管部门调解解决,协商或调解不成时，可向甲方所在地人民法院提出起诉。</w:t>
      </w:r>
    </w:p>
    <w:p>
      <w:pPr>
        <w:pStyle w:val="19"/>
        <w:widowControl/>
        <w:ind w:left="0" w:firstLine="520" w:firstLineChars="200"/>
        <w:rPr>
          <w:lang w:val="en-US"/>
        </w:rPr>
      </w:pPr>
      <w:r>
        <w:rPr>
          <w:lang w:eastAsia="zh-CN"/>
        </w:rPr>
        <w:t>（十一）如发现乙方因提供虚假材料谋取中标的，将按合同违约条款，终止合同，并报监管部门处理，由此引起的一切后果，由乙方承担。</w:t>
      </w:r>
    </w:p>
    <w:p>
      <w:pPr>
        <w:pStyle w:val="19"/>
        <w:widowControl/>
        <w:rPr>
          <w:lang w:val="en-US"/>
        </w:rPr>
      </w:pPr>
    </w:p>
    <w:p>
      <w:pPr>
        <w:keepNext w:val="0"/>
        <w:keepLines w:val="0"/>
        <w:widowControl w:val="0"/>
        <w:suppressLineNumbers w:val="0"/>
        <w:spacing w:before="0" w:beforeAutospacing="0" w:after="0" w:afterAutospacing="0" w:line="360" w:lineRule="auto"/>
        <w:ind w:left="0" w:right="0" w:firstLine="64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（十二）其它违约责任按《中华人民共和国民法典》处理。</w:t>
      </w:r>
    </w:p>
    <w:p>
      <w:pPr>
        <w:keepNext w:val="0"/>
        <w:keepLines w:val="0"/>
        <w:widowControl w:val="0"/>
        <w:suppressLineNumbers w:val="0"/>
        <w:spacing w:before="0" w:beforeAutospacing="0" w:after="0" w:afterAutospacing="0"/>
        <w:ind w:left="0" w:right="0" w:firstLine="480" w:firstLineChars="200"/>
        <w:jc w:val="both"/>
        <w:rPr>
          <w:sz w:val="24"/>
          <w:szCs w:val="24"/>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八、知识产权与保密</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b/>
          <w:bCs w:val="0"/>
          <w:kern w:val="2"/>
          <w:sz w:val="24"/>
          <w:szCs w:val="24"/>
          <w:lang w:val="en-US" w:eastAsia="zh-CN" w:bidi="ar"/>
        </w:rPr>
        <w:t>第二十六条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乙方保证其服务及相关经营不会侵犯第三方的专利权、商标权、著作权等其他知识产权。甲方购买的合同服务不会遭受任何第三方提出的知识产权侵权指控。如甲方因此遭受任何第三方提出的侵犯知识产权的指控，乙方应全额赔偿甲方的损失，该损失包括但不限于诉讼费、仲裁费、律师费、调查取证费、公证费、交通费、差旅费、任何第三方需收取的费用、第三方主张的赔偿金、甲方与第三方和解或调解金以及因此支出的其他合理费用。</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b/>
          <w:bCs w:val="0"/>
          <w:kern w:val="2"/>
          <w:sz w:val="24"/>
          <w:szCs w:val="24"/>
          <w:lang w:val="en-US" w:eastAsia="zh-CN" w:bidi="ar"/>
        </w:rPr>
        <w:t>第二十七条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乙方为履行本合同需使用甲方名称、商标、标记或其它甲方享有专有权及特许使用权的文字、图案等，均需经甲方书面批准后方可使用。许可使用年限以本项目有效服务期为限。乙方应自行对其标注并使用上述内容的合法性负责。</w:t>
      </w:r>
    </w:p>
    <w:p>
      <w:pPr>
        <w:keepNext w:val="0"/>
        <w:keepLines w:val="0"/>
        <w:widowControl w:val="0"/>
        <w:suppressLineNumbers w:val="0"/>
        <w:spacing w:before="0" w:beforeAutospacing="0" w:after="0" w:afterAutospacing="0"/>
        <w:ind w:left="0" w:right="0" w:firstLine="480"/>
        <w:jc w:val="both"/>
        <w:rPr>
          <w:lang w:val="en-US"/>
        </w:rPr>
      </w:pP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第二十八条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双方应妥善履行保密职责。在合作过程中形成的相关资料、信息涉及国家秘密、商业秘密及其他不宜公开的内部信息的，双方承诺保密，依法予以解密或者依法依规应当公开的除外。涉及本项目的所有合同、各类文档等必须由各方专人负责统一保管，不得擅自保留或外传。未经甲方书面许可，乙方不得将涉及本项目的任何资料透露或以其他方式提供给合同以外的第三方或乙方内部与履行本合同无关的任何人员，乙方不得对保密信息进行拷贝或抄写。甲方在合同履行期间知悉的乙方商业秘密，亦承担保密责任。保密条款在本协议期满、解除或者终止后仍然有效，至有关信息依法予以解密或者依法公开为止。因乙方违反保密义务导致甲方遭受损失的，由乙方予以赔偿（赔偿范围包括：甲方遭受的直接经济损失；甲方为实现权利而支出的诉讼费、保全费、保全担保费、律师费等费用；甲方因此支出的其他合理费用）。</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03"/>
        <w:jc w:val="both"/>
        <w:rPr>
          <w:lang w:val="en-US"/>
        </w:rPr>
      </w:pPr>
      <w:r>
        <w:rPr>
          <w:rFonts w:hint="eastAsia" w:ascii="Calibri" w:hAnsi="Calibri" w:eastAsia="宋体" w:cs="宋体"/>
          <w:b/>
          <w:bCs w:val="0"/>
          <w:kern w:val="2"/>
          <w:sz w:val="24"/>
          <w:szCs w:val="24"/>
          <w:lang w:val="en-US" w:eastAsia="zh-CN" w:bidi="ar"/>
        </w:rPr>
        <w:t>第二十九条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本合同发生争议，由双方协商或由政府采购监管部门调节解决，协商或调解不成时，由甲方所在地人民法院管辖相关纠纷。</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九、不可抗力</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第三十条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任何一方由于不可抗力原因不能履行合同时，应在不可抗力事件发生之日起</w:t>
      </w:r>
      <w:r>
        <w:rPr>
          <w:rFonts w:hint="default" w:ascii="Calibri" w:hAnsi="Calibri" w:eastAsia="宋体" w:cs="Times New Roman"/>
          <w:kern w:val="2"/>
          <w:sz w:val="24"/>
          <w:szCs w:val="24"/>
          <w:u w:val="single"/>
          <w:lang w:val="en-US" w:eastAsia="zh-CN" w:bidi="ar"/>
        </w:rPr>
        <w:t xml:space="preserve"> 5</w:t>
      </w:r>
      <w:r>
        <w:rPr>
          <w:rFonts w:hint="eastAsia" w:ascii="Calibri" w:hAnsi="Calibri" w:eastAsia="宋体" w:cs="宋体"/>
          <w:kern w:val="2"/>
          <w:sz w:val="24"/>
          <w:szCs w:val="24"/>
          <w:lang w:val="en-US" w:eastAsia="zh-CN" w:bidi="ar"/>
        </w:rPr>
        <w:t>天内以书面形式通知对方，以减轻可能给对方造成的损失，在取得有关机构的不可抗力证明或双方谅解确认后，允许延期履行或修订合同，并根据情况可全部或部分免于承担违约责任。</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十、税费</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第三十一条</w:t>
      </w:r>
      <w:r>
        <w:rPr>
          <w:rFonts w:hint="default" w:ascii="Calibri" w:hAnsi="Calibri" w:eastAsia="宋体" w:cs="Times New Roman"/>
          <w:b/>
          <w:bCs w:val="0"/>
          <w:kern w:val="2"/>
          <w:sz w:val="24"/>
          <w:szCs w:val="24"/>
          <w:lang w:val="en-US" w:eastAsia="zh-CN" w:bidi="ar"/>
        </w:rPr>
        <w:t xml:space="preserve"> </w:t>
      </w:r>
      <w:r>
        <w:rPr>
          <w:rFonts w:hint="eastAsia" w:ascii="Calibri" w:hAnsi="Calibri" w:eastAsia="宋体" w:cs="宋体"/>
          <w:kern w:val="2"/>
          <w:sz w:val="24"/>
          <w:szCs w:val="24"/>
          <w:lang w:val="en-US" w:eastAsia="zh-CN" w:bidi="ar"/>
        </w:rPr>
        <w:t>在中国境内、外发生的与本合同执行有关的一切税费均由乙方负担。</w:t>
      </w:r>
    </w:p>
    <w:p>
      <w:pPr>
        <w:keepNext w:val="0"/>
        <w:keepLines w:val="0"/>
        <w:widowControl w:val="0"/>
        <w:suppressLineNumbers w:val="0"/>
        <w:spacing w:before="0" w:beforeAutospacing="0" w:after="0" w:afterAutospacing="0"/>
        <w:ind w:left="0" w:right="0" w:firstLine="480"/>
        <w:jc w:val="both"/>
        <w:rPr>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十一、其它</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第三十二条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（一）本合同所有附件、招标文件、投标文件、中标通知书均为合同的有效组成部分，与本合同具有同等法律效力。</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（二）在执行本合同的过程中，所有经双方签署确认的文件（包括会议纪要、补充协议、往来信函）即成为本合同的有效组成部分。</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（三）如一方地址、电话、传真号码有变更，应在变更当日内书面通知对方，否则，应承担相应责任。</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（四）除甲方事先书面同意外，乙方不得部分或全部转让其应履行的合同项下的义务。</w:t>
      </w:r>
    </w:p>
    <w:p>
      <w:pPr>
        <w:keepNext w:val="0"/>
        <w:keepLines w:val="0"/>
        <w:widowControl w:val="0"/>
        <w:suppressLineNumbers w:val="0"/>
        <w:spacing w:before="0" w:beforeAutospacing="0" w:after="0" w:afterAutospacing="0"/>
        <w:ind w:left="0" w:right="0" w:firstLine="480"/>
        <w:jc w:val="both"/>
        <w:rPr>
          <w:lang w:val="en-US"/>
        </w:rPr>
      </w:pPr>
    </w:p>
    <w:p>
      <w:pPr>
        <w:keepNext w:val="0"/>
        <w:keepLines w:val="0"/>
        <w:widowControl w:val="0"/>
        <w:suppressLineNumbers w:val="0"/>
        <w:spacing w:before="0" w:beforeAutospacing="0" w:after="0" w:afterAutospacing="0"/>
        <w:ind w:left="0" w:right="0"/>
        <w:jc w:val="center"/>
        <w:rPr>
          <w:lang w:val="en-US"/>
        </w:rPr>
      </w:pPr>
      <w:r>
        <w:rPr>
          <w:rFonts w:hint="eastAsia" w:ascii="Calibri" w:hAnsi="Calibri" w:eastAsia="宋体" w:cs="宋体"/>
          <w:b/>
          <w:bCs w:val="0"/>
          <w:kern w:val="2"/>
          <w:sz w:val="27"/>
          <w:szCs w:val="24"/>
          <w:lang w:val="en-US" w:eastAsia="zh-CN" w:bidi="ar"/>
        </w:rPr>
        <w:t>十二、合同生效</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kern w:val="2"/>
          <w:sz w:val="24"/>
          <w:szCs w:val="24"/>
          <w:lang w:val="en-US" w:eastAsia="zh-CN" w:bidi="ar"/>
        </w:rPr>
        <w:t>第三十三条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（一）本合同在甲乙双方法人代表或其授权代表签字并盖章后生效。</w:t>
      </w:r>
    </w:p>
    <w:p>
      <w:pPr>
        <w:keepNext w:val="0"/>
        <w:keepLines w:val="0"/>
        <w:widowControl w:val="0"/>
        <w:suppressLineNumbers w:val="0"/>
        <w:spacing w:before="0" w:beforeAutospacing="0" w:after="0" w:afterAutospacing="0"/>
        <w:ind w:left="0" w:right="0" w:firstLine="480"/>
        <w:jc w:val="both"/>
        <w:rPr>
          <w:b/>
          <w:bCs w:val="0"/>
          <w:sz w:val="27"/>
          <w:szCs w:val="24"/>
          <w:lang w:val="en-US"/>
        </w:rPr>
      </w:pPr>
      <w:r>
        <w:rPr>
          <w:rFonts w:hint="eastAsia" w:ascii="Calibri" w:hAnsi="Calibri" w:eastAsia="宋体" w:cs="宋体"/>
          <w:kern w:val="2"/>
          <w:sz w:val="24"/>
          <w:szCs w:val="24"/>
          <w:lang w:val="en-US" w:eastAsia="zh-CN" w:bidi="ar"/>
        </w:rPr>
        <w:t>（二）合同一式</w:t>
      </w:r>
      <w:r>
        <w:rPr>
          <w:rFonts w:hint="default" w:ascii="Calibri" w:hAnsi="Calibri" w:eastAsia="宋体" w:cs="Times New Roman"/>
          <w:kern w:val="2"/>
          <w:sz w:val="21"/>
          <w:szCs w:val="24"/>
          <w:u w:val="single"/>
          <w:lang w:val="en-US" w:eastAsia="zh-CN" w:bidi="ar"/>
        </w:rPr>
        <w:t xml:space="preserve">     </w:t>
      </w:r>
      <w:r>
        <w:rPr>
          <w:rFonts w:hint="eastAsia" w:ascii="Calibri" w:hAnsi="Calibri" w:eastAsia="宋体" w:cs="宋体"/>
          <w:kern w:val="2"/>
          <w:sz w:val="27"/>
          <w:szCs w:val="24"/>
          <w:lang w:val="en-US" w:eastAsia="zh-CN" w:bidi="ar"/>
        </w:rPr>
        <w:t>份，具有同等法律效力，甲方执</w:t>
      </w:r>
      <w:r>
        <w:rPr>
          <w:rFonts w:hint="default" w:ascii="Calibri" w:hAnsi="Calibri" w:eastAsia="宋体" w:cs="Times New Roman"/>
          <w:kern w:val="2"/>
          <w:sz w:val="21"/>
          <w:szCs w:val="24"/>
          <w:u w:val="single"/>
          <w:lang w:val="en-US" w:eastAsia="zh-CN" w:bidi="ar"/>
        </w:rPr>
        <w:t xml:space="preserve">     </w:t>
      </w:r>
      <w:r>
        <w:rPr>
          <w:rFonts w:hint="eastAsia" w:ascii="Calibri" w:hAnsi="Calibri" w:eastAsia="宋体" w:cs="宋体"/>
          <w:kern w:val="2"/>
          <w:sz w:val="27"/>
          <w:szCs w:val="24"/>
          <w:lang w:val="en-US" w:eastAsia="zh-CN" w:bidi="ar"/>
        </w:rPr>
        <w:t>份，乙方执</w:t>
      </w:r>
      <w:r>
        <w:rPr>
          <w:rFonts w:hint="default" w:ascii="Calibri" w:hAnsi="Calibri" w:eastAsia="宋体" w:cs="Times New Roman"/>
          <w:kern w:val="2"/>
          <w:sz w:val="21"/>
          <w:szCs w:val="24"/>
          <w:u w:val="single"/>
          <w:lang w:val="en-US" w:eastAsia="zh-CN" w:bidi="ar"/>
        </w:rPr>
        <w:t xml:space="preserve">     </w:t>
      </w:r>
      <w:r>
        <w:rPr>
          <w:rFonts w:hint="eastAsia" w:ascii="Calibri" w:hAnsi="Calibri" w:eastAsia="宋体" w:cs="宋体"/>
          <w:kern w:val="2"/>
          <w:sz w:val="24"/>
          <w:szCs w:val="24"/>
          <w:lang w:val="en-US" w:eastAsia="zh-CN" w:bidi="ar"/>
        </w:rPr>
        <w:t>份。</w:t>
      </w:r>
    </w:p>
    <w:p>
      <w:pPr>
        <w:keepNext w:val="0"/>
        <w:keepLines w:val="0"/>
        <w:widowControl w:val="0"/>
        <w:suppressLineNumbers w:val="0"/>
        <w:spacing w:before="0" w:beforeAutospacing="0" w:after="0" w:afterAutospacing="0"/>
        <w:ind w:left="0" w:right="0" w:firstLine="271" w:firstLineChars="100"/>
        <w:jc w:val="both"/>
        <w:rPr>
          <w:lang w:val="en-US"/>
        </w:rPr>
      </w:pPr>
      <w:r>
        <w:rPr>
          <w:rFonts w:hint="eastAsia" w:ascii="Calibri" w:hAnsi="Calibri" w:eastAsia="宋体" w:cs="宋体"/>
          <w:b/>
          <w:bCs w:val="0"/>
          <w:kern w:val="2"/>
          <w:sz w:val="27"/>
          <w:szCs w:val="24"/>
          <w:lang w:val="en-US" w:eastAsia="zh-CN" w:bidi="ar"/>
        </w:rPr>
        <w:t>甲方（盖章）：</w:t>
      </w:r>
      <w:r>
        <w:rPr>
          <w:rFonts w:hint="default" w:ascii="Calibri" w:hAnsi="Calibri" w:eastAsia="宋体" w:cs="Times New Roman"/>
          <w:b/>
          <w:bCs w:val="0"/>
          <w:kern w:val="2"/>
          <w:sz w:val="27"/>
          <w:szCs w:val="24"/>
          <w:lang w:val="en-US" w:eastAsia="zh-CN" w:bidi="ar"/>
        </w:rPr>
        <w:t xml:space="preserve">                 </w:t>
      </w:r>
      <w:r>
        <w:rPr>
          <w:rFonts w:hint="eastAsia" w:ascii="Calibri" w:hAnsi="Calibri" w:eastAsia="宋体" w:cs="宋体"/>
          <w:b/>
          <w:bCs w:val="0"/>
          <w:kern w:val="2"/>
          <w:sz w:val="27"/>
          <w:szCs w:val="24"/>
          <w:lang w:val="en-US" w:eastAsia="zh-CN" w:bidi="ar"/>
        </w:rPr>
        <w:t>乙方（盖章）：</w:t>
      </w:r>
    </w:p>
    <w:p>
      <w:pPr>
        <w:keepNext w:val="0"/>
        <w:keepLines w:val="0"/>
        <w:widowControl w:val="0"/>
        <w:suppressLineNumbers w:val="0"/>
        <w:spacing w:before="0" w:beforeAutospacing="0" w:after="0" w:afterAutospacing="0"/>
        <w:ind w:left="0" w:right="0" w:firstLine="271" w:firstLineChars="100"/>
        <w:jc w:val="both"/>
        <w:rPr>
          <w:lang w:val="en-US"/>
        </w:rPr>
      </w:pPr>
      <w:r>
        <w:rPr>
          <w:rFonts w:hint="eastAsia" w:ascii="Calibri" w:hAnsi="Calibri" w:eastAsia="宋体" w:cs="宋体"/>
          <w:b/>
          <w:bCs w:val="0"/>
          <w:kern w:val="2"/>
          <w:sz w:val="27"/>
          <w:szCs w:val="24"/>
          <w:lang w:val="en-US" w:eastAsia="zh-CN" w:bidi="ar"/>
        </w:rPr>
        <w:t>代表：</w:t>
      </w:r>
      <w:r>
        <w:rPr>
          <w:rFonts w:hint="default" w:ascii="Calibri" w:hAnsi="Calibri" w:eastAsia="宋体" w:cs="Times New Roman"/>
          <w:b/>
          <w:bCs w:val="0"/>
          <w:kern w:val="2"/>
          <w:sz w:val="27"/>
          <w:szCs w:val="24"/>
          <w:lang w:val="en-US" w:eastAsia="zh-CN" w:bidi="ar"/>
        </w:rPr>
        <w:t xml:space="preserve">                         </w:t>
      </w:r>
      <w:r>
        <w:rPr>
          <w:rFonts w:hint="eastAsia" w:ascii="Calibri" w:hAnsi="Calibri" w:eastAsia="宋体" w:cs="宋体"/>
          <w:b/>
          <w:bCs w:val="0"/>
          <w:kern w:val="2"/>
          <w:sz w:val="27"/>
          <w:szCs w:val="24"/>
          <w:lang w:val="en-US" w:eastAsia="zh-CN" w:bidi="ar"/>
        </w:rPr>
        <w:t>代表：</w:t>
      </w:r>
    </w:p>
    <w:p>
      <w:pPr>
        <w:keepNext w:val="0"/>
        <w:keepLines w:val="0"/>
        <w:widowControl w:val="0"/>
        <w:suppressLineNumbers w:val="0"/>
        <w:spacing w:before="0" w:beforeAutospacing="0" w:after="0" w:afterAutospacing="0"/>
        <w:ind w:left="0" w:right="0" w:firstLine="270" w:firstLineChars="100"/>
        <w:jc w:val="both"/>
        <w:rPr>
          <w:lang w:val="en-US"/>
        </w:rPr>
      </w:pPr>
      <w:r>
        <w:rPr>
          <w:rFonts w:hint="eastAsia" w:ascii="Calibri" w:hAnsi="Calibri" w:eastAsia="宋体" w:cs="宋体"/>
          <w:kern w:val="2"/>
          <w:sz w:val="27"/>
          <w:szCs w:val="24"/>
          <w:lang w:val="en-US" w:eastAsia="zh-CN" w:bidi="ar"/>
        </w:rPr>
        <w:t>签定地点：</w:t>
      </w:r>
    </w:p>
    <w:p>
      <w:pPr>
        <w:keepNext w:val="0"/>
        <w:keepLines w:val="0"/>
        <w:widowControl w:val="0"/>
        <w:suppressLineNumbers w:val="0"/>
        <w:spacing w:before="0" w:beforeAutospacing="0" w:after="0" w:afterAutospacing="0"/>
        <w:ind w:left="0" w:right="0" w:firstLine="270" w:firstLineChars="100"/>
        <w:jc w:val="both"/>
        <w:rPr>
          <w:lang w:val="en-US"/>
        </w:rPr>
      </w:pPr>
      <w:r>
        <w:rPr>
          <w:rFonts w:hint="eastAsia" w:ascii="Calibri" w:hAnsi="Calibri" w:eastAsia="宋体" w:cs="宋体"/>
          <w:kern w:val="2"/>
          <w:sz w:val="27"/>
          <w:szCs w:val="24"/>
          <w:lang w:val="en-US" w:eastAsia="zh-CN" w:bidi="ar"/>
        </w:rPr>
        <w:t>签定日期：　　　年　　月　日</w:t>
      </w:r>
      <w:r>
        <w:rPr>
          <w:rFonts w:hint="default" w:ascii="Calibri" w:hAnsi="Calibri" w:eastAsia="宋体" w:cs="Times New Roman"/>
          <w:kern w:val="2"/>
          <w:sz w:val="27"/>
          <w:szCs w:val="24"/>
          <w:lang w:val="en-US" w:eastAsia="zh-CN" w:bidi="ar"/>
        </w:rPr>
        <w:t xml:space="preserve">  </w:t>
      </w:r>
      <w:r>
        <w:rPr>
          <w:rFonts w:hint="eastAsia" w:ascii="Calibri" w:hAnsi="Calibri" w:eastAsia="宋体" w:cs="宋体"/>
          <w:kern w:val="2"/>
          <w:sz w:val="27"/>
          <w:szCs w:val="24"/>
          <w:lang w:val="en-US" w:eastAsia="zh-CN" w:bidi="ar"/>
        </w:rPr>
        <w:t>签定日期：　　　年　　月　　日</w:t>
      </w:r>
    </w:p>
    <w:p>
      <w:pPr>
        <w:keepNext w:val="0"/>
        <w:keepLines w:val="0"/>
        <w:widowControl w:val="0"/>
        <w:suppressLineNumbers w:val="0"/>
        <w:spacing w:before="0" w:beforeAutospacing="0" w:after="0" w:afterAutospacing="0"/>
        <w:ind w:left="0" w:right="0" w:firstLine="270" w:firstLineChars="100"/>
        <w:jc w:val="both"/>
        <w:rPr>
          <w:lang w:val="en-US"/>
        </w:rPr>
      </w:pPr>
      <w:r>
        <w:rPr>
          <w:rFonts w:hint="eastAsia" w:ascii="Calibri" w:hAnsi="Calibri" w:eastAsia="宋体" w:cs="宋体"/>
          <w:kern w:val="2"/>
          <w:sz w:val="27"/>
          <w:szCs w:val="24"/>
          <w:lang w:val="en-US" w:eastAsia="zh-CN" w:bidi="ar"/>
        </w:rPr>
        <w:t>开户名称：</w:t>
      </w:r>
    </w:p>
    <w:p>
      <w:pPr>
        <w:keepNext w:val="0"/>
        <w:keepLines w:val="0"/>
        <w:widowControl w:val="0"/>
        <w:suppressLineNumbers w:val="0"/>
        <w:spacing w:before="0" w:beforeAutospacing="0" w:after="0" w:afterAutospacing="0"/>
        <w:ind w:left="0" w:right="0" w:firstLine="270" w:firstLineChars="100"/>
        <w:jc w:val="both"/>
        <w:rPr>
          <w:lang w:val="en-US"/>
        </w:rPr>
      </w:pPr>
      <w:r>
        <w:rPr>
          <w:rFonts w:hint="eastAsia" w:ascii="Calibri" w:hAnsi="Calibri" w:eastAsia="宋体" w:cs="宋体"/>
          <w:kern w:val="2"/>
          <w:sz w:val="27"/>
          <w:szCs w:val="24"/>
          <w:lang w:val="en-US" w:eastAsia="zh-CN" w:bidi="ar"/>
        </w:rPr>
        <w:t>银行账号：</w:t>
      </w:r>
    </w:p>
    <w:p>
      <w:pPr>
        <w:keepNext w:val="0"/>
        <w:keepLines w:val="0"/>
        <w:widowControl w:val="0"/>
        <w:suppressLineNumbers w:val="0"/>
        <w:spacing w:before="0" w:beforeAutospacing="0" w:after="0" w:afterAutospacing="0"/>
        <w:ind w:left="0" w:right="0" w:firstLine="270" w:firstLineChars="100"/>
        <w:jc w:val="both"/>
        <w:rPr>
          <w:lang w:val="en-US"/>
        </w:rPr>
      </w:pPr>
      <w:r>
        <w:rPr>
          <w:rFonts w:hint="eastAsia" w:ascii="Calibri" w:hAnsi="Calibri" w:eastAsia="宋体" w:cs="宋体"/>
          <w:kern w:val="2"/>
          <w:sz w:val="27"/>
          <w:szCs w:val="24"/>
          <w:lang w:val="en-US" w:eastAsia="zh-CN" w:bidi="ar"/>
        </w:rPr>
        <w:t>开</w:t>
      </w:r>
      <w:r>
        <w:rPr>
          <w:rFonts w:hint="default" w:ascii="Calibri" w:hAnsi="Calibri" w:eastAsia="宋体" w:cs="Times New Roman"/>
          <w:kern w:val="2"/>
          <w:sz w:val="27"/>
          <w:szCs w:val="24"/>
          <w:lang w:val="en-US" w:eastAsia="zh-CN" w:bidi="ar"/>
        </w:rPr>
        <w:t xml:space="preserve"> </w:t>
      </w:r>
      <w:r>
        <w:rPr>
          <w:rFonts w:hint="eastAsia" w:ascii="Calibri" w:hAnsi="Calibri" w:eastAsia="宋体" w:cs="宋体"/>
          <w:kern w:val="2"/>
          <w:sz w:val="27"/>
          <w:szCs w:val="24"/>
          <w:lang w:val="en-US" w:eastAsia="zh-CN" w:bidi="ar"/>
        </w:rPr>
        <w:t>户</w:t>
      </w:r>
      <w:r>
        <w:rPr>
          <w:rFonts w:hint="default" w:ascii="Calibri" w:hAnsi="Calibri" w:eastAsia="宋体" w:cs="Times New Roman"/>
          <w:kern w:val="2"/>
          <w:sz w:val="27"/>
          <w:szCs w:val="24"/>
          <w:lang w:val="en-US" w:eastAsia="zh-CN" w:bidi="ar"/>
        </w:rPr>
        <w:t xml:space="preserve"> </w:t>
      </w:r>
      <w:r>
        <w:rPr>
          <w:rFonts w:hint="eastAsia" w:ascii="Calibri" w:hAnsi="Calibri" w:eastAsia="宋体" w:cs="宋体"/>
          <w:kern w:val="2"/>
          <w:sz w:val="27"/>
          <w:szCs w:val="24"/>
          <w:lang w:val="en-US" w:eastAsia="zh-CN" w:bidi="ar"/>
        </w:rPr>
        <w:t>行：</w:t>
      </w:r>
    </w:p>
    <w:p>
      <w:pPr>
        <w:keepNext w:val="0"/>
        <w:keepLines w:val="0"/>
        <w:widowControl w:val="0"/>
        <w:suppressLineNumbers w:val="0"/>
        <w:spacing w:before="0" w:beforeAutospacing="0" w:after="0" w:afterAutospacing="0"/>
        <w:ind w:left="0" w:right="0" w:firstLine="482"/>
        <w:jc w:val="center"/>
        <w:rPr>
          <w:b/>
          <w:bCs w:val="0"/>
          <w:sz w:val="24"/>
          <w:szCs w:val="24"/>
          <w:lang w:val="en-US"/>
        </w:rPr>
      </w:pPr>
    </w:p>
    <w:p>
      <w:pPr>
        <w:keepNext w:val="0"/>
        <w:keepLines w:val="0"/>
        <w:widowControl w:val="0"/>
        <w:suppressLineNumbers w:val="0"/>
        <w:spacing w:before="0" w:beforeAutospacing="0" w:after="0" w:afterAutospacing="0"/>
        <w:ind w:left="0" w:right="0" w:firstLine="482"/>
        <w:jc w:val="center"/>
        <w:rPr>
          <w:lang w:val="en-US"/>
        </w:rPr>
      </w:pPr>
      <w:r>
        <w:rPr>
          <w:rFonts w:hint="eastAsia" w:ascii="Calibri" w:hAnsi="Calibri" w:eastAsia="宋体" w:cs="宋体"/>
          <w:b/>
          <w:bCs w:val="0"/>
          <w:kern w:val="2"/>
          <w:sz w:val="24"/>
          <w:szCs w:val="24"/>
          <w:lang w:val="en-US" w:eastAsia="zh-CN" w:bidi="ar"/>
        </w:rPr>
        <w:t>中标人廉洁承诺书</w:t>
      </w:r>
    </w:p>
    <w:p>
      <w:pPr>
        <w:keepNext w:val="0"/>
        <w:keepLines w:val="0"/>
        <w:widowControl w:val="0"/>
        <w:suppressLineNumbers w:val="0"/>
        <w:spacing w:before="0" w:beforeAutospacing="0" w:after="0" w:afterAutospacing="0"/>
        <w:ind w:left="0" w:right="0" w:firstLine="482"/>
        <w:jc w:val="center"/>
        <w:rPr>
          <w:lang w:val="en-US"/>
        </w:rPr>
      </w:pP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u w:val="single"/>
          <w:lang w:val="en-US" w:eastAsia="zh-CN" w:bidi="ar"/>
        </w:rPr>
        <w:t>（单位名称）：</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本公司（企业）作为贵单位项目（项目编号：）的合作单位，现就合作期间的廉洁自律工作作以下承诺：</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、在合同履行过程中，我单位将严格遵守国家法律、法规以及贵单位的相关纪律规定，依法经营、诚实守信、公平竞争、规范服务，自觉抵制不正当手段竞争行为，切实维护贵单位合法权益。</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合作期间，我单位保证廉洁自律，遵守商业道德，诚信经营，确保本单位员工不做有损贵单位利益的行为，不泄露贵单位的商业秘密及其他相关工作信息，不利用为贵单位供货提供或服务的便利谋取不正当利益。</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、加强对员工的教育管理，确保员工不利用工作便利向群众索取或收取红包、利是、小费及其他财物。</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、合作期间，绝不向贵单位工作人员提供礼金、红包等财物，以谋取不正当利益。</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、在工作中如发现贵单位工作人员或其他第三人有违法违纪和损坏贵单位利益及形象的行为，应及时制止，并及时向贵单位反映。</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、自觉接受政府部门、社会和贵单位的监督。如我单位员工在工作过程中，因违反有关规定给贵单位造成不良影响的，我单位将主动承担一切责任，赔偿一切经济损失，并采取积极有效手段消除不良影响。</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kern w:val="2"/>
          <w:sz w:val="24"/>
          <w:szCs w:val="24"/>
          <w:lang w:val="en-US" w:eastAsia="zh-CN" w:bidi="ar"/>
        </w:rPr>
        <w:t>7</w:t>
      </w:r>
      <w:r>
        <w:rPr>
          <w:rFonts w:hint="eastAsia" w:ascii="Calibri" w:hAnsi="Calibri" w:eastAsia="宋体" w:cs="宋体"/>
          <w:kern w:val="2"/>
          <w:sz w:val="24"/>
          <w:szCs w:val="24"/>
          <w:lang w:val="en-US" w:eastAsia="zh-CN" w:bidi="ar"/>
        </w:rPr>
        <w:t>、本承诺书是原合同的重要补充。如有违反，视为严重违约，贵单位可作解除合同处理，同时将我单位列入不再合作名单。</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特此承诺。</w:t>
      </w:r>
    </w:p>
    <w:p>
      <w:pPr>
        <w:keepNext w:val="0"/>
        <w:keepLines w:val="0"/>
        <w:widowControl w:val="0"/>
        <w:suppressLineNumbers w:val="0"/>
        <w:spacing w:before="0" w:beforeAutospacing="0" w:after="0" w:afterAutospacing="0"/>
        <w:ind w:left="0" w:right="0" w:firstLine="480"/>
        <w:jc w:val="center"/>
        <w:rPr>
          <w:lang w:val="en-US"/>
        </w:rPr>
      </w:pPr>
    </w:p>
    <w:p>
      <w:pPr>
        <w:keepNext w:val="0"/>
        <w:keepLines w:val="0"/>
        <w:widowControl w:val="0"/>
        <w:suppressLineNumbers w:val="0"/>
        <w:spacing w:before="0" w:beforeAutospacing="0" w:after="0" w:afterAutospacing="0"/>
        <w:ind w:left="0" w:right="0" w:firstLine="480"/>
        <w:jc w:val="right"/>
        <w:rPr>
          <w:lang w:val="en-US"/>
        </w:rPr>
      </w:pP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4"/>
          <w:szCs w:val="24"/>
          <w:lang w:val="en-US" w:eastAsia="zh-CN" w:bidi="ar"/>
        </w:rPr>
        <w:t>中标单位（盖章）：</w:t>
      </w:r>
    </w:p>
    <w:p>
      <w:pPr>
        <w:keepNext w:val="0"/>
        <w:keepLines w:val="0"/>
        <w:widowControl w:val="0"/>
        <w:suppressLineNumbers w:val="0"/>
        <w:spacing w:before="0" w:beforeAutospacing="0" w:after="0" w:afterAutospacing="0"/>
        <w:ind w:left="0" w:right="0" w:firstLine="496"/>
        <w:jc w:val="right"/>
        <w:rPr>
          <w:lang w:val="en-US"/>
        </w:rPr>
      </w:pP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4"/>
          <w:szCs w:val="24"/>
          <w:lang w:val="en-US" w:eastAsia="zh-CN" w:bidi="ar"/>
        </w:rPr>
        <w:t>法定代表人（签名）：</w:t>
      </w:r>
    </w:p>
    <w:p>
      <w:pPr>
        <w:keepNext w:val="0"/>
        <w:keepLines w:val="0"/>
        <w:widowControl w:val="0"/>
        <w:suppressLineNumbers w:val="0"/>
        <w:spacing w:before="0" w:beforeAutospacing="0" w:after="0" w:afterAutospacing="0"/>
        <w:ind w:left="0" w:right="0"/>
        <w:jc w:val="right"/>
        <w:rPr>
          <w:lang w:val="en-US"/>
        </w:rPr>
      </w:pPr>
      <w:r>
        <w:rPr>
          <w:rFonts w:hint="default" w:ascii="Calibri" w:hAnsi="Calibri" w:eastAsia="宋体" w:cs="Times New Roman"/>
          <w:kern w:val="2"/>
          <w:sz w:val="21"/>
          <w:szCs w:val="24"/>
          <w:lang w:val="en-US" w:eastAsia="zh-CN" w:bidi="ar"/>
        </w:rPr>
        <w:t xml:space="preserve">                                              </w:t>
      </w:r>
      <w:r>
        <w:rPr>
          <w:rFonts w:hint="eastAsia" w:ascii="Calibri" w:hAnsi="Calibri" w:eastAsia="宋体" w:cs="宋体"/>
          <w:kern w:val="2"/>
          <w:sz w:val="24"/>
          <w:szCs w:val="24"/>
          <w:lang w:val="en-US" w:eastAsia="zh-CN" w:bidi="ar"/>
        </w:rPr>
        <w:t>时间：</w:t>
      </w:r>
    </w:p>
    <w:p>
      <w:pPr>
        <w:pStyle w:val="3"/>
        <w:widowControl/>
        <w:rPr>
          <w:lang w:eastAsia="zh-CN"/>
        </w:rPr>
      </w:pPr>
    </w:p>
    <w:p>
      <w:pPr>
        <w:keepNext w:val="0"/>
        <w:keepLines w:val="0"/>
        <w:widowControl w:val="0"/>
        <w:suppressLineNumbers w:val="0"/>
        <w:spacing w:before="0" w:beforeAutospacing="0" w:after="0" w:afterAutospacing="0"/>
        <w:ind w:left="0" w:right="0"/>
        <w:jc w:val="both"/>
        <w:rPr>
          <w:lang w:val="en-US"/>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s>
  <w:rsids>
    <w:rsidRoot w:val="00000000"/>
    <w:rsid w:val="051A0DD3"/>
    <w:rsid w:val="26655696"/>
    <w:rsid w:val="7478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next w:val="1"/>
    <w:link w:val="15"/>
    <w:qFormat/>
    <w:uiPriority w:val="0"/>
    <w:pPr>
      <w:keepNext w:val="0"/>
      <w:keepLines w:val="0"/>
      <w:widowControl w:val="0"/>
      <w:suppressLineNumbers w:val="0"/>
      <w:spacing w:before="0" w:beforeAutospacing="0" w:after="0" w:afterAutospacing="0"/>
      <w:ind w:left="106" w:right="0"/>
      <w:jc w:val="both"/>
    </w:pPr>
    <w:rPr>
      <w:rFonts w:hint="eastAsia" w:ascii="宋体" w:hAnsi="宋体" w:eastAsia="宋体" w:cs="宋体"/>
      <w:kern w:val="2"/>
      <w:sz w:val="19"/>
      <w:szCs w:val="19"/>
      <w:lang w:val="en-US" w:eastAsia="zh-CN" w:bidi="ar"/>
    </w:rPr>
  </w:style>
  <w:style w:type="paragraph" w:styleId="4">
    <w:name w:val="Balloon Text"/>
    <w:basedOn w:val="1"/>
    <w:link w:val="17"/>
    <w:qFormat/>
    <w:uiPriority w:val="0"/>
    <w:rPr>
      <w:sz w:val="18"/>
    </w:rPr>
  </w:style>
  <w:style w:type="paragraph" w:styleId="5">
    <w:name w:val="footer"/>
    <w:basedOn w:val="1"/>
    <w:link w:val="20"/>
    <w:qFormat/>
    <w:uiPriority w:val="0"/>
    <w:pPr>
      <w:tabs>
        <w:tab w:val="center" w:pos="4153"/>
        <w:tab w:val="right" w:pos="8306"/>
      </w:tabs>
      <w:snapToGrid w:val="0"/>
      <w:jc w:val="left"/>
    </w:pPr>
    <w:rPr>
      <w:sz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subject"/>
    <w:basedOn w:val="2"/>
    <w:next w:val="2"/>
    <w:link w:val="21"/>
    <w:uiPriority w:val="0"/>
    <w:rPr>
      <w:b/>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annotation reference"/>
    <w:basedOn w:val="10"/>
    <w:qFormat/>
    <w:uiPriority w:val="0"/>
    <w:rPr>
      <w:sz w:val="21"/>
      <w:szCs w:val="21"/>
    </w:rPr>
  </w:style>
  <w:style w:type="character" w:customStyle="1" w:styleId="12">
    <w:name w:val="批注文字 Char"/>
    <w:basedOn w:val="10"/>
    <w:link w:val="2"/>
    <w:qFormat/>
    <w:uiPriority w:val="0"/>
    <w:rPr>
      <w:kern w:val="2"/>
      <w:sz w:val="21"/>
      <w:szCs w:val="24"/>
    </w:rPr>
  </w:style>
  <w:style w:type="character" w:customStyle="1" w:styleId="13">
    <w:name w:val="批注文字 字符1"/>
    <w:basedOn w:val="10"/>
    <w:qFormat/>
    <w:uiPriority w:val="0"/>
    <w:rPr>
      <w:rFonts w:hint="default" w:ascii="Times New Roman" w:hAnsi="Times New Roman" w:eastAsia="宋体" w:cs="Times New Roman"/>
      <w:szCs w:val="24"/>
    </w:rPr>
  </w:style>
  <w:style w:type="paragraph" w:customStyle="1" w:styleId="14">
    <w:name w:val="正文首行缩进_0"/>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ahoma" w:hAnsi="Tahoma" w:eastAsia="宋体" w:cs="Times New Roman"/>
      <w:kern w:val="2"/>
      <w:sz w:val="21"/>
      <w:szCs w:val="24"/>
      <w:lang w:val="en-US" w:eastAsia="zh-CN" w:bidi="ar"/>
    </w:rPr>
  </w:style>
  <w:style w:type="character" w:customStyle="1" w:styleId="15">
    <w:name w:val="正文文本 Char"/>
    <w:basedOn w:val="10"/>
    <w:link w:val="3"/>
    <w:qFormat/>
    <w:uiPriority w:val="0"/>
    <w:rPr>
      <w:rFonts w:hint="eastAsia" w:ascii="宋体" w:hAnsi="宋体" w:eastAsia="宋体" w:cs="宋体"/>
      <w:kern w:val="2"/>
      <w:sz w:val="19"/>
      <w:szCs w:val="19"/>
      <w:lang w:val="zh-CN" w:bidi="zh-CN"/>
    </w:rPr>
  </w:style>
  <w:style w:type="character" w:customStyle="1" w:styleId="16">
    <w:name w:val="页眉 Char"/>
    <w:basedOn w:val="10"/>
    <w:link w:val="6"/>
    <w:qFormat/>
    <w:uiPriority w:val="0"/>
    <w:rPr>
      <w:kern w:val="2"/>
      <w:sz w:val="18"/>
      <w:szCs w:val="24"/>
    </w:rPr>
  </w:style>
  <w:style w:type="character" w:customStyle="1" w:styleId="17">
    <w:name w:val="批注框文本 Char"/>
    <w:basedOn w:val="10"/>
    <w:link w:val="4"/>
    <w:qFormat/>
    <w:uiPriority w:val="0"/>
    <w:rPr>
      <w:kern w:val="2"/>
      <w:sz w:val="18"/>
      <w:szCs w:val="18"/>
    </w:rPr>
  </w:style>
  <w:style w:type="paragraph" w:customStyle="1" w:styleId="18">
    <w:name w:val="正文_0"/>
    <w:basedOn w:val="1"/>
    <w:next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9">
    <w:name w:val="表格文字"/>
    <w:basedOn w:val="1"/>
    <w:qFormat/>
    <w:uiPriority w:val="0"/>
    <w:pPr>
      <w:keepNext w:val="0"/>
      <w:keepLines w:val="0"/>
      <w:widowControl w:val="0"/>
      <w:suppressLineNumbers w:val="0"/>
      <w:spacing w:before="25" w:beforeAutospacing="0" w:after="25" w:afterAutospacing="0" w:line="300" w:lineRule="auto"/>
      <w:ind w:left="0" w:right="0"/>
      <w:jc w:val="both"/>
    </w:pPr>
    <w:rPr>
      <w:rFonts w:hint="eastAsia" w:ascii="宋体" w:hAnsi="宋体" w:eastAsia="宋体" w:cs="Times New Roman"/>
      <w:spacing w:val="10"/>
      <w:kern w:val="2"/>
      <w:sz w:val="24"/>
      <w:szCs w:val="24"/>
      <w:lang w:val="en-US" w:eastAsia="zh-CN" w:bidi="ar"/>
    </w:rPr>
  </w:style>
  <w:style w:type="character" w:customStyle="1" w:styleId="20">
    <w:name w:val="页脚 Char"/>
    <w:basedOn w:val="10"/>
    <w:link w:val="5"/>
    <w:qFormat/>
    <w:uiPriority w:val="0"/>
    <w:rPr>
      <w:kern w:val="2"/>
      <w:sz w:val="18"/>
      <w:szCs w:val="24"/>
    </w:rPr>
  </w:style>
  <w:style w:type="character" w:customStyle="1" w:styleId="21">
    <w:name w:val="批注主题 Char"/>
    <w:basedOn w:val="12"/>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2023-10-20T07:01:00Z</dcterms:created>
  <dc:creator>Lenovo</dc:creator>
  <cp:lastModifiedBy>黄婕</cp:lastModifiedBy>
  <dcterms:modified xsi:type="dcterms:W3CDTF">2023-10-24T06:06:36Z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CDC4A744BFED4E559C17596CA6C856F4_12</vt:lpwstr>
  </property>
</Properties>
</file>