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Cs w:val="21"/>
        </w:rPr>
      </w:pPr>
    </w:p>
    <w:p>
      <w:pPr>
        <w:spacing w:line="360" w:lineRule="auto"/>
        <w:jc w:val="center"/>
        <w:outlineLvl w:val="1"/>
        <w:rPr>
          <w:rFonts w:hint="default" w:ascii="黑体" w:hAnsi="黑体" w:eastAsia="黑体"/>
          <w:sz w:val="32"/>
          <w:szCs w:val="27"/>
          <w:lang w:val="en-US" w:eastAsia="zh-CN"/>
        </w:rPr>
      </w:pPr>
      <w:bookmarkStart w:id="0" w:name="_Toc259524409"/>
      <w:bookmarkStart w:id="1" w:name="_Toc17451604"/>
      <w:bookmarkStart w:id="2" w:name="_Toc17452690"/>
      <w:bookmarkStart w:id="3" w:name="_Toc17556957"/>
      <w:bookmarkStart w:id="4" w:name="_Toc17451649"/>
      <w:bookmarkStart w:id="5" w:name="_Toc17556902"/>
      <w:bookmarkStart w:id="6" w:name="_Toc17454948"/>
      <w:bookmarkStart w:id="7" w:name="_Toc17451127"/>
      <w:bookmarkStart w:id="8" w:name="_Toc88928077"/>
      <w:bookmarkStart w:id="9" w:name="_Toc17454897"/>
      <w:r>
        <w:rPr>
          <w:rFonts w:hint="eastAsia" w:ascii="黑体" w:hAnsi="黑体" w:eastAsia="黑体"/>
          <w:sz w:val="32"/>
          <w:szCs w:val="27"/>
        </w:rPr>
        <w:t>第</w:t>
      </w:r>
      <w:r>
        <w:rPr>
          <w:rFonts w:hint="eastAsia" w:ascii="黑体" w:hAnsi="黑体" w:eastAsia="黑体"/>
          <w:sz w:val="32"/>
          <w:szCs w:val="27"/>
          <w:lang w:val="en-US" w:eastAsia="zh-CN"/>
        </w:rPr>
        <w:t>五</w:t>
      </w:r>
      <w:r>
        <w:rPr>
          <w:rFonts w:hint="eastAsia" w:ascii="黑体" w:hAnsi="黑体" w:eastAsia="黑体"/>
          <w:sz w:val="32"/>
          <w:szCs w:val="27"/>
        </w:rPr>
        <w:t xml:space="preserve">章 </w:t>
      </w:r>
      <w:r>
        <w:rPr>
          <w:rFonts w:hint="eastAsia" w:ascii="黑体" w:hAnsi="黑体" w:eastAsia="黑体"/>
          <w:sz w:val="32"/>
          <w:szCs w:val="27"/>
          <w:lang w:val="en-US" w:eastAsia="zh-CN"/>
        </w:rPr>
        <w:t>发包人要求</w:t>
      </w:r>
    </w:p>
    <w:p>
      <w:pPr>
        <w:spacing w:line="360" w:lineRule="auto"/>
        <w:jc w:val="center"/>
        <w:outlineLvl w:val="1"/>
        <w:rPr>
          <w:rFonts w:ascii="黑体" w:hAnsi="黑体" w:eastAsia="黑体"/>
          <w:sz w:val="32"/>
          <w:szCs w:val="27"/>
        </w:rPr>
      </w:pPr>
      <w:r>
        <w:rPr>
          <w:rFonts w:hint="eastAsia" w:ascii="黑体" w:hAnsi="黑体" w:eastAsia="黑体"/>
          <w:sz w:val="32"/>
          <w:szCs w:val="27"/>
        </w:rPr>
        <w:t>技术标准和要求</w:t>
      </w:r>
      <w:bookmarkEnd w:id="0"/>
      <w:r>
        <w:rPr>
          <w:rFonts w:hint="eastAsia" w:ascii="黑体" w:hAnsi="黑体" w:eastAsia="黑体"/>
          <w:sz w:val="32"/>
          <w:szCs w:val="27"/>
        </w:rPr>
        <w:t>（合同技术条款）</w:t>
      </w:r>
      <w:bookmarkEnd w:id="1"/>
      <w:bookmarkEnd w:id="2"/>
      <w:bookmarkEnd w:id="3"/>
      <w:bookmarkEnd w:id="4"/>
      <w:bookmarkEnd w:id="5"/>
      <w:bookmarkEnd w:id="6"/>
      <w:bookmarkEnd w:id="7"/>
      <w:bookmarkEnd w:id="8"/>
      <w:bookmarkEnd w:id="9"/>
    </w:p>
    <w:p>
      <w:pPr>
        <w:jc w:val="center"/>
        <w:rPr>
          <w:rFonts w:ascii="宋体" w:hAnsi="宋体"/>
          <w:b/>
          <w:bCs/>
          <w:sz w:val="36"/>
          <w:szCs w:val="36"/>
        </w:rPr>
      </w:pPr>
      <w:bookmarkStart w:id="10" w:name="_Toc434853565"/>
      <w:r>
        <w:rPr>
          <w:rFonts w:hint="eastAsia" w:ascii="宋体" w:hAnsi="宋体"/>
          <w:b/>
          <w:bCs/>
          <w:sz w:val="36"/>
          <w:szCs w:val="36"/>
        </w:rPr>
        <w:t>工程技术标准</w:t>
      </w:r>
    </w:p>
    <w:p>
      <w:pPr>
        <w:jc w:val="center"/>
        <w:rPr>
          <w:rFonts w:ascii="宋体" w:hAnsi="宋体"/>
          <w:b/>
          <w:bCs/>
          <w:sz w:val="36"/>
          <w:szCs w:val="36"/>
        </w:rPr>
      </w:pPr>
    </w:p>
    <w:bookmarkEnd w:id="10"/>
    <w:p>
      <w:pPr>
        <w:jc w:val="center"/>
        <w:rPr>
          <w:rFonts w:ascii="宋体" w:hAnsi="宋体"/>
          <w:b/>
          <w:bCs/>
          <w:sz w:val="30"/>
          <w:szCs w:val="30"/>
        </w:rPr>
      </w:pPr>
      <w:bookmarkStart w:id="11" w:name="OLE_LINK4"/>
      <w:r>
        <w:rPr>
          <w:rFonts w:hint="eastAsia" w:ascii="宋体" w:hAnsi="宋体"/>
          <w:b/>
          <w:bCs/>
          <w:sz w:val="30"/>
          <w:szCs w:val="30"/>
        </w:rPr>
        <w:t>第一部分 材料管理标准</w:t>
      </w:r>
    </w:p>
    <w:p>
      <w:pPr>
        <w:tabs>
          <w:tab w:val="left" w:pos="0"/>
        </w:tabs>
        <w:spacing w:line="440" w:lineRule="exact"/>
        <w:ind w:firstLine="588"/>
        <w:rPr>
          <w:szCs w:val="21"/>
        </w:rPr>
      </w:pPr>
      <w:r>
        <w:rPr>
          <w:rFonts w:hint="eastAsia"/>
          <w:szCs w:val="21"/>
        </w:rPr>
        <w:t>1</w:t>
      </w:r>
      <w:r>
        <w:rPr>
          <w:szCs w:val="21"/>
        </w:rPr>
        <w:t>.</w:t>
      </w:r>
      <w:r>
        <w:rPr>
          <w:rFonts w:hint="eastAsia"/>
          <w:szCs w:val="21"/>
        </w:rPr>
        <w:t>本工程使用的工程材料，须有建材质检部门的产品合格证、生产许可证及出厂合格证的优等品，包括但不限于钢筋砼管、井盖等。</w:t>
      </w:r>
    </w:p>
    <w:bookmarkEnd w:id="11"/>
    <w:p>
      <w:pPr>
        <w:tabs>
          <w:tab w:val="left" w:pos="0"/>
        </w:tabs>
        <w:spacing w:line="440" w:lineRule="exact"/>
        <w:ind w:firstLine="588"/>
        <w:rPr>
          <w:szCs w:val="21"/>
        </w:rPr>
      </w:pPr>
      <w:r>
        <w:rPr>
          <w:rFonts w:hint="eastAsia"/>
          <w:szCs w:val="21"/>
        </w:rPr>
        <w:t>2.本工程使用商品混凝土及商品砂浆。</w:t>
      </w:r>
    </w:p>
    <w:p>
      <w:pPr>
        <w:tabs>
          <w:tab w:val="left" w:pos="0"/>
        </w:tabs>
        <w:spacing w:line="440" w:lineRule="exact"/>
        <w:ind w:firstLine="588"/>
        <w:rPr>
          <w:szCs w:val="21"/>
        </w:rPr>
      </w:pPr>
      <w:r>
        <w:rPr>
          <w:rFonts w:hint="eastAsia"/>
          <w:szCs w:val="21"/>
        </w:rPr>
        <w:t>3.本工程使用的钢筋、水泥、钢纤维水泥砼井环井盖、球墨铸铁防盗井盖、复合材料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tabs>
          <w:tab w:val="left" w:pos="0"/>
        </w:tabs>
        <w:spacing w:line="440" w:lineRule="exact"/>
        <w:ind w:firstLine="588"/>
        <w:rPr>
          <w:szCs w:val="21"/>
        </w:rPr>
      </w:pPr>
      <w:r>
        <w:rPr>
          <w:rFonts w:hint="eastAsia"/>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jc w:val="center"/>
        <w:rPr>
          <w:rFonts w:ascii="宋体" w:hAnsi="宋体"/>
          <w:sz w:val="24"/>
          <w:szCs w:val="24"/>
        </w:rPr>
      </w:pPr>
    </w:p>
    <w:p>
      <w:pPr>
        <w:jc w:val="center"/>
        <w:rPr>
          <w:rFonts w:ascii="宋体" w:hAnsi="宋体"/>
          <w:b/>
          <w:bCs/>
          <w:sz w:val="30"/>
          <w:szCs w:val="30"/>
        </w:rPr>
      </w:pPr>
      <w:r>
        <w:rPr>
          <w:rFonts w:hint="eastAsia" w:ascii="宋体" w:hAnsi="宋体"/>
          <w:b/>
          <w:bCs/>
          <w:sz w:val="30"/>
          <w:szCs w:val="30"/>
        </w:rPr>
        <w:t>第二部分  路面施工技术要求</w:t>
      </w:r>
    </w:p>
    <w:p>
      <w:pPr>
        <w:tabs>
          <w:tab w:val="left" w:pos="0"/>
        </w:tabs>
        <w:spacing w:line="440" w:lineRule="exact"/>
        <w:ind w:firstLine="588"/>
        <w:rPr>
          <w:szCs w:val="21"/>
        </w:rPr>
      </w:pPr>
      <w:r>
        <w:rPr>
          <w:rFonts w:hint="eastAsia"/>
          <w:szCs w:val="21"/>
        </w:rPr>
        <w:t>1．手续办理：承包人在申请开挖、利用权属公路部门该段公路前，协助发包人到区行政审批中心或相关权属部门申请并办理相关手续。涉及开挖、利用部分墟镇和乡村所属产权的道路及道路两侧构建物、农田、农用地和水道等，由承包人自行负责联系有关单位商定解决。</w:t>
      </w:r>
    </w:p>
    <w:p>
      <w:pPr>
        <w:tabs>
          <w:tab w:val="left" w:pos="0"/>
        </w:tabs>
        <w:spacing w:line="440" w:lineRule="exact"/>
        <w:ind w:firstLine="588"/>
        <w:rPr>
          <w:szCs w:val="21"/>
        </w:rPr>
      </w:pPr>
      <w:r>
        <w:rPr>
          <w:rFonts w:hint="eastAsia"/>
          <w:szCs w:val="21"/>
        </w:rPr>
        <w:t>2．技术要求：开挖水泥混凝土路面时，应使用电锯等先进技术切割。减少用气锤击打方式开挖路面路基。</w:t>
      </w:r>
    </w:p>
    <w:p>
      <w:pPr>
        <w:tabs>
          <w:tab w:val="left" w:pos="0"/>
        </w:tabs>
        <w:spacing w:line="440" w:lineRule="exact"/>
        <w:ind w:firstLine="588"/>
        <w:rPr>
          <w:szCs w:val="21"/>
        </w:rPr>
      </w:pPr>
      <w:r>
        <w:rPr>
          <w:rFonts w:hint="eastAsia"/>
          <w:szCs w:val="21"/>
        </w:rPr>
        <w:t>3．施工方案报批及安全责任：为确保施工期间的公路安全畅通 ，承包人应向发包人及路产所属部门申报施工方案，待批复后方可展开施工。承包人施工路段必须具备的主要安全措施包括但不限于如下：</w:t>
      </w:r>
    </w:p>
    <w:p>
      <w:pPr>
        <w:tabs>
          <w:tab w:val="left" w:pos="0"/>
        </w:tabs>
        <w:spacing w:line="440" w:lineRule="exact"/>
        <w:ind w:firstLine="588"/>
        <w:rPr>
          <w:szCs w:val="21"/>
        </w:rPr>
      </w:pPr>
      <w:r>
        <w:rPr>
          <w:rFonts w:hint="eastAsia"/>
          <w:szCs w:val="21"/>
        </w:rPr>
        <w:t>（1）在施工路段两端提前100米以上多层设置施工告示标志（夜间放光型），并在夜间悬挂红灯。</w:t>
      </w:r>
    </w:p>
    <w:p>
      <w:pPr>
        <w:tabs>
          <w:tab w:val="left" w:pos="0"/>
        </w:tabs>
        <w:spacing w:line="440" w:lineRule="exact"/>
        <w:ind w:firstLine="588"/>
        <w:rPr>
          <w:szCs w:val="21"/>
        </w:rPr>
      </w:pPr>
      <w:r>
        <w:rPr>
          <w:rFonts w:hint="eastAsia"/>
          <w:szCs w:val="21"/>
        </w:rPr>
        <w:t>（2）在施工围蔽范围外严禁占道施工和在行车道上堆放石块、木头、挖掘坑槽等障碍物。</w:t>
      </w:r>
    </w:p>
    <w:p>
      <w:pPr>
        <w:tabs>
          <w:tab w:val="left" w:pos="0"/>
        </w:tabs>
        <w:spacing w:line="440" w:lineRule="exact"/>
        <w:ind w:firstLine="588"/>
        <w:rPr>
          <w:szCs w:val="21"/>
        </w:rPr>
      </w:pPr>
      <w:r>
        <w:rPr>
          <w:rFonts w:hint="eastAsia"/>
          <w:szCs w:val="21"/>
        </w:rPr>
        <w:t>（3）分段施工时，应保证交通顺畅。在施工较长路段，应派专人指挥疏导交通。</w:t>
      </w:r>
    </w:p>
    <w:p>
      <w:pPr>
        <w:tabs>
          <w:tab w:val="left" w:pos="0"/>
        </w:tabs>
        <w:spacing w:line="440" w:lineRule="exact"/>
        <w:ind w:firstLine="588"/>
        <w:rPr>
          <w:szCs w:val="21"/>
        </w:rPr>
      </w:pPr>
      <w:r>
        <w:rPr>
          <w:rFonts w:hint="eastAsia"/>
          <w:szCs w:val="21"/>
        </w:rPr>
        <w:t>（4）应采取围蔽等交通施工措施，防止施工人员随意穿行公路和泥沙污染行车路面。开挖及防护方案应确保未受影响公路的安全使用。</w:t>
      </w:r>
    </w:p>
    <w:p>
      <w:pPr>
        <w:tabs>
          <w:tab w:val="left" w:pos="0"/>
        </w:tabs>
        <w:spacing w:line="440" w:lineRule="exact"/>
        <w:ind w:firstLine="588"/>
        <w:rPr>
          <w:szCs w:val="21"/>
        </w:rPr>
      </w:pPr>
      <w:r>
        <w:rPr>
          <w:rFonts w:hint="eastAsia"/>
          <w:szCs w:val="21"/>
        </w:rPr>
        <w:t>（5）施工展开前，注意探明并保护好原有地下管线设施。如因施工管理不善引发各类安全事故，由承包人承担全部经济赔偿责任及相应的法律责任。</w:t>
      </w:r>
    </w:p>
    <w:p>
      <w:pPr>
        <w:tabs>
          <w:tab w:val="left" w:pos="0"/>
        </w:tabs>
        <w:spacing w:line="440" w:lineRule="exact"/>
        <w:ind w:firstLine="588"/>
        <w:rPr>
          <w:szCs w:val="21"/>
        </w:rPr>
      </w:pPr>
      <w:r>
        <w:rPr>
          <w:rFonts w:hint="eastAsia"/>
          <w:szCs w:val="21"/>
        </w:rPr>
        <w:t>4．路产修复标准：</w:t>
      </w:r>
    </w:p>
    <w:p>
      <w:pPr>
        <w:tabs>
          <w:tab w:val="left" w:pos="0"/>
        </w:tabs>
        <w:spacing w:line="440" w:lineRule="exact"/>
        <w:ind w:firstLine="588"/>
        <w:rPr>
          <w:szCs w:val="21"/>
        </w:rPr>
      </w:pPr>
      <w:r>
        <w:rPr>
          <w:rFonts w:hint="eastAsia"/>
          <w:szCs w:val="21"/>
        </w:rPr>
        <w:t>（1）城市道路开挖水泥混凝土、沥青路面的，按“开挖一条槽，修复一板块”的原则修复（含相邻受损板块的修复），损毁的公路树木、花草等，由承包人负责修复。</w:t>
      </w:r>
    </w:p>
    <w:p>
      <w:pPr>
        <w:tabs>
          <w:tab w:val="left" w:pos="0"/>
        </w:tabs>
        <w:spacing w:line="440" w:lineRule="exact"/>
        <w:ind w:firstLine="588"/>
        <w:rPr>
          <w:szCs w:val="21"/>
        </w:rPr>
      </w:pPr>
      <w:r>
        <w:rPr>
          <w:rFonts w:hint="eastAsia"/>
          <w:szCs w:val="21"/>
        </w:rPr>
        <w:t>（2）开挖、利用路肩、边坡、水沟、建筑控制区的，原则由承包人按原标准修复，但工程质量应达到设计要求和公路标准，由路产权属部门验收签认。</w:t>
      </w:r>
    </w:p>
    <w:p>
      <w:pPr>
        <w:tabs>
          <w:tab w:val="left" w:pos="0"/>
        </w:tabs>
        <w:spacing w:line="440" w:lineRule="exact"/>
        <w:ind w:firstLine="588"/>
        <w:rPr>
          <w:szCs w:val="21"/>
        </w:rPr>
      </w:pPr>
      <w:r>
        <w:rPr>
          <w:rFonts w:hint="eastAsia"/>
          <w:szCs w:val="21"/>
        </w:rPr>
        <w:t>5．路产修复验收规定：承包人必须对开挖路段、顶管路段的路基路面边坡以及因施工原因造成公路相邻板块下沉、开裂、崩塌和引发其他安全事故等病害的，路基路面负责按原公路技术标准修复，修复完成后及时告知发包人和路产部门进行初步验收，两年质保期满后经发包人、承包人、路产权属部门三方共同验收合格方可交付使用，否则按质保期内未符合质量验收标准处理，维修费用在保修金中扣减，承包人承担由此产生的经济赔偿和法律责任。</w:t>
      </w:r>
    </w:p>
    <w:p>
      <w:pPr>
        <w:pStyle w:val="2"/>
      </w:pPr>
    </w:p>
    <w:p>
      <w:pPr>
        <w:numPr>
          <w:ilvl w:val="0"/>
          <w:numId w:val="1"/>
        </w:numPr>
        <w:tabs>
          <w:tab w:val="left" w:pos="0"/>
        </w:tabs>
        <w:ind w:firstLine="654" w:firstLineChars="217"/>
        <w:jc w:val="center"/>
        <w:rPr>
          <w:rFonts w:ascii="宋体" w:hAnsi="宋体"/>
          <w:b/>
          <w:bCs/>
          <w:sz w:val="30"/>
          <w:szCs w:val="30"/>
        </w:rPr>
      </w:pPr>
      <w:r>
        <w:rPr>
          <w:rFonts w:hint="eastAsia" w:ascii="宋体" w:hAnsi="宋体"/>
          <w:b/>
          <w:bCs/>
          <w:sz w:val="30"/>
          <w:szCs w:val="30"/>
        </w:rPr>
        <w:t xml:space="preserve"> 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rPr>
      </w:pPr>
      <w:r>
        <w:rPr>
          <w:rFonts w:hint="eastAsia"/>
          <w:szCs w:val="21"/>
        </w:rPr>
        <w:t>2）现场临时围挡应最大限度利用原有围墙，或永久围墙；</w:t>
      </w:r>
    </w:p>
    <w:p>
      <w:pPr>
        <w:tabs>
          <w:tab w:val="left" w:pos="0"/>
        </w:tabs>
        <w:spacing w:line="440" w:lineRule="exact"/>
        <w:ind w:firstLine="588"/>
        <w:rPr>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szCs w:val="21"/>
        </w:rPr>
      </w:pPr>
      <w:r>
        <w:rPr>
          <w:rFonts w:hint="eastAsia"/>
          <w:szCs w:val="21"/>
        </w:rPr>
        <w:t>4）现场垂直运输可充分利用正式消防电梯；</w:t>
      </w:r>
    </w:p>
    <w:p>
      <w:pPr>
        <w:tabs>
          <w:tab w:val="left" w:pos="0"/>
        </w:tabs>
        <w:spacing w:line="440" w:lineRule="exact"/>
        <w:ind w:firstLine="588"/>
        <w:rPr>
          <w:szCs w:val="21"/>
        </w:rPr>
      </w:pPr>
      <w:r>
        <w:rPr>
          <w:rFonts w:hint="eastAsia"/>
          <w:szCs w:val="21"/>
        </w:rPr>
        <w:t>5）临时市政管线可利用处内正式市政工程管线；</w:t>
      </w:r>
    </w:p>
    <w:p>
      <w:pPr>
        <w:tabs>
          <w:tab w:val="left" w:pos="0"/>
        </w:tabs>
        <w:spacing w:line="440" w:lineRule="exact"/>
        <w:ind w:firstLine="588"/>
        <w:rPr>
          <w:szCs w:val="21"/>
        </w:rPr>
      </w:pPr>
      <w:r>
        <w:rPr>
          <w:rFonts w:hint="eastAsia"/>
          <w:szCs w:val="21"/>
        </w:rPr>
        <w:t>6）现场临时绿化可利用场内原有及永久绿化。</w:t>
      </w:r>
    </w:p>
    <w:p>
      <w:pPr>
        <w:tabs>
          <w:tab w:val="left" w:pos="0"/>
        </w:tabs>
        <w:spacing w:line="440" w:lineRule="exact"/>
        <w:ind w:firstLine="588"/>
        <w:rPr>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szCs w:val="21"/>
        </w:rPr>
      </w:pPr>
      <w:r>
        <w:rPr>
          <w:rFonts w:hint="eastAsia"/>
          <w:szCs w:val="21"/>
        </w:rPr>
        <w:t>5.施工单位应优化施工方案，合理确定施工工序，实现精细化管理。</w:t>
      </w:r>
    </w:p>
    <w:p>
      <w:pPr>
        <w:tabs>
          <w:tab w:val="left" w:pos="0"/>
        </w:tabs>
        <w:spacing w:line="440" w:lineRule="exact"/>
        <w:ind w:firstLine="588"/>
        <w:rPr>
          <w:szCs w:val="21"/>
        </w:rPr>
      </w:pPr>
      <w:r>
        <w:rPr>
          <w:rFonts w:hint="eastAsia"/>
          <w:szCs w:val="21"/>
        </w:rPr>
        <w:t>6.在地基与根蒂根基工程中，可采取以下措施：</w:t>
      </w:r>
    </w:p>
    <w:p>
      <w:pPr>
        <w:tabs>
          <w:tab w:val="left" w:pos="0"/>
        </w:tabs>
        <w:spacing w:line="440" w:lineRule="exact"/>
        <w:ind w:firstLine="588"/>
        <w:rPr>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szCs w:val="21"/>
        </w:rPr>
      </w:pPr>
      <w:r>
        <w:rPr>
          <w:rFonts w:hint="eastAsia"/>
          <w:szCs w:val="21"/>
        </w:rPr>
        <w:t>2）基坑支护选用无肥槽工艺，避免放坡开挖，减少渣土产生；</w:t>
      </w:r>
    </w:p>
    <w:p>
      <w:pPr>
        <w:tabs>
          <w:tab w:val="left" w:pos="0"/>
        </w:tabs>
        <w:spacing w:line="440" w:lineRule="exact"/>
        <w:ind w:firstLine="588"/>
        <w:rPr>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rPr>
        <w:t>二、综合利用产品使用要求</w:t>
      </w:r>
    </w:p>
    <w:p>
      <w:pPr>
        <w:tabs>
          <w:tab w:val="left" w:pos="0"/>
        </w:tabs>
        <w:spacing w:line="440" w:lineRule="exact"/>
        <w:ind w:firstLine="588"/>
        <w:rPr>
          <w:szCs w:val="21"/>
        </w:rPr>
      </w:pPr>
      <w:r>
        <w:rPr>
          <w:rFonts w:hint="eastAsia"/>
          <w:szCs w:val="21"/>
        </w:rPr>
        <w:t>1、建筑垃圾再生产品的种类</w:t>
      </w:r>
    </w:p>
    <w:p>
      <w:pPr>
        <w:tabs>
          <w:tab w:val="left" w:pos="0"/>
        </w:tabs>
        <w:spacing w:line="440" w:lineRule="exact"/>
        <w:ind w:firstLine="588"/>
        <w:rPr>
          <w:szCs w:val="21"/>
        </w:rPr>
      </w:pPr>
      <w:r>
        <w:rPr>
          <w:rFonts w:hint="eastAsia"/>
          <w:szCs w:val="21"/>
        </w:rPr>
        <w:t>成熟(已使用量大)的再生产品：再生粗细骨料、再生砖，包括普通砖、古建砖等;</w:t>
      </w:r>
    </w:p>
    <w:p>
      <w:pPr>
        <w:tabs>
          <w:tab w:val="left" w:pos="0"/>
        </w:tabs>
        <w:spacing w:line="440" w:lineRule="exact"/>
        <w:ind w:firstLine="588"/>
        <w:rPr>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szCs w:val="21"/>
        </w:rPr>
      </w:pPr>
      <w:r>
        <w:rPr>
          <w:rFonts w:hint="eastAsia"/>
          <w:szCs w:val="21"/>
        </w:rPr>
        <w:t>2、建筑垃圾再生产品的用途</w:t>
      </w:r>
    </w:p>
    <w:p>
      <w:pPr>
        <w:tabs>
          <w:tab w:val="left" w:pos="0"/>
        </w:tabs>
        <w:spacing w:line="440" w:lineRule="exact"/>
        <w:ind w:firstLine="588"/>
        <w:rPr>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rPr>
      </w:pPr>
      <w:r>
        <w:rPr>
          <w:rFonts w:hint="eastAsia"/>
          <w:szCs w:val="21"/>
        </w:rPr>
        <w:t>3、建筑垃圾再生混凝土、瓦的应用</w:t>
      </w:r>
    </w:p>
    <w:p>
      <w:pPr>
        <w:tabs>
          <w:tab w:val="left" w:pos="0"/>
        </w:tabs>
        <w:spacing w:line="440" w:lineRule="exact"/>
        <w:ind w:firstLine="588"/>
        <w:rPr>
          <w:szCs w:val="21"/>
        </w:rPr>
      </w:pPr>
      <w:r>
        <w:rPr>
          <w:rFonts w:hint="eastAsia"/>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rPr>
      </w:pPr>
      <w:r>
        <w:rPr>
          <w:rFonts w:hint="eastAsia"/>
          <w:szCs w:val="21"/>
        </w:rPr>
        <w:t>2）再生无机混合料：一般道路工程的基层或底基层;公路的底基层，再生无机混合料中再生骨料的掺量可达20-100%。</w:t>
      </w:r>
    </w:p>
    <w:p>
      <w:pPr>
        <w:tabs>
          <w:tab w:val="left" w:pos="0"/>
        </w:tabs>
        <w:spacing w:line="440" w:lineRule="exact"/>
        <w:ind w:firstLine="588"/>
        <w:rPr>
          <w:szCs w:val="21"/>
        </w:rPr>
      </w:pPr>
      <w:r>
        <w:rPr>
          <w:rFonts w:hint="eastAsia"/>
          <w:szCs w:val="21"/>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rPr>
      </w:pPr>
      <w:r>
        <w:rPr>
          <w:rFonts w:hint="eastAsia"/>
          <w:szCs w:val="21"/>
        </w:rPr>
        <w:t>4）再生瓦：适用于一般屋面。</w:t>
      </w:r>
    </w:p>
    <w:p>
      <w:pPr>
        <w:tabs>
          <w:tab w:val="left" w:pos="0"/>
        </w:tabs>
        <w:spacing w:line="440" w:lineRule="exact"/>
        <w:ind w:firstLine="588"/>
        <w:rPr>
          <w:szCs w:val="21"/>
        </w:rPr>
      </w:pPr>
      <w:r>
        <w:rPr>
          <w:rFonts w:hint="eastAsia"/>
          <w:szCs w:val="21"/>
        </w:rPr>
        <w:t>4、建筑垃圾再生产品执行标准</w:t>
      </w:r>
    </w:p>
    <w:p>
      <w:pPr>
        <w:tabs>
          <w:tab w:val="left" w:pos="0"/>
        </w:tabs>
        <w:spacing w:line="440" w:lineRule="exact"/>
        <w:ind w:firstLine="588"/>
        <w:rPr>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spacing w:line="440" w:lineRule="exact"/>
        <w:ind w:firstLine="588"/>
        <w:rPr>
          <w:szCs w:val="21"/>
        </w:rPr>
      </w:pPr>
      <w:r>
        <w:rPr>
          <w:rFonts w:hint="eastAsia"/>
          <w:szCs w:val="21"/>
        </w:rPr>
        <w:t>3）其他产品参照现行国家或地方标准和技术规范。</w:t>
      </w:r>
    </w:p>
    <w:p>
      <w:pPr>
        <w:tabs>
          <w:tab w:val="left" w:pos="0"/>
        </w:tabs>
        <w:ind w:firstLine="523" w:firstLineChars="217"/>
        <w:rPr>
          <w:rFonts w:ascii="宋体" w:hAnsi="宋体"/>
          <w:b/>
          <w:bCs/>
          <w:sz w:val="24"/>
          <w:szCs w:val="24"/>
        </w:rPr>
      </w:pPr>
    </w:p>
    <w:p>
      <w:pPr>
        <w:tabs>
          <w:tab w:val="left" w:pos="0"/>
        </w:tabs>
        <w:ind w:firstLine="654" w:firstLineChars="217"/>
        <w:jc w:val="center"/>
        <w:rPr>
          <w:rFonts w:ascii="宋体" w:hAnsi="宋体"/>
          <w:b/>
          <w:bCs/>
          <w:sz w:val="30"/>
          <w:szCs w:val="30"/>
        </w:rPr>
      </w:pPr>
      <w:r>
        <w:rPr>
          <w:rFonts w:hint="eastAsia" w:ascii="宋体" w:hAnsi="宋体"/>
          <w:b/>
          <w:bCs/>
          <w:sz w:val="30"/>
          <w:szCs w:val="30"/>
        </w:rPr>
        <w:t>第四部分  施工组织方案的设计要点</w:t>
      </w:r>
    </w:p>
    <w:p>
      <w:pPr>
        <w:tabs>
          <w:tab w:val="left" w:pos="0"/>
        </w:tabs>
        <w:ind w:firstLine="523" w:firstLineChars="217"/>
        <w:jc w:val="center"/>
        <w:rPr>
          <w:rFonts w:ascii="宋体" w:hAnsi="宋体"/>
          <w:b/>
          <w:bCs/>
          <w:sz w:val="24"/>
          <w:szCs w:val="24"/>
        </w:rPr>
      </w:pPr>
      <w:r>
        <w:rPr>
          <w:rFonts w:hint="eastAsia" w:ascii="宋体" w:hAnsi="宋体"/>
          <w:b/>
          <w:bCs/>
          <w:sz w:val="24"/>
          <w:szCs w:val="24"/>
        </w:rPr>
        <w:t>第一节  编制要求</w:t>
      </w:r>
    </w:p>
    <w:p>
      <w:pPr>
        <w:tabs>
          <w:tab w:val="left" w:pos="0"/>
        </w:tabs>
        <w:spacing w:line="440" w:lineRule="exact"/>
        <w:ind w:firstLine="588"/>
        <w:rPr>
          <w:b/>
          <w:bCs/>
          <w:szCs w:val="21"/>
        </w:rPr>
      </w:pPr>
      <w:r>
        <w:rPr>
          <w:rFonts w:hint="eastAsia"/>
          <w:b/>
          <w:bCs/>
          <w:szCs w:val="21"/>
        </w:rPr>
        <w:t>一、编制依据</w:t>
      </w:r>
    </w:p>
    <w:p>
      <w:pPr>
        <w:tabs>
          <w:tab w:val="left" w:pos="0"/>
        </w:tabs>
        <w:spacing w:line="440" w:lineRule="exact"/>
        <w:ind w:firstLine="588"/>
        <w:rPr>
          <w:szCs w:val="21"/>
        </w:rPr>
      </w:pPr>
      <w:r>
        <w:rPr>
          <w:rFonts w:hint="eastAsia"/>
          <w:szCs w:val="21"/>
        </w:rPr>
        <w:t>1、本工程招标文件的有关要求。</w:t>
      </w:r>
    </w:p>
    <w:p>
      <w:pPr>
        <w:tabs>
          <w:tab w:val="left" w:pos="0"/>
        </w:tabs>
        <w:spacing w:line="440" w:lineRule="exact"/>
        <w:ind w:firstLine="588"/>
        <w:rPr>
          <w:szCs w:val="21"/>
        </w:rPr>
      </w:pPr>
      <w:r>
        <w:rPr>
          <w:rFonts w:hint="eastAsia"/>
          <w:szCs w:val="21"/>
        </w:rPr>
        <w:t>2、国家、广东省、广州市、番禺区有关施工验收规范、质量标准和操作规程等要求，包括但不限于：</w:t>
      </w:r>
    </w:p>
    <w:p>
      <w:pPr>
        <w:tabs>
          <w:tab w:val="left" w:pos="0"/>
        </w:tabs>
        <w:spacing w:line="440" w:lineRule="exact"/>
        <w:ind w:firstLine="588"/>
        <w:rPr>
          <w:szCs w:val="21"/>
        </w:rPr>
      </w:pPr>
      <w:r>
        <w:rPr>
          <w:rFonts w:hint="eastAsia"/>
          <w:szCs w:val="21"/>
        </w:rPr>
        <w:t xml:space="preserve">《室外排水设计标准》                       </w:t>
      </w:r>
      <w:r>
        <w:rPr>
          <w:szCs w:val="21"/>
        </w:rPr>
        <w:t xml:space="preserve">  </w:t>
      </w:r>
      <w:r>
        <w:rPr>
          <w:rFonts w:hint="eastAsia"/>
          <w:szCs w:val="21"/>
        </w:rPr>
        <w:t xml:space="preserve"> （GB 50014-2021）</w:t>
      </w:r>
    </w:p>
    <w:p>
      <w:pPr>
        <w:tabs>
          <w:tab w:val="left" w:pos="0"/>
        </w:tabs>
        <w:spacing w:line="440" w:lineRule="exact"/>
        <w:ind w:firstLine="588"/>
        <w:rPr>
          <w:szCs w:val="21"/>
        </w:rPr>
      </w:pPr>
      <w:r>
        <w:rPr>
          <w:rFonts w:hint="eastAsia"/>
          <w:szCs w:val="21"/>
        </w:rPr>
        <w:t xml:space="preserve">《给水排水工程管道结构设计规范》            </w:t>
      </w:r>
      <w:r>
        <w:rPr>
          <w:szCs w:val="21"/>
        </w:rPr>
        <w:t xml:space="preserve">  </w:t>
      </w:r>
      <w:r>
        <w:rPr>
          <w:rFonts w:hint="eastAsia"/>
          <w:szCs w:val="21"/>
        </w:rPr>
        <w:t>（GB 50332-20</w:t>
      </w:r>
      <w:r>
        <w:rPr>
          <w:szCs w:val="21"/>
        </w:rPr>
        <w:t>02</w:t>
      </w:r>
      <w:r>
        <w:rPr>
          <w:rFonts w:hint="eastAsia"/>
          <w:szCs w:val="21"/>
        </w:rPr>
        <w:t>）</w:t>
      </w:r>
    </w:p>
    <w:p>
      <w:pPr>
        <w:tabs>
          <w:tab w:val="left" w:pos="0"/>
        </w:tabs>
        <w:spacing w:line="440" w:lineRule="exact"/>
        <w:ind w:firstLine="588"/>
        <w:rPr>
          <w:szCs w:val="21"/>
        </w:rPr>
      </w:pPr>
      <w:r>
        <w:rPr>
          <w:rFonts w:hint="eastAsia"/>
          <w:szCs w:val="21"/>
        </w:rPr>
        <w:t xml:space="preserve">《市政排水管道工程及附属设施》                 </w:t>
      </w:r>
      <w:r>
        <w:rPr>
          <w:szCs w:val="21"/>
        </w:rPr>
        <w:t xml:space="preserve"> </w:t>
      </w:r>
      <w:r>
        <w:rPr>
          <w:rFonts w:hint="eastAsia"/>
          <w:szCs w:val="21"/>
        </w:rPr>
        <w:t xml:space="preserve">   （06MS201）</w:t>
      </w:r>
    </w:p>
    <w:p>
      <w:pPr>
        <w:tabs>
          <w:tab w:val="left" w:pos="0"/>
        </w:tabs>
        <w:spacing w:line="440" w:lineRule="exact"/>
        <w:ind w:firstLine="588"/>
        <w:rPr>
          <w:szCs w:val="21"/>
        </w:rPr>
      </w:pPr>
      <w:r>
        <w:rPr>
          <w:rFonts w:hint="eastAsia"/>
          <w:szCs w:val="21"/>
        </w:rPr>
        <w:t xml:space="preserve">《检查井盖》                         </w:t>
      </w:r>
      <w:r>
        <w:rPr>
          <w:szCs w:val="21"/>
        </w:rPr>
        <w:t xml:space="preserve">  </w:t>
      </w:r>
      <w:r>
        <w:rPr>
          <w:rFonts w:hint="eastAsia"/>
          <w:szCs w:val="21"/>
        </w:rPr>
        <w:t xml:space="preserve">  </w:t>
      </w:r>
      <w:r>
        <w:rPr>
          <w:szCs w:val="21"/>
        </w:rPr>
        <w:t xml:space="preserve">  </w:t>
      </w:r>
      <w:r>
        <w:rPr>
          <w:rFonts w:hint="eastAsia"/>
          <w:szCs w:val="21"/>
        </w:rPr>
        <w:t xml:space="preserve"> （GB/T 23858-2009）</w:t>
      </w:r>
    </w:p>
    <w:p>
      <w:pPr>
        <w:tabs>
          <w:tab w:val="left" w:pos="0"/>
        </w:tabs>
        <w:spacing w:line="440" w:lineRule="exact"/>
        <w:ind w:firstLine="588"/>
        <w:rPr>
          <w:szCs w:val="21"/>
        </w:rPr>
      </w:pPr>
      <w:r>
        <w:rPr>
          <w:rFonts w:hint="eastAsia"/>
          <w:szCs w:val="21"/>
        </w:rPr>
        <w:t xml:space="preserve">《井盖设施建设技术规范》               </w:t>
      </w:r>
      <w:r>
        <w:rPr>
          <w:szCs w:val="21"/>
        </w:rPr>
        <w:t xml:space="preserve"> </w:t>
      </w:r>
      <w:r>
        <w:rPr>
          <w:rFonts w:hint="eastAsia"/>
          <w:szCs w:val="21"/>
        </w:rPr>
        <w:t>（DBJ440100/T160-2013）</w:t>
      </w:r>
    </w:p>
    <w:p>
      <w:pPr>
        <w:tabs>
          <w:tab w:val="left" w:pos="0"/>
        </w:tabs>
        <w:spacing w:line="440" w:lineRule="exact"/>
        <w:ind w:firstLine="588"/>
        <w:rPr>
          <w:szCs w:val="21"/>
        </w:rPr>
      </w:pPr>
      <w:r>
        <w:rPr>
          <w:rFonts w:hint="eastAsia"/>
          <w:szCs w:val="21"/>
        </w:rPr>
        <w:t xml:space="preserve">《给水排水管道工程施工及验收规范》            </w:t>
      </w:r>
      <w:r>
        <w:rPr>
          <w:szCs w:val="21"/>
        </w:rPr>
        <w:t xml:space="preserve"> </w:t>
      </w:r>
      <w:r>
        <w:rPr>
          <w:rFonts w:hint="eastAsia"/>
          <w:szCs w:val="21"/>
        </w:rPr>
        <w:t>（GB50268-2008)</w:t>
      </w:r>
    </w:p>
    <w:p>
      <w:pPr>
        <w:tabs>
          <w:tab w:val="left" w:pos="0"/>
        </w:tabs>
        <w:spacing w:line="440" w:lineRule="exact"/>
        <w:ind w:firstLine="588"/>
        <w:rPr>
          <w:szCs w:val="21"/>
        </w:rPr>
      </w:pPr>
      <w:r>
        <w:rPr>
          <w:rFonts w:hint="eastAsia"/>
          <w:szCs w:val="21"/>
        </w:rPr>
        <w:t xml:space="preserve">《地下工程防水技术规范》                     </w:t>
      </w:r>
      <w:r>
        <w:rPr>
          <w:szCs w:val="21"/>
        </w:rPr>
        <w:t xml:space="preserve"> </w:t>
      </w:r>
      <w:r>
        <w:rPr>
          <w:rFonts w:hint="eastAsia"/>
          <w:szCs w:val="21"/>
        </w:rPr>
        <w:t xml:space="preserve"> （GB50108-2008)</w:t>
      </w:r>
    </w:p>
    <w:p>
      <w:pPr>
        <w:tabs>
          <w:tab w:val="left" w:pos="0"/>
        </w:tabs>
        <w:spacing w:line="440" w:lineRule="exact"/>
        <w:ind w:firstLine="588"/>
        <w:rPr>
          <w:szCs w:val="21"/>
        </w:rPr>
      </w:pPr>
      <w:r>
        <w:rPr>
          <w:rFonts w:hint="eastAsia"/>
          <w:szCs w:val="21"/>
        </w:rPr>
        <w:t xml:space="preserve">《地下工程防水技术规范》                     </w:t>
      </w:r>
      <w:r>
        <w:rPr>
          <w:szCs w:val="21"/>
        </w:rPr>
        <w:t xml:space="preserve"> </w:t>
      </w:r>
      <w:r>
        <w:rPr>
          <w:rFonts w:hint="eastAsia"/>
          <w:szCs w:val="21"/>
        </w:rPr>
        <w:t xml:space="preserve"> （GB50108-2008)</w:t>
      </w:r>
    </w:p>
    <w:p>
      <w:pPr>
        <w:tabs>
          <w:tab w:val="left" w:pos="0"/>
        </w:tabs>
        <w:spacing w:line="440" w:lineRule="exact"/>
        <w:ind w:firstLine="588"/>
        <w:rPr>
          <w:szCs w:val="21"/>
        </w:rPr>
      </w:pPr>
      <w:r>
        <w:rPr>
          <w:rFonts w:hint="eastAsia"/>
          <w:szCs w:val="21"/>
        </w:rPr>
        <w:t xml:space="preserve">《混凝土和钢筋混凝土排水管》               </w:t>
      </w:r>
      <w:r>
        <w:rPr>
          <w:szCs w:val="21"/>
        </w:rPr>
        <w:t xml:space="preserve"> </w:t>
      </w:r>
      <w:r>
        <w:rPr>
          <w:rFonts w:hint="eastAsia"/>
          <w:szCs w:val="21"/>
        </w:rPr>
        <w:t xml:space="preserve">  (GB/T11836-20</w:t>
      </w:r>
      <w:r>
        <w:rPr>
          <w:szCs w:val="21"/>
        </w:rPr>
        <w:t>09</w:t>
      </w:r>
      <w:r>
        <w:rPr>
          <w:rFonts w:hint="eastAsia"/>
          <w:szCs w:val="21"/>
        </w:rPr>
        <w:t>)</w:t>
      </w:r>
    </w:p>
    <w:p>
      <w:pPr>
        <w:tabs>
          <w:tab w:val="left" w:pos="0"/>
        </w:tabs>
        <w:spacing w:line="440" w:lineRule="exact"/>
        <w:ind w:firstLine="588"/>
        <w:rPr>
          <w:szCs w:val="21"/>
        </w:rPr>
      </w:pPr>
      <w:r>
        <w:rPr>
          <w:rFonts w:hint="eastAsia"/>
          <w:szCs w:val="21"/>
        </w:rPr>
        <w:t xml:space="preserve">《低压流体输送用焊接钢管》                </w:t>
      </w:r>
      <w:r>
        <w:rPr>
          <w:szCs w:val="21"/>
        </w:rPr>
        <w:t xml:space="preserve"> </w:t>
      </w:r>
      <w:r>
        <w:rPr>
          <w:rFonts w:hint="eastAsia"/>
          <w:szCs w:val="21"/>
        </w:rPr>
        <w:t xml:space="preserve">  （GB/T 3091-2015）</w:t>
      </w:r>
    </w:p>
    <w:p>
      <w:pPr>
        <w:tabs>
          <w:tab w:val="left" w:pos="0"/>
        </w:tabs>
        <w:spacing w:line="440" w:lineRule="exact"/>
        <w:ind w:firstLine="588"/>
        <w:rPr>
          <w:szCs w:val="21"/>
        </w:rPr>
      </w:pPr>
      <w:r>
        <w:rPr>
          <w:rFonts w:hint="eastAsia"/>
          <w:szCs w:val="21"/>
        </w:rPr>
        <w:t xml:space="preserve">《工业金属管道工程施工规范》              </w:t>
      </w:r>
      <w:r>
        <w:rPr>
          <w:szCs w:val="21"/>
        </w:rPr>
        <w:t xml:space="preserve"> </w:t>
      </w:r>
      <w:r>
        <w:rPr>
          <w:rFonts w:hint="eastAsia"/>
          <w:szCs w:val="21"/>
        </w:rPr>
        <w:t xml:space="preserve">   （GB 50235-2010）</w:t>
      </w:r>
    </w:p>
    <w:p>
      <w:pPr>
        <w:tabs>
          <w:tab w:val="left" w:pos="0"/>
        </w:tabs>
        <w:spacing w:line="440" w:lineRule="exact"/>
        <w:ind w:firstLine="588"/>
        <w:rPr>
          <w:szCs w:val="21"/>
        </w:rPr>
      </w:pPr>
      <w:r>
        <w:rPr>
          <w:rFonts w:hint="eastAsia"/>
          <w:szCs w:val="21"/>
        </w:rPr>
        <w:t>《国家给排水标准图集》</w:t>
      </w:r>
    </w:p>
    <w:p>
      <w:pPr>
        <w:tabs>
          <w:tab w:val="left" w:pos="0"/>
        </w:tabs>
        <w:spacing w:line="440" w:lineRule="exact"/>
        <w:ind w:firstLine="588"/>
        <w:rPr>
          <w:szCs w:val="21"/>
        </w:rPr>
      </w:pPr>
      <w:r>
        <w:rPr>
          <w:rFonts w:hint="eastAsia"/>
          <w:szCs w:val="21"/>
        </w:rPr>
        <w:t xml:space="preserve">《疏浚与吹填工程技术规范》                      </w:t>
      </w:r>
      <w:r>
        <w:rPr>
          <w:szCs w:val="21"/>
        </w:rPr>
        <w:t xml:space="preserve">  </w:t>
      </w:r>
      <w:r>
        <w:rPr>
          <w:rFonts w:hint="eastAsia"/>
          <w:szCs w:val="21"/>
        </w:rPr>
        <w:t>（SL17-2014）</w:t>
      </w:r>
    </w:p>
    <w:p>
      <w:pPr>
        <w:tabs>
          <w:tab w:val="left" w:pos="0"/>
        </w:tabs>
        <w:spacing w:line="440" w:lineRule="exact"/>
        <w:ind w:firstLine="588"/>
        <w:rPr>
          <w:szCs w:val="21"/>
        </w:rPr>
      </w:pPr>
      <w:r>
        <w:rPr>
          <w:rFonts w:hint="eastAsia"/>
          <w:szCs w:val="21"/>
        </w:rPr>
        <w:t xml:space="preserve">《城市工程管线综合规划规范》               </w:t>
      </w:r>
      <w:r>
        <w:rPr>
          <w:szCs w:val="21"/>
        </w:rPr>
        <w:t xml:space="preserve"> </w:t>
      </w:r>
      <w:r>
        <w:rPr>
          <w:rFonts w:hint="eastAsia"/>
          <w:szCs w:val="21"/>
        </w:rPr>
        <w:t xml:space="preserve">  （GB 50289-</w:t>
      </w:r>
      <w:r>
        <w:rPr>
          <w:szCs w:val="21"/>
        </w:rPr>
        <w:t>2016</w:t>
      </w:r>
      <w:r>
        <w:rPr>
          <w:rFonts w:hint="eastAsia"/>
          <w:szCs w:val="21"/>
        </w:rPr>
        <w:t>）</w:t>
      </w:r>
    </w:p>
    <w:p>
      <w:pPr>
        <w:tabs>
          <w:tab w:val="left" w:pos="0"/>
        </w:tabs>
        <w:spacing w:line="440" w:lineRule="exact"/>
        <w:ind w:firstLine="588"/>
        <w:rPr>
          <w:szCs w:val="21"/>
        </w:rPr>
      </w:pPr>
      <w:r>
        <w:rPr>
          <w:rFonts w:hint="eastAsia"/>
          <w:szCs w:val="21"/>
        </w:rPr>
        <w:t xml:space="preserve">《给水排水构筑物工程施工及验收规范》      </w:t>
      </w:r>
      <w:r>
        <w:rPr>
          <w:szCs w:val="21"/>
        </w:rPr>
        <w:t xml:space="preserve"> </w:t>
      </w:r>
      <w:r>
        <w:rPr>
          <w:rFonts w:hint="eastAsia"/>
          <w:szCs w:val="21"/>
        </w:rPr>
        <w:t xml:space="preserve">   （GB 50141-2008）</w:t>
      </w:r>
    </w:p>
    <w:p>
      <w:pPr>
        <w:tabs>
          <w:tab w:val="left" w:pos="0"/>
        </w:tabs>
        <w:spacing w:line="440" w:lineRule="exact"/>
        <w:ind w:firstLine="588"/>
        <w:rPr>
          <w:szCs w:val="21"/>
        </w:rPr>
      </w:pPr>
      <w:r>
        <w:rPr>
          <w:rFonts w:hint="eastAsia"/>
          <w:szCs w:val="21"/>
        </w:rPr>
        <w:t xml:space="preserve">《工业金属管道工程施工质量验收规范》       </w:t>
      </w:r>
      <w:r>
        <w:rPr>
          <w:szCs w:val="21"/>
        </w:rPr>
        <w:t xml:space="preserve"> </w:t>
      </w:r>
      <w:r>
        <w:rPr>
          <w:rFonts w:hint="eastAsia"/>
          <w:szCs w:val="21"/>
        </w:rPr>
        <w:t xml:space="preserve">  （GB 50184-2011）</w:t>
      </w:r>
    </w:p>
    <w:p>
      <w:pPr>
        <w:tabs>
          <w:tab w:val="left" w:pos="0"/>
        </w:tabs>
        <w:spacing w:line="440" w:lineRule="exact"/>
        <w:ind w:firstLine="588"/>
        <w:rPr>
          <w:szCs w:val="21"/>
        </w:rPr>
      </w:pPr>
      <w:r>
        <w:rPr>
          <w:rFonts w:hint="eastAsia"/>
          <w:szCs w:val="21"/>
        </w:rPr>
        <w:t xml:space="preserve">《水利水电工程施工质量检验与评定规程》    </w:t>
      </w:r>
      <w:r>
        <w:rPr>
          <w:szCs w:val="21"/>
        </w:rPr>
        <w:t xml:space="preserve"> </w:t>
      </w:r>
      <w:r>
        <w:rPr>
          <w:rFonts w:hint="eastAsia"/>
          <w:szCs w:val="21"/>
        </w:rPr>
        <w:t xml:space="preserve">    </w:t>
      </w:r>
      <w:r>
        <w:rPr>
          <w:szCs w:val="21"/>
        </w:rPr>
        <w:t xml:space="preserve"> </w:t>
      </w:r>
      <w:r>
        <w:rPr>
          <w:rFonts w:hint="eastAsia"/>
          <w:szCs w:val="21"/>
        </w:rPr>
        <w:t xml:space="preserve"> （SL176-2007）</w:t>
      </w:r>
    </w:p>
    <w:p>
      <w:pPr>
        <w:tabs>
          <w:tab w:val="left" w:pos="0"/>
        </w:tabs>
        <w:spacing w:line="440" w:lineRule="exact"/>
        <w:ind w:firstLine="588"/>
        <w:rPr>
          <w:szCs w:val="21"/>
        </w:rPr>
      </w:pPr>
      <w:r>
        <w:rPr>
          <w:rFonts w:hint="eastAsia"/>
          <w:szCs w:val="21"/>
        </w:rPr>
        <w:t xml:space="preserve">《水利水电建设工程验收规程》               </w:t>
      </w:r>
      <w:r>
        <w:rPr>
          <w:szCs w:val="21"/>
        </w:rPr>
        <w:t xml:space="preserve"> </w:t>
      </w:r>
      <w:r>
        <w:rPr>
          <w:rFonts w:hint="eastAsia"/>
          <w:szCs w:val="21"/>
        </w:rPr>
        <w:t xml:space="preserve"> </w:t>
      </w:r>
      <w:r>
        <w:rPr>
          <w:szCs w:val="21"/>
        </w:rPr>
        <w:t xml:space="preserve"> </w:t>
      </w:r>
      <w:r>
        <w:rPr>
          <w:rFonts w:hint="eastAsia"/>
          <w:szCs w:val="21"/>
        </w:rPr>
        <w:t xml:space="preserve">   （SL223-2008）</w:t>
      </w:r>
    </w:p>
    <w:p>
      <w:pPr>
        <w:spacing w:line="440" w:lineRule="exact"/>
        <w:ind w:firstLine="588"/>
        <w:rPr>
          <w:szCs w:val="21"/>
        </w:rPr>
      </w:pPr>
      <w:r>
        <w:rPr>
          <w:rFonts w:hint="eastAsia"/>
          <w:szCs w:val="21"/>
        </w:rPr>
        <w:t xml:space="preserve">《水利工程施工监理规范》              </w:t>
      </w:r>
      <w:r>
        <w:rPr>
          <w:szCs w:val="21"/>
        </w:rPr>
        <w:t xml:space="preserve">           </w:t>
      </w:r>
      <w:r>
        <w:rPr>
          <w:rFonts w:hint="eastAsia"/>
          <w:szCs w:val="21"/>
        </w:rPr>
        <w:t>（SL288-2014）</w:t>
      </w:r>
    </w:p>
    <w:p>
      <w:pPr>
        <w:tabs>
          <w:tab w:val="left" w:pos="0"/>
        </w:tabs>
        <w:spacing w:line="440" w:lineRule="exact"/>
        <w:ind w:firstLine="588"/>
        <w:rPr>
          <w:szCs w:val="21"/>
        </w:rPr>
      </w:pPr>
      <w:r>
        <w:rPr>
          <w:rFonts w:hint="eastAsia"/>
          <w:szCs w:val="21"/>
        </w:rPr>
        <w:t xml:space="preserve">《水利水电工程土建施工安全技术规程》           </w:t>
      </w:r>
      <w:r>
        <w:rPr>
          <w:szCs w:val="21"/>
        </w:rPr>
        <w:t xml:space="preserve">     </w:t>
      </w:r>
      <w:r>
        <w:rPr>
          <w:rFonts w:hint="eastAsia"/>
          <w:szCs w:val="21"/>
        </w:rPr>
        <w:t>（SL399-2007）</w:t>
      </w:r>
    </w:p>
    <w:p>
      <w:pPr>
        <w:tabs>
          <w:tab w:val="left" w:pos="0"/>
        </w:tabs>
        <w:spacing w:line="440" w:lineRule="exact"/>
        <w:ind w:firstLine="588"/>
        <w:rPr>
          <w:szCs w:val="21"/>
        </w:rPr>
      </w:pPr>
      <w:r>
        <w:rPr>
          <w:rFonts w:hint="eastAsia"/>
          <w:szCs w:val="21"/>
        </w:rPr>
        <w:t>《水利水电单元工程施工质量验收评定标准 堤防工程》   （SL634-2012）</w:t>
      </w:r>
    </w:p>
    <w:p>
      <w:pPr>
        <w:tabs>
          <w:tab w:val="left" w:pos="0"/>
        </w:tabs>
        <w:spacing w:line="440" w:lineRule="exact"/>
        <w:ind w:firstLine="588"/>
        <w:rPr>
          <w:szCs w:val="21"/>
        </w:rPr>
      </w:pPr>
      <w:r>
        <w:rPr>
          <w:rFonts w:hint="eastAsia"/>
          <w:szCs w:val="21"/>
        </w:rPr>
        <w:t xml:space="preserve">《堤防工程施工规范》                         </w:t>
      </w:r>
      <w:r>
        <w:rPr>
          <w:szCs w:val="21"/>
        </w:rPr>
        <w:t xml:space="preserve">       </w:t>
      </w:r>
      <w:r>
        <w:rPr>
          <w:rFonts w:hint="eastAsia"/>
          <w:szCs w:val="21"/>
        </w:rPr>
        <w:t>（SL260-2014）</w:t>
      </w:r>
    </w:p>
    <w:p>
      <w:pPr>
        <w:tabs>
          <w:tab w:val="left" w:pos="0"/>
        </w:tabs>
        <w:spacing w:line="440" w:lineRule="exact"/>
        <w:ind w:firstLine="588"/>
        <w:rPr>
          <w:szCs w:val="21"/>
        </w:rPr>
      </w:pPr>
      <w:r>
        <w:rPr>
          <w:rFonts w:hint="eastAsia"/>
          <w:szCs w:val="21"/>
        </w:rPr>
        <w:t>3、施工图纸及有关资料。</w:t>
      </w:r>
    </w:p>
    <w:p>
      <w:pPr>
        <w:tabs>
          <w:tab w:val="left" w:pos="0"/>
        </w:tabs>
        <w:spacing w:line="440" w:lineRule="exact"/>
        <w:ind w:firstLine="588"/>
        <w:rPr>
          <w:szCs w:val="21"/>
        </w:rPr>
      </w:pPr>
      <w:r>
        <w:rPr>
          <w:rFonts w:hint="eastAsia"/>
          <w:b/>
          <w:bCs/>
          <w:szCs w:val="21"/>
        </w:rPr>
        <w:t>二、具体要求</w:t>
      </w:r>
    </w:p>
    <w:p>
      <w:pPr>
        <w:tabs>
          <w:tab w:val="left" w:pos="0"/>
        </w:tabs>
        <w:spacing w:line="440" w:lineRule="exact"/>
        <w:ind w:firstLine="588"/>
        <w:rPr>
          <w:szCs w:val="21"/>
        </w:rPr>
      </w:pPr>
      <w:r>
        <w:rPr>
          <w:rFonts w:hint="eastAsia"/>
          <w:szCs w:val="21"/>
        </w:rPr>
        <w:t>1、“重合同，守信誉”。按本工程规定的总工期，编制出完善的施工进度控制计划，在投标承诺了工期内完成工程任务。</w:t>
      </w:r>
    </w:p>
    <w:p>
      <w:pPr>
        <w:tabs>
          <w:tab w:val="left" w:pos="0"/>
        </w:tabs>
        <w:spacing w:line="440" w:lineRule="exact"/>
        <w:ind w:firstLine="588"/>
        <w:rPr>
          <w:szCs w:val="21"/>
        </w:rPr>
      </w:pPr>
      <w:r>
        <w:rPr>
          <w:rFonts w:hint="eastAsia"/>
          <w:szCs w:val="21"/>
        </w:rPr>
        <w:t>2、发挥技术优势，优化管理水平。安排经验丰富的优秀管理人员和高素质的工人参加本项目施工，采用先进的技术设备，优化施工管理，充分发挥承包人在管理和技术方面的优势。</w:t>
      </w:r>
    </w:p>
    <w:p>
      <w:pPr>
        <w:tabs>
          <w:tab w:val="left" w:pos="0"/>
        </w:tabs>
        <w:ind w:firstLine="520" w:firstLineChars="217"/>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第二节  施工要求</w:t>
      </w:r>
    </w:p>
    <w:p>
      <w:pPr>
        <w:tabs>
          <w:tab w:val="left" w:pos="0"/>
        </w:tabs>
        <w:spacing w:line="440" w:lineRule="exact"/>
        <w:ind w:firstLine="588"/>
        <w:rPr>
          <w:b/>
          <w:bCs/>
          <w:szCs w:val="21"/>
        </w:rPr>
      </w:pPr>
      <w:r>
        <w:rPr>
          <w:rFonts w:hint="eastAsia"/>
          <w:b/>
          <w:bCs/>
          <w:szCs w:val="21"/>
        </w:rPr>
        <w:t>一、施工机构及现场管理要求</w:t>
      </w:r>
    </w:p>
    <w:p>
      <w:pPr>
        <w:tabs>
          <w:tab w:val="left" w:pos="0"/>
        </w:tabs>
        <w:spacing w:line="440" w:lineRule="exact"/>
        <w:ind w:firstLine="588"/>
        <w:rPr>
          <w:szCs w:val="21"/>
        </w:rPr>
      </w:pPr>
      <w:r>
        <w:rPr>
          <w:rFonts w:hint="eastAsia"/>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440" w:lineRule="exact"/>
        <w:ind w:firstLine="588"/>
        <w:rPr>
          <w:b/>
          <w:bCs/>
          <w:szCs w:val="21"/>
        </w:rPr>
      </w:pPr>
      <w:r>
        <w:rPr>
          <w:rFonts w:hint="eastAsia"/>
          <w:b/>
          <w:bCs/>
          <w:szCs w:val="21"/>
        </w:rPr>
        <w:t>二、施工要求</w:t>
      </w:r>
    </w:p>
    <w:p>
      <w:pPr>
        <w:tabs>
          <w:tab w:val="left" w:pos="0"/>
        </w:tabs>
        <w:spacing w:line="440" w:lineRule="exact"/>
        <w:ind w:firstLine="588"/>
        <w:rPr>
          <w:szCs w:val="21"/>
        </w:rPr>
      </w:pPr>
      <w:r>
        <w:rPr>
          <w:rFonts w:hint="eastAsia"/>
          <w:szCs w:val="21"/>
        </w:rPr>
        <w:t>本工程施工要点如下：</w:t>
      </w:r>
    </w:p>
    <w:p>
      <w:pPr>
        <w:tabs>
          <w:tab w:val="left" w:pos="0"/>
        </w:tabs>
        <w:spacing w:line="440" w:lineRule="exact"/>
        <w:ind w:firstLine="588"/>
        <w:rPr>
          <w:szCs w:val="21"/>
        </w:rPr>
      </w:pPr>
      <w:r>
        <w:rPr>
          <w:rFonts w:hint="eastAsia"/>
          <w:szCs w:val="21"/>
        </w:rPr>
        <w:t>1、采用先进的施工技术；</w:t>
      </w:r>
    </w:p>
    <w:p>
      <w:pPr>
        <w:tabs>
          <w:tab w:val="left" w:pos="0"/>
        </w:tabs>
        <w:spacing w:line="440" w:lineRule="exact"/>
        <w:ind w:firstLine="588"/>
        <w:rPr>
          <w:szCs w:val="21"/>
        </w:rPr>
      </w:pPr>
      <w:r>
        <w:rPr>
          <w:rFonts w:hint="eastAsia"/>
          <w:szCs w:val="21"/>
        </w:rPr>
        <w:t>2、投入现代化的施工机械设备；</w:t>
      </w:r>
    </w:p>
    <w:p>
      <w:pPr>
        <w:tabs>
          <w:tab w:val="left" w:pos="0"/>
        </w:tabs>
        <w:spacing w:line="440" w:lineRule="exact"/>
        <w:ind w:firstLine="588"/>
        <w:rPr>
          <w:szCs w:val="21"/>
        </w:rPr>
      </w:pPr>
      <w:r>
        <w:rPr>
          <w:rFonts w:hint="eastAsia"/>
          <w:szCs w:val="21"/>
        </w:rPr>
        <w:t>3、合理的施工方案和先进的施工组织。</w:t>
      </w:r>
    </w:p>
    <w:p>
      <w:pPr>
        <w:tabs>
          <w:tab w:val="left" w:pos="0"/>
        </w:tabs>
        <w:spacing w:line="440" w:lineRule="exact"/>
        <w:ind w:firstLine="588"/>
        <w:rPr>
          <w:szCs w:val="21"/>
        </w:rPr>
      </w:pPr>
      <w:r>
        <w:rPr>
          <w:rFonts w:hint="eastAsia"/>
          <w:szCs w:val="21"/>
        </w:rPr>
        <w:t>4、施工过程要求</w:t>
      </w:r>
    </w:p>
    <w:p>
      <w:pPr>
        <w:tabs>
          <w:tab w:val="left" w:pos="0"/>
        </w:tabs>
        <w:spacing w:line="440" w:lineRule="exact"/>
        <w:ind w:firstLine="588"/>
        <w:rPr>
          <w:szCs w:val="21"/>
        </w:rPr>
      </w:pPr>
      <w:r>
        <w:rPr>
          <w:rFonts w:hint="eastAsia"/>
          <w:szCs w:val="21"/>
        </w:rPr>
        <w:t>A、严格按照国家、省市、地方施工规范要求进行施工。</w:t>
      </w:r>
    </w:p>
    <w:p>
      <w:pPr>
        <w:tabs>
          <w:tab w:val="left" w:pos="0"/>
        </w:tabs>
        <w:spacing w:line="440" w:lineRule="exact"/>
        <w:ind w:firstLine="588"/>
        <w:rPr>
          <w:szCs w:val="21"/>
        </w:rPr>
      </w:pPr>
      <w:r>
        <w:rPr>
          <w:rFonts w:hint="eastAsia"/>
          <w:szCs w:val="21"/>
        </w:rPr>
        <w:t>B、根据工程进度计划，编制材料订购、质量检测、配方测试，确保材料质量和供应的计划。</w:t>
      </w:r>
    </w:p>
    <w:p>
      <w:pPr>
        <w:tabs>
          <w:tab w:val="left" w:pos="0"/>
        </w:tabs>
        <w:spacing w:line="440" w:lineRule="exact"/>
        <w:ind w:firstLine="588"/>
        <w:rPr>
          <w:b/>
          <w:bCs/>
          <w:szCs w:val="21"/>
        </w:rPr>
      </w:pPr>
      <w:r>
        <w:rPr>
          <w:rFonts w:hint="eastAsia"/>
          <w:b/>
          <w:bCs/>
          <w:szCs w:val="21"/>
        </w:rPr>
        <w:t>三、项目施工目标</w:t>
      </w:r>
    </w:p>
    <w:p>
      <w:pPr>
        <w:tabs>
          <w:tab w:val="left" w:pos="0"/>
        </w:tabs>
        <w:spacing w:line="440" w:lineRule="exact"/>
        <w:ind w:firstLine="588"/>
        <w:rPr>
          <w:szCs w:val="21"/>
        </w:rPr>
      </w:pPr>
      <w:r>
        <w:rPr>
          <w:rFonts w:hint="eastAsia"/>
          <w:szCs w:val="21"/>
        </w:rPr>
        <w:t>1、质量目标：确保工程质量一次验收合格。</w:t>
      </w:r>
    </w:p>
    <w:p>
      <w:pPr>
        <w:tabs>
          <w:tab w:val="left" w:pos="0"/>
        </w:tabs>
        <w:spacing w:line="440" w:lineRule="exact"/>
        <w:ind w:firstLine="588"/>
        <w:rPr>
          <w:szCs w:val="21"/>
        </w:rPr>
      </w:pPr>
      <w:r>
        <w:rPr>
          <w:rFonts w:hint="eastAsia"/>
          <w:szCs w:val="21"/>
        </w:rPr>
        <w:t>2、安全目标：杜绝重大安全事故的发生，控制工伤、轻伤事故在千分之一内。</w:t>
      </w:r>
    </w:p>
    <w:p>
      <w:pPr>
        <w:tabs>
          <w:tab w:val="left" w:pos="0"/>
        </w:tabs>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第三节  主要施工方案与施工方法的要求</w:t>
      </w:r>
    </w:p>
    <w:p>
      <w:pPr>
        <w:tabs>
          <w:tab w:val="left" w:pos="0"/>
        </w:tabs>
        <w:spacing w:line="440" w:lineRule="exact"/>
        <w:ind w:firstLine="588"/>
        <w:rPr>
          <w:szCs w:val="21"/>
        </w:rPr>
      </w:pPr>
      <w:r>
        <w:rPr>
          <w:rFonts w:hint="eastAsia"/>
          <w:szCs w:val="21"/>
        </w:rPr>
        <w:t>1、工程施工要求：各分项工程在施工前，均应编制相应的施工技术措施，内容包括施工准备、操作工艺、质量标准、成品保护等。</w:t>
      </w:r>
    </w:p>
    <w:p>
      <w:pPr>
        <w:tabs>
          <w:tab w:val="left" w:pos="0"/>
        </w:tabs>
        <w:spacing w:line="440" w:lineRule="exact"/>
        <w:ind w:firstLine="588"/>
        <w:rPr>
          <w:szCs w:val="21"/>
        </w:rPr>
      </w:pPr>
      <w:r>
        <w:rPr>
          <w:rFonts w:hint="eastAsia"/>
          <w:szCs w:val="21"/>
        </w:rPr>
        <w:t>2、所有施工项目均应按照国家、省市、地方有关法律法规及规范要求制定施工技术方案后方可施工。</w:t>
      </w:r>
    </w:p>
    <w:p>
      <w:pPr>
        <w:tabs>
          <w:tab w:val="left" w:pos="0"/>
        </w:tabs>
        <w:ind w:firstLine="523" w:firstLineChars="217"/>
        <w:jc w:val="center"/>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第四节  主要技术组织要求</w:t>
      </w:r>
    </w:p>
    <w:p>
      <w:pPr>
        <w:tabs>
          <w:tab w:val="left" w:pos="0"/>
        </w:tabs>
        <w:spacing w:line="440" w:lineRule="exact"/>
        <w:ind w:firstLine="588"/>
        <w:rPr>
          <w:szCs w:val="21"/>
        </w:rPr>
      </w:pPr>
      <w:r>
        <w:rPr>
          <w:rFonts w:hint="eastAsia"/>
          <w:szCs w:val="21"/>
        </w:rPr>
        <w:t>工程施工中，要严格执行有关技术操作的各项规程，要注意落实下列各点中的技术措施。实行目标管理，明确总目标为合格。</w:t>
      </w:r>
    </w:p>
    <w:p>
      <w:pPr>
        <w:tabs>
          <w:tab w:val="left" w:pos="0"/>
        </w:tabs>
        <w:spacing w:line="440" w:lineRule="exact"/>
        <w:ind w:firstLine="588"/>
        <w:rPr>
          <w:szCs w:val="21"/>
        </w:rPr>
      </w:pPr>
      <w:r>
        <w:rPr>
          <w:rFonts w:hint="eastAsia"/>
          <w:szCs w:val="21"/>
        </w:rPr>
        <w:t>1、成立以总工程师为首的全面质量和管理小组。</w:t>
      </w:r>
    </w:p>
    <w:p>
      <w:pPr>
        <w:tabs>
          <w:tab w:val="left" w:pos="0"/>
        </w:tabs>
        <w:spacing w:line="440" w:lineRule="exact"/>
        <w:ind w:firstLine="588"/>
        <w:rPr>
          <w:szCs w:val="21"/>
        </w:rPr>
      </w:pPr>
      <w:r>
        <w:rPr>
          <w:rFonts w:hint="eastAsia"/>
          <w:szCs w:val="21"/>
        </w:rPr>
        <w:t>2、明确并认真落实技术岗位责任制和技术交底制度。</w:t>
      </w:r>
    </w:p>
    <w:p>
      <w:pPr>
        <w:tabs>
          <w:tab w:val="left" w:pos="0"/>
        </w:tabs>
        <w:spacing w:line="440" w:lineRule="exact"/>
        <w:ind w:firstLine="588"/>
        <w:rPr>
          <w:szCs w:val="21"/>
        </w:rPr>
      </w:pPr>
      <w:r>
        <w:rPr>
          <w:rFonts w:hint="eastAsia"/>
          <w:szCs w:val="21"/>
        </w:rPr>
        <w:t>3、落实图纸会审、定位放线、预检复核、材质验收、成品保护等有关规定。</w:t>
      </w:r>
    </w:p>
    <w:p>
      <w:pPr>
        <w:tabs>
          <w:tab w:val="left" w:pos="0"/>
        </w:tabs>
        <w:spacing w:line="440" w:lineRule="exact"/>
        <w:ind w:firstLine="588"/>
        <w:rPr>
          <w:szCs w:val="21"/>
        </w:rPr>
      </w:pPr>
      <w:r>
        <w:rPr>
          <w:rFonts w:hint="eastAsia"/>
          <w:szCs w:val="21"/>
        </w:rPr>
        <w:t>4、制定自检，互检（交接检）末检制度。</w:t>
      </w:r>
    </w:p>
    <w:p>
      <w:pPr>
        <w:tabs>
          <w:tab w:val="left" w:pos="0"/>
        </w:tabs>
        <w:spacing w:line="440" w:lineRule="exact"/>
        <w:ind w:firstLine="588"/>
        <w:rPr>
          <w:szCs w:val="21"/>
        </w:rPr>
      </w:pPr>
      <w:r>
        <w:rPr>
          <w:rFonts w:hint="eastAsia"/>
          <w:szCs w:val="21"/>
        </w:rPr>
        <w:t>5、对工程实行质量预控，施工程序及工艺标准施工。</w:t>
      </w:r>
    </w:p>
    <w:p>
      <w:pPr>
        <w:tabs>
          <w:tab w:val="left" w:pos="0"/>
        </w:tabs>
        <w:spacing w:line="440" w:lineRule="exact"/>
        <w:ind w:firstLine="588"/>
        <w:rPr>
          <w:szCs w:val="21"/>
        </w:rPr>
      </w:pPr>
      <w:r>
        <w:rPr>
          <w:rFonts w:hint="eastAsia"/>
          <w:szCs w:val="21"/>
        </w:rPr>
        <w:t>6、特殊工种必须持证上岗。</w:t>
      </w:r>
    </w:p>
    <w:p>
      <w:pPr>
        <w:tabs>
          <w:tab w:val="left" w:pos="0"/>
        </w:tabs>
        <w:ind w:firstLine="520" w:firstLineChars="217"/>
        <w:jc w:val="left"/>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第五节  质量、工期保证措施</w:t>
      </w:r>
    </w:p>
    <w:p>
      <w:pPr>
        <w:spacing w:line="440" w:lineRule="exact"/>
        <w:ind w:firstLine="588"/>
        <w:rPr>
          <w:b/>
          <w:bCs/>
          <w:szCs w:val="21"/>
        </w:rPr>
      </w:pPr>
      <w:r>
        <w:rPr>
          <w:rFonts w:hint="eastAsia"/>
          <w:b/>
          <w:bCs/>
          <w:szCs w:val="21"/>
        </w:rPr>
        <w:t>一、质量保证措施</w:t>
      </w:r>
    </w:p>
    <w:p>
      <w:pPr>
        <w:tabs>
          <w:tab w:val="left" w:pos="0"/>
        </w:tabs>
        <w:spacing w:line="440" w:lineRule="exact"/>
        <w:ind w:firstLine="588"/>
        <w:rPr>
          <w:szCs w:val="21"/>
        </w:rPr>
      </w:pPr>
      <w:r>
        <w:rPr>
          <w:rFonts w:hint="eastAsia"/>
          <w:szCs w:val="21"/>
        </w:rPr>
        <w:t>1、建立健全结构，施工从设备、材料、半成品、成品进场，施工安装直至交付验收的质量保证体系，并落实到人。</w:t>
      </w:r>
    </w:p>
    <w:p>
      <w:pPr>
        <w:tabs>
          <w:tab w:val="left" w:pos="0"/>
        </w:tabs>
        <w:spacing w:line="440" w:lineRule="exact"/>
        <w:ind w:firstLine="588"/>
        <w:rPr>
          <w:szCs w:val="21"/>
        </w:rPr>
      </w:pPr>
      <w:r>
        <w:rPr>
          <w:rFonts w:hint="eastAsia"/>
          <w:szCs w:val="21"/>
        </w:rPr>
        <w:t>2、严格贯彻“把关”和“积极预防”相结合的质量管理方法。</w:t>
      </w:r>
    </w:p>
    <w:p>
      <w:pPr>
        <w:tabs>
          <w:tab w:val="left" w:pos="0"/>
        </w:tabs>
        <w:spacing w:line="440" w:lineRule="exact"/>
        <w:ind w:firstLine="588"/>
        <w:rPr>
          <w:szCs w:val="21"/>
        </w:rPr>
      </w:pPr>
      <w:r>
        <w:rPr>
          <w:rFonts w:hint="eastAsia"/>
          <w:szCs w:val="21"/>
        </w:rPr>
        <w:t>3、本工程实行全面质量管理、文明施工，整个工程实行专业性管理，提前组织培训，统一思想，熟悉操作。</w:t>
      </w:r>
    </w:p>
    <w:p>
      <w:pPr>
        <w:tabs>
          <w:tab w:val="left" w:pos="0"/>
        </w:tabs>
        <w:spacing w:line="440" w:lineRule="exact"/>
        <w:ind w:firstLine="588"/>
        <w:rPr>
          <w:szCs w:val="21"/>
        </w:rPr>
      </w:pPr>
      <w:r>
        <w:rPr>
          <w:rFonts w:hint="eastAsia"/>
          <w:szCs w:val="21"/>
        </w:rPr>
        <w:t>4、按进度计划施工，严格技术管理，当进度与质量发生矛盾时，要服从质量，承包任务者首先要承包质量。</w:t>
      </w:r>
    </w:p>
    <w:p>
      <w:pPr>
        <w:tabs>
          <w:tab w:val="left" w:pos="0"/>
        </w:tabs>
        <w:spacing w:line="440" w:lineRule="exact"/>
        <w:ind w:firstLine="588"/>
        <w:rPr>
          <w:szCs w:val="21"/>
        </w:rPr>
      </w:pPr>
      <w:r>
        <w:rPr>
          <w:rFonts w:hint="eastAsia"/>
          <w:szCs w:val="21"/>
        </w:rPr>
        <w:t>5、加强质量监督检查，采取专业检查与自检相结合的检查方法，并以自检为主，坚持贯彻执行自检、互检、交接检的三检制度与挂牌制度，对工程质量要求一丝不苟。</w:t>
      </w:r>
    </w:p>
    <w:p>
      <w:pPr>
        <w:tabs>
          <w:tab w:val="left" w:pos="0"/>
        </w:tabs>
        <w:spacing w:line="440" w:lineRule="exact"/>
        <w:ind w:firstLine="588"/>
        <w:rPr>
          <w:b/>
          <w:bCs/>
          <w:szCs w:val="21"/>
        </w:rPr>
      </w:pPr>
      <w:r>
        <w:rPr>
          <w:rFonts w:hint="eastAsia"/>
          <w:b/>
          <w:bCs/>
          <w:szCs w:val="21"/>
        </w:rPr>
        <w:t>二、工期保证措施</w:t>
      </w:r>
    </w:p>
    <w:p>
      <w:pPr>
        <w:tabs>
          <w:tab w:val="left" w:pos="0"/>
        </w:tabs>
        <w:spacing w:line="440" w:lineRule="exact"/>
        <w:ind w:firstLine="588"/>
        <w:rPr>
          <w:szCs w:val="21"/>
        </w:rPr>
      </w:pPr>
      <w:r>
        <w:rPr>
          <w:rFonts w:hint="eastAsia"/>
          <w:szCs w:val="21"/>
        </w:rPr>
        <w:t>1、运用现代化管理方法指导生产、加强动态管理。充分利用已有资源组织材料、人力资源的合理配置。保障各阶段施工的连续性，消除窝工、停工现象。</w:t>
      </w:r>
    </w:p>
    <w:p>
      <w:pPr>
        <w:tabs>
          <w:tab w:val="left" w:pos="0"/>
        </w:tabs>
        <w:spacing w:line="440" w:lineRule="exact"/>
        <w:ind w:firstLine="588"/>
        <w:rPr>
          <w:szCs w:val="21"/>
        </w:rPr>
      </w:pPr>
      <w:r>
        <w:rPr>
          <w:rFonts w:hint="eastAsia"/>
          <w:szCs w:val="21"/>
        </w:rPr>
        <w:t>2、各工序严格按进度计划施工，项目经理有效协调人力资源，确保施工顺利；</w:t>
      </w:r>
    </w:p>
    <w:p>
      <w:pPr>
        <w:tabs>
          <w:tab w:val="left" w:pos="0"/>
        </w:tabs>
        <w:spacing w:line="440" w:lineRule="exact"/>
        <w:ind w:firstLine="588"/>
        <w:rPr>
          <w:szCs w:val="21"/>
        </w:rPr>
      </w:pPr>
      <w:r>
        <w:rPr>
          <w:rFonts w:hint="eastAsia"/>
          <w:szCs w:val="21"/>
        </w:rPr>
        <w:t>3、保证倒排工期，充分做好施工前的准备工作；</w:t>
      </w:r>
    </w:p>
    <w:p>
      <w:pPr>
        <w:tabs>
          <w:tab w:val="left" w:pos="0"/>
        </w:tabs>
        <w:spacing w:line="440" w:lineRule="exact"/>
        <w:ind w:firstLine="588"/>
        <w:rPr>
          <w:szCs w:val="21"/>
        </w:rPr>
      </w:pPr>
      <w:r>
        <w:rPr>
          <w:rFonts w:hint="eastAsia"/>
          <w:szCs w:val="21"/>
        </w:rPr>
        <w:t>4、优化网络计划管理，综合考虑机械、设备、材料的相应关系，使各工种、各工序实施紧密的交叉搭接，对每道工序制定相应的调整措施。</w:t>
      </w:r>
    </w:p>
    <w:p>
      <w:pPr>
        <w:tabs>
          <w:tab w:val="left" w:pos="0"/>
        </w:tabs>
        <w:spacing w:line="440" w:lineRule="exact"/>
        <w:ind w:firstLine="588"/>
        <w:rPr>
          <w:szCs w:val="21"/>
        </w:rPr>
      </w:pPr>
      <w:r>
        <w:rPr>
          <w:rFonts w:hint="eastAsia"/>
          <w:szCs w:val="21"/>
        </w:rPr>
        <w:t>5、合理配置施工机械设施，提高使用效率，保证各项作业、各工种之间的高度协调，发挥最大的生产潜力，实现工期目标值。</w:t>
      </w:r>
    </w:p>
    <w:p>
      <w:pPr>
        <w:tabs>
          <w:tab w:val="left" w:pos="0"/>
        </w:tabs>
        <w:ind w:firstLine="523" w:firstLineChars="217"/>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第六节  投入的主要机械设备及劳动力计划</w:t>
      </w:r>
    </w:p>
    <w:p>
      <w:pPr>
        <w:tabs>
          <w:tab w:val="left" w:pos="0"/>
        </w:tabs>
        <w:spacing w:line="440" w:lineRule="exact"/>
        <w:ind w:firstLine="588"/>
        <w:rPr>
          <w:szCs w:val="21"/>
        </w:rPr>
      </w:pPr>
      <w:r>
        <w:rPr>
          <w:rFonts w:hint="eastAsia"/>
          <w:szCs w:val="21"/>
        </w:rPr>
        <w:t>根据经建设单位及监理批准的施工进度计划及现场施工情况，投入相应数量的机械设备及劳动力，满足工程进度要求，确保按期完工。</w:t>
      </w:r>
    </w:p>
    <w:p>
      <w:pPr>
        <w:tabs>
          <w:tab w:val="left" w:pos="0"/>
        </w:tabs>
        <w:spacing w:line="440" w:lineRule="exact"/>
        <w:ind w:firstLine="588"/>
        <w:rPr>
          <w:szCs w:val="21"/>
        </w:rPr>
      </w:pPr>
      <w:r>
        <w:rPr>
          <w:rFonts w:hint="eastAsia"/>
          <w:szCs w:val="21"/>
        </w:rPr>
        <w:t>1、在确保工程质量、安全生产的前提下，优化施工进度计划，动态管理，合理组织，严格控制关键线路节点，确保工期目标。</w:t>
      </w:r>
    </w:p>
    <w:p>
      <w:pPr>
        <w:tabs>
          <w:tab w:val="left" w:pos="0"/>
        </w:tabs>
        <w:spacing w:line="440" w:lineRule="exact"/>
        <w:ind w:firstLine="588"/>
        <w:rPr>
          <w:szCs w:val="21"/>
        </w:rPr>
      </w:pPr>
      <w:r>
        <w:rPr>
          <w:rFonts w:hint="eastAsia"/>
          <w:szCs w:val="21"/>
        </w:rPr>
        <w:t>2、采用性能完好的机械设备并配齐数量，设现场专业机修班组，定期检查、调试。</w:t>
      </w:r>
    </w:p>
    <w:p>
      <w:pPr>
        <w:tabs>
          <w:tab w:val="left" w:pos="0"/>
        </w:tabs>
        <w:spacing w:line="440" w:lineRule="exact"/>
        <w:ind w:firstLine="588"/>
        <w:rPr>
          <w:szCs w:val="21"/>
        </w:rPr>
      </w:pPr>
      <w:r>
        <w:rPr>
          <w:rFonts w:hint="eastAsia"/>
          <w:szCs w:val="21"/>
        </w:rPr>
        <w:t>3、现场职工及劳务认真挑选，竞争上岗，确保现场施工人员的岗位技能水平及劳动数量满足工期要求。</w:t>
      </w:r>
    </w:p>
    <w:p>
      <w:pPr>
        <w:tabs>
          <w:tab w:val="left" w:pos="0"/>
        </w:tabs>
        <w:spacing w:line="440" w:lineRule="exact"/>
        <w:ind w:firstLine="588"/>
        <w:rPr>
          <w:szCs w:val="21"/>
        </w:rPr>
      </w:pPr>
      <w:r>
        <w:rPr>
          <w:rFonts w:hint="eastAsia"/>
          <w:szCs w:val="21"/>
        </w:rPr>
        <w:t>4、根据施工进度控制统筹计划及时合理编制工程施工进度每周计划，直至落实到小时工作安排。</w:t>
      </w:r>
    </w:p>
    <w:p>
      <w:pPr>
        <w:tabs>
          <w:tab w:val="left" w:pos="0"/>
        </w:tabs>
        <w:spacing w:line="440" w:lineRule="exact"/>
        <w:ind w:firstLine="588"/>
        <w:rPr>
          <w:szCs w:val="21"/>
        </w:rPr>
      </w:pPr>
      <w:r>
        <w:rPr>
          <w:rFonts w:hint="eastAsia"/>
          <w:szCs w:val="21"/>
        </w:rPr>
        <w:t>5、平面按划定的施工区段组织流水施工，将分为多个工作班组，分段流水协调施工。</w:t>
      </w:r>
    </w:p>
    <w:p>
      <w:pPr>
        <w:tabs>
          <w:tab w:val="left" w:pos="0"/>
        </w:tabs>
        <w:ind w:firstLine="520" w:firstLineChars="217"/>
        <w:rPr>
          <w:rFonts w:ascii="宋体" w:hAnsi="宋体" w:cs="宋体"/>
          <w:kern w:val="0"/>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第七节  安全文明施工措施</w:t>
      </w:r>
    </w:p>
    <w:p>
      <w:pPr>
        <w:tabs>
          <w:tab w:val="left" w:pos="0"/>
        </w:tabs>
        <w:spacing w:line="440" w:lineRule="exact"/>
        <w:ind w:firstLine="588"/>
        <w:rPr>
          <w:szCs w:val="21"/>
        </w:rPr>
      </w:pPr>
      <w:r>
        <w:rPr>
          <w:rFonts w:hint="eastAsia"/>
          <w:szCs w:val="21"/>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440" w:lineRule="exact"/>
        <w:ind w:firstLine="457"/>
        <w:rPr>
          <w:b/>
          <w:bCs/>
          <w:szCs w:val="21"/>
        </w:rPr>
      </w:pPr>
      <w:r>
        <w:rPr>
          <w:rFonts w:hint="eastAsia"/>
          <w:b/>
          <w:bCs/>
          <w:szCs w:val="21"/>
        </w:rPr>
        <w:t>一、安全生产管理</w:t>
      </w:r>
    </w:p>
    <w:p>
      <w:pPr>
        <w:tabs>
          <w:tab w:val="left" w:pos="0"/>
        </w:tabs>
        <w:spacing w:line="440" w:lineRule="exact"/>
        <w:ind w:firstLine="588"/>
        <w:rPr>
          <w:szCs w:val="21"/>
        </w:rPr>
      </w:pPr>
      <w:r>
        <w:rPr>
          <w:rFonts w:hint="eastAsia"/>
          <w:szCs w:val="21"/>
        </w:rPr>
        <w:t>1、安全生产目标：达到五无目标，即“无死亡事故，无重大伤人事故，无重大机械事故，无火灾，无中毒事故”。并将一般减微事故发生频率控制在3‰以下。</w:t>
      </w:r>
    </w:p>
    <w:p>
      <w:pPr>
        <w:tabs>
          <w:tab w:val="left" w:pos="0"/>
        </w:tabs>
        <w:spacing w:line="440" w:lineRule="exact"/>
        <w:ind w:firstLine="588"/>
        <w:rPr>
          <w:szCs w:val="21"/>
        </w:rPr>
      </w:pPr>
      <w:r>
        <w:rPr>
          <w:rFonts w:hint="eastAsia"/>
          <w:szCs w:val="21"/>
        </w:rPr>
        <w:t>2、安全方针：安全第一，预防为主</w:t>
      </w:r>
    </w:p>
    <w:p>
      <w:pPr>
        <w:tabs>
          <w:tab w:val="left" w:pos="0"/>
        </w:tabs>
        <w:spacing w:line="440" w:lineRule="exact"/>
        <w:ind w:firstLine="588"/>
        <w:rPr>
          <w:szCs w:val="21"/>
        </w:rPr>
      </w:pPr>
      <w:r>
        <w:rPr>
          <w:rFonts w:hint="eastAsia"/>
          <w:szCs w:val="21"/>
        </w:rPr>
        <w:t>3、安全和文明施工目标： 力争达到安全生产，文明施工优良工地。</w:t>
      </w:r>
    </w:p>
    <w:p>
      <w:pPr>
        <w:tabs>
          <w:tab w:val="left" w:pos="0"/>
        </w:tabs>
        <w:spacing w:line="440" w:lineRule="exact"/>
        <w:ind w:firstLine="588"/>
        <w:rPr>
          <w:szCs w:val="21"/>
        </w:rPr>
      </w:pPr>
      <w:r>
        <w:rPr>
          <w:rFonts w:hint="eastAsia"/>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tabs>
          <w:tab w:val="left" w:pos="0"/>
        </w:tabs>
        <w:spacing w:line="440" w:lineRule="exact"/>
        <w:ind w:firstLine="588"/>
        <w:rPr>
          <w:szCs w:val="21"/>
        </w:rPr>
      </w:pPr>
      <w:r>
        <w:rPr>
          <w:rFonts w:hint="eastAsia"/>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440" w:lineRule="exact"/>
        <w:ind w:firstLine="588"/>
        <w:rPr>
          <w:b/>
          <w:bCs/>
          <w:szCs w:val="21"/>
        </w:rPr>
      </w:pPr>
      <w:r>
        <w:rPr>
          <w:rFonts w:hint="eastAsia"/>
          <w:b/>
          <w:bCs/>
          <w:szCs w:val="21"/>
        </w:rPr>
        <w:t>二、文明施工管理</w:t>
      </w:r>
    </w:p>
    <w:p>
      <w:pPr>
        <w:tabs>
          <w:tab w:val="left" w:pos="0"/>
        </w:tabs>
        <w:spacing w:line="440" w:lineRule="exact"/>
        <w:ind w:firstLine="588"/>
        <w:rPr>
          <w:szCs w:val="21"/>
        </w:rPr>
      </w:pPr>
      <w:r>
        <w:rPr>
          <w:rFonts w:hint="eastAsia"/>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tabs>
          <w:tab w:val="left" w:pos="0"/>
        </w:tabs>
        <w:spacing w:line="440" w:lineRule="exact"/>
        <w:ind w:firstLine="588"/>
        <w:rPr>
          <w:szCs w:val="21"/>
        </w:rPr>
      </w:pPr>
      <w:r>
        <w:rPr>
          <w:rFonts w:hint="eastAsia"/>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pPr>
        <w:tabs>
          <w:tab w:val="left" w:pos="0"/>
        </w:tabs>
        <w:spacing w:line="440" w:lineRule="exact"/>
        <w:ind w:firstLine="588"/>
        <w:rPr>
          <w:szCs w:val="21"/>
        </w:rPr>
      </w:pPr>
      <w:r>
        <w:rPr>
          <w:rFonts w:hint="eastAsia"/>
          <w:szCs w:val="21"/>
        </w:rPr>
        <w:t>2、对地下的各类管线，施工前在地面上设置明显标志，并标明管线用途，行进方向。对检查井也采取相应的保护措施。</w:t>
      </w:r>
    </w:p>
    <w:p>
      <w:pPr>
        <w:tabs>
          <w:tab w:val="left" w:pos="0"/>
        </w:tabs>
        <w:spacing w:line="440" w:lineRule="exact"/>
        <w:ind w:firstLine="588"/>
        <w:rPr>
          <w:szCs w:val="21"/>
        </w:rPr>
      </w:pPr>
      <w:r>
        <w:rPr>
          <w:rFonts w:hint="eastAsia"/>
          <w:szCs w:val="21"/>
        </w:rPr>
        <w:t>3、工程完工后，我方将及时将施工渣土清运出场，做到不积压。</w:t>
      </w:r>
    </w:p>
    <w:p>
      <w:pPr>
        <w:tabs>
          <w:tab w:val="left" w:pos="0"/>
        </w:tabs>
        <w:spacing w:line="440" w:lineRule="exact"/>
        <w:ind w:firstLine="588"/>
        <w:rPr>
          <w:szCs w:val="21"/>
        </w:rPr>
      </w:pPr>
      <w:r>
        <w:rPr>
          <w:rFonts w:hint="eastAsia"/>
          <w:szCs w:val="21"/>
        </w:rPr>
        <w:t>4、执行广东省、广州市有关加强施工现场文明施工管理的规定。</w:t>
      </w:r>
    </w:p>
    <w:p>
      <w:pPr>
        <w:tabs>
          <w:tab w:val="left" w:pos="0"/>
        </w:tabs>
        <w:spacing w:line="440" w:lineRule="exact"/>
        <w:ind w:firstLine="588"/>
        <w:rPr>
          <w:szCs w:val="21"/>
        </w:rPr>
      </w:pPr>
      <w:r>
        <w:rPr>
          <w:rFonts w:hint="eastAsia"/>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tabs>
          <w:tab w:val="left" w:pos="0"/>
        </w:tabs>
        <w:spacing w:line="440" w:lineRule="exact"/>
        <w:ind w:firstLine="588"/>
        <w:rPr>
          <w:szCs w:val="21"/>
        </w:rPr>
      </w:pPr>
      <w:r>
        <w:rPr>
          <w:rFonts w:hint="eastAsia"/>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tabs>
          <w:tab w:val="left" w:pos="0"/>
        </w:tabs>
        <w:spacing w:line="440" w:lineRule="exact"/>
        <w:ind w:firstLine="588"/>
        <w:rPr>
          <w:szCs w:val="21"/>
        </w:rPr>
      </w:pPr>
      <w:r>
        <w:rPr>
          <w:rFonts w:hint="eastAsia"/>
          <w:szCs w:val="21"/>
        </w:rPr>
        <w:t>7、施工现场设置消防车道，并应保持畅通。施工现场道路保持两方向畅通，保证消防车辆能够及时进入事发现场进行救援工作。</w:t>
      </w:r>
    </w:p>
    <w:p>
      <w:pPr>
        <w:tabs>
          <w:tab w:val="left" w:pos="0"/>
        </w:tabs>
        <w:spacing w:line="440" w:lineRule="exact"/>
        <w:ind w:firstLine="588"/>
        <w:rPr>
          <w:szCs w:val="21"/>
        </w:rPr>
      </w:pPr>
      <w:r>
        <w:rPr>
          <w:rFonts w:hint="eastAsia"/>
          <w:szCs w:val="21"/>
        </w:rPr>
        <w:t>8、对工人进行岗前教育，施工作业应当在批准的施工场地内进行，不得在施工场地范围外堆放物料、机具等。</w:t>
      </w:r>
    </w:p>
    <w:p>
      <w:pPr>
        <w:tabs>
          <w:tab w:val="left" w:pos="0"/>
        </w:tabs>
        <w:spacing w:line="440" w:lineRule="exact"/>
        <w:ind w:firstLine="588"/>
        <w:rPr>
          <w:szCs w:val="21"/>
        </w:rPr>
      </w:pPr>
      <w:r>
        <w:rPr>
          <w:rFonts w:hint="eastAsia"/>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tabs>
          <w:tab w:val="left" w:pos="0"/>
        </w:tabs>
        <w:spacing w:line="440" w:lineRule="exact"/>
        <w:ind w:firstLine="588"/>
        <w:rPr>
          <w:szCs w:val="21"/>
        </w:rPr>
      </w:pPr>
      <w:r>
        <w:rPr>
          <w:rFonts w:hint="eastAsia"/>
          <w:szCs w:val="21"/>
        </w:rPr>
        <w:t>10、不得在施工现场焚烧油毡、橡胶、油漆、垃圾以及其他产生有毒、有害烟尘和恶臭气体的物质。</w:t>
      </w:r>
    </w:p>
    <w:p>
      <w:pPr>
        <w:tabs>
          <w:tab w:val="left" w:pos="0"/>
        </w:tabs>
        <w:spacing w:line="440" w:lineRule="exact"/>
        <w:ind w:firstLine="588"/>
        <w:rPr>
          <w:szCs w:val="21"/>
        </w:rPr>
      </w:pPr>
      <w:r>
        <w:rPr>
          <w:rFonts w:hint="eastAsia"/>
          <w:szCs w:val="21"/>
        </w:rPr>
        <w:t>11、劳动保护</w:t>
      </w:r>
    </w:p>
    <w:p>
      <w:pPr>
        <w:tabs>
          <w:tab w:val="left" w:pos="0"/>
        </w:tabs>
        <w:spacing w:line="440" w:lineRule="exact"/>
        <w:ind w:firstLine="588"/>
        <w:rPr>
          <w:szCs w:val="21"/>
        </w:rPr>
      </w:pPr>
      <w:r>
        <w:rPr>
          <w:rFonts w:hint="eastAsia"/>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tabs>
          <w:tab w:val="left" w:pos="0"/>
        </w:tabs>
        <w:spacing w:line="440" w:lineRule="exact"/>
        <w:ind w:firstLine="588"/>
        <w:rPr>
          <w:szCs w:val="21"/>
        </w:rPr>
      </w:pPr>
      <w:r>
        <w:rPr>
          <w:rFonts w:hint="eastAsia"/>
          <w:szCs w:val="21"/>
        </w:rPr>
        <w:t>12、照明安全</w:t>
      </w:r>
    </w:p>
    <w:p>
      <w:pPr>
        <w:tabs>
          <w:tab w:val="left" w:pos="0"/>
        </w:tabs>
        <w:spacing w:line="440" w:lineRule="exact"/>
        <w:ind w:firstLine="588"/>
        <w:rPr>
          <w:szCs w:val="21"/>
        </w:rPr>
      </w:pPr>
      <w:r>
        <w:rPr>
          <w:rFonts w:hint="eastAsia"/>
          <w:szCs w:val="21"/>
        </w:rPr>
        <w:t>承包人应在施工作业区、施工道路、临时设施、办公区和生活区设置足够的照明。在不便于使用电器照明的工作面应采用特殊照明设施。在潮湿和易触及带电体场所的照明供电电压不应大于 36V 。</w:t>
      </w:r>
    </w:p>
    <w:p>
      <w:pPr>
        <w:tabs>
          <w:tab w:val="left" w:pos="0"/>
        </w:tabs>
        <w:spacing w:line="440" w:lineRule="exact"/>
        <w:ind w:firstLine="588"/>
        <w:rPr>
          <w:szCs w:val="21"/>
        </w:rPr>
      </w:pPr>
      <w:r>
        <w:rPr>
          <w:rFonts w:hint="eastAsia"/>
          <w:szCs w:val="21"/>
        </w:rPr>
        <w:t>13、接地及避雷装置</w:t>
      </w:r>
    </w:p>
    <w:p>
      <w:pPr>
        <w:tabs>
          <w:tab w:val="left" w:pos="0"/>
        </w:tabs>
        <w:spacing w:line="440" w:lineRule="exact"/>
        <w:ind w:firstLine="588"/>
        <w:rPr>
          <w:szCs w:val="21"/>
        </w:rPr>
      </w:pPr>
      <w:r>
        <w:rPr>
          <w:rFonts w:hint="eastAsia"/>
          <w:szCs w:val="21"/>
        </w:rPr>
        <w:t>凡可能漏电伤人或易受雷击的电器及建筑物均应设置接地或避雷装置。承包人应负责避雷装置的采购、安装、管理和维修，并建立定期检查制度。</w:t>
      </w:r>
    </w:p>
    <w:p>
      <w:pPr>
        <w:tabs>
          <w:tab w:val="left" w:pos="0"/>
        </w:tabs>
        <w:spacing w:line="440" w:lineRule="exact"/>
        <w:ind w:firstLine="588"/>
        <w:rPr>
          <w:szCs w:val="21"/>
        </w:rPr>
      </w:pPr>
      <w:r>
        <w:rPr>
          <w:rFonts w:hint="eastAsia"/>
          <w:szCs w:val="21"/>
        </w:rPr>
        <w:t>14、有害气体的控制</w:t>
      </w:r>
    </w:p>
    <w:p>
      <w:pPr>
        <w:tabs>
          <w:tab w:val="left" w:pos="0"/>
        </w:tabs>
        <w:spacing w:line="440" w:lineRule="exact"/>
        <w:ind w:firstLine="588"/>
        <w:rPr>
          <w:szCs w:val="21"/>
        </w:rPr>
      </w:pPr>
      <w:r>
        <w:rPr>
          <w:rFonts w:hint="eastAsia"/>
          <w:szCs w:val="21"/>
        </w:rPr>
        <w:t>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tabs>
          <w:tab w:val="left" w:pos="0"/>
        </w:tabs>
        <w:spacing w:line="440" w:lineRule="exact"/>
        <w:ind w:firstLine="588"/>
        <w:rPr>
          <w:szCs w:val="21"/>
        </w:rPr>
      </w:pPr>
      <w:r>
        <w:rPr>
          <w:rFonts w:hint="eastAsia"/>
          <w:szCs w:val="21"/>
        </w:rPr>
        <w:t>15、消防</w:t>
      </w:r>
    </w:p>
    <w:p>
      <w:pPr>
        <w:tabs>
          <w:tab w:val="left" w:pos="0"/>
        </w:tabs>
        <w:spacing w:line="440" w:lineRule="exact"/>
        <w:ind w:firstLine="588"/>
        <w:rPr>
          <w:szCs w:val="21"/>
        </w:rPr>
      </w:pPr>
      <w:r>
        <w:rPr>
          <w:rFonts w:hint="eastAsia"/>
          <w:szCs w:val="21"/>
        </w:rPr>
        <w:t>承包人应负责做好其自己辖区内的消防工作，配备一定数量的常规消防器材，并对职工进行消防安全训练。承包人还应对其辖区内发生的火灾及其造成的人员伤亡和财产损失负责。</w:t>
      </w:r>
    </w:p>
    <w:p>
      <w:pPr>
        <w:tabs>
          <w:tab w:val="left" w:pos="0"/>
        </w:tabs>
        <w:spacing w:line="440" w:lineRule="exact"/>
        <w:ind w:firstLine="588"/>
        <w:rPr>
          <w:szCs w:val="21"/>
        </w:rPr>
      </w:pPr>
      <w:r>
        <w:rPr>
          <w:rFonts w:hint="eastAsia"/>
          <w:szCs w:val="21"/>
        </w:rPr>
        <w:t>16、安全防护设施</w:t>
      </w:r>
    </w:p>
    <w:p>
      <w:pPr>
        <w:tabs>
          <w:tab w:val="left" w:pos="0"/>
        </w:tabs>
        <w:spacing w:line="440" w:lineRule="exact"/>
        <w:ind w:firstLine="588"/>
        <w:rPr>
          <w:szCs w:val="21"/>
        </w:rPr>
      </w:pPr>
      <w:r>
        <w:rPr>
          <w:rFonts w:hint="eastAsia"/>
          <w:szCs w:val="21"/>
        </w:rPr>
        <w:t>本合同工程施工期间，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tabs>
          <w:tab w:val="left" w:pos="0"/>
        </w:tabs>
        <w:spacing w:line="440" w:lineRule="exact"/>
        <w:ind w:firstLine="588"/>
        <w:rPr>
          <w:szCs w:val="21"/>
        </w:rPr>
      </w:pPr>
      <w:r>
        <w:rPr>
          <w:rFonts w:hint="eastAsia"/>
          <w:szCs w:val="21"/>
        </w:rPr>
        <w:t>17、安全防护手册</w:t>
      </w:r>
    </w:p>
    <w:p>
      <w:pPr>
        <w:tabs>
          <w:tab w:val="left" w:pos="0"/>
        </w:tabs>
        <w:spacing w:line="440" w:lineRule="exact"/>
        <w:ind w:firstLine="588"/>
        <w:rPr>
          <w:szCs w:val="21"/>
        </w:rPr>
      </w:pPr>
      <w:r>
        <w:rPr>
          <w:rFonts w:hint="eastAsia"/>
          <w:szCs w:val="21"/>
        </w:rPr>
        <w:t>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tabs>
          <w:tab w:val="left" w:pos="0"/>
        </w:tabs>
        <w:spacing w:line="440" w:lineRule="exact"/>
        <w:ind w:firstLine="588"/>
        <w:rPr>
          <w:szCs w:val="21"/>
        </w:rPr>
      </w:pPr>
      <w:r>
        <w:rPr>
          <w:rFonts w:hint="eastAsia"/>
          <w:szCs w:val="21"/>
        </w:rPr>
        <w:t>⑴防护衣、安全帽、防护鞋袜及防护用品的使用；</w:t>
      </w:r>
    </w:p>
    <w:p>
      <w:pPr>
        <w:tabs>
          <w:tab w:val="left" w:pos="0"/>
        </w:tabs>
        <w:spacing w:line="440" w:lineRule="exact"/>
        <w:ind w:firstLine="588"/>
        <w:rPr>
          <w:szCs w:val="21"/>
        </w:rPr>
      </w:pPr>
      <w:r>
        <w:rPr>
          <w:rFonts w:hint="eastAsia"/>
          <w:szCs w:val="21"/>
        </w:rPr>
        <w:t>⑵升降机和起重机的使用；</w:t>
      </w:r>
    </w:p>
    <w:p>
      <w:pPr>
        <w:tabs>
          <w:tab w:val="left" w:pos="0"/>
        </w:tabs>
        <w:spacing w:line="440" w:lineRule="exact"/>
        <w:ind w:firstLine="588"/>
        <w:rPr>
          <w:szCs w:val="21"/>
        </w:rPr>
      </w:pPr>
      <w:r>
        <w:rPr>
          <w:rFonts w:hint="eastAsia"/>
          <w:szCs w:val="21"/>
        </w:rPr>
        <w:t xml:space="preserve">⑶各种施工机械的使用；  </w:t>
      </w:r>
    </w:p>
    <w:p>
      <w:pPr>
        <w:tabs>
          <w:tab w:val="left" w:pos="0"/>
        </w:tabs>
        <w:spacing w:line="440" w:lineRule="exact"/>
        <w:ind w:firstLine="588"/>
        <w:rPr>
          <w:szCs w:val="21"/>
        </w:rPr>
      </w:pPr>
      <w:r>
        <w:rPr>
          <w:rFonts w:hint="eastAsia"/>
          <w:szCs w:val="21"/>
        </w:rPr>
        <w:t xml:space="preserve">⑷汽车驾驶安全；  </w:t>
      </w:r>
    </w:p>
    <w:p>
      <w:pPr>
        <w:tabs>
          <w:tab w:val="left" w:pos="0"/>
        </w:tabs>
        <w:spacing w:line="440" w:lineRule="exact"/>
        <w:ind w:firstLine="588"/>
        <w:rPr>
          <w:szCs w:val="21"/>
        </w:rPr>
      </w:pPr>
      <w:r>
        <w:rPr>
          <w:rFonts w:hint="eastAsia"/>
          <w:szCs w:val="21"/>
        </w:rPr>
        <w:t>⑸用电安全；</w:t>
      </w:r>
    </w:p>
    <w:p>
      <w:pPr>
        <w:tabs>
          <w:tab w:val="left" w:pos="0"/>
        </w:tabs>
        <w:spacing w:line="440" w:lineRule="exact"/>
        <w:ind w:firstLine="588"/>
        <w:rPr>
          <w:szCs w:val="21"/>
        </w:rPr>
      </w:pPr>
      <w:r>
        <w:rPr>
          <w:rFonts w:hint="eastAsia"/>
          <w:szCs w:val="21"/>
        </w:rPr>
        <w:t>⑹模板、脚手架作业的安全；</w:t>
      </w:r>
    </w:p>
    <w:p>
      <w:pPr>
        <w:tabs>
          <w:tab w:val="left" w:pos="0"/>
        </w:tabs>
        <w:spacing w:line="440" w:lineRule="exact"/>
        <w:ind w:firstLine="588"/>
        <w:rPr>
          <w:szCs w:val="21"/>
        </w:rPr>
      </w:pPr>
      <w:r>
        <w:rPr>
          <w:rFonts w:hint="eastAsia"/>
          <w:szCs w:val="21"/>
        </w:rPr>
        <w:t>⑺皮带运输机使用的安全；</w:t>
      </w:r>
    </w:p>
    <w:p>
      <w:pPr>
        <w:tabs>
          <w:tab w:val="left" w:pos="0"/>
        </w:tabs>
        <w:spacing w:line="440" w:lineRule="exact"/>
        <w:ind w:firstLine="588"/>
        <w:rPr>
          <w:szCs w:val="21"/>
        </w:rPr>
      </w:pPr>
      <w:r>
        <w:rPr>
          <w:rFonts w:hint="eastAsia"/>
          <w:szCs w:val="21"/>
        </w:rPr>
        <w:t>⑻混凝土浇筑作业的安全；</w:t>
      </w:r>
    </w:p>
    <w:p>
      <w:pPr>
        <w:tabs>
          <w:tab w:val="left" w:pos="0"/>
        </w:tabs>
        <w:spacing w:line="440" w:lineRule="exact"/>
        <w:ind w:firstLine="588"/>
        <w:rPr>
          <w:szCs w:val="21"/>
        </w:rPr>
      </w:pPr>
      <w:r>
        <w:rPr>
          <w:rFonts w:hint="eastAsia"/>
          <w:szCs w:val="21"/>
        </w:rPr>
        <w:t>⑼机修作业的安全；</w:t>
      </w:r>
    </w:p>
    <w:p>
      <w:pPr>
        <w:tabs>
          <w:tab w:val="left" w:pos="0"/>
        </w:tabs>
        <w:spacing w:line="440" w:lineRule="exact"/>
        <w:ind w:firstLine="588"/>
        <w:rPr>
          <w:szCs w:val="21"/>
        </w:rPr>
      </w:pPr>
      <w:r>
        <w:rPr>
          <w:rFonts w:hint="eastAsia"/>
          <w:szCs w:val="21"/>
        </w:rPr>
        <w:t>⑽压缩空气作业的安全；</w:t>
      </w:r>
    </w:p>
    <w:p>
      <w:pPr>
        <w:tabs>
          <w:tab w:val="left" w:pos="0"/>
        </w:tabs>
        <w:spacing w:line="440" w:lineRule="exact"/>
        <w:ind w:firstLine="588"/>
        <w:rPr>
          <w:szCs w:val="21"/>
        </w:rPr>
      </w:pPr>
      <w:r>
        <w:rPr>
          <w:rFonts w:hint="eastAsia"/>
          <w:szCs w:val="21"/>
        </w:rPr>
        <w:t>⑾高空作业的安全；</w:t>
      </w:r>
    </w:p>
    <w:p>
      <w:pPr>
        <w:tabs>
          <w:tab w:val="left" w:pos="0"/>
        </w:tabs>
        <w:spacing w:line="440" w:lineRule="exact"/>
        <w:ind w:firstLine="588"/>
        <w:rPr>
          <w:szCs w:val="21"/>
        </w:rPr>
      </w:pPr>
      <w:r>
        <w:rPr>
          <w:rFonts w:hint="eastAsia"/>
          <w:szCs w:val="21"/>
        </w:rPr>
        <w:t>⑿焊接作业的安全和防护；</w:t>
      </w:r>
    </w:p>
    <w:p>
      <w:pPr>
        <w:tabs>
          <w:tab w:val="left" w:pos="0"/>
        </w:tabs>
        <w:spacing w:line="440" w:lineRule="exact"/>
        <w:ind w:firstLine="588"/>
        <w:rPr>
          <w:szCs w:val="21"/>
        </w:rPr>
      </w:pPr>
      <w:r>
        <w:rPr>
          <w:rFonts w:hint="eastAsia"/>
          <w:szCs w:val="21"/>
        </w:rPr>
        <w:t>⒀油漆作业的安全和防护；</w:t>
      </w:r>
    </w:p>
    <w:p>
      <w:pPr>
        <w:tabs>
          <w:tab w:val="left" w:pos="0"/>
        </w:tabs>
        <w:spacing w:line="440" w:lineRule="exact"/>
        <w:ind w:firstLine="588"/>
        <w:rPr>
          <w:szCs w:val="21"/>
        </w:rPr>
      </w:pPr>
      <w:r>
        <w:rPr>
          <w:rFonts w:hint="eastAsia"/>
          <w:szCs w:val="21"/>
        </w:rPr>
        <w:t>⒁意外事故和火灾的救护程序；</w:t>
      </w:r>
    </w:p>
    <w:p>
      <w:pPr>
        <w:tabs>
          <w:tab w:val="left" w:pos="0"/>
        </w:tabs>
        <w:spacing w:line="440" w:lineRule="exact"/>
        <w:ind w:firstLine="588"/>
        <w:rPr>
          <w:szCs w:val="21"/>
        </w:rPr>
      </w:pPr>
      <w:r>
        <w:rPr>
          <w:rFonts w:hint="eastAsia"/>
          <w:szCs w:val="21"/>
        </w:rPr>
        <w:t>⒂防洪和防气象灾害措施；</w:t>
      </w:r>
    </w:p>
    <w:p>
      <w:pPr>
        <w:tabs>
          <w:tab w:val="left" w:pos="0"/>
        </w:tabs>
        <w:spacing w:line="440" w:lineRule="exact"/>
        <w:ind w:firstLine="588"/>
        <w:rPr>
          <w:szCs w:val="21"/>
        </w:rPr>
      </w:pPr>
      <w:r>
        <w:rPr>
          <w:rFonts w:hint="eastAsia"/>
          <w:szCs w:val="21"/>
        </w:rPr>
        <w:t>信号和告警知识；</w:t>
      </w:r>
    </w:p>
    <w:p>
      <w:pPr>
        <w:tabs>
          <w:tab w:val="left" w:pos="0"/>
        </w:tabs>
        <w:spacing w:line="440" w:lineRule="exact"/>
        <w:ind w:firstLine="588"/>
        <w:rPr>
          <w:szCs w:val="21"/>
        </w:rPr>
      </w:pPr>
      <w:r>
        <w:rPr>
          <w:rFonts w:hint="eastAsia"/>
          <w:szCs w:val="21"/>
        </w:rPr>
        <w:t>其它有关规定。</w:t>
      </w:r>
    </w:p>
    <w:p>
      <w:pPr>
        <w:spacing w:line="440" w:lineRule="exact"/>
        <w:rPr>
          <w:szCs w:val="21"/>
        </w:rPr>
      </w:pPr>
      <w:r>
        <w:rPr>
          <w:rFonts w:hint="eastAsia"/>
          <w:szCs w:val="21"/>
        </w:rPr>
        <w:t xml:space="preserve">   </w:t>
      </w:r>
      <w:r>
        <w:rPr>
          <w:rFonts w:hint="eastAsia"/>
          <w:b/>
          <w:bCs/>
          <w:szCs w:val="21"/>
        </w:rPr>
        <w:t xml:space="preserve">  三、环境保护</w:t>
      </w:r>
    </w:p>
    <w:p>
      <w:pPr>
        <w:tabs>
          <w:tab w:val="left" w:pos="0"/>
        </w:tabs>
        <w:spacing w:line="440" w:lineRule="exact"/>
        <w:ind w:firstLine="588"/>
        <w:rPr>
          <w:szCs w:val="21"/>
        </w:rPr>
      </w:pPr>
      <w:r>
        <w:rPr>
          <w:rFonts w:hint="eastAsia"/>
          <w:szCs w:val="21"/>
        </w:rPr>
        <w:t>1、遵守环境保护的法律、法规和规章</w:t>
      </w:r>
    </w:p>
    <w:p>
      <w:pPr>
        <w:tabs>
          <w:tab w:val="left" w:pos="0"/>
        </w:tabs>
        <w:spacing w:line="440" w:lineRule="exact"/>
        <w:ind w:firstLine="588"/>
        <w:rPr>
          <w:szCs w:val="21"/>
        </w:rPr>
      </w:pPr>
      <w:r>
        <w:rPr>
          <w:rFonts w:hint="eastAsia"/>
          <w:szCs w:val="21"/>
        </w:rPr>
        <w:t>承包人必须遵守国家有关环境保护的法律、法规和规章，并按本合同《通用合同条款》第9.4条的有关规定，做好施工区的环境保护工作，防止由于工程施工造成施工区附近地区的环境污染和破坏。</w:t>
      </w:r>
    </w:p>
    <w:p>
      <w:pPr>
        <w:tabs>
          <w:tab w:val="left" w:pos="0"/>
        </w:tabs>
        <w:spacing w:line="440" w:lineRule="exact"/>
        <w:ind w:firstLine="588"/>
        <w:rPr>
          <w:szCs w:val="21"/>
        </w:rPr>
      </w:pPr>
      <w:r>
        <w:rPr>
          <w:rFonts w:hint="eastAsia"/>
          <w:szCs w:val="21"/>
        </w:rPr>
        <w:t>2、环境保护措施计划</w:t>
      </w:r>
    </w:p>
    <w:p>
      <w:pPr>
        <w:tabs>
          <w:tab w:val="left" w:pos="0"/>
        </w:tabs>
        <w:spacing w:line="440" w:lineRule="exact"/>
        <w:ind w:firstLine="588"/>
        <w:rPr>
          <w:szCs w:val="21"/>
        </w:rPr>
      </w:pPr>
      <w:r>
        <w:rPr>
          <w:rFonts w:hint="eastAsia"/>
          <w:szCs w:val="21"/>
        </w:rPr>
        <w:t>承包人应在编报施工总布置设计文件的同时，编制一份施工区和生活区的环境保护措施计划，报送监理人审批。其内容应包括：</w:t>
      </w:r>
    </w:p>
    <w:p>
      <w:pPr>
        <w:tabs>
          <w:tab w:val="left" w:pos="0"/>
        </w:tabs>
        <w:spacing w:line="440" w:lineRule="exact"/>
        <w:ind w:firstLine="588"/>
        <w:rPr>
          <w:szCs w:val="21"/>
        </w:rPr>
      </w:pPr>
      <w:r>
        <w:rPr>
          <w:rFonts w:hint="eastAsia"/>
          <w:szCs w:val="21"/>
        </w:rPr>
        <w:t>⑴施工弃渣的利用和堆放；</w:t>
      </w:r>
    </w:p>
    <w:p>
      <w:pPr>
        <w:tabs>
          <w:tab w:val="left" w:pos="0"/>
        </w:tabs>
        <w:spacing w:line="440" w:lineRule="exact"/>
        <w:ind w:firstLine="588"/>
        <w:rPr>
          <w:szCs w:val="21"/>
        </w:rPr>
      </w:pPr>
      <w:r>
        <w:rPr>
          <w:rFonts w:hint="eastAsia"/>
          <w:szCs w:val="21"/>
        </w:rPr>
        <w:t>⑵施工场地开挖的边坡保护和水土流失防治措施；</w:t>
      </w:r>
    </w:p>
    <w:p>
      <w:pPr>
        <w:tabs>
          <w:tab w:val="left" w:pos="0"/>
        </w:tabs>
        <w:spacing w:line="440" w:lineRule="exact"/>
        <w:ind w:firstLine="588"/>
        <w:rPr>
          <w:szCs w:val="21"/>
        </w:rPr>
      </w:pPr>
      <w:r>
        <w:rPr>
          <w:rFonts w:hint="eastAsia"/>
          <w:szCs w:val="21"/>
        </w:rPr>
        <w:t>⑶防止饮用水污染措施；</w:t>
      </w:r>
    </w:p>
    <w:p>
      <w:pPr>
        <w:tabs>
          <w:tab w:val="left" w:pos="0"/>
        </w:tabs>
        <w:spacing w:line="440" w:lineRule="exact"/>
        <w:ind w:firstLine="588"/>
        <w:rPr>
          <w:szCs w:val="21"/>
        </w:rPr>
      </w:pPr>
      <w:r>
        <w:rPr>
          <w:rFonts w:hint="eastAsia"/>
          <w:szCs w:val="21"/>
        </w:rPr>
        <w:t>⑷施工活动中的噪声、粉尘、废气、废水和废油等的治理措施；</w:t>
      </w:r>
    </w:p>
    <w:p>
      <w:pPr>
        <w:tabs>
          <w:tab w:val="left" w:pos="0"/>
        </w:tabs>
        <w:spacing w:line="440" w:lineRule="exact"/>
        <w:ind w:firstLine="588"/>
        <w:rPr>
          <w:szCs w:val="21"/>
        </w:rPr>
      </w:pPr>
      <w:r>
        <w:rPr>
          <w:rFonts w:hint="eastAsia"/>
          <w:szCs w:val="21"/>
        </w:rPr>
        <w:t>⑸施工区和生活区的卫生设施以及粪便、垃圾的治理措施；</w:t>
      </w:r>
    </w:p>
    <w:p>
      <w:pPr>
        <w:tabs>
          <w:tab w:val="left" w:pos="0"/>
        </w:tabs>
        <w:spacing w:line="440" w:lineRule="exact"/>
        <w:ind w:firstLine="588"/>
        <w:rPr>
          <w:szCs w:val="21"/>
        </w:rPr>
      </w:pPr>
      <w:r>
        <w:rPr>
          <w:rFonts w:hint="eastAsia"/>
          <w:szCs w:val="21"/>
        </w:rPr>
        <w:t>⑹完工后的场地清理。</w:t>
      </w:r>
    </w:p>
    <w:p>
      <w:pPr>
        <w:tabs>
          <w:tab w:val="left" w:pos="0"/>
        </w:tabs>
        <w:spacing w:line="440" w:lineRule="exact"/>
        <w:ind w:firstLine="588"/>
        <w:rPr>
          <w:szCs w:val="21"/>
        </w:rPr>
      </w:pPr>
      <w:r>
        <w:rPr>
          <w:rFonts w:hint="eastAsia"/>
          <w:szCs w:val="21"/>
        </w:rPr>
        <w:t>3、施工弃渣的治理</w:t>
      </w:r>
    </w:p>
    <w:p>
      <w:pPr>
        <w:tabs>
          <w:tab w:val="left" w:pos="0"/>
        </w:tabs>
        <w:spacing w:line="440" w:lineRule="exact"/>
        <w:ind w:firstLine="588"/>
        <w:rPr>
          <w:szCs w:val="21"/>
        </w:rPr>
      </w:pPr>
      <w:r>
        <w:rPr>
          <w:rFonts w:hint="eastAsia"/>
          <w:szCs w:val="21"/>
        </w:rPr>
        <w:t>承包人应按本合同技术条款的规定和监理人的指示做好施工弃渣的治理措施，保护施工开挖边坡的稳定，防止料场、永久建筑物基础和施工场地的开挖弃渣冲蚀河床或淤积河道。</w:t>
      </w:r>
    </w:p>
    <w:p>
      <w:pPr>
        <w:tabs>
          <w:tab w:val="left" w:pos="0"/>
        </w:tabs>
        <w:spacing w:line="440" w:lineRule="exact"/>
        <w:ind w:firstLine="588"/>
        <w:rPr>
          <w:szCs w:val="21"/>
        </w:rPr>
      </w:pPr>
      <w:r>
        <w:rPr>
          <w:rFonts w:hint="eastAsia"/>
          <w:szCs w:val="21"/>
        </w:rPr>
        <w:t>4、环境污染的治理</w:t>
      </w:r>
    </w:p>
    <w:p>
      <w:pPr>
        <w:tabs>
          <w:tab w:val="left" w:pos="0"/>
        </w:tabs>
        <w:spacing w:line="440" w:lineRule="exact"/>
        <w:ind w:firstLine="588"/>
        <w:rPr>
          <w:szCs w:val="21"/>
        </w:rPr>
      </w:pPr>
      <w:r>
        <w:rPr>
          <w:rFonts w:hint="eastAsia"/>
          <w:szCs w:val="21"/>
        </w:rPr>
        <w:t>⑴承包人应按国家和地方有关环境保护法规和规章的规定控制地下工程施工的噪声、粉尘和有毒气体，保障工人的劳动卫生条件。</w:t>
      </w:r>
    </w:p>
    <w:p>
      <w:pPr>
        <w:tabs>
          <w:tab w:val="left" w:pos="0"/>
        </w:tabs>
        <w:spacing w:line="440" w:lineRule="exact"/>
        <w:ind w:firstLine="588"/>
        <w:rPr>
          <w:szCs w:val="21"/>
        </w:rPr>
      </w:pPr>
      <w:r>
        <w:rPr>
          <w:rFonts w:hint="eastAsia"/>
          <w:szCs w:val="21"/>
        </w:rPr>
        <w:t>⑵承包人应保护施工区和生活区的环境卫生，定时清除垃圾，并将其运至批准的地点掩埋或焚烧处理。承包人应在现场和生活区设置足够的临时卫生设施，定期清扫处理。</w:t>
      </w:r>
    </w:p>
    <w:p>
      <w:pPr>
        <w:tabs>
          <w:tab w:val="left" w:pos="0"/>
        </w:tabs>
        <w:spacing w:line="440" w:lineRule="exact"/>
        <w:ind w:firstLine="501"/>
        <w:rPr>
          <w:b/>
          <w:bCs/>
          <w:sz w:val="23"/>
          <w:szCs w:val="24"/>
        </w:rPr>
      </w:pPr>
      <w:r>
        <w:rPr>
          <w:rFonts w:hint="eastAsia"/>
          <w:b/>
          <w:bCs/>
          <w:sz w:val="23"/>
          <w:szCs w:val="24"/>
        </w:rPr>
        <w:t>注：除应执行本施工组织设计要点外,应参照国家等现行有关规定及工程建设标准作进一步完善。</w:t>
      </w:r>
    </w:p>
    <w:p>
      <w:pPr>
        <w:tabs>
          <w:tab w:val="left" w:pos="0"/>
        </w:tabs>
        <w:ind w:left="359" w:leftChars="171" w:firstLine="523" w:firstLineChars="217"/>
        <w:rPr>
          <w:rFonts w:ascii="宋体" w:hAnsi="宋体"/>
          <w:b/>
          <w:sz w:val="24"/>
          <w:szCs w:val="24"/>
        </w:rPr>
      </w:pPr>
    </w:p>
    <w:p>
      <w:pPr>
        <w:jc w:val="center"/>
        <w:rPr>
          <w:rFonts w:ascii="宋体" w:hAnsi="宋体"/>
          <w:b/>
          <w:bCs/>
          <w:sz w:val="30"/>
          <w:szCs w:val="30"/>
        </w:rPr>
      </w:pPr>
      <w:r>
        <w:rPr>
          <w:rFonts w:hint="eastAsia" w:ascii="宋体" w:hAnsi="宋体"/>
          <w:b/>
          <w:bCs/>
          <w:sz w:val="30"/>
          <w:szCs w:val="30"/>
        </w:rPr>
        <w:t>第五部分  各分部工程施工技术要求</w:t>
      </w:r>
    </w:p>
    <w:p>
      <w:pPr>
        <w:jc w:val="center"/>
        <w:rPr>
          <w:rFonts w:ascii="宋体" w:hAnsi="宋体"/>
          <w:b/>
          <w:bCs/>
          <w:sz w:val="30"/>
          <w:szCs w:val="30"/>
        </w:rPr>
      </w:pPr>
    </w:p>
    <w:p>
      <w:pPr>
        <w:numPr>
          <w:ilvl w:val="0"/>
          <w:numId w:val="2"/>
        </w:numPr>
        <w:autoSpaceDE w:val="0"/>
        <w:autoSpaceDN w:val="0"/>
        <w:adjustRightInd w:val="0"/>
        <w:jc w:val="left"/>
        <w:outlineLvl w:val="1"/>
        <w:rPr>
          <w:rFonts w:ascii="黑体" w:hAnsi="黑体" w:eastAsia="黑体"/>
          <w:kern w:val="0"/>
          <w:sz w:val="24"/>
          <w:szCs w:val="24"/>
        </w:rPr>
      </w:pPr>
      <w:r>
        <w:rPr>
          <w:rFonts w:ascii="黑体" w:hAnsi="黑体" w:eastAsia="黑体"/>
          <w:kern w:val="0"/>
          <w:sz w:val="24"/>
          <w:szCs w:val="24"/>
        </w:rPr>
        <w:t>排水技术说明</w:t>
      </w:r>
    </w:p>
    <w:p>
      <w:pPr>
        <w:numPr>
          <w:ilvl w:val="0"/>
          <w:numId w:val="3"/>
        </w:numPr>
        <w:autoSpaceDE w:val="0"/>
        <w:autoSpaceDN w:val="0"/>
        <w:adjustRightInd w:val="0"/>
        <w:jc w:val="left"/>
        <w:outlineLvl w:val="2"/>
        <w:rPr>
          <w:rFonts w:eastAsia="黑体"/>
          <w:kern w:val="0"/>
          <w:sz w:val="24"/>
          <w:szCs w:val="24"/>
        </w:rPr>
      </w:pPr>
      <w:r>
        <w:rPr>
          <w:rFonts w:eastAsia="黑体"/>
          <w:kern w:val="0"/>
          <w:sz w:val="24"/>
          <w:szCs w:val="24"/>
        </w:rPr>
        <w:t>技术标准及参数</w:t>
      </w:r>
    </w:p>
    <w:p>
      <w:pPr>
        <w:spacing w:line="440" w:lineRule="exact"/>
        <w:ind w:firstLine="420" w:firstLineChars="200"/>
        <w:rPr>
          <w:szCs w:val="21"/>
        </w:rPr>
      </w:pPr>
      <w:r>
        <w:rPr>
          <w:szCs w:val="21"/>
        </w:rPr>
        <w:t>1、</w:t>
      </w:r>
      <w:r>
        <w:rPr>
          <w:rFonts w:hint="eastAsia"/>
          <w:szCs w:val="21"/>
        </w:rPr>
        <w:t>明挖重力管管材</w:t>
      </w:r>
    </w:p>
    <w:p>
      <w:pPr>
        <w:spacing w:line="440" w:lineRule="exact"/>
        <w:ind w:firstLine="420" w:firstLineChars="200"/>
        <w:rPr>
          <w:szCs w:val="21"/>
        </w:rPr>
      </w:pPr>
      <w:r>
        <w:rPr>
          <w:rFonts w:hint="eastAsia"/>
          <w:szCs w:val="21"/>
        </w:rPr>
        <w:t>1)主路（车行道）埋地施工管道DN300~DN</w:t>
      </w:r>
      <w:r>
        <w:rPr>
          <w:szCs w:val="21"/>
        </w:rPr>
        <w:t>6</w:t>
      </w:r>
      <w:r>
        <w:rPr>
          <w:rFonts w:hint="eastAsia"/>
          <w:szCs w:val="21"/>
        </w:rPr>
        <w:t>00采用钢筋混凝土管(Ⅱ级)，橡胶圈密封承插连接；</w:t>
      </w:r>
    </w:p>
    <w:p>
      <w:pPr>
        <w:spacing w:line="440" w:lineRule="exact"/>
        <w:ind w:firstLine="420" w:firstLineChars="200"/>
        <w:rPr>
          <w:szCs w:val="21"/>
        </w:rPr>
      </w:pPr>
      <w:r>
        <w:rPr>
          <w:rFonts w:hint="eastAsia"/>
          <w:szCs w:val="21"/>
        </w:rPr>
        <w:t>2)巷道埋地施工管道DN300采用HDPE管（环刚度≥8kN/m²，熔体质量流动速率MFR（5kg， 190℃）≤1.6g/10min，氧化诱导时间OIT（200℃≥20min）；</w:t>
      </w:r>
    </w:p>
    <w:p>
      <w:pPr>
        <w:spacing w:line="440" w:lineRule="exact"/>
        <w:ind w:firstLine="420" w:firstLineChars="200"/>
        <w:rPr>
          <w:szCs w:val="21"/>
        </w:rPr>
      </w:pPr>
      <w:r>
        <w:rPr>
          <w:rFonts w:hint="eastAsia"/>
          <w:szCs w:val="21"/>
        </w:rPr>
        <w:t>3)接户管径为DN</w:t>
      </w:r>
      <w:bookmarkStart w:id="14" w:name="_GoBack"/>
      <w:bookmarkEnd w:id="14"/>
      <w:r>
        <w:rPr>
          <w:rFonts w:hint="eastAsia"/>
          <w:szCs w:val="21"/>
        </w:rPr>
        <w:t>150，考虑到施工难度，推荐选用U</w:t>
      </w:r>
      <w:r>
        <w:rPr>
          <w:szCs w:val="21"/>
        </w:rPr>
        <w:t>-</w:t>
      </w:r>
      <w:r>
        <w:rPr>
          <w:rFonts w:hint="eastAsia"/>
          <w:szCs w:val="21"/>
        </w:rPr>
        <w:t>PVC管，溶剂粘接；</w:t>
      </w:r>
    </w:p>
    <w:p>
      <w:pPr>
        <w:spacing w:line="440" w:lineRule="exact"/>
        <w:ind w:firstLine="420" w:firstLineChars="200"/>
        <w:rPr>
          <w:szCs w:val="21"/>
        </w:rPr>
      </w:pPr>
      <w:r>
        <w:rPr>
          <w:rFonts w:hint="eastAsia"/>
          <w:szCs w:val="21"/>
        </w:rPr>
        <w:t>4)建筑立管采用U</w:t>
      </w:r>
      <w:r>
        <w:rPr>
          <w:szCs w:val="21"/>
        </w:rPr>
        <w:t>-</w:t>
      </w:r>
      <w:r>
        <w:rPr>
          <w:rFonts w:hint="eastAsia"/>
          <w:szCs w:val="21"/>
        </w:rPr>
        <w:t>PVC DN1</w:t>
      </w:r>
      <w:r>
        <w:rPr>
          <w:szCs w:val="21"/>
        </w:rPr>
        <w:t>1</w:t>
      </w:r>
      <w:r>
        <w:rPr>
          <w:rFonts w:hint="eastAsia"/>
          <w:szCs w:val="21"/>
        </w:rPr>
        <w:t>0硬聚氯乙烯排水管，溶剂粘接；</w:t>
      </w:r>
    </w:p>
    <w:p>
      <w:pPr>
        <w:spacing w:line="440" w:lineRule="exact"/>
        <w:ind w:firstLine="420" w:firstLineChars="200"/>
        <w:rPr>
          <w:szCs w:val="21"/>
        </w:rPr>
      </w:pPr>
      <w:r>
        <w:rPr>
          <w:rFonts w:hint="eastAsia"/>
          <w:szCs w:val="21"/>
        </w:rPr>
        <w:t>5）倒虹管、过河管、压力管选用钢管、球墨铸铁管；</w:t>
      </w:r>
    </w:p>
    <w:p>
      <w:pPr>
        <w:spacing w:line="440" w:lineRule="exact"/>
        <w:ind w:firstLine="420" w:firstLineChars="200"/>
        <w:rPr>
          <w:szCs w:val="21"/>
        </w:rPr>
      </w:pPr>
      <w:r>
        <w:rPr>
          <w:rFonts w:hint="eastAsia"/>
          <w:szCs w:val="21"/>
        </w:rPr>
        <w:t>6）顶管施工选用顶管专用的III级钢筋混凝土管、球墨铸铁管、钢管；</w:t>
      </w:r>
    </w:p>
    <w:p>
      <w:pPr>
        <w:spacing w:line="440" w:lineRule="exact"/>
        <w:ind w:firstLine="420" w:firstLineChars="200"/>
        <w:rPr>
          <w:szCs w:val="21"/>
        </w:rPr>
      </w:pPr>
      <w:r>
        <w:rPr>
          <w:rFonts w:hint="eastAsia"/>
          <w:szCs w:val="21"/>
        </w:rPr>
        <w:t>7）污水沟采用混凝土结构；</w:t>
      </w:r>
    </w:p>
    <w:p>
      <w:pPr>
        <w:spacing w:line="440" w:lineRule="exact"/>
        <w:ind w:firstLine="420" w:firstLineChars="200"/>
        <w:rPr>
          <w:szCs w:val="21"/>
        </w:rPr>
      </w:pPr>
      <w:r>
        <w:rPr>
          <w:szCs w:val="21"/>
        </w:rPr>
        <w:t>8</w:t>
      </w:r>
      <w:r>
        <w:rPr>
          <w:rFonts w:hint="eastAsia"/>
          <w:szCs w:val="21"/>
        </w:rPr>
        <w:t>）雨水沟采用砖砌及钢砼结构。</w:t>
      </w:r>
    </w:p>
    <w:p>
      <w:pPr>
        <w:spacing w:line="440" w:lineRule="exact"/>
        <w:ind w:firstLine="420" w:firstLineChars="200"/>
        <w:rPr>
          <w:szCs w:val="21"/>
        </w:rPr>
      </w:pPr>
      <w:r>
        <w:rPr>
          <w:rFonts w:hint="eastAsia"/>
          <w:szCs w:val="21"/>
        </w:rPr>
        <w:t>2</w:t>
      </w:r>
      <w:r>
        <w:rPr>
          <w:szCs w:val="21"/>
        </w:rPr>
        <w:t>、管道连接及接口形式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Ⅱ</w:t>
      </w:r>
      <w:r>
        <w:rPr>
          <w:szCs w:val="21"/>
        </w:rPr>
        <w:t>级钢筋混凝土管：采用橡胶圈密封承插连接。</w:t>
      </w:r>
    </w:p>
    <w:p>
      <w:pPr>
        <w:spacing w:line="440" w:lineRule="exact"/>
        <w:ind w:firstLine="420" w:firstLineChars="200"/>
        <w:rPr>
          <w:szCs w:val="21"/>
        </w:rPr>
      </w:pPr>
      <w:r>
        <w:rPr>
          <w:rFonts w:hint="eastAsia"/>
          <w:szCs w:val="21"/>
        </w:rPr>
        <w:t>3</w:t>
      </w:r>
      <w:r>
        <w:rPr>
          <w:szCs w:val="21"/>
        </w:rPr>
        <w:t>、沟槽开挖与回填</w:t>
      </w:r>
    </w:p>
    <w:p>
      <w:pPr>
        <w:spacing w:line="440" w:lineRule="exact"/>
        <w:ind w:firstLine="420" w:firstLineChars="200"/>
        <w:rPr>
          <w:szCs w:val="21"/>
        </w:rPr>
      </w:pPr>
      <w:r>
        <w:rPr>
          <w:szCs w:val="21"/>
        </w:rPr>
        <w:t>1）</w:t>
      </w:r>
      <w:r>
        <w:rPr>
          <w:rFonts w:hint="eastAsia"/>
          <w:szCs w:val="21"/>
        </w:rPr>
        <w:t>沟槽开挖回填详见管道基础及开挖回填大样图。</w:t>
      </w:r>
    </w:p>
    <w:p>
      <w:pPr>
        <w:spacing w:line="440" w:lineRule="exact"/>
        <w:ind w:firstLine="420" w:firstLineChars="200"/>
        <w:rPr>
          <w:szCs w:val="21"/>
        </w:rPr>
      </w:pPr>
      <w:r>
        <w:rPr>
          <w:rFonts w:hint="eastAsia"/>
          <w:szCs w:val="21"/>
        </w:rPr>
        <w:t>2</w:t>
      </w:r>
      <w:r>
        <w:rPr>
          <w:szCs w:val="21"/>
        </w:rPr>
        <w:t>）闭水试验合格后应及时回填，密实度要满足《给水排水管道工程施工及验收规范》（GB 50268-2008）及《公路路基设计规范》（JTG D30-2015）的要求。</w:t>
      </w:r>
    </w:p>
    <w:p>
      <w:pPr>
        <w:spacing w:line="440" w:lineRule="exact"/>
        <w:ind w:firstLine="420" w:firstLineChars="200"/>
        <w:rPr>
          <w:szCs w:val="21"/>
        </w:rPr>
      </w:pPr>
      <w:r>
        <w:rPr>
          <w:rFonts w:hint="eastAsia"/>
          <w:szCs w:val="21"/>
        </w:rPr>
        <w:t>4</w:t>
      </w:r>
      <w:r>
        <w:rPr>
          <w:szCs w:val="21"/>
        </w:rPr>
        <w:t>、管道基础及软基处理</w:t>
      </w:r>
    </w:p>
    <w:p>
      <w:pPr>
        <w:spacing w:line="440" w:lineRule="exact"/>
        <w:ind w:firstLine="420" w:firstLineChars="200"/>
        <w:rPr>
          <w:szCs w:val="21"/>
        </w:rPr>
      </w:pPr>
      <w:r>
        <w:rPr>
          <w:szCs w:val="21"/>
        </w:rPr>
        <w:t>1）管道基础：</w:t>
      </w:r>
      <w:r>
        <w:rPr>
          <w:rFonts w:hint="eastAsia"/>
          <w:szCs w:val="21"/>
        </w:rPr>
        <w:t>具体详见管道基础及开挖回填大样图及地基处理大样图</w:t>
      </w:r>
      <w:r>
        <w:rPr>
          <w:szCs w:val="21"/>
        </w:rPr>
        <w:t>。</w:t>
      </w:r>
    </w:p>
    <w:p>
      <w:pPr>
        <w:spacing w:line="440" w:lineRule="exact"/>
        <w:ind w:firstLine="420" w:firstLineChars="200"/>
        <w:rPr>
          <w:szCs w:val="21"/>
        </w:rPr>
      </w:pPr>
      <w:r>
        <w:rPr>
          <w:szCs w:val="21"/>
        </w:rPr>
        <w:t>2）软基处理：管段地基容许承载力必须达到</w:t>
      </w:r>
      <w:r>
        <w:rPr>
          <w:rFonts w:hint="eastAsia"/>
          <w:szCs w:val="21"/>
        </w:rPr>
        <w:t>100</w:t>
      </w:r>
      <w:r>
        <w:rPr>
          <w:szCs w:val="21"/>
        </w:rPr>
        <w:t>kPa。</w:t>
      </w:r>
    </w:p>
    <w:p>
      <w:pPr>
        <w:spacing w:line="440" w:lineRule="exact"/>
        <w:ind w:firstLine="420" w:firstLineChars="200"/>
        <w:rPr>
          <w:szCs w:val="21"/>
        </w:rPr>
      </w:pPr>
      <w:r>
        <w:rPr>
          <w:rFonts w:hint="eastAsia"/>
          <w:szCs w:val="21"/>
        </w:rPr>
        <w:t>5</w:t>
      </w:r>
      <w:r>
        <w:rPr>
          <w:szCs w:val="21"/>
        </w:rPr>
        <w:t>、附属构筑物</w:t>
      </w:r>
    </w:p>
    <w:p>
      <w:pPr>
        <w:spacing w:line="440" w:lineRule="exact"/>
        <w:ind w:firstLine="420" w:firstLineChars="200"/>
        <w:rPr>
          <w:szCs w:val="21"/>
        </w:rPr>
      </w:pPr>
      <w:r>
        <w:rPr>
          <w:szCs w:val="21"/>
        </w:rPr>
        <w:t>1）检查井及井盖</w:t>
      </w:r>
    </w:p>
    <w:p>
      <w:pPr>
        <w:spacing w:line="440" w:lineRule="exact"/>
        <w:ind w:firstLine="420" w:firstLineChars="200"/>
        <w:rPr>
          <w:szCs w:val="21"/>
        </w:rPr>
      </w:pPr>
      <w:r>
        <w:rPr>
          <w:rFonts w:hint="eastAsia"/>
          <w:szCs w:val="21"/>
        </w:rPr>
        <w:t>1）根据广州市标准和《广州市水务局关于推广使用预制装配式排水检查井及限制使用砖砌筑排水检查井的通知》，采用预制装配式排水检查（沉砂）井，井径分配如下：</w:t>
      </w:r>
    </w:p>
    <w:p>
      <w:pPr>
        <w:spacing w:line="440" w:lineRule="exact"/>
        <w:ind w:firstLine="420" w:firstLineChars="200"/>
        <w:rPr>
          <w:szCs w:val="21"/>
        </w:rPr>
      </w:pPr>
      <w:r>
        <w:rPr>
          <w:rFonts w:hint="eastAsia"/>
          <w:szCs w:val="21"/>
        </w:rPr>
        <w:t>井径Φ1000适用于d300～d500管</w:t>
      </w:r>
    </w:p>
    <w:p>
      <w:pPr>
        <w:spacing w:line="440" w:lineRule="exact"/>
        <w:ind w:firstLine="420" w:firstLineChars="200"/>
        <w:rPr>
          <w:szCs w:val="21"/>
        </w:rPr>
      </w:pPr>
      <w:r>
        <w:rPr>
          <w:rFonts w:hint="eastAsia"/>
          <w:szCs w:val="21"/>
        </w:rPr>
        <w:t>注：平面图中未标识检查井规格的井可按上述表格选取。</w:t>
      </w:r>
    </w:p>
    <w:p>
      <w:pPr>
        <w:spacing w:line="440" w:lineRule="exact"/>
        <w:ind w:firstLine="420" w:firstLineChars="200"/>
        <w:rPr>
          <w:szCs w:val="21"/>
        </w:rPr>
      </w:pPr>
      <w:r>
        <w:rPr>
          <w:rFonts w:hint="eastAsia"/>
          <w:szCs w:val="21"/>
        </w:rPr>
        <w:t>所有检查井顶面标高，严格要求与道路施工验收后的标高一致，井环可在路面成型后再座浆。路面以外的检查井，尤其位于绿化带时，为防止地面径流水从井盖流入井内、井盖可高出地面，但不可妨碍观瞻。</w:t>
      </w:r>
    </w:p>
    <w:p>
      <w:pPr>
        <w:spacing w:line="440" w:lineRule="exact"/>
        <w:ind w:firstLine="420" w:firstLineChars="200"/>
        <w:rPr>
          <w:szCs w:val="21"/>
        </w:rPr>
      </w:pPr>
      <w:r>
        <w:rPr>
          <w:rFonts w:hint="eastAsia"/>
          <w:szCs w:val="21"/>
        </w:rPr>
        <w:t>（2）根据《井盖设施建设技术规范》(DBJ440100/T160-2013)，机动车道采用机动车道沥青混合料路面雨、污水检查井可调式防沉降井盖（设计荷载为：EN124－D400）；非机动车道采用非机动车道、人行道检查井填充式井盖（设计荷载为：EN124－B125）；井盖做法详《井盖设施建设技术规范》(DBJ440100/T160-2013)。</w:t>
      </w:r>
    </w:p>
    <w:p>
      <w:pPr>
        <w:spacing w:line="440" w:lineRule="exact"/>
        <w:ind w:firstLine="420" w:firstLineChars="200"/>
        <w:rPr>
          <w:szCs w:val="21"/>
        </w:rPr>
      </w:pPr>
      <w:r>
        <w:rPr>
          <w:rFonts w:hint="eastAsia"/>
          <w:szCs w:val="21"/>
        </w:rPr>
        <w:t>（3）检查井应装防坠网。</w:t>
      </w:r>
    </w:p>
    <w:p>
      <w:pPr>
        <w:spacing w:line="440" w:lineRule="exact"/>
        <w:ind w:firstLine="420" w:firstLineChars="200"/>
        <w:rPr>
          <w:szCs w:val="21"/>
        </w:rPr>
      </w:pPr>
      <w:r>
        <w:rPr>
          <w:rFonts w:hint="eastAsia"/>
          <w:szCs w:val="21"/>
        </w:rPr>
        <w:t>（4）根据穗开环建〔2011〕103号文件《关于新建井盖进行编号、安装标示铭牌等增加设计要求的通知》，新建井盖应编号、安装标示铭牌等相关内容。</w:t>
      </w:r>
    </w:p>
    <w:p>
      <w:pPr>
        <w:autoSpaceDE w:val="0"/>
        <w:autoSpaceDN w:val="0"/>
        <w:adjustRightInd w:val="0"/>
        <w:ind w:firstLine="480" w:firstLineChars="200"/>
        <w:jc w:val="left"/>
        <w:rPr>
          <w:kern w:val="0"/>
          <w:sz w:val="24"/>
          <w:szCs w:val="24"/>
        </w:rPr>
      </w:pPr>
    </w:p>
    <w:p>
      <w:pPr>
        <w:numPr>
          <w:ilvl w:val="0"/>
          <w:numId w:val="2"/>
        </w:numPr>
        <w:autoSpaceDE w:val="0"/>
        <w:autoSpaceDN w:val="0"/>
        <w:adjustRightInd w:val="0"/>
        <w:jc w:val="left"/>
        <w:outlineLvl w:val="1"/>
        <w:rPr>
          <w:rFonts w:ascii="黑体" w:hAnsi="黑体" w:eastAsia="黑体"/>
          <w:b/>
          <w:kern w:val="0"/>
          <w:sz w:val="24"/>
          <w:szCs w:val="24"/>
        </w:rPr>
      </w:pPr>
      <w:r>
        <w:rPr>
          <w:rFonts w:ascii="黑体" w:hAnsi="黑体" w:eastAsia="黑体"/>
          <w:b/>
          <w:kern w:val="0"/>
          <w:sz w:val="24"/>
          <w:szCs w:val="24"/>
        </w:rPr>
        <w:t>结构技术说明</w:t>
      </w:r>
    </w:p>
    <w:p>
      <w:pPr>
        <w:numPr>
          <w:ilvl w:val="1"/>
          <w:numId w:val="4"/>
        </w:numPr>
        <w:autoSpaceDE w:val="0"/>
        <w:autoSpaceDN w:val="0"/>
        <w:adjustRightInd w:val="0"/>
        <w:jc w:val="left"/>
        <w:outlineLvl w:val="2"/>
        <w:rPr>
          <w:rFonts w:eastAsia="黑体"/>
          <w:b/>
          <w:kern w:val="0"/>
          <w:sz w:val="24"/>
          <w:szCs w:val="24"/>
        </w:rPr>
      </w:pPr>
      <w:r>
        <w:rPr>
          <w:rFonts w:eastAsia="黑体"/>
          <w:b/>
          <w:kern w:val="0"/>
          <w:sz w:val="24"/>
          <w:szCs w:val="24"/>
        </w:rPr>
        <w:t>钢板桩施工</w:t>
      </w:r>
    </w:p>
    <w:p>
      <w:pPr>
        <w:spacing w:line="440" w:lineRule="exact"/>
        <w:ind w:firstLine="420" w:firstLineChars="200"/>
        <w:rPr>
          <w:szCs w:val="21"/>
        </w:rPr>
      </w:pPr>
      <w:r>
        <w:rPr>
          <w:rFonts w:hint="eastAsia"/>
          <w:szCs w:val="21"/>
        </w:rPr>
        <w:t>1、施工前准备工作</w:t>
      </w:r>
    </w:p>
    <w:p>
      <w:pPr>
        <w:spacing w:line="440" w:lineRule="exact"/>
        <w:ind w:firstLine="420" w:firstLineChars="200"/>
        <w:rPr>
          <w:szCs w:val="21"/>
        </w:rPr>
      </w:pPr>
      <w:r>
        <w:rPr>
          <w:rFonts w:hint="eastAsia"/>
          <w:szCs w:val="21"/>
        </w:rPr>
        <w:t>钢板桩的设置位置应该在基础结构边缘之外并留有支拆模板的余地。钢板桩的平面布置应尽量平直整齐、避免不规则的转角以便充分利用标准钢板桩和便于设置支撑。</w:t>
      </w:r>
    </w:p>
    <w:p>
      <w:pPr>
        <w:spacing w:line="440" w:lineRule="exact"/>
        <w:ind w:firstLine="420" w:firstLineChars="200"/>
        <w:rPr>
          <w:szCs w:val="21"/>
        </w:rPr>
      </w:pPr>
      <w:r>
        <w:rPr>
          <w:rFonts w:hint="eastAsia"/>
          <w:szCs w:val="21"/>
        </w:rPr>
        <w:t>(1)钢板桩的检验及矫正</w:t>
      </w:r>
    </w:p>
    <w:p>
      <w:pPr>
        <w:spacing w:line="440" w:lineRule="exact"/>
        <w:ind w:firstLine="420" w:firstLineChars="200"/>
        <w:rPr>
          <w:szCs w:val="21"/>
        </w:rPr>
      </w:pPr>
      <w:r>
        <w:rPr>
          <w:rFonts w:hint="eastAsia"/>
          <w:szCs w:val="21"/>
        </w:rPr>
        <w:t>钢板桩的长度、宽度、厚度、高度等要符合以下要求，不符合要求的要予以矫正。</w:t>
      </w:r>
    </w:p>
    <w:p>
      <w:pPr>
        <w:spacing w:line="440" w:lineRule="exact"/>
        <w:ind w:firstLine="420" w:firstLineChars="200"/>
        <w:rPr>
          <w:szCs w:val="21"/>
        </w:rPr>
      </w:pPr>
      <w:r>
        <w:rPr>
          <w:rFonts w:hint="eastAsia"/>
          <w:szCs w:val="21"/>
        </w:rPr>
        <w:t>桩型：U型；有效宽度：±2%；端头矩形比：&lt;2mm；厚度比±0.5mm；平直度&lt;0.15%.L(垂直向)、&lt;0.5%.L(水平向)；重量±4%；长度≤±200mm；表面欠缺&lt;4%δ；锁口。</w:t>
      </w:r>
    </w:p>
    <w:p>
      <w:pPr>
        <w:spacing w:line="440" w:lineRule="exact"/>
        <w:ind w:firstLine="420" w:firstLineChars="200"/>
        <w:rPr>
          <w:szCs w:val="21"/>
        </w:rPr>
      </w:pPr>
      <w:r>
        <w:rPr>
          <w:rFonts w:hint="eastAsia"/>
          <w:szCs w:val="21"/>
        </w:rPr>
        <w:t>(2)施工围檩安装</w:t>
      </w:r>
    </w:p>
    <w:p>
      <w:pPr>
        <w:spacing w:line="440" w:lineRule="exact"/>
        <w:ind w:firstLine="420" w:firstLineChars="200"/>
        <w:rPr>
          <w:szCs w:val="21"/>
        </w:rPr>
      </w:pPr>
      <w:r>
        <w:rPr>
          <w:rFonts w:hint="eastAsia"/>
          <w:szCs w:val="21"/>
        </w:rPr>
        <w:t>为保证沉桩轴线位置的正确竖直，需设置一定刚度的坚固导架。导架的位置不能与钢板桩相碰，围檩桩不能随着钢板桩的打设而下沉或变形。</w:t>
      </w:r>
    </w:p>
    <w:p>
      <w:pPr>
        <w:spacing w:line="440" w:lineRule="exact"/>
        <w:ind w:firstLine="420" w:firstLineChars="200"/>
        <w:rPr>
          <w:szCs w:val="21"/>
        </w:rPr>
      </w:pPr>
      <w:r>
        <w:rPr>
          <w:rFonts w:hint="eastAsia"/>
          <w:szCs w:val="21"/>
        </w:rPr>
        <w:t>(3)沉桩机械的选择</w:t>
      </w:r>
    </w:p>
    <w:p>
      <w:pPr>
        <w:spacing w:line="440" w:lineRule="exact"/>
        <w:ind w:firstLine="420" w:firstLineChars="200"/>
        <w:rPr>
          <w:szCs w:val="21"/>
        </w:rPr>
      </w:pPr>
      <w:r>
        <w:rPr>
          <w:rFonts w:hint="eastAsia"/>
          <w:szCs w:val="21"/>
        </w:rPr>
        <w:t>原则采用静力压入，若采用震动锤振动打入法进行打设，需在桩锤和钢板桩间设桩帽，以使桩锤的冲击力能均匀分布在板桩断面上,保护桩顶免受损坏。</w:t>
      </w:r>
    </w:p>
    <w:p>
      <w:pPr>
        <w:spacing w:line="440" w:lineRule="exact"/>
        <w:ind w:firstLine="420" w:firstLineChars="200"/>
        <w:rPr>
          <w:szCs w:val="21"/>
        </w:rPr>
      </w:pPr>
      <w:r>
        <w:rPr>
          <w:rFonts w:hint="eastAsia"/>
          <w:szCs w:val="21"/>
        </w:rPr>
        <w:t>(4)钢板桩的焊接</w:t>
      </w:r>
    </w:p>
    <w:p>
      <w:pPr>
        <w:spacing w:line="440" w:lineRule="exact"/>
        <w:ind w:firstLine="420" w:firstLineChars="200"/>
        <w:rPr>
          <w:szCs w:val="21"/>
        </w:rPr>
      </w:pPr>
      <w:r>
        <w:rPr>
          <w:rFonts w:hint="eastAsia"/>
          <w:szCs w:val="21"/>
        </w:rPr>
        <w:t>为保证钢板桩自身的强度，接桩位置不可在同一平面上，必须采用一根上、下颠倒的接桩方法。</w:t>
      </w:r>
    </w:p>
    <w:p>
      <w:pPr>
        <w:spacing w:line="440" w:lineRule="exact"/>
        <w:ind w:firstLine="420" w:firstLineChars="200"/>
        <w:rPr>
          <w:szCs w:val="21"/>
        </w:rPr>
      </w:pPr>
      <w:r>
        <w:rPr>
          <w:rFonts w:hint="eastAsia"/>
          <w:szCs w:val="21"/>
        </w:rPr>
        <w:t>2、钢板桩的打设</w:t>
      </w:r>
    </w:p>
    <w:p>
      <w:pPr>
        <w:spacing w:line="440" w:lineRule="exact"/>
        <w:ind w:firstLine="420" w:firstLineChars="200"/>
        <w:rPr>
          <w:szCs w:val="21"/>
        </w:rPr>
      </w:pPr>
      <w:r>
        <w:rPr>
          <w:rFonts w:hint="eastAsia"/>
          <w:szCs w:val="21"/>
        </w:rPr>
        <w:t>选用吊车将钢板桩吊至插桩点处进行插桩，插桩时锁口要对准，原则采用静力压入，若采用震动锤振动打入法进行打设，每插入一块即套上桩帽，并轻轻加以锤击。钢板桩应分几次打入。开始打设的第一、二块钢板桩的打入位置和方向要确保精度,每打入1m就应测量一次。</w:t>
      </w:r>
    </w:p>
    <w:p>
      <w:pPr>
        <w:spacing w:line="440" w:lineRule="exact"/>
        <w:ind w:firstLine="420" w:firstLineChars="200"/>
        <w:rPr>
          <w:szCs w:val="21"/>
        </w:rPr>
      </w:pPr>
      <w:r>
        <w:rPr>
          <w:rFonts w:hint="eastAsia"/>
          <w:szCs w:val="21"/>
        </w:rPr>
        <w:t>3、钢板桩的拔除</w:t>
      </w:r>
    </w:p>
    <w:p>
      <w:pPr>
        <w:spacing w:line="440" w:lineRule="exact"/>
        <w:ind w:firstLine="420" w:firstLineChars="200"/>
        <w:rPr>
          <w:szCs w:val="21"/>
        </w:rPr>
      </w:pPr>
      <w:r>
        <w:rPr>
          <w:rFonts w:hint="eastAsia"/>
          <w:szCs w:val="21"/>
        </w:rPr>
        <w:t>钢板桩的拨除采用震动锤与起重机机共同拔除，震动锤拔不出的钢板桩，在钢板桩上架设吊架，起重机在震动锤振拔同时向上引拔。对夯桩产生的桩孔需要及时回填。</w:t>
      </w:r>
    </w:p>
    <w:p>
      <w:pPr>
        <w:spacing w:line="440" w:lineRule="exact"/>
        <w:ind w:firstLine="420" w:firstLineChars="200"/>
        <w:rPr>
          <w:szCs w:val="21"/>
        </w:rPr>
      </w:pPr>
      <w:r>
        <w:rPr>
          <w:rFonts w:hint="eastAsia"/>
          <w:szCs w:val="21"/>
        </w:rPr>
        <w:t>4、钢板桩施工监测</w:t>
      </w:r>
    </w:p>
    <w:p>
      <w:pPr>
        <w:spacing w:line="440" w:lineRule="exact"/>
        <w:ind w:firstLine="420" w:firstLineChars="200"/>
        <w:rPr>
          <w:szCs w:val="21"/>
        </w:rPr>
      </w:pPr>
      <w:r>
        <w:rPr>
          <w:rFonts w:hint="eastAsia"/>
          <w:szCs w:val="21"/>
        </w:rPr>
        <w:t>在钢板桩施工中，打设的允许偏差一般分别为：桩顶标高偏差±100mm；钢板桩轴线偏差±100mm；钢板桩垂直度偏差1%。</w:t>
      </w:r>
    </w:p>
    <w:p>
      <w:pPr>
        <w:numPr>
          <w:ilvl w:val="1"/>
          <w:numId w:val="4"/>
        </w:numPr>
        <w:autoSpaceDE w:val="0"/>
        <w:autoSpaceDN w:val="0"/>
        <w:adjustRightInd w:val="0"/>
        <w:jc w:val="left"/>
        <w:outlineLvl w:val="2"/>
        <w:rPr>
          <w:rFonts w:eastAsia="黑体"/>
          <w:b/>
          <w:kern w:val="0"/>
          <w:sz w:val="24"/>
          <w:szCs w:val="24"/>
        </w:rPr>
      </w:pPr>
      <w:r>
        <w:rPr>
          <w:rFonts w:eastAsia="黑体"/>
          <w:b/>
          <w:kern w:val="0"/>
          <w:sz w:val="24"/>
          <w:szCs w:val="24"/>
        </w:rPr>
        <w:t>高压旋喷桩工程</w:t>
      </w:r>
    </w:p>
    <w:p>
      <w:pPr>
        <w:spacing w:line="440" w:lineRule="exact"/>
        <w:ind w:firstLine="420" w:firstLineChars="200"/>
        <w:rPr>
          <w:szCs w:val="21"/>
        </w:rPr>
      </w:pPr>
      <w:bookmarkStart w:id="12" w:name="OLE_LINK6"/>
      <w:bookmarkStart w:id="13" w:name="OLE_LINK5"/>
      <w:r>
        <w:rPr>
          <w:rFonts w:hint="eastAsia"/>
          <w:szCs w:val="21"/>
        </w:rPr>
        <w:t>1、高压旋喷桩水泥采用PO42.5级。支护桩最短要求进入基坑开挖面下1m。</w:t>
      </w:r>
    </w:p>
    <w:p>
      <w:pPr>
        <w:spacing w:line="440" w:lineRule="exact"/>
        <w:ind w:firstLine="420" w:firstLineChars="200"/>
        <w:rPr>
          <w:szCs w:val="21"/>
        </w:rPr>
      </w:pPr>
      <w:r>
        <w:rPr>
          <w:rFonts w:hint="eastAsia"/>
          <w:szCs w:val="21"/>
        </w:rPr>
        <w:t>2、高压旋喷采用双管法进行施工，施工单位在进行高压旋喷桩施工之前先进行成桩及载荷试验，由业主、监理、设计、施工共同参加，试验成功后才能正式施工。基坑支护桩及基础桩试验根数分别不少于3根，浆液用量分别按注浆流量60~70L/min及提升速度10~20cm/min控制,水泥浆压力为20~25Mpa，旋转速度为10~20r/min。其中对止水桩采用抽芯进行成桩检测，并进行止水效果检验。</w:t>
      </w:r>
    </w:p>
    <w:p>
      <w:pPr>
        <w:spacing w:line="440" w:lineRule="exact"/>
        <w:ind w:firstLine="420" w:firstLineChars="200"/>
        <w:rPr>
          <w:szCs w:val="21"/>
        </w:rPr>
      </w:pPr>
      <w:r>
        <w:rPr>
          <w:rFonts w:hint="eastAsia"/>
          <w:szCs w:val="21"/>
        </w:rPr>
        <w:t>3、高压旋喷桩采用42.5R普通硅酸盐水泥配浆，建议成桩实验参数：水灰比为0.8~1.0，灌入水泥浆液的比重宜取1.5～1.6，返浆比重宜取1.2～1.3,每米水泥用量为180kg。具体参数根据现场试验确定。</w:t>
      </w:r>
    </w:p>
    <w:p>
      <w:pPr>
        <w:spacing w:line="440" w:lineRule="exact"/>
        <w:ind w:firstLine="420" w:firstLineChars="200"/>
        <w:rPr>
          <w:szCs w:val="21"/>
        </w:rPr>
      </w:pPr>
      <w:r>
        <w:rPr>
          <w:rFonts w:hint="eastAsia"/>
          <w:szCs w:val="21"/>
        </w:rPr>
        <w:t>4、高压旋喷桩桩位偏差不得大于50mm，垂直度偏差不应大于1.0%，孔深偏差 200mm，桩身直径偏差&lt;50mm,桩身中心允许偏差&lt;120mm。同一桩体需数次喷射时,上下桩体的搭接要大于200mm；因故中断恢复施工时，应对中断孔段进行复喷，搭接长度不得下于500mm。要求在桩端停留注浆10～20秒；同样要求在摆喷角0度和120度的位置缓慢注浆5～10秒。</w:t>
      </w:r>
    </w:p>
    <w:p>
      <w:pPr>
        <w:spacing w:line="440" w:lineRule="exact"/>
        <w:ind w:firstLine="420" w:firstLineChars="200"/>
        <w:rPr>
          <w:szCs w:val="21"/>
        </w:rPr>
      </w:pPr>
      <w:r>
        <w:rPr>
          <w:rFonts w:hint="eastAsia"/>
          <w:szCs w:val="21"/>
        </w:rPr>
        <w:t>5、施工中应认真记录实际孔位、孔深和钻孔内的地下障碍物、洞穴、涌水、漏水及与工程地质报告不符等情况，并采取相应的措施。若出现不返浆或返浆较少时，可采取添加速凝剂或增大注浆量，待正常返浆后再继续作业；若返浆过多，宜提高喷射压力、适当加快提升与旋转（摆动）速度。</w:t>
      </w:r>
    </w:p>
    <w:p>
      <w:pPr>
        <w:spacing w:line="440" w:lineRule="exact"/>
        <w:ind w:firstLine="420" w:firstLineChars="200"/>
        <w:rPr>
          <w:szCs w:val="21"/>
        </w:rPr>
      </w:pPr>
      <w:r>
        <w:rPr>
          <w:rFonts w:hint="eastAsia"/>
          <w:szCs w:val="21"/>
        </w:rPr>
        <w:t>6、止水桩施工完成后，开挖基坑前应对基坑进行降水试验，检验基坑止水桩止水效果。</w:t>
      </w:r>
    </w:p>
    <w:p>
      <w:pPr>
        <w:spacing w:line="440" w:lineRule="exact"/>
        <w:ind w:firstLine="420" w:firstLineChars="200"/>
      </w:pPr>
      <w:r>
        <w:rPr>
          <w:rFonts w:hint="eastAsia"/>
          <w:szCs w:val="21"/>
        </w:rPr>
        <w:t>7、所有旋喷桩桩体应在设计开挖龄期采用钻芯法检测桩体完整性，钻芯数量不宜少于总桩数的2%，且不应少于5根；旋喷桩桩体28天龄期的单轴无侧限抗压强度设计值应不小于1.2MPa。</w:t>
      </w:r>
      <w:r>
        <w:rPr>
          <w:rFonts w:hint="eastAsia"/>
        </w:rPr>
        <w:t xml:space="preserve"> </w:t>
      </w:r>
    </w:p>
    <w:p>
      <w:pPr>
        <w:spacing w:line="440" w:lineRule="exact"/>
        <w:ind w:firstLine="420" w:firstLineChars="200"/>
        <w:rPr>
          <w:szCs w:val="21"/>
        </w:rPr>
      </w:pPr>
      <w:r>
        <w:rPr>
          <w:rFonts w:hint="eastAsia"/>
          <w:szCs w:val="21"/>
        </w:rPr>
        <w:t>8、高压旋喷桩在施工过程中应添加速凝剂，添加量为水泥量的2%~5%，具体添加量由施工单位根据现场试验确定。</w:t>
      </w:r>
    </w:p>
    <w:p>
      <w:pPr>
        <w:spacing w:line="440" w:lineRule="exact"/>
        <w:ind w:firstLine="420" w:firstLineChars="200"/>
        <w:rPr>
          <w:szCs w:val="21"/>
        </w:rPr>
      </w:pPr>
      <w:r>
        <w:rPr>
          <w:rFonts w:hint="eastAsia"/>
          <w:szCs w:val="21"/>
        </w:rPr>
        <w:t>9、如无特别说明，所有检验应在注浆结束28d后进行。</w:t>
      </w:r>
    </w:p>
    <w:p>
      <w:pPr>
        <w:spacing w:line="440" w:lineRule="exact"/>
        <w:ind w:firstLine="420" w:firstLineChars="200"/>
        <w:rPr>
          <w:szCs w:val="21"/>
        </w:rPr>
      </w:pPr>
      <w:r>
        <w:rPr>
          <w:rFonts w:hint="eastAsia"/>
          <w:szCs w:val="21"/>
        </w:rPr>
        <w:t>10、其他参照《建筑地基基础工程施工质量验收标准》（GB50202-2018）、《建筑基桩检测技术规范》（JGJ106-2014）、《给水排水管道工程施工及验收规范》（GB 50268-2008）、《给水排水构筑物工程施工及验收规范》（GB 50141-2008）及其他相关规范执行。</w:t>
      </w:r>
    </w:p>
    <w:p>
      <w:pPr>
        <w:numPr>
          <w:ilvl w:val="1"/>
          <w:numId w:val="4"/>
        </w:numPr>
        <w:autoSpaceDE w:val="0"/>
        <w:autoSpaceDN w:val="0"/>
        <w:adjustRightInd w:val="0"/>
        <w:jc w:val="left"/>
        <w:outlineLvl w:val="2"/>
        <w:rPr>
          <w:rFonts w:eastAsia="黑体"/>
          <w:b/>
          <w:kern w:val="0"/>
          <w:sz w:val="24"/>
          <w:szCs w:val="24"/>
        </w:rPr>
      </w:pPr>
      <w:r>
        <w:rPr>
          <w:rFonts w:hint="eastAsia" w:eastAsia="黑体"/>
          <w:b/>
          <w:kern w:val="0"/>
          <w:sz w:val="24"/>
          <w:szCs w:val="24"/>
        </w:rPr>
        <w:t>压密注浆</w:t>
      </w:r>
      <w:r>
        <w:rPr>
          <w:rFonts w:eastAsia="黑体"/>
          <w:b/>
          <w:kern w:val="0"/>
          <w:sz w:val="24"/>
          <w:szCs w:val="24"/>
        </w:rPr>
        <w:t>工程</w:t>
      </w:r>
    </w:p>
    <w:p>
      <w:pPr>
        <w:pStyle w:val="2"/>
        <w:numPr>
          <w:ilvl w:val="2"/>
          <w:numId w:val="2"/>
        </w:numPr>
        <w:ind w:firstLineChars="0"/>
      </w:pPr>
      <w:r>
        <w:rPr>
          <w:rFonts w:hint="eastAsia"/>
        </w:rPr>
        <w:t>注浆施工前</w:t>
      </w:r>
      <w:r>
        <w:t>应进行室内浆液配比试验和现场注浆试验。</w:t>
      </w:r>
    </w:p>
    <w:p>
      <w:pPr>
        <w:pStyle w:val="3"/>
        <w:numPr>
          <w:ilvl w:val="2"/>
          <w:numId w:val="2"/>
        </w:numPr>
        <w:rPr>
          <w:sz w:val="21"/>
        </w:rPr>
      </w:pPr>
      <w:r>
        <w:rPr>
          <w:rFonts w:hint="eastAsia"/>
          <w:sz w:val="21"/>
        </w:rPr>
        <w:t>注浆</w:t>
      </w:r>
      <w:r>
        <w:rPr>
          <w:sz w:val="21"/>
        </w:rPr>
        <w:t>施工</w:t>
      </w:r>
      <w:r>
        <w:rPr>
          <w:rFonts w:hint="eastAsia"/>
          <w:sz w:val="21"/>
        </w:rPr>
        <w:t>应</w:t>
      </w:r>
      <w:r>
        <w:rPr>
          <w:sz w:val="21"/>
        </w:rPr>
        <w:t>记录注浆压力和浆液流量，并</w:t>
      </w:r>
      <w:r>
        <w:rPr>
          <w:rFonts w:hint="eastAsia"/>
          <w:sz w:val="21"/>
        </w:rPr>
        <w:t>应</w:t>
      </w:r>
      <w:r>
        <w:rPr>
          <w:sz w:val="21"/>
        </w:rPr>
        <w:t>采用自动压力</w:t>
      </w:r>
      <w:r>
        <w:rPr>
          <w:rFonts w:hint="eastAsia"/>
          <w:sz w:val="21"/>
        </w:rPr>
        <w:t>流量</w:t>
      </w:r>
      <w:r>
        <w:rPr>
          <w:sz w:val="21"/>
        </w:rPr>
        <w:t>记录仪。</w:t>
      </w:r>
    </w:p>
    <w:p>
      <w:pPr>
        <w:pStyle w:val="14"/>
        <w:numPr>
          <w:ilvl w:val="2"/>
          <w:numId w:val="2"/>
        </w:numPr>
        <w:ind w:firstLineChars="0"/>
      </w:pPr>
      <w:r>
        <w:t>注浆顺序应</w:t>
      </w:r>
      <w:r>
        <w:rPr>
          <w:rFonts w:hint="eastAsia"/>
        </w:rPr>
        <w:t>按跳孔</w:t>
      </w:r>
      <w:r>
        <w:t>间隔注浆方式进行，并宜采用先外围后内部的注浆施工工艺。</w:t>
      </w:r>
    </w:p>
    <w:p>
      <w:pPr>
        <w:pStyle w:val="14"/>
        <w:numPr>
          <w:ilvl w:val="2"/>
          <w:numId w:val="2"/>
        </w:numPr>
        <w:ind w:firstLineChars="0"/>
      </w:pPr>
      <w:r>
        <w:rPr>
          <w:rFonts w:hint="eastAsia"/>
        </w:rPr>
        <w:t>注浆孔</w:t>
      </w:r>
      <w:r>
        <w:t>孔位偏差不应大于</w:t>
      </w:r>
      <w:r>
        <w:rPr>
          <w:rFonts w:hint="eastAsia"/>
        </w:rPr>
        <w:t>50</w:t>
      </w:r>
      <w:r>
        <w:t>mm，钻孔垂直度偏差应小于</w:t>
      </w:r>
      <w:r>
        <w:rPr>
          <w:rFonts w:hint="eastAsia"/>
        </w:rPr>
        <w:t>1</w:t>
      </w:r>
      <w:r>
        <w:t>%，注浆孔的钻杆角度与设计角度之间的</w:t>
      </w:r>
      <w:r>
        <w:rPr>
          <w:rFonts w:hint="eastAsia"/>
        </w:rPr>
        <w:t>倾角</w:t>
      </w:r>
      <w:r>
        <w:t>偏差不应大于</w:t>
      </w:r>
      <w:r>
        <w:rPr>
          <w:rFonts w:hint="eastAsia"/>
        </w:rPr>
        <w:t>2°</w:t>
      </w:r>
      <w:r>
        <w:t>。</w:t>
      </w:r>
    </w:p>
    <w:p>
      <w:pPr>
        <w:pStyle w:val="14"/>
        <w:numPr>
          <w:ilvl w:val="2"/>
          <w:numId w:val="2"/>
        </w:numPr>
        <w:ind w:firstLineChars="0"/>
      </w:pPr>
      <w:r>
        <w:rPr>
          <w:rFonts w:hint="eastAsia"/>
        </w:rPr>
        <w:t>浆液</w:t>
      </w:r>
      <w:r>
        <w:t>应搅拌均匀，注浆过程中应连续搅拌机，搅拌时间应小于浆液初凝时间，浆液在</w:t>
      </w:r>
      <w:r>
        <w:rPr>
          <w:rFonts w:hint="eastAsia"/>
        </w:rPr>
        <w:t>压注</w:t>
      </w:r>
      <w:r>
        <w:t>前应经筛网过滤。</w:t>
      </w:r>
    </w:p>
    <w:p>
      <w:pPr>
        <w:pStyle w:val="14"/>
        <w:numPr>
          <w:ilvl w:val="2"/>
          <w:numId w:val="2"/>
        </w:numPr>
        <w:ind w:firstLineChars="0"/>
      </w:pPr>
      <w:r>
        <w:rPr>
          <w:rFonts w:hint="eastAsia"/>
        </w:rPr>
        <w:t>注浆管</w:t>
      </w:r>
      <w:r>
        <w:t>上拔时</w:t>
      </w:r>
      <w:r>
        <w:rPr>
          <w:rFonts w:hint="eastAsia"/>
        </w:rPr>
        <w:t>宜</w:t>
      </w:r>
      <w:r>
        <w:t>使用拔管机</w:t>
      </w:r>
      <w:r>
        <w:rPr>
          <w:rFonts w:hint="eastAsia"/>
        </w:rPr>
        <w:t>。</w:t>
      </w:r>
      <w:r>
        <w:t>塑料</w:t>
      </w:r>
      <w:r>
        <w:rPr>
          <w:rFonts w:hint="eastAsia"/>
        </w:rPr>
        <w:t>阀管</w:t>
      </w:r>
      <w:r>
        <w:t>注浆时，注浆芯管每次上拔高度应在</w:t>
      </w:r>
      <w:r>
        <w:rPr>
          <w:rFonts w:hint="eastAsia"/>
        </w:rPr>
        <w:t>330</w:t>
      </w:r>
      <w:r>
        <w:t>mm。</w:t>
      </w:r>
      <w:r>
        <w:rPr>
          <w:rFonts w:hint="eastAsia"/>
        </w:rPr>
        <w:t>花管注浆</w:t>
      </w:r>
      <w:r>
        <w:t>时，花管每次上拔或下钻高度宜为</w:t>
      </w:r>
      <w:r>
        <w:rPr>
          <w:rFonts w:hint="eastAsia"/>
        </w:rPr>
        <w:t>300</w:t>
      </w:r>
      <w:r>
        <w:t>~500mm，采用低坍落度的砂浆压密注浆时，每次上拔高度宜为</w:t>
      </w:r>
      <w:r>
        <w:rPr>
          <w:rFonts w:hint="eastAsia"/>
        </w:rPr>
        <w:t>400</w:t>
      </w:r>
      <w:r>
        <w:t>~600mm。</w:t>
      </w:r>
    </w:p>
    <w:p>
      <w:pPr>
        <w:pStyle w:val="14"/>
        <w:numPr>
          <w:ilvl w:val="2"/>
          <w:numId w:val="2"/>
        </w:numPr>
        <w:ind w:firstLineChars="0"/>
      </w:pPr>
      <w:r>
        <w:rPr>
          <w:rFonts w:hint="eastAsia"/>
        </w:rPr>
        <w:t>注浆压力</w:t>
      </w:r>
      <w:r>
        <w:t>的选用应</w:t>
      </w:r>
      <w:r>
        <w:rPr>
          <w:rFonts w:hint="eastAsia"/>
        </w:rPr>
        <w:t>根据土层</w:t>
      </w:r>
      <w:r>
        <w:t>的性质及其埋深现场</w:t>
      </w:r>
      <w:r>
        <w:rPr>
          <w:rFonts w:hint="eastAsia"/>
        </w:rPr>
        <w:t>试验</w:t>
      </w:r>
      <w:r>
        <w:t>确定。</w:t>
      </w:r>
    </w:p>
    <w:p>
      <w:pPr>
        <w:pStyle w:val="14"/>
        <w:numPr>
          <w:ilvl w:val="2"/>
          <w:numId w:val="2"/>
        </w:numPr>
        <w:ind w:firstLineChars="0"/>
      </w:pPr>
      <w:r>
        <w:rPr>
          <w:rFonts w:hint="eastAsia"/>
        </w:rPr>
        <w:t>在</w:t>
      </w:r>
      <w:r>
        <w:t>浆液拌制时加入的掺和料、外加剂的量应通过现场</w:t>
      </w:r>
      <w:r>
        <w:rPr>
          <w:rFonts w:hint="eastAsia"/>
        </w:rPr>
        <w:t>试验</w:t>
      </w:r>
      <w:r>
        <w:t>确定。</w:t>
      </w:r>
    </w:p>
    <w:p>
      <w:pPr>
        <w:pStyle w:val="14"/>
        <w:numPr>
          <w:ilvl w:val="2"/>
          <w:numId w:val="2"/>
        </w:numPr>
        <w:ind w:firstLineChars="0"/>
      </w:pPr>
      <w:r>
        <w:rPr>
          <w:rFonts w:hint="eastAsia"/>
        </w:rPr>
        <w:t>冬期施工</w:t>
      </w:r>
      <w:r>
        <w:t>时，在日平均气温低于</w:t>
      </w:r>
      <w:r>
        <w:rPr>
          <w:rFonts w:hint="eastAsia"/>
        </w:rPr>
        <w:t>5℃</w:t>
      </w:r>
      <w:r>
        <w:t>或最低气温低于-3</w:t>
      </w:r>
      <w:r>
        <w:rPr>
          <w:rFonts w:hint="eastAsia" w:ascii="宋体" w:hAnsi="宋体" w:cs="宋体"/>
          <w:lang w:eastAsia="ja-JP"/>
        </w:rPr>
        <w:t>℃</w:t>
      </w:r>
      <w:r>
        <w:rPr>
          <w:rFonts w:ascii="宋体" w:hAnsi="宋体" w:eastAsia="MS Mincho" w:cs="宋体"/>
          <w:lang w:eastAsia="ja-JP"/>
        </w:rPr>
        <w:t>的条件下</w:t>
      </w:r>
      <w:r>
        <w:rPr>
          <w:rFonts w:hint="eastAsia" w:ascii="宋体" w:hAnsi="宋体" w:cs="宋体" w:eastAsiaTheme="minorEastAsia"/>
        </w:rPr>
        <w:t>注浆</w:t>
      </w:r>
      <w:r>
        <w:rPr>
          <w:rFonts w:ascii="宋体" w:hAnsi="宋体" w:cs="宋体" w:eastAsiaTheme="minorEastAsia"/>
        </w:rPr>
        <w:t>时应采取</w:t>
      </w:r>
      <w:r>
        <w:rPr>
          <w:rFonts w:hint="eastAsia" w:ascii="宋体" w:hAnsi="宋体" w:cs="宋体" w:eastAsiaTheme="minorEastAsia"/>
        </w:rPr>
        <w:t>防</w:t>
      </w:r>
      <w:r>
        <w:rPr>
          <w:rFonts w:ascii="宋体" w:hAnsi="宋体" w:cs="宋体" w:eastAsiaTheme="minorEastAsia"/>
        </w:rPr>
        <w:t>浆体冻结措施</w:t>
      </w:r>
      <w:r>
        <w:rPr>
          <w:rFonts w:hint="eastAsia" w:ascii="宋体" w:hAnsi="宋体" w:cs="宋体" w:eastAsiaTheme="minorEastAsia"/>
        </w:rPr>
        <w:t>；</w:t>
      </w:r>
      <w:r>
        <w:rPr>
          <w:rFonts w:ascii="宋体" w:hAnsi="宋体" w:cs="宋体" w:eastAsiaTheme="minorEastAsia"/>
        </w:rPr>
        <w:t>夏季施工时，用水温度不得高于</w:t>
      </w:r>
      <w:r>
        <w:rPr>
          <w:rFonts w:hint="eastAsia" w:ascii="宋体" w:hAnsi="宋体" w:cs="宋体" w:eastAsiaTheme="minorEastAsia"/>
        </w:rPr>
        <w:t>35℃</w:t>
      </w:r>
      <w:r>
        <w:rPr>
          <w:rFonts w:ascii="宋体" w:hAnsi="宋体" w:cs="宋体" w:eastAsiaTheme="minorEastAsia"/>
        </w:rPr>
        <w:t>且对浆液及注浆管路应采取防晒措施。</w:t>
      </w:r>
    </w:p>
    <w:p>
      <w:pPr>
        <w:pStyle w:val="14"/>
        <w:numPr>
          <w:ilvl w:val="2"/>
          <w:numId w:val="2"/>
        </w:numPr>
        <w:ind w:firstLineChars="0"/>
      </w:pPr>
      <w:r>
        <w:rPr>
          <w:rFonts w:hint="eastAsia" w:ascii="宋体" w:hAnsi="宋体" w:cs="宋体" w:eastAsiaTheme="minorEastAsia"/>
        </w:rPr>
        <w:t>注浆过程中</w:t>
      </w:r>
      <w:r>
        <w:rPr>
          <w:rFonts w:ascii="宋体" w:hAnsi="宋体" w:cs="宋体" w:eastAsiaTheme="minorEastAsia"/>
        </w:rPr>
        <w:t>可采取调整浆液配合比、间歇式注浆、调整</w:t>
      </w:r>
      <w:r>
        <w:rPr>
          <w:rFonts w:hint="eastAsia" w:ascii="宋体" w:hAnsi="宋体" w:cs="宋体" w:eastAsiaTheme="minorEastAsia"/>
        </w:rPr>
        <w:t>浆液</w:t>
      </w:r>
      <w:r>
        <w:rPr>
          <w:rFonts w:ascii="宋体" w:hAnsi="宋体" w:cs="宋体" w:eastAsiaTheme="minorEastAsia"/>
        </w:rPr>
        <w:t>的凝结时间、上口封闭等措施防止地面</w:t>
      </w:r>
      <w:r>
        <w:rPr>
          <w:rFonts w:hint="eastAsia" w:ascii="宋体" w:hAnsi="宋体" w:cs="宋体" w:eastAsiaTheme="minorEastAsia"/>
        </w:rPr>
        <w:t>冒浆</w:t>
      </w:r>
      <w:r>
        <w:rPr>
          <w:rFonts w:ascii="宋体" w:hAnsi="宋体" w:cs="宋体" w:eastAsiaTheme="minorEastAsia"/>
        </w:rPr>
        <w:t>。</w:t>
      </w:r>
    </w:p>
    <w:p>
      <w:pPr>
        <w:pStyle w:val="14"/>
        <w:numPr>
          <w:ilvl w:val="2"/>
          <w:numId w:val="2"/>
        </w:numPr>
        <w:ind w:firstLineChars="0"/>
      </w:pPr>
      <w:r>
        <w:rPr>
          <w:rFonts w:hint="eastAsia" w:ascii="宋体" w:hAnsi="宋体" w:cs="宋体" w:eastAsiaTheme="minorEastAsia"/>
        </w:rPr>
        <w:t>注浆施工中</w:t>
      </w:r>
      <w:r>
        <w:rPr>
          <w:rFonts w:ascii="宋体" w:hAnsi="宋体" w:cs="宋体" w:eastAsiaTheme="minorEastAsia"/>
        </w:rPr>
        <w:t>应做好原材料检验</w:t>
      </w:r>
      <w:r>
        <w:rPr>
          <w:rFonts w:hint="eastAsia" w:ascii="宋体" w:hAnsi="宋体" w:cs="宋体" w:eastAsiaTheme="minorEastAsia"/>
        </w:rPr>
        <w:t>、</w:t>
      </w:r>
      <w:r>
        <w:rPr>
          <w:rFonts w:ascii="宋体" w:hAnsi="宋体" w:cs="宋体" w:eastAsiaTheme="minorEastAsia"/>
        </w:rPr>
        <w:t>注浆体强度、注浆孔位孔深、注浆施工顺序、注浆压力、</w:t>
      </w:r>
      <w:r>
        <w:rPr>
          <w:rFonts w:hint="eastAsia" w:ascii="宋体" w:hAnsi="宋体" w:cs="宋体" w:eastAsiaTheme="minorEastAsia"/>
        </w:rPr>
        <w:t>注浆</w:t>
      </w:r>
      <w:r>
        <w:rPr>
          <w:rFonts w:ascii="宋体" w:hAnsi="宋体" w:cs="宋体" w:eastAsiaTheme="minorEastAsia"/>
        </w:rPr>
        <w:t>流量等项目的记录与质量控制。</w:t>
      </w:r>
    </w:p>
    <w:p>
      <w:pPr>
        <w:pStyle w:val="14"/>
        <w:numPr>
          <w:ilvl w:val="2"/>
          <w:numId w:val="2"/>
        </w:numPr>
        <w:ind w:firstLineChars="0"/>
      </w:pPr>
      <w:r>
        <w:rPr>
          <w:rFonts w:hint="eastAsia"/>
        </w:rPr>
        <w:t>灌浆所用水泥强度等级可为</w:t>
      </w:r>
      <w:r>
        <w:t>42.5</w:t>
      </w:r>
      <w:r>
        <w:rPr>
          <w:rFonts w:hint="eastAsia"/>
        </w:rPr>
        <w:t>级或以上，宜为普通硅酸盐水泥或硅酸盐水泥，其质量应符合</w:t>
      </w:r>
      <w:r>
        <w:t>GB175</w:t>
      </w:r>
      <w:r>
        <w:rPr>
          <w:rFonts w:hint="eastAsia"/>
        </w:rPr>
        <w:t>的要求。</w:t>
      </w:r>
    </w:p>
    <w:p>
      <w:pPr>
        <w:pStyle w:val="14"/>
        <w:numPr>
          <w:ilvl w:val="2"/>
          <w:numId w:val="2"/>
        </w:numPr>
        <w:ind w:firstLineChars="0"/>
      </w:pPr>
      <w:r>
        <w:rPr>
          <w:rFonts w:hint="eastAsia"/>
        </w:rPr>
        <w:t>钻孔完成后，应及时下注浆管（或套管），注浆管（或套管）与孔壁应结合紧密、封闭，防止灌浆时浆液沿孔壁向上冒出。灌浆孔的孔口应做保护。</w:t>
      </w:r>
    </w:p>
    <w:p>
      <w:pPr>
        <w:pStyle w:val="14"/>
        <w:numPr>
          <w:ilvl w:val="2"/>
          <w:numId w:val="2"/>
        </w:numPr>
        <w:ind w:firstLineChars="0"/>
      </w:pPr>
      <w:r>
        <w:rPr>
          <w:rFonts w:hint="eastAsia"/>
        </w:rPr>
        <w:t>灌浆中断处理：尽可能缩短中断时间，并及早恢复灌浆。恢复灌浆时，若浆液注入率与中断前接近则可继续灌注；恢复灌浆时，若浆液注入率较中断前减少较多，则必须扫孔后再进行灌注。冒浆、漏浆的处理：灌浆过程中若发现冒浆、漏浆现象，采用嵌缝、表面封堵、浓浆、低压、限流、限量、间歇灌浆等方法进行处理。</w:t>
      </w:r>
    </w:p>
    <w:p>
      <w:pPr>
        <w:pStyle w:val="14"/>
        <w:numPr>
          <w:ilvl w:val="2"/>
          <w:numId w:val="2"/>
        </w:numPr>
        <w:ind w:firstLineChars="0"/>
      </w:pPr>
      <w:r>
        <w:rPr>
          <w:rFonts w:hint="eastAsia"/>
        </w:rPr>
        <w:t>灌浆施工应符合相关规范要求。</w:t>
      </w:r>
    </w:p>
    <w:p>
      <w:pPr>
        <w:pStyle w:val="2"/>
      </w:pPr>
    </w:p>
    <w:bookmarkEnd w:id="12"/>
    <w:bookmarkEnd w:id="13"/>
    <w:p>
      <w:pPr>
        <w:numPr>
          <w:ilvl w:val="0"/>
          <w:numId w:val="2"/>
        </w:numPr>
        <w:autoSpaceDE w:val="0"/>
        <w:autoSpaceDN w:val="0"/>
        <w:adjustRightInd w:val="0"/>
        <w:jc w:val="left"/>
        <w:outlineLvl w:val="1"/>
        <w:rPr>
          <w:rFonts w:ascii="黑体" w:hAnsi="黑体" w:eastAsia="黑体"/>
          <w:b/>
          <w:kern w:val="0"/>
          <w:sz w:val="24"/>
          <w:szCs w:val="24"/>
        </w:rPr>
      </w:pPr>
      <w:r>
        <w:rPr>
          <w:rFonts w:hint="eastAsia" w:ascii="黑体" w:hAnsi="黑体" w:eastAsia="黑体"/>
          <w:b/>
          <w:kern w:val="0"/>
          <w:sz w:val="24"/>
          <w:szCs w:val="24"/>
        </w:rPr>
        <w:t>安全技术要求</w:t>
      </w:r>
    </w:p>
    <w:p>
      <w:pPr>
        <w:spacing w:line="440" w:lineRule="exact"/>
        <w:rPr>
          <w:szCs w:val="21"/>
        </w:rPr>
      </w:pPr>
      <w:r>
        <w:rPr>
          <w:rFonts w:hint="eastAsia"/>
          <w:kern w:val="0"/>
          <w:szCs w:val="21"/>
        </w:rPr>
        <w:t xml:space="preserve">    </w:t>
      </w:r>
      <w:r>
        <w:rPr>
          <w:rFonts w:hint="eastAsia"/>
          <w:szCs w:val="21"/>
        </w:rPr>
        <w:t>1、给排水管道工程的施工应按设计及相关规范、规程要求进行，遵守有关施工安全、劳动保护、防火、防毒的法律、法规，建立安全管理体系和安全生产责任制，确保安全施工。</w:t>
      </w:r>
    </w:p>
    <w:p>
      <w:pPr>
        <w:spacing w:line="440" w:lineRule="exact"/>
        <w:rPr>
          <w:szCs w:val="21"/>
        </w:rPr>
      </w:pPr>
      <w:r>
        <w:rPr>
          <w:rFonts w:hint="eastAsia"/>
          <w:szCs w:val="21"/>
        </w:rPr>
        <w:t xml:space="preserve">    2、给排水管道工程的建设、养护、维修工程的作业现场应当设置明显标志和安全防护设施。</w:t>
      </w:r>
    </w:p>
    <w:p>
      <w:pPr>
        <w:spacing w:line="440" w:lineRule="exact"/>
        <w:rPr>
          <w:szCs w:val="21"/>
        </w:rPr>
      </w:pPr>
      <w:r>
        <w:rPr>
          <w:rFonts w:hint="eastAsia"/>
          <w:szCs w:val="21"/>
        </w:rPr>
        <w:t xml:space="preserve">    3、给排水管道工程施工前必须对该道路地面下的管线进行详细的摸查，相距现有地下管线较近时，须会同相关单位对现有管线的保护、改线和迁移制定可行的方案。</w:t>
      </w:r>
    </w:p>
    <w:p>
      <w:pPr>
        <w:spacing w:line="440" w:lineRule="exact"/>
        <w:rPr>
          <w:szCs w:val="21"/>
        </w:rPr>
      </w:pPr>
      <w:r>
        <w:rPr>
          <w:rFonts w:hint="eastAsia"/>
          <w:szCs w:val="21"/>
        </w:rPr>
        <w:t xml:space="preserve">   4、给排水管道敷设位置与房屋建筑距离较近时，应对房屋建筑进行鉴定，根据所需做好房屋支护，确保安全方可开挖施工。</w:t>
      </w:r>
    </w:p>
    <w:p>
      <w:pPr>
        <w:spacing w:line="440" w:lineRule="exact"/>
        <w:rPr>
          <w:szCs w:val="21"/>
        </w:rPr>
      </w:pPr>
      <w:r>
        <w:rPr>
          <w:rFonts w:hint="eastAsia"/>
          <w:szCs w:val="21"/>
        </w:rPr>
        <w:t xml:space="preserve">    5、给排水管道工程施工期间应合理安排注意临时导水和排水设施，确保施工期间排水顺畅。</w:t>
      </w:r>
    </w:p>
    <w:p>
      <w:pPr>
        <w:spacing w:line="440" w:lineRule="exact"/>
        <w:rPr>
          <w:szCs w:val="21"/>
        </w:rPr>
      </w:pPr>
      <w:r>
        <w:rPr>
          <w:rFonts w:hint="eastAsia"/>
          <w:szCs w:val="21"/>
        </w:rPr>
        <w:t xml:space="preserve">    6、给排水构筑物内的孔洞，应加设盖板或临时栏杆，防止人、物坠落。</w:t>
      </w:r>
    </w:p>
    <w:p>
      <w:pPr>
        <w:spacing w:line="440" w:lineRule="exact"/>
        <w:rPr>
          <w:szCs w:val="21"/>
        </w:rPr>
      </w:pPr>
      <w:r>
        <w:rPr>
          <w:rFonts w:hint="eastAsia"/>
          <w:szCs w:val="21"/>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440" w:lineRule="exact"/>
        <w:rPr>
          <w:szCs w:val="21"/>
        </w:rPr>
      </w:pPr>
      <w:r>
        <w:rPr>
          <w:rFonts w:hint="eastAsia"/>
          <w:szCs w:val="21"/>
        </w:rPr>
        <w:t xml:space="preserve">    8、湿陷土、膨胀土、流砂地区的管道，必须经严密性试验合格后方可投入运行。</w:t>
      </w:r>
    </w:p>
    <w:p>
      <w:pPr>
        <w:spacing w:line="440" w:lineRule="exact"/>
        <w:rPr>
          <w:szCs w:val="21"/>
        </w:rPr>
      </w:pPr>
      <w:r>
        <w:rPr>
          <w:rFonts w:hint="eastAsia"/>
          <w:szCs w:val="21"/>
        </w:rPr>
        <w:t xml:space="preserve">    9、给排水管道的维护安全作业应严格按照《城镇供水管网运行、维护及安全技术规程》和《城镇排水管道维护安全技术规程》的要求执行。</w:t>
      </w:r>
    </w:p>
    <w:p>
      <w:pPr>
        <w:spacing w:line="440" w:lineRule="exact"/>
        <w:rPr>
          <w:szCs w:val="21"/>
        </w:rPr>
      </w:pPr>
      <w:r>
        <w:rPr>
          <w:rFonts w:hint="eastAsia"/>
          <w:szCs w:val="21"/>
        </w:rPr>
        <w:t xml:space="preserve">    10、管道采用开挖施工时，应严格按设计要求做好支护措施，防止管槽坍塌，确保管槽支护结构及周边的安全、稳定。尽量减少对周边环境及居民生产生活的影响，做到文明施工。</w:t>
      </w:r>
    </w:p>
    <w:p>
      <w:pPr>
        <w:spacing w:line="440" w:lineRule="exact"/>
        <w:rPr>
          <w:szCs w:val="21"/>
        </w:rPr>
      </w:pPr>
      <w:r>
        <w:rPr>
          <w:rFonts w:hint="eastAsia"/>
          <w:szCs w:val="21"/>
        </w:rPr>
        <w:t xml:space="preserve">    11、管道装卸及堆放时，必须设置防止管道滚动的定位块；在管槽内下管时，所用索具要牢固，管槽内不得有人。</w:t>
      </w:r>
    </w:p>
    <w:p>
      <w:pPr>
        <w:spacing w:line="440" w:lineRule="exact"/>
        <w:rPr>
          <w:szCs w:val="21"/>
        </w:rPr>
      </w:pPr>
      <w:r>
        <w:rPr>
          <w:rFonts w:hint="eastAsia"/>
          <w:szCs w:val="21"/>
        </w:rPr>
        <w:t xml:space="preserve">    12、其他未尽事宜，应按照相关安全生产的法律、法规执行。</w:t>
      </w:r>
    </w:p>
    <w:p>
      <w:pPr>
        <w:autoSpaceDE w:val="0"/>
        <w:autoSpaceDN w:val="0"/>
        <w:adjustRightInd w:val="0"/>
        <w:jc w:val="left"/>
        <w:rPr>
          <w:kern w:val="0"/>
          <w:szCs w:val="21"/>
          <w:lang w:val="zh-CN"/>
        </w:rPr>
      </w:pPr>
    </w:p>
    <w:p>
      <w:pPr>
        <w:numPr>
          <w:ilvl w:val="0"/>
          <w:numId w:val="2"/>
        </w:numPr>
        <w:autoSpaceDE w:val="0"/>
        <w:autoSpaceDN w:val="0"/>
        <w:adjustRightInd w:val="0"/>
        <w:ind w:firstLine="241"/>
        <w:jc w:val="left"/>
        <w:outlineLvl w:val="1"/>
        <w:rPr>
          <w:rFonts w:ascii="宋体" w:hAnsi="Calibri" w:cs="宋体"/>
          <w:b/>
          <w:kern w:val="0"/>
          <w:sz w:val="24"/>
          <w:szCs w:val="24"/>
        </w:rPr>
      </w:pPr>
      <w:r>
        <w:rPr>
          <w:rFonts w:hint="eastAsia" w:ascii="黑体" w:hAnsi="黑体" w:eastAsia="黑体"/>
          <w:b/>
          <w:kern w:val="0"/>
          <w:sz w:val="24"/>
          <w:szCs w:val="24"/>
        </w:rPr>
        <w:t>其他技术要求详见施工图设计图纸。</w:t>
      </w:r>
    </w:p>
    <w:p>
      <w:pPr>
        <w:autoSpaceDE w:val="0"/>
        <w:autoSpaceDN w:val="0"/>
        <w:adjustRightInd w:val="0"/>
        <w:ind w:left="661"/>
        <w:jc w:val="left"/>
        <w:outlineLvl w:val="1"/>
        <w:rPr>
          <w:rFonts w:ascii="宋体" w:hAnsi="Calibri" w:cs="宋体"/>
          <w:b/>
          <w:kern w:val="0"/>
          <w:sz w:val="24"/>
          <w:szCs w:val="24"/>
        </w:rPr>
      </w:pPr>
    </w:p>
    <w:p>
      <w:pPr>
        <w:ind w:firstLine="2" w:firstLineChars="200"/>
        <w:jc w:val="left"/>
        <w:rPr>
          <w:szCs w:val="21"/>
        </w:rPr>
      </w:pPr>
      <w:r>
        <w:rPr>
          <w:rFonts w:hint="eastAsia" w:ascii="黑体" w:hAnsi="黑体" w:eastAsia="黑体"/>
          <w:b/>
          <w:color w:val="000000"/>
          <w:w w:val="0"/>
          <w:sz w:val="28"/>
          <w:szCs w:val="28"/>
        </w:rPr>
        <w:t>注：本说明未尽事宜，按相关技术规范规程及区政府、区水务局、区水务工程建管中心最新规定执行。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37C5"/>
    <w:multiLevelType w:val="multilevel"/>
    <w:tmpl w:val="018337C5"/>
    <w:lvl w:ilvl="0" w:tentative="0">
      <w:start w:val="1"/>
      <w:numFmt w:val="decimal"/>
      <w:lvlText w:val="2.%1."/>
      <w:lvlJc w:val="left"/>
      <w:pPr>
        <w:ind w:left="420" w:hanging="420"/>
      </w:pPr>
      <w:rPr>
        <w:rFonts w:hint="eastAsia"/>
      </w:rPr>
    </w:lvl>
    <w:lvl w:ilvl="1" w:tentative="0">
      <w:start w:val="1"/>
      <w:numFmt w:val="decimal"/>
      <w:suff w:val="nothing"/>
      <w:lvlText w:val="3.%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3C2563"/>
    <w:multiLevelType w:val="singleLevel"/>
    <w:tmpl w:val="023C2563"/>
    <w:lvl w:ilvl="0" w:tentative="0">
      <w:start w:val="3"/>
      <w:numFmt w:val="chineseCounting"/>
      <w:suff w:val="space"/>
      <w:lvlText w:val="第%1部分"/>
      <w:lvlJc w:val="left"/>
      <w:rPr>
        <w:rFonts w:hint="eastAsia"/>
      </w:r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sz w:val="22"/>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hM2UxNmM1NWM4ZTg3NDRkOTNhYmE1MmUyOGRhMjMifQ=="/>
  </w:docVars>
  <w:rsids>
    <w:rsidRoot w:val="00172A27"/>
    <w:rsid w:val="0009418A"/>
    <w:rsid w:val="000A4388"/>
    <w:rsid w:val="001059DF"/>
    <w:rsid w:val="0012693A"/>
    <w:rsid w:val="00154A3A"/>
    <w:rsid w:val="00172A27"/>
    <w:rsid w:val="001E7E74"/>
    <w:rsid w:val="00266909"/>
    <w:rsid w:val="00271285"/>
    <w:rsid w:val="00277AB8"/>
    <w:rsid w:val="002B044E"/>
    <w:rsid w:val="002F35E0"/>
    <w:rsid w:val="00320A4F"/>
    <w:rsid w:val="00332119"/>
    <w:rsid w:val="00332391"/>
    <w:rsid w:val="003802B7"/>
    <w:rsid w:val="003E57CA"/>
    <w:rsid w:val="003F083D"/>
    <w:rsid w:val="003F1098"/>
    <w:rsid w:val="004A653C"/>
    <w:rsid w:val="004C359E"/>
    <w:rsid w:val="004D5AF2"/>
    <w:rsid w:val="004E716F"/>
    <w:rsid w:val="004F2506"/>
    <w:rsid w:val="00501075"/>
    <w:rsid w:val="00576A29"/>
    <w:rsid w:val="005878D1"/>
    <w:rsid w:val="00593CC6"/>
    <w:rsid w:val="005947AA"/>
    <w:rsid w:val="005C3230"/>
    <w:rsid w:val="005F0DBD"/>
    <w:rsid w:val="006910A6"/>
    <w:rsid w:val="006914E1"/>
    <w:rsid w:val="006E3797"/>
    <w:rsid w:val="00751799"/>
    <w:rsid w:val="00786E8E"/>
    <w:rsid w:val="00872FF6"/>
    <w:rsid w:val="00873EEA"/>
    <w:rsid w:val="00931DAC"/>
    <w:rsid w:val="009A4184"/>
    <w:rsid w:val="009C0222"/>
    <w:rsid w:val="00A00B88"/>
    <w:rsid w:val="00A132FC"/>
    <w:rsid w:val="00A46E6D"/>
    <w:rsid w:val="00A569DA"/>
    <w:rsid w:val="00AA798B"/>
    <w:rsid w:val="00AC2C8F"/>
    <w:rsid w:val="00B04BCC"/>
    <w:rsid w:val="00B3114E"/>
    <w:rsid w:val="00BD1B74"/>
    <w:rsid w:val="00BE0E4D"/>
    <w:rsid w:val="00C03AA4"/>
    <w:rsid w:val="00C063A3"/>
    <w:rsid w:val="00C47525"/>
    <w:rsid w:val="00CA0C73"/>
    <w:rsid w:val="00CE78A9"/>
    <w:rsid w:val="00DE4CB2"/>
    <w:rsid w:val="00E95216"/>
    <w:rsid w:val="00EB094B"/>
    <w:rsid w:val="00ED00BB"/>
    <w:rsid w:val="00ED1697"/>
    <w:rsid w:val="00F27991"/>
    <w:rsid w:val="00F86189"/>
    <w:rsid w:val="00FD2AC6"/>
    <w:rsid w:val="00FD7F49"/>
    <w:rsid w:val="00FE12AD"/>
    <w:rsid w:val="01E66FA5"/>
    <w:rsid w:val="046876F9"/>
    <w:rsid w:val="08855A46"/>
    <w:rsid w:val="08EE4992"/>
    <w:rsid w:val="0D005C6E"/>
    <w:rsid w:val="0D124B42"/>
    <w:rsid w:val="0ECD5125"/>
    <w:rsid w:val="116A7B53"/>
    <w:rsid w:val="11EE0D96"/>
    <w:rsid w:val="13474541"/>
    <w:rsid w:val="16ED396B"/>
    <w:rsid w:val="17DD1E54"/>
    <w:rsid w:val="1A815666"/>
    <w:rsid w:val="208539D6"/>
    <w:rsid w:val="2148051F"/>
    <w:rsid w:val="217C6EEA"/>
    <w:rsid w:val="22FF5CC8"/>
    <w:rsid w:val="24CA19B7"/>
    <w:rsid w:val="278372B0"/>
    <w:rsid w:val="2B2D24FF"/>
    <w:rsid w:val="2C3B319A"/>
    <w:rsid w:val="2C6D55CB"/>
    <w:rsid w:val="2CA425F5"/>
    <w:rsid w:val="2E743721"/>
    <w:rsid w:val="2F9F64B5"/>
    <w:rsid w:val="33FB393B"/>
    <w:rsid w:val="36663FA9"/>
    <w:rsid w:val="37A276FA"/>
    <w:rsid w:val="3AEE7DE7"/>
    <w:rsid w:val="3D856C07"/>
    <w:rsid w:val="3E4F2B8B"/>
    <w:rsid w:val="3E5A656F"/>
    <w:rsid w:val="3FB379B1"/>
    <w:rsid w:val="408B146A"/>
    <w:rsid w:val="40964C2E"/>
    <w:rsid w:val="44F31102"/>
    <w:rsid w:val="494575E3"/>
    <w:rsid w:val="496C351D"/>
    <w:rsid w:val="4B5272B0"/>
    <w:rsid w:val="4C331F8F"/>
    <w:rsid w:val="4DD0543A"/>
    <w:rsid w:val="510769D4"/>
    <w:rsid w:val="51343ECB"/>
    <w:rsid w:val="53806405"/>
    <w:rsid w:val="57905FF4"/>
    <w:rsid w:val="5B33673C"/>
    <w:rsid w:val="5B491F2D"/>
    <w:rsid w:val="5C7834CB"/>
    <w:rsid w:val="5C7C23A3"/>
    <w:rsid w:val="65625419"/>
    <w:rsid w:val="660D1128"/>
    <w:rsid w:val="66D62E8D"/>
    <w:rsid w:val="67E44D9B"/>
    <w:rsid w:val="68614103"/>
    <w:rsid w:val="687A451C"/>
    <w:rsid w:val="69CC69C6"/>
    <w:rsid w:val="6AEA7C8A"/>
    <w:rsid w:val="6B1B58BB"/>
    <w:rsid w:val="6CAA6485"/>
    <w:rsid w:val="70221E26"/>
    <w:rsid w:val="70926DFA"/>
    <w:rsid w:val="70DA254F"/>
    <w:rsid w:val="715E6CDC"/>
    <w:rsid w:val="74D53D0D"/>
    <w:rsid w:val="74D97F76"/>
    <w:rsid w:val="77AD4519"/>
    <w:rsid w:val="77B0073D"/>
    <w:rsid w:val="787117F2"/>
    <w:rsid w:val="78C315EA"/>
    <w:rsid w:val="7E9B5353"/>
    <w:rsid w:val="7F8C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widowControl/>
      <w:snapToGrid w:val="0"/>
      <w:spacing w:line="180" w:lineRule="atLeast"/>
      <w:jc w:val="left"/>
    </w:pPr>
    <w:rPr>
      <w:kern w:val="0"/>
      <w:sz w:val="28"/>
      <w:szCs w:val="20"/>
    </w:rPr>
  </w:style>
  <w:style w:type="paragraph" w:styleId="4">
    <w:name w:val="annotation text"/>
    <w:basedOn w:val="1"/>
    <w:link w:val="17"/>
    <w:qFormat/>
    <w:uiPriority w:val="0"/>
    <w:pPr>
      <w:jc w:val="left"/>
    </w:pPr>
  </w:style>
  <w:style w:type="paragraph" w:styleId="5">
    <w:name w:val="Plain Text"/>
    <w:basedOn w:val="1"/>
    <w:qFormat/>
    <w:uiPriority w:val="99"/>
    <w:rPr>
      <w:rFonts w:ascii="宋体" w:hAnsi="Courier New" w:eastAsia="楷体_GB2312"/>
      <w:kern w:val="0"/>
      <w:sz w:val="20"/>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页脚 字符"/>
    <w:basedOn w:val="10"/>
    <w:link w:val="6"/>
    <w:qFormat/>
    <w:uiPriority w:val="0"/>
    <w:rPr>
      <w:rFonts w:ascii="Times New Roman" w:hAnsi="Times New Roman" w:eastAsia="宋体" w:cs="Times New Roman"/>
      <w:kern w:val="2"/>
      <w:sz w:val="18"/>
      <w:szCs w:val="18"/>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17">
    <w:name w:val="批注文字 字符"/>
    <w:basedOn w:val="10"/>
    <w:link w:val="4"/>
    <w:qFormat/>
    <w:uiPriority w:val="0"/>
    <w:rPr>
      <w:rFonts w:ascii="Times New Roman" w:hAnsi="Times New Roman" w:eastAsia="宋体" w:cs="Times New Roman"/>
      <w:kern w:val="2"/>
      <w:sz w:val="21"/>
      <w:szCs w:val="22"/>
    </w:rPr>
  </w:style>
  <w:style w:type="character" w:customStyle="1" w:styleId="18">
    <w:name w:val="批注主题 字符"/>
    <w:basedOn w:val="17"/>
    <w:link w:val="8"/>
    <w:semiHidden/>
    <w:qFormat/>
    <w:uiPriority w:val="0"/>
    <w:rPr>
      <w:rFonts w:ascii="Times New Roman" w:hAnsi="Times New Roman" w:eastAsia="宋体" w:cs="Times New Roman"/>
      <w:b/>
      <w:bCs/>
      <w:kern w:val="2"/>
      <w:sz w:val="21"/>
      <w:szCs w:val="22"/>
    </w:rPr>
  </w:style>
  <w:style w:type="paragraph" w:customStyle="1" w:styleId="19">
    <w:name w:val="shb-正文"/>
    <w:basedOn w:val="1"/>
    <w:qFormat/>
    <w:uiPriority w:val="0"/>
    <w:pPr>
      <w:tabs>
        <w:tab w:val="left" w:pos="200"/>
        <w:tab w:val="center" w:pos="2000"/>
        <w:tab w:val="center" w:pos="5000"/>
        <w:tab w:val="left" w:pos="7000"/>
        <w:tab w:val="left" w:pos="9000"/>
      </w:tabs>
      <w:adjustRightInd w:val="0"/>
      <w:spacing w:line="360" w:lineRule="auto"/>
      <w:ind w:firstLine="200" w:firstLineChars="200"/>
      <w:jc w:val="left"/>
      <w:textAlignment w:val="baseline"/>
    </w:pPr>
    <w:rPr>
      <w:kern w:val="0"/>
    </w:rPr>
  </w:style>
  <w:style w:type="paragraph" w:customStyle="1" w:styleId="20">
    <w:name w:val="可研正文"/>
    <w:basedOn w:val="1"/>
    <w:qFormat/>
    <w:uiPriority w:val="0"/>
    <w:pPr>
      <w:spacing w:line="360" w:lineRule="auto"/>
      <w:ind w:firstLine="560" w:firstLineChars="2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1993</Words>
  <Characters>11363</Characters>
  <Lines>94</Lines>
  <Paragraphs>26</Paragraphs>
  <TotalTime>1</TotalTime>
  <ScaleCrop>false</ScaleCrop>
  <LinksUpToDate>false</LinksUpToDate>
  <CharactersWithSpaces>13330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2023-10-19T07:36:00Z</dcterms:created>
  <dc:creator>Lenovo</dc:creator>
  <cp:lastModifiedBy>Administrator</cp:lastModifiedBy>
  <dcterms:modified xsi:type="dcterms:W3CDTF">2023-10-23T09:17:24Z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FF2B6310EA884978A14D4096D9D7138E_13</vt:lpwstr>
  </property>
</Properties>
</file>