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napToGrid w:val="0"/>
          <w:color w:val="auto"/>
          <w:kern w:val="0"/>
          <w:sz w:val="28"/>
          <w:szCs w:val="28"/>
          <w:highlight w:val="none"/>
          <w:u w:val="none"/>
          <w:lang w:val="en-US" w:eastAsia="zh-CN"/>
        </w:rPr>
      </w:pPr>
      <w:bookmarkStart w:id="0" w:name="_Toc8445"/>
      <w:r>
        <w:rPr>
          <w:rFonts w:hint="eastAsia" w:asciiTheme="minorEastAsia" w:hAnsiTheme="minorEastAsia" w:eastAsiaTheme="minorEastAsia" w:cstheme="minorEastAsia"/>
          <w:b/>
          <w:bCs/>
          <w:snapToGrid w:val="0"/>
          <w:color w:val="auto"/>
          <w:kern w:val="0"/>
          <w:sz w:val="28"/>
          <w:szCs w:val="28"/>
          <w:highlight w:val="none"/>
          <w:u w:val="none"/>
          <w:lang w:val="en-US" w:eastAsia="zh-CN"/>
        </w:rPr>
        <w:t>附件A.项目信息清单（标段2.110千伏中船Ⅱ输变电工程（土建部分）施工）</w:t>
      </w:r>
    </w:p>
    <w:p>
      <w:pPr>
        <w:pStyle w:val="11"/>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t>项目信息</w:t>
      </w:r>
      <w:bookmarkEnd w:id="0"/>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snapToGrid w:val="0"/>
          <w:color w:val="auto"/>
          <w:kern w:val="0"/>
          <w:sz w:val="24"/>
          <w:szCs w:val="24"/>
          <w:highlight w:val="none"/>
          <w:u w:val="none"/>
          <w:lang w:val="en-US" w:eastAsia="zh-CN"/>
        </w:rPr>
        <w:t>招标前期资料</w:t>
      </w:r>
    </w:p>
    <w:tbl>
      <w:tblPr>
        <w:tblStyle w:val="1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3783"/>
        <w:gridCol w:w="5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kern w:val="0"/>
                <w:sz w:val="24"/>
                <w:szCs w:val="24"/>
                <w:highlight w:val="none"/>
                <w:u w:val="none"/>
                <w:vertAlign w:val="baseline"/>
                <w:lang w:val="en-US" w:eastAsia="zh-CN"/>
              </w:rPr>
              <w:t>序号</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kern w:val="0"/>
                <w:sz w:val="24"/>
                <w:szCs w:val="24"/>
                <w:highlight w:val="none"/>
                <w:u w:val="none"/>
                <w:vertAlign w:val="baseline"/>
                <w:lang w:val="en-US" w:eastAsia="zh-CN"/>
              </w:rPr>
              <w:t>文件名称</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sz w:val="24"/>
                <w:szCs w:val="24"/>
                <w:highlight w:val="none"/>
                <w:u w:val="none"/>
              </w:rPr>
              <w:t>文件文号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1</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可研批复文号</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广供电计〔2019〕13号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2</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项目核准/备案文号</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after="240" w:afterAutospacing="0"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穗发改核准〔2023〕</w:t>
            </w:r>
            <w:bookmarkStart w:id="4" w:name="_GoBack"/>
            <w:bookmarkEnd w:id="4"/>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24号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3</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初设批复文号</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Cs/>
                <w:kern w:val="0"/>
                <w:sz w:val="24"/>
                <w:szCs w:val="24"/>
                <w:highlight w:val="none"/>
                <w:lang w:eastAsia="zh-CN" w:bidi="ar"/>
              </w:rPr>
              <w:t>广</w:t>
            </w:r>
            <w:r>
              <w:rPr>
                <w:rFonts w:hint="eastAsia" w:asciiTheme="minorEastAsia" w:hAnsiTheme="minorEastAsia" w:eastAsiaTheme="minorEastAsia" w:cstheme="minorEastAsia"/>
                <w:bCs/>
                <w:kern w:val="0"/>
                <w:sz w:val="24"/>
                <w:szCs w:val="24"/>
                <w:highlight w:val="none"/>
                <w:lang w:bidi="ar"/>
              </w:rPr>
              <w:t>供电</w:t>
            </w:r>
            <w:r>
              <w:rPr>
                <w:rFonts w:hint="eastAsia" w:asciiTheme="minorEastAsia" w:hAnsiTheme="minorEastAsia" w:eastAsiaTheme="minorEastAsia" w:cstheme="minorEastAsia"/>
                <w:bCs/>
                <w:kern w:val="0"/>
                <w:sz w:val="24"/>
                <w:szCs w:val="24"/>
                <w:highlight w:val="none"/>
                <w:lang w:eastAsia="zh-CN" w:bidi="ar"/>
              </w:rPr>
              <w:t>基</w:t>
            </w:r>
            <w:r>
              <w:rPr>
                <w:rFonts w:hint="eastAsia" w:asciiTheme="minorEastAsia" w:hAnsiTheme="minorEastAsia" w:eastAsiaTheme="minorEastAsia" w:cstheme="minorEastAsia"/>
                <w:bCs/>
                <w:kern w:val="0"/>
                <w:sz w:val="24"/>
                <w:szCs w:val="24"/>
                <w:highlight w:val="none"/>
                <w:lang w:bidi="ar"/>
              </w:rPr>
              <w:t>〔202</w:t>
            </w:r>
            <w:r>
              <w:rPr>
                <w:rFonts w:hint="eastAsia" w:asciiTheme="minorEastAsia" w:hAnsiTheme="minorEastAsia" w:eastAsiaTheme="minorEastAsia" w:cstheme="minorEastAsia"/>
                <w:bCs/>
                <w:kern w:val="0"/>
                <w:sz w:val="24"/>
                <w:szCs w:val="24"/>
                <w:highlight w:val="none"/>
                <w:lang w:val="en-US" w:eastAsia="zh-CN" w:bidi="ar"/>
              </w:rPr>
              <w:t>0</w:t>
            </w:r>
            <w:r>
              <w:rPr>
                <w:rFonts w:hint="eastAsia" w:asciiTheme="minorEastAsia" w:hAnsiTheme="minorEastAsia" w:eastAsiaTheme="minorEastAsia" w:cstheme="minorEastAsia"/>
                <w:bCs/>
                <w:kern w:val="0"/>
                <w:sz w:val="24"/>
                <w:szCs w:val="24"/>
                <w:highlight w:val="none"/>
                <w:lang w:bidi="ar"/>
              </w:rPr>
              <w:t>〕</w:t>
            </w:r>
            <w:r>
              <w:rPr>
                <w:rFonts w:hint="eastAsia" w:asciiTheme="minorEastAsia" w:hAnsiTheme="minorEastAsia" w:eastAsiaTheme="minorEastAsia" w:cstheme="minorEastAsia"/>
                <w:bCs/>
                <w:kern w:val="0"/>
                <w:sz w:val="24"/>
                <w:szCs w:val="24"/>
                <w:highlight w:val="none"/>
                <w:lang w:val="en-US" w:eastAsia="zh-CN" w:bidi="ar"/>
              </w:rPr>
              <w:t>89</w:t>
            </w: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4</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资金落实情况</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广供电规〔2023〕31号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5</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施工图预算批复文号</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广供电基〔2023〕69号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t>6</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项目建设单位</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南沙供电局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7</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项目建设地点</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广州市南沙区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8</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前期的设计或咨询服务单位名称</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广州汇隽电力工程设计有限公司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9</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项目监理单位</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广州电力工程监理有限公司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776"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10</w:t>
            </w:r>
          </w:p>
        </w:tc>
        <w:tc>
          <w:tcPr>
            <w:tcW w:w="3783"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工期</w:t>
            </w:r>
          </w:p>
        </w:tc>
        <w:tc>
          <w:tcPr>
            <w:tcW w:w="5250" w:type="dxa"/>
            <w:noWrap w:val="0"/>
            <w:vAlign w:val="center"/>
          </w:tcPr>
          <w:p>
            <w:pPr>
              <w:pStyle w:val="11"/>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240" w:lineRule="auto"/>
              <w:jc w:val="both"/>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single"/>
                <w:vertAlign w:val="baseline"/>
                <w:lang w:val="en-US" w:eastAsia="zh-CN"/>
              </w:rPr>
              <w:t>合同签订之日起至2024年6月30日，实际工期以开工报告、竣工报告为准。</w:t>
            </w:r>
          </w:p>
        </w:tc>
      </w:tr>
    </w:tbl>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sz w:val="24"/>
          <w:szCs w:val="24"/>
          <w:highlight w:val="none"/>
          <w:u w:val="none"/>
          <w:lang w:val="en-US" w:eastAsia="zh-CN"/>
        </w:rPr>
      </w:pPr>
    </w:p>
    <w:p>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一、项目概况</w:t>
      </w:r>
    </w:p>
    <w:p>
      <w:pPr>
        <w:keepNext/>
        <w:keepLines/>
        <w:numPr>
          <w:ilvl w:val="0"/>
          <w:numId w:val="0"/>
        </w:numPr>
        <w:shd w:val="clear" w:color="auto" w:fill="auto"/>
        <w:ind w:leftChars="0" w:firstLine="482" w:firstLineChars="200"/>
        <w:rPr>
          <w:rFonts w:hint="eastAsia" w:asciiTheme="minorEastAsia" w:hAnsiTheme="minorEastAsia" w:eastAsiaTheme="minorEastAsia" w:cstheme="minorEastAsia"/>
          <w:b/>
          <w:sz w:val="24"/>
          <w:szCs w:val="24"/>
          <w:highlight w:val="green"/>
        </w:rPr>
      </w:pPr>
      <w:r>
        <w:rPr>
          <w:rFonts w:hint="eastAsia" w:asciiTheme="minorEastAsia" w:hAnsiTheme="minorEastAsia" w:eastAsiaTheme="minorEastAsia" w:cstheme="minorEastAsia"/>
          <w:b/>
          <w:sz w:val="24"/>
          <w:szCs w:val="24"/>
          <w:highlight w:val="none"/>
        </w:rPr>
        <w:t>※变电部分</w:t>
      </w:r>
    </w:p>
    <w:p>
      <w:pPr>
        <w:keepNext/>
        <w:keepLines/>
        <w:numPr>
          <w:ilvl w:val="0"/>
          <w:numId w:val="0"/>
        </w:numPr>
        <w:shd w:val="clear" w:color="auto" w:fill="auto"/>
        <w:ind w:leftChars="0" w:firstLine="480" w:firstLineChars="200"/>
        <w:rPr>
          <w:rFonts w:hint="eastAsia" w:asciiTheme="minorEastAsia" w:hAnsiTheme="minorEastAsia" w:eastAsiaTheme="minorEastAsia" w:cstheme="minorEastAsia"/>
          <w:b w:val="0"/>
          <w:bCs/>
          <w:sz w:val="24"/>
          <w:szCs w:val="24"/>
          <w:highlight w:val="none"/>
        </w:rPr>
      </w:pPr>
      <w:r>
        <w:rPr>
          <w:rFonts w:hint="eastAsia" w:asciiTheme="minorEastAsia" w:hAnsiTheme="minorEastAsia" w:eastAsiaTheme="minorEastAsia" w:cstheme="minorEastAsia"/>
          <w:b w:val="0"/>
          <w:bCs/>
          <w:sz w:val="24"/>
          <w:szCs w:val="24"/>
          <w:highlight w:val="none"/>
        </w:rPr>
        <w:t>新建110kV中船Ⅱ站工程 （土建</w:t>
      </w:r>
      <w:r>
        <w:rPr>
          <w:rFonts w:hint="eastAsia" w:asciiTheme="minorEastAsia" w:hAnsiTheme="minorEastAsia" w:eastAsiaTheme="minorEastAsia" w:cstheme="minorEastAsia"/>
          <w:b w:val="0"/>
          <w:bCs/>
          <w:sz w:val="24"/>
          <w:szCs w:val="24"/>
          <w:highlight w:val="none"/>
          <w:lang w:eastAsia="zh-CN"/>
        </w:rPr>
        <w:t>部分</w:t>
      </w:r>
      <w:r>
        <w:rPr>
          <w:rFonts w:hint="eastAsia" w:asciiTheme="minorEastAsia" w:hAnsiTheme="minorEastAsia" w:eastAsiaTheme="minorEastAsia" w:cstheme="minorEastAsia"/>
          <w:b w:val="0"/>
          <w:bCs/>
          <w:sz w:val="24"/>
          <w:szCs w:val="24"/>
          <w:highlight w:val="none"/>
        </w:rPr>
        <w:t>）：</w:t>
      </w:r>
    </w:p>
    <w:p>
      <w:pPr>
        <w:pStyle w:val="11"/>
        <w:numPr>
          <w:ilvl w:val="0"/>
          <w:numId w:val="0"/>
        </w:numPr>
        <w:ind w:firstLine="480" w:firstLineChars="200"/>
        <w:jc w:val="left"/>
        <w:rPr>
          <w:rFonts w:hint="default"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(1)</w:t>
      </w:r>
      <w:r>
        <w:rPr>
          <w:rFonts w:hint="default" w:asciiTheme="minorEastAsia" w:hAnsiTheme="minorEastAsia" w:eastAsiaTheme="minorEastAsia" w:cstheme="minorEastAsia"/>
          <w:bCs/>
          <w:kern w:val="2"/>
          <w:sz w:val="24"/>
          <w:szCs w:val="24"/>
          <w:highlight w:val="none"/>
          <w:lang w:val="en-US" w:eastAsia="zh-CN" w:bidi="ar-SA"/>
        </w:rPr>
        <w:t>本站按最终规模一次征地。站址拟用地面积3276.32平方米(4.91亩)，围墙内用地面积3158.18平方米(4.74亩)。配电装置楼建筑占地</w:t>
      </w:r>
      <w:r>
        <w:rPr>
          <w:rFonts w:hint="eastAsia" w:asciiTheme="minorEastAsia" w:hAnsiTheme="minorEastAsia" w:eastAsiaTheme="minorEastAsia" w:cstheme="minorEastAsia"/>
          <w:bCs/>
          <w:kern w:val="2"/>
          <w:sz w:val="24"/>
          <w:szCs w:val="24"/>
          <w:highlight w:val="none"/>
          <w:lang w:val="en-US" w:eastAsia="zh-CN" w:bidi="ar-SA"/>
        </w:rPr>
        <w:t>面积</w:t>
      </w:r>
      <w:r>
        <w:rPr>
          <w:rFonts w:hint="default" w:asciiTheme="minorEastAsia" w:hAnsiTheme="minorEastAsia" w:eastAsiaTheme="minorEastAsia" w:cstheme="minorEastAsia"/>
          <w:bCs/>
          <w:kern w:val="2"/>
          <w:sz w:val="24"/>
          <w:szCs w:val="24"/>
          <w:highlight w:val="none"/>
          <w:lang w:val="en-US" w:eastAsia="zh-CN" w:bidi="ar-SA"/>
        </w:rPr>
        <w:t>1150.0平方米，建筑面积3350.0平方米。站区内布置配电装置楼一座。配电装置楼建筑占地面积1150.0m</w:t>
      </w:r>
      <w:r>
        <w:rPr>
          <w:rFonts w:hint="default" w:asciiTheme="minorEastAsia" w:hAnsiTheme="minorEastAsia" w:eastAsiaTheme="minorEastAsia" w:cstheme="minorEastAsia"/>
          <w:bCs/>
          <w:kern w:val="2"/>
          <w:sz w:val="24"/>
          <w:szCs w:val="24"/>
          <w:highlight w:val="none"/>
          <w:vertAlign w:val="superscript"/>
          <w:lang w:val="en-US" w:eastAsia="zh-CN" w:bidi="ar-SA"/>
        </w:rPr>
        <w:t>2</w:t>
      </w:r>
      <w:r>
        <w:rPr>
          <w:rFonts w:hint="default" w:asciiTheme="minorEastAsia" w:hAnsiTheme="minorEastAsia" w:eastAsiaTheme="minorEastAsia" w:cstheme="minorEastAsia"/>
          <w:bCs/>
          <w:kern w:val="2"/>
          <w:sz w:val="24"/>
          <w:szCs w:val="24"/>
          <w:highlight w:val="none"/>
          <w:lang w:val="en-US" w:eastAsia="zh-CN" w:bidi="ar-SA"/>
        </w:rPr>
        <w:t>，地下2层、地上3层，建筑高度18.3m。</w:t>
      </w:r>
    </w:p>
    <w:p>
      <w:pPr>
        <w:pStyle w:val="11"/>
        <w:numPr>
          <w:ilvl w:val="0"/>
          <w:numId w:val="0"/>
        </w:numPr>
        <w:ind w:firstLine="480" w:firstLineChars="200"/>
        <w:jc w:val="left"/>
        <w:rPr>
          <w:rFonts w:hint="default"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(2)</w:t>
      </w:r>
      <w:r>
        <w:rPr>
          <w:rFonts w:hint="default" w:asciiTheme="minorEastAsia" w:hAnsiTheme="minorEastAsia" w:eastAsiaTheme="minorEastAsia" w:cstheme="minorEastAsia"/>
          <w:bCs/>
          <w:kern w:val="2"/>
          <w:sz w:val="24"/>
          <w:szCs w:val="24"/>
          <w:highlight w:val="none"/>
          <w:lang w:val="en-US" w:eastAsia="zh-CN" w:bidi="ar-SA"/>
        </w:rPr>
        <w:t>主变室大门采用可拆卸钢板消声隔音大门。</w:t>
      </w:r>
    </w:p>
    <w:p>
      <w:pPr>
        <w:pStyle w:val="11"/>
        <w:numPr>
          <w:ilvl w:val="0"/>
          <w:numId w:val="0"/>
        </w:numPr>
        <w:ind w:firstLine="480" w:firstLineChars="200"/>
        <w:jc w:val="left"/>
        <w:rPr>
          <w:rFonts w:hint="default"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(3)</w:t>
      </w:r>
      <w:r>
        <w:rPr>
          <w:rFonts w:hint="default" w:asciiTheme="minorEastAsia" w:hAnsiTheme="minorEastAsia" w:eastAsiaTheme="minorEastAsia" w:cstheme="minorEastAsia"/>
          <w:bCs/>
          <w:kern w:val="2"/>
          <w:sz w:val="24"/>
          <w:szCs w:val="24"/>
          <w:highlight w:val="none"/>
          <w:lang w:val="en-US" w:eastAsia="zh-CN" w:bidi="ar-SA"/>
        </w:rPr>
        <w:t>变电站采用3.5m高装配式围墙。全站电缆沟采用装配式预制电缆沟。</w:t>
      </w:r>
    </w:p>
    <w:p>
      <w:pPr>
        <w:pStyle w:val="11"/>
        <w:numPr>
          <w:ilvl w:val="0"/>
          <w:numId w:val="0"/>
        </w:numPr>
        <w:ind w:firstLine="480" w:firstLineChars="200"/>
        <w:jc w:val="left"/>
        <w:rPr>
          <w:rFonts w:hint="eastAsia"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(4)站内所有灯具均采用高效、节能的LED灯具。</w:t>
      </w:r>
    </w:p>
    <w:p>
      <w:pPr>
        <w:pStyle w:val="11"/>
        <w:numPr>
          <w:ilvl w:val="0"/>
          <w:numId w:val="0"/>
        </w:numPr>
        <w:ind w:firstLine="480" w:firstLineChars="200"/>
        <w:jc w:val="left"/>
        <w:rPr>
          <w:rFonts w:hint="default"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(5)本站水平接地体采用紫铜排，垂直接地体采用紫铜棒，综合地网接地电阻按≤0.5Ω考虑。</w:t>
      </w:r>
    </w:p>
    <w:p>
      <w:pPr>
        <w:pStyle w:val="11"/>
        <w:rPr>
          <w:rFonts w:hint="eastAsia"/>
          <w:lang w:eastAsia="zh-CN"/>
        </w:rPr>
      </w:pPr>
    </w:p>
    <w:p>
      <w:pPr>
        <w:pStyle w:val="11"/>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sz w:val="24"/>
          <w:szCs w:val="24"/>
          <w:highlight w:val="none"/>
          <w:u w:val="single"/>
        </w:rPr>
      </w:pPr>
      <w:r>
        <w:rPr>
          <w:rFonts w:hint="eastAsia" w:asciiTheme="minorEastAsia" w:hAnsiTheme="minorEastAsia" w:eastAsiaTheme="minorEastAsia" w:cstheme="minorEastAsia"/>
          <w:b/>
          <w:sz w:val="24"/>
          <w:szCs w:val="24"/>
          <w:highlight w:val="none"/>
          <w:u w:val="single"/>
        </w:rPr>
        <w:t>注：具体建设规模以施工图纸为准。</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i w:val="0"/>
          <w:color w:val="auto"/>
          <w:kern w:val="2"/>
          <w:sz w:val="24"/>
          <w:szCs w:val="24"/>
          <w:highlight w:val="none"/>
          <w:u w:val="none"/>
          <w:lang w:val="en-US" w:eastAsia="zh-CN" w:bidi="ar-SA"/>
        </w:rPr>
        <w:t>采购范围</w:t>
      </w:r>
      <w:r>
        <w:rPr>
          <w:rFonts w:hint="eastAsia" w:asciiTheme="minorEastAsia" w:hAnsiTheme="minorEastAsia" w:eastAsiaTheme="minorEastAsia" w:cstheme="minorEastAsia"/>
          <w:b/>
          <w:bCs/>
          <w:color w:val="auto"/>
          <w:sz w:val="24"/>
          <w:szCs w:val="24"/>
          <w:highlight w:val="none"/>
          <w:u w:val="none"/>
          <w:lang w:val="en-US" w:eastAsia="zh-CN"/>
        </w:rPr>
        <w:t>：</w:t>
      </w:r>
      <w:bookmarkStart w:id="1" w:name="施工招标范围综合"/>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bCs/>
          <w:color w:val="auto"/>
          <w:sz w:val="24"/>
          <w:szCs w:val="24"/>
          <w:highlight w:val="none"/>
          <w:lang w:val="en-US" w:eastAsia="zh-CN"/>
        </w:rPr>
        <w:t>包括施工图范围内的建筑、安装及调试工程。施工图范围内的下列工作内容，无□及</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EQ \o\ac(</w:instrText>
      </w:r>
      <w:r>
        <w:rPr>
          <w:rFonts w:hint="eastAsia" w:asciiTheme="minorEastAsia" w:hAnsiTheme="minorEastAsia" w:eastAsiaTheme="minorEastAsia" w:cstheme="minorEastAsia"/>
          <w:b/>
          <w:bCs/>
          <w:color w:val="auto"/>
          <w:position w:val="-4"/>
          <w:sz w:val="36"/>
          <w:szCs w:val="24"/>
          <w:highlight w:val="none"/>
          <w:lang w:val="en-US" w:eastAsia="zh-CN"/>
        </w:rPr>
        <w:instrText xml:space="preserve">□</w:instrText>
      </w:r>
      <w:r>
        <w:rPr>
          <w:rFonts w:hint="eastAsia" w:asciiTheme="minorEastAsia" w:hAnsiTheme="minorEastAsia" w:eastAsiaTheme="minorEastAsia" w:cstheme="minorEastAsia"/>
          <w:b/>
          <w:bCs/>
          <w:color w:val="auto"/>
          <w:position w:val="0"/>
          <w:sz w:val="24"/>
          <w:szCs w:val="24"/>
          <w:highlight w:val="none"/>
          <w:lang w:val="en-US" w:eastAsia="zh-CN"/>
        </w:rPr>
        <w:instrText xml:space="preserve">,√)</w:instrTex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的为本次报价范围；□未打√的，不在本次报价范围内</w:t>
      </w:r>
      <w:bookmarkEnd w:id="1"/>
      <w:r>
        <w:rPr>
          <w:rFonts w:hint="eastAsia" w:asciiTheme="minorEastAsia" w:hAnsiTheme="minorEastAsia" w:eastAsiaTheme="minorEastAsia" w:cstheme="minorEastAsia"/>
          <w:b/>
          <w:bCs/>
          <w:color w:val="auto"/>
          <w:sz w:val="24"/>
          <w:szCs w:val="24"/>
          <w:highlight w:val="none"/>
          <w:lang w:val="en-US" w:eastAsia="zh-CN"/>
        </w:rPr>
        <w:t>，特殊情况在“其他”中说明。</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※变电部分</w:t>
      </w:r>
      <w:r>
        <w:rPr>
          <w:rFonts w:hint="eastAsia" w:asciiTheme="minorEastAsia" w:hAnsiTheme="minorEastAsia" w:eastAsiaTheme="minorEastAsia" w:cstheme="minorEastAsia"/>
          <w:b/>
          <w:bCs/>
          <w:color w:val="auto"/>
          <w:sz w:val="24"/>
          <w:szCs w:val="24"/>
          <w:highlight w:val="none"/>
          <w:lang w:eastAsia="zh-CN"/>
        </w:rPr>
        <w:t>：</w:t>
      </w:r>
    </w:p>
    <w:p>
      <w:pPr>
        <w:pStyle w:val="2"/>
        <w:rPr>
          <w:rFonts w:hint="eastAsia"/>
          <w:lang w:eastAsia="zh-CN"/>
        </w:rPr>
      </w:pPr>
      <w:r>
        <w:rPr>
          <w:rFonts w:hint="eastAsia" w:asciiTheme="minorEastAsia" w:hAnsiTheme="minorEastAsia" w:eastAsiaTheme="minorEastAsia" w:cstheme="minorEastAsia"/>
          <w:b/>
          <w:color w:val="auto"/>
          <w:sz w:val="24"/>
          <w:szCs w:val="24"/>
          <w:highlight w:val="none"/>
        </w:rPr>
        <w:t>变电</w:t>
      </w:r>
      <w:r>
        <w:rPr>
          <w:rFonts w:hint="eastAsia" w:asciiTheme="minorEastAsia" w:hAnsiTheme="minorEastAsia" w:eastAsiaTheme="minorEastAsia" w:cstheme="minorEastAsia"/>
          <w:b/>
          <w:bCs/>
          <w:color w:val="auto"/>
          <w:sz w:val="24"/>
          <w:szCs w:val="24"/>
          <w:highlight w:val="none"/>
        </w:rPr>
        <w:t>建筑</w:t>
      </w:r>
      <w:r>
        <w:rPr>
          <w:rFonts w:hint="eastAsia" w:asciiTheme="minorEastAsia" w:hAnsiTheme="minorEastAsia" w:eastAsiaTheme="minorEastAsia" w:cstheme="minorEastAsia"/>
          <w:b/>
          <w:bCs/>
          <w:color w:val="auto"/>
          <w:sz w:val="24"/>
          <w:szCs w:val="24"/>
          <w:highlight w:val="none"/>
          <w:lang w:eastAsia="zh-CN"/>
        </w:rPr>
        <w:t>工程</w:t>
      </w:r>
      <w:r>
        <w:rPr>
          <w:rFonts w:hint="eastAsia" w:asciiTheme="minorEastAsia" w:hAnsiTheme="minorEastAsia" w:eastAsiaTheme="minorEastAsia" w:cstheme="minorEastAsia"/>
          <w:b/>
          <w:bCs/>
          <w:color w:val="auto"/>
          <w:sz w:val="24"/>
          <w:szCs w:val="24"/>
          <w:highlight w:val="none"/>
        </w:rPr>
        <w:t>：</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（一）主要生产工程：</w:t>
      </w:r>
      <w:r>
        <w:rPr>
          <w:rFonts w:hint="eastAsia" w:asciiTheme="minorEastAsia" w:hAnsiTheme="minorEastAsia" w:eastAsiaTheme="minorEastAsia" w:cstheme="minorEastAsia"/>
          <w:color w:val="auto"/>
          <w:sz w:val="24"/>
          <w:szCs w:val="24"/>
          <w:highlight w:val="none"/>
        </w:rPr>
        <w:t>主要生产建筑</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配电装置建筑</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消防系统；</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（二）辅助生产工程：</w:t>
      </w:r>
      <w:r>
        <w:rPr>
          <w:rFonts w:hint="eastAsia" w:asciiTheme="minorEastAsia" w:hAnsiTheme="minorEastAsia" w:eastAsiaTheme="minorEastAsia" w:cstheme="minorEastAsia"/>
          <w:color w:val="auto"/>
          <w:sz w:val="24"/>
          <w:szCs w:val="24"/>
          <w:highlight w:val="none"/>
          <w:lang w:eastAsia="zh-CN"/>
        </w:rPr>
        <w:t>站区性建筑</w:t>
      </w:r>
      <w:r>
        <w:rPr>
          <w:rFonts w:hint="eastAsia" w:asciiTheme="minorEastAsia" w:hAnsiTheme="minorEastAsia" w:eastAsiaTheme="minorEastAsia" w:cstheme="minorEastAsia"/>
          <w:b w:val="0"/>
          <w:bCs w:val="0"/>
          <w:color w:val="0000FF"/>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全站沉降观测点，站区绿化；</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（三）与站址有关的单项工程</w:t>
      </w:r>
      <w:r>
        <w:rPr>
          <w:rFonts w:hint="eastAsia" w:asciiTheme="minorEastAsia" w:hAnsiTheme="minorEastAsia" w:eastAsiaTheme="minorEastAsia" w:cstheme="minorEastAsia"/>
          <w:b/>
          <w:bCs/>
          <w:color w:val="auto"/>
          <w:sz w:val="24"/>
          <w:szCs w:val="24"/>
          <w:highlight w:val="none"/>
          <w:lang w:val="en-US" w:eastAsia="zh-CN"/>
        </w:rPr>
        <w:t>：</w:t>
      </w:r>
    </w:p>
    <w:p>
      <w:pPr>
        <w:keepNext w:val="0"/>
        <w:keepLines w:val="0"/>
        <w:pageBreakBefore w:val="0"/>
        <w:kinsoku/>
        <w:wordWrap/>
        <w:overflowPunct/>
        <w:topLinePunct w:val="0"/>
        <w:autoSpaceDE w:val="0"/>
        <w:autoSpaceDN w:val="0"/>
        <w:bidi w:val="0"/>
        <w:adjustRightInd w:val="0"/>
        <w:spacing w:line="360" w:lineRule="auto"/>
        <w:ind w:firstLine="720" w:firstLineChars="3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地基处理</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站外道路（</w:t>
      </w:r>
      <w:r>
        <w:rPr>
          <w:rFonts w:hint="eastAsia" w:asciiTheme="minorEastAsia" w:hAnsiTheme="minorEastAsia" w:eastAsiaTheme="minorEastAsia" w:cstheme="minorEastAsia"/>
          <w:color w:val="auto"/>
          <w:sz w:val="24"/>
          <w:szCs w:val="24"/>
          <w:highlight w:val="none"/>
          <w:lang w:eastAsia="zh-CN"/>
        </w:rPr>
        <w:t>其中</w:t>
      </w:r>
      <w:r>
        <w:rPr>
          <w:rFonts w:hint="eastAsia" w:asciiTheme="minorEastAsia" w:hAnsiTheme="minorEastAsia" w:eastAsiaTheme="minorEastAsia" w:cstheme="minorEastAsia"/>
          <w:color w:val="auto"/>
          <w:sz w:val="24"/>
          <w:szCs w:val="24"/>
          <w:highlight w:val="none"/>
        </w:rPr>
        <w:t>□桥涵），</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站外水源，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站外排水，□</w:t>
      </w:r>
      <w:r>
        <w:rPr>
          <w:rFonts w:hint="eastAsia" w:asciiTheme="minorEastAsia" w:hAnsiTheme="minorEastAsia" w:eastAsiaTheme="minorEastAsia" w:cstheme="minorEastAsia"/>
          <w:color w:val="auto"/>
          <w:sz w:val="24"/>
          <w:szCs w:val="24"/>
          <w:highlight w:val="none"/>
          <w:lang w:eastAsia="zh-CN"/>
        </w:rPr>
        <w:t>站外蒸发池</w:t>
      </w:r>
      <w:r>
        <w:rPr>
          <w:rFonts w:hint="eastAsia" w:asciiTheme="minorEastAsia" w:hAnsiTheme="minorEastAsia" w:eastAsiaTheme="minorEastAsia" w:cstheme="minorEastAsia"/>
          <w:color w:val="auto"/>
          <w:sz w:val="24"/>
          <w:szCs w:val="24"/>
          <w:highlight w:val="none"/>
        </w:rPr>
        <w:t>，□施工降水，</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临时施工电源，□临时施工水源，□临时施工道路，</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临时</w:t>
      </w:r>
      <w:r>
        <w:rPr>
          <w:rFonts w:hint="eastAsia" w:asciiTheme="minorEastAsia" w:hAnsiTheme="minorEastAsia" w:eastAsiaTheme="minorEastAsia" w:cstheme="minorEastAsia"/>
          <w:bCs/>
          <w:color w:val="auto"/>
          <w:sz w:val="24"/>
          <w:szCs w:val="24"/>
          <w:highlight w:val="none"/>
          <w:lang w:eastAsia="zh-CN"/>
        </w:rPr>
        <w:t>施工</w:t>
      </w:r>
      <w:r>
        <w:rPr>
          <w:rFonts w:hint="eastAsia" w:asciiTheme="minorEastAsia" w:hAnsiTheme="minorEastAsia" w:eastAsiaTheme="minorEastAsia" w:cstheme="minorEastAsia"/>
          <w:bCs/>
          <w:color w:val="auto"/>
          <w:sz w:val="24"/>
          <w:szCs w:val="24"/>
          <w:highlight w:val="none"/>
        </w:rPr>
        <w:t>通信线路</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临时施工防护工程</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□站外电源</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（四）</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
          <w:color w:val="auto"/>
          <w:sz w:val="24"/>
          <w:szCs w:val="24"/>
          <w:highlight w:val="none"/>
          <w:lang w:eastAsia="zh-CN"/>
        </w:rPr>
        <w:t>费用工程</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rPr>
        <w:t>白蚁防治</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拆除工程</w:t>
      </w:r>
      <w:r>
        <w:rPr>
          <w:rFonts w:hint="eastAsia" w:asciiTheme="minorEastAsia" w:hAnsiTheme="minorEastAsia" w:eastAsiaTheme="minorEastAsia" w:cstheme="minorEastAsia"/>
          <w:color w:val="auto"/>
          <w:sz w:val="24"/>
          <w:szCs w:val="24"/>
          <w:highlight w:val="none"/>
          <w:u w:val="none"/>
          <w:lang w:val="en-US"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rPr>
          <w:rFonts w:hint="eastAsia" w:asciiTheme="minorEastAsia" w:hAnsiTheme="minorEastAsia" w:eastAsiaTheme="minorEastAsia" w:cstheme="minorEastAsia"/>
          <w:bCs/>
          <w:color w:val="auto"/>
          <w:sz w:val="24"/>
          <w:szCs w:val="24"/>
          <w:highlight w:val="none"/>
          <w:u w:val="single"/>
          <w:lang w:val="en-US" w:eastAsia="zh-CN"/>
        </w:rPr>
      </w:pPr>
      <w:r>
        <w:rPr>
          <w:rFonts w:hint="eastAsia" w:asciiTheme="minorEastAsia" w:hAnsiTheme="minorEastAsia" w:eastAsiaTheme="minorEastAsia" w:cstheme="minorEastAsia"/>
          <w:b/>
          <w:color w:val="auto"/>
          <w:sz w:val="24"/>
          <w:szCs w:val="24"/>
          <w:highlight w:val="none"/>
          <w:lang w:eastAsia="zh-CN"/>
        </w:rPr>
        <w:t>（五）</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lang w:val="en-US" w:eastAsia="zh-CN"/>
        </w:rPr>
        <w:t>☑全站照明，☑综合布线，☑吊车，☑新建110kV中船Ⅱ站工程（土建部分）一次接地部分，☑全站动力（不包含低压配电室至动力箱（照明箱）电缆），</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rPr>
        <w:t>站外排水</w:t>
      </w:r>
      <w:r>
        <w:rPr>
          <w:rFonts w:hint="eastAsia" w:asciiTheme="minorEastAsia" w:hAnsiTheme="minorEastAsia" w:eastAsiaTheme="minorEastAsia" w:cstheme="minorEastAsia"/>
          <w:bCs/>
          <w:color w:val="auto"/>
          <w:sz w:val="24"/>
          <w:szCs w:val="24"/>
          <w:highlight w:val="none"/>
          <w:u w:val="single"/>
          <w:lang w:val="en-US" w:eastAsia="zh-CN"/>
        </w:rPr>
        <w:t>按暂估价计列，结算方式详见合同条款中13.5.2专用工程暂估价对应条款进行结算。</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outlineLvl w:val="9"/>
        <w:rPr>
          <w:rFonts w:hint="eastAsia" w:asciiTheme="minorEastAsia" w:hAnsiTheme="minorEastAsia" w:eastAsiaTheme="minorEastAsia" w:cstheme="minorEastAsia"/>
          <w:color w:val="auto"/>
          <w:sz w:val="24"/>
          <w:szCs w:val="24"/>
          <w:highlight w:val="none"/>
          <w:u w:val="single"/>
          <w:lang w:val="en-US" w:eastAsia="zh-CN"/>
        </w:rPr>
      </w:pPr>
    </w:p>
    <w:p>
      <w:pPr>
        <w:pStyle w:val="11"/>
        <w:keepNext w:val="0"/>
        <w:keepLines w:val="0"/>
        <w:pageBreakBefore w:val="0"/>
        <w:kinsoku/>
        <w:wordWrap/>
        <w:overflowPunct/>
        <w:topLinePunct w:val="0"/>
        <w:bidi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三、承包方式</w:t>
      </w:r>
    </w:p>
    <w:p>
      <w:pPr>
        <w:pStyle w:val="11"/>
        <w:keepNext w:val="0"/>
        <w:keepLines w:val="0"/>
        <w:pageBreakBefore w:val="0"/>
        <w:kinsoku/>
        <w:wordWrap/>
        <w:overflowPunct/>
        <w:topLinePunct w:val="0"/>
        <w:bidi w:val="0"/>
        <w:spacing w:line="360" w:lineRule="auto"/>
        <w:ind w:firstLine="482" w:firstLineChars="200"/>
        <w:jc w:val="left"/>
        <w:textAlignment w:val="auto"/>
        <w:outlineLvl w:val="9"/>
        <w:rPr>
          <w:rFonts w:hint="eastAsia"/>
        </w:rPr>
      </w:pPr>
      <w:r>
        <w:rPr>
          <w:rFonts w:hint="eastAsia" w:asciiTheme="minorEastAsia" w:hAnsiTheme="minorEastAsia" w:eastAsiaTheme="minorEastAsia" w:cstheme="minorEastAsia"/>
          <w:b/>
          <w:bCs/>
          <w:color w:val="auto"/>
          <w:sz w:val="24"/>
          <w:szCs w:val="24"/>
          <w:highlight w:val="none"/>
          <w:lang w:val="en-US" w:eastAsia="zh-CN"/>
        </w:rPr>
        <w:t>包工、部分包料，施工图纸范围内如有下列设备、材料，无□及</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EQ \o\ac(</w:instrText>
      </w:r>
      <w:r>
        <w:rPr>
          <w:rFonts w:hint="eastAsia" w:asciiTheme="minorEastAsia" w:hAnsiTheme="minorEastAsia" w:eastAsiaTheme="minorEastAsia" w:cstheme="minorEastAsia"/>
          <w:b/>
          <w:bCs/>
          <w:color w:val="auto"/>
          <w:position w:val="-4"/>
          <w:sz w:val="36"/>
          <w:szCs w:val="24"/>
          <w:highlight w:val="none"/>
          <w:lang w:val="en-US" w:eastAsia="zh-CN"/>
        </w:rPr>
        <w:instrText xml:space="preserve">□</w:instrText>
      </w:r>
      <w:r>
        <w:rPr>
          <w:rFonts w:hint="eastAsia" w:asciiTheme="minorEastAsia" w:hAnsiTheme="minorEastAsia" w:eastAsiaTheme="minorEastAsia" w:cstheme="minorEastAsia"/>
          <w:b/>
          <w:bCs/>
          <w:color w:val="auto"/>
          <w:position w:val="0"/>
          <w:sz w:val="24"/>
          <w:szCs w:val="24"/>
          <w:highlight w:val="none"/>
          <w:lang w:val="en-US" w:eastAsia="zh-CN"/>
        </w:rPr>
        <w:instrText xml:space="preserve">,√)</w:instrTex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的为甲供，□未打√的及不在下列的为乙供。</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※变电部分：</w:t>
      </w:r>
    </w:p>
    <w:p>
      <w:pPr>
        <w:keepNext w:val="0"/>
        <w:keepLines w:val="0"/>
        <w:pageBreakBefore w:val="0"/>
        <w:numPr>
          <w:ilvl w:val="0"/>
          <w:numId w:val="3"/>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甲供物资：</w:t>
      </w:r>
    </w:p>
    <w:p>
      <w:pPr>
        <w:pStyle w:val="2"/>
        <w:numPr>
          <w:ilvl w:val="0"/>
          <w:numId w:val="0"/>
        </w:numPr>
        <w:ind w:firstLine="482" w:firstLineChars="200"/>
        <w:rPr>
          <w:rFonts w:hint="eastAsia"/>
          <w:lang w:val="en-US" w:eastAsia="zh-CN"/>
        </w:rPr>
      </w:pPr>
      <w:r>
        <w:rPr>
          <w:rFonts w:hint="eastAsia" w:asciiTheme="minorEastAsia" w:hAnsiTheme="minorEastAsia" w:eastAsiaTheme="minorEastAsia" w:cstheme="minorEastAsia"/>
          <w:b/>
          <w:color w:val="auto"/>
          <w:sz w:val="24"/>
          <w:szCs w:val="24"/>
          <w:highlight w:val="none"/>
          <w:lang w:val="en-US" w:eastAsia="zh-CN"/>
        </w:rPr>
        <w:t>变电建筑工程：</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iCs/>
          <w:color w:val="auto"/>
          <w:sz w:val="24"/>
          <w:szCs w:val="24"/>
          <w:highlight w:val="none"/>
          <w:lang w:val="en-US" w:eastAsia="zh-CN"/>
        </w:rPr>
        <w:t>1、</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iCs/>
          <w:color w:val="auto"/>
          <w:sz w:val="24"/>
          <w:szCs w:val="24"/>
          <w:highlight w:val="none"/>
        </w:rPr>
        <w:t>检修电源箱</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iCs/>
          <w:color w:val="auto"/>
          <w:sz w:val="24"/>
          <w:szCs w:val="24"/>
          <w:highlight w:val="none"/>
        </w:rPr>
        <w:t>配电箱</w:t>
      </w:r>
      <w:r>
        <w:rPr>
          <w:rFonts w:hint="eastAsia" w:asciiTheme="minorEastAsia" w:hAnsiTheme="minorEastAsia" w:eastAsiaTheme="minorEastAsia" w:cstheme="minorEastAsia"/>
          <w:iCs/>
          <w:color w:val="auto"/>
          <w:sz w:val="24"/>
          <w:szCs w:val="24"/>
          <w:highlight w:val="none"/>
          <w:lang w:eastAsia="zh-CN"/>
        </w:rPr>
        <w:t>（含</w:t>
      </w:r>
      <w:r>
        <w:rPr>
          <w:rFonts w:hint="eastAsia" w:asciiTheme="minorEastAsia" w:hAnsiTheme="minorEastAsia" w:eastAsiaTheme="minorEastAsia" w:cstheme="minorEastAsia"/>
          <w:iCs/>
          <w:color w:val="auto"/>
          <w:sz w:val="24"/>
          <w:szCs w:val="24"/>
          <w:highlight w:val="none"/>
        </w:rPr>
        <w:t>照明</w:t>
      </w:r>
      <w:r>
        <w:rPr>
          <w:rFonts w:hint="eastAsia" w:asciiTheme="minorEastAsia" w:hAnsiTheme="minorEastAsia" w:eastAsiaTheme="minorEastAsia" w:cstheme="minorEastAsia"/>
          <w:iCs/>
          <w:color w:val="auto"/>
          <w:sz w:val="24"/>
          <w:szCs w:val="24"/>
          <w:highlight w:val="none"/>
          <w:lang w:eastAsia="zh-CN"/>
        </w:rPr>
        <w:t>和</w:t>
      </w:r>
      <w:r>
        <w:rPr>
          <w:rFonts w:hint="eastAsia" w:asciiTheme="minorEastAsia" w:hAnsiTheme="minorEastAsia" w:eastAsiaTheme="minorEastAsia" w:cstheme="minorEastAsia"/>
          <w:iCs/>
          <w:color w:val="auto"/>
          <w:sz w:val="24"/>
          <w:szCs w:val="24"/>
          <w:highlight w:val="none"/>
        </w:rPr>
        <w:t>动力配电箱</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电力电缆</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控制电缆</w:t>
      </w:r>
      <w:r>
        <w:rPr>
          <w:rFonts w:hint="eastAsia" w:asciiTheme="minorEastAsia" w:hAnsiTheme="minorEastAsia" w:eastAsiaTheme="minorEastAsia" w:cstheme="minorEastAsia"/>
          <w:iCs/>
          <w:color w:val="auto"/>
          <w:sz w:val="24"/>
          <w:szCs w:val="24"/>
          <w:highlight w:val="none"/>
          <w:lang w:eastAsia="zh-CN"/>
        </w:rPr>
        <w:t>，低压电线，铜铝端子，构支架钢结构（含</w:t>
      </w:r>
      <w:r>
        <w:rPr>
          <w:rFonts w:hint="eastAsia" w:asciiTheme="minorEastAsia" w:hAnsiTheme="minorEastAsia" w:eastAsiaTheme="minorEastAsia" w:cstheme="minorEastAsia"/>
          <w:iCs/>
          <w:color w:val="auto"/>
          <w:sz w:val="24"/>
          <w:szCs w:val="24"/>
          <w:highlight w:val="none"/>
        </w:rPr>
        <w:t>构支架</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横梁，爬梯</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避雷针</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val="en-US" w:eastAsia="zh-CN"/>
        </w:rPr>
        <w:t>标准成品预制</w:t>
      </w:r>
      <w:r>
        <w:rPr>
          <w:rFonts w:hint="eastAsia" w:asciiTheme="minorEastAsia" w:hAnsiTheme="minorEastAsia" w:eastAsiaTheme="minorEastAsia" w:cstheme="minorEastAsia"/>
          <w:iCs/>
          <w:color w:val="auto"/>
          <w:sz w:val="24"/>
          <w:szCs w:val="24"/>
          <w:highlight w:val="none"/>
        </w:rPr>
        <w:t>电缆沟盖板（包括混凝土盖板和复合盖板）</w:t>
      </w:r>
      <w:r>
        <w:rPr>
          <w:rFonts w:hint="eastAsia" w:asciiTheme="minorEastAsia" w:hAnsiTheme="minorEastAsia" w:eastAsiaTheme="minorEastAsia" w:cstheme="minorEastAsia"/>
          <w:iCs/>
          <w:color w:val="auto"/>
          <w:sz w:val="24"/>
          <w:szCs w:val="24"/>
          <w:highlight w:val="none"/>
          <w:lang w:eastAsia="zh-CN"/>
        </w:rPr>
        <w:t>、装配式</w:t>
      </w:r>
      <w:r>
        <w:rPr>
          <w:rFonts w:hint="eastAsia" w:asciiTheme="minorEastAsia" w:hAnsiTheme="minorEastAsia" w:eastAsiaTheme="minorEastAsia" w:cstheme="minorEastAsia"/>
          <w:iCs/>
          <w:color w:val="auto"/>
          <w:sz w:val="24"/>
          <w:szCs w:val="24"/>
          <w:highlight w:val="none"/>
        </w:rPr>
        <w:t>变电站围墙</w:t>
      </w:r>
      <w:r>
        <w:rPr>
          <w:rFonts w:hint="eastAsia" w:asciiTheme="minorEastAsia" w:hAnsiTheme="minorEastAsia" w:eastAsiaTheme="minorEastAsia" w:cstheme="minorEastAsia"/>
          <w:iCs/>
          <w:color w:val="auto"/>
          <w:sz w:val="24"/>
          <w:szCs w:val="24"/>
          <w:highlight w:val="none"/>
          <w:lang w:eastAsia="zh-CN"/>
        </w:rPr>
        <w:t>和</w:t>
      </w:r>
      <w:r>
        <w:rPr>
          <w:rFonts w:hint="eastAsia" w:asciiTheme="minorEastAsia" w:hAnsiTheme="minorEastAsia" w:eastAsiaTheme="minorEastAsia" w:cstheme="minorEastAsia"/>
          <w:iCs/>
          <w:color w:val="auto"/>
          <w:sz w:val="24"/>
          <w:szCs w:val="24"/>
          <w:highlight w:val="none"/>
        </w:rPr>
        <w:t>主变防火墙（含混凝土和复合材质，厂家包安装及基础灌浆）</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电缆支架</w:t>
      </w:r>
      <w:r>
        <w:rPr>
          <w:rFonts w:hint="eastAsia" w:asciiTheme="minorEastAsia" w:hAnsiTheme="minorEastAsia" w:eastAsiaTheme="minorEastAsia" w:cstheme="minorEastAsia"/>
          <w:iCs/>
          <w:color w:val="auto"/>
          <w:sz w:val="24"/>
          <w:szCs w:val="24"/>
          <w:highlight w:val="none"/>
          <w:lang w:eastAsia="zh-CN"/>
        </w:rPr>
        <w:t>（铝合金、角钢、复合材质），电杆（含混凝土和复合材料）</w:t>
      </w:r>
      <w:r>
        <w:rPr>
          <w:rFonts w:hint="eastAsia" w:asciiTheme="minorEastAsia" w:hAnsiTheme="minorEastAsia" w:eastAsiaTheme="minorEastAsia" w:cstheme="minorEastAsia"/>
          <w:color w:val="auto"/>
          <w:sz w:val="24"/>
          <w:szCs w:val="24"/>
          <w:highlight w:val="none"/>
          <w:lang w:eastAsia="zh-CN"/>
        </w:rPr>
        <w:t>，防爆空调（蓄电池室）、智能围栏。</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☑装配式</w:t>
      </w:r>
      <w:r>
        <w:rPr>
          <w:rFonts w:hint="eastAsia" w:asciiTheme="minorEastAsia" w:hAnsiTheme="minorEastAsia" w:eastAsiaTheme="minorEastAsia" w:cstheme="minorEastAsia"/>
          <w:color w:val="auto"/>
          <w:sz w:val="24"/>
          <w:szCs w:val="24"/>
          <w:highlight w:val="none"/>
          <w:lang w:val="en-US" w:eastAsia="zh-CN"/>
        </w:rPr>
        <w:t>电缆沟</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消防电缆</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eastAsia="zh-CN"/>
        </w:rPr>
        <w:t>铜端子、</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吊车、</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电缆保护管材（HDPE管、涂塑钢管、PVC管、MPP管）、</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电缆管塞封堵器，□电梯（不含货物电梯）、□嵌入式空调（天井式）、□专用空调（生产场所、带自动启动功能）。</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Cs/>
          <w:color w:val="auto"/>
          <w:sz w:val="24"/>
          <w:szCs w:val="24"/>
          <w:highlight w:val="none"/>
          <w:u w:val="single"/>
        </w:rPr>
      </w:pPr>
      <w:r>
        <w:rPr>
          <w:rFonts w:hint="eastAsia" w:asciiTheme="minorEastAsia" w:hAnsiTheme="minorEastAsia" w:eastAsiaTheme="minorEastAsia" w:cstheme="minorEastAsia"/>
          <w:b/>
          <w:color w:val="auto"/>
          <w:sz w:val="24"/>
          <w:szCs w:val="24"/>
          <w:highlight w:val="none"/>
          <w:lang w:eastAsia="zh-CN"/>
        </w:rPr>
        <w:t>（二）</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
          <w:color w:val="auto"/>
          <w:sz w:val="24"/>
          <w:szCs w:val="24"/>
          <w:highlight w:val="none"/>
          <w:lang w:eastAsia="zh-CN"/>
        </w:rPr>
        <w:t>甲供物资</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Cs/>
          <w:color w:val="auto"/>
          <w:sz w:val="24"/>
          <w:szCs w:val="24"/>
          <w:highlight w:val="none"/>
          <w:u w:val="single"/>
          <w:lang w:val="en-US" w:eastAsia="zh-CN"/>
        </w:rPr>
        <w:t xml:space="preserve">   /  </w:t>
      </w:r>
      <w:r>
        <w:rPr>
          <w:rFonts w:hint="eastAsia" w:asciiTheme="minorEastAsia" w:hAnsiTheme="minorEastAsia" w:eastAsiaTheme="minorEastAsia" w:cstheme="minorEastAsia"/>
          <w:bCs/>
          <w:color w:val="auto"/>
          <w:sz w:val="24"/>
          <w:szCs w:val="24"/>
          <w:highlight w:val="none"/>
          <w:u w:val="single"/>
        </w:rPr>
        <w:t>。</w:t>
      </w:r>
    </w:p>
    <w:p>
      <w:pPr>
        <w:pStyle w:val="11"/>
        <w:rPr>
          <w:rFonts w:hint="eastAsia" w:eastAsia="宋体"/>
          <w:lang w:val="en-US" w:eastAsia="zh-CN"/>
        </w:rPr>
      </w:pPr>
    </w:p>
    <w:p>
      <w:pPr>
        <w:pStyle w:val="4"/>
        <w:keepNext w:val="0"/>
        <w:keepLines w:val="0"/>
        <w:pageBreakBefore w:val="0"/>
        <w:numPr>
          <w:ilvl w:val="0"/>
          <w:numId w:val="0"/>
        </w:numPr>
        <w:kinsoku/>
        <w:wordWrap/>
        <w:overflowPunct/>
        <w:topLinePunct w:val="0"/>
        <w:bidi w:val="0"/>
        <w:spacing w:line="360" w:lineRule="auto"/>
        <w:outlineLvl w:val="1"/>
        <w:rPr>
          <w:rFonts w:hint="eastAsia"/>
          <w:lang w:eastAsia="zh-CN"/>
        </w:rPr>
      </w:pPr>
      <w:r>
        <w:rPr>
          <w:rFonts w:hint="eastAsia" w:asciiTheme="minorEastAsia" w:hAnsiTheme="minorEastAsia" w:eastAsiaTheme="minorEastAsia" w:cstheme="minorEastAsia"/>
          <w:b/>
          <w:bCs/>
          <w:i w:val="0"/>
          <w:iCs/>
          <w:color w:val="auto"/>
          <w:kern w:val="2"/>
          <w:sz w:val="24"/>
          <w:szCs w:val="24"/>
          <w:highlight w:val="none"/>
          <w:u w:val="none"/>
          <w:lang w:val="en-US" w:eastAsia="zh-CN" w:bidi="ar-SA"/>
        </w:rPr>
        <w:t>注：建设单位提供的设备、材料以《甲供设备材料明细表》为准。</w:t>
      </w:r>
      <w:r>
        <w:rPr>
          <w:rFonts w:hint="eastAsia" w:asciiTheme="minorEastAsia" w:hAnsiTheme="minorEastAsia" w:eastAsiaTheme="minorEastAsia" w:cstheme="minorEastAsia"/>
          <w:b/>
          <w:bCs/>
          <w:i w:val="0"/>
          <w:color w:val="auto"/>
          <w:sz w:val="24"/>
          <w:szCs w:val="24"/>
          <w:highlight w:val="none"/>
          <w:u w:val="none"/>
          <w:lang w:val="en-US" w:eastAsia="zh-CN"/>
        </w:rPr>
        <w:t>由施工单位提供的设备材料，必须经建设单位审批。临时电源工程的所有设备、材料均由施工单位提供（含10kV电缆及10kV电缆终端头）并在使用后自行回收，其中：10kV变压器按照《电网工程建设预算编制与计算规定（2018年版）》已包括在变电站工程的临时设施费中，其余设备、10kV电缆及10kV电缆终端头费用按租赁或摊销方式报价，费用包干。</w:t>
      </w:r>
    </w:p>
    <w:tbl>
      <w:tblPr>
        <w:tblStyle w:val="14"/>
        <w:tblW w:w="908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44"/>
        <w:gridCol w:w="1979"/>
        <w:gridCol w:w="1125"/>
        <w:gridCol w:w="1620"/>
        <w:gridCol w:w="2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4"/>
                <w:szCs w:val="24"/>
                <w:highlight w:val="none"/>
                <w:u w:val="none"/>
              </w:rPr>
            </w:pPr>
            <w:r>
              <w:rPr>
                <w:rFonts w:hint="eastAsia" w:asciiTheme="minorEastAsia" w:hAnsiTheme="minorEastAsia" w:eastAsiaTheme="minorEastAsia" w:cstheme="minorEastAsia"/>
                <w:b/>
                <w:bCs/>
                <w:i w:val="0"/>
                <w:iCs w:val="0"/>
                <w:color w:val="000000"/>
                <w:kern w:val="0"/>
                <w:sz w:val="24"/>
                <w:szCs w:val="24"/>
                <w:highlight w:val="none"/>
                <w:u w:val="none"/>
                <w:lang w:val="en-US" w:eastAsia="zh-CN" w:bidi="ar"/>
              </w:rPr>
              <w:t>甲供设备材料明细表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材料、设备名称</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型号、规格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单位</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数量</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钢质防火门（甲级）</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72.144</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钢质防火门（乙级）</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86.256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镀锌钢管构架（成品）</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t</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2.3604</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预制电缆沟（1400*1200）行车 预制含盖板</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28</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预制电缆沟（1400*1200）行人 预制含盖板</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61.99</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预制电缆沟盖板 500*497*50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43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装配式混凝土围墙 3.5m高</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228.3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耐酸阻燃铜芯电缆 NS-ZRA-VV22-3×4mm2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0.15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1kV矿物绝缘电缆 YTTW-0.6/1kV-3×4mm2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0.12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1kV阻燃电缆 ZRA-VV-3×4mm2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0.75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1kV阻燃电缆 ZRA-VV-4×6mm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0.8</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1kV阻燃电缆 ZRA-VV22-4×35+1×16mm2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0.15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1kV阻燃电缆 ZRA-VV22-5×6mm2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1kV矿物绝缘电缆 YTTW-0.6/1kV-5×10mm2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0.12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1kV阻燃电缆 ZRA-VV22-5×10mm2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0.3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电缆 NH-YJV-3*120+2*70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电缆 NH-YJV-3*95+2*50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电缆 NH-YJV-3*50+2*25 </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电缆 NH-5×10mm2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电缆 NH-5×6mm2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空调插座箱 IP33 20A开关</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空调插座箱 IP33 32A开关</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污水泵控制箱 150×800×600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事故照明配电箱 150×600×600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风机配电箱 150×800×600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空调配电箱 150×800×600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照明配电箱 150×600×600</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控制电缆 ZR-RVS-2*1.5</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4200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控制电缆 NH-RVVP-2*1.5</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630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控制电缆 NH-KVVP-4*1.5</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105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控制电缆 NH-KVVP-6*1.5</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262.5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控制电缆 NH-KVVP-8*1.5</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聚氯乙烯绝缘、护套电线 BVV 1×6</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Km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0.305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绝缘电线 WDZBN-RYJS-1.5mm2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3445.2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绝缘电线 ZRA-BV-2.5mm2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11832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绝缘电线 WDZBN-BYJ-2.5mm2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5162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绝缘电线 NS-ZRA-BV-1x2.5mm2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290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绝缘电线 ZRA-BV-4mm2</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4070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2匹壁挂式分体空调（防爆型）</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ighlight w:val="none"/>
                <w:lang w:val="en-US" w:eastAsia="zh-CN"/>
              </w:rPr>
            </w:pPr>
            <w:r>
              <w:rPr>
                <w:rFonts w:hint="eastAsia" w:ascii="宋体" w:hAnsi="宋体" w:cs="宋体"/>
                <w:i w:val="0"/>
                <w:iCs w:val="0"/>
                <w:color w:val="000000"/>
                <w:kern w:val="0"/>
                <w:sz w:val="21"/>
                <w:szCs w:val="21"/>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低噪音轴流风机（防腐防爆型）</w:t>
            </w:r>
          </w:p>
        </w:tc>
        <w:tc>
          <w:tcPr>
            <w:tcW w:w="19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Theme="minorEastAsia" w:hAnsiTheme="minorEastAsia" w:eastAsiaTheme="minorEastAsia" w:cstheme="minorEastAsia"/>
                <w:i w:val="0"/>
                <w:iCs w:val="0"/>
                <w:color w:val="000000"/>
                <w:sz w:val="24"/>
                <w:szCs w:val="24"/>
                <w:highlight w:val="none"/>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bl>
    <w:p>
      <w:pPr>
        <w:pStyle w:val="4"/>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4"/>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4"/>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四、报价表</w:t>
      </w:r>
    </w:p>
    <w:p>
      <w:pPr>
        <w:numPr>
          <w:ilvl w:val="0"/>
          <w:numId w:val="0"/>
        </w:numPr>
        <w:jc w:val="center"/>
        <w:rPr>
          <w:rFonts w:hint="eastAsia"/>
          <w:highlight w:val="none"/>
          <w:lang w:val="en-US" w:eastAsia="zh-CN"/>
        </w:rPr>
      </w:pPr>
      <w:r>
        <w:rPr>
          <w:rFonts w:hint="eastAsia" w:asciiTheme="minorEastAsia" w:hAnsiTheme="minorEastAsia" w:eastAsiaTheme="minorEastAsia" w:cstheme="minorEastAsia"/>
          <w:b/>
          <w:bCs/>
          <w:i w:val="0"/>
          <w:color w:val="auto"/>
          <w:kern w:val="2"/>
          <w:sz w:val="24"/>
          <w:szCs w:val="24"/>
          <w:highlight w:val="none"/>
          <w:lang w:val="en-US" w:eastAsia="zh-CN" w:bidi="ar-SA"/>
        </w:rPr>
        <w:t>总报价表</w:t>
      </w:r>
    </w:p>
    <w:tbl>
      <w:tblPr>
        <w:tblStyle w:val="14"/>
        <w:tblpPr w:leftFromText="180" w:rightFromText="180" w:vertAnchor="text" w:horzAnchor="page" w:tblpX="1352" w:tblpY="66"/>
        <w:tblOverlap w:val="never"/>
        <w:tblW w:w="99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1"/>
        <w:gridCol w:w="1646"/>
        <w:gridCol w:w="1575"/>
        <w:gridCol w:w="1350"/>
        <w:gridCol w:w="1215"/>
        <w:gridCol w:w="645"/>
        <w:gridCol w:w="555"/>
        <w:gridCol w:w="885"/>
        <w:gridCol w:w="715"/>
        <w:gridCol w:w="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651"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序号</w:t>
            </w:r>
          </w:p>
        </w:tc>
        <w:tc>
          <w:tcPr>
            <w:tcW w:w="164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工程或费用名称</w:t>
            </w:r>
          </w:p>
        </w:tc>
        <w:tc>
          <w:tcPr>
            <w:tcW w:w="15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限价金额（元）</w:t>
            </w:r>
          </w:p>
        </w:tc>
        <w:tc>
          <w:tcPr>
            <w:tcW w:w="2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其中</w:t>
            </w:r>
          </w:p>
        </w:tc>
        <w:tc>
          <w:tcPr>
            <w:tcW w:w="6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投标下浮率</w:t>
            </w:r>
          </w:p>
        </w:tc>
        <w:tc>
          <w:tcPr>
            <w:tcW w:w="555"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投标报价（元）</w:t>
            </w:r>
          </w:p>
        </w:tc>
        <w:tc>
          <w:tcPr>
            <w:tcW w:w="16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其中</w:t>
            </w:r>
          </w:p>
        </w:tc>
        <w:tc>
          <w:tcPr>
            <w:tcW w:w="685" w:type="dxa"/>
            <w:vMerge w:val="restart"/>
            <w:tcBorders>
              <w:top w:val="single" w:color="000000" w:sz="4" w:space="0"/>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51"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highlight w:val="none"/>
              </w:rPr>
            </w:pPr>
          </w:p>
        </w:tc>
        <w:tc>
          <w:tcPr>
            <w:tcW w:w="1646"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highlight w:val="none"/>
              </w:rPr>
            </w:pPr>
          </w:p>
        </w:tc>
        <w:tc>
          <w:tcPr>
            <w:tcW w:w="157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highlight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4"/>
                <w:szCs w:val="24"/>
                <w:highlight w:val="none"/>
                <w:u w:val="none"/>
                <w:lang w:val="en-US" w:eastAsia="zh-CN" w:bidi="ar-SA"/>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其中安全文明施工费（元）</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暂估价（元）</w:t>
            </w:r>
          </w:p>
        </w:tc>
        <w:tc>
          <w:tcPr>
            <w:tcW w:w="6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p>
        </w:tc>
        <w:tc>
          <w:tcPr>
            <w:tcW w:w="555" w:type="dxa"/>
            <w:vMerge w:val="continue"/>
            <w:tcBorders>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其中安全文明施工费（元）</w:t>
            </w:r>
          </w:p>
        </w:tc>
        <w:tc>
          <w:tcPr>
            <w:tcW w:w="71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暂估价（元）</w:t>
            </w:r>
          </w:p>
        </w:tc>
        <w:tc>
          <w:tcPr>
            <w:tcW w:w="685" w:type="dxa"/>
            <w:vMerge w:val="continue"/>
            <w:tcBorders>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1</w:t>
            </w: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sz w:val="24"/>
                <w:szCs w:val="24"/>
                <w:highlight w:val="none"/>
                <w:u w:val="none"/>
              </w:rPr>
              <w:t>新建110kV中船Ⅱ站工程 （土建</w:t>
            </w:r>
            <w:r>
              <w:rPr>
                <w:rFonts w:hint="eastAsia" w:asciiTheme="minorEastAsia" w:hAnsiTheme="minorEastAsia" w:eastAsiaTheme="minorEastAsia" w:cstheme="minorEastAsia"/>
                <w:i w:val="0"/>
                <w:iCs w:val="0"/>
                <w:color w:val="000000"/>
                <w:sz w:val="24"/>
                <w:szCs w:val="24"/>
                <w:highlight w:val="none"/>
                <w:u w:val="none"/>
                <w:lang w:eastAsia="zh-CN"/>
              </w:rPr>
              <w:t>部分</w:t>
            </w:r>
            <w:r>
              <w:rPr>
                <w:rFonts w:hint="eastAsia" w:asciiTheme="minorEastAsia" w:hAnsiTheme="minorEastAsia" w:eastAsiaTheme="minorEastAsia" w:cstheme="minorEastAsia"/>
                <w:i w:val="0"/>
                <w:iCs w:val="0"/>
                <w:color w:val="000000"/>
                <w:sz w:val="24"/>
                <w:szCs w:val="24"/>
                <w:highlight w:val="none"/>
                <w:u w:val="none"/>
              </w:rPr>
              <w:t>）</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29548066.88</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589783.13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4"/>
                <w:szCs w:val="24"/>
                <w:highlight w:val="none"/>
                <w:u w:val="none"/>
                <w:lang w:val="en-US" w:eastAsia="zh-CN" w:bidi="ar-SA"/>
              </w:rPr>
            </w:pPr>
            <w:r>
              <w:rPr>
                <w:rFonts w:ascii="宋体" w:hAnsi="宋体" w:eastAsia="宋体" w:cs="宋体"/>
                <w:sz w:val="24"/>
                <w:szCs w:val="24"/>
                <w:highlight w:val="none"/>
              </w:rPr>
              <w:t>38156.90</w:t>
            </w:r>
          </w:p>
        </w:tc>
        <w:tc>
          <w:tcPr>
            <w:tcW w:w="645" w:type="dxa"/>
            <w:vMerge w:val="restart"/>
            <w:tcBorders>
              <w:top w:val="single" w:color="000000" w:sz="4" w:space="0"/>
              <w:left w:val="single" w:color="000000" w:sz="4" w:space="0"/>
              <w:right w:val="single" w:color="000000" w:sz="4" w:space="0"/>
            </w:tcBorders>
            <w:shd w:val="clear" w:color="auto" w:fill="auto"/>
            <w:vAlign w:val="center"/>
          </w:tcPr>
          <w:p>
            <w:pPr>
              <w:jc w:val="both"/>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single"/>
                <w:lang w:val="en-US" w:eastAsia="zh-CN"/>
              </w:rPr>
              <w:t xml:space="preserve">  </w:t>
            </w:r>
            <w:r>
              <w:rPr>
                <w:rFonts w:hint="eastAsia" w:asciiTheme="minorEastAsia" w:hAnsiTheme="minorEastAsia" w:eastAsiaTheme="minorEastAsia" w:cstheme="minorEastAsia"/>
                <w:i w:val="0"/>
                <w:iCs w:val="0"/>
                <w:color w:val="000000"/>
                <w:sz w:val="24"/>
                <w:szCs w:val="24"/>
                <w:highlight w:val="none"/>
                <w:u w:val="none"/>
                <w:lang w:val="en-US" w:eastAsia="zh-CN"/>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88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71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lang w:val="en-US" w:eastAsia="zh-CN"/>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lang w:eastAsia="zh-CN"/>
              </w:rPr>
            </w:pPr>
            <w:r>
              <w:rPr>
                <w:rFonts w:hint="eastAsia" w:asciiTheme="minorEastAsia" w:hAnsiTheme="minorEastAsia" w:eastAsiaTheme="minorEastAsia" w:cstheme="minorEastAsia"/>
                <w:i w:val="0"/>
                <w:iCs w:val="0"/>
                <w:color w:val="000000"/>
                <w:sz w:val="24"/>
                <w:szCs w:val="24"/>
                <w:highlight w:val="none"/>
                <w:u w:val="none"/>
                <w:lang w:eastAsia="zh-CN"/>
              </w:rPr>
              <w:t>其中：站外排水</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r>
              <w:rPr>
                <w:rFonts w:ascii="宋体" w:hAnsi="宋体" w:eastAsia="宋体" w:cs="宋体"/>
                <w:sz w:val="24"/>
                <w:szCs w:val="24"/>
                <w:highlight w:val="none"/>
              </w:rPr>
              <w:t>38156.90</w:t>
            </w:r>
          </w:p>
        </w:tc>
        <w:tc>
          <w:tcPr>
            <w:tcW w:w="645"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4"/>
                <w:szCs w:val="24"/>
                <w:highlight w:val="none"/>
                <w:u w:val="single"/>
                <w:lang w:val="en-US" w:eastAsia="zh-CN"/>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88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71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合计（小写）：</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default" w:asciiTheme="minorEastAsia" w:hAnsiTheme="minorEastAsia" w:eastAsiaTheme="minorEastAsia" w:cstheme="minorEastAsia"/>
                <w:i w:val="0"/>
                <w:iCs w:val="0"/>
                <w:color w:val="000000"/>
                <w:sz w:val="24"/>
                <w:szCs w:val="24"/>
                <w:highlight w:val="none"/>
                <w:u w:val="none"/>
                <w:lang w:val="en-US" w:eastAsia="zh-CN"/>
              </w:rPr>
            </w:pPr>
            <w:r>
              <w:rPr>
                <w:rFonts w:hint="eastAsia" w:asciiTheme="minorEastAsia" w:hAnsiTheme="minorEastAsia" w:eastAsiaTheme="minorEastAsia" w:cstheme="minorEastAsia"/>
                <w:i w:val="0"/>
                <w:iCs w:val="0"/>
                <w:color w:val="000000"/>
                <w:sz w:val="24"/>
                <w:szCs w:val="24"/>
                <w:highlight w:val="none"/>
                <w:u w:val="none"/>
                <w:lang w:val="en-US" w:eastAsia="zh-CN"/>
              </w:rPr>
              <w:t>29548066.88</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sz w:val="24"/>
                <w:szCs w:val="24"/>
                <w:highlight w:val="none"/>
                <w:u w:val="none"/>
                <w:lang w:val="en-US"/>
              </w:rPr>
            </w:pPr>
            <w:r>
              <w:rPr>
                <w:rFonts w:hint="eastAsia" w:asciiTheme="minorEastAsia" w:hAnsiTheme="minorEastAsia" w:eastAsiaTheme="minorEastAsia" w:cstheme="minorEastAsia"/>
                <w:i w:val="0"/>
                <w:iCs w:val="0"/>
                <w:color w:val="000000"/>
                <w:sz w:val="24"/>
                <w:szCs w:val="24"/>
                <w:highlight w:val="none"/>
                <w:u w:val="none"/>
                <w:lang w:val="en-US" w:eastAsia="zh-CN"/>
              </w:rPr>
              <w:t>589783.13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4"/>
                <w:szCs w:val="24"/>
                <w:highlight w:val="none"/>
                <w:u w:val="none"/>
                <w:lang w:val="en-US" w:eastAsia="zh-CN" w:bidi="ar-SA"/>
              </w:rPr>
            </w:pPr>
            <w:r>
              <w:rPr>
                <w:rFonts w:ascii="宋体" w:hAnsi="宋体" w:eastAsia="宋体" w:cs="宋体"/>
                <w:sz w:val="24"/>
                <w:szCs w:val="24"/>
                <w:highlight w:val="none"/>
              </w:rPr>
              <w:t>38156.90</w:t>
            </w:r>
          </w:p>
        </w:tc>
        <w:tc>
          <w:tcPr>
            <w:tcW w:w="645" w:type="dxa"/>
            <w:vMerge w:val="continue"/>
            <w:tcBorders>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24"/>
                <w:szCs w:val="24"/>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highlight w:val="none"/>
                <w:u w:val="none"/>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4"/>
                <w:szCs w:val="24"/>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4"/>
                <w:szCs w:val="24"/>
                <w:highlight w:val="none"/>
                <w:u w:val="none"/>
              </w:rPr>
            </w:pPr>
          </w:p>
        </w:tc>
      </w:tr>
    </w:tbl>
    <w:p>
      <w:pPr>
        <w:pStyle w:val="7"/>
        <w:spacing w:line="360" w:lineRule="auto"/>
        <w:ind w:firstLine="241" w:firstLineChars="100"/>
        <w:rPr>
          <w:rFonts w:hint="eastAsia" w:asciiTheme="minorEastAsia" w:hAnsiTheme="minorEastAsia" w:eastAsiaTheme="minorEastAsia" w:cstheme="minorEastAsia"/>
          <w:color w:val="auto"/>
          <w:kern w:val="2"/>
          <w:sz w:val="24"/>
          <w:szCs w:val="24"/>
          <w:highlight w:val="none"/>
          <w:u w:val="none"/>
          <w:lang w:val="en-US" w:eastAsia="zh-CN" w:bidi="ar-SA"/>
        </w:rPr>
      </w:pPr>
      <w:r>
        <w:rPr>
          <w:rFonts w:hint="eastAsia" w:asciiTheme="minorEastAsia" w:hAnsiTheme="minorEastAsia" w:eastAsiaTheme="minorEastAsia" w:cstheme="minorEastAsia"/>
          <w:color w:val="auto"/>
          <w:kern w:val="2"/>
          <w:sz w:val="24"/>
          <w:szCs w:val="24"/>
          <w:highlight w:val="none"/>
          <w:u w:val="none"/>
          <w:lang w:val="en-US" w:eastAsia="zh-CN" w:bidi="ar-SA"/>
        </w:rPr>
        <w:t>报价要求：</w:t>
      </w:r>
    </w:p>
    <w:p>
      <w:pPr>
        <w:pStyle w:val="8"/>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1.按固定金额报总价，同时填报投标下浮率。投标下浮率＝[1－(投标报价-安全文明施工费-暂估价）/（最高投标限价-安全文明施工费-暂估价)]×100%（保留两位小数，如：8.88%）。当投标报价金额与投标下浮率计算结果不一致时，以投标报价金额为准，按公式修正投标下浮率。</w:t>
      </w:r>
    </w:p>
    <w:p>
      <w:pPr>
        <w:pStyle w:val="8"/>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2.投标报价应根据招标范围及施工图纸提供完整的报价文件。总报价及各单项工程报价、非竞争性报价符合：（1）投标报价≤最高投标限价（公布最高投标限价的总价及各单项价格）；</w:t>
      </w:r>
    </w:p>
    <w:p>
      <w:pPr>
        <w:pStyle w:val="8"/>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（2）安全文明施工费、暂估价等非竞争性费用报价项（如有），需按最高投标限价公布的金额报列，不得自行变更，否则视为原则性不响应招标文件要求，作否决投标处理。</w:t>
      </w:r>
    </w:p>
    <w:p>
      <w:pPr>
        <w:pStyle w:val="4"/>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4"/>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五、结算方式</w:t>
      </w:r>
    </w:p>
    <w:p>
      <w:pPr>
        <w:numPr>
          <w:ilvl w:val="0"/>
          <w:numId w:val="0"/>
        </w:numPr>
        <w:spacing w:line="360" w:lineRule="auto"/>
        <w:ind w:firstLine="480" w:firstLineChars="200"/>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本工程合同价包含总价包干。总价包干部分，除施工图设计变更和合同约定可调整的情况外，结算不予调整，中标合同价款中的漏项、错项结算时视为已包括在其他工程子项的报价中，不予调整。</w:t>
      </w:r>
    </w:p>
    <w:p>
      <w:pPr>
        <w:spacing w:line="360" w:lineRule="auto"/>
        <w:rPr>
          <w:rFonts w:hint="eastAsia" w:asciiTheme="minorEastAsia" w:hAnsiTheme="minorEastAsia" w:eastAsiaTheme="minorEastAsia" w:cstheme="minorEastAsia"/>
          <w:color w:val="auto"/>
          <w:kern w:val="2"/>
          <w:sz w:val="24"/>
          <w:szCs w:val="24"/>
          <w:highlight w:val="none"/>
          <w:u w:val="single"/>
          <w:lang w:val="en-US" w:eastAsia="zh-CN" w:bidi="ar-SA"/>
        </w:rPr>
      </w:pPr>
    </w:p>
    <w:p>
      <w:pPr>
        <w:spacing w:line="360" w:lineRule="auto"/>
        <w:rPr>
          <w:rFonts w:hint="default"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六、分包要求</w:t>
      </w:r>
    </w:p>
    <w:p>
      <w:pPr>
        <w:pStyle w:val="12"/>
        <w:numPr>
          <w:ilvl w:val="0"/>
          <w:numId w:val="0"/>
        </w:numPr>
        <w:jc w:val="left"/>
        <w:rPr>
          <w:rFonts w:hint="eastAsia"/>
          <w:color w:val="auto"/>
          <w:sz w:val="24"/>
          <w:szCs w:val="24"/>
          <w:highlight w:val="none"/>
          <w:lang w:eastAsia="zh-CN"/>
        </w:rPr>
      </w:pPr>
      <w:r>
        <w:rPr>
          <w:rFonts w:hint="default" w:ascii="Wingdings" w:hAnsi="Wingdings" w:cs="Wingdings"/>
          <w:color w:val="auto"/>
          <w:sz w:val="24"/>
          <w:szCs w:val="24"/>
          <w:highlight w:val="none"/>
        </w:rPr>
        <w:sym w:font="Wingdings" w:char="00A8"/>
      </w:r>
      <w:r>
        <w:rPr>
          <w:rFonts w:hint="eastAsia"/>
          <w:color w:val="auto"/>
          <w:sz w:val="24"/>
          <w:szCs w:val="24"/>
          <w:highlight w:val="none"/>
          <w:lang w:eastAsia="zh-CN"/>
        </w:rPr>
        <w:t>不允许分包</w:t>
      </w:r>
    </w:p>
    <w:p>
      <w:pPr>
        <w:pStyle w:val="12"/>
        <w:numPr>
          <w:ilvl w:val="0"/>
          <w:numId w:val="0"/>
        </w:numPr>
        <w:jc w:val="left"/>
        <w:rPr>
          <w:rFonts w:hint="eastAsia"/>
          <w:color w:val="auto"/>
          <w:sz w:val="24"/>
          <w:szCs w:val="24"/>
          <w:highlight w:val="none"/>
          <w:lang w:eastAsia="zh-CN"/>
        </w:rPr>
      </w:pPr>
      <w:r>
        <w:rPr>
          <w:rFonts w:hint="default" w:ascii="Wingdings" w:hAnsi="Wingdings" w:cs="Wingdings"/>
          <w:color w:val="auto"/>
          <w:sz w:val="24"/>
          <w:szCs w:val="24"/>
          <w:highlight w:val="none"/>
          <w:lang w:eastAsia="zh-CN"/>
        </w:rPr>
        <w:sym w:font="Wingdings" w:char="00FE"/>
      </w:r>
      <w:r>
        <w:rPr>
          <w:rFonts w:hint="eastAsia"/>
          <w:color w:val="auto"/>
          <w:sz w:val="24"/>
          <w:szCs w:val="24"/>
          <w:highlight w:val="none"/>
          <w:lang w:eastAsia="zh-CN"/>
        </w:rPr>
        <w:t>允许分包，但必须符合以下要求：</w:t>
      </w:r>
    </w:p>
    <w:p>
      <w:pPr>
        <w:pStyle w:val="11"/>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取得施工总承包资质的承包商可以对所承接的施工总承包工程内各专业工程全部自行施工，也可以将</w:t>
      </w:r>
      <w:r>
        <w:rPr>
          <w:rFonts w:hint="eastAsia" w:asciiTheme="minorEastAsia" w:hAnsiTheme="minorEastAsia" w:eastAsiaTheme="minorEastAsia" w:cstheme="minorEastAsia"/>
          <w:color w:val="auto"/>
          <w:sz w:val="24"/>
          <w:szCs w:val="24"/>
          <w:highlight w:val="none"/>
          <w:lang w:eastAsia="zh-CN"/>
        </w:rPr>
        <w:t>专业</w:t>
      </w:r>
      <w:r>
        <w:rPr>
          <w:rFonts w:hint="eastAsia" w:asciiTheme="minorEastAsia" w:hAnsiTheme="minorEastAsia" w:eastAsiaTheme="minorEastAsia" w:cstheme="minorEastAsia"/>
          <w:color w:val="auto"/>
          <w:sz w:val="24"/>
          <w:szCs w:val="24"/>
          <w:highlight w:val="none"/>
        </w:rPr>
        <w:t>工程依法进行分包。对设有资质的专业工程进行分包时，应分包给具有相应专业承包资质的承包商。施工总承包单位将劳务作业分包时，应分包给具有施工劳务资质的承包商。但是，除总承包合同中约定的分包外，必须经建设单位认可。总承包单位按照总承包合同的约定对建设单位负责；分包单位按照分包合同的约定对总承包单位负责。总承包单位和分包单位就分包工程对建设单位承担连带责任。禁止总承包单位将工程分包给不具备相应资质条件的单位。</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施工总承包的基建项目，电力工程主体的施工必须由总承包单位自行完成。</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取得专业承包资质的承包商可以承接具有施工总承包资质的承包商依法分包的专业工程或建设单位依法发包的专业工程。取得专业承包资质的承包商应对所承接的专业工程全部自行组织施工，劳务作业可以分包，但应分包给具有施工劳务资质的承包商。</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取得施工劳务资质的承包商可以承接具有施工总承包资质或专业承包资质的承包商分包的劳务作业。</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分包商必须</w:t>
      </w:r>
      <w:r>
        <w:rPr>
          <w:rFonts w:hint="eastAsia" w:asciiTheme="minorEastAsia" w:hAnsiTheme="minorEastAsia" w:eastAsiaTheme="minorEastAsia" w:cstheme="minorEastAsia"/>
          <w:color w:val="auto"/>
          <w:sz w:val="24"/>
          <w:szCs w:val="24"/>
          <w:highlight w:val="none"/>
          <w:lang w:val="en-US" w:eastAsia="zh-CN"/>
        </w:rPr>
        <w:t>在南方电网公司供应链统一服务平台进行登记备案，并且在备案允许的范围内承接分包工程。</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（6）其他：</w:t>
      </w:r>
      <w:r>
        <w:rPr>
          <w:rFonts w:hint="eastAsia" w:asciiTheme="minorEastAsia" w:hAnsiTheme="minorEastAsia" w:eastAsiaTheme="minorEastAsia" w:cstheme="minorEastAsia"/>
          <w:color w:val="auto"/>
          <w:sz w:val="24"/>
          <w:szCs w:val="24"/>
          <w:highlight w:val="none"/>
          <w:u w:val="single"/>
          <w:lang w:val="en-US" w:eastAsia="zh-CN"/>
        </w:rPr>
        <w:t xml:space="preserve">                                   /                              </w:t>
      </w:r>
      <w:r>
        <w:rPr>
          <w:rFonts w:hint="eastAsia" w:asciiTheme="minorEastAsia" w:hAnsiTheme="minorEastAsia" w:eastAsiaTheme="minorEastAsia" w:cstheme="minorEastAsia"/>
          <w:color w:val="auto"/>
          <w:sz w:val="24"/>
          <w:szCs w:val="24"/>
          <w:highlight w:val="none"/>
          <w:lang w:val="en-US" w:eastAsia="zh-CN"/>
        </w:rPr>
        <w:t xml:space="preserve">   </w:t>
      </w:r>
    </w:p>
    <w:p>
      <w:pPr>
        <w:rPr>
          <w:rFonts w:hint="eastAsia" w:asciiTheme="minorEastAsia" w:hAnsiTheme="minorEastAsia" w:eastAsiaTheme="minorEastAsia" w:cstheme="minorEastAsia"/>
          <w:color w:val="auto"/>
          <w:kern w:val="2"/>
          <w:sz w:val="24"/>
          <w:szCs w:val="24"/>
          <w:highlight w:val="none"/>
          <w:u w:val="single"/>
          <w:lang w:val="en-US" w:eastAsia="zh-CN" w:bidi="ar-SA"/>
        </w:rPr>
      </w:pPr>
    </w:p>
    <w:p>
      <w:pPr>
        <w:pStyle w:val="3"/>
        <w:rPr>
          <w:rFonts w:hint="eastAsia" w:asciiTheme="minorEastAsia" w:hAnsiTheme="minorEastAsia" w:eastAsiaTheme="minorEastAsia" w:cstheme="minorEastAsia"/>
          <w:sz w:val="24"/>
          <w:szCs w:val="24"/>
          <w:highlight w:val="none"/>
          <w:lang w:val="en-US" w:eastAsia="zh-CN"/>
        </w:rPr>
      </w:pPr>
    </w:p>
    <w:p>
      <w:pPr>
        <w:rPr>
          <w:rFonts w:hint="eastAsia" w:asciiTheme="minorEastAsia" w:hAnsiTheme="minorEastAsia" w:eastAsiaTheme="minorEastAsia" w:cstheme="minorEastAsia"/>
          <w:b/>
          <w:bCs/>
          <w:snapToGrid w:val="0"/>
          <w:color w:val="auto"/>
          <w:kern w:val="0"/>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br w:type="page"/>
      </w:r>
    </w:p>
    <w:p>
      <w:pPr>
        <w:pStyle w:val="11"/>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napToGrid w:val="0"/>
          <w:color w:val="auto"/>
          <w:kern w:val="0"/>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t>技术标准、要求及图纸（对应招标文件 第五章）</w:t>
      </w:r>
    </w:p>
    <w:p>
      <w:pPr>
        <w:pStyle w:val="4"/>
        <w:keepNext w:val="0"/>
        <w:keepLines w:val="0"/>
        <w:pageBreakBefore w:val="0"/>
        <w:widowControl w:val="0"/>
        <w:kinsoku/>
        <w:wordWrap/>
        <w:overflowPunct/>
        <w:topLinePunct w:val="0"/>
        <w:bidi w:val="0"/>
        <w:snapToGrid/>
        <w:spacing w:beforeLines="0" w:afterLines="0" w:line="360" w:lineRule="auto"/>
        <w:textAlignment w:val="auto"/>
        <w:rPr>
          <w:rFonts w:hint="eastAsia" w:asciiTheme="minorEastAsia" w:hAnsiTheme="minorEastAsia" w:eastAsiaTheme="minorEastAsia" w:cstheme="minorEastAsia"/>
          <w:i w:val="0"/>
          <w:iCs/>
          <w:color w:val="auto"/>
          <w:sz w:val="24"/>
          <w:szCs w:val="24"/>
          <w:highlight w:val="none"/>
        </w:rPr>
      </w:pPr>
      <w:bookmarkStart w:id="2" w:name="_Toc508286565"/>
      <w:r>
        <w:rPr>
          <w:rFonts w:hint="eastAsia" w:asciiTheme="minorEastAsia" w:hAnsiTheme="minorEastAsia" w:eastAsiaTheme="minorEastAsia" w:cstheme="minorEastAsia"/>
          <w:i w:val="0"/>
          <w:iCs/>
          <w:color w:val="auto"/>
          <w:sz w:val="24"/>
          <w:szCs w:val="24"/>
          <w:highlight w:val="none"/>
          <w:lang w:eastAsia="zh-CN"/>
        </w:rPr>
        <w:t>一、</w:t>
      </w:r>
      <w:r>
        <w:rPr>
          <w:rFonts w:hint="eastAsia" w:asciiTheme="minorEastAsia" w:hAnsiTheme="minorEastAsia" w:eastAsiaTheme="minorEastAsia" w:cstheme="minorEastAsia"/>
          <w:i w:val="0"/>
          <w:iCs/>
          <w:color w:val="auto"/>
          <w:sz w:val="24"/>
          <w:szCs w:val="24"/>
          <w:highlight w:val="none"/>
        </w:rPr>
        <w:t xml:space="preserve"> 管理规范和技术（规范）标准（</w:t>
      </w:r>
      <w:r>
        <w:rPr>
          <w:rFonts w:hint="eastAsia" w:asciiTheme="minorEastAsia" w:hAnsiTheme="minorEastAsia" w:eastAsiaTheme="minorEastAsia" w:cstheme="minorEastAsia"/>
          <w:i w:val="0"/>
          <w:iCs/>
          <w:color w:val="auto"/>
          <w:sz w:val="24"/>
          <w:szCs w:val="24"/>
          <w:highlight w:val="none"/>
          <w:lang w:eastAsia="zh-CN"/>
        </w:rPr>
        <w:t>详见</w:t>
      </w:r>
      <w:r>
        <w:rPr>
          <w:rFonts w:hint="eastAsia" w:asciiTheme="minorEastAsia" w:hAnsiTheme="minorEastAsia" w:eastAsiaTheme="minorEastAsia" w:cstheme="minorEastAsia"/>
          <w:i w:val="0"/>
          <w:iCs/>
          <w:color w:val="auto"/>
          <w:sz w:val="24"/>
          <w:szCs w:val="24"/>
          <w:highlight w:val="none"/>
        </w:rPr>
        <w:t>合同附件）</w:t>
      </w:r>
      <w:bookmarkEnd w:id="2"/>
    </w:p>
    <w:p>
      <w:pPr>
        <w:pStyle w:val="4"/>
        <w:keepNext w:val="0"/>
        <w:keepLines w:val="0"/>
        <w:pageBreakBefore w:val="0"/>
        <w:widowControl w:val="0"/>
        <w:kinsoku/>
        <w:wordWrap/>
        <w:overflowPunct/>
        <w:topLinePunct w:val="0"/>
        <w:bidi w:val="0"/>
        <w:snapToGrid/>
        <w:spacing w:beforeLines="0" w:afterLines="0" w:line="360" w:lineRule="auto"/>
        <w:textAlignment w:val="auto"/>
        <w:rPr>
          <w:rFonts w:hint="eastAsia" w:asciiTheme="minorEastAsia" w:hAnsiTheme="minorEastAsia" w:eastAsiaTheme="minorEastAsia" w:cstheme="minorEastAsia"/>
          <w:i w:val="0"/>
          <w:iCs/>
          <w:color w:val="auto"/>
          <w:sz w:val="24"/>
          <w:szCs w:val="24"/>
          <w:highlight w:val="none"/>
        </w:rPr>
      </w:pPr>
      <w:bookmarkStart w:id="3" w:name="_Toc508286566"/>
      <w:r>
        <w:rPr>
          <w:rFonts w:hint="eastAsia" w:asciiTheme="minorEastAsia" w:hAnsiTheme="minorEastAsia" w:eastAsiaTheme="minorEastAsia" w:cstheme="minorEastAsia"/>
          <w:i w:val="0"/>
          <w:iCs/>
          <w:color w:val="auto"/>
          <w:sz w:val="24"/>
          <w:szCs w:val="24"/>
          <w:highlight w:val="none"/>
          <w:lang w:eastAsia="zh-CN"/>
        </w:rPr>
        <w:t>二、</w:t>
      </w:r>
      <w:r>
        <w:rPr>
          <w:rFonts w:hint="eastAsia" w:asciiTheme="minorEastAsia" w:hAnsiTheme="minorEastAsia" w:eastAsiaTheme="minorEastAsia" w:cstheme="minorEastAsia"/>
          <w:i w:val="0"/>
          <w:iCs/>
          <w:color w:val="auto"/>
          <w:sz w:val="24"/>
          <w:szCs w:val="24"/>
          <w:highlight w:val="none"/>
        </w:rPr>
        <w:t>技术</w:t>
      </w:r>
      <w:r>
        <w:rPr>
          <w:rFonts w:hint="eastAsia" w:asciiTheme="minorEastAsia" w:hAnsiTheme="minorEastAsia" w:eastAsiaTheme="minorEastAsia" w:cstheme="minorEastAsia"/>
          <w:i w:val="0"/>
          <w:iCs/>
          <w:color w:val="auto"/>
          <w:sz w:val="24"/>
          <w:szCs w:val="24"/>
          <w:highlight w:val="none"/>
          <w:lang w:val="en-US" w:eastAsia="zh-CN"/>
        </w:rPr>
        <w:t>及管理</w:t>
      </w:r>
      <w:r>
        <w:rPr>
          <w:rFonts w:hint="eastAsia" w:asciiTheme="minorEastAsia" w:hAnsiTheme="minorEastAsia" w:eastAsiaTheme="minorEastAsia" w:cstheme="minorEastAsia"/>
          <w:i w:val="0"/>
          <w:iCs/>
          <w:color w:val="auto"/>
          <w:sz w:val="24"/>
          <w:szCs w:val="24"/>
          <w:highlight w:val="none"/>
        </w:rPr>
        <w:t>要求</w:t>
      </w:r>
      <w:bookmarkEnd w:id="3"/>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Theme="minorEastAsia" w:hAnsiTheme="minorEastAsia" w:eastAsiaTheme="minorEastAsia" w:cstheme="minorEastAsia"/>
          <w:i w:val="0"/>
          <w:iCs/>
          <w:color w:val="auto"/>
          <w:kern w:val="0"/>
          <w:sz w:val="24"/>
          <w:szCs w:val="24"/>
          <w:highlight w:val="none"/>
          <w:lang w:val="zh-CN"/>
        </w:rPr>
      </w:pPr>
      <w:r>
        <w:rPr>
          <w:rFonts w:hint="eastAsia" w:asciiTheme="minorEastAsia" w:hAnsiTheme="minorEastAsia" w:eastAsiaTheme="minorEastAsia" w:cstheme="minorEastAsia"/>
          <w:i w:val="0"/>
          <w:iCs/>
          <w:color w:val="auto"/>
          <w:kern w:val="0"/>
          <w:sz w:val="24"/>
          <w:szCs w:val="24"/>
          <w:highlight w:val="none"/>
          <w:lang w:val="zh-CN"/>
        </w:rPr>
        <w:t>（一）满足南方电网公司基建管理制度、建设单位的质量、环境和职业健康安全管理体系文件、其他有关制度和规定。</w:t>
      </w:r>
    </w:p>
    <w:p>
      <w:pPr>
        <w:pStyle w:val="4"/>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Lines="0" w:afterLines="0" w:line="360" w:lineRule="auto"/>
        <w:ind w:leftChars="0"/>
        <w:textAlignment w:val="auto"/>
        <w:outlineLvl w:val="1"/>
        <w:rPr>
          <w:rFonts w:hint="eastAsia" w:asciiTheme="minorEastAsia" w:hAnsiTheme="minorEastAsia" w:eastAsiaTheme="minorEastAsia" w:cstheme="minorEastAsia"/>
          <w:b w:val="0"/>
          <w:bCs/>
          <w:i w:val="0"/>
          <w:iCs/>
          <w:color w:val="auto"/>
          <w:kern w:val="0"/>
          <w:sz w:val="24"/>
          <w:szCs w:val="24"/>
          <w:highlight w:val="none"/>
          <w:lang w:val="zh-CN"/>
        </w:rPr>
      </w:pPr>
      <w:r>
        <w:rPr>
          <w:rFonts w:hint="eastAsia" w:asciiTheme="minorEastAsia" w:hAnsiTheme="minorEastAsia" w:eastAsiaTheme="minorEastAsia" w:cstheme="minorEastAsia"/>
          <w:b w:val="0"/>
          <w:bCs/>
          <w:i w:val="0"/>
          <w:iCs/>
          <w:color w:val="auto"/>
          <w:kern w:val="0"/>
          <w:sz w:val="24"/>
          <w:szCs w:val="24"/>
          <w:highlight w:val="none"/>
          <w:lang w:val="zh-CN"/>
        </w:rPr>
        <w:t>（二）符合图纸及技术文件的要求。</w:t>
      </w:r>
    </w:p>
    <w:p>
      <w:pPr>
        <w:pStyle w:val="4"/>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Lines="0" w:afterLines="0" w:line="360" w:lineRule="auto"/>
        <w:ind w:leftChars="0"/>
        <w:textAlignment w:val="auto"/>
        <w:outlineLvl w:val="1"/>
        <w:rPr>
          <w:rFonts w:hint="eastAsia" w:asciiTheme="minorEastAsia" w:hAnsiTheme="minorEastAsia" w:eastAsiaTheme="minorEastAsia" w:cstheme="minorEastAsia"/>
          <w:b w:val="0"/>
          <w:bCs w:val="0"/>
          <w:i w:val="0"/>
          <w:color w:val="auto"/>
          <w:kern w:val="2"/>
          <w:sz w:val="24"/>
          <w:szCs w:val="24"/>
          <w:highlight w:val="none"/>
          <w:lang w:val="en-US" w:eastAsia="zh-CN" w:bidi="ar-SA"/>
        </w:rPr>
      </w:pPr>
      <w:r>
        <w:rPr>
          <w:rFonts w:hint="eastAsia" w:asciiTheme="minorEastAsia" w:hAnsiTheme="minorEastAsia" w:eastAsiaTheme="minorEastAsia" w:cstheme="minorEastAsia"/>
          <w:b w:val="0"/>
          <w:bCs w:val="0"/>
          <w:i w:val="0"/>
          <w:color w:val="auto"/>
          <w:kern w:val="2"/>
          <w:sz w:val="24"/>
          <w:szCs w:val="24"/>
          <w:highlight w:val="none"/>
          <w:lang w:val="en-US" w:eastAsia="zh-CN" w:bidi="ar-SA"/>
        </w:rPr>
        <w:t>（三）严格执行以下管理要求：</w:t>
      </w:r>
    </w:p>
    <w:p>
      <w:pPr>
        <w:pStyle w:val="11"/>
        <w:keepNext w:val="0"/>
        <w:keepLines w:val="0"/>
        <w:pageBreakBefore w:val="0"/>
        <w:widowControl w:val="0"/>
        <w:numPr>
          <w:ilvl w:val="0"/>
          <w:numId w:val="0"/>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lang w:val="en-US" w:eastAsia="zh-CN"/>
        </w:rPr>
        <w:t>1、</w:t>
      </w:r>
      <w:r>
        <w:rPr>
          <w:rFonts w:hint="eastAsia" w:hAnsi="宋体"/>
          <w:b w:val="0"/>
          <w:bCs w:val="0"/>
          <w:color w:val="auto"/>
          <w:sz w:val="24"/>
          <w:szCs w:val="24"/>
          <w:highlight w:val="none"/>
          <w:u w:val="none"/>
        </w:rPr>
        <w:t>严格执行《保障农民工工资支付条例》（中华人民共和国国务院令 第724号）相关要求，承包人应按规定开设农民工工资专用账户，专项用于支付本工程农民工工资。</w:t>
      </w:r>
      <w:r>
        <w:rPr>
          <w:rFonts w:hint="eastAsia" w:hAnsi="宋体"/>
          <w:b w:val="0"/>
          <w:bCs w:val="0"/>
          <w:color w:val="auto"/>
          <w:sz w:val="24"/>
          <w:szCs w:val="24"/>
          <w:highlight w:val="none"/>
          <w:u w:val="none"/>
          <w:lang w:val="en-US" w:eastAsia="zh-CN"/>
        </w:rPr>
        <w:t>在合同履行期间，如国家有最新文件的，按最新文件要求执行。</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严格执行</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保障中小企业款项支付条例</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（中华人民共和国国务院令 第728号）</w:t>
      </w:r>
      <w:r>
        <w:rPr>
          <w:rFonts w:hint="eastAsia" w:hAnsi="宋体"/>
          <w:b w:val="0"/>
          <w:bCs w:val="0"/>
          <w:color w:val="auto"/>
          <w:sz w:val="24"/>
          <w:szCs w:val="24"/>
          <w:highlight w:val="none"/>
          <w:u w:val="none"/>
          <w:lang w:eastAsia="zh-CN"/>
        </w:rPr>
        <w:t>相关要求，确保</w:t>
      </w:r>
      <w:r>
        <w:rPr>
          <w:rFonts w:hint="eastAsia" w:ascii="宋体"/>
          <w:color w:val="auto"/>
          <w:sz w:val="24"/>
          <w:szCs w:val="24"/>
          <w:highlight w:val="none"/>
          <w:u w:val="none"/>
          <w:lang w:eastAsia="zh-CN"/>
        </w:rPr>
        <w:t>款项支付依法合规</w:t>
      </w:r>
      <w:r>
        <w:rPr>
          <w:rFonts w:hint="eastAsia"/>
          <w:color w:val="auto"/>
          <w:sz w:val="24"/>
          <w:szCs w:val="24"/>
          <w:highlight w:val="none"/>
          <w:u w:val="none"/>
          <w:lang w:eastAsia="zh-CN"/>
        </w:rPr>
        <w:t>。</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按照公司要求使用资产管理信息系统及南网基建移动应用，若违反使用要求，按照南网基建承包商处罚条款进行扣分。</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持续推进基建安风体系认证工作，严格执行“四步法”、“八步骤”、“7S”管理，规范PPE（人工防护用品）管理，形成施工现场安全管理文化。</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服从《南方电网公司基建承包商违章处罚条款》的日常检查及处罚、服从各建设单位安全违章处罚、服从各建设单位安全整顿及安全学习等各项安全管理指令。</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遵守国家、电力行业、公司持证上岗相关要求。</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自愿参加南方电网公司基建承包商登记建档并服从承包商管理相关规定。</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严格执行南网“八不准”。</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深化WHS、施工作业指导书和验评标准的现场应用。</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完善基建项目缺陷管理制度、表单，所有项目均严格实行缺陷填报。</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hAnsi="宋体"/>
          <w:color w:val="auto"/>
          <w:sz w:val="24"/>
          <w:szCs w:val="24"/>
          <w:highlight w:val="none"/>
          <w:u w:val="none"/>
        </w:rPr>
        <w:t>积极配合执行各建设单位开展的信息化管理项目、新技术、新工艺开发应用。</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hAnsi="宋体"/>
          <w:b w:val="0"/>
          <w:bCs w:val="0"/>
          <w:color w:val="auto"/>
          <w:sz w:val="24"/>
          <w:szCs w:val="24"/>
          <w:highlight w:val="none"/>
          <w:u w:val="none"/>
        </w:rPr>
        <w:t>按照《关于印发广东电网公司2020年基建领域分包管理提升工作方案的通知》（广电建〔2020〕43号）的要求，执行《广东电网公司2020年基建领域分包管理提升工作方案》相关内容。</w:t>
      </w:r>
    </w:p>
    <w:p>
      <w:pPr>
        <w:pStyle w:val="11"/>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ascii="宋体" w:hAnsi="宋体"/>
          <w:b w:val="0"/>
          <w:bCs w:val="0"/>
          <w:color w:val="auto"/>
          <w:sz w:val="24"/>
          <w:szCs w:val="24"/>
          <w:highlight w:val="none"/>
          <w:u w:val="none"/>
        </w:rPr>
        <w:t>对出现未提供作业现场视频或弄虚作假、故意逃避视频监督等严禁和违章类问题</w:t>
      </w:r>
      <w:r>
        <w:rPr>
          <w:rFonts w:hint="eastAsia" w:ascii="宋体" w:hAnsi="宋体"/>
          <w:b w:val="0"/>
          <w:bCs w:val="0"/>
          <w:color w:val="auto"/>
          <w:sz w:val="24"/>
          <w:szCs w:val="24"/>
          <w:highlight w:val="none"/>
          <w:u w:val="none"/>
          <w:lang w:val="en-US" w:eastAsia="zh-CN"/>
        </w:rPr>
        <w:t>及</w:t>
      </w:r>
      <w:r>
        <w:rPr>
          <w:rFonts w:hint="eastAsia" w:ascii="宋体" w:hAnsi="宋体"/>
          <w:b w:val="0"/>
          <w:bCs w:val="0"/>
          <w:color w:val="auto"/>
          <w:sz w:val="24"/>
          <w:szCs w:val="24"/>
          <w:highlight w:val="none"/>
          <w:u w:val="none"/>
        </w:rPr>
        <w:t>出现作业信息填报不正确、不规范等规范类问题的承包商，依据《中国南方电网有限责任公司基建项目承包商管理业务指导书》等相关承包商管理制度对其进行扣分处罚。</w:t>
      </w:r>
    </w:p>
    <w:p>
      <w:pPr>
        <w:pStyle w:val="11"/>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违反《广东电网有限责任公司作业现场安全纪律管理“六条铁律”》的的承包商人员（直接责任人和工作负责人），</w:t>
      </w:r>
      <w:r>
        <w:rPr>
          <w:rFonts w:hint="eastAsia" w:hAnsi="宋体"/>
          <w:b w:val="0"/>
          <w:bCs w:val="0"/>
          <w:color w:val="auto"/>
          <w:sz w:val="24"/>
          <w:szCs w:val="24"/>
          <w:highlight w:val="none"/>
          <w:u w:val="none"/>
          <w:lang w:val="en-US" w:eastAsia="zh-CN"/>
        </w:rPr>
        <w:t>根据安监部门发布的处罚结果进行处罚。</w:t>
      </w:r>
    </w:p>
    <w:p>
      <w:pPr>
        <w:pStyle w:val="11"/>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承包商应配合我局开展施工安全资质审查，同意施工安全资质审查证明作为我局选择施工承包商的必备条件之一，同意安全惩处管理的内容、标准，同意我局每年发布的承包商安全惩处统计分析报告作为工程评标参考指标。</w:t>
      </w:r>
    </w:p>
    <w:p>
      <w:pPr>
        <w:pStyle w:val="11"/>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lang w:val="en-US" w:eastAsia="zh-CN"/>
        </w:rPr>
      </w:pPr>
      <w:r>
        <w:rPr>
          <w:rFonts w:hint="eastAsia" w:hAnsi="宋体"/>
          <w:b w:val="0"/>
          <w:bCs w:val="0"/>
          <w:color w:val="auto"/>
          <w:sz w:val="24"/>
          <w:szCs w:val="24"/>
          <w:highlight w:val="none"/>
          <w:u w:val="none"/>
        </w:rPr>
        <w:t>投标人</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人员投入及配置机具应符合</w:t>
      </w:r>
      <w:r>
        <w:rPr>
          <w:rFonts w:hint="eastAsia" w:hAnsi="宋体"/>
          <w:b w:val="0"/>
          <w:bCs w:val="0"/>
          <w:color w:val="auto"/>
          <w:sz w:val="24"/>
          <w:szCs w:val="24"/>
          <w:highlight w:val="none"/>
          <w:u w:val="none"/>
          <w:lang w:val="en-US" w:eastAsia="zh-CN"/>
        </w:rPr>
        <w:t>广东电网有限责任公司</w:t>
      </w:r>
      <w:r>
        <w:rPr>
          <w:rFonts w:hint="eastAsia" w:hAnsi="宋体"/>
          <w:b w:val="0"/>
          <w:bCs w:val="0"/>
          <w:color w:val="auto"/>
          <w:sz w:val="24"/>
          <w:szCs w:val="24"/>
          <w:highlight w:val="none"/>
          <w:u w:val="none"/>
        </w:rPr>
        <w:t>《关于印发广东电网有限责任公司施工承包商“三基”工程建设工作指引的通知》（广电建〔2020〕35号）</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要求</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具体配置要求</w:t>
      </w:r>
      <w:r>
        <w:rPr>
          <w:rFonts w:hint="eastAsia" w:hAnsi="宋体"/>
          <w:b w:val="0"/>
          <w:bCs w:val="0"/>
          <w:color w:val="auto"/>
          <w:sz w:val="24"/>
          <w:szCs w:val="24"/>
          <w:highlight w:val="none"/>
          <w:u w:val="none"/>
          <w:lang w:val="en-US" w:eastAsia="zh-CN"/>
        </w:rPr>
        <w:t>祥</w:t>
      </w:r>
      <w:r>
        <w:rPr>
          <w:rFonts w:hint="eastAsia" w:hAnsi="宋体"/>
          <w:b w:val="0"/>
          <w:bCs w:val="0"/>
          <w:color w:val="auto"/>
          <w:sz w:val="24"/>
          <w:szCs w:val="24"/>
          <w:highlight w:val="none"/>
          <w:u w:val="none"/>
        </w:rPr>
        <w:t>见</w:t>
      </w:r>
      <w:r>
        <w:rPr>
          <w:rFonts w:hint="eastAsia" w:hAnsi="宋体"/>
          <w:b w:val="0"/>
          <w:bCs w:val="0"/>
          <w:color w:val="auto"/>
          <w:sz w:val="24"/>
          <w:szCs w:val="24"/>
          <w:highlight w:val="none"/>
          <w:u w:val="none"/>
          <w:lang w:val="en-US" w:eastAsia="zh-CN"/>
        </w:rPr>
        <w:t>本</w:t>
      </w:r>
      <w:r>
        <w:rPr>
          <w:rFonts w:hint="eastAsia" w:hAnsi="宋体"/>
          <w:b w:val="0"/>
          <w:bCs w:val="0"/>
          <w:color w:val="auto"/>
          <w:sz w:val="24"/>
          <w:szCs w:val="24"/>
          <w:highlight w:val="none"/>
          <w:u w:val="none"/>
        </w:rPr>
        <w:t>章</w:t>
      </w:r>
      <w:r>
        <w:rPr>
          <w:rFonts w:hint="eastAsia" w:asciiTheme="minorEastAsia" w:hAnsiTheme="minorEastAsia" w:eastAsiaTheme="minorEastAsia" w:cstheme="minorEastAsia"/>
          <w:b/>
          <w:bCs/>
          <w:i w:val="0"/>
          <w:color w:val="auto"/>
          <w:kern w:val="2"/>
          <w:sz w:val="24"/>
          <w:szCs w:val="24"/>
          <w:highlight w:val="none"/>
          <w:lang w:val="en-US" w:eastAsia="zh-CN" w:bidi="ar-SA"/>
        </w:rPr>
        <w:t>施工力量及机具配置要求</w:t>
      </w:r>
      <w:r>
        <w:rPr>
          <w:rFonts w:hint="eastAsia" w:asciiTheme="minorEastAsia" w:hAnsiTheme="minorEastAsia" w:eastAsiaTheme="minorEastAsia" w:cstheme="minorEastAsia"/>
          <w:b w:val="0"/>
          <w:bCs w:val="0"/>
          <w:i w:val="0"/>
          <w:color w:val="auto"/>
          <w:kern w:val="2"/>
          <w:sz w:val="24"/>
          <w:szCs w:val="24"/>
          <w:highlight w:val="none"/>
          <w:lang w:val="en-US" w:eastAsia="zh-CN" w:bidi="ar-SA"/>
        </w:rPr>
        <w:t>）</w:t>
      </w:r>
      <w:r>
        <w:rPr>
          <w:rFonts w:hint="eastAsia" w:hAnsi="宋体"/>
          <w:b w:val="0"/>
          <w:bCs w:val="0"/>
          <w:color w:val="auto"/>
          <w:sz w:val="24"/>
          <w:szCs w:val="24"/>
          <w:highlight w:val="none"/>
          <w:u w:val="none"/>
        </w:rPr>
        <w:t>，</w:t>
      </w:r>
      <w:r>
        <w:rPr>
          <w:rFonts w:hint="eastAsia" w:hAnsi="宋体"/>
          <w:b w:val="0"/>
          <w:bCs w:val="0"/>
          <w:color w:val="auto"/>
          <w:sz w:val="24"/>
          <w:szCs w:val="24"/>
          <w:highlight w:val="none"/>
          <w:u w:val="none"/>
          <w:lang w:val="en-US" w:eastAsia="zh-CN"/>
        </w:rPr>
        <w:t>并在技术</w:t>
      </w:r>
      <w:r>
        <w:rPr>
          <w:rFonts w:hint="eastAsia" w:hAnsi="宋体"/>
          <w:b w:val="0"/>
          <w:bCs w:val="0"/>
          <w:color w:val="auto"/>
          <w:sz w:val="24"/>
          <w:szCs w:val="24"/>
          <w:highlight w:val="none"/>
          <w:u w:val="none"/>
        </w:rPr>
        <w:t>投标文件</w:t>
      </w:r>
      <w:r>
        <w:rPr>
          <w:rFonts w:hint="eastAsia" w:hAnsi="宋体"/>
          <w:b w:val="0"/>
          <w:bCs w:val="0"/>
          <w:color w:val="auto"/>
          <w:sz w:val="24"/>
          <w:szCs w:val="24"/>
          <w:highlight w:val="none"/>
          <w:u w:val="none"/>
          <w:lang w:val="en-US" w:eastAsia="zh-CN"/>
        </w:rPr>
        <w:t>中</w:t>
      </w:r>
      <w:r>
        <w:rPr>
          <w:rFonts w:hint="eastAsia" w:hAnsi="宋体"/>
          <w:b w:val="0"/>
          <w:bCs w:val="0"/>
          <w:color w:val="auto"/>
          <w:sz w:val="24"/>
          <w:szCs w:val="24"/>
          <w:highlight w:val="none"/>
          <w:u w:val="none"/>
        </w:rPr>
        <w:t>格式填写。</w:t>
      </w:r>
    </w:p>
    <w:p>
      <w:pPr>
        <w:pStyle w:val="11"/>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lang w:val="en-US" w:eastAsia="zh-CN"/>
        </w:rPr>
      </w:pPr>
      <w:r>
        <w:rPr>
          <w:rFonts w:hint="eastAsia" w:hAnsi="宋体"/>
          <w:b w:val="0"/>
          <w:bCs w:val="0"/>
          <w:color w:val="auto"/>
          <w:sz w:val="24"/>
          <w:szCs w:val="24"/>
          <w:highlight w:val="none"/>
          <w:u w:val="none"/>
          <w:lang w:val="en-US" w:eastAsia="zh-CN"/>
        </w:rPr>
        <w:t>投标人应根据</w:t>
      </w:r>
      <w:r>
        <w:rPr>
          <w:rFonts w:hint="eastAsia" w:hAnsi="宋体"/>
          <w:b w:val="0"/>
          <w:bCs w:val="0"/>
          <w:color w:val="auto"/>
          <w:sz w:val="24"/>
          <w:szCs w:val="24"/>
          <w:highlight w:val="none"/>
          <w:u w:val="none"/>
        </w:rPr>
        <w:t>建设单位及勘察、设计等单位列出</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危险性较大的分部分项工程清单</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lang w:val="en-US" w:eastAsia="zh-CN"/>
        </w:rPr>
        <w:t>详见下表</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lang w:val="en-US" w:eastAsia="zh-CN"/>
        </w:rPr>
        <w:t>在</w:t>
      </w:r>
      <w:r>
        <w:rPr>
          <w:rFonts w:hint="eastAsia" w:hAnsi="宋体"/>
          <w:b w:val="0"/>
          <w:bCs w:val="0"/>
          <w:color w:val="auto"/>
          <w:sz w:val="24"/>
          <w:szCs w:val="24"/>
          <w:highlight w:val="none"/>
          <w:u w:val="none"/>
        </w:rPr>
        <w:t>技术</w:t>
      </w:r>
      <w:r>
        <w:rPr>
          <w:rFonts w:hint="eastAsia" w:hAnsi="宋体"/>
          <w:b w:val="0"/>
          <w:bCs w:val="0"/>
          <w:color w:val="auto"/>
          <w:sz w:val="24"/>
          <w:szCs w:val="24"/>
          <w:highlight w:val="none"/>
          <w:u w:val="none"/>
          <w:lang w:val="en-US" w:eastAsia="zh-CN"/>
        </w:rPr>
        <w:t>投标</w:t>
      </w:r>
      <w:r>
        <w:rPr>
          <w:rFonts w:hint="eastAsia" w:hAnsi="宋体"/>
          <w:b w:val="0"/>
          <w:bCs w:val="0"/>
          <w:color w:val="auto"/>
          <w:sz w:val="24"/>
          <w:szCs w:val="24"/>
          <w:highlight w:val="none"/>
          <w:u w:val="none"/>
        </w:rPr>
        <w:t>文</w:t>
      </w:r>
      <w:r>
        <w:rPr>
          <w:rFonts w:hint="eastAsia" w:hAnsi="宋体"/>
          <w:b w:val="0"/>
          <w:bCs w:val="0"/>
          <w:color w:val="auto"/>
          <w:sz w:val="24"/>
          <w:szCs w:val="24"/>
          <w:highlight w:val="none"/>
          <w:u w:val="none"/>
          <w:lang w:val="en-US" w:eastAsia="zh-CN"/>
        </w:rPr>
        <w:t>件中明确相应的安全管理措施。</w:t>
      </w:r>
    </w:p>
    <w:tbl>
      <w:tblPr>
        <w:tblStyle w:val="15"/>
        <w:tblpPr w:leftFromText="180" w:rightFromText="180" w:vertAnchor="text" w:horzAnchor="page" w:tblpX="1158" w:tblpY="2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8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4" w:type="dxa"/>
            <w:tcBorders>
              <w:top w:val="nil"/>
              <w:left w:val="nil"/>
              <w:bottom w:val="single" w:color="000000" w:sz="4" w:space="0"/>
              <w:right w:val="nil"/>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center"/>
              <w:rPr>
                <w:rFonts w:hint="eastAsia" w:asciiTheme="minorEastAsia" w:hAnsiTheme="minorEastAsia" w:eastAsiaTheme="minorEastAsia" w:cstheme="minorEastAsia"/>
                <w:b/>
                <w:bCs/>
                <w:sz w:val="24"/>
                <w:szCs w:val="24"/>
                <w:highlight w:val="none"/>
                <w:vertAlign w:val="baseline"/>
                <w:lang w:val="en-US" w:eastAsia="zh-CN"/>
              </w:rPr>
            </w:pPr>
          </w:p>
        </w:tc>
        <w:tc>
          <w:tcPr>
            <w:tcW w:w="8138" w:type="dxa"/>
            <w:tcBorders>
              <w:top w:val="nil"/>
              <w:left w:val="nil"/>
              <w:bottom w:val="single" w:color="000000" w:sz="4" w:space="0"/>
              <w:right w:val="nil"/>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1446" w:firstLineChars="600"/>
              <w:jc w:val="both"/>
              <w:rPr>
                <w:rFonts w:hint="eastAsia" w:asciiTheme="minorEastAsia" w:hAnsiTheme="minorEastAsia" w:eastAsiaTheme="minorEastAsia" w:cstheme="minorEastAsia"/>
                <w:b/>
                <w:bCs/>
                <w:sz w:val="24"/>
                <w:szCs w:val="24"/>
                <w:highlight w:val="none"/>
                <w:vertAlign w:val="baseline"/>
              </w:rPr>
            </w:pPr>
            <w:r>
              <w:rPr>
                <w:rFonts w:hint="eastAsia" w:asciiTheme="minorEastAsia" w:hAnsiTheme="minorEastAsia" w:eastAsiaTheme="minorEastAsia" w:cstheme="minorEastAsia"/>
                <w:b/>
                <w:bCs/>
                <w:i w:val="0"/>
                <w:color w:val="auto"/>
                <w:kern w:val="2"/>
                <w:sz w:val="24"/>
                <w:szCs w:val="24"/>
                <w:highlight w:val="none"/>
                <w:lang w:val="en-US" w:eastAsia="zh-CN" w:bidi="ar-SA"/>
              </w:rPr>
              <w:t>危险性较大的分部分项工程清单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top w:val="single" w:color="000000" w:sz="4" w:space="0"/>
              <w:left w:val="single" w:color="000000" w:sz="4" w:space="0"/>
            </w:tcBorders>
            <w:vAlign w:val="top"/>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0" w:leftChars="0" w:firstLine="0" w:firstLineChars="0"/>
              <w:jc w:val="center"/>
              <w:rPr>
                <w:rFonts w:hint="eastAsia" w:asciiTheme="minorEastAsia" w:hAnsiTheme="minorEastAsia" w:eastAsiaTheme="minorEastAsia" w:cstheme="minorEastAsia"/>
                <w:b/>
                <w:bCs/>
                <w:kern w:val="2"/>
                <w:sz w:val="24"/>
                <w:szCs w:val="24"/>
                <w:highlight w:val="none"/>
                <w:vertAlign w:val="baseline"/>
                <w:lang w:val="en-US" w:eastAsia="zh-CN" w:bidi="ar-SA"/>
              </w:rPr>
            </w:pPr>
            <w:r>
              <w:rPr>
                <w:rFonts w:hint="eastAsia" w:asciiTheme="minorEastAsia" w:hAnsiTheme="minorEastAsia" w:eastAsiaTheme="minorEastAsia" w:cstheme="minorEastAsia"/>
                <w:b/>
                <w:bCs/>
                <w:sz w:val="24"/>
                <w:szCs w:val="24"/>
                <w:highlight w:val="none"/>
                <w:vertAlign w:val="baseline"/>
                <w:lang w:val="en-US" w:eastAsia="zh-CN"/>
              </w:rPr>
              <w:t>序号</w:t>
            </w:r>
          </w:p>
        </w:tc>
        <w:tc>
          <w:tcPr>
            <w:tcW w:w="8138" w:type="dxa"/>
            <w:tcBorders>
              <w:top w:val="single" w:color="000000" w:sz="4" w:space="0"/>
              <w:right w:val="single" w:color="000000" w:sz="4" w:space="0"/>
            </w:tcBorders>
            <w:vAlign w:val="top"/>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0" w:leftChars="0" w:firstLine="0" w:firstLineChars="0"/>
              <w:jc w:val="center"/>
              <w:rPr>
                <w:rFonts w:hint="eastAsia" w:asciiTheme="minorEastAsia" w:hAnsiTheme="minorEastAsia" w:eastAsiaTheme="minorEastAsia" w:cstheme="minorEastAsia"/>
                <w:b/>
                <w:bCs/>
                <w:kern w:val="2"/>
                <w:sz w:val="24"/>
                <w:szCs w:val="24"/>
                <w:highlight w:val="none"/>
                <w:vertAlign w:val="baseli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危险性较大的分部分项工程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left w:val="single" w:color="000000" w:sz="4" w:space="0"/>
              <w:bottom w:val="single" w:color="000000" w:sz="4" w:space="0"/>
            </w:tcBorders>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center"/>
              <w:rPr>
                <w:rFonts w:hint="eastAsia" w:asciiTheme="minorEastAsia" w:hAnsiTheme="minorEastAsia" w:eastAsiaTheme="minorEastAsia" w:cstheme="minorEastAsia"/>
                <w:b w:val="0"/>
                <w:bCs w:val="0"/>
                <w:sz w:val="24"/>
                <w:szCs w:val="24"/>
                <w:highlight w:val="none"/>
                <w:vertAlign w:val="baseline"/>
                <w:lang w:val="en-US" w:eastAsia="zh-CN"/>
              </w:rPr>
            </w:pPr>
            <w:r>
              <w:rPr>
                <w:rFonts w:hint="eastAsia" w:asciiTheme="minorEastAsia" w:hAnsiTheme="minorEastAsia" w:eastAsiaTheme="minorEastAsia" w:cstheme="minorEastAsia"/>
                <w:b w:val="0"/>
                <w:bCs w:val="0"/>
                <w:sz w:val="24"/>
                <w:szCs w:val="24"/>
                <w:highlight w:val="none"/>
                <w:vertAlign w:val="baseline"/>
                <w:lang w:val="en-US" w:eastAsia="zh-CN"/>
              </w:rPr>
              <w:t>1</w:t>
            </w:r>
          </w:p>
        </w:tc>
        <w:tc>
          <w:tcPr>
            <w:tcW w:w="8138" w:type="dxa"/>
            <w:tcBorders>
              <w:bottom w:val="single" w:color="000000" w:sz="4" w:space="0"/>
              <w:right w:val="single" w:color="000000" w:sz="4" w:space="0"/>
            </w:tcBorders>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rPr>
                <w:rFonts w:hint="eastAsia" w:asciiTheme="minorEastAsia" w:hAnsiTheme="minorEastAsia" w:eastAsiaTheme="minorEastAsia" w:cstheme="minorEastAsia"/>
                <w:b w:val="0"/>
                <w:bCs w:val="0"/>
                <w:sz w:val="24"/>
                <w:szCs w:val="24"/>
                <w:highlight w:val="none"/>
                <w:vertAlign w:val="baseline"/>
              </w:rPr>
            </w:pPr>
            <w:r>
              <w:rPr>
                <w:rFonts w:ascii="宋体" w:hAnsi="宋体" w:eastAsia="宋体" w:cs="宋体"/>
                <w:color w:val="auto"/>
                <w:sz w:val="24"/>
                <w:szCs w:val="24"/>
              </w:rPr>
              <w:t>建设、勘察设计、施工、监理单位三方以上共同认定或建设主管部门及其委托的安全监督机构认定为危险性较大的分部分项工程。</w:t>
            </w:r>
          </w:p>
        </w:tc>
      </w:tr>
    </w:tbl>
    <w:p>
      <w:pPr>
        <w:pStyle w:val="11"/>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auto"/>
        <w:jc w:val="both"/>
        <w:rPr>
          <w:rFonts w:hint="eastAsia" w:hAnsi="宋体"/>
          <w:b w:val="0"/>
          <w:bCs w:val="0"/>
          <w:color w:val="auto"/>
          <w:sz w:val="24"/>
          <w:szCs w:val="24"/>
          <w:highlight w:val="none"/>
          <w:u w:val="none"/>
          <w:lang w:val="en-US" w:eastAsia="zh-CN"/>
        </w:rPr>
      </w:pPr>
    </w:p>
    <w:p>
      <w:pPr>
        <w:pStyle w:val="4"/>
        <w:keepNext w:val="0"/>
        <w:keepLines w:val="0"/>
        <w:pageBreakBefore w:val="0"/>
        <w:numPr>
          <w:ilvl w:val="0"/>
          <w:numId w:val="0"/>
        </w:numPr>
        <w:shd w:val="clear" w:color="auto" w:fill="auto"/>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三、图纸</w:t>
      </w:r>
    </w:p>
    <w:tbl>
      <w:tblPr>
        <w:tblStyle w:val="14"/>
        <w:tblW w:w="0" w:type="auto"/>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940"/>
        <w:gridCol w:w="2835"/>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6" w:hRule="atLeast"/>
          <w:tblHeader/>
        </w:trPr>
        <w:tc>
          <w:tcPr>
            <w:tcW w:w="779" w:type="dxa"/>
            <w:noWrap w:val="0"/>
            <w:vAlign w:val="center"/>
          </w:tcPr>
          <w:p>
            <w:pPr>
              <w:pStyle w:val="1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序号</w:t>
            </w:r>
          </w:p>
        </w:tc>
        <w:tc>
          <w:tcPr>
            <w:tcW w:w="2940" w:type="dxa"/>
            <w:noWrap w:val="0"/>
            <w:vAlign w:val="center"/>
          </w:tcPr>
          <w:p>
            <w:pPr>
              <w:pStyle w:val="1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卷    册</w:t>
            </w:r>
          </w:p>
        </w:tc>
        <w:tc>
          <w:tcPr>
            <w:tcW w:w="2835" w:type="dxa"/>
            <w:noWrap w:val="0"/>
            <w:vAlign w:val="center"/>
          </w:tcPr>
          <w:p>
            <w:pPr>
              <w:pStyle w:val="1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工程项目及图纸名称</w:t>
            </w:r>
          </w:p>
        </w:tc>
        <w:tc>
          <w:tcPr>
            <w:tcW w:w="2310" w:type="dxa"/>
            <w:noWrap w:val="0"/>
            <w:vAlign w:val="center"/>
          </w:tcPr>
          <w:p>
            <w:pPr>
              <w:pStyle w:val="11"/>
              <w:ind w:leftChars="-1" w:hanging="2" w:hangingChars="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keepNext w:val="0"/>
              <w:keepLines w:val="0"/>
              <w:widowControl/>
              <w:suppressLineNumbers w:val="0"/>
              <w:jc w:val="center"/>
              <w:textAlignment w:val="center"/>
              <w:rPr>
                <w:rFonts w:hint="eastAsia"/>
                <w:highlight w:val="none"/>
                <w:lang w:val="en-US" w:eastAsia="zh-CN"/>
              </w:rPr>
            </w:pPr>
            <w:r>
              <w:rPr>
                <w:rFonts w:hint="eastAsia" w:ascii="宋体" w:hAnsi="宋体" w:eastAsia="宋体" w:cs="宋体"/>
                <w:b/>
                <w:bCs/>
                <w:i w:val="0"/>
                <w:iCs w:val="0"/>
                <w:color w:val="000000"/>
                <w:kern w:val="0"/>
                <w:sz w:val="22"/>
                <w:szCs w:val="22"/>
                <w:highlight w:val="none"/>
                <w:u w:val="none"/>
                <w:lang w:val="en-US" w:eastAsia="zh-CN" w:bidi="ar"/>
              </w:rPr>
              <w:t>一</w:t>
            </w:r>
          </w:p>
        </w:tc>
        <w:tc>
          <w:tcPr>
            <w:tcW w:w="2940" w:type="dxa"/>
            <w:noWrap w:val="0"/>
            <w:vAlign w:val="center"/>
          </w:tcPr>
          <w:p>
            <w:pPr>
              <w:jc w:val="left"/>
              <w:rPr>
                <w:rFonts w:hint="eastAsia" w:asciiTheme="minorEastAsia" w:hAnsiTheme="minorEastAsia" w:eastAsiaTheme="minorEastAsia" w:cstheme="minorEastAsia"/>
                <w:i w:val="0"/>
                <w:iCs w:val="0"/>
                <w:sz w:val="24"/>
                <w:szCs w:val="24"/>
                <w:highlight w:val="none"/>
              </w:rPr>
            </w:pPr>
          </w:p>
        </w:tc>
        <w:tc>
          <w:tcPr>
            <w:tcW w:w="2835" w:type="dxa"/>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sz w:val="24"/>
                <w:szCs w:val="24"/>
                <w:highlight w:val="none"/>
              </w:rPr>
            </w:pPr>
            <w:r>
              <w:rPr>
                <w:rFonts w:hint="eastAsia" w:ascii="宋体" w:hAnsi="宋体" w:eastAsia="宋体" w:cs="宋体"/>
                <w:b/>
                <w:bCs/>
                <w:i w:val="0"/>
                <w:iCs w:val="0"/>
                <w:color w:val="000000"/>
                <w:kern w:val="0"/>
                <w:sz w:val="22"/>
                <w:szCs w:val="22"/>
                <w:highlight w:val="none"/>
                <w:u w:val="none"/>
                <w:lang w:val="en-US" w:eastAsia="zh-CN" w:bidi="ar"/>
              </w:rPr>
              <w:t>新建110kV中船Ⅱ站工程（土建分册）</w:t>
            </w:r>
          </w:p>
        </w:tc>
        <w:tc>
          <w:tcPr>
            <w:tcW w:w="2310" w:type="dxa"/>
            <w:vAlign w:val="top"/>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jc w:val="center"/>
              <w:rPr>
                <w:rFonts w:hint="eastAsia"/>
                <w:highlight w:val="none"/>
                <w:lang w:val="en-US" w:eastAsia="zh-CN"/>
              </w:rPr>
            </w:pPr>
            <w:r>
              <w:rPr>
                <w:rFonts w:hint="eastAsia"/>
                <w:highlight w:val="none"/>
                <w:lang w:val="en-US" w:eastAsia="zh-CN"/>
              </w:rPr>
              <w:t>1</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B180059S-T0301</w:t>
            </w:r>
          </w:p>
        </w:tc>
        <w:tc>
          <w:tcPr>
            <w:tcW w:w="2835" w:type="dxa"/>
            <w:noWrap w:val="0"/>
            <w:vAlign w:val="center"/>
          </w:tcPr>
          <w:p>
            <w:pPr>
              <w:rPr>
                <w:rFonts w:hint="eastAsia" w:asciiTheme="minorEastAsia" w:hAnsiTheme="minorEastAsia" w:eastAsiaTheme="minorEastAsia" w:cstheme="minorEastAsia"/>
                <w:b/>
                <w:bCs/>
                <w:i w:val="0"/>
                <w:iCs w:val="0"/>
                <w:sz w:val="24"/>
                <w:szCs w:val="24"/>
                <w:highlight w:val="none"/>
                <w:lang w:eastAsia="zh-CN"/>
              </w:rPr>
            </w:pPr>
            <w:r>
              <w:rPr>
                <w:rFonts w:hint="eastAsia" w:asciiTheme="minorEastAsia" w:hAnsiTheme="minorEastAsia" w:eastAsiaTheme="minorEastAsia" w:cstheme="minorEastAsia"/>
                <w:i w:val="0"/>
                <w:iCs w:val="0"/>
                <w:sz w:val="24"/>
                <w:szCs w:val="24"/>
                <w:highlight w:val="none"/>
              </w:rPr>
              <w:t>总体部分</w:t>
            </w:r>
            <w:r>
              <w:rPr>
                <w:rFonts w:hint="eastAsia" w:asciiTheme="minorEastAsia" w:hAnsiTheme="minorEastAsia" w:eastAsiaTheme="minorEastAsia" w:cstheme="minorEastAsia"/>
                <w:i w:val="0"/>
                <w:iCs w:val="0"/>
                <w:sz w:val="24"/>
                <w:szCs w:val="24"/>
                <w:highlight w:val="none"/>
                <w:lang w:eastAsia="zh-CN"/>
              </w:rPr>
              <w:t>（</w:t>
            </w:r>
            <w:r>
              <w:rPr>
                <w:rFonts w:hint="eastAsia" w:asciiTheme="minorEastAsia" w:hAnsiTheme="minorEastAsia" w:eastAsiaTheme="minorEastAsia" w:cstheme="minorEastAsia"/>
                <w:i w:val="0"/>
                <w:iCs w:val="0"/>
                <w:sz w:val="24"/>
                <w:szCs w:val="24"/>
                <w:highlight w:val="none"/>
              </w:rPr>
              <w:t>建筑</w:t>
            </w:r>
            <w:r>
              <w:rPr>
                <w:rFonts w:hint="eastAsia" w:asciiTheme="minorEastAsia" w:hAnsiTheme="minorEastAsia" w:eastAsiaTheme="minorEastAsia" w:cstheme="minorEastAsia"/>
                <w:i w:val="0"/>
                <w:iCs w:val="0"/>
                <w:sz w:val="24"/>
                <w:szCs w:val="24"/>
                <w:highlight w:val="none"/>
                <w:lang w:eastAsia="zh-CN"/>
              </w:rPr>
              <w:t>）</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2</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B180059S-T0302</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lang w:eastAsia="zh-CN"/>
              </w:rPr>
            </w:pPr>
            <w:r>
              <w:rPr>
                <w:rFonts w:hint="eastAsia" w:asciiTheme="minorEastAsia" w:hAnsiTheme="minorEastAsia" w:eastAsiaTheme="minorEastAsia" w:cstheme="minorEastAsia"/>
                <w:i w:val="0"/>
                <w:iCs w:val="0"/>
                <w:sz w:val="24"/>
                <w:szCs w:val="24"/>
                <w:highlight w:val="none"/>
              </w:rPr>
              <w:t>总体部分</w:t>
            </w:r>
            <w:r>
              <w:rPr>
                <w:rFonts w:hint="eastAsia" w:asciiTheme="minorEastAsia" w:hAnsiTheme="minorEastAsia" w:eastAsiaTheme="minorEastAsia" w:cstheme="minorEastAsia"/>
                <w:i w:val="0"/>
                <w:iCs w:val="0"/>
                <w:sz w:val="24"/>
                <w:szCs w:val="24"/>
                <w:highlight w:val="none"/>
                <w:lang w:eastAsia="zh-CN"/>
              </w:rPr>
              <w:t>（</w:t>
            </w:r>
            <w:r>
              <w:rPr>
                <w:rFonts w:hint="eastAsia" w:asciiTheme="minorEastAsia" w:hAnsiTheme="minorEastAsia" w:eastAsiaTheme="minorEastAsia" w:cstheme="minorEastAsia"/>
                <w:i w:val="0"/>
                <w:iCs w:val="0"/>
                <w:sz w:val="24"/>
                <w:szCs w:val="24"/>
                <w:highlight w:val="none"/>
              </w:rPr>
              <w:t>结构</w:t>
            </w:r>
            <w:r>
              <w:rPr>
                <w:rFonts w:hint="eastAsia" w:asciiTheme="minorEastAsia" w:hAnsiTheme="minorEastAsia" w:eastAsiaTheme="minorEastAsia" w:cstheme="minorEastAsia"/>
                <w:i w:val="0"/>
                <w:iCs w:val="0"/>
                <w:sz w:val="24"/>
                <w:szCs w:val="24"/>
                <w:highlight w:val="none"/>
                <w:lang w:eastAsia="zh-CN"/>
              </w:rPr>
              <w:t>）</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3</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B180059S-T0303</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配电装置楼建筑</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4</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B180059S-T0304</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配电装置楼结构</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5</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B180059S-T0305</w:t>
            </w:r>
          </w:p>
        </w:tc>
        <w:tc>
          <w:tcPr>
            <w:tcW w:w="2835" w:type="dxa"/>
            <w:noWrap w:val="0"/>
            <w:vAlign w:val="center"/>
          </w:tcPr>
          <w:p>
            <w:pPr>
              <w:rPr>
                <w:rFonts w:hint="eastAsia"/>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支护工程</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6</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B180059S-T0309</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rPr>
              <w:t>给排水</w:t>
            </w:r>
            <w:r>
              <w:rPr>
                <w:rFonts w:hint="eastAsia" w:asciiTheme="minorEastAsia" w:hAnsiTheme="minorEastAsia" w:eastAsiaTheme="minorEastAsia" w:cstheme="minorEastAsia"/>
                <w:i w:val="0"/>
                <w:iCs w:val="0"/>
                <w:sz w:val="24"/>
                <w:szCs w:val="24"/>
                <w:highlight w:val="none"/>
                <w:lang w:val="en-US" w:eastAsia="zh-CN"/>
              </w:rPr>
              <w:t>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7</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B180059S-T0310</w:t>
            </w:r>
          </w:p>
        </w:tc>
        <w:tc>
          <w:tcPr>
            <w:tcW w:w="2835" w:type="dxa"/>
            <w:noWrap w:val="0"/>
            <w:vAlign w:val="center"/>
          </w:tcPr>
          <w:p>
            <w:pP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通风、空调部分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8</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B180059S-D0107</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电气低压部分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9</w:t>
            </w:r>
          </w:p>
        </w:tc>
        <w:tc>
          <w:tcPr>
            <w:tcW w:w="2940" w:type="dxa"/>
            <w:noWrap w:val="0"/>
            <w:vAlign w:val="center"/>
          </w:tcPr>
          <w:p>
            <w:pP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rPr>
              <w:t>B180059S-</w:t>
            </w:r>
            <w:r>
              <w:rPr>
                <w:rFonts w:hint="eastAsia" w:asciiTheme="minorEastAsia" w:hAnsiTheme="minorEastAsia" w:eastAsiaTheme="minorEastAsia" w:cstheme="minorEastAsia"/>
                <w:i w:val="0"/>
                <w:iCs w:val="0"/>
                <w:sz w:val="24"/>
                <w:szCs w:val="24"/>
                <w:highlight w:val="none"/>
                <w:lang w:val="en-US" w:eastAsia="zh-CN"/>
              </w:rPr>
              <w:t>S</w:t>
            </w:r>
            <w:r>
              <w:rPr>
                <w:rFonts w:hint="eastAsia" w:asciiTheme="minorEastAsia" w:hAnsiTheme="minorEastAsia" w:eastAsiaTheme="minorEastAsia" w:cstheme="minorEastAsia"/>
                <w:i w:val="0"/>
                <w:iCs w:val="0"/>
                <w:sz w:val="24"/>
                <w:szCs w:val="24"/>
                <w:highlight w:val="none"/>
              </w:rPr>
              <w:t>05</w:t>
            </w:r>
            <w:r>
              <w:rPr>
                <w:rFonts w:hint="eastAsia" w:asciiTheme="minorEastAsia" w:hAnsiTheme="minorEastAsia" w:eastAsiaTheme="minorEastAsia" w:cstheme="minorEastAsia"/>
                <w:i w:val="0"/>
                <w:iCs w:val="0"/>
                <w:sz w:val="24"/>
                <w:szCs w:val="24"/>
                <w:highlight w:val="none"/>
                <w:lang w:val="en-US" w:eastAsia="zh-CN"/>
              </w:rPr>
              <w:t>01~S0505</w:t>
            </w:r>
          </w:p>
        </w:tc>
        <w:tc>
          <w:tcPr>
            <w:tcW w:w="2835" w:type="dxa"/>
            <w:noWrap w:val="0"/>
            <w:vAlign w:val="center"/>
          </w:tcPr>
          <w:p>
            <w:pP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消防部分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10</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B180059S-D0105</w:t>
            </w:r>
          </w:p>
        </w:tc>
        <w:tc>
          <w:tcPr>
            <w:tcW w:w="2835" w:type="dxa"/>
            <w:noWrap w:val="0"/>
            <w:vAlign w:val="center"/>
          </w:tcPr>
          <w:p>
            <w:pP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防雷接地部分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11</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w:t>
            </w:r>
            <w:r>
              <w:rPr>
                <w:rFonts w:hint="eastAsia" w:asciiTheme="minorEastAsia" w:hAnsiTheme="minorEastAsia" w:eastAsiaTheme="minorEastAsia" w:cstheme="minorEastAsia"/>
                <w:i w:val="0"/>
                <w:iCs w:val="0"/>
                <w:sz w:val="24"/>
                <w:szCs w:val="24"/>
                <w:highlight w:val="none"/>
                <w:lang w:val="en-US" w:eastAsia="zh-CN"/>
              </w:rPr>
              <w:t>-</w:t>
            </w:r>
            <w:r>
              <w:rPr>
                <w:rFonts w:hint="eastAsia" w:asciiTheme="minorEastAsia" w:hAnsiTheme="minorEastAsia" w:eastAsiaTheme="minorEastAsia" w:cstheme="minorEastAsia"/>
                <w:i w:val="0"/>
                <w:iCs w:val="0"/>
                <w:sz w:val="24"/>
                <w:szCs w:val="24"/>
                <w:highlight w:val="none"/>
              </w:rPr>
              <w:t>T0311</w:t>
            </w:r>
          </w:p>
        </w:tc>
        <w:tc>
          <w:tcPr>
            <w:tcW w:w="2835" w:type="dxa"/>
            <w:noWrap w:val="0"/>
            <w:vAlign w:val="center"/>
          </w:tcPr>
          <w:p>
            <w:pP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站外水源部分</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4" w:hRule="atLeast"/>
        </w:trPr>
        <w:tc>
          <w:tcPr>
            <w:tcW w:w="779" w:type="dxa"/>
            <w:noWrap w:val="0"/>
            <w:vAlign w:val="center"/>
          </w:tcPr>
          <w:p>
            <w:pPr>
              <w:jc w:val="cente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12</w:t>
            </w:r>
          </w:p>
        </w:tc>
        <w:tc>
          <w:tcPr>
            <w:tcW w:w="2940" w:type="dxa"/>
            <w:noWrap w:val="0"/>
            <w:vAlign w:val="center"/>
          </w:tcPr>
          <w:p>
            <w:pP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B180059S-D0109</w:t>
            </w:r>
          </w:p>
        </w:tc>
        <w:tc>
          <w:tcPr>
            <w:tcW w:w="2835" w:type="dxa"/>
            <w:noWrap w:val="0"/>
            <w:vAlign w:val="center"/>
          </w:tcPr>
          <w:p>
            <w:pP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rPr>
              <w:t>10kV临电台架安装</w:t>
            </w:r>
          </w:p>
        </w:tc>
        <w:tc>
          <w:tcPr>
            <w:tcW w:w="2310" w:type="dxa"/>
          </w:tcPr>
          <w:p>
            <w:pPr>
              <w:pStyle w:val="11"/>
              <w:jc w:val="center"/>
              <w:rPr>
                <w:rFonts w:hint="eastAsia" w:asciiTheme="minorEastAsia" w:hAnsiTheme="minorEastAsia" w:eastAsiaTheme="minorEastAsia" w:cstheme="minorEastAsia"/>
                <w:i w:val="0"/>
                <w:iCs w:val="0"/>
                <w:sz w:val="24"/>
                <w:szCs w:val="24"/>
                <w:highlight w:val="none"/>
              </w:rPr>
            </w:pPr>
          </w:p>
        </w:tc>
      </w:tr>
    </w:tbl>
    <w:p>
      <w:pPr>
        <w:rPr>
          <w:rFonts w:hint="eastAsia" w:asciiTheme="minorEastAsia" w:hAnsiTheme="minorEastAsia" w:eastAsiaTheme="minorEastAsia" w:cstheme="minorEastAsia"/>
          <w:sz w:val="24"/>
          <w:szCs w:val="24"/>
          <w:highlight w:val="none"/>
          <w:lang w:val="en-US" w:eastAsia="zh-CN"/>
        </w:rPr>
      </w:pPr>
    </w:p>
    <w:p>
      <w:pPr>
        <w:pStyle w:val="4"/>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四、工程量清单</w:t>
      </w:r>
    </w:p>
    <w:p>
      <w:pPr>
        <w:pStyle w:val="7"/>
        <w:keepNext w:val="0"/>
        <w:keepLines w:val="0"/>
        <w:pageBreakBefore w:val="0"/>
        <w:widowControl/>
        <w:kinsoku/>
        <w:wordWrap/>
        <w:overflowPunct/>
        <w:topLinePunct w:val="0"/>
        <w:autoSpaceDE/>
        <w:autoSpaceDN/>
        <w:bidi w:val="0"/>
        <w:adjustRightInd/>
        <w:snapToGrid/>
        <w:spacing w:before="0" w:after="0"/>
        <w:ind w:firstLine="240" w:firstLineChars="100"/>
        <w:textAlignment w:val="auto"/>
        <w:rPr>
          <w:rStyle w:val="20"/>
          <w:rFonts w:hint="eastAsia" w:asciiTheme="minorEastAsia" w:hAnsiTheme="minorEastAsia" w:eastAsiaTheme="minorEastAsia" w:cstheme="minorEastAsia"/>
          <w:b w:val="0"/>
          <w:bCs w:val="0"/>
          <w:color w:val="auto"/>
          <w:sz w:val="24"/>
          <w:szCs w:val="24"/>
          <w:highlight w:val="none"/>
          <w:u w:val="single"/>
          <w:lang w:val="en-US" w:eastAsia="zh-CN"/>
        </w:rPr>
      </w:pPr>
      <w:r>
        <w:rPr>
          <w:rStyle w:val="20"/>
          <w:rFonts w:hint="eastAsia" w:asciiTheme="minorEastAsia" w:hAnsiTheme="minorEastAsia" w:eastAsiaTheme="minorEastAsia" w:cstheme="minorEastAsia"/>
          <w:b w:val="0"/>
          <w:bCs w:val="0"/>
          <w:color w:val="auto"/>
          <w:sz w:val="24"/>
          <w:szCs w:val="24"/>
          <w:highlight w:val="none"/>
          <w:u w:val="single"/>
          <w:lang w:val="en-US" w:eastAsia="zh-CN"/>
        </w:rPr>
        <w:t>本标段无工程量清单。</w:t>
      </w:r>
    </w:p>
    <w:p>
      <w:pPr>
        <w:pStyle w:val="4"/>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五、由建设单位提供的设备及材料价格（含运杂费）表</w:t>
      </w:r>
    </w:p>
    <w:p>
      <w:pPr>
        <w:pStyle w:val="1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由建设单位提供的设备及材料价格（含运到承包人材料站）</w:t>
      </w:r>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4574"/>
        <w:gridCol w:w="1272"/>
        <w:gridCol w:w="1429"/>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198"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序号</w:t>
            </w:r>
          </w:p>
        </w:tc>
        <w:tc>
          <w:tcPr>
            <w:tcW w:w="4574"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设备、材料名称及规格</w:t>
            </w:r>
          </w:p>
        </w:tc>
        <w:tc>
          <w:tcPr>
            <w:tcW w:w="1272"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单位</w:t>
            </w:r>
          </w:p>
        </w:tc>
        <w:tc>
          <w:tcPr>
            <w:tcW w:w="1429"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单价（元）</w:t>
            </w:r>
          </w:p>
        </w:tc>
        <w:tc>
          <w:tcPr>
            <w:tcW w:w="1110"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98"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一</w:t>
            </w:r>
          </w:p>
        </w:tc>
        <w:tc>
          <w:tcPr>
            <w:tcW w:w="4574" w:type="dxa"/>
            <w:noWrap w:val="0"/>
            <w:vAlign w:val="center"/>
          </w:tcPr>
          <w:p>
            <w:pPr>
              <w:pStyle w:val="11"/>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u w:val="single"/>
              </w:rPr>
              <w:t xml:space="preserve">  新建110kV中船Ⅱ站工程 （土建</w:t>
            </w:r>
            <w:r>
              <w:rPr>
                <w:rFonts w:hint="eastAsia" w:asciiTheme="minorEastAsia" w:hAnsiTheme="minorEastAsia" w:eastAsiaTheme="minorEastAsia" w:cstheme="minorEastAsia"/>
                <w:i w:val="0"/>
                <w:iCs w:val="0"/>
                <w:sz w:val="24"/>
                <w:szCs w:val="24"/>
                <w:highlight w:val="none"/>
                <w:u w:val="single"/>
                <w:lang w:eastAsia="zh-CN"/>
              </w:rPr>
              <w:t>部分</w:t>
            </w:r>
            <w:r>
              <w:rPr>
                <w:rFonts w:hint="eastAsia" w:asciiTheme="minorEastAsia" w:hAnsiTheme="minorEastAsia" w:eastAsiaTheme="minorEastAsia" w:cstheme="minorEastAsia"/>
                <w:i w:val="0"/>
                <w:iCs w:val="0"/>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rPr>
              <w:t>工程</w:t>
            </w:r>
            <w:r>
              <w:rPr>
                <w:rFonts w:hint="eastAsia" w:asciiTheme="minorEastAsia" w:hAnsiTheme="minorEastAsia" w:eastAsiaTheme="minorEastAsia" w:cstheme="minorEastAsia"/>
                <w:bCs/>
                <w:i w:val="0"/>
                <w:iCs w:val="0"/>
                <w:spacing w:val="4"/>
                <w:sz w:val="24"/>
                <w:szCs w:val="24"/>
                <w:highlight w:val="none"/>
              </w:rPr>
              <w:t>由施工单位负责卸车及保管的设备总价</w:t>
            </w:r>
          </w:p>
        </w:tc>
        <w:tc>
          <w:tcPr>
            <w:tcW w:w="1272"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项</w:t>
            </w:r>
          </w:p>
        </w:tc>
        <w:tc>
          <w:tcPr>
            <w:tcW w:w="1429" w:type="dxa"/>
            <w:noWrap w:val="0"/>
            <w:vAlign w:val="center"/>
          </w:tcPr>
          <w:p>
            <w:pPr>
              <w:pStyle w:val="11"/>
              <w:rPr>
                <w:rFonts w:hint="eastAsia" w:asciiTheme="minorEastAsia" w:hAnsiTheme="minorEastAsia" w:eastAsiaTheme="minorEastAsia" w:cstheme="minorEastAsia"/>
                <w:i w:val="0"/>
                <w:iCs w:val="0"/>
                <w:sz w:val="24"/>
                <w:szCs w:val="24"/>
                <w:highlight w:val="none"/>
                <w:lang w:val="en-GB"/>
              </w:rPr>
            </w:pPr>
            <w:r>
              <w:rPr>
                <w:rFonts w:hint="eastAsia" w:asciiTheme="minorEastAsia" w:hAnsiTheme="minorEastAsia" w:eastAsiaTheme="minorEastAsia" w:cstheme="minorEastAsia"/>
                <w:i w:val="0"/>
                <w:iCs w:val="0"/>
                <w:sz w:val="24"/>
                <w:szCs w:val="24"/>
                <w:highlight w:val="none"/>
                <w:lang w:val="en-GB"/>
              </w:rPr>
              <w:t>132411</w:t>
            </w:r>
            <w:r>
              <w:rPr>
                <w:rFonts w:hint="eastAsia" w:asciiTheme="minorEastAsia" w:hAnsiTheme="minorEastAsia" w:eastAsiaTheme="minorEastAsia" w:cstheme="minorEastAsia"/>
                <w:i w:val="0"/>
                <w:iCs w:val="0"/>
                <w:sz w:val="24"/>
                <w:szCs w:val="24"/>
                <w:highlight w:val="none"/>
                <w:lang w:val="en-US" w:eastAsia="zh-CN"/>
              </w:rPr>
              <w:t>.00</w:t>
            </w:r>
          </w:p>
        </w:tc>
        <w:tc>
          <w:tcPr>
            <w:tcW w:w="1110" w:type="dxa"/>
            <w:noWrap w:val="0"/>
            <w:vAlign w:val="center"/>
          </w:tcPr>
          <w:p>
            <w:pPr>
              <w:rPr>
                <w:rFonts w:hint="eastAsia" w:asciiTheme="minorEastAsia" w:hAnsiTheme="minorEastAsia" w:eastAsiaTheme="minorEastAsia" w:cstheme="minorEastAsia"/>
                <w:i w:val="0"/>
                <w:iCs w:val="0"/>
                <w:sz w:val="24"/>
                <w:szCs w:val="24"/>
                <w:highlight w:val="non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98" w:type="dxa"/>
            <w:noWrap w:val="0"/>
            <w:vAlign w:val="center"/>
          </w:tcPr>
          <w:p>
            <w:pPr>
              <w:pStyle w:val="11"/>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1</w:t>
            </w:r>
          </w:p>
        </w:tc>
        <w:tc>
          <w:tcPr>
            <w:tcW w:w="4574" w:type="dxa"/>
            <w:noWrap w:val="0"/>
            <w:vAlign w:val="center"/>
          </w:tcPr>
          <w:p>
            <w:pPr>
              <w:widowControl/>
              <w:jc w:val="left"/>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kern w:val="0"/>
                <w:sz w:val="24"/>
                <w:szCs w:val="24"/>
                <w:highlight w:val="none"/>
                <w:lang w:val="en-US" w:eastAsia="zh-CN"/>
              </w:rPr>
              <w:t>照明</w:t>
            </w:r>
            <w:r>
              <w:rPr>
                <w:rFonts w:hint="eastAsia" w:asciiTheme="minorEastAsia" w:hAnsiTheme="minorEastAsia" w:eastAsiaTheme="minorEastAsia" w:cstheme="minorEastAsia"/>
                <w:i w:val="0"/>
                <w:iCs w:val="0"/>
                <w:kern w:val="0"/>
                <w:sz w:val="24"/>
                <w:szCs w:val="24"/>
                <w:highlight w:val="none"/>
              </w:rPr>
              <w:t>系统</w:t>
            </w:r>
          </w:p>
        </w:tc>
        <w:tc>
          <w:tcPr>
            <w:tcW w:w="1272" w:type="dxa"/>
            <w:noWrap w:val="0"/>
            <w:vAlign w:val="center"/>
          </w:tcPr>
          <w:p>
            <w:pPr>
              <w:pStyle w:val="11"/>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项</w:t>
            </w:r>
          </w:p>
        </w:tc>
        <w:tc>
          <w:tcPr>
            <w:tcW w:w="1429" w:type="dxa"/>
            <w:noWrap w:val="0"/>
            <w:vAlign w:val="center"/>
          </w:tcPr>
          <w:p>
            <w:pPr>
              <w:pStyle w:val="11"/>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GB"/>
              </w:rPr>
              <w:t>132411</w:t>
            </w:r>
            <w:r>
              <w:rPr>
                <w:rFonts w:hint="eastAsia" w:asciiTheme="minorEastAsia" w:hAnsiTheme="minorEastAsia" w:eastAsiaTheme="minorEastAsia" w:cstheme="minorEastAsia"/>
                <w:i w:val="0"/>
                <w:iCs w:val="0"/>
                <w:sz w:val="24"/>
                <w:szCs w:val="24"/>
                <w:highlight w:val="none"/>
                <w:lang w:val="en-US" w:eastAsia="zh-CN"/>
              </w:rPr>
              <w:t>.00</w:t>
            </w:r>
          </w:p>
        </w:tc>
        <w:tc>
          <w:tcPr>
            <w:tcW w:w="1110" w:type="dxa"/>
            <w:noWrap w:val="0"/>
            <w:vAlign w:val="center"/>
          </w:tcPr>
          <w:p>
            <w:pPr>
              <w:rPr>
                <w:rFonts w:hint="eastAsia" w:asciiTheme="minorEastAsia" w:hAnsiTheme="minorEastAsia" w:eastAsiaTheme="minorEastAsia" w:cstheme="minorEastAsia"/>
                <w:i w:val="0"/>
                <w:iCs w:val="0"/>
                <w:sz w:val="24"/>
                <w:szCs w:val="24"/>
                <w:highlight w:val="non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83" w:type="dxa"/>
            <w:gridSpan w:val="5"/>
            <w:tcBorders>
              <w:right w:val="single" w:color="auto" w:sz="4" w:space="0"/>
            </w:tcBorders>
            <w:noWrap w:val="0"/>
            <w:vAlign w:val="top"/>
          </w:tcPr>
          <w:p>
            <w:pPr>
              <w:pStyle w:val="11"/>
              <w:ind w:firstLine="480" w:firstLineChars="200"/>
              <w:rPr>
                <w:rFonts w:hint="eastAsia" w:asciiTheme="minorEastAsia" w:hAnsiTheme="minorEastAsia" w:eastAsiaTheme="minorEastAsia" w:cstheme="minorEastAsia"/>
                <w:bCs/>
                <w:i w:val="0"/>
                <w:iCs w:val="0"/>
                <w:sz w:val="24"/>
                <w:szCs w:val="24"/>
                <w:highlight w:val="none"/>
              </w:rPr>
            </w:pPr>
            <w:r>
              <w:rPr>
                <w:rFonts w:hint="eastAsia" w:asciiTheme="minorEastAsia" w:hAnsiTheme="minorEastAsia" w:eastAsiaTheme="minorEastAsia" w:cstheme="minorEastAsia"/>
                <w:bCs/>
                <w:i w:val="0"/>
                <w:iCs w:val="0"/>
                <w:sz w:val="24"/>
                <w:szCs w:val="24"/>
                <w:highlight w:val="none"/>
              </w:rPr>
              <w:t>建设单位提供的材料价格参考《电力建设工程装置性材料预算价格（2013 年版）》执行，不足部分可参考使用《电力建设工程装置性材料综合预算价格（2013 年版）》。</w:t>
            </w:r>
          </w:p>
        </w:tc>
      </w:tr>
    </w:tbl>
    <w:p>
      <w:pPr>
        <w:pStyle w:val="4"/>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157" w:beforeLines="50" w:line="360" w:lineRule="auto"/>
        <w:ind w:leftChars="0"/>
        <w:textAlignment w:val="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六、特殊调试项目</w:t>
      </w:r>
    </w:p>
    <w:p>
      <w:pPr>
        <w:pStyle w:val="7"/>
        <w:keepNext w:val="0"/>
        <w:keepLines w:val="0"/>
        <w:pageBreakBefore w:val="0"/>
        <w:widowControl/>
        <w:kinsoku/>
        <w:wordWrap/>
        <w:overflowPunct/>
        <w:topLinePunct w:val="0"/>
        <w:autoSpaceDE/>
        <w:autoSpaceDN/>
        <w:bidi w:val="0"/>
        <w:adjustRightInd/>
        <w:snapToGrid/>
        <w:spacing w:before="0" w:after="0"/>
        <w:ind w:firstLine="480" w:firstLineChars="200"/>
        <w:textAlignment w:val="auto"/>
        <w:rPr>
          <w:rStyle w:val="20"/>
          <w:rFonts w:hint="eastAsia" w:asciiTheme="minorEastAsia" w:hAnsiTheme="minorEastAsia" w:eastAsiaTheme="minorEastAsia" w:cstheme="minorEastAsia"/>
          <w:b w:val="0"/>
          <w:bCs w:val="0"/>
          <w:color w:val="auto"/>
          <w:sz w:val="24"/>
          <w:szCs w:val="24"/>
          <w:highlight w:val="none"/>
          <w:u w:val="single"/>
          <w:lang w:val="en-US" w:eastAsia="zh-CN"/>
        </w:rPr>
      </w:pPr>
      <w:r>
        <w:rPr>
          <w:rStyle w:val="20"/>
          <w:rFonts w:hint="eastAsia" w:asciiTheme="minorEastAsia" w:hAnsiTheme="minorEastAsia" w:eastAsiaTheme="minorEastAsia" w:cstheme="minorEastAsia"/>
          <w:b w:val="0"/>
          <w:bCs w:val="0"/>
          <w:color w:val="auto"/>
          <w:sz w:val="24"/>
          <w:szCs w:val="24"/>
          <w:highlight w:val="none"/>
          <w:u w:val="single"/>
          <w:lang w:val="en-US" w:eastAsia="zh-CN"/>
        </w:rPr>
        <w:t>本标段无特殊调试项目。</w:t>
      </w:r>
    </w:p>
    <w:p>
      <w:pPr>
        <w:pStyle w:val="4"/>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七、全面开展标准建设清单</w:t>
      </w:r>
    </w:p>
    <w:p>
      <w:pPr>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auto"/>
        <w:ind w:firstLine="480" w:firstLineChars="200"/>
        <w:jc w:val="both"/>
        <w:rPr>
          <w:rFonts w:hint="eastAsia"/>
          <w:highlight w:val="none"/>
          <w:lang w:val="en-US" w:eastAsia="zh-CN"/>
        </w:rPr>
      </w:pPr>
      <w:r>
        <w:rPr>
          <w:rFonts w:hint="eastAsia" w:hAnsi="宋体"/>
          <w:b w:val="0"/>
          <w:bCs/>
          <w:i w:val="0"/>
          <w:iCs/>
          <w:color w:val="auto"/>
          <w:sz w:val="24"/>
          <w:szCs w:val="20"/>
          <w:u w:val="single"/>
          <w:lang w:val="en-US" w:eastAsia="zh-CN"/>
        </w:rPr>
        <w:t>详见施工图纸。</w:t>
      </w:r>
    </w:p>
    <w:p>
      <w:pPr>
        <w:pStyle w:val="4"/>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八、施工力量及机具配置要求</w:t>
      </w:r>
    </w:p>
    <w:tbl>
      <w:tblPr>
        <w:tblStyle w:val="14"/>
        <w:tblW w:w="84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5"/>
        <w:gridCol w:w="2486"/>
        <w:gridCol w:w="658"/>
        <w:gridCol w:w="1925"/>
        <w:gridCol w:w="25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0" w:hRule="atLeast"/>
        </w:trPr>
        <w:tc>
          <w:tcPr>
            <w:tcW w:w="8491"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投标人的人员投入及配置机具应符合</w:t>
            </w:r>
            <w:r>
              <w:rPr>
                <w:rFonts w:hint="eastAsia" w:hAnsi="宋体"/>
                <w:b w:val="0"/>
                <w:bCs w:val="0"/>
                <w:color w:val="auto"/>
                <w:sz w:val="24"/>
                <w:szCs w:val="24"/>
                <w:highlight w:val="none"/>
                <w:u w:val="none"/>
                <w:lang w:val="en-US" w:eastAsia="zh-CN"/>
              </w:rPr>
              <w:t>广东电网有限责任公司</w:t>
            </w:r>
            <w:r>
              <w:rPr>
                <w:rFonts w:hint="eastAsia" w:ascii="宋体" w:hAnsi="宋体" w:eastAsia="宋体" w:cs="宋体"/>
                <w:i w:val="0"/>
                <w:color w:val="000000"/>
                <w:kern w:val="0"/>
                <w:sz w:val="24"/>
                <w:szCs w:val="24"/>
                <w:highlight w:val="none"/>
                <w:u w:val="none"/>
                <w:lang w:val="en-US" w:eastAsia="zh-CN" w:bidi="ar"/>
              </w:rPr>
              <w:t>《关于印发广东电网有限责任公司施工承包商“三基”工程建设工作指引的通知》（广电建〔2020〕35号）的要求，具体配置应不低于以下标准：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（一）施工力量配置要求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（1）项目管理人员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岗位（工种）</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人员数量</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兼项与否</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备注说明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项目经理</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不可兼项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项目总工（技术负责人）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不可兼项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质检员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项目内可兼项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安全员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项目内可兼项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机具管理员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同一地区可适度兼项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材料员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同一地区可适度兼项、可项目内兼项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资料员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（2）班组及技术工人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类型</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班组数量</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本项目自有人员数量要求</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工种配置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变电工程</w:t>
            </w:r>
            <w:r>
              <w:rPr>
                <w:rFonts w:hint="eastAsia" w:ascii="宋体" w:hAnsi="宋体" w:cs="宋体"/>
                <w:i w:val="0"/>
                <w:color w:val="000000"/>
                <w:kern w:val="0"/>
                <w:sz w:val="24"/>
                <w:szCs w:val="24"/>
                <w:highlight w:val="none"/>
                <w:u w:val="single"/>
                <w:lang w:val="en-US" w:eastAsia="zh-CN" w:bidi="ar"/>
              </w:rPr>
              <w:t>（土建部分）</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cs="宋体"/>
                <w:i w:val="0"/>
                <w:color w:val="000000"/>
                <w:kern w:val="0"/>
                <w:sz w:val="24"/>
                <w:szCs w:val="24"/>
                <w:highlight w:val="none"/>
                <w:u w:val="single"/>
                <w:lang w:val="en-US" w:eastAsia="zh-CN" w:bidi="ar"/>
              </w:rPr>
              <w:t>3</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highlight w:val="none"/>
                <w:u w:val="single"/>
                <w:lang w:val="en-US"/>
              </w:rPr>
            </w:pPr>
            <w:r>
              <w:rPr>
                <w:rFonts w:hint="eastAsia" w:ascii="宋体" w:hAnsi="宋体" w:cs="宋体"/>
                <w:i w:val="0"/>
                <w:color w:val="000000"/>
                <w:kern w:val="0"/>
                <w:sz w:val="24"/>
                <w:szCs w:val="24"/>
                <w:highlight w:val="none"/>
                <w:u w:val="single"/>
                <w:lang w:val="en-US" w:eastAsia="zh-CN" w:bidi="ar"/>
              </w:rPr>
              <w:t>24</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焊接与切割、低压电工、起重与司索及普工、高处作业及普工等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auto"/>
                <w:sz w:val="24"/>
                <w:szCs w:val="24"/>
                <w:highlight w:val="none"/>
                <w:u w:val="none"/>
              </w:rPr>
            </w:pPr>
            <w:r>
              <w:rPr>
                <w:rFonts w:hint="eastAsia" w:ascii="宋体" w:hAnsi="宋体" w:eastAsia="宋体" w:cs="宋体"/>
                <w:b/>
                <w:bCs/>
                <w:i w:val="0"/>
                <w:color w:val="auto"/>
                <w:kern w:val="0"/>
                <w:sz w:val="24"/>
                <w:szCs w:val="24"/>
                <w:highlight w:val="none"/>
                <w:u w:val="none"/>
                <w:lang w:val="en-US" w:eastAsia="zh-CN" w:bidi="ar"/>
              </w:rPr>
              <w:t>（二）施工机具配置要求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（1）变电站工程（按项目配置，且不含试验）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①土建（不含桩基、隧道）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设备名称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数量</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24"/>
                <w:szCs w:val="24"/>
                <w:highlight w:val="none"/>
                <w:u w:val="none"/>
                <w:lang w:val="en-US" w:eastAsia="zh-CN" w:bidi="ar-SA"/>
              </w:rPr>
            </w:pPr>
            <w:r>
              <w:rPr>
                <w:rFonts w:hint="eastAsia" w:ascii="宋体" w:hAnsi="宋体" w:eastAsia="宋体" w:cs="宋体"/>
                <w:b/>
                <w:i w:val="0"/>
                <w:color w:val="000000"/>
                <w:kern w:val="0"/>
                <w:sz w:val="24"/>
                <w:szCs w:val="24"/>
                <w:highlight w:val="none"/>
                <w:u w:val="none"/>
                <w:lang w:val="en-US" w:eastAsia="zh-CN" w:bidi="ar"/>
              </w:rPr>
              <w:t>标记项需提供该设备/工器具的购买或租赁时间不少于投标截止日前三个月的有效证明</w:t>
            </w:r>
            <w:r>
              <w:rPr>
                <w:rFonts w:hint="eastAsia"/>
                <w:highlight w:val="none"/>
                <w:lang w:val="en-US" w:eastAsia="zh-CN"/>
              </w:rPr>
              <w:t>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挖土机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装载机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压路机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机动翻斗车</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电焊机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气割设备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套</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搅拌机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8</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砂浆机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9</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钢筋弯曲机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钢筋调直机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钢筋切断机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直螺纹机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台式圆盘锯</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砂轮切割机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马路切割机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马路切纹机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路面磨光机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18</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蛙式打夯机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19</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抽水泵</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20</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振捣棒、振捣器</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经纬仪</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全站仪</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2"/>
                <w:sz w:val="24"/>
                <w:szCs w:val="24"/>
                <w:highlight w:val="none"/>
                <w:u w:val="none"/>
                <w:lang w:val="en-US" w:eastAsia="zh-CN" w:bidi="ar-SA"/>
              </w:rPr>
              <w:t>/</w:t>
            </w:r>
          </w:p>
        </w:tc>
      </w:tr>
    </w:tbl>
    <w:p>
      <w:pPr>
        <w:pStyle w:val="7"/>
        <w:rPr>
          <w:rFonts w:hint="eastAsia" w:asciiTheme="minorEastAsia" w:hAnsiTheme="minorEastAsia" w:eastAsiaTheme="minorEastAsia" w:cstheme="minorEastAsia"/>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Theme="minorEastAsia" w:hAnsiTheme="minorEastAsia" w:eastAsiaTheme="minorEastAsia" w:cstheme="minorEastAsia"/>
          <w:color w:val="auto"/>
          <w:sz w:val="24"/>
          <w:szCs w:val="24"/>
          <w:highlight w:val="none"/>
          <w:u w:val="single"/>
          <w:lang w:val="en-US" w:eastAsia="zh-CN"/>
        </w:rPr>
      </w:pPr>
    </w:p>
    <w:sectPr>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FZFangSongZ02S">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FF986"/>
    <w:multiLevelType w:val="singleLevel"/>
    <w:tmpl w:val="A30FF986"/>
    <w:lvl w:ilvl="0" w:tentative="0">
      <w:start w:val="1"/>
      <w:numFmt w:val="chineseCounting"/>
      <w:suff w:val="nothing"/>
      <w:lvlText w:val="（%1）"/>
      <w:lvlJc w:val="left"/>
      <w:rPr>
        <w:rFonts w:hint="eastAsia"/>
      </w:rPr>
    </w:lvl>
  </w:abstractNum>
  <w:abstractNum w:abstractNumId="1">
    <w:nsid w:val="D6CD7849"/>
    <w:multiLevelType w:val="singleLevel"/>
    <w:tmpl w:val="D6CD7849"/>
    <w:lvl w:ilvl="0" w:tentative="0">
      <w:start w:val="1"/>
      <w:numFmt w:val="decimal"/>
      <w:suff w:val="nothing"/>
      <w:lvlText w:val="（%1）"/>
      <w:lvlJc w:val="left"/>
    </w:lvl>
  </w:abstractNum>
  <w:abstractNum w:abstractNumId="2">
    <w:nsid w:val="EAEE20F8"/>
    <w:multiLevelType w:val="singleLevel"/>
    <w:tmpl w:val="EAEE20F8"/>
    <w:lvl w:ilvl="0" w:tentative="0">
      <w:start w:val="2"/>
      <w:numFmt w:val="chineseCounting"/>
      <w:suff w:val="nothing"/>
      <w:lvlText w:val="第%1部分."/>
      <w:lvlJc w:val="left"/>
      <w:rPr>
        <w:rFonts w:hint="eastAsia"/>
      </w:rPr>
    </w:lvl>
  </w:abstractNum>
  <w:abstractNum w:abstractNumId="3">
    <w:nsid w:val="0D7920FF"/>
    <w:multiLevelType w:val="singleLevel"/>
    <w:tmpl w:val="0D7920FF"/>
    <w:lvl w:ilvl="0" w:tentative="0">
      <w:start w:val="1"/>
      <w:numFmt w:val="chineseCounting"/>
      <w:suff w:val="nothing"/>
      <w:lvlText w:val="第%1部分."/>
      <w:lvlJc w:val="left"/>
      <w:rPr>
        <w:rFonts w:hint="eastAsia"/>
      </w:rPr>
    </w:lvl>
  </w:abstractNum>
  <w:abstractNum w:abstractNumId="4">
    <w:nsid w:val="0D93AEAC"/>
    <w:multiLevelType w:val="singleLevel"/>
    <w:tmpl w:val="0D93AEAC"/>
    <w:lvl w:ilvl="0" w:tentative="0">
      <w:start w:val="2"/>
      <w:numFmt w:val="chineseCounting"/>
      <w:suff w:val="nothing"/>
      <w:lvlText w:val="%1、"/>
      <w:lvlJc w:val="left"/>
      <w:rPr>
        <w:rFonts w:hint="eastAsia"/>
      </w:rPr>
    </w:lvl>
  </w:abstractNum>
  <w:abstractNum w:abstractNumId="5">
    <w:nsid w:val="4122DDE1"/>
    <w:multiLevelType w:val="singleLevel"/>
    <w:tmpl w:val="4122DDE1"/>
    <w:lvl w:ilvl="0" w:tentative="0">
      <w:start w:val="2"/>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737D8"/>
    <w:rsid w:val="00256960"/>
    <w:rsid w:val="00E62AB3"/>
    <w:rsid w:val="021269DF"/>
    <w:rsid w:val="04A24F71"/>
    <w:rsid w:val="04E70084"/>
    <w:rsid w:val="05405A2B"/>
    <w:rsid w:val="06184256"/>
    <w:rsid w:val="066D6E5A"/>
    <w:rsid w:val="06704E8E"/>
    <w:rsid w:val="06CD0147"/>
    <w:rsid w:val="076F3B3B"/>
    <w:rsid w:val="08934B1E"/>
    <w:rsid w:val="09381253"/>
    <w:rsid w:val="096917A5"/>
    <w:rsid w:val="098A08C9"/>
    <w:rsid w:val="0ADF05AF"/>
    <w:rsid w:val="0B100715"/>
    <w:rsid w:val="0B364BE5"/>
    <w:rsid w:val="0BC07002"/>
    <w:rsid w:val="0BE77DB6"/>
    <w:rsid w:val="0C094CFD"/>
    <w:rsid w:val="0CD6481E"/>
    <w:rsid w:val="0E2F4C02"/>
    <w:rsid w:val="0F81532F"/>
    <w:rsid w:val="0FCC17BC"/>
    <w:rsid w:val="0FFB7608"/>
    <w:rsid w:val="103819AC"/>
    <w:rsid w:val="107144D2"/>
    <w:rsid w:val="10C049A5"/>
    <w:rsid w:val="10D56308"/>
    <w:rsid w:val="116419AD"/>
    <w:rsid w:val="11A93AFF"/>
    <w:rsid w:val="11C6216E"/>
    <w:rsid w:val="11DF6CFE"/>
    <w:rsid w:val="12BF484F"/>
    <w:rsid w:val="12DE266C"/>
    <w:rsid w:val="13383335"/>
    <w:rsid w:val="133E56AE"/>
    <w:rsid w:val="13A01FDB"/>
    <w:rsid w:val="13DD4CA4"/>
    <w:rsid w:val="14440D4B"/>
    <w:rsid w:val="15056A61"/>
    <w:rsid w:val="151627A4"/>
    <w:rsid w:val="16D659BE"/>
    <w:rsid w:val="17817777"/>
    <w:rsid w:val="188B1716"/>
    <w:rsid w:val="18945B0A"/>
    <w:rsid w:val="18B13FF8"/>
    <w:rsid w:val="18E57496"/>
    <w:rsid w:val="1958313F"/>
    <w:rsid w:val="197A1200"/>
    <w:rsid w:val="1A386933"/>
    <w:rsid w:val="1A6831E6"/>
    <w:rsid w:val="1AE2232B"/>
    <w:rsid w:val="1B4A3D40"/>
    <w:rsid w:val="1B663F82"/>
    <w:rsid w:val="1C2D4629"/>
    <w:rsid w:val="1C43636C"/>
    <w:rsid w:val="1CA4441E"/>
    <w:rsid w:val="1DBA25A5"/>
    <w:rsid w:val="1E270855"/>
    <w:rsid w:val="1E2D2E8D"/>
    <w:rsid w:val="1E491709"/>
    <w:rsid w:val="1F653C49"/>
    <w:rsid w:val="1F87021B"/>
    <w:rsid w:val="202B449E"/>
    <w:rsid w:val="20735046"/>
    <w:rsid w:val="214B1110"/>
    <w:rsid w:val="216F4D5B"/>
    <w:rsid w:val="22581251"/>
    <w:rsid w:val="236A1245"/>
    <w:rsid w:val="23A63D8D"/>
    <w:rsid w:val="23B738BA"/>
    <w:rsid w:val="24E91C15"/>
    <w:rsid w:val="24F737D8"/>
    <w:rsid w:val="260A4EB7"/>
    <w:rsid w:val="261116B7"/>
    <w:rsid w:val="266A0D19"/>
    <w:rsid w:val="26DB4AA6"/>
    <w:rsid w:val="27771881"/>
    <w:rsid w:val="277C4D83"/>
    <w:rsid w:val="28921DC9"/>
    <w:rsid w:val="29334D29"/>
    <w:rsid w:val="296B4D80"/>
    <w:rsid w:val="298C4BF1"/>
    <w:rsid w:val="2A134216"/>
    <w:rsid w:val="2BD478A0"/>
    <w:rsid w:val="2C08354D"/>
    <w:rsid w:val="2CA17C08"/>
    <w:rsid w:val="2EC742EA"/>
    <w:rsid w:val="2FF65FF8"/>
    <w:rsid w:val="300D195C"/>
    <w:rsid w:val="30711908"/>
    <w:rsid w:val="30BF37B5"/>
    <w:rsid w:val="31331213"/>
    <w:rsid w:val="323E11F7"/>
    <w:rsid w:val="326269CB"/>
    <w:rsid w:val="32F52E73"/>
    <w:rsid w:val="33B200AF"/>
    <w:rsid w:val="33E61BE2"/>
    <w:rsid w:val="33FF10DF"/>
    <w:rsid w:val="340D03F4"/>
    <w:rsid w:val="34F73E5B"/>
    <w:rsid w:val="35977EFB"/>
    <w:rsid w:val="35A14B2F"/>
    <w:rsid w:val="36003D47"/>
    <w:rsid w:val="361736AD"/>
    <w:rsid w:val="369D492A"/>
    <w:rsid w:val="36D200CF"/>
    <w:rsid w:val="36E66AE3"/>
    <w:rsid w:val="372D5A13"/>
    <w:rsid w:val="379951F8"/>
    <w:rsid w:val="38382DC3"/>
    <w:rsid w:val="38793D95"/>
    <w:rsid w:val="38DE045C"/>
    <w:rsid w:val="392269F9"/>
    <w:rsid w:val="39400153"/>
    <w:rsid w:val="398F3BBD"/>
    <w:rsid w:val="39960516"/>
    <w:rsid w:val="3A06027D"/>
    <w:rsid w:val="3A7869FF"/>
    <w:rsid w:val="3BE65432"/>
    <w:rsid w:val="3BE97038"/>
    <w:rsid w:val="3BF24D81"/>
    <w:rsid w:val="3BFE7BEA"/>
    <w:rsid w:val="3C4A35F1"/>
    <w:rsid w:val="3C9936EB"/>
    <w:rsid w:val="3CA443A3"/>
    <w:rsid w:val="3CD45C0B"/>
    <w:rsid w:val="3EC5358C"/>
    <w:rsid w:val="3F434161"/>
    <w:rsid w:val="3FAB4D2B"/>
    <w:rsid w:val="3FBB3431"/>
    <w:rsid w:val="405C270D"/>
    <w:rsid w:val="41914D6D"/>
    <w:rsid w:val="41B13694"/>
    <w:rsid w:val="44596337"/>
    <w:rsid w:val="44982260"/>
    <w:rsid w:val="44982453"/>
    <w:rsid w:val="44D414C9"/>
    <w:rsid w:val="45391BB4"/>
    <w:rsid w:val="458F71DE"/>
    <w:rsid w:val="46472D5E"/>
    <w:rsid w:val="464B70FB"/>
    <w:rsid w:val="46A047E4"/>
    <w:rsid w:val="46CF1E3C"/>
    <w:rsid w:val="479821CF"/>
    <w:rsid w:val="49132FA8"/>
    <w:rsid w:val="4950573F"/>
    <w:rsid w:val="496A657E"/>
    <w:rsid w:val="49843C09"/>
    <w:rsid w:val="4A4D27E4"/>
    <w:rsid w:val="4A857E4F"/>
    <w:rsid w:val="4B3A1BDA"/>
    <w:rsid w:val="4BF83760"/>
    <w:rsid w:val="4C8349B8"/>
    <w:rsid w:val="4C9E7102"/>
    <w:rsid w:val="4D6E0B97"/>
    <w:rsid w:val="4D725BDD"/>
    <w:rsid w:val="4D85403F"/>
    <w:rsid w:val="4DAE504E"/>
    <w:rsid w:val="4E796E60"/>
    <w:rsid w:val="4EC6790A"/>
    <w:rsid w:val="503A045B"/>
    <w:rsid w:val="50D83BF4"/>
    <w:rsid w:val="516D7EAC"/>
    <w:rsid w:val="51EB3EF3"/>
    <w:rsid w:val="51FB413B"/>
    <w:rsid w:val="53783207"/>
    <w:rsid w:val="53B22C40"/>
    <w:rsid w:val="53D77306"/>
    <w:rsid w:val="54311BAF"/>
    <w:rsid w:val="54575F26"/>
    <w:rsid w:val="54B16320"/>
    <w:rsid w:val="55C3156A"/>
    <w:rsid w:val="56AE57C6"/>
    <w:rsid w:val="56B7323C"/>
    <w:rsid w:val="56CE01F7"/>
    <w:rsid w:val="57021A30"/>
    <w:rsid w:val="57B32992"/>
    <w:rsid w:val="57E43ECD"/>
    <w:rsid w:val="59B81F61"/>
    <w:rsid w:val="5AE41136"/>
    <w:rsid w:val="5B0320E2"/>
    <w:rsid w:val="5B9E2EC4"/>
    <w:rsid w:val="5BB53BEF"/>
    <w:rsid w:val="5D2E5195"/>
    <w:rsid w:val="5DE02970"/>
    <w:rsid w:val="5E827B7B"/>
    <w:rsid w:val="5E9C71C5"/>
    <w:rsid w:val="60373DF8"/>
    <w:rsid w:val="608606DE"/>
    <w:rsid w:val="610E324A"/>
    <w:rsid w:val="61F31EFD"/>
    <w:rsid w:val="620B3E3F"/>
    <w:rsid w:val="62B54D3A"/>
    <w:rsid w:val="63066BC7"/>
    <w:rsid w:val="63754A7E"/>
    <w:rsid w:val="63903041"/>
    <w:rsid w:val="64672037"/>
    <w:rsid w:val="64DD1846"/>
    <w:rsid w:val="65945D8D"/>
    <w:rsid w:val="65E348ED"/>
    <w:rsid w:val="668C3BDE"/>
    <w:rsid w:val="66C35559"/>
    <w:rsid w:val="66E2506A"/>
    <w:rsid w:val="670153A9"/>
    <w:rsid w:val="68570F93"/>
    <w:rsid w:val="688D3FF7"/>
    <w:rsid w:val="68C639F2"/>
    <w:rsid w:val="692C4082"/>
    <w:rsid w:val="69965B27"/>
    <w:rsid w:val="699D4CD5"/>
    <w:rsid w:val="6A287B5E"/>
    <w:rsid w:val="6A90449C"/>
    <w:rsid w:val="6B303A1A"/>
    <w:rsid w:val="6B4B6DE5"/>
    <w:rsid w:val="6B5524FB"/>
    <w:rsid w:val="6B5C357D"/>
    <w:rsid w:val="6BFC36A6"/>
    <w:rsid w:val="6C1F098C"/>
    <w:rsid w:val="6C3953B5"/>
    <w:rsid w:val="6C3D028D"/>
    <w:rsid w:val="6DAA2FDF"/>
    <w:rsid w:val="6E121228"/>
    <w:rsid w:val="70D1495F"/>
    <w:rsid w:val="70ED510D"/>
    <w:rsid w:val="7195102E"/>
    <w:rsid w:val="74401B1F"/>
    <w:rsid w:val="74863CD3"/>
    <w:rsid w:val="750039D1"/>
    <w:rsid w:val="754A074E"/>
    <w:rsid w:val="754C6F3B"/>
    <w:rsid w:val="75B11AFF"/>
    <w:rsid w:val="75B3788D"/>
    <w:rsid w:val="75C976D3"/>
    <w:rsid w:val="75D32619"/>
    <w:rsid w:val="76401F90"/>
    <w:rsid w:val="76571BB5"/>
    <w:rsid w:val="76954F1D"/>
    <w:rsid w:val="76E04877"/>
    <w:rsid w:val="77062109"/>
    <w:rsid w:val="780B6A75"/>
    <w:rsid w:val="7942286F"/>
    <w:rsid w:val="79804924"/>
    <w:rsid w:val="7A9A3345"/>
    <w:rsid w:val="7B556988"/>
    <w:rsid w:val="7B9C2193"/>
    <w:rsid w:val="7BF30ABC"/>
    <w:rsid w:val="7D0F76D8"/>
    <w:rsid w:val="7D824674"/>
    <w:rsid w:val="7DD1659C"/>
    <w:rsid w:val="7DF173AE"/>
    <w:rsid w:val="7E2A080C"/>
    <w:rsid w:val="7E3420E0"/>
    <w:rsid w:val="7EA71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9"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Calibri" w:hAnsi="Calibri" w:eastAsia="宋体" w:cs="Times New Roman"/>
      <w:kern w:val="2"/>
      <w:sz w:val="21"/>
      <w:szCs w:val="22"/>
      <w:lang w:val="en-US" w:eastAsia="zh-CN" w:bidi="ar-SA"/>
    </w:rPr>
  </w:style>
  <w:style w:type="paragraph" w:styleId="3">
    <w:name w:val="heading 1"/>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4">
    <w:name w:val="heading 2"/>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character" w:default="1" w:styleId="16">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目录 21"/>
    <w:basedOn w:val="1"/>
    <w:next w:val="1"/>
    <w:qFormat/>
    <w:uiPriority w:val="0"/>
    <w:pPr>
      <w:spacing w:before="100" w:beforeAutospacing="1" w:after="100" w:afterAutospacing="1"/>
      <w:ind w:left="420" w:leftChars="200"/>
    </w:pPr>
  </w:style>
  <w:style w:type="paragraph" w:styleId="5">
    <w:name w:val="Normal Indent"/>
    <w:basedOn w:val="1"/>
    <w:link w:val="19"/>
    <w:qFormat/>
    <w:uiPriority w:val="0"/>
    <w:pPr>
      <w:ind w:firstLine="420"/>
    </w:pPr>
    <w:rPr>
      <w:rFonts w:ascii="Times New Roman" w:hAnsi="Times New Roman" w:cs="Times New Roman"/>
      <w:kern w:val="0"/>
      <w:sz w:val="20"/>
      <w:szCs w:val="20"/>
    </w:rPr>
  </w:style>
  <w:style w:type="paragraph" w:styleId="6">
    <w:name w:val="annotation text"/>
    <w:basedOn w:val="1"/>
    <w:qFormat/>
    <w:uiPriority w:val="0"/>
    <w:pPr>
      <w:jc w:val="left"/>
    </w:pPr>
  </w:style>
  <w:style w:type="paragraph" w:styleId="7">
    <w:name w:val="Body Text"/>
    <w:basedOn w:val="8"/>
    <w:next w:val="8"/>
    <w:unhideWhenUsed/>
    <w:qFormat/>
    <w:uiPriority w:val="99"/>
    <w:pPr>
      <w:pBdr>
        <w:top w:val="none" w:color="auto" w:sz="0" w:space="0"/>
        <w:left w:val="none" w:color="auto" w:sz="0" w:space="0"/>
        <w:bottom w:val="none" w:color="auto" w:sz="0" w:space="0"/>
        <w:right w:val="none" w:color="auto" w:sz="0" w:space="0"/>
        <w:between w:val="none" w:color="auto" w:sz="0" w:space="0"/>
      </w:pBdr>
      <w:spacing w:after="120"/>
      <w:jc w:val="both"/>
    </w:pPr>
    <w:rPr>
      <w:lang w:val="en-US" w:eastAsia="zh-CN"/>
    </w:rPr>
  </w:style>
  <w:style w:type="paragraph" w:styleId="8">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9">
    <w:name w:val="Body Text Indent"/>
    <w:basedOn w:val="1"/>
    <w:next w:val="10"/>
    <w:link w:val="18"/>
    <w:qFormat/>
    <w:uiPriority w:val="0"/>
    <w:pPr>
      <w:spacing w:after="120"/>
      <w:ind w:left="420" w:leftChars="200"/>
    </w:pPr>
  </w:style>
  <w:style w:type="paragraph" w:styleId="10">
    <w:name w:val="envelope return"/>
    <w:basedOn w:val="1"/>
    <w:unhideWhenUsed/>
    <w:qFormat/>
    <w:uiPriority w:val="99"/>
    <w:pPr>
      <w:snapToGrid w:val="0"/>
    </w:pPr>
    <w:rPr>
      <w:rFonts w:ascii="Arial" w:hAnsi="Arial" w:eastAsia="宋体" w:cs="Times New Roman"/>
      <w:sz w:val="30"/>
      <w:szCs w:val="24"/>
      <w:lang w:bidi="ar-SA"/>
    </w:rPr>
  </w:style>
  <w:style w:type="paragraph" w:styleId="11">
    <w:name w:val="Plain Text"/>
    <w:basedOn w:val="1"/>
    <w:link w:val="20"/>
    <w:qFormat/>
    <w:uiPriority w:val="0"/>
    <w:pPr>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宋体" w:hAnsi="Courier New"/>
      <w:kern w:val="0"/>
      <w:sz w:val="20"/>
      <w:szCs w:val="20"/>
      <w:lang w:val="en-US" w:eastAsia="zh-CN"/>
    </w:rPr>
  </w:style>
  <w:style w:type="paragraph" w:styleId="12">
    <w:name w:val="Body Text First Indent"/>
    <w:basedOn w:val="7"/>
    <w:qFormat/>
    <w:uiPriority w:val="0"/>
    <w:pPr>
      <w:keepNext w:val="0"/>
      <w:keepLines w:val="0"/>
      <w:widowControl w:val="0"/>
      <w:suppressLineNumbers w:val="0"/>
      <w:pBdr>
        <w:top w:val="none" w:color="auto" w:sz="0" w:space="0"/>
        <w:left w:val="none" w:color="auto" w:sz="0" w:space="0"/>
        <w:bottom w:val="none" w:color="auto" w:sz="0" w:space="0"/>
        <w:right w:val="none" w:color="auto" w:sz="0" w:space="0"/>
      </w:pBdr>
      <w:spacing w:beforeLines="50" w:beforeAutospacing="0" w:afterLines="50" w:afterAutospacing="0" w:line="360" w:lineRule="auto"/>
      <w:ind w:firstLine="200" w:firstLineChars="200"/>
      <w:jc w:val="both"/>
    </w:pPr>
    <w:rPr>
      <w:rFonts w:hint="default" w:ascii="Times New Roman" w:hAnsi="Times New Roman" w:eastAsia="宋体" w:cs="Times New Roman"/>
      <w:kern w:val="2"/>
      <w:sz w:val="24"/>
      <w:szCs w:val="24"/>
      <w:lang w:val="en-US" w:eastAsia="zh-CN" w:bidi="ar"/>
    </w:rPr>
  </w:style>
  <w:style w:type="paragraph" w:styleId="13">
    <w:name w:val="Body Text First Indent 2"/>
    <w:basedOn w:val="9"/>
    <w:qFormat/>
    <w:uiPriority w:val="0"/>
    <w:pPr>
      <w:adjustRightInd/>
      <w:snapToGrid/>
      <w:spacing w:after="120" w:line="240" w:lineRule="auto"/>
      <w:ind w:left="420" w:leftChars="200" w:firstLine="420" w:firstLineChars="200"/>
    </w:pPr>
    <w:rPr>
      <w:rFonts w:ascii="宋体" w:hAnsi="宋体"/>
      <w:spacing w:val="20"/>
      <w:sz w:val="21"/>
      <w:szCs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正文首行缩进1"/>
    <w:basedOn w:val="1"/>
    <w:qFormat/>
    <w:uiPriority w:val="0"/>
    <w:pPr>
      <w:spacing w:line="360" w:lineRule="auto"/>
      <w:ind w:firstLine="200" w:firstLineChars="200"/>
    </w:pPr>
    <w:rPr>
      <w:kern w:val="2"/>
      <w:sz w:val="24"/>
      <w:szCs w:val="24"/>
    </w:rPr>
  </w:style>
  <w:style w:type="character" w:customStyle="1" w:styleId="18">
    <w:name w:val="正文文本缩进 Char"/>
    <w:link w:val="9"/>
    <w:qFormat/>
    <w:uiPriority w:val="0"/>
  </w:style>
  <w:style w:type="character" w:customStyle="1" w:styleId="19">
    <w:name w:val="正文缩进 Char"/>
    <w:link w:val="5"/>
    <w:qFormat/>
    <w:uiPriority w:val="0"/>
    <w:rPr>
      <w:rFonts w:ascii="Times New Roman" w:hAnsi="Times New Roman" w:cs="Times New Roman"/>
      <w:kern w:val="0"/>
      <w:sz w:val="20"/>
      <w:szCs w:val="20"/>
    </w:rPr>
  </w:style>
  <w:style w:type="character" w:customStyle="1" w:styleId="20">
    <w:name w:val="纯文本 Char"/>
    <w:link w:val="11"/>
    <w:qFormat/>
    <w:uiPriority w:val="0"/>
    <w:rPr>
      <w:rFonts w:ascii="宋体" w:hAnsi="Courier New"/>
      <w:kern w:val="0"/>
      <w:sz w:val="20"/>
      <w:szCs w:val="20"/>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2021-02-24T07:45:00Z</dcterms:created>
  <dc:creator>maja</dc:creator>
  <cp:lastModifiedBy>admin</cp:lastModifiedBy>
  <dcterms:modified xsi:type="dcterms:W3CDTF">2023-09-27T07:21:46Z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73C8427D02C84B98B90C46FFE851A028</vt:lpwstr>
  </property>
</Properties>
</file>