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145" w:line="360" w:lineRule="auto"/>
        <w:jc w:val="center"/>
        <w:outlineLvl w:val="0"/>
        <w:rPr>
          <w:b/>
          <w:bCs/>
          <w:spacing w:val="8"/>
          <w:sz w:val="36"/>
          <w:szCs w:val="24"/>
          <w:lang w:eastAsia="zh-CN"/>
        </w:rPr>
      </w:pPr>
      <w:bookmarkStart w:id="0" w:name="_Toc12951"/>
      <w:r>
        <w:rPr>
          <w:rFonts w:hint="eastAsia"/>
          <w:b/>
          <w:bCs/>
          <w:spacing w:val="8"/>
          <w:sz w:val="36"/>
          <w:szCs w:val="24"/>
          <w:lang w:eastAsia="zh-CN"/>
        </w:rPr>
        <w:t>从化区江埔街新明村等11个行政村农村供水“三同五化”改造提升工程等3个项目监理招标公告</w:t>
      </w:r>
      <w:bookmarkEnd w:id="0"/>
    </w:p>
    <w:p>
      <w:pPr>
        <w:spacing w:before="120" w:beforeLines="50" w:after="120" w:afterLines="50" w:line="360" w:lineRule="auto"/>
        <w:outlineLvl w:val="1"/>
        <w:rPr>
          <w:rFonts w:ascii="宋体" w:hAnsi="宋体" w:eastAsia="宋体" w:cs="宋体"/>
          <w:b/>
          <w:bCs/>
          <w:sz w:val="24"/>
          <w:szCs w:val="24"/>
          <w:lang w:eastAsia="zh-CN"/>
        </w:rPr>
      </w:pPr>
      <w:bookmarkStart w:id="1" w:name="_Toc19942"/>
      <w:r>
        <w:rPr>
          <w:rFonts w:hint="eastAsia" w:ascii="宋体" w:hAnsi="宋体" w:eastAsia="宋体" w:cs="宋体"/>
          <w:b/>
          <w:bCs/>
          <w:sz w:val="24"/>
          <w:szCs w:val="24"/>
          <w:lang w:eastAsia="zh-CN"/>
        </w:rPr>
        <w:t>1.招标条件</w:t>
      </w:r>
      <w:bookmarkEnd w:id="1"/>
    </w:p>
    <w:p>
      <w:pPr>
        <w:spacing w:line="360" w:lineRule="auto"/>
        <w:ind w:firstLine="480" w:firstLineChars="200"/>
        <w:rPr>
          <w:rFonts w:ascii="宋体" w:hAnsi="宋体" w:eastAsia="宋体" w:cs="宋体"/>
          <w:sz w:val="24"/>
          <w:szCs w:val="24"/>
          <w:lang w:eastAsia="zh-CN"/>
        </w:rPr>
      </w:pPr>
      <w:bookmarkStart w:id="2" w:name="_Toc511557026"/>
      <w:bookmarkStart w:id="3" w:name="_Toc535938696"/>
      <w:bookmarkStart w:id="4" w:name="_Toc529196505"/>
      <w:r>
        <w:rPr>
          <w:rFonts w:hint="eastAsia" w:ascii="宋体" w:hAnsi="宋体" w:eastAsia="宋体" w:cs="宋体"/>
          <w:sz w:val="24"/>
          <w:szCs w:val="24"/>
          <w:lang w:eastAsia="zh-CN"/>
        </w:rPr>
        <w:t>本招标项目</w:t>
      </w:r>
      <w:r>
        <w:rPr>
          <w:rFonts w:hint="eastAsia" w:ascii="宋体" w:hAnsi="宋体" w:eastAsia="宋体" w:cs="Arial"/>
          <w:sz w:val="24"/>
          <w:szCs w:val="24"/>
          <w:u w:val="single"/>
          <w:lang w:eastAsia="zh-CN"/>
        </w:rPr>
        <w:t>从化区江埔街新明村等11个行政村农村供水“三同五化”改造提升工程等3个项目监理</w:t>
      </w:r>
      <w:r>
        <w:rPr>
          <w:rFonts w:ascii="宋体" w:hAnsi="宋体" w:eastAsia="宋体" w:cs="宋体"/>
          <w:sz w:val="24"/>
          <w:szCs w:val="24"/>
          <w:lang w:eastAsia="zh-CN"/>
        </w:rPr>
        <w:t>已</w:t>
      </w:r>
      <w:r>
        <w:rPr>
          <w:rFonts w:hint="eastAsia" w:ascii="宋体" w:hAnsi="宋体" w:eastAsia="宋体" w:cs="宋体"/>
          <w:sz w:val="24"/>
          <w:szCs w:val="24"/>
          <w:lang w:eastAsia="zh-CN"/>
        </w:rPr>
        <w:t>由</w:t>
      </w:r>
      <w:r>
        <w:rPr>
          <w:rFonts w:hint="eastAsia" w:ascii="宋体" w:hAnsi="宋体" w:eastAsia="宋体" w:cs="Arial"/>
          <w:sz w:val="24"/>
          <w:szCs w:val="24"/>
          <w:u w:val="single"/>
          <w:lang w:eastAsia="zh-CN"/>
        </w:rPr>
        <w:t>广州市发展和改革委员会</w:t>
      </w:r>
      <w:r>
        <w:rPr>
          <w:rFonts w:hint="eastAsia" w:ascii="宋体" w:hAnsi="宋体" w:eastAsia="宋体" w:cs="宋体"/>
          <w:color w:val="000000"/>
          <w:sz w:val="24"/>
          <w:szCs w:val="24"/>
          <w:highlight w:val="none"/>
        </w:rPr>
        <w:t>以</w:t>
      </w:r>
      <w:r>
        <w:rPr>
          <w:rFonts w:hint="eastAsia" w:ascii="宋体" w:hAnsi="宋体" w:eastAsia="宋体" w:cs="Arial"/>
          <w:sz w:val="24"/>
          <w:szCs w:val="24"/>
          <w:u w:val="single"/>
          <w:lang w:eastAsia="zh-CN"/>
        </w:rPr>
        <w:t>穗发改投批〔2023〕15</w:t>
      </w:r>
      <w:r>
        <w:rPr>
          <w:rFonts w:hint="eastAsia" w:ascii="宋体" w:hAnsi="宋体" w:eastAsia="宋体" w:cs="Arial"/>
          <w:sz w:val="24"/>
          <w:szCs w:val="24"/>
          <w:u w:val="single"/>
          <w:lang w:val="en-US" w:eastAsia="zh-CN"/>
        </w:rPr>
        <w:t>8</w:t>
      </w:r>
      <w:r>
        <w:rPr>
          <w:rFonts w:hint="eastAsia" w:ascii="宋体" w:hAnsi="宋体" w:eastAsia="宋体" w:cs="Arial"/>
          <w:sz w:val="24"/>
          <w:szCs w:val="24"/>
          <w:u w:val="single"/>
          <w:lang w:eastAsia="zh-CN"/>
        </w:rPr>
        <w:t>号、穗发改投批〔2023〕</w:t>
      </w:r>
      <w:r>
        <w:rPr>
          <w:rFonts w:hint="eastAsia" w:ascii="宋体" w:hAnsi="宋体" w:eastAsia="宋体" w:cs="Arial"/>
          <w:sz w:val="24"/>
          <w:szCs w:val="24"/>
          <w:u w:val="single"/>
          <w:lang w:val="en-US" w:eastAsia="zh-CN"/>
        </w:rPr>
        <w:t>170</w:t>
      </w:r>
      <w:r>
        <w:rPr>
          <w:rFonts w:hint="eastAsia" w:ascii="宋体" w:hAnsi="宋体" w:eastAsia="宋体" w:cs="Arial"/>
          <w:sz w:val="24"/>
          <w:szCs w:val="24"/>
          <w:u w:val="single"/>
          <w:lang w:eastAsia="zh-CN"/>
        </w:rPr>
        <w:t>号、穗发改投批〔2023〕</w:t>
      </w:r>
      <w:r>
        <w:rPr>
          <w:rFonts w:hint="eastAsia" w:ascii="宋体" w:hAnsi="宋体" w:eastAsia="宋体" w:cs="Arial"/>
          <w:sz w:val="24"/>
          <w:szCs w:val="24"/>
          <w:u w:val="single"/>
          <w:lang w:val="en-US" w:eastAsia="zh-CN"/>
        </w:rPr>
        <w:t>188</w:t>
      </w:r>
      <w:r>
        <w:rPr>
          <w:rFonts w:hint="eastAsia" w:ascii="宋体" w:hAnsi="宋体" w:eastAsia="宋体" w:cs="Arial"/>
          <w:sz w:val="24"/>
          <w:szCs w:val="24"/>
          <w:u w:val="single"/>
          <w:lang w:eastAsia="zh-CN"/>
        </w:rPr>
        <w:t xml:space="preserve">号 </w:t>
      </w:r>
      <w:r>
        <w:rPr>
          <w:rFonts w:hint="eastAsia" w:ascii="宋体" w:hAnsi="宋体" w:eastAsia="宋体" w:cs="宋体"/>
          <w:sz w:val="24"/>
          <w:szCs w:val="24"/>
          <w:lang w:eastAsia="zh-CN"/>
        </w:rPr>
        <w:t>批准建设，资金来源于</w:t>
      </w:r>
      <w:r>
        <w:rPr>
          <w:rFonts w:hint="eastAsia" w:ascii="宋体" w:hAnsi="宋体" w:eastAsia="宋体" w:cs="Arial"/>
          <w:sz w:val="24"/>
          <w:szCs w:val="24"/>
          <w:u w:val="single"/>
          <w:lang w:eastAsia="zh-CN"/>
        </w:rPr>
        <w:t>市财政、从化区财政按8：2比例出资</w:t>
      </w:r>
      <w:r>
        <w:rPr>
          <w:rFonts w:hint="eastAsia" w:ascii="宋体" w:hAnsi="宋体" w:eastAsia="宋体" w:cs="宋体"/>
          <w:sz w:val="24"/>
          <w:szCs w:val="24"/>
          <w:lang w:eastAsia="zh-CN"/>
        </w:rPr>
        <w:t>，招标</w:t>
      </w:r>
      <w:r>
        <w:rPr>
          <w:rFonts w:ascii="宋体" w:hAnsi="宋体" w:eastAsia="宋体" w:cs="宋体"/>
          <w:sz w:val="24"/>
          <w:szCs w:val="24"/>
          <w:lang w:eastAsia="zh-CN"/>
        </w:rPr>
        <w:t>人为</w:t>
      </w:r>
      <w:r>
        <w:rPr>
          <w:rFonts w:hint="eastAsia" w:ascii="宋体" w:hAnsi="宋体" w:eastAsia="宋体" w:cs="Arial"/>
          <w:sz w:val="24"/>
          <w:szCs w:val="24"/>
          <w:u w:val="single"/>
          <w:lang w:eastAsia="zh-CN"/>
        </w:rPr>
        <w:t>广州从化自来水有限公司</w:t>
      </w:r>
      <w:r>
        <w:rPr>
          <w:rFonts w:ascii="宋体" w:hAnsi="宋体" w:eastAsia="宋体" w:cs="宋体"/>
          <w:sz w:val="24"/>
          <w:szCs w:val="24"/>
          <w:lang w:eastAsia="zh-CN"/>
        </w:rPr>
        <w:t>。项目已具备招标条件，现对</w:t>
      </w:r>
      <w:r>
        <w:rPr>
          <w:rFonts w:hint="eastAsia" w:ascii="宋体" w:hAnsi="宋体" w:eastAsia="宋体" w:cs="Arial"/>
          <w:sz w:val="24"/>
          <w:szCs w:val="24"/>
          <w:u w:val="single"/>
          <w:lang w:eastAsia="zh-CN"/>
        </w:rPr>
        <w:t>从化区江埔街新明村等11个行政村农村供水“三同五化”改造提升工程等3个项目监理</w:t>
      </w:r>
      <w:r>
        <w:rPr>
          <w:rFonts w:ascii="宋体" w:hAnsi="宋体" w:eastAsia="宋体" w:cs="宋体"/>
          <w:sz w:val="24"/>
          <w:szCs w:val="24"/>
          <w:lang w:eastAsia="zh-CN"/>
        </w:rPr>
        <w:t>进行公开招标</w:t>
      </w:r>
      <w:r>
        <w:rPr>
          <w:rFonts w:hint="eastAsia" w:ascii="宋体" w:hAnsi="宋体" w:eastAsia="宋体" w:cs="宋体"/>
          <w:sz w:val="24"/>
          <w:szCs w:val="24"/>
          <w:lang w:eastAsia="zh-CN"/>
        </w:rPr>
        <w:t>。</w:t>
      </w:r>
    </w:p>
    <w:p>
      <w:pPr>
        <w:adjustRightInd/>
        <w:snapToGrid/>
        <w:spacing w:before="120" w:beforeLines="50" w:after="120" w:afterLines="50" w:line="360" w:lineRule="auto"/>
        <w:textAlignment w:val="auto"/>
        <w:outlineLvl w:val="1"/>
        <w:rPr>
          <w:rFonts w:ascii="宋体" w:hAnsi="宋体" w:eastAsia="宋体" w:cs="宋体"/>
          <w:b/>
          <w:bCs/>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b/>
          <w:bCs/>
          <w:sz w:val="24"/>
          <w:szCs w:val="24"/>
          <w:lang w:eastAsia="zh-CN"/>
        </w:rPr>
        <w:t>2.项目概况与招标范围</w:t>
      </w:r>
      <w:bookmarkEnd w:id="2"/>
      <w:bookmarkEnd w:id="3"/>
      <w:bookmarkEnd w:id="4"/>
    </w:p>
    <w:p>
      <w:pPr>
        <w:tabs>
          <w:tab w:val="left" w:pos="7513"/>
        </w:tabs>
        <w:spacing w:line="360" w:lineRule="auto"/>
        <w:ind w:firstLine="480" w:firstLineChars="200"/>
        <w:rPr>
          <w:rFonts w:ascii="宋体" w:hAnsi="宋体" w:eastAsia="宋体" w:cs="宋体"/>
          <w:sz w:val="24"/>
          <w:szCs w:val="24"/>
          <w:u w:val="single"/>
          <w:lang w:eastAsia="zh-CN"/>
        </w:rPr>
      </w:pPr>
      <w:r>
        <w:rPr>
          <w:rFonts w:hint="eastAsia" w:ascii="宋体" w:hAnsi="宋体" w:eastAsia="宋体" w:cs="宋体"/>
          <w:sz w:val="24"/>
          <w:szCs w:val="24"/>
          <w:lang w:eastAsia="zh-CN"/>
        </w:rPr>
        <w:t>2.1 招标项目名称：</w:t>
      </w:r>
      <w:r>
        <w:rPr>
          <w:rFonts w:hint="eastAsia" w:ascii="宋体" w:hAnsi="宋体" w:eastAsia="宋体" w:cs="Arial"/>
          <w:sz w:val="24"/>
          <w:szCs w:val="24"/>
          <w:u w:val="single"/>
          <w:lang w:eastAsia="zh-CN"/>
        </w:rPr>
        <w:t>从化区江埔街新明村等11个行政村农村供水“三同五化”改造提升工程等3个项目监理</w:t>
      </w:r>
    </w:p>
    <w:p>
      <w:pPr>
        <w:kinsoku/>
        <w:autoSpaceDE/>
        <w:autoSpaceDN/>
        <w:adjustRightInd/>
        <w:snapToGrid/>
        <w:spacing w:line="360" w:lineRule="auto"/>
        <w:ind w:firstLine="480" w:firstLineChars="200"/>
        <w:textAlignment w:val="auto"/>
        <w:rPr>
          <w:rFonts w:ascii="宋体" w:hAnsi="宋体" w:eastAsia="宋体" w:cs="宋体"/>
          <w:sz w:val="24"/>
          <w:szCs w:val="24"/>
          <w:u w:val="single"/>
          <w:lang w:eastAsia="zh-CN"/>
        </w:rPr>
      </w:pPr>
      <w:r>
        <w:rPr>
          <w:rFonts w:hint="eastAsia" w:ascii="宋体" w:hAnsi="宋体" w:eastAsia="宋体" w:cs="宋体"/>
          <w:sz w:val="24"/>
          <w:szCs w:val="24"/>
          <w:lang w:eastAsia="zh-CN"/>
        </w:rPr>
        <w:t>2.2工程建设地点：</w:t>
      </w:r>
      <w:r>
        <w:rPr>
          <w:rFonts w:hint="eastAsia" w:ascii="宋体" w:hAnsi="宋体" w:eastAsia="宋体" w:cs="宋体"/>
          <w:b w:val="0"/>
          <w:bCs/>
          <w:sz w:val="24"/>
          <w:szCs w:val="24"/>
          <w:highlight w:val="none"/>
          <w:u w:val="single"/>
          <w:lang w:val="en-US" w:eastAsia="zh-CN"/>
        </w:rPr>
        <w:t>广</w:t>
      </w:r>
      <w:r>
        <w:rPr>
          <w:rFonts w:hint="eastAsia" w:ascii="宋体" w:hAnsi="宋体" w:eastAsia="宋体" w:cs="宋体"/>
          <w:b w:val="0"/>
          <w:bCs/>
          <w:kern w:val="0"/>
          <w:sz w:val="24"/>
          <w:szCs w:val="24"/>
          <w:highlight w:val="none"/>
          <w:u w:val="single"/>
          <w:lang w:val="en-US" w:eastAsia="zh-CN" w:bidi="ar-SA"/>
        </w:rPr>
        <w:t>州市从化区江埔街、太平镇、城郊街</w:t>
      </w:r>
      <w:r>
        <w:rPr>
          <w:rFonts w:hint="eastAsia" w:ascii="宋体" w:hAnsi="宋体" w:eastAsia="宋体" w:cs="Arial"/>
          <w:sz w:val="24"/>
          <w:szCs w:val="24"/>
          <w:u w:val="single"/>
          <w:lang w:eastAsia="zh-CN"/>
        </w:rPr>
        <w:t>。</w:t>
      </w:r>
    </w:p>
    <w:p>
      <w:pPr>
        <w:spacing w:line="360" w:lineRule="auto"/>
        <w:ind w:firstLine="480" w:firstLineChars="200"/>
        <w:rPr>
          <w:rFonts w:hint="eastAsia" w:ascii="宋体" w:hAnsi="宋体" w:eastAsia="宋体" w:cs="宋体"/>
          <w:sz w:val="24"/>
          <w:szCs w:val="24"/>
          <w:lang w:eastAsia="zh-CN"/>
        </w:rPr>
      </w:pPr>
      <w:r>
        <w:rPr>
          <w:rFonts w:ascii="宋体" w:hAnsi="宋体" w:eastAsia="宋体" w:cs="宋体"/>
          <w:sz w:val="24"/>
          <w:szCs w:val="24"/>
          <w:lang w:eastAsia="zh-CN"/>
        </w:rPr>
        <w:t>2.3</w:t>
      </w:r>
      <w:r>
        <w:rPr>
          <w:rFonts w:hint="eastAsia" w:ascii="宋体" w:hAnsi="宋体" w:eastAsia="宋体" w:cs="宋体"/>
          <w:bCs/>
          <w:sz w:val="24"/>
          <w:szCs w:val="24"/>
          <w:lang w:eastAsia="zh-CN"/>
        </w:rPr>
        <w:t>工程建设规模</w:t>
      </w:r>
      <w:r>
        <w:rPr>
          <w:rFonts w:hint="eastAsia" w:ascii="宋体" w:hAnsi="宋体" w:eastAsia="宋体" w:cs="宋体"/>
          <w:sz w:val="24"/>
          <w:szCs w:val="24"/>
          <w:lang w:eastAsia="zh-CN"/>
        </w:rPr>
        <w:t>：</w:t>
      </w:r>
    </w:p>
    <w:p>
      <w:pPr>
        <w:keepNext w:val="0"/>
        <w:keepLines w:val="0"/>
        <w:widowControl/>
        <w:suppressLineNumbers w:val="0"/>
        <w:spacing w:line="360" w:lineRule="auto"/>
        <w:ind w:firstLine="240" w:firstLineChars="100"/>
        <w:jc w:val="left"/>
        <w:rPr>
          <w:rFonts w:hint="eastAsia" w:ascii="宋体" w:hAnsi="宋体" w:eastAsia="宋体" w:cs="宋体"/>
          <w:b w:val="0"/>
          <w:bCs/>
          <w:sz w:val="24"/>
          <w:szCs w:val="24"/>
          <w:highlight w:val="none"/>
          <w:u w:val="none"/>
          <w:lang w:eastAsia="zh-CN"/>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1</w:t>
      </w:r>
      <w:r>
        <w:rPr>
          <w:rFonts w:hint="eastAsia" w:ascii="宋体" w:hAnsi="宋体" w:eastAsia="宋体" w:cs="宋体"/>
          <w:bCs/>
          <w:sz w:val="24"/>
          <w:szCs w:val="24"/>
          <w:lang w:eastAsia="zh-CN"/>
        </w:rPr>
        <w:t>）</w:t>
      </w:r>
      <w:r>
        <w:rPr>
          <w:rFonts w:hint="eastAsia" w:ascii="宋体" w:hAnsi="宋体" w:eastAsia="宋体" w:cs="宋体"/>
          <w:b w:val="0"/>
          <w:bCs/>
          <w:sz w:val="24"/>
          <w:szCs w:val="24"/>
          <w:highlight w:val="none"/>
          <w:u w:val="none"/>
        </w:rPr>
        <w:t>从化区江埔街新明村等11个行政村农村供水“三同五化”改造提升工程，主要建设内容</w:t>
      </w:r>
      <w:r>
        <w:rPr>
          <w:rFonts w:hint="eastAsia" w:ascii="宋体" w:hAnsi="宋体" w:eastAsia="宋体" w:cs="宋体"/>
          <w:b w:val="0"/>
          <w:bCs/>
          <w:sz w:val="24"/>
          <w:szCs w:val="24"/>
          <w:highlight w:val="none"/>
          <w:u w:val="none"/>
          <w:lang w:val="en-US" w:eastAsia="zh-CN"/>
        </w:rPr>
        <w:t>为新建</w:t>
      </w:r>
      <w:r>
        <w:rPr>
          <w:rFonts w:hint="default" w:ascii="宋体" w:hAnsi="宋体" w:eastAsia="宋体" w:cs="宋体"/>
          <w:b w:val="0"/>
          <w:bCs/>
          <w:sz w:val="24"/>
          <w:szCs w:val="24"/>
          <w:highlight w:val="none"/>
          <w:u w:val="none"/>
          <w:lang w:val="en-US" w:eastAsia="zh-CN"/>
        </w:rPr>
        <w:t>DN25</w:t>
      </w:r>
      <w:r>
        <w:rPr>
          <w:rFonts w:hint="eastAsia" w:ascii="宋体" w:hAnsi="宋体" w:eastAsia="宋体" w:cs="宋体"/>
          <w:b w:val="0"/>
          <w:bCs/>
          <w:sz w:val="24"/>
          <w:szCs w:val="24"/>
          <w:highlight w:val="none"/>
          <w:u w:val="none"/>
          <w:lang w:val="en-US" w:eastAsia="zh-CN"/>
        </w:rPr>
        <w:t>—</w:t>
      </w:r>
      <w:r>
        <w:rPr>
          <w:rFonts w:hint="default" w:ascii="宋体" w:hAnsi="宋体" w:eastAsia="宋体" w:cs="宋体"/>
          <w:b w:val="0"/>
          <w:bCs/>
          <w:sz w:val="24"/>
          <w:szCs w:val="24"/>
          <w:highlight w:val="none"/>
          <w:u w:val="none"/>
          <w:lang w:val="en-US" w:eastAsia="zh-CN"/>
        </w:rPr>
        <w:t>DN300</w:t>
      </w:r>
      <w:r>
        <w:rPr>
          <w:rFonts w:hint="eastAsia" w:ascii="宋体" w:hAnsi="宋体" w:eastAsia="宋体" w:cs="宋体"/>
          <w:b w:val="0"/>
          <w:bCs/>
          <w:sz w:val="24"/>
          <w:szCs w:val="24"/>
          <w:highlight w:val="none"/>
          <w:u w:val="none"/>
          <w:lang w:val="en-US" w:eastAsia="zh-CN"/>
        </w:rPr>
        <w:t>供水管线</w:t>
      </w:r>
      <w:r>
        <w:rPr>
          <w:rFonts w:hint="default" w:ascii="宋体" w:hAnsi="宋体" w:eastAsia="宋体" w:cs="宋体"/>
          <w:b w:val="0"/>
          <w:bCs/>
          <w:sz w:val="24"/>
          <w:szCs w:val="24"/>
          <w:highlight w:val="none"/>
          <w:u w:val="none"/>
          <w:lang w:val="en-US" w:eastAsia="zh-CN"/>
        </w:rPr>
        <w:t>162.09</w:t>
      </w:r>
      <w:r>
        <w:rPr>
          <w:rFonts w:hint="eastAsia" w:ascii="宋体" w:hAnsi="宋体" w:eastAsia="宋体" w:cs="宋体"/>
          <w:b w:val="0"/>
          <w:bCs/>
          <w:sz w:val="24"/>
          <w:szCs w:val="24"/>
          <w:highlight w:val="none"/>
          <w:u w:val="none"/>
          <w:lang w:val="en-US" w:eastAsia="zh-CN"/>
        </w:rPr>
        <w:t>千米，新建</w:t>
      </w:r>
      <w:r>
        <w:rPr>
          <w:rFonts w:hint="default" w:ascii="宋体" w:hAnsi="宋体" w:eastAsia="宋体" w:cs="宋体"/>
          <w:b w:val="0"/>
          <w:bCs/>
          <w:sz w:val="24"/>
          <w:szCs w:val="24"/>
          <w:highlight w:val="none"/>
          <w:u w:val="none"/>
          <w:lang w:val="en-US" w:eastAsia="zh-CN"/>
        </w:rPr>
        <w:t>1</w:t>
      </w:r>
      <w:r>
        <w:rPr>
          <w:rFonts w:hint="eastAsia" w:ascii="宋体" w:hAnsi="宋体" w:eastAsia="宋体" w:cs="宋体"/>
          <w:b w:val="0"/>
          <w:bCs/>
          <w:sz w:val="24"/>
          <w:szCs w:val="24"/>
          <w:highlight w:val="none"/>
          <w:u w:val="none"/>
          <w:lang w:val="en-US" w:eastAsia="zh-CN"/>
        </w:rPr>
        <w:t>座</w:t>
      </w:r>
      <w:r>
        <w:rPr>
          <w:rFonts w:hint="default" w:ascii="宋体" w:hAnsi="宋体" w:eastAsia="宋体" w:cs="宋体"/>
          <w:b w:val="0"/>
          <w:bCs/>
          <w:sz w:val="24"/>
          <w:szCs w:val="24"/>
          <w:highlight w:val="none"/>
          <w:u w:val="none"/>
          <w:lang w:val="en-US" w:eastAsia="zh-CN"/>
        </w:rPr>
        <w:t>150</w:t>
      </w:r>
      <w:r>
        <w:rPr>
          <w:rFonts w:hint="eastAsia" w:ascii="宋体" w:hAnsi="宋体" w:eastAsia="宋体" w:cs="宋体"/>
          <w:b w:val="0"/>
          <w:bCs/>
          <w:sz w:val="24"/>
          <w:szCs w:val="24"/>
          <w:highlight w:val="none"/>
          <w:u w:val="none"/>
          <w:lang w:val="en-US" w:eastAsia="zh-CN"/>
        </w:rPr>
        <w:t>立方米</w:t>
      </w:r>
      <w:r>
        <w:rPr>
          <w:rFonts w:hint="default" w:ascii="宋体" w:hAnsi="宋体" w:eastAsia="宋体" w:cs="宋体"/>
          <w:b w:val="0"/>
          <w:bCs/>
          <w:sz w:val="24"/>
          <w:szCs w:val="24"/>
          <w:highlight w:val="none"/>
          <w:u w:val="none"/>
          <w:lang w:val="en-US" w:eastAsia="zh-CN"/>
        </w:rPr>
        <w:t>/</w:t>
      </w:r>
      <w:r>
        <w:rPr>
          <w:rFonts w:hint="eastAsia" w:ascii="宋体" w:hAnsi="宋体" w:eastAsia="宋体" w:cs="宋体"/>
          <w:b w:val="0"/>
          <w:bCs/>
          <w:sz w:val="24"/>
          <w:szCs w:val="24"/>
          <w:highlight w:val="none"/>
          <w:u w:val="none"/>
          <w:lang w:val="en-US" w:eastAsia="zh-CN"/>
        </w:rPr>
        <w:t>天净水设备</w:t>
      </w:r>
      <w:r>
        <w:rPr>
          <w:rFonts w:hint="eastAsia" w:ascii="宋体" w:hAnsi="宋体" w:eastAsia="宋体" w:cs="宋体"/>
          <w:b w:val="0"/>
          <w:bCs/>
          <w:sz w:val="24"/>
          <w:szCs w:val="24"/>
          <w:highlight w:val="none"/>
          <w:u w:val="none"/>
          <w:lang w:eastAsia="zh-CN"/>
        </w:rPr>
        <w:t>，项目</w:t>
      </w:r>
      <w:r>
        <w:rPr>
          <w:rFonts w:hint="eastAsia" w:ascii="宋体" w:hAnsi="宋体" w:eastAsia="宋体" w:cs="宋体"/>
          <w:b w:val="0"/>
          <w:bCs/>
          <w:sz w:val="24"/>
          <w:szCs w:val="24"/>
          <w:highlight w:val="none"/>
          <w:u w:val="none"/>
          <w:lang w:val="en-US" w:eastAsia="zh-CN"/>
        </w:rPr>
        <w:t>总投资估算为</w:t>
      </w:r>
      <w:r>
        <w:rPr>
          <w:rFonts w:hint="default" w:ascii="宋体" w:hAnsi="宋体" w:eastAsia="宋体" w:cs="宋体"/>
          <w:b w:val="0"/>
          <w:bCs/>
          <w:sz w:val="24"/>
          <w:szCs w:val="24"/>
          <w:highlight w:val="none"/>
          <w:u w:val="none"/>
          <w:lang w:val="en-US" w:eastAsia="zh-CN"/>
        </w:rPr>
        <w:t>10625</w:t>
      </w:r>
      <w:r>
        <w:rPr>
          <w:rFonts w:hint="eastAsia" w:ascii="宋体" w:hAnsi="宋体" w:eastAsia="宋体" w:cs="宋体"/>
          <w:b w:val="0"/>
          <w:bCs/>
          <w:sz w:val="24"/>
          <w:szCs w:val="24"/>
          <w:highlight w:val="none"/>
          <w:u w:val="none"/>
          <w:lang w:eastAsia="zh-CN"/>
        </w:rPr>
        <w:t>万元。</w:t>
      </w:r>
    </w:p>
    <w:p>
      <w:pPr>
        <w:keepNext w:val="0"/>
        <w:keepLines w:val="0"/>
        <w:pageBreakBefore w:val="0"/>
        <w:kinsoku/>
        <w:wordWrap/>
        <w:topLinePunct w:val="0"/>
        <w:bidi w:val="0"/>
        <w:spacing w:after="0" w:line="360" w:lineRule="auto"/>
        <w:ind w:firstLine="240" w:firstLineChars="100"/>
        <w:textAlignment w:val="auto"/>
        <w:rPr>
          <w:rFonts w:hint="eastAsia" w:ascii="宋体" w:hAnsi="宋体" w:eastAsia="宋体" w:cs="宋体"/>
          <w:b w:val="0"/>
          <w:bCs/>
          <w:sz w:val="24"/>
          <w:szCs w:val="24"/>
          <w:highlight w:val="none"/>
          <w:u w:val="none"/>
          <w:lang w:eastAsia="zh-CN"/>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2</w:t>
      </w:r>
      <w:r>
        <w:rPr>
          <w:rFonts w:hint="eastAsia" w:ascii="宋体" w:hAnsi="宋体" w:eastAsia="宋体" w:cs="宋体"/>
          <w:bCs/>
          <w:sz w:val="24"/>
          <w:szCs w:val="24"/>
          <w:lang w:eastAsia="zh-CN"/>
        </w:rPr>
        <w:t>）</w:t>
      </w:r>
      <w:r>
        <w:rPr>
          <w:rFonts w:hint="eastAsia" w:ascii="宋体" w:hAnsi="宋体" w:eastAsia="宋体" w:cs="宋体"/>
          <w:b w:val="0"/>
          <w:bCs/>
          <w:sz w:val="24"/>
          <w:szCs w:val="24"/>
          <w:highlight w:val="none"/>
          <w:u w:val="none"/>
          <w:lang w:eastAsia="zh-CN"/>
        </w:rPr>
        <w:t>从化区太平镇银林村等23个行政村农村供水“三同五化”改造提升工程，主要建设内容</w:t>
      </w:r>
      <w:r>
        <w:rPr>
          <w:rFonts w:hint="eastAsia" w:ascii="宋体" w:hAnsi="宋体" w:eastAsia="宋体" w:cs="宋体"/>
          <w:b w:val="0"/>
          <w:bCs/>
          <w:sz w:val="24"/>
          <w:szCs w:val="24"/>
          <w:highlight w:val="none"/>
          <w:u w:val="none"/>
          <w:lang w:val="en-US" w:eastAsia="zh-CN"/>
        </w:rPr>
        <w:t>为新建</w:t>
      </w:r>
      <w:r>
        <w:rPr>
          <w:rFonts w:hint="default" w:ascii="宋体" w:hAnsi="宋体" w:eastAsia="宋体" w:cs="宋体"/>
          <w:b w:val="0"/>
          <w:bCs/>
          <w:sz w:val="24"/>
          <w:szCs w:val="24"/>
          <w:highlight w:val="none"/>
          <w:u w:val="none"/>
          <w:lang w:val="en-US" w:eastAsia="zh-CN"/>
        </w:rPr>
        <w:t>DN25</w:t>
      </w:r>
      <w:r>
        <w:rPr>
          <w:rFonts w:hint="eastAsia" w:ascii="宋体" w:hAnsi="宋体" w:eastAsia="宋体" w:cs="宋体"/>
          <w:b w:val="0"/>
          <w:bCs/>
          <w:sz w:val="24"/>
          <w:szCs w:val="24"/>
          <w:highlight w:val="none"/>
          <w:u w:val="none"/>
          <w:lang w:val="en-US" w:eastAsia="zh-CN"/>
        </w:rPr>
        <w:t>—</w:t>
      </w:r>
      <w:r>
        <w:rPr>
          <w:rFonts w:hint="default" w:ascii="宋体" w:hAnsi="宋体" w:eastAsia="宋体" w:cs="宋体"/>
          <w:b w:val="0"/>
          <w:bCs/>
          <w:sz w:val="24"/>
          <w:szCs w:val="24"/>
          <w:highlight w:val="none"/>
          <w:u w:val="none"/>
          <w:lang w:val="en-US" w:eastAsia="zh-CN"/>
        </w:rPr>
        <w:t>DN</w:t>
      </w:r>
      <w:r>
        <w:rPr>
          <w:rFonts w:hint="eastAsia" w:ascii="宋体" w:hAnsi="宋体" w:eastAsia="宋体" w:cs="宋体"/>
          <w:b w:val="0"/>
          <w:bCs/>
          <w:sz w:val="24"/>
          <w:szCs w:val="24"/>
          <w:highlight w:val="none"/>
          <w:u w:val="none"/>
          <w:lang w:val="en-US" w:eastAsia="zh-CN"/>
        </w:rPr>
        <w:t>2</w:t>
      </w:r>
      <w:r>
        <w:rPr>
          <w:rFonts w:hint="default" w:ascii="宋体" w:hAnsi="宋体" w:eastAsia="宋体" w:cs="宋体"/>
          <w:b w:val="0"/>
          <w:bCs/>
          <w:sz w:val="24"/>
          <w:szCs w:val="24"/>
          <w:highlight w:val="none"/>
          <w:u w:val="none"/>
          <w:lang w:val="en-US" w:eastAsia="zh-CN"/>
        </w:rPr>
        <w:t>00</w:t>
      </w:r>
      <w:r>
        <w:rPr>
          <w:rFonts w:hint="eastAsia" w:ascii="宋体" w:hAnsi="宋体" w:eastAsia="宋体" w:cs="宋体"/>
          <w:b w:val="0"/>
          <w:bCs/>
          <w:sz w:val="24"/>
          <w:szCs w:val="24"/>
          <w:highlight w:val="none"/>
          <w:u w:val="none"/>
          <w:lang w:val="en-US" w:eastAsia="zh-CN"/>
        </w:rPr>
        <w:t>供水管线305.48千米</w:t>
      </w:r>
      <w:r>
        <w:rPr>
          <w:rFonts w:hint="eastAsia" w:ascii="宋体" w:hAnsi="宋体" w:eastAsia="宋体" w:cs="宋体"/>
          <w:b w:val="0"/>
          <w:bCs/>
          <w:sz w:val="24"/>
          <w:szCs w:val="24"/>
          <w:highlight w:val="none"/>
          <w:u w:val="none"/>
          <w:lang w:eastAsia="zh-CN"/>
        </w:rPr>
        <w:t>，新建</w:t>
      </w:r>
      <w:r>
        <w:rPr>
          <w:rFonts w:hint="eastAsia" w:ascii="宋体" w:hAnsi="宋体" w:eastAsia="宋体" w:cs="宋体"/>
          <w:b w:val="0"/>
          <w:bCs/>
          <w:sz w:val="24"/>
          <w:szCs w:val="24"/>
          <w:highlight w:val="none"/>
          <w:u w:val="none"/>
          <w:lang w:val="en-US" w:eastAsia="zh-CN"/>
        </w:rPr>
        <w:t>3座提升</w:t>
      </w:r>
      <w:r>
        <w:rPr>
          <w:rFonts w:hint="eastAsia" w:ascii="宋体" w:hAnsi="宋体" w:eastAsia="宋体" w:cs="宋体"/>
          <w:b w:val="0"/>
          <w:bCs/>
          <w:sz w:val="24"/>
          <w:szCs w:val="24"/>
          <w:highlight w:val="none"/>
          <w:u w:val="none"/>
          <w:lang w:eastAsia="zh-CN"/>
        </w:rPr>
        <w:t>泵站（</w:t>
      </w:r>
      <w:r>
        <w:rPr>
          <w:rFonts w:hint="eastAsia" w:ascii="宋体" w:hAnsi="宋体" w:eastAsia="宋体" w:cs="宋体"/>
          <w:b w:val="0"/>
          <w:bCs/>
          <w:sz w:val="24"/>
          <w:szCs w:val="24"/>
          <w:highlight w:val="none"/>
          <w:u w:val="none"/>
          <w:lang w:val="en-US" w:eastAsia="zh-CN"/>
        </w:rPr>
        <w:t>合计3000立方米/天</w:t>
      </w:r>
      <w:r>
        <w:rPr>
          <w:rFonts w:hint="eastAsia" w:ascii="宋体" w:hAnsi="宋体" w:eastAsia="宋体" w:cs="宋体"/>
          <w:b w:val="0"/>
          <w:bCs/>
          <w:sz w:val="24"/>
          <w:szCs w:val="24"/>
          <w:highlight w:val="none"/>
          <w:u w:val="none"/>
          <w:lang w:eastAsia="zh-CN"/>
        </w:rPr>
        <w:t>），项目</w:t>
      </w:r>
      <w:r>
        <w:rPr>
          <w:rFonts w:hint="eastAsia" w:ascii="宋体" w:hAnsi="宋体" w:eastAsia="宋体" w:cs="宋体"/>
          <w:b w:val="0"/>
          <w:bCs/>
          <w:sz w:val="24"/>
          <w:szCs w:val="24"/>
          <w:highlight w:val="none"/>
          <w:u w:val="none"/>
          <w:lang w:val="en-US" w:eastAsia="zh-CN"/>
        </w:rPr>
        <w:t>总投资估算为</w:t>
      </w:r>
      <w:r>
        <w:rPr>
          <w:rFonts w:hint="default" w:ascii="宋体" w:hAnsi="宋体" w:eastAsia="宋体" w:cs="宋体"/>
          <w:b w:val="0"/>
          <w:bCs/>
          <w:sz w:val="24"/>
          <w:szCs w:val="24"/>
          <w:highlight w:val="none"/>
          <w:u w:val="none"/>
          <w:lang w:val="en-US" w:eastAsia="zh-CN"/>
        </w:rPr>
        <w:t>19923</w:t>
      </w:r>
      <w:r>
        <w:rPr>
          <w:rFonts w:hint="eastAsia" w:ascii="宋体" w:hAnsi="宋体" w:eastAsia="宋体" w:cs="宋体"/>
          <w:b w:val="0"/>
          <w:bCs/>
          <w:sz w:val="24"/>
          <w:szCs w:val="24"/>
          <w:highlight w:val="none"/>
          <w:u w:val="none"/>
          <w:lang w:eastAsia="zh-CN"/>
        </w:rPr>
        <w:t>万元。</w:t>
      </w:r>
    </w:p>
    <w:p>
      <w:pPr>
        <w:keepNext w:val="0"/>
        <w:keepLines w:val="0"/>
        <w:widowControl/>
        <w:suppressLineNumbers w:val="0"/>
        <w:spacing w:line="360" w:lineRule="auto"/>
        <w:ind w:firstLine="240" w:firstLineChars="100"/>
        <w:jc w:val="left"/>
        <w:rPr>
          <w:rFonts w:hint="eastAsia"/>
        </w:rPr>
      </w:pPr>
      <w:r>
        <w:rPr>
          <w:rFonts w:hint="eastAsia" w:ascii="宋体" w:hAnsi="宋体" w:eastAsia="宋体" w:cs="宋体"/>
          <w:b w:val="0"/>
          <w:bCs/>
          <w:sz w:val="24"/>
          <w:szCs w:val="24"/>
          <w:highlight w:val="none"/>
          <w:u w:val="none"/>
          <w:lang w:eastAsia="zh-CN"/>
        </w:rPr>
        <w:t>（</w:t>
      </w:r>
      <w:r>
        <w:rPr>
          <w:rFonts w:hint="eastAsia" w:ascii="宋体" w:hAnsi="宋体" w:eastAsia="宋体" w:cs="宋体"/>
          <w:b w:val="0"/>
          <w:bCs/>
          <w:sz w:val="24"/>
          <w:szCs w:val="24"/>
          <w:highlight w:val="none"/>
          <w:u w:val="none"/>
          <w:lang w:val="en-US" w:eastAsia="zh-CN"/>
        </w:rPr>
        <w:t>3</w:t>
      </w:r>
      <w:r>
        <w:rPr>
          <w:rFonts w:hint="eastAsia" w:ascii="宋体" w:hAnsi="宋体" w:eastAsia="宋体" w:cs="宋体"/>
          <w:b w:val="0"/>
          <w:bCs/>
          <w:sz w:val="24"/>
          <w:szCs w:val="24"/>
          <w:highlight w:val="none"/>
          <w:u w:val="none"/>
          <w:lang w:eastAsia="zh-CN"/>
        </w:rPr>
        <w:t>）</w:t>
      </w:r>
      <w:r>
        <w:rPr>
          <w:rFonts w:hint="eastAsia" w:ascii="宋体" w:hAnsi="宋体" w:eastAsia="宋体" w:cs="宋体"/>
          <w:b w:val="0"/>
          <w:bCs/>
          <w:sz w:val="24"/>
          <w:szCs w:val="24"/>
          <w:highlight w:val="none"/>
          <w:u w:val="none"/>
        </w:rPr>
        <w:t>从化区城郊街黄场村等16个行政村农村供水“三同五化”改造提升工程</w:t>
      </w:r>
      <w:r>
        <w:rPr>
          <w:rFonts w:hint="eastAsia" w:ascii="宋体" w:hAnsi="宋体" w:eastAsia="宋体" w:cs="宋体"/>
          <w:b w:val="0"/>
          <w:bCs/>
          <w:sz w:val="24"/>
          <w:szCs w:val="24"/>
          <w:highlight w:val="none"/>
          <w:u w:val="none"/>
          <w:lang w:eastAsia="zh-CN"/>
        </w:rPr>
        <w:t>，</w:t>
      </w:r>
      <w:r>
        <w:rPr>
          <w:rFonts w:hint="eastAsia" w:ascii="宋体" w:hAnsi="宋体" w:eastAsia="宋体" w:cs="宋体"/>
          <w:b w:val="0"/>
          <w:bCs/>
          <w:sz w:val="24"/>
          <w:szCs w:val="24"/>
          <w:highlight w:val="none"/>
          <w:u w:val="none"/>
        </w:rPr>
        <w:t>主要建设内容</w:t>
      </w:r>
      <w:r>
        <w:rPr>
          <w:rFonts w:hint="eastAsia" w:ascii="宋体" w:hAnsi="宋体" w:eastAsia="宋体" w:cs="宋体"/>
          <w:b w:val="0"/>
          <w:bCs/>
          <w:sz w:val="24"/>
          <w:szCs w:val="24"/>
          <w:highlight w:val="none"/>
          <w:u w:val="none"/>
          <w:lang w:val="en-US" w:eastAsia="zh-CN"/>
        </w:rPr>
        <w:t>为新建</w:t>
      </w:r>
      <w:r>
        <w:rPr>
          <w:rFonts w:hint="default" w:ascii="宋体" w:hAnsi="宋体" w:eastAsia="宋体" w:cs="宋体"/>
          <w:b w:val="0"/>
          <w:bCs/>
          <w:sz w:val="24"/>
          <w:szCs w:val="24"/>
          <w:highlight w:val="none"/>
          <w:u w:val="none"/>
          <w:lang w:val="en-US" w:eastAsia="zh-CN"/>
        </w:rPr>
        <w:t>DN25</w:t>
      </w:r>
      <w:r>
        <w:rPr>
          <w:rFonts w:hint="eastAsia" w:ascii="宋体" w:hAnsi="宋体" w:eastAsia="宋体" w:cs="宋体"/>
          <w:b w:val="0"/>
          <w:bCs/>
          <w:sz w:val="24"/>
          <w:szCs w:val="24"/>
          <w:highlight w:val="none"/>
          <w:u w:val="none"/>
          <w:lang w:val="en-US" w:eastAsia="zh-CN"/>
        </w:rPr>
        <w:t>—</w:t>
      </w:r>
      <w:r>
        <w:rPr>
          <w:rFonts w:hint="default" w:ascii="宋体" w:hAnsi="宋体" w:eastAsia="宋体" w:cs="宋体"/>
          <w:b w:val="0"/>
          <w:bCs/>
          <w:sz w:val="24"/>
          <w:szCs w:val="24"/>
          <w:highlight w:val="none"/>
          <w:u w:val="none"/>
          <w:lang w:val="en-US" w:eastAsia="zh-CN"/>
        </w:rPr>
        <w:t>DN300</w:t>
      </w:r>
      <w:r>
        <w:rPr>
          <w:rFonts w:hint="eastAsia" w:ascii="宋体" w:hAnsi="宋体" w:eastAsia="宋体" w:cs="宋体"/>
          <w:b w:val="0"/>
          <w:bCs/>
          <w:sz w:val="24"/>
          <w:szCs w:val="24"/>
          <w:highlight w:val="none"/>
          <w:u w:val="none"/>
          <w:lang w:val="en-US" w:eastAsia="zh-CN"/>
        </w:rPr>
        <w:t>供水管</w:t>
      </w:r>
      <w:r>
        <w:rPr>
          <w:rFonts w:hint="default" w:ascii="宋体" w:hAnsi="宋体" w:eastAsia="宋体" w:cs="宋体"/>
          <w:b w:val="0"/>
          <w:bCs/>
          <w:sz w:val="24"/>
          <w:szCs w:val="24"/>
          <w:highlight w:val="none"/>
          <w:u w:val="none"/>
          <w:lang w:val="en-US" w:eastAsia="zh-CN"/>
        </w:rPr>
        <w:t>295.38</w:t>
      </w:r>
      <w:r>
        <w:rPr>
          <w:rFonts w:hint="eastAsia" w:ascii="宋体" w:hAnsi="宋体" w:eastAsia="宋体" w:cs="宋体"/>
          <w:b w:val="0"/>
          <w:bCs/>
          <w:sz w:val="24"/>
          <w:szCs w:val="24"/>
          <w:highlight w:val="none"/>
          <w:u w:val="none"/>
          <w:lang w:val="en-US" w:eastAsia="zh-CN"/>
        </w:rPr>
        <w:t>千米</w:t>
      </w:r>
      <w:r>
        <w:rPr>
          <w:rFonts w:hint="eastAsia" w:ascii="宋体" w:hAnsi="宋体" w:eastAsia="宋体" w:cs="宋体"/>
          <w:b w:val="0"/>
          <w:bCs/>
          <w:sz w:val="24"/>
          <w:szCs w:val="24"/>
          <w:highlight w:val="none"/>
          <w:u w:val="none"/>
          <w:lang w:eastAsia="zh-CN"/>
        </w:rPr>
        <w:t>，本项目</w:t>
      </w:r>
      <w:r>
        <w:rPr>
          <w:rFonts w:hint="eastAsia" w:ascii="宋体" w:hAnsi="宋体" w:eastAsia="宋体" w:cs="宋体"/>
          <w:b w:val="0"/>
          <w:bCs/>
          <w:sz w:val="24"/>
          <w:szCs w:val="24"/>
          <w:highlight w:val="none"/>
          <w:u w:val="none"/>
          <w:lang w:val="en-US" w:eastAsia="zh-CN"/>
        </w:rPr>
        <w:t>总投资</w:t>
      </w:r>
      <w:r>
        <w:rPr>
          <w:rFonts w:hint="eastAsia" w:ascii="宋体" w:hAnsi="宋体" w:eastAsia="宋体" w:cs="宋体"/>
          <w:b w:val="0"/>
          <w:bCs/>
          <w:sz w:val="24"/>
          <w:szCs w:val="24"/>
          <w:highlight w:val="none"/>
          <w:u w:val="none"/>
          <w:lang w:eastAsia="zh-CN"/>
        </w:rPr>
        <w:t>约</w:t>
      </w:r>
      <w:r>
        <w:rPr>
          <w:rFonts w:hint="eastAsia" w:ascii="宋体" w:hAnsi="宋体" w:eastAsia="宋体" w:cs="宋体"/>
          <w:b w:val="0"/>
          <w:bCs/>
          <w:sz w:val="24"/>
          <w:szCs w:val="24"/>
          <w:highlight w:val="none"/>
          <w:u w:val="none"/>
          <w:lang w:val="en-US" w:eastAsia="zh-CN"/>
        </w:rPr>
        <w:t>18861</w:t>
      </w:r>
      <w:r>
        <w:rPr>
          <w:rFonts w:hint="eastAsia" w:ascii="宋体" w:hAnsi="宋体" w:eastAsia="宋体" w:cs="宋体"/>
          <w:b w:val="0"/>
          <w:bCs/>
          <w:sz w:val="24"/>
          <w:szCs w:val="24"/>
          <w:highlight w:val="none"/>
          <w:u w:val="none"/>
          <w:lang w:eastAsia="zh-CN"/>
        </w:rPr>
        <w:t>万元。</w:t>
      </w:r>
    </w:p>
    <w:p>
      <w:pPr>
        <w:kinsoku/>
        <w:autoSpaceDE/>
        <w:autoSpaceDN/>
        <w:adjustRightInd/>
        <w:snapToGrid/>
        <w:spacing w:line="360" w:lineRule="auto"/>
        <w:ind w:firstLine="480" w:firstLineChars="200"/>
        <w:textAlignment w:val="auto"/>
        <w:rPr>
          <w:rFonts w:ascii="宋体" w:hAnsi="宋体" w:eastAsia="宋体" w:cs="宋体"/>
          <w:kern w:val="2"/>
          <w:sz w:val="24"/>
          <w:szCs w:val="24"/>
          <w:lang w:eastAsia="zh-CN"/>
        </w:rPr>
      </w:pPr>
      <w:r>
        <w:rPr>
          <w:rFonts w:ascii="宋体" w:hAnsi="宋体" w:eastAsia="宋体" w:cs="宋体"/>
          <w:kern w:val="2"/>
          <w:sz w:val="24"/>
          <w:szCs w:val="24"/>
          <w:lang w:eastAsia="zh-CN"/>
        </w:rPr>
        <w:t xml:space="preserve">2.4 </w:t>
      </w:r>
      <w:r>
        <w:rPr>
          <w:rFonts w:hint="eastAsia" w:ascii="宋体" w:hAnsi="宋体" w:eastAsia="宋体" w:cs="宋体"/>
          <w:kern w:val="2"/>
          <w:sz w:val="24"/>
          <w:szCs w:val="24"/>
          <w:lang w:eastAsia="zh-CN"/>
        </w:rPr>
        <w:t>招标范围：</w:t>
      </w:r>
    </w:p>
    <w:p>
      <w:pPr>
        <w:pStyle w:val="21"/>
        <w:spacing w:line="360" w:lineRule="auto"/>
        <w:ind w:firstLine="480"/>
        <w:rPr>
          <w:szCs w:val="24"/>
          <w:lang w:eastAsia="zh-CN"/>
        </w:rPr>
      </w:pPr>
      <w:r>
        <w:rPr>
          <w:kern w:val="2"/>
          <w:szCs w:val="24"/>
          <w:lang w:eastAsia="zh-CN"/>
        </w:rPr>
        <w:t>监理标段划分：共设1个标段。</w:t>
      </w:r>
    </w:p>
    <w:p>
      <w:pPr>
        <w:spacing w:line="360" w:lineRule="auto"/>
        <w:ind w:firstLine="480" w:firstLineChars="200"/>
        <w:rPr>
          <w:rFonts w:ascii="宋体" w:hAnsi="宋体" w:eastAsia="宋体" w:cs="宋体"/>
          <w:sz w:val="24"/>
          <w:szCs w:val="24"/>
          <w:lang w:eastAsia="zh-CN"/>
        </w:rPr>
      </w:pPr>
      <w:r>
        <w:rPr>
          <w:rFonts w:ascii="宋体" w:hAnsi="宋体" w:eastAsia="宋体" w:cs="宋体"/>
          <w:kern w:val="2"/>
          <w:sz w:val="24"/>
          <w:szCs w:val="24"/>
          <w:lang w:eastAsia="zh-CN"/>
        </w:rPr>
        <w:t>监理范围：为完成本工程等施工图纸所包含的施工准备期、施工期、竣工结算期、质量保修期全过程监理服务及协调等相关工作。包括本工程的施工准备期、施工期、工程收尾期等全过程监理服务，负责审核工程结算资料，并对施工质量、进度、资金（含工程预算审核、进度款审核、变更签证造价审核、结算审核、工程投资控制等）、安全生产、文明施工、环境保护、保修责任等进行管理等，并按委托人的要求提前进场参与开工前期的准备和筹划工作，协助委托人制定工程管理办法、各参建方职责及有关事务性工作；监理人须配备具备相应资格的造价审核人员负责审核工程结算书等结算资料。</w:t>
      </w:r>
    </w:p>
    <w:p>
      <w:pPr>
        <w:pStyle w:val="21"/>
        <w:ind w:firstLine="480"/>
        <w:rPr>
          <w:kern w:val="2"/>
          <w:szCs w:val="24"/>
          <w:u w:val="single"/>
          <w:lang w:eastAsia="zh-CN"/>
        </w:rPr>
      </w:pPr>
      <w:r>
        <w:rPr>
          <w:szCs w:val="24"/>
          <w:lang w:eastAsia="zh-CN"/>
        </w:rPr>
        <w:t>2.5监理服务期限：</w:t>
      </w:r>
      <w:r>
        <w:rPr>
          <w:rFonts w:hint="eastAsia"/>
          <w:kern w:val="2"/>
          <w:szCs w:val="24"/>
          <w:u w:val="single"/>
          <w:lang w:eastAsia="zh-CN"/>
        </w:rPr>
        <w:t>从监理人与发包人签订监理合同起算，至本合同所有工程保修期结束并办妥本合同工程结算（此处结算指政府终审部门进行的结算），且双方的责任义务履行完毕时止。</w:t>
      </w:r>
    </w:p>
    <w:p>
      <w:pPr>
        <w:tabs>
          <w:tab w:val="left" w:pos="7513"/>
        </w:tabs>
        <w:spacing w:line="360" w:lineRule="auto"/>
        <w:ind w:firstLine="480" w:firstLineChars="200"/>
        <w:rPr>
          <w:rFonts w:ascii="宋体" w:hAnsi="宋体" w:eastAsia="宋体" w:cs="宋体"/>
          <w:sz w:val="24"/>
          <w:szCs w:val="24"/>
          <w:lang w:eastAsia="zh-CN"/>
        </w:rPr>
      </w:pPr>
      <w:r>
        <w:rPr>
          <w:rFonts w:ascii="宋体" w:hAnsi="宋体" w:eastAsia="宋体" w:cs="宋体"/>
          <w:sz w:val="24"/>
          <w:szCs w:val="24"/>
          <w:u w:val="single"/>
          <w:lang w:eastAsia="zh-CN"/>
        </w:rPr>
        <w:t xml:space="preserve">2.6 </w:t>
      </w:r>
      <w:r>
        <w:rPr>
          <w:rFonts w:hint="eastAsia" w:ascii="宋体" w:hAnsi="宋体" w:eastAsia="宋体" w:cs="宋体"/>
          <w:sz w:val="24"/>
          <w:szCs w:val="24"/>
          <w:u w:val="single"/>
          <w:lang w:eastAsia="zh-CN"/>
        </w:rPr>
        <w:t>最高投标限价：</w:t>
      </w:r>
      <w:r>
        <w:rPr>
          <w:rFonts w:hint="eastAsia" w:ascii="宋体" w:hAnsi="宋体" w:eastAsia="宋体" w:cs="宋体"/>
          <w:sz w:val="24"/>
          <w:szCs w:val="24"/>
          <w:u w:val="single"/>
          <w:lang w:val="en-US" w:eastAsia="zh-CN"/>
        </w:rPr>
        <w:t>6854923.80</w:t>
      </w:r>
      <w:r>
        <w:rPr>
          <w:rFonts w:ascii="宋体" w:hAnsi="宋体" w:eastAsia="宋体" w:cs="宋体"/>
          <w:sz w:val="24"/>
          <w:szCs w:val="24"/>
          <w:u w:val="single"/>
          <w:lang w:eastAsia="zh-CN"/>
        </w:rPr>
        <w:t xml:space="preserve">元 </w:t>
      </w:r>
    </w:p>
    <w:p>
      <w:pPr>
        <w:numPr>
          <w:ilvl w:val="0"/>
          <w:numId w:val="2"/>
        </w:numPr>
        <w:spacing w:before="240" w:beforeLines="100" w:after="120" w:afterLines="50" w:line="360" w:lineRule="auto"/>
        <w:outlineLvl w:val="1"/>
        <w:rPr>
          <w:rFonts w:ascii="宋体" w:hAnsi="宋体" w:eastAsia="宋体" w:cs="宋体"/>
          <w:b/>
          <w:bCs/>
          <w:sz w:val="24"/>
          <w:szCs w:val="24"/>
        </w:rPr>
      </w:pPr>
      <w:bookmarkStart w:id="5" w:name="_Toc535938697"/>
      <w:bookmarkStart w:id="6" w:name="_Toc511557027"/>
      <w:bookmarkStart w:id="7" w:name="_Toc23328"/>
      <w:bookmarkStart w:id="8" w:name="_Toc529196506"/>
      <w:r>
        <w:rPr>
          <w:rFonts w:hint="eastAsia" w:ascii="宋体" w:hAnsi="宋体" w:eastAsia="宋体" w:cs="宋体"/>
          <w:b/>
          <w:bCs/>
          <w:sz w:val="24"/>
          <w:szCs w:val="24"/>
        </w:rPr>
        <w:t>投标人资格要求</w:t>
      </w:r>
      <w:bookmarkEnd w:id="5"/>
      <w:bookmarkEnd w:id="6"/>
      <w:bookmarkEnd w:id="7"/>
      <w:bookmarkEnd w:id="8"/>
    </w:p>
    <w:p>
      <w:pPr>
        <w:pStyle w:val="5"/>
        <w:widowControl w:val="0"/>
        <w:kinsoku/>
        <w:autoSpaceDE/>
        <w:autoSpaceDN/>
        <w:adjustRightInd/>
        <w:snapToGrid/>
        <w:spacing w:line="360" w:lineRule="auto"/>
        <w:ind w:firstLine="480" w:firstLineChars="200"/>
        <w:textAlignment w:val="auto"/>
        <w:rPr>
          <w:sz w:val="24"/>
          <w:szCs w:val="24"/>
          <w:lang w:eastAsia="zh-CN"/>
        </w:rPr>
      </w:pPr>
      <w:r>
        <w:rPr>
          <w:rFonts w:hint="eastAsia"/>
          <w:sz w:val="24"/>
          <w:szCs w:val="24"/>
          <w:lang w:eastAsia="zh-CN"/>
        </w:rPr>
        <w:t>3.1投标人必须是在中华人民共和国范围内注册的独立法人或其他组织。企业法人应持有工商行政管理部门核发的有效营业执照；事业法人应持有事业单位法人证书。单位负责人为同一人或者存在控股、管理关系的不同单位，不得同时参加本招标项目投标，否则相关投标均无效；</w:t>
      </w:r>
    </w:p>
    <w:p>
      <w:pPr>
        <w:tabs>
          <w:tab w:val="left" w:pos="1343"/>
          <w:tab w:val="left" w:pos="2697"/>
          <w:tab w:val="left" w:pos="3264"/>
          <w:tab w:val="left" w:pos="4896"/>
          <w:tab w:val="left" w:pos="6005"/>
          <w:tab w:val="left" w:pos="7085"/>
          <w:tab w:val="left" w:pos="7498"/>
        </w:tabs>
        <w:spacing w:line="360" w:lineRule="auto"/>
        <w:ind w:firstLine="480" w:firstLineChars="200"/>
        <w:rPr>
          <w:rFonts w:hint="eastAsia" w:ascii="宋体" w:hAnsi="宋体" w:eastAsia="宋体"/>
          <w:color w:val="auto"/>
          <w:sz w:val="24"/>
          <w:szCs w:val="24"/>
          <w:lang w:eastAsia="zh-CN"/>
        </w:rPr>
      </w:pPr>
      <w:r>
        <w:rPr>
          <w:rFonts w:ascii="宋体" w:hAnsi="宋体" w:eastAsia="宋体"/>
          <w:color w:val="auto"/>
          <w:sz w:val="24"/>
          <w:szCs w:val="24"/>
          <w:lang w:eastAsia="zh-CN"/>
        </w:rPr>
        <w:t xml:space="preserve">3.2 </w:t>
      </w:r>
      <w:r>
        <w:rPr>
          <w:rFonts w:hint="eastAsia" w:ascii="宋体" w:hAnsi="宋体" w:eastAsia="宋体"/>
          <w:color w:val="auto"/>
          <w:sz w:val="24"/>
          <w:szCs w:val="24"/>
          <w:lang w:eastAsia="zh-CN"/>
        </w:rPr>
        <w:t>本次招标要求投标人须具备工程监理综合资质或市政公用工程监理</w:t>
      </w:r>
      <w:r>
        <w:rPr>
          <w:rFonts w:hint="eastAsia" w:ascii="宋体" w:hAnsi="宋体" w:eastAsia="宋体"/>
          <w:color w:val="auto"/>
          <w:sz w:val="24"/>
          <w:szCs w:val="24"/>
          <w:lang w:val="en-US" w:eastAsia="zh-CN"/>
        </w:rPr>
        <w:t>丙</w:t>
      </w:r>
      <w:r>
        <w:rPr>
          <w:rFonts w:hint="eastAsia" w:ascii="宋体" w:hAnsi="宋体" w:eastAsia="宋体"/>
          <w:color w:val="auto"/>
          <w:sz w:val="24"/>
          <w:szCs w:val="24"/>
          <w:lang w:eastAsia="zh-CN"/>
        </w:rPr>
        <w:t>级（或以上）资质。</w:t>
      </w:r>
    </w:p>
    <w:p>
      <w:pPr>
        <w:tabs>
          <w:tab w:val="left" w:pos="1343"/>
          <w:tab w:val="left" w:pos="2697"/>
          <w:tab w:val="left" w:pos="3264"/>
          <w:tab w:val="left" w:pos="4896"/>
          <w:tab w:val="left" w:pos="6005"/>
          <w:tab w:val="left" w:pos="7085"/>
          <w:tab w:val="left" w:pos="7498"/>
        </w:tabs>
        <w:spacing w:line="360" w:lineRule="auto"/>
        <w:ind w:firstLine="480" w:firstLineChars="200"/>
        <w:rPr>
          <w:rFonts w:ascii="宋体" w:hAnsi="宋体" w:eastAsia="宋体"/>
          <w:color w:val="auto"/>
          <w:sz w:val="24"/>
          <w:szCs w:val="24"/>
          <w:lang w:eastAsia="zh-CN"/>
        </w:rPr>
      </w:pPr>
      <w:r>
        <w:rPr>
          <w:rFonts w:hint="eastAsia" w:ascii="宋体" w:hAnsi="宋体" w:eastAsia="宋体" w:cs="宋体"/>
          <w:color w:val="auto"/>
          <w:sz w:val="24"/>
          <w:szCs w:val="24"/>
          <w:lang w:eastAsia="zh-CN"/>
        </w:rPr>
        <w:t>注：香港企业参加投标的，须已在广东省住房和城乡建设主管部门备案且备案的业务范围满足本项目招标文件要求。</w:t>
      </w:r>
      <w:r>
        <w:rPr>
          <w:rFonts w:ascii="宋体" w:hAnsi="宋体" w:eastAsia="宋体" w:cs="宋体"/>
          <w:color w:val="auto"/>
          <w:sz w:val="24"/>
          <w:szCs w:val="24"/>
          <w:lang w:eastAsia="zh-CN"/>
        </w:rPr>
        <w:t>[香港企业备案的业务范围依据《广东省住房和城乡建设厅关于印发香港工程建设咨询企业和专业人士在粤港澳大湾区内地城市开业执业试点管理暂行办法的通知》（粤建规范[2020]1号）确定]。</w:t>
      </w:r>
    </w:p>
    <w:p>
      <w:pPr>
        <w:pStyle w:val="5"/>
        <w:widowControl w:val="0"/>
        <w:kinsoku/>
        <w:autoSpaceDE/>
        <w:autoSpaceDN/>
        <w:adjustRightInd/>
        <w:snapToGrid/>
        <w:spacing w:line="360" w:lineRule="auto"/>
        <w:ind w:firstLine="480" w:firstLineChars="200"/>
        <w:textAlignment w:val="auto"/>
        <w:rPr>
          <w:sz w:val="24"/>
          <w:szCs w:val="24"/>
          <w:lang w:eastAsia="zh-CN"/>
        </w:rPr>
      </w:pPr>
      <w:r>
        <w:rPr>
          <w:sz w:val="24"/>
          <w:szCs w:val="24"/>
          <w:lang w:eastAsia="zh-CN"/>
        </w:rPr>
        <w:t xml:space="preserve">3.3 </w:t>
      </w:r>
      <w:r>
        <w:rPr>
          <w:rFonts w:hint="eastAsia"/>
          <w:sz w:val="24"/>
          <w:szCs w:val="24"/>
          <w:lang w:eastAsia="zh-CN"/>
        </w:rPr>
        <w:t>拟派项目总监理工程师须具备：</w:t>
      </w:r>
      <w:r>
        <w:rPr>
          <w:rFonts w:hint="eastAsia"/>
          <w:sz w:val="24"/>
          <w:szCs w:val="24"/>
          <w:u w:val="single"/>
          <w:lang w:eastAsia="zh-CN"/>
        </w:rPr>
        <w:t>持有建设部颁发的中华人民共和国注册监理工程师注册执业证书</w:t>
      </w:r>
      <w:r>
        <w:rPr>
          <w:rFonts w:hint="eastAsia"/>
          <w:sz w:val="24"/>
          <w:szCs w:val="24"/>
          <w:lang w:eastAsia="zh-CN"/>
        </w:rPr>
        <w:t>，其注册专业为市政公用工程，注册执业单位为本单位。且具有工程师或以上职称，必须是投标申请人在广州公共资源交易中心企业信息登记中的在册人员，需提供在投标人本单位缴交的近1个月（2023年</w:t>
      </w:r>
      <w:r>
        <w:rPr>
          <w:rFonts w:hint="eastAsia"/>
          <w:sz w:val="24"/>
          <w:szCs w:val="24"/>
          <w:lang w:val="en-US" w:eastAsia="zh-CN"/>
        </w:rPr>
        <w:t>9</w:t>
      </w:r>
      <w:r>
        <w:rPr>
          <w:rFonts w:hint="eastAsia"/>
          <w:sz w:val="24"/>
          <w:szCs w:val="24"/>
          <w:lang w:eastAsia="zh-CN"/>
        </w:rPr>
        <w:t>月）社保证明(须加盖社保部门或税务部门印章)。</w:t>
      </w:r>
    </w:p>
    <w:p>
      <w:pPr>
        <w:pStyle w:val="5"/>
        <w:widowControl w:val="0"/>
        <w:kinsoku/>
        <w:autoSpaceDE/>
        <w:autoSpaceDN/>
        <w:adjustRightInd/>
        <w:snapToGrid/>
        <w:spacing w:line="360" w:lineRule="auto"/>
        <w:ind w:firstLine="480" w:firstLineChars="200"/>
        <w:textAlignment w:val="auto"/>
        <w:rPr>
          <w:sz w:val="24"/>
          <w:szCs w:val="24"/>
          <w:lang w:eastAsia="zh-CN"/>
        </w:rPr>
      </w:pPr>
      <w:r>
        <w:rPr>
          <w:rFonts w:hint="eastAsia"/>
          <w:color w:val="auto"/>
          <w:sz w:val="24"/>
          <w:szCs w:val="24"/>
          <w:lang w:eastAsia="zh-CN"/>
        </w:rPr>
        <w:t>注：</w:t>
      </w:r>
      <w:r>
        <w:rPr>
          <w:rFonts w:hint="eastAsia"/>
          <w:color w:val="auto"/>
          <w:sz w:val="24"/>
          <w:szCs w:val="24"/>
          <w:lang w:val="en-US" w:eastAsia="zh-CN"/>
        </w:rPr>
        <w:t>本项目包含三个立项批复文件，拟派的总监理工程师需满足后续办理施工许可证等管理需求。</w:t>
      </w:r>
      <w:r>
        <w:rPr>
          <w:rFonts w:hint="eastAsia"/>
          <w:sz w:val="24"/>
          <w:szCs w:val="24"/>
          <w:lang w:eastAsia="zh-CN"/>
        </w:rPr>
        <w:t>若拟委派的项目负责人为香港专业人士，须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w:t>
      </w:r>
    </w:p>
    <w:p>
      <w:pPr>
        <w:spacing w:line="360" w:lineRule="auto"/>
        <w:ind w:firstLine="480" w:firstLineChars="200"/>
        <w:jc w:val="left"/>
        <w:rPr>
          <w:rFonts w:hint="eastAsia" w:ascii="宋体" w:hAnsi="宋体" w:eastAsia="宋体" w:cs="宋体"/>
          <w:sz w:val="24"/>
          <w:szCs w:val="24"/>
          <w:lang w:eastAsia="zh-CN"/>
        </w:rPr>
      </w:pPr>
      <w:r>
        <w:rPr>
          <w:rFonts w:hint="eastAsia"/>
          <w:sz w:val="24"/>
          <w:szCs w:val="24"/>
          <w:lang w:eastAsia="zh-CN"/>
        </w:rPr>
        <w:t xml:space="preserve">3.4 </w:t>
      </w:r>
      <w:r>
        <w:rPr>
          <w:rFonts w:hint="eastAsia" w:ascii="宋体" w:hAnsi="宋体" w:eastAsia="宋体" w:cs="宋体"/>
          <w:sz w:val="24"/>
          <w:szCs w:val="24"/>
          <w:lang w:eastAsia="zh-CN"/>
        </w:rPr>
        <w:t>本次招标</w:t>
      </w:r>
      <w:r>
        <w:rPr>
          <w:rFonts w:hint="eastAsia" w:ascii="宋体" w:hAnsi="宋体" w:eastAsia="宋体" w:cs="宋体"/>
          <w:sz w:val="24"/>
          <w:szCs w:val="24"/>
          <w:lang w:val="en-US" w:eastAsia="zh-CN"/>
        </w:rPr>
        <w:t>不</w:t>
      </w:r>
      <w:r>
        <w:rPr>
          <w:rFonts w:hint="eastAsia" w:ascii="宋体" w:hAnsi="宋体" w:eastAsia="宋体" w:cs="宋体"/>
          <w:sz w:val="24"/>
          <w:szCs w:val="24"/>
          <w:lang w:eastAsia="zh-CN"/>
        </w:rPr>
        <w:t>接受联合体投标。</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w:t>
      </w:r>
      <w:r>
        <w:rPr>
          <w:rFonts w:ascii="宋体" w:hAnsi="宋体" w:eastAsia="宋体" w:cs="宋体"/>
          <w:sz w:val="24"/>
          <w:szCs w:val="24"/>
          <w:lang w:eastAsia="zh-CN"/>
        </w:rPr>
        <w:t>5</w:t>
      </w:r>
      <w:r>
        <w:rPr>
          <w:rFonts w:hint="eastAsia" w:ascii="宋体" w:hAnsi="宋体" w:eastAsia="宋体" w:cs="宋体"/>
          <w:sz w:val="24"/>
          <w:szCs w:val="24"/>
          <w:lang w:eastAsia="zh-CN"/>
        </w:rPr>
        <w:t xml:space="preserve"> </w:t>
      </w:r>
      <w:r>
        <w:rPr>
          <w:rFonts w:hint="eastAsia" w:ascii="宋体" w:hAnsi="宋体" w:eastAsia="宋体" w:cs="宋体"/>
          <w:sz w:val="24"/>
          <w:szCs w:val="24"/>
          <w:u w:val="single"/>
          <w:lang w:eastAsia="zh-CN"/>
        </w:rPr>
        <w:t>落实失信联合惩戒措施:未被纳入失信联合惩戒名单，失信联合惩戒名单以递交投标文件截止时间“信用</w:t>
      </w:r>
      <w:r>
        <w:rPr>
          <w:rFonts w:hint="eastAsia" w:ascii="宋体" w:hAnsi="宋体" w:eastAsia="宋体" w:cs="宋体"/>
          <w:sz w:val="24"/>
          <w:szCs w:val="24"/>
          <w:u w:val="single"/>
          <w:lang w:val="en-US" w:eastAsia="zh-CN"/>
        </w:rPr>
        <w:t>中国</w:t>
      </w:r>
      <w:r>
        <w:rPr>
          <w:rFonts w:hint="eastAsia" w:ascii="宋体" w:hAnsi="宋体" w:eastAsia="宋体" w:cs="宋体"/>
          <w:sz w:val="24"/>
          <w:szCs w:val="24"/>
          <w:u w:val="single"/>
          <w:lang w:eastAsia="zh-CN"/>
        </w:rPr>
        <w:t>”网站公布的“失信联合惩戒黑名单”为准。（注：因联合惩戒措施表述存在细微差别，惩戒措施与上文不完全一致但措施内容相同的，也应属于被限制参与相关项目的投标。投标人无需提供资料，按交易系统比对的结果进行评审。）；</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w:t>
      </w:r>
      <w:r>
        <w:rPr>
          <w:rFonts w:ascii="宋体" w:hAnsi="宋体" w:eastAsia="宋体" w:cs="宋体"/>
          <w:sz w:val="24"/>
          <w:szCs w:val="24"/>
          <w:lang w:eastAsia="zh-CN"/>
        </w:rPr>
        <w:t>6</w:t>
      </w:r>
      <w:r>
        <w:rPr>
          <w:rFonts w:hint="eastAsia" w:ascii="宋体" w:hAnsi="宋体" w:eastAsia="宋体" w:cs="宋体"/>
          <w:sz w:val="24"/>
          <w:szCs w:val="24"/>
          <w:lang w:eastAsia="zh-CN"/>
        </w:rPr>
        <w:t xml:space="preserve"> 资格审查方式：本次招标采用资格后审，资格后审不合格的投标人的投标文件将按废标处理。有效投标人不足 3 个的，若评标委员会认为投标明显缺乏竞争，评标委员会可以否决全部投标，本项目招标失败，招标人分析招标失败原因，修正招标方案，报有关管理部门核准后，重新组织招标。</w:t>
      </w:r>
    </w:p>
    <w:p>
      <w:pPr>
        <w:spacing w:before="240" w:beforeLines="100" w:after="120" w:afterLines="50" w:line="360" w:lineRule="auto"/>
        <w:outlineLvl w:val="1"/>
        <w:rPr>
          <w:rFonts w:ascii="宋体" w:hAnsi="宋体" w:eastAsia="宋体" w:cs="宋体"/>
          <w:b/>
          <w:bCs/>
          <w:sz w:val="24"/>
          <w:szCs w:val="24"/>
          <w:lang w:eastAsia="zh-CN"/>
        </w:rPr>
      </w:pPr>
      <w:bookmarkStart w:id="9" w:name="_Toc25839"/>
      <w:bookmarkStart w:id="10" w:name="_Toc535938699"/>
      <w:r>
        <w:rPr>
          <w:rFonts w:hint="eastAsia" w:ascii="宋体" w:hAnsi="宋体" w:eastAsia="宋体" w:cs="宋体"/>
          <w:b/>
          <w:bCs/>
          <w:sz w:val="24"/>
          <w:szCs w:val="24"/>
          <w:lang w:eastAsia="zh-CN"/>
        </w:rPr>
        <w:t>4.招标文件的获取</w:t>
      </w:r>
      <w:bookmarkEnd w:id="9"/>
    </w:p>
    <w:p>
      <w:pPr>
        <w:pStyle w:val="21"/>
        <w:ind w:firstLine="480"/>
        <w:rPr>
          <w:szCs w:val="24"/>
          <w:lang w:eastAsia="zh-CN"/>
        </w:rPr>
      </w:pPr>
      <w:r>
        <w:rPr>
          <w:rFonts w:hint="eastAsia"/>
          <w:szCs w:val="24"/>
          <w:lang w:eastAsia="zh-CN"/>
        </w:rPr>
        <w:t>4.1凡有意参加投标者，请于</w:t>
      </w:r>
      <w:r>
        <w:rPr>
          <w:rFonts w:hint="eastAsia"/>
          <w:szCs w:val="24"/>
          <w:u w:val="single"/>
          <w:lang w:eastAsia="zh-CN"/>
        </w:rPr>
        <w:t>2023年</w:t>
      </w:r>
      <w:r>
        <w:rPr>
          <w:rFonts w:hint="eastAsia"/>
          <w:szCs w:val="24"/>
          <w:u w:val="single"/>
          <w:lang w:val="en-US" w:eastAsia="zh-CN"/>
        </w:rPr>
        <w:t>10</w:t>
      </w:r>
      <w:r>
        <w:rPr>
          <w:szCs w:val="24"/>
          <w:u w:val="single"/>
          <w:lang w:eastAsia="zh-CN"/>
        </w:rPr>
        <w:t>月</w:t>
      </w:r>
      <w:r>
        <w:rPr>
          <w:rFonts w:hint="eastAsia"/>
          <w:szCs w:val="24"/>
          <w:u w:val="single"/>
          <w:lang w:val="en-US" w:eastAsia="zh-CN"/>
        </w:rPr>
        <w:t>20</w:t>
      </w:r>
      <w:r>
        <w:rPr>
          <w:szCs w:val="24"/>
          <w:u w:val="single"/>
          <w:lang w:eastAsia="zh-CN"/>
        </w:rPr>
        <w:t>日</w:t>
      </w:r>
      <w:r>
        <w:rPr>
          <w:rFonts w:hint="eastAsia"/>
          <w:szCs w:val="24"/>
          <w:u w:val="single"/>
          <w:lang w:eastAsia="zh-CN"/>
        </w:rPr>
        <w:t>00</w:t>
      </w:r>
      <w:r>
        <w:rPr>
          <w:szCs w:val="24"/>
          <w:u w:val="single"/>
          <w:lang w:eastAsia="zh-CN"/>
        </w:rPr>
        <w:t>时</w:t>
      </w:r>
      <w:r>
        <w:rPr>
          <w:rFonts w:hint="eastAsia"/>
          <w:szCs w:val="24"/>
          <w:u w:val="single"/>
          <w:lang w:eastAsia="zh-CN"/>
        </w:rPr>
        <w:t>00分</w:t>
      </w:r>
      <w:r>
        <w:rPr>
          <w:szCs w:val="24"/>
          <w:lang w:eastAsia="zh-CN"/>
        </w:rPr>
        <w:t>至</w:t>
      </w:r>
      <w:r>
        <w:rPr>
          <w:szCs w:val="24"/>
          <w:u w:val="single"/>
          <w:lang w:eastAsia="zh-CN"/>
        </w:rPr>
        <w:t>202</w:t>
      </w:r>
      <w:r>
        <w:rPr>
          <w:rFonts w:hint="eastAsia"/>
          <w:szCs w:val="24"/>
          <w:u w:val="single"/>
          <w:lang w:eastAsia="zh-CN"/>
        </w:rPr>
        <w:t>3</w:t>
      </w:r>
      <w:r>
        <w:rPr>
          <w:szCs w:val="24"/>
          <w:u w:val="single"/>
          <w:lang w:eastAsia="zh-CN"/>
        </w:rPr>
        <w:t>年</w:t>
      </w:r>
      <w:r>
        <w:rPr>
          <w:rFonts w:hint="eastAsia"/>
          <w:szCs w:val="24"/>
          <w:u w:val="single"/>
          <w:lang w:val="en-US" w:eastAsia="zh-CN"/>
        </w:rPr>
        <w:t>11</w:t>
      </w:r>
      <w:r>
        <w:rPr>
          <w:szCs w:val="24"/>
          <w:u w:val="single"/>
          <w:lang w:eastAsia="zh-CN"/>
        </w:rPr>
        <w:t>月</w:t>
      </w:r>
      <w:r>
        <w:rPr>
          <w:rFonts w:hint="eastAsia"/>
          <w:szCs w:val="24"/>
          <w:u w:val="single"/>
          <w:lang w:val="en-US" w:eastAsia="zh-CN"/>
        </w:rPr>
        <w:t>9</w:t>
      </w:r>
      <w:r>
        <w:rPr>
          <w:szCs w:val="24"/>
          <w:u w:val="single"/>
          <w:lang w:eastAsia="zh-CN"/>
        </w:rPr>
        <w:t>日</w:t>
      </w:r>
      <w:r>
        <w:rPr>
          <w:rFonts w:hint="eastAsia"/>
          <w:szCs w:val="24"/>
          <w:u w:val="single"/>
          <w:lang w:val="en-US" w:eastAsia="zh-CN"/>
        </w:rPr>
        <w:t>10</w:t>
      </w:r>
      <w:r>
        <w:rPr>
          <w:szCs w:val="24"/>
          <w:u w:val="single"/>
          <w:lang w:eastAsia="zh-CN"/>
        </w:rPr>
        <w:t>时</w:t>
      </w:r>
      <w:r>
        <w:rPr>
          <w:rFonts w:hint="eastAsia"/>
          <w:szCs w:val="24"/>
          <w:u w:val="single"/>
          <w:lang w:val="en-US" w:eastAsia="zh-CN"/>
        </w:rPr>
        <w:t>00</w:t>
      </w:r>
      <w:r>
        <w:rPr>
          <w:rFonts w:hint="eastAsia"/>
          <w:szCs w:val="24"/>
          <w:u w:val="single"/>
          <w:lang w:eastAsia="zh-CN"/>
        </w:rPr>
        <w:t>分</w:t>
      </w:r>
      <w:r>
        <w:rPr>
          <w:szCs w:val="24"/>
          <w:lang w:eastAsia="zh-CN"/>
        </w:rPr>
        <w:t>（北京时间，下同），登录广州公共资源交易中心网站（网址：</w:t>
      </w:r>
      <w:r>
        <w:fldChar w:fldCharType="begin"/>
      </w:r>
      <w:r>
        <w:instrText xml:space="preserve"> HYPERLINK "http://www.gzggzy.cn）下载电子招标文件。" </w:instrText>
      </w:r>
      <w:r>
        <w:fldChar w:fldCharType="separate"/>
      </w:r>
      <w:r>
        <w:rPr>
          <w:szCs w:val="24"/>
          <w:lang w:eastAsia="zh-CN"/>
        </w:rPr>
        <w:t>http://www.gzggzy.cn）下载电子招标文件</w:t>
      </w:r>
      <w:r>
        <w:rPr>
          <w:szCs w:val="24"/>
          <w:lang w:eastAsia="zh-CN"/>
        </w:rPr>
        <w:fldChar w:fldCharType="end"/>
      </w:r>
      <w:r>
        <w:rPr>
          <w:rFonts w:hint="eastAsia"/>
          <w:szCs w:val="24"/>
          <w:lang w:eastAsia="zh-CN"/>
        </w:rPr>
        <w:t>。</w:t>
      </w:r>
    </w:p>
    <w:p>
      <w:pPr>
        <w:pStyle w:val="21"/>
        <w:ind w:firstLine="480"/>
        <w:rPr>
          <w:szCs w:val="24"/>
          <w:lang w:eastAsia="zh-CN"/>
        </w:rPr>
      </w:pPr>
      <w:r>
        <w:rPr>
          <w:rFonts w:hint="eastAsia"/>
          <w:szCs w:val="24"/>
          <w:lang w:eastAsia="zh-CN"/>
        </w:rPr>
        <w:t>4.2发布招标公告的时间为招标公告发出之日起至投标截止时间止。招标公告发布之日起计算编制投标文件时间，编制投标文件的时间不得少于20日。如招标人需发布补充公告的，以最后发布的补充公告的时间起计算编制投标文件时间，并需在补充公告中明确说明，通过广州公共资源交易中心网站获取</w:t>
      </w:r>
      <w:r>
        <w:rPr>
          <w:szCs w:val="24"/>
          <w:lang w:eastAsia="zh-CN"/>
        </w:rPr>
        <w:t>。</w:t>
      </w:r>
    </w:p>
    <w:p>
      <w:pPr>
        <w:pStyle w:val="21"/>
        <w:ind w:firstLine="480"/>
        <w:rPr>
          <w:szCs w:val="24"/>
          <w:lang w:eastAsia="zh-CN"/>
        </w:rPr>
      </w:pPr>
      <w:r>
        <w:rPr>
          <w:szCs w:val="24"/>
          <w:lang w:eastAsia="zh-CN"/>
        </w:rPr>
        <w:t>4.3</w:t>
      </w:r>
      <w:r>
        <w:rPr>
          <w:rFonts w:hint="eastAsia"/>
          <w:szCs w:val="24"/>
          <w:lang w:eastAsia="zh-CN"/>
        </w:rPr>
        <w:t>本项目设立投标登记环节，采取网上投标登记方式进行投标登记。</w:t>
      </w:r>
    </w:p>
    <w:p>
      <w:pPr>
        <w:pStyle w:val="21"/>
        <w:ind w:firstLine="480"/>
        <w:rPr>
          <w:szCs w:val="24"/>
          <w:lang w:eastAsia="zh-CN"/>
        </w:rPr>
      </w:pPr>
      <w:r>
        <w:rPr>
          <w:szCs w:val="24"/>
          <w:lang w:eastAsia="zh-CN"/>
        </w:rPr>
        <w:t>4.3.1网上投标登记时间：</w:t>
      </w:r>
      <w:r>
        <w:rPr>
          <w:rFonts w:hint="eastAsia"/>
          <w:szCs w:val="24"/>
          <w:u w:val="single"/>
          <w:lang w:eastAsia="zh-CN"/>
        </w:rPr>
        <w:t>2023年</w:t>
      </w:r>
      <w:r>
        <w:rPr>
          <w:rFonts w:hint="eastAsia"/>
          <w:szCs w:val="24"/>
          <w:u w:val="single"/>
          <w:lang w:val="en-US" w:eastAsia="zh-CN"/>
        </w:rPr>
        <w:t>10</w:t>
      </w:r>
      <w:r>
        <w:rPr>
          <w:szCs w:val="24"/>
          <w:u w:val="single"/>
          <w:lang w:eastAsia="zh-CN"/>
        </w:rPr>
        <w:t>月</w:t>
      </w:r>
      <w:r>
        <w:rPr>
          <w:rFonts w:hint="eastAsia"/>
          <w:szCs w:val="24"/>
          <w:u w:val="single"/>
          <w:lang w:val="en-US" w:eastAsia="zh-CN"/>
        </w:rPr>
        <w:t>20</w:t>
      </w:r>
      <w:r>
        <w:rPr>
          <w:szCs w:val="24"/>
          <w:u w:val="single"/>
          <w:lang w:eastAsia="zh-CN"/>
        </w:rPr>
        <w:t>日</w:t>
      </w:r>
      <w:r>
        <w:rPr>
          <w:rFonts w:hint="eastAsia"/>
          <w:szCs w:val="24"/>
          <w:u w:val="single"/>
          <w:lang w:eastAsia="zh-CN"/>
        </w:rPr>
        <w:t>00</w:t>
      </w:r>
      <w:r>
        <w:rPr>
          <w:szCs w:val="24"/>
          <w:u w:val="single"/>
          <w:lang w:eastAsia="zh-CN"/>
        </w:rPr>
        <w:t>时</w:t>
      </w:r>
      <w:r>
        <w:rPr>
          <w:rFonts w:hint="eastAsia"/>
          <w:szCs w:val="24"/>
          <w:u w:val="single"/>
          <w:lang w:eastAsia="zh-CN"/>
        </w:rPr>
        <w:t>00分</w:t>
      </w:r>
      <w:r>
        <w:rPr>
          <w:szCs w:val="24"/>
          <w:lang w:eastAsia="zh-CN"/>
        </w:rPr>
        <w:t>至</w:t>
      </w:r>
      <w:r>
        <w:rPr>
          <w:szCs w:val="24"/>
          <w:u w:val="single"/>
          <w:lang w:eastAsia="zh-CN"/>
        </w:rPr>
        <w:t>202</w:t>
      </w:r>
      <w:r>
        <w:rPr>
          <w:rFonts w:hint="eastAsia"/>
          <w:szCs w:val="24"/>
          <w:u w:val="single"/>
          <w:lang w:eastAsia="zh-CN"/>
        </w:rPr>
        <w:t>3</w:t>
      </w:r>
      <w:r>
        <w:rPr>
          <w:szCs w:val="24"/>
          <w:u w:val="single"/>
          <w:lang w:eastAsia="zh-CN"/>
        </w:rPr>
        <w:t>年</w:t>
      </w:r>
      <w:r>
        <w:rPr>
          <w:rFonts w:hint="eastAsia"/>
          <w:szCs w:val="24"/>
          <w:u w:val="single"/>
          <w:lang w:val="en-US" w:eastAsia="zh-CN"/>
        </w:rPr>
        <w:t>11</w:t>
      </w:r>
      <w:r>
        <w:rPr>
          <w:szCs w:val="24"/>
          <w:u w:val="single"/>
          <w:lang w:eastAsia="zh-CN"/>
        </w:rPr>
        <w:t>月</w:t>
      </w:r>
      <w:r>
        <w:rPr>
          <w:rFonts w:hint="eastAsia"/>
          <w:szCs w:val="24"/>
          <w:u w:val="single"/>
          <w:lang w:val="en-US" w:eastAsia="zh-CN"/>
        </w:rPr>
        <w:t>9</w:t>
      </w:r>
      <w:r>
        <w:rPr>
          <w:szCs w:val="24"/>
          <w:u w:val="single"/>
          <w:lang w:eastAsia="zh-CN"/>
        </w:rPr>
        <w:t>日</w:t>
      </w:r>
      <w:r>
        <w:rPr>
          <w:rFonts w:hint="eastAsia"/>
          <w:szCs w:val="24"/>
          <w:u w:val="single"/>
          <w:lang w:val="en-US" w:eastAsia="zh-CN"/>
        </w:rPr>
        <w:t>10</w:t>
      </w:r>
      <w:r>
        <w:rPr>
          <w:szCs w:val="24"/>
          <w:u w:val="single"/>
          <w:lang w:eastAsia="zh-CN"/>
        </w:rPr>
        <w:t>时</w:t>
      </w:r>
      <w:r>
        <w:rPr>
          <w:rFonts w:hint="eastAsia"/>
          <w:szCs w:val="24"/>
          <w:u w:val="single"/>
          <w:lang w:val="en-US" w:eastAsia="zh-CN"/>
        </w:rPr>
        <w:t>00</w:t>
      </w:r>
      <w:r>
        <w:rPr>
          <w:rFonts w:hint="eastAsia"/>
          <w:szCs w:val="24"/>
          <w:u w:val="single"/>
          <w:lang w:eastAsia="zh-CN"/>
        </w:rPr>
        <w:t>分</w:t>
      </w:r>
    </w:p>
    <w:p>
      <w:pPr>
        <w:pStyle w:val="21"/>
        <w:ind w:firstLine="480"/>
        <w:rPr>
          <w:szCs w:val="24"/>
          <w:lang w:eastAsia="zh-CN"/>
        </w:rPr>
      </w:pPr>
      <w:r>
        <w:rPr>
          <w:szCs w:val="24"/>
          <w:lang w:eastAsia="zh-CN"/>
        </w:rPr>
        <w:t>4.4 本项目采用资格后审方式。</w:t>
      </w:r>
    </w:p>
    <w:p>
      <w:pPr>
        <w:pStyle w:val="21"/>
        <w:ind w:firstLine="480"/>
        <w:rPr>
          <w:szCs w:val="24"/>
          <w:lang w:eastAsia="zh-CN"/>
        </w:rPr>
      </w:pPr>
      <w:r>
        <w:rPr>
          <w:rFonts w:hint="eastAsia"/>
          <w:szCs w:val="24"/>
          <w:lang w:eastAsia="zh-CN"/>
        </w:rPr>
        <w:t>注：（1）电子招投标操作流程详见广州公共资源交易中心网站发布的最新版操作指引。</w:t>
      </w:r>
    </w:p>
    <w:p>
      <w:pPr>
        <w:pStyle w:val="21"/>
        <w:ind w:left="0" w:leftChars="0" w:firstLine="480" w:firstLineChars="200"/>
        <w:rPr>
          <w:szCs w:val="24"/>
          <w:lang w:eastAsia="zh-CN"/>
        </w:rPr>
      </w:pPr>
      <w:r>
        <w:rPr>
          <w:rFonts w:hint="eastAsia"/>
          <w:szCs w:val="24"/>
          <w:lang w:eastAsia="zh-CN"/>
        </w:rPr>
        <w:t>（2）本公告发布之日起开始投标登记，投标登记时间不得少于5</w:t>
      </w:r>
      <w:r>
        <w:rPr>
          <w:szCs w:val="24"/>
          <w:lang w:eastAsia="zh-CN"/>
        </w:rPr>
        <w:t>日，并从发本公告发布之日起开始计算备标时间。</w:t>
      </w:r>
    </w:p>
    <w:p>
      <w:pPr>
        <w:spacing w:before="240" w:beforeLines="100" w:after="120" w:afterLines="50" w:line="360" w:lineRule="auto"/>
        <w:outlineLvl w:val="1"/>
        <w:rPr>
          <w:rFonts w:ascii="宋体" w:hAnsi="宋体" w:eastAsia="宋体" w:cs="宋体"/>
          <w:b/>
          <w:bCs/>
          <w:sz w:val="24"/>
          <w:szCs w:val="24"/>
          <w:lang w:eastAsia="zh-CN"/>
        </w:rPr>
      </w:pPr>
      <w:bookmarkStart w:id="11" w:name="_Toc1599"/>
      <w:r>
        <w:rPr>
          <w:rFonts w:hint="eastAsia" w:ascii="宋体" w:hAnsi="宋体" w:eastAsia="宋体" w:cs="宋体"/>
          <w:b/>
          <w:bCs/>
          <w:sz w:val="24"/>
          <w:szCs w:val="24"/>
          <w:lang w:eastAsia="zh-CN"/>
        </w:rPr>
        <w:t>5.办理投标登记手续：</w:t>
      </w:r>
      <w:bookmarkEnd w:id="11"/>
    </w:p>
    <w:p>
      <w:pPr>
        <w:pStyle w:val="21"/>
        <w:ind w:firstLine="480"/>
        <w:rPr>
          <w:szCs w:val="24"/>
          <w:lang w:eastAsia="zh-CN"/>
        </w:rPr>
      </w:pPr>
      <w:bookmarkStart w:id="12" w:name="_Toc514099628"/>
      <w:bookmarkStart w:id="13" w:name="_Toc3471142"/>
      <w:r>
        <w:rPr>
          <w:rFonts w:hint="eastAsia"/>
          <w:szCs w:val="24"/>
          <w:lang w:eastAsia="zh-CN"/>
        </w:rPr>
        <w:t>投标人应在递交投标文件截止时间前，登录广州公共资源交易中心网站办理网上投标登记手续。</w:t>
      </w:r>
    </w:p>
    <w:p>
      <w:pPr>
        <w:pStyle w:val="21"/>
        <w:ind w:firstLine="480"/>
        <w:rPr>
          <w:szCs w:val="24"/>
          <w:lang w:eastAsia="zh-CN"/>
        </w:rPr>
      </w:pPr>
      <w:r>
        <w:rPr>
          <w:rFonts w:hint="eastAsia"/>
          <w:szCs w:val="24"/>
          <w:lang w:eastAsia="zh-CN"/>
        </w:rPr>
        <w:t>5.1投标人应遵循以下程序完成网上投标登记手续：</w:t>
      </w:r>
    </w:p>
    <w:p>
      <w:pPr>
        <w:pStyle w:val="21"/>
        <w:ind w:firstLine="480"/>
        <w:rPr>
          <w:szCs w:val="24"/>
          <w:lang w:eastAsia="zh-CN"/>
        </w:rPr>
      </w:pPr>
      <w:r>
        <w:rPr>
          <w:rFonts w:hint="eastAsia"/>
          <w:szCs w:val="24"/>
          <w:lang w:eastAsia="zh-CN"/>
        </w:rPr>
        <w:t>（1）登录广州公共资源交易中心网站投标人服务专区完成投标人的相关信息录入。</w:t>
      </w:r>
    </w:p>
    <w:p>
      <w:pPr>
        <w:pStyle w:val="21"/>
        <w:ind w:firstLine="480"/>
        <w:rPr>
          <w:szCs w:val="24"/>
          <w:lang w:eastAsia="zh-CN"/>
        </w:rPr>
      </w:pPr>
      <w:r>
        <w:rPr>
          <w:rFonts w:hint="eastAsia"/>
          <w:szCs w:val="24"/>
          <w:lang w:eastAsia="zh-CN"/>
        </w:rPr>
        <w:t>（2）核对并确认投标信息无误后，上传带有电子签章的加密投标文件。在递交投标文件截止时间前，投标人可以替换投标文件。投标文件须于递交投标文件截止时间前完整上传并保存到广州公共资源交易中心的电子评标系统。如果投标文件于递交投标文件截止时间未能上传完毕，该投标文件将被否决。</w:t>
      </w:r>
    </w:p>
    <w:p>
      <w:pPr>
        <w:pStyle w:val="21"/>
        <w:ind w:firstLine="480"/>
        <w:rPr>
          <w:spacing w:val="-2"/>
          <w:szCs w:val="24"/>
          <w:lang w:eastAsia="zh-CN"/>
        </w:rPr>
      </w:pPr>
      <w:r>
        <w:rPr>
          <w:rFonts w:hint="eastAsia"/>
          <w:szCs w:val="24"/>
          <w:lang w:eastAsia="zh-CN"/>
        </w:rPr>
        <w:t>5.2投标保证金：</w:t>
      </w:r>
      <w:r>
        <w:rPr>
          <w:rFonts w:hint="eastAsia"/>
          <w:szCs w:val="24"/>
          <w:u w:val="single"/>
          <w:lang w:eastAsia="zh-CN"/>
        </w:rPr>
        <w:t>本项目不收取投标保证金</w:t>
      </w:r>
      <w:r>
        <w:rPr>
          <w:rFonts w:hint="eastAsia"/>
          <w:szCs w:val="24"/>
          <w:lang w:eastAsia="zh-CN"/>
        </w:rPr>
        <w:t>。</w:t>
      </w:r>
    </w:p>
    <w:bookmarkEnd w:id="12"/>
    <w:bookmarkEnd w:id="13"/>
    <w:p>
      <w:pPr>
        <w:spacing w:before="240" w:beforeLines="100" w:after="120" w:afterLines="50" w:line="360" w:lineRule="auto"/>
        <w:outlineLvl w:val="1"/>
        <w:rPr>
          <w:rFonts w:ascii="宋体" w:hAnsi="宋体" w:eastAsia="宋体" w:cs="宋体"/>
          <w:b/>
          <w:bCs/>
          <w:sz w:val="24"/>
          <w:szCs w:val="24"/>
          <w:lang w:eastAsia="zh-CN"/>
        </w:rPr>
      </w:pPr>
      <w:bookmarkStart w:id="14" w:name="_Toc11394"/>
      <w:r>
        <w:rPr>
          <w:rFonts w:hint="eastAsia" w:ascii="宋体" w:hAnsi="宋体" w:eastAsia="宋体" w:cs="宋体"/>
          <w:b/>
          <w:bCs/>
          <w:sz w:val="24"/>
          <w:szCs w:val="24"/>
          <w:lang w:eastAsia="zh-CN"/>
        </w:rPr>
        <w:t>6.投标文件的递交</w:t>
      </w:r>
      <w:bookmarkEnd w:id="10"/>
      <w:bookmarkEnd w:id="14"/>
    </w:p>
    <w:p>
      <w:pPr>
        <w:pStyle w:val="21"/>
        <w:ind w:firstLine="480"/>
        <w:rPr>
          <w:szCs w:val="24"/>
          <w:lang w:eastAsia="zh-CN"/>
        </w:rPr>
      </w:pPr>
      <w:r>
        <w:rPr>
          <w:rFonts w:hint="eastAsia"/>
          <w:szCs w:val="24"/>
          <w:lang w:eastAsia="zh-CN"/>
        </w:rPr>
        <w:t>6.1</w:t>
      </w:r>
      <w:r>
        <w:rPr>
          <w:szCs w:val="24"/>
          <w:lang w:eastAsia="zh-CN"/>
        </w:rPr>
        <w:t>电子投标文件递交的</w:t>
      </w:r>
      <w:r>
        <w:rPr>
          <w:rFonts w:hint="eastAsia"/>
          <w:szCs w:val="24"/>
          <w:lang w:eastAsia="zh-CN"/>
        </w:rPr>
        <w:t>截止</w:t>
      </w:r>
      <w:r>
        <w:rPr>
          <w:szCs w:val="24"/>
          <w:lang w:eastAsia="zh-CN"/>
        </w:rPr>
        <w:t>时间</w:t>
      </w:r>
      <w:r>
        <w:rPr>
          <w:rFonts w:hint="eastAsia"/>
          <w:szCs w:val="24"/>
          <w:lang w:eastAsia="zh-CN"/>
        </w:rPr>
        <w:t>（投标截止时间，下同）</w:t>
      </w:r>
      <w:r>
        <w:rPr>
          <w:szCs w:val="24"/>
          <w:lang w:eastAsia="zh-CN"/>
        </w:rPr>
        <w:t>为</w:t>
      </w:r>
      <w:r>
        <w:rPr>
          <w:szCs w:val="24"/>
          <w:u w:val="single"/>
          <w:lang w:eastAsia="zh-CN"/>
        </w:rPr>
        <w:t>202</w:t>
      </w:r>
      <w:r>
        <w:rPr>
          <w:rFonts w:hint="eastAsia"/>
          <w:szCs w:val="24"/>
          <w:u w:val="single"/>
          <w:lang w:eastAsia="zh-CN"/>
        </w:rPr>
        <w:t>3</w:t>
      </w:r>
      <w:r>
        <w:rPr>
          <w:szCs w:val="24"/>
          <w:u w:val="single"/>
          <w:lang w:eastAsia="zh-CN"/>
        </w:rPr>
        <w:t>年</w:t>
      </w:r>
      <w:r>
        <w:rPr>
          <w:rFonts w:hint="eastAsia"/>
          <w:szCs w:val="24"/>
          <w:u w:val="single"/>
          <w:lang w:val="en-US" w:eastAsia="zh-CN"/>
        </w:rPr>
        <w:t>11</w:t>
      </w:r>
      <w:r>
        <w:rPr>
          <w:szCs w:val="24"/>
          <w:u w:val="single"/>
          <w:lang w:eastAsia="zh-CN"/>
        </w:rPr>
        <w:t>月</w:t>
      </w:r>
      <w:r>
        <w:rPr>
          <w:rFonts w:hint="eastAsia"/>
          <w:szCs w:val="24"/>
          <w:u w:val="single"/>
          <w:lang w:val="en-US" w:eastAsia="zh-CN"/>
        </w:rPr>
        <w:t>9</w:t>
      </w:r>
      <w:r>
        <w:rPr>
          <w:szCs w:val="24"/>
          <w:u w:val="single"/>
          <w:lang w:eastAsia="zh-CN"/>
        </w:rPr>
        <w:t>日</w:t>
      </w:r>
      <w:r>
        <w:rPr>
          <w:rFonts w:hint="eastAsia"/>
          <w:szCs w:val="24"/>
          <w:u w:val="single"/>
          <w:lang w:val="en-US" w:eastAsia="zh-CN"/>
        </w:rPr>
        <w:t>10</w:t>
      </w:r>
      <w:r>
        <w:rPr>
          <w:szCs w:val="24"/>
          <w:u w:val="single"/>
          <w:lang w:eastAsia="zh-CN"/>
        </w:rPr>
        <w:t>时</w:t>
      </w:r>
      <w:r>
        <w:rPr>
          <w:rFonts w:hint="eastAsia"/>
          <w:szCs w:val="24"/>
          <w:u w:val="single"/>
          <w:lang w:val="en-US" w:eastAsia="zh-CN"/>
        </w:rPr>
        <w:t>00</w:t>
      </w:r>
      <w:r>
        <w:rPr>
          <w:rFonts w:hint="eastAsia"/>
          <w:szCs w:val="24"/>
          <w:u w:val="single"/>
          <w:lang w:eastAsia="zh-CN"/>
        </w:rPr>
        <w:t>分</w:t>
      </w:r>
      <w:r>
        <w:rPr>
          <w:szCs w:val="24"/>
          <w:lang w:eastAsia="zh-CN"/>
        </w:rPr>
        <w:t>，投标人应在截止时间前通过广州公共资源交易中心电子招标投标交易平台递交电子投标文件</w:t>
      </w:r>
      <w:r>
        <w:rPr>
          <w:rFonts w:hint="eastAsia"/>
          <w:szCs w:val="24"/>
          <w:lang w:eastAsia="zh-CN"/>
        </w:rPr>
        <w:t>。</w:t>
      </w:r>
    </w:p>
    <w:p>
      <w:pPr>
        <w:pStyle w:val="21"/>
        <w:ind w:firstLine="480"/>
        <w:rPr>
          <w:rFonts w:hint="default" w:ascii="宋体" w:hAnsi="宋体" w:eastAsia="宋体" w:cs="宋体"/>
          <w:szCs w:val="24"/>
          <w:u w:val="single"/>
          <w:lang w:val="en-US" w:eastAsia="zh-CN"/>
        </w:rPr>
      </w:pPr>
      <w:r>
        <w:rPr>
          <w:rFonts w:hint="eastAsia"/>
          <w:szCs w:val="24"/>
          <w:lang w:eastAsia="zh-CN"/>
        </w:rPr>
        <w:t>6.2开标时间为：</w:t>
      </w:r>
      <w:r>
        <w:rPr>
          <w:szCs w:val="24"/>
          <w:u w:val="single"/>
          <w:lang w:eastAsia="zh-CN"/>
        </w:rPr>
        <w:t>202</w:t>
      </w:r>
      <w:r>
        <w:rPr>
          <w:rFonts w:hint="eastAsia"/>
          <w:szCs w:val="24"/>
          <w:u w:val="single"/>
          <w:lang w:eastAsia="zh-CN"/>
        </w:rPr>
        <w:t>3</w:t>
      </w:r>
      <w:r>
        <w:rPr>
          <w:szCs w:val="24"/>
          <w:u w:val="single"/>
          <w:lang w:eastAsia="zh-CN"/>
        </w:rPr>
        <w:t>年</w:t>
      </w:r>
      <w:r>
        <w:rPr>
          <w:rFonts w:hint="eastAsia"/>
          <w:szCs w:val="24"/>
          <w:u w:val="single"/>
          <w:lang w:val="en-US" w:eastAsia="zh-CN"/>
        </w:rPr>
        <w:t>11</w:t>
      </w:r>
      <w:r>
        <w:rPr>
          <w:szCs w:val="24"/>
          <w:u w:val="single"/>
          <w:lang w:eastAsia="zh-CN"/>
        </w:rPr>
        <w:t>月</w:t>
      </w:r>
      <w:r>
        <w:rPr>
          <w:rFonts w:hint="eastAsia"/>
          <w:szCs w:val="24"/>
          <w:u w:val="single"/>
          <w:lang w:val="en-US" w:eastAsia="zh-CN"/>
        </w:rPr>
        <w:t>9</w:t>
      </w:r>
      <w:r>
        <w:rPr>
          <w:szCs w:val="24"/>
          <w:u w:val="single"/>
          <w:lang w:eastAsia="zh-CN"/>
        </w:rPr>
        <w:t>日</w:t>
      </w:r>
      <w:r>
        <w:rPr>
          <w:rFonts w:hint="eastAsia"/>
          <w:szCs w:val="24"/>
          <w:u w:val="single"/>
          <w:lang w:val="en-US" w:eastAsia="zh-CN"/>
        </w:rPr>
        <w:t>10</w:t>
      </w:r>
      <w:r>
        <w:rPr>
          <w:szCs w:val="24"/>
          <w:u w:val="single"/>
          <w:lang w:eastAsia="zh-CN"/>
        </w:rPr>
        <w:t>时</w:t>
      </w:r>
      <w:r>
        <w:rPr>
          <w:rFonts w:hint="eastAsia"/>
          <w:szCs w:val="24"/>
          <w:u w:val="single"/>
          <w:lang w:val="en-US" w:eastAsia="zh-CN"/>
        </w:rPr>
        <w:t>00分</w:t>
      </w:r>
      <w:r>
        <w:rPr>
          <w:rFonts w:hint="eastAsia"/>
          <w:szCs w:val="24"/>
          <w:lang w:eastAsia="zh-CN"/>
        </w:rPr>
        <w:t>，开标地点为：</w:t>
      </w:r>
      <w:r>
        <w:rPr>
          <w:rFonts w:hint="default" w:ascii="宋体" w:hAnsi="宋体" w:eastAsia="宋体" w:cs="宋体"/>
          <w:szCs w:val="24"/>
          <w:u w:val="single"/>
          <w:lang w:val="en-US" w:eastAsia="zh-CN"/>
        </w:rPr>
        <w:t>广州公共资源交易中心从化交易部第</w:t>
      </w:r>
      <w:r>
        <w:rPr>
          <w:rFonts w:hint="eastAsia" w:cs="宋体"/>
          <w:szCs w:val="24"/>
          <w:u w:val="single"/>
          <w:lang w:val="en-US" w:eastAsia="zh-CN"/>
        </w:rPr>
        <w:t>3</w:t>
      </w:r>
      <w:r>
        <w:rPr>
          <w:rFonts w:hint="default" w:ascii="宋体" w:hAnsi="宋体" w:eastAsia="宋体" w:cs="宋体"/>
          <w:szCs w:val="24"/>
          <w:u w:val="single"/>
          <w:lang w:val="en-US" w:eastAsia="zh-CN"/>
        </w:rPr>
        <w:t>开标室。地址：广州市从化区江埔街从化大道南海塱横街53号5栋9层（欣荣宏大厦9层）</w:t>
      </w:r>
    </w:p>
    <w:p>
      <w:pPr>
        <w:pStyle w:val="21"/>
        <w:ind w:firstLine="480"/>
        <w:rPr>
          <w:szCs w:val="24"/>
          <w:lang w:eastAsia="zh-CN"/>
        </w:rPr>
      </w:pPr>
      <w:r>
        <w:rPr>
          <w:rFonts w:hint="eastAsia"/>
          <w:szCs w:val="24"/>
          <w:lang w:eastAsia="zh-CN"/>
        </w:rPr>
        <w:t>6.3投标截止时间与开标时间是否有变化，请密切留意招标答疑中的相关信息。截标后，开标时间因故推迟的，相关评标信息仍以原定的开标时间的信息为准。</w:t>
      </w:r>
    </w:p>
    <w:p>
      <w:pPr>
        <w:pStyle w:val="21"/>
        <w:ind w:firstLine="472"/>
        <w:rPr>
          <w:spacing w:val="-2"/>
          <w:szCs w:val="24"/>
          <w:lang w:eastAsia="zh-CN"/>
        </w:rPr>
      </w:pPr>
      <w:r>
        <w:rPr>
          <w:rFonts w:hint="eastAsia"/>
          <w:spacing w:val="-2"/>
          <w:szCs w:val="24"/>
          <w:lang w:eastAsia="zh-CN"/>
        </w:rPr>
        <w:t>6.4</w:t>
      </w:r>
      <w:r>
        <w:rPr>
          <w:spacing w:val="-2"/>
          <w:szCs w:val="24"/>
          <w:lang w:eastAsia="zh-CN"/>
        </w:rPr>
        <w:t>逾期送达的投标文件，</w:t>
      </w:r>
      <w:r>
        <w:rPr>
          <w:szCs w:val="24"/>
          <w:lang w:eastAsia="zh-CN"/>
        </w:rPr>
        <w:t>电子招标投标交易平台</w:t>
      </w:r>
      <w:r>
        <w:rPr>
          <w:spacing w:val="-2"/>
          <w:szCs w:val="24"/>
          <w:lang w:eastAsia="zh-CN"/>
        </w:rPr>
        <w:t>不予</w:t>
      </w:r>
      <w:r>
        <w:rPr>
          <w:rFonts w:hint="eastAsia"/>
          <w:spacing w:val="-2"/>
          <w:szCs w:val="24"/>
          <w:lang w:eastAsia="zh-CN"/>
        </w:rPr>
        <w:t>接收</w:t>
      </w:r>
      <w:r>
        <w:rPr>
          <w:spacing w:val="-2"/>
          <w:szCs w:val="24"/>
          <w:lang w:eastAsia="zh-CN"/>
        </w:rPr>
        <w:t>。</w:t>
      </w:r>
    </w:p>
    <w:p>
      <w:pPr>
        <w:pStyle w:val="21"/>
        <w:ind w:firstLine="480"/>
        <w:rPr>
          <w:szCs w:val="24"/>
          <w:lang w:eastAsia="zh-CN"/>
        </w:rPr>
      </w:pPr>
      <w:r>
        <w:rPr>
          <w:rFonts w:hint="eastAsia"/>
          <w:szCs w:val="24"/>
          <w:lang w:eastAsia="zh-CN"/>
        </w:rPr>
        <w:t>6.5投标申请人必须在递交投标文件前到广州公共资源交易中心办理企业信息登记。</w:t>
      </w:r>
    </w:p>
    <w:p>
      <w:pPr>
        <w:pStyle w:val="21"/>
        <w:ind w:firstLine="480"/>
        <w:rPr>
          <w:szCs w:val="24"/>
          <w:lang w:eastAsia="zh-CN"/>
        </w:rPr>
      </w:pPr>
      <w:r>
        <w:rPr>
          <w:rFonts w:hint="eastAsia"/>
          <w:szCs w:val="24"/>
          <w:lang w:eastAsia="zh-CN"/>
        </w:rPr>
        <w:t>6.6提交投标文件光盘（备用）时间：</w:t>
      </w:r>
      <w:r>
        <w:rPr>
          <w:szCs w:val="24"/>
          <w:u w:val="single"/>
          <w:lang w:eastAsia="zh-CN"/>
        </w:rPr>
        <w:t>202</w:t>
      </w:r>
      <w:r>
        <w:rPr>
          <w:rFonts w:hint="eastAsia"/>
          <w:szCs w:val="24"/>
          <w:u w:val="single"/>
          <w:lang w:eastAsia="zh-CN"/>
        </w:rPr>
        <w:t>3</w:t>
      </w:r>
      <w:r>
        <w:rPr>
          <w:szCs w:val="24"/>
          <w:u w:val="single"/>
          <w:lang w:eastAsia="zh-CN"/>
        </w:rPr>
        <w:t>年</w:t>
      </w:r>
      <w:r>
        <w:rPr>
          <w:rFonts w:hint="eastAsia"/>
          <w:szCs w:val="24"/>
          <w:u w:val="single"/>
          <w:lang w:val="en-US" w:eastAsia="zh-CN"/>
        </w:rPr>
        <w:t>11</w:t>
      </w:r>
      <w:r>
        <w:rPr>
          <w:szCs w:val="24"/>
          <w:u w:val="single"/>
          <w:lang w:eastAsia="zh-CN"/>
        </w:rPr>
        <w:t>月</w:t>
      </w:r>
      <w:r>
        <w:rPr>
          <w:rFonts w:hint="eastAsia"/>
          <w:szCs w:val="24"/>
          <w:u w:val="single"/>
          <w:lang w:val="en-US" w:eastAsia="zh-CN"/>
        </w:rPr>
        <w:t>9</w:t>
      </w:r>
      <w:r>
        <w:rPr>
          <w:szCs w:val="24"/>
          <w:u w:val="single"/>
          <w:lang w:eastAsia="zh-CN"/>
        </w:rPr>
        <w:t>日</w:t>
      </w:r>
      <w:r>
        <w:rPr>
          <w:rFonts w:hint="eastAsia"/>
          <w:szCs w:val="24"/>
          <w:u w:val="single"/>
          <w:lang w:val="en-US" w:eastAsia="zh-CN"/>
        </w:rPr>
        <w:t>9</w:t>
      </w:r>
      <w:r>
        <w:rPr>
          <w:szCs w:val="24"/>
          <w:u w:val="single"/>
          <w:lang w:eastAsia="zh-CN"/>
        </w:rPr>
        <w:t>时</w:t>
      </w:r>
      <w:r>
        <w:rPr>
          <w:rFonts w:hint="eastAsia"/>
          <w:szCs w:val="24"/>
          <w:u w:val="single"/>
          <w:lang w:val="en-US" w:eastAsia="zh-CN"/>
        </w:rPr>
        <w:t>45</w:t>
      </w:r>
      <w:r>
        <w:rPr>
          <w:rFonts w:hint="eastAsia"/>
          <w:szCs w:val="24"/>
          <w:u w:val="single"/>
          <w:lang w:eastAsia="zh-CN"/>
        </w:rPr>
        <w:t>分至</w:t>
      </w:r>
      <w:r>
        <w:rPr>
          <w:rFonts w:hint="eastAsia"/>
          <w:szCs w:val="24"/>
          <w:u w:val="single"/>
          <w:lang w:val="en-US" w:eastAsia="zh-CN"/>
        </w:rPr>
        <w:t>10</w:t>
      </w:r>
      <w:r>
        <w:rPr>
          <w:rFonts w:hint="eastAsia"/>
          <w:szCs w:val="24"/>
          <w:u w:val="single"/>
          <w:lang w:eastAsia="zh-CN"/>
        </w:rPr>
        <w:t>时</w:t>
      </w:r>
      <w:r>
        <w:rPr>
          <w:rFonts w:hint="eastAsia"/>
          <w:szCs w:val="24"/>
          <w:u w:val="single"/>
          <w:lang w:val="en-US" w:eastAsia="zh-CN"/>
        </w:rPr>
        <w:t>00</w:t>
      </w:r>
      <w:r>
        <w:rPr>
          <w:rFonts w:hint="eastAsia"/>
          <w:szCs w:val="24"/>
          <w:u w:val="single"/>
          <w:lang w:eastAsia="zh-CN"/>
        </w:rPr>
        <w:t>分</w:t>
      </w:r>
      <w:r>
        <w:rPr>
          <w:rFonts w:hint="eastAsia"/>
          <w:szCs w:val="24"/>
          <w:lang w:eastAsia="zh-CN"/>
        </w:rPr>
        <w:t>，开标地点为：</w:t>
      </w:r>
      <w:r>
        <w:rPr>
          <w:rFonts w:hint="default"/>
          <w:szCs w:val="24"/>
          <w:u w:val="single"/>
          <w:lang w:val="en-US" w:eastAsia="zh-CN"/>
        </w:rPr>
        <w:t>广州公共资源交易中心从化交易部第</w:t>
      </w:r>
      <w:r>
        <w:rPr>
          <w:rFonts w:hint="eastAsia"/>
          <w:szCs w:val="24"/>
          <w:u w:val="single"/>
          <w:lang w:val="en-US" w:eastAsia="zh-CN"/>
        </w:rPr>
        <w:t>3</w:t>
      </w:r>
      <w:r>
        <w:rPr>
          <w:rFonts w:hint="default"/>
          <w:szCs w:val="24"/>
          <w:u w:val="single"/>
          <w:lang w:val="en-US" w:eastAsia="zh-CN"/>
        </w:rPr>
        <w:t>开标室</w:t>
      </w:r>
      <w:r>
        <w:rPr>
          <w:rFonts w:hint="default" w:ascii="宋体" w:hAnsi="宋体" w:eastAsia="宋体" w:cs="宋体"/>
          <w:b w:val="0"/>
          <w:bCs w:val="0"/>
          <w:color w:val="auto"/>
          <w:sz w:val="21"/>
          <w:szCs w:val="21"/>
          <w:highlight w:val="none"/>
          <w:u w:val="none"/>
          <w:lang w:val="en-US" w:eastAsia="zh-CN"/>
        </w:rPr>
        <w:t>。</w:t>
      </w:r>
      <w:r>
        <w:rPr>
          <w:rFonts w:hint="default"/>
          <w:szCs w:val="24"/>
          <w:lang w:val="en-US" w:eastAsia="zh-CN"/>
        </w:rPr>
        <w:t>地址：</w:t>
      </w:r>
      <w:r>
        <w:rPr>
          <w:rFonts w:hint="default" w:ascii="宋体" w:hAnsi="宋体" w:eastAsia="宋体" w:cs="宋体"/>
          <w:b w:val="0"/>
          <w:bCs w:val="0"/>
          <w:color w:val="auto"/>
          <w:sz w:val="24"/>
          <w:szCs w:val="24"/>
          <w:highlight w:val="none"/>
          <w:u w:val="single"/>
          <w:lang w:val="en-US" w:eastAsia="zh-CN"/>
        </w:rPr>
        <w:t>广州市从化区江埔街从化大道南海塱横街53号5栋9层（欣荣宏大厦9层）</w:t>
      </w:r>
      <w:r>
        <w:rPr>
          <w:rFonts w:hint="eastAsia"/>
          <w:szCs w:val="24"/>
          <w:lang w:eastAsia="zh-CN"/>
        </w:rPr>
        <w:t>（电子光盘需按规定封装。投标人在将数据刻录到光盘之后，投标前自行检查文件是否可以读取）。</w:t>
      </w:r>
    </w:p>
    <w:p>
      <w:pPr>
        <w:spacing w:before="240" w:beforeLines="100" w:after="120" w:afterLines="50" w:line="360" w:lineRule="auto"/>
        <w:outlineLvl w:val="1"/>
        <w:rPr>
          <w:rFonts w:ascii="宋体" w:hAnsi="宋体" w:eastAsia="宋体" w:cs="宋体"/>
          <w:b/>
          <w:bCs/>
          <w:sz w:val="24"/>
          <w:szCs w:val="24"/>
        </w:rPr>
      </w:pPr>
      <w:bookmarkStart w:id="15" w:name="_Toc535938700"/>
      <w:bookmarkStart w:id="16" w:name="_Toc2000"/>
      <w:r>
        <w:rPr>
          <w:rFonts w:hint="eastAsia" w:ascii="宋体" w:hAnsi="宋体" w:eastAsia="宋体" w:cs="宋体"/>
          <w:b/>
          <w:bCs/>
          <w:sz w:val="24"/>
          <w:szCs w:val="24"/>
          <w:lang w:eastAsia="zh-CN"/>
        </w:rPr>
        <w:t>7</w:t>
      </w:r>
      <w:r>
        <w:rPr>
          <w:rFonts w:hint="eastAsia" w:ascii="宋体" w:hAnsi="宋体" w:eastAsia="宋体" w:cs="宋体"/>
          <w:b/>
          <w:bCs/>
          <w:sz w:val="24"/>
          <w:szCs w:val="24"/>
        </w:rPr>
        <w:t>.</w:t>
      </w:r>
      <w:bookmarkEnd w:id="15"/>
      <w:bookmarkStart w:id="17" w:name="_Toc535938701"/>
      <w:r>
        <w:rPr>
          <w:rFonts w:hint="eastAsia" w:ascii="宋体" w:hAnsi="宋体" w:eastAsia="宋体" w:cs="宋体"/>
          <w:b/>
          <w:bCs/>
          <w:sz w:val="24"/>
          <w:szCs w:val="24"/>
        </w:rPr>
        <w:t>发布公告的媒介</w:t>
      </w:r>
      <w:bookmarkEnd w:id="16"/>
      <w:bookmarkEnd w:id="17"/>
    </w:p>
    <w:p>
      <w:pPr>
        <w:kinsoku/>
        <w:wordWrap w:val="0"/>
        <w:autoSpaceDE/>
        <w:autoSpaceDN/>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rPr>
        <w:t>本次招标公告同时在</w:t>
      </w:r>
      <w:r>
        <w:rPr>
          <w:rFonts w:hint="eastAsia" w:ascii="宋体" w:hAnsi="宋体" w:eastAsia="宋体" w:cs="宋体"/>
          <w:sz w:val="24"/>
          <w:szCs w:val="24"/>
          <w:u w:val="single"/>
        </w:rPr>
        <w:t>广州公共资源交易中心网（网址：http://www.gzggzy.cn/）、广东省招标投标监管网（网址：http://zbtb.gd.gov.cn）和中国招标投标公共服务平台（网址：http：//www.cebpubservice.com/）</w:t>
      </w:r>
      <w:r>
        <w:rPr>
          <w:rFonts w:hint="eastAsia" w:ascii="宋体" w:hAnsi="宋体" w:eastAsia="宋体" w:cs="宋体"/>
          <w:sz w:val="24"/>
          <w:szCs w:val="24"/>
          <w:u w:val="none"/>
        </w:rPr>
        <w:t>等媒体</w:t>
      </w:r>
      <w:r>
        <w:rPr>
          <w:rFonts w:hint="eastAsia" w:ascii="宋体" w:hAnsi="宋体" w:eastAsia="宋体" w:cs="宋体"/>
          <w:sz w:val="24"/>
          <w:szCs w:val="24"/>
        </w:rPr>
        <w:t>上发布</w:t>
      </w:r>
      <w:r>
        <w:rPr>
          <w:rFonts w:hint="eastAsia" w:ascii="宋体" w:hAnsi="宋体" w:eastAsia="宋体" w:cs="宋体"/>
          <w:sz w:val="24"/>
          <w:szCs w:val="24"/>
          <w:u w:val="none"/>
        </w:rPr>
        <w:t>，本公告的修改、补充，在</w:t>
      </w:r>
      <w:r>
        <w:rPr>
          <w:rFonts w:hint="eastAsia" w:ascii="宋体" w:hAnsi="宋体" w:eastAsia="宋体" w:cs="宋体"/>
          <w:sz w:val="24"/>
          <w:szCs w:val="24"/>
          <w:u w:val="single"/>
        </w:rPr>
        <w:t>广州公共资源交易中心网站</w:t>
      </w:r>
      <w:r>
        <w:rPr>
          <w:rFonts w:hint="eastAsia" w:ascii="宋体" w:hAnsi="宋体" w:eastAsia="宋体" w:cs="宋体"/>
          <w:sz w:val="24"/>
          <w:szCs w:val="24"/>
        </w:rPr>
        <w:t>上发布。</w:t>
      </w:r>
      <w:r>
        <w:rPr>
          <w:rFonts w:hint="eastAsia" w:ascii="宋体" w:hAnsi="宋体" w:eastAsia="宋体" w:cs="宋体"/>
          <w:sz w:val="24"/>
          <w:szCs w:val="24"/>
          <w:lang w:eastAsia="zh-CN"/>
        </w:rPr>
        <w:t>本公告在各媒体发布的文本如有不同之处，以在广州公共资源交易网发布的文本为准。</w:t>
      </w:r>
    </w:p>
    <w:p>
      <w:pPr>
        <w:numPr>
          <w:ilvl w:val="0"/>
          <w:numId w:val="3"/>
        </w:numPr>
        <w:spacing w:before="240" w:beforeLines="100" w:after="120" w:afterLines="50" w:line="360" w:lineRule="auto"/>
        <w:outlineLvl w:val="1"/>
        <w:rPr>
          <w:rFonts w:ascii="宋体" w:hAnsi="宋体" w:eastAsia="宋体" w:cs="宋体"/>
          <w:b/>
          <w:bCs/>
          <w:sz w:val="24"/>
          <w:szCs w:val="24"/>
          <w:lang w:eastAsia="zh-CN"/>
        </w:rPr>
      </w:pPr>
      <w:bookmarkStart w:id="18" w:name="_Toc369531499"/>
      <w:bookmarkStart w:id="19" w:name="_Toc384308189"/>
      <w:bookmarkStart w:id="20" w:name="_Toc511557031"/>
      <w:bookmarkStart w:id="21" w:name="_Toc247513936"/>
      <w:bookmarkStart w:id="22" w:name="_Toc361508564"/>
      <w:bookmarkStart w:id="23" w:name="_Toc152042290"/>
      <w:bookmarkStart w:id="24" w:name="_Toc144974482"/>
      <w:bookmarkStart w:id="25" w:name="_Toc152045514"/>
      <w:bookmarkStart w:id="26" w:name="_Toc535938702"/>
      <w:bookmarkStart w:id="27" w:name="_Toc352691457"/>
      <w:bookmarkStart w:id="28" w:name="_Toc247527537"/>
      <w:bookmarkStart w:id="29" w:name="_Toc516170523"/>
      <w:bookmarkStart w:id="30" w:name="_Toc529196510"/>
      <w:bookmarkStart w:id="31" w:name="_Toc300834931"/>
      <w:bookmarkStart w:id="32" w:name="_Toc1430"/>
      <w:bookmarkStart w:id="33" w:name="_Toc2312"/>
      <w:r>
        <w:rPr>
          <w:rFonts w:hint="eastAsia" w:ascii="宋体" w:hAnsi="宋体" w:eastAsia="宋体" w:cs="宋体"/>
          <w:b/>
          <w:bCs/>
          <w:sz w:val="24"/>
          <w:szCs w:val="24"/>
          <w:lang w:eastAsia="zh-CN"/>
        </w:rPr>
        <w:t>关于诚信评价</w:t>
      </w:r>
    </w:p>
    <w:p>
      <w:pPr>
        <w:pStyle w:val="21"/>
        <w:ind w:firstLine="480"/>
        <w:rPr>
          <w:rFonts w:hint="eastAsia" w:cs="Times New Roman"/>
          <w:szCs w:val="24"/>
          <w:lang w:eastAsia="zh-CN"/>
        </w:rPr>
      </w:pPr>
      <w:r>
        <w:rPr>
          <w:rFonts w:hint="eastAsia" w:cs="Times New Roman"/>
          <w:szCs w:val="24"/>
        </w:rPr>
        <w:t>诚信评价总分采用诚信评价信息系统在投标登记第1天（无纸化招标资格后审项目招标公告发布第一天视同为投标登记第1天）所在季度的上一季度公布的分数，以广州市水务工程企业信息库及诚信中心网站（http://120.236.111.11:8001/#/website）中的“诚信排名&gt;&gt;监理—给排水”诚信综合评价分为准。</w:t>
      </w:r>
      <w:r>
        <w:rPr>
          <w:rFonts w:hint="eastAsia" w:cs="Times New Roman"/>
          <w:szCs w:val="24"/>
          <w:lang w:eastAsia="zh-CN"/>
        </w:rPr>
        <w:t>按《广州市水务工程施工和监理企业诚信评价管理办法》规定，凡未在“诚信管理系统”录入企业信息的企业，其诚信综合评价总分按《广州市水务局关于调整水务工程诚信评价部分评分项的通知》，其诚信评价分按80分计算。</w:t>
      </w:r>
    </w:p>
    <w:p>
      <w:pPr>
        <w:numPr>
          <w:ilvl w:val="0"/>
          <w:numId w:val="3"/>
        </w:numPr>
        <w:spacing w:before="240" w:beforeLines="100" w:after="120" w:afterLines="50" w:line="360" w:lineRule="auto"/>
        <w:outlineLvl w:val="1"/>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其他</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潜在投标人或利害关系人对本招标公告及招标内容有异议的，向招标人书面提出。</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异议受理部门：</w:t>
      </w:r>
      <w:r>
        <w:rPr>
          <w:rFonts w:hint="eastAsia" w:ascii="宋体" w:hAnsi="宋体" w:eastAsia="宋体" w:cs="宋体"/>
          <w:sz w:val="24"/>
          <w:szCs w:val="24"/>
          <w:highlight w:val="none"/>
          <w:u w:val="single"/>
          <w:lang w:eastAsia="zh-CN"/>
        </w:rPr>
        <w:t>广州从化自来水有限公司</w:t>
      </w:r>
      <w:r>
        <w:rPr>
          <w:rFonts w:hint="eastAsia" w:ascii="宋体" w:hAnsi="宋体" w:eastAsia="宋体" w:cs="宋体"/>
          <w:sz w:val="24"/>
          <w:szCs w:val="24"/>
          <w:highlight w:val="none"/>
          <w:u w:val="single"/>
        </w:rPr>
        <w:t>；</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电话：020-87920286；</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地址：</w:t>
      </w:r>
      <w:r>
        <w:rPr>
          <w:rFonts w:hint="eastAsia" w:ascii="宋体" w:hAnsi="宋体" w:eastAsia="宋体" w:cs="宋体"/>
          <w:color w:val="000000"/>
          <w:sz w:val="24"/>
          <w:szCs w:val="24"/>
          <w:highlight w:val="none"/>
          <w:u w:val="single"/>
        </w:rPr>
        <w:t>广州市从化区城郊街河滨北路402号</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rPr>
        <w:t>。</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2</w:t>
      </w:r>
      <w:r>
        <w:rPr>
          <w:rFonts w:hint="eastAsia" w:ascii="宋体" w:hAnsi="宋体" w:eastAsia="宋体" w:cs="宋体"/>
          <w:sz w:val="24"/>
          <w:szCs w:val="24"/>
          <w:highlight w:val="none"/>
          <w:u w:val="single"/>
        </w:rPr>
        <w:t>）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single"/>
        </w:rPr>
        <w:t>）关于投诉的处理：</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在招投标过程中，投标人（含中标候选人）被投诉且经查实存在招标文件中列明被禁止行为的，招标人将提请行政主管部门，并按《中华人民共和国招标投标法实施条例》、《工程建设项目招标投标活动投诉处理办法》等进行处理，同时将记录到市水务工程企业信息库及诚信评价管理系统。</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在招投标过程中，投诉人投诉事项经查为不属实的恶意投诉的，招标人将提请行政主管部门，并按《中华人民共和国招标投标法实施条例》、《工程建设项目招标投标活动投诉处理办法》等进行处理，同时将记录到广州市水务工程企业信息库及诚信评价管理系统。</w:t>
      </w:r>
    </w:p>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Pr>
        <w:numPr>
          <w:ilvl w:val="0"/>
          <w:numId w:val="3"/>
        </w:numPr>
        <w:spacing w:before="240" w:beforeLines="100" w:after="120" w:afterLines="50" w:line="360" w:lineRule="auto"/>
        <w:outlineLvl w:val="1"/>
        <w:rPr>
          <w:rFonts w:hint="eastAsia" w:ascii="宋体" w:hAnsi="宋体" w:eastAsia="宋体" w:cs="宋体"/>
          <w:b/>
          <w:bCs/>
          <w:sz w:val="24"/>
          <w:szCs w:val="24"/>
          <w:lang w:val="en-US" w:eastAsia="zh-CN"/>
        </w:rPr>
      </w:pPr>
      <w:bookmarkStart w:id="34" w:name="_Toc21787636"/>
      <w:r>
        <w:rPr>
          <w:rFonts w:hint="eastAsia" w:ascii="宋体" w:hAnsi="宋体" w:eastAsia="宋体" w:cs="宋体"/>
          <w:b/>
          <w:bCs/>
          <w:sz w:val="24"/>
          <w:szCs w:val="24"/>
          <w:lang w:val="en-US" w:eastAsia="zh-CN"/>
        </w:rPr>
        <w:t>联系方式</w:t>
      </w:r>
      <w:bookmarkEnd w:id="34"/>
    </w:p>
    <w:p>
      <w:pPr>
        <w:pStyle w:val="5"/>
        <w:spacing w:line="360" w:lineRule="auto"/>
        <w:ind w:right="213" w:firstLine="480" w:firstLineChars="200"/>
        <w:rPr>
          <w:rFonts w:hint="eastAsia" w:ascii="宋体" w:hAnsi="宋体" w:eastAsia="宋体" w:cs="宋体"/>
          <w:sz w:val="24"/>
          <w:szCs w:val="24"/>
          <w:u w:val="single"/>
          <w:lang w:eastAsia="zh-CN"/>
        </w:rPr>
      </w:pPr>
      <w:r>
        <w:rPr>
          <w:rFonts w:hint="eastAsia" w:ascii="宋体" w:hAnsi="宋体" w:eastAsia="宋体" w:cs="宋体"/>
          <w:sz w:val="24"/>
          <w:szCs w:val="24"/>
        </w:rPr>
        <w:t>招标单位：</w:t>
      </w:r>
      <w:r>
        <w:rPr>
          <w:rFonts w:hint="eastAsia" w:cs="宋体"/>
          <w:sz w:val="24"/>
          <w:szCs w:val="24"/>
          <w:highlight w:val="none"/>
          <w:u w:val="single"/>
          <w:lang w:eastAsia="zh-CN"/>
        </w:rPr>
        <w:t>广州从化自来水有限公司</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single"/>
          <w:lang w:val="en-US" w:eastAsia="zh-CN"/>
        </w:rPr>
        <w:t>赵工</w:t>
      </w:r>
      <w:r>
        <w:rPr>
          <w:rFonts w:hint="eastAsia" w:ascii="宋体" w:hAnsi="宋体" w:eastAsia="宋体" w:cs="宋体"/>
          <w:color w:val="auto"/>
          <w:sz w:val="24"/>
          <w:szCs w:val="24"/>
        </w:rPr>
        <w:t xml:space="preserve">       联系电话：</w:t>
      </w:r>
      <w:r>
        <w:rPr>
          <w:rFonts w:hint="eastAsia" w:ascii="宋体" w:hAnsi="宋体" w:eastAsia="宋体" w:cs="宋体"/>
          <w:sz w:val="24"/>
          <w:szCs w:val="24"/>
          <w:highlight w:val="none"/>
          <w:u w:val="single"/>
        </w:rPr>
        <w:t>020-87920286</w:t>
      </w:r>
    </w:p>
    <w:p>
      <w:pPr>
        <w:spacing w:line="360" w:lineRule="auto"/>
        <w:ind w:firstLine="480" w:firstLineChars="200"/>
        <w:rPr>
          <w:rFonts w:hint="eastAsia" w:ascii="宋体" w:hAnsi="宋体" w:eastAsia="宋体" w:cs="宋体"/>
          <w:sz w:val="24"/>
          <w:szCs w:val="24"/>
          <w:u w:val="single"/>
          <w:lang w:eastAsia="zh-CN"/>
        </w:rPr>
      </w:pPr>
      <w:r>
        <w:rPr>
          <w:rFonts w:hint="eastAsia" w:ascii="宋体" w:hAnsi="宋体" w:eastAsia="宋体" w:cs="宋体"/>
          <w:sz w:val="24"/>
          <w:szCs w:val="24"/>
          <w:u w:val="none"/>
        </w:rPr>
        <w:t>地址：</w:t>
      </w:r>
      <w:r>
        <w:rPr>
          <w:rFonts w:hint="eastAsia" w:ascii="宋体" w:hAnsi="宋体" w:eastAsia="宋体" w:cs="宋体"/>
          <w:color w:val="000000"/>
          <w:sz w:val="24"/>
          <w:szCs w:val="24"/>
          <w:highlight w:val="none"/>
          <w:u w:val="single"/>
        </w:rPr>
        <w:t>广州市从化区城郊街河滨北路402号</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招标代理机构：</w:t>
      </w:r>
      <w:r>
        <w:rPr>
          <w:rFonts w:hint="eastAsia" w:ascii="宋体" w:hAnsi="宋体" w:eastAsia="宋体" w:cs="宋体"/>
          <w:sz w:val="24"/>
          <w:szCs w:val="24"/>
          <w:u w:val="single"/>
          <w:lang w:val="en-US" w:eastAsia="zh-CN"/>
        </w:rPr>
        <w:t>广州市国峻工程监理有限公司</w:t>
      </w: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rPr>
        <w:t>联系人：</w:t>
      </w:r>
      <w:r>
        <w:rPr>
          <w:rFonts w:hint="eastAsia" w:ascii="宋体" w:hAnsi="宋体" w:eastAsia="宋体" w:cs="宋体"/>
          <w:sz w:val="24"/>
          <w:szCs w:val="24"/>
          <w:u w:val="single"/>
          <w:lang w:val="en-US" w:eastAsia="zh-CN"/>
        </w:rPr>
        <w:t>杨</w:t>
      </w:r>
      <w:r>
        <w:rPr>
          <w:rFonts w:hint="eastAsia" w:ascii="宋体" w:hAnsi="宋体" w:eastAsia="宋体" w:cs="宋体"/>
          <w:sz w:val="24"/>
          <w:szCs w:val="24"/>
          <w:u w:val="single"/>
          <w:lang w:eastAsia="zh-CN"/>
        </w:rPr>
        <w:t>工</w:t>
      </w:r>
      <w:r>
        <w:rPr>
          <w:rFonts w:hint="eastAsia" w:ascii="宋体" w:hAnsi="宋体" w:eastAsia="宋体" w:cs="宋体"/>
          <w:sz w:val="24"/>
          <w:szCs w:val="24"/>
        </w:rPr>
        <w:t xml:space="preserve">    联系电话：</w:t>
      </w:r>
      <w:r>
        <w:rPr>
          <w:rFonts w:hint="eastAsia" w:ascii="宋体" w:hAnsi="宋体" w:eastAsia="宋体" w:cs="宋体"/>
          <w:sz w:val="24"/>
          <w:szCs w:val="24"/>
          <w:u w:val="single"/>
          <w:lang w:val="en-US" w:eastAsia="zh-CN"/>
        </w:rPr>
        <w:t>020-37933248</w:t>
      </w:r>
    </w:p>
    <w:p>
      <w:pPr>
        <w:spacing w:line="360" w:lineRule="auto"/>
        <w:ind w:firstLine="480" w:firstLineChars="200"/>
        <w:rPr>
          <w:rFonts w:hint="eastAsia" w:ascii="宋体" w:hAnsi="宋体" w:eastAsia="宋体" w:cs="宋体"/>
          <w:sz w:val="24"/>
          <w:szCs w:val="24"/>
          <w:u w:val="single"/>
          <w:lang w:val="en-US"/>
        </w:rPr>
      </w:pPr>
      <w:r>
        <w:rPr>
          <w:rFonts w:hint="eastAsia" w:ascii="宋体" w:hAnsi="宋体" w:eastAsia="宋体" w:cs="宋体"/>
          <w:sz w:val="24"/>
          <w:szCs w:val="24"/>
          <w:u w:val="none"/>
        </w:rPr>
        <w:t>地址：</w:t>
      </w:r>
      <w:r>
        <w:rPr>
          <w:rFonts w:hint="eastAsia" w:ascii="宋体" w:hAnsi="宋体" w:eastAsia="宋体" w:cs="宋体"/>
          <w:sz w:val="24"/>
          <w:szCs w:val="24"/>
          <w:u w:val="single"/>
          <w:lang w:eastAsia="zh-CN"/>
        </w:rPr>
        <w:t>广州市</w:t>
      </w:r>
      <w:r>
        <w:rPr>
          <w:rFonts w:hint="eastAsia" w:ascii="宋体" w:hAnsi="宋体" w:eastAsia="宋体" w:cs="宋体"/>
          <w:sz w:val="24"/>
          <w:szCs w:val="24"/>
          <w:u w:val="single"/>
          <w:lang w:val="en-US" w:eastAsia="zh-CN"/>
        </w:rPr>
        <w:t>从化区城郊街盛景南路35</w:t>
      </w:r>
      <w:r>
        <w:rPr>
          <w:rFonts w:hint="eastAsia" w:ascii="宋体" w:hAnsi="宋体" w:eastAsia="宋体" w:cs="宋体"/>
          <w:sz w:val="24"/>
          <w:szCs w:val="24"/>
          <w:u w:val="single"/>
          <w:lang w:eastAsia="zh-CN"/>
        </w:rPr>
        <w:t>号</w:t>
      </w:r>
    </w:p>
    <w:p>
      <w:pPr>
        <w:spacing w:line="36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rPr>
        <w:t>招标监督机构：</w:t>
      </w:r>
      <w:r>
        <w:rPr>
          <w:rFonts w:hint="eastAsia" w:ascii="宋体" w:hAnsi="宋体" w:eastAsia="宋体" w:cs="宋体"/>
          <w:sz w:val="24"/>
          <w:szCs w:val="24"/>
          <w:u w:val="single"/>
        </w:rPr>
        <w:t>广州市从化区水务</w:t>
      </w:r>
      <w:r>
        <w:rPr>
          <w:rFonts w:hint="eastAsia" w:ascii="宋体" w:hAnsi="宋体" w:eastAsia="宋体" w:cs="宋体"/>
          <w:sz w:val="24"/>
          <w:szCs w:val="24"/>
          <w:u w:val="single"/>
          <w:lang w:val="en-US" w:eastAsia="zh-CN"/>
        </w:rPr>
        <w:t>局</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监督电话：</w:t>
      </w:r>
      <w:r>
        <w:rPr>
          <w:rFonts w:hint="eastAsia" w:ascii="宋体" w:hAnsi="宋体" w:eastAsia="宋体" w:cs="宋体"/>
          <w:sz w:val="24"/>
          <w:szCs w:val="24"/>
          <w:u w:val="single"/>
        </w:rPr>
        <w:t>020-87978726</w:t>
      </w:r>
    </w:p>
    <w:p>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none"/>
        </w:rPr>
        <w:t>地址：</w:t>
      </w:r>
      <w:r>
        <w:rPr>
          <w:rFonts w:hint="eastAsia" w:ascii="宋体" w:hAnsi="宋体" w:eastAsia="宋体" w:cs="宋体"/>
          <w:sz w:val="24"/>
          <w:szCs w:val="24"/>
          <w:u w:val="single"/>
        </w:rPr>
        <w:t>广州市从化区</w:t>
      </w:r>
      <w:r>
        <w:rPr>
          <w:rFonts w:hint="eastAsia" w:ascii="宋体" w:hAnsi="宋体" w:eastAsia="宋体" w:cs="宋体"/>
          <w:sz w:val="24"/>
          <w:szCs w:val="24"/>
          <w:u w:val="single"/>
          <w:lang w:val="en-US" w:eastAsia="zh-CN"/>
        </w:rPr>
        <w:t>江埔街</w:t>
      </w:r>
      <w:r>
        <w:rPr>
          <w:rFonts w:hint="eastAsia" w:ascii="宋体" w:hAnsi="宋体" w:eastAsia="宋体" w:cs="宋体"/>
          <w:sz w:val="24"/>
          <w:szCs w:val="24"/>
          <w:u w:val="single"/>
        </w:rPr>
        <w:t>河东北路18号</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none"/>
        </w:rPr>
        <w:t>招标投标监察部门：</w:t>
      </w:r>
      <w:r>
        <w:rPr>
          <w:rFonts w:hint="eastAsia" w:ascii="宋体" w:hAnsi="宋体" w:eastAsia="宋体" w:cs="宋体"/>
          <w:sz w:val="24"/>
          <w:szCs w:val="24"/>
          <w:u w:val="single"/>
        </w:rPr>
        <w:t>从化区纪委监委</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none"/>
        </w:rPr>
        <w:t>地址：</w:t>
      </w:r>
      <w:r>
        <w:rPr>
          <w:rFonts w:hint="eastAsia" w:ascii="宋体" w:hAnsi="宋体" w:eastAsia="宋体" w:cs="宋体"/>
          <w:sz w:val="24"/>
          <w:szCs w:val="24"/>
          <w:u w:val="single"/>
        </w:rPr>
        <w:t>广州市从化区街口街新城东路99号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投诉电话：</w:t>
      </w:r>
      <w:r>
        <w:rPr>
          <w:rFonts w:hint="eastAsia" w:ascii="宋体" w:hAnsi="宋体" w:eastAsia="宋体" w:cs="宋体"/>
          <w:sz w:val="24"/>
          <w:szCs w:val="24"/>
          <w:u w:val="single"/>
        </w:rPr>
        <w:t>020-87933260</w:t>
      </w:r>
    </w:p>
    <w:p>
      <w:pPr>
        <w:spacing w:line="360" w:lineRule="auto"/>
        <w:rPr>
          <w:rFonts w:hint="eastAsia"/>
          <w:sz w:val="22"/>
        </w:rPr>
      </w:pPr>
    </w:p>
    <w:p>
      <w:pPr>
        <w:spacing w:line="360" w:lineRule="auto"/>
        <w:ind w:right="41" w:firstLine="440" w:firstLineChars="200"/>
        <w:jc w:val="center"/>
        <w:rPr>
          <w:rFonts w:hint="eastAsia" w:ascii="宋体" w:hAnsi="宋体" w:eastAsia="宋体"/>
          <w:sz w:val="22"/>
          <w:u w:val="single"/>
          <w:lang w:eastAsia="zh-CN"/>
        </w:rPr>
      </w:pPr>
      <w:r>
        <w:rPr>
          <w:rFonts w:hint="eastAsia" w:ascii="宋体" w:hAnsi="宋体"/>
          <w:sz w:val="22"/>
        </w:rPr>
        <w:t xml:space="preserve">              </w:t>
      </w:r>
      <w:r>
        <w:rPr>
          <w:rFonts w:hint="eastAsia" w:ascii="宋体" w:hAnsi="宋体"/>
          <w:sz w:val="22"/>
          <w:u w:val="none"/>
        </w:rPr>
        <w:t>招标单位（盖章）：</w:t>
      </w:r>
      <w:r>
        <w:rPr>
          <w:rFonts w:hint="eastAsia" w:ascii="宋体" w:hAnsi="宋体" w:cs="宋体"/>
          <w:highlight w:val="none"/>
          <w:u w:val="single"/>
          <w:lang w:eastAsia="zh-CN"/>
        </w:rPr>
        <w:t>广州从化自来水有限公司</w:t>
      </w:r>
    </w:p>
    <w:p>
      <w:pPr>
        <w:pStyle w:val="11"/>
        <w:rPr>
          <w:rFonts w:hint="eastAsia"/>
          <w:sz w:val="22"/>
          <w:szCs w:val="22"/>
        </w:rPr>
      </w:pPr>
    </w:p>
    <w:p>
      <w:pPr>
        <w:pStyle w:val="11"/>
        <w:rPr>
          <w:rFonts w:hint="default" w:ascii="宋体" w:hAnsi="宋体"/>
          <w:sz w:val="22"/>
          <w:szCs w:val="22"/>
          <w:u w:val="none"/>
          <w:lang w:val="en-US" w:eastAsia="zh-CN"/>
        </w:rPr>
      </w:pPr>
      <w:r>
        <w:rPr>
          <w:rFonts w:hint="eastAsia" w:ascii="宋体" w:hAnsi="宋体"/>
          <w:sz w:val="22"/>
          <w:szCs w:val="22"/>
          <w:u w:val="none"/>
          <w:lang w:val="en-US" w:eastAsia="zh-CN"/>
        </w:rPr>
        <w:t xml:space="preserve">                           授权代表签名：</w:t>
      </w:r>
      <w:r>
        <w:rPr>
          <w:rFonts w:hint="eastAsia" w:ascii="宋体" w:hAnsi="宋体"/>
          <w:sz w:val="22"/>
          <w:szCs w:val="22"/>
          <w:u w:val="single"/>
          <w:lang w:val="en-US" w:eastAsia="zh-CN"/>
        </w:rPr>
        <w:t xml:space="preserve">               </w:t>
      </w:r>
      <w:r>
        <w:rPr>
          <w:rFonts w:hint="eastAsia" w:ascii="宋体" w:hAnsi="宋体"/>
          <w:sz w:val="22"/>
          <w:szCs w:val="22"/>
          <w:u w:val="none"/>
          <w:lang w:val="en-US" w:eastAsia="zh-CN"/>
        </w:rPr>
        <w:t xml:space="preserve">   </w:t>
      </w:r>
    </w:p>
    <w:p>
      <w:pPr>
        <w:widowControl/>
        <w:shd w:val="clear" w:color="auto" w:fill="FFFFFF"/>
        <w:adjustRightInd w:val="0"/>
        <w:snapToGrid w:val="0"/>
        <w:spacing w:before="100" w:beforeAutospacing="1" w:after="100" w:afterAutospacing="1" w:line="360" w:lineRule="auto"/>
        <w:ind w:right="-82" w:rightChars="-39" w:firstLine="3520" w:firstLineChars="1600"/>
        <w:rPr>
          <w:rFonts w:hint="eastAsia" w:ascii="宋体" w:hAnsi="宋体"/>
          <w:sz w:val="22"/>
          <w:u w:val="single"/>
          <w:lang w:eastAsia="zh-CN"/>
        </w:rPr>
      </w:pPr>
      <w:r>
        <w:rPr>
          <w:rFonts w:hint="eastAsia" w:ascii="宋体" w:hAnsi="宋体"/>
          <w:sz w:val="22"/>
          <w:u w:val="none"/>
        </w:rPr>
        <w:t>招标代理单位（盖章）：</w:t>
      </w:r>
      <w:r>
        <w:rPr>
          <w:rFonts w:hint="eastAsia" w:ascii="宋体" w:hAnsi="宋体"/>
          <w:sz w:val="22"/>
          <w:u w:val="single"/>
          <w:lang w:val="en-US" w:eastAsia="zh-CN"/>
        </w:rPr>
        <w:t>广州市国峻工程监理有限公司</w:t>
      </w:r>
    </w:p>
    <w:p>
      <w:pPr>
        <w:pStyle w:val="11"/>
        <w:rPr>
          <w:rFonts w:hint="default"/>
          <w:sz w:val="22"/>
          <w:szCs w:val="22"/>
          <w:lang w:val="en-US" w:eastAsia="zh-CN"/>
        </w:rPr>
      </w:pPr>
      <w:r>
        <w:rPr>
          <w:rFonts w:hint="eastAsia" w:ascii="宋体" w:hAnsi="宋体"/>
          <w:sz w:val="22"/>
          <w:szCs w:val="22"/>
          <w:u w:val="none"/>
          <w:lang w:val="en-US" w:eastAsia="zh-CN"/>
        </w:rPr>
        <w:t xml:space="preserve">                            授权代表签名：</w:t>
      </w:r>
      <w:r>
        <w:rPr>
          <w:rFonts w:hint="eastAsia" w:ascii="宋体" w:hAnsi="宋体"/>
          <w:sz w:val="22"/>
          <w:szCs w:val="22"/>
          <w:u w:val="single"/>
          <w:lang w:val="en-US" w:eastAsia="zh-CN"/>
        </w:rPr>
        <w:t xml:space="preserve">               </w:t>
      </w:r>
      <w:r>
        <w:rPr>
          <w:rFonts w:hint="eastAsia" w:ascii="宋体" w:hAnsi="宋体"/>
          <w:sz w:val="22"/>
          <w:szCs w:val="22"/>
          <w:u w:val="none"/>
          <w:lang w:val="en-US" w:eastAsia="zh-CN"/>
        </w:rPr>
        <w:t xml:space="preserve"> </w:t>
      </w:r>
    </w:p>
    <w:p>
      <w:pPr>
        <w:widowControl/>
        <w:shd w:val="clear" w:color="auto" w:fill="FFFFFF"/>
        <w:adjustRightInd w:val="0"/>
        <w:snapToGrid w:val="0"/>
        <w:spacing w:before="100" w:beforeAutospacing="1" w:after="100" w:afterAutospacing="1" w:line="360" w:lineRule="auto"/>
        <w:ind w:right="-82" w:rightChars="-39" w:firstLine="3520" w:firstLineChars="1600"/>
        <w:rPr>
          <w:rFonts w:ascii="宋体" w:hAnsi="宋体" w:eastAsia="宋体" w:cs="宋体"/>
          <w:sz w:val="24"/>
          <w:szCs w:val="24"/>
          <w:lang w:eastAsia="zh-CN"/>
        </w:rPr>
      </w:pPr>
      <w:r>
        <w:rPr>
          <w:rFonts w:hint="eastAsia" w:ascii="宋体" w:hAnsi="宋体"/>
          <w:sz w:val="22"/>
          <w:u w:val="none"/>
        </w:rPr>
        <w:t>日期：202</w:t>
      </w:r>
      <w:r>
        <w:rPr>
          <w:rFonts w:hint="eastAsia" w:ascii="宋体" w:hAnsi="宋体"/>
          <w:sz w:val="22"/>
          <w:u w:val="none"/>
          <w:lang w:val="en-US" w:eastAsia="zh-CN"/>
        </w:rPr>
        <w:t>3</w:t>
      </w:r>
      <w:r>
        <w:rPr>
          <w:rFonts w:hint="eastAsia" w:ascii="宋体" w:hAnsi="宋体"/>
          <w:sz w:val="22"/>
          <w:u w:val="none"/>
        </w:rPr>
        <w:t>年</w:t>
      </w:r>
      <w:r>
        <w:rPr>
          <w:rFonts w:hint="eastAsia" w:ascii="宋体" w:hAnsi="宋体"/>
          <w:sz w:val="22"/>
          <w:u w:val="single"/>
          <w:lang w:val="en-US" w:eastAsia="zh-CN"/>
        </w:rPr>
        <w:t>10</w:t>
      </w:r>
      <w:r>
        <w:rPr>
          <w:rFonts w:hint="eastAsia" w:ascii="宋体" w:hAnsi="宋体" w:cs="宋体"/>
          <w:bCs/>
          <w:sz w:val="22"/>
          <w:szCs w:val="22"/>
        </w:rPr>
        <w:t>月</w:t>
      </w:r>
      <w:r>
        <w:rPr>
          <w:rFonts w:hint="eastAsia" w:ascii="宋体" w:hAnsi="宋体" w:cs="宋体"/>
          <w:bCs/>
          <w:sz w:val="22"/>
          <w:szCs w:val="22"/>
          <w:u w:val="single"/>
          <w:lang w:val="en-US" w:eastAsia="zh-CN"/>
        </w:rPr>
        <w:t>19</w:t>
      </w:r>
      <w:r>
        <w:rPr>
          <w:rFonts w:hint="eastAsia" w:ascii="宋体" w:hAnsi="宋体" w:cs="宋体"/>
          <w:bCs/>
          <w:sz w:val="22"/>
          <w:szCs w:val="22"/>
        </w:rPr>
        <w:t>日</w:t>
      </w:r>
      <w:bookmarkStart w:id="35" w:name="_GoBack"/>
      <w:bookmarkEnd w:id="35"/>
    </w:p>
    <w:p/>
    <w:p>
      <w:pPr>
        <w:pStyle w:val="7"/>
      </w:pPr>
    </w:p>
    <w:p/>
    <w:p>
      <w:pPr>
        <w:pStyle w:val="7"/>
      </w:pPr>
    </w:p>
    <w:p/>
    <w:p>
      <w:pPr>
        <w:pStyle w:val="7"/>
      </w:pPr>
    </w:p>
    <w:p/>
    <w:p>
      <w:pPr>
        <w:pStyle w:val="7"/>
      </w:pPr>
    </w:p>
    <w:p/>
    <w:p/>
    <w:p/>
    <w:p/>
    <w:p/>
    <w:p/>
    <w:p/>
    <w:p/>
    <w:p>
      <w:pPr>
        <w:pStyle w:val="7"/>
      </w:pPr>
    </w:p>
    <w:p/>
    <w:sectPr>
      <w:footerReference r:id="rId3" w:type="default"/>
      <w:pgSz w:w="11906" w:h="16838"/>
      <w:pgMar w:top="1134" w:right="1417"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lang w:eastAsia="zh-CN"/>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wY1sIBAACP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JyDQjvDgkLl34y6gg1FcM5FUbTTuVF+PNesp7+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Mn8GNbCAQAAjwMAAA4AAAAAAAAAAQAgAAAAHgEAAGRycy9lMm9Eb2MueG1sUEsF&#10;BgAAAAAGAAYAWQEAAFI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BE1E2"/>
    <w:multiLevelType w:val="singleLevel"/>
    <w:tmpl w:val="B12BE1E2"/>
    <w:lvl w:ilvl="0" w:tentative="0">
      <w:start w:val="3"/>
      <w:numFmt w:val="decimal"/>
      <w:suff w:val="space"/>
      <w:lvlText w:val="%1."/>
      <w:lvlJc w:val="left"/>
    </w:lvl>
  </w:abstractNum>
  <w:abstractNum w:abstractNumId="1">
    <w:nsid w:val="0C02A6CF"/>
    <w:multiLevelType w:val="singleLevel"/>
    <w:tmpl w:val="0C02A6CF"/>
    <w:lvl w:ilvl="0" w:tentative="0">
      <w:start w:val="8"/>
      <w:numFmt w:val="decimal"/>
      <w:lvlText w:val="%1."/>
      <w:lvlJc w:val="left"/>
      <w:pPr>
        <w:tabs>
          <w:tab w:val="left" w:pos="312"/>
        </w:tabs>
      </w:pPr>
    </w:lvl>
  </w:abstractNum>
  <w:abstractNum w:abstractNumId="2">
    <w:nsid w:val="74AB13E1"/>
    <w:multiLevelType w:val="multilevel"/>
    <w:tmpl w:val="74AB13E1"/>
    <w:lvl w:ilvl="0" w:tentative="0">
      <w:start w:val="1"/>
      <w:numFmt w:val="decimal"/>
      <w:pStyle w:val="3"/>
      <w:lvlText w:val="%1."/>
      <w:lvlJc w:val="left"/>
      <w:pPr>
        <w:ind w:left="420" w:hanging="420"/>
      </w:pPr>
      <w:rPr>
        <w:rFonts w:hint="eastAsia"/>
        <w:sz w:val="30"/>
        <w:szCs w:val="30"/>
      </w:rPr>
    </w:lvl>
    <w:lvl w:ilvl="1" w:tentative="0">
      <w:start w:val="1"/>
      <w:numFmt w:val="decimal"/>
      <w:isLgl/>
      <w:lvlText w:val="%1.%2"/>
      <w:lvlJc w:val="left"/>
      <w:pPr>
        <w:ind w:left="567" w:hanging="567"/>
      </w:pPr>
      <w:rPr>
        <w:rFonts w:hint="default"/>
      </w:rPr>
    </w:lvl>
    <w:lvl w:ilvl="2" w:tentative="0">
      <w:start w:val="1"/>
      <w:numFmt w:val="decimal"/>
      <w:isLgl/>
      <w:lvlText w:val="%1.%2.%3"/>
      <w:lvlJc w:val="left"/>
      <w:pPr>
        <w:ind w:left="567" w:hanging="567"/>
      </w:pPr>
      <w:rPr>
        <w:rFonts w:hint="eastAsia" w:eastAsia="黑体"/>
        <w:b w:val="0"/>
        <w:i w:val="0"/>
      </w:rPr>
    </w:lvl>
    <w:lvl w:ilvl="3" w:tentative="0">
      <w:start w:val="1"/>
      <w:numFmt w:val="decimal"/>
      <w:isLgl/>
      <w:lvlText w:val="%1.%2.%3.%4"/>
      <w:lvlJc w:val="left"/>
      <w:pPr>
        <w:ind w:left="2526" w:hanging="1080"/>
      </w:pPr>
      <w:rPr>
        <w:rFonts w:hint="default"/>
      </w:rPr>
    </w:lvl>
    <w:lvl w:ilvl="4" w:tentative="0">
      <w:start w:val="1"/>
      <w:numFmt w:val="decimal"/>
      <w:isLgl/>
      <w:lvlText w:val="%1.%2.%3.%4.%5"/>
      <w:lvlJc w:val="left"/>
      <w:pPr>
        <w:ind w:left="3368" w:hanging="1440"/>
      </w:pPr>
      <w:rPr>
        <w:rFonts w:hint="default"/>
      </w:rPr>
    </w:lvl>
    <w:lvl w:ilvl="5" w:tentative="0">
      <w:start w:val="1"/>
      <w:numFmt w:val="decimal"/>
      <w:isLgl/>
      <w:lvlText w:val="%1.%2.%3.%4.%5.%6"/>
      <w:lvlJc w:val="left"/>
      <w:pPr>
        <w:ind w:left="3850" w:hanging="1440"/>
      </w:pPr>
      <w:rPr>
        <w:rFonts w:hint="default"/>
      </w:rPr>
    </w:lvl>
    <w:lvl w:ilvl="6" w:tentative="0">
      <w:start w:val="1"/>
      <w:numFmt w:val="decimal"/>
      <w:isLgl/>
      <w:lvlText w:val="%1.%2.%3.%4.%5.%6.%7"/>
      <w:lvlJc w:val="left"/>
      <w:pPr>
        <w:ind w:left="4692" w:hanging="1800"/>
      </w:pPr>
      <w:rPr>
        <w:rFonts w:hint="default"/>
      </w:rPr>
    </w:lvl>
    <w:lvl w:ilvl="7" w:tentative="0">
      <w:start w:val="1"/>
      <w:numFmt w:val="decimal"/>
      <w:isLgl/>
      <w:lvlText w:val="%1.%2.%3.%4.%5.%6.%7.%8"/>
      <w:lvlJc w:val="left"/>
      <w:pPr>
        <w:ind w:left="5534" w:hanging="2160"/>
      </w:pPr>
      <w:rPr>
        <w:rFonts w:hint="default"/>
      </w:rPr>
    </w:lvl>
    <w:lvl w:ilvl="8" w:tentative="0">
      <w:start w:val="1"/>
      <w:numFmt w:val="decimal"/>
      <w:isLgl/>
      <w:lvlText w:val="%1.%2.%3.%4.%5.%6.%7.%8.%9"/>
      <w:lvlJc w:val="left"/>
      <w:pPr>
        <w:ind w:left="6016"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FiYjFlYTMwZWVkMWI2OWFlNjgyY2QxOWZiZDZlOTYifQ=="/>
  </w:docVars>
  <w:rsids>
    <w:rsidRoot w:val="002E124B"/>
    <w:rsid w:val="000411B3"/>
    <w:rsid w:val="001372B1"/>
    <w:rsid w:val="00202319"/>
    <w:rsid w:val="002E124B"/>
    <w:rsid w:val="003A1540"/>
    <w:rsid w:val="003D25DC"/>
    <w:rsid w:val="00440B87"/>
    <w:rsid w:val="005A1163"/>
    <w:rsid w:val="0073242B"/>
    <w:rsid w:val="008A0533"/>
    <w:rsid w:val="008A6A38"/>
    <w:rsid w:val="008B37A2"/>
    <w:rsid w:val="009805CB"/>
    <w:rsid w:val="0099274C"/>
    <w:rsid w:val="009B6E1D"/>
    <w:rsid w:val="00B04393"/>
    <w:rsid w:val="00D048EB"/>
    <w:rsid w:val="00F44009"/>
    <w:rsid w:val="07C5765D"/>
    <w:rsid w:val="0ECE166B"/>
    <w:rsid w:val="12543AB7"/>
    <w:rsid w:val="15E50AF1"/>
    <w:rsid w:val="194D6627"/>
    <w:rsid w:val="1D69051E"/>
    <w:rsid w:val="26156EBF"/>
    <w:rsid w:val="26AC2D80"/>
    <w:rsid w:val="2EBA4782"/>
    <w:rsid w:val="370A049B"/>
    <w:rsid w:val="3E977602"/>
    <w:rsid w:val="3FF77051"/>
    <w:rsid w:val="400C41E9"/>
    <w:rsid w:val="43F532C5"/>
    <w:rsid w:val="4AEF25A2"/>
    <w:rsid w:val="4E5B20BF"/>
    <w:rsid w:val="4F4B3215"/>
    <w:rsid w:val="535D5F36"/>
    <w:rsid w:val="615877E0"/>
    <w:rsid w:val="6386514C"/>
    <w:rsid w:val="65271F32"/>
    <w:rsid w:val="704D1558"/>
    <w:rsid w:val="736D2413"/>
    <w:rsid w:val="77AF1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2"/>
    <w:next w:val="1"/>
    <w:qFormat/>
    <w:uiPriority w:val="0"/>
    <w:pPr>
      <w:numPr>
        <w:ilvl w:val="0"/>
        <w:numId w:val="1"/>
      </w:numPr>
      <w:spacing w:before="260" w:after="260" w:line="415" w:lineRule="auto"/>
      <w:outlineLvl w:val="1"/>
    </w:pPr>
    <w:rPr>
      <w:rFonts w:ascii="黑体" w:hAnsi="黑体" w:eastAsia="黑体"/>
      <w:sz w:val="30"/>
      <w:szCs w:val="3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eastAsia="宋体" w:cs="Times New Roman"/>
      <w:bCs/>
    </w:rPr>
  </w:style>
  <w:style w:type="paragraph" w:styleId="5">
    <w:name w:val="Body Text"/>
    <w:basedOn w:val="1"/>
    <w:link w:val="18"/>
    <w:semiHidden/>
    <w:qFormat/>
    <w:uiPriority w:val="0"/>
    <w:rPr>
      <w:rFonts w:ascii="宋体" w:hAnsi="宋体" w:eastAsia="宋体" w:cs="宋体"/>
      <w:sz w:val="20"/>
      <w:szCs w:val="20"/>
    </w:rPr>
  </w:style>
  <w:style w:type="paragraph" w:styleId="6">
    <w:name w:val="Body Text Indent"/>
    <w:basedOn w:val="1"/>
    <w:link w:val="19"/>
    <w:semiHidden/>
    <w:unhideWhenUsed/>
    <w:qFormat/>
    <w:uiPriority w:val="99"/>
    <w:pPr>
      <w:spacing w:after="120"/>
      <w:ind w:left="420" w:leftChars="200"/>
    </w:pPr>
  </w:style>
  <w:style w:type="paragraph" w:styleId="7">
    <w:name w:val="Plain Text"/>
    <w:basedOn w:val="1"/>
    <w:next w:val="1"/>
    <w:qFormat/>
    <w:uiPriority w:val="0"/>
    <w:rPr>
      <w:rFonts w:ascii="等线" w:hAnsi="Courier New" w:eastAsia="等线"/>
      <w:szCs w:val="22"/>
    </w:rPr>
  </w:style>
  <w:style w:type="paragraph" w:styleId="8">
    <w:name w:val="endnote text"/>
    <w:basedOn w:val="1"/>
    <w:qFormat/>
    <w:uiPriority w:val="0"/>
    <w:pPr>
      <w:snapToGrid w:val="0"/>
      <w:jc w:val="left"/>
    </w:pPr>
    <w:rPr>
      <w:rFonts w:ascii="Times New Roman" w:hAnsi="Times New Roman"/>
      <w:kern w:val="0"/>
      <w:sz w:val="20"/>
      <w:szCs w:val="20"/>
    </w:rPr>
  </w:style>
  <w:style w:type="paragraph" w:styleId="9">
    <w:name w:val="footer"/>
    <w:basedOn w:val="1"/>
    <w:link w:val="17"/>
    <w:unhideWhenUsed/>
    <w:qFormat/>
    <w:uiPriority w:val="0"/>
    <w:pPr>
      <w:tabs>
        <w:tab w:val="center" w:pos="4153"/>
        <w:tab w:val="right" w:pos="8306"/>
      </w:tabs>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jc w:val="center"/>
    </w:pPr>
    <w:rPr>
      <w:sz w:val="18"/>
      <w:szCs w:val="18"/>
    </w:rPr>
  </w:style>
  <w:style w:type="paragraph" w:styleId="11">
    <w:name w:val="Body Text First Indent 2"/>
    <w:basedOn w:val="6"/>
    <w:link w:val="20"/>
    <w:qFormat/>
    <w:uiPriority w:val="0"/>
    <w:rPr>
      <w:rFonts w:ascii="宋体" w:hAnsi="宋体"/>
      <w:sz w:val="20"/>
      <w:szCs w:val="20"/>
    </w:rPr>
  </w:style>
  <w:style w:type="table" w:styleId="13">
    <w:name w:val="Table Grid"/>
    <w:basedOn w:val="12"/>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5">
    <w:name w:val="纯文本1"/>
    <w:basedOn w:val="1"/>
    <w:qFormat/>
    <w:uiPriority w:val="0"/>
    <w:pPr>
      <w:widowControl/>
      <w:adjustRightInd w:val="0"/>
      <w:jc w:val="both"/>
      <w:textAlignment w:val="baseline"/>
    </w:pPr>
    <w:rPr>
      <w:rFonts w:ascii="宋体" w:hAnsi="Courier New" w:eastAsia="宋体"/>
      <w:kern w:val="2"/>
      <w:sz w:val="21"/>
      <w:szCs w:val="20"/>
      <w:lang w:eastAsia="zh-CN"/>
    </w:rPr>
  </w:style>
  <w:style w:type="character" w:customStyle="1" w:styleId="16">
    <w:name w:val="页眉 字符"/>
    <w:basedOn w:val="14"/>
    <w:link w:val="10"/>
    <w:qFormat/>
    <w:uiPriority w:val="99"/>
    <w:rPr>
      <w:sz w:val="18"/>
      <w:szCs w:val="18"/>
    </w:rPr>
  </w:style>
  <w:style w:type="character" w:customStyle="1" w:styleId="17">
    <w:name w:val="页脚 字符"/>
    <w:basedOn w:val="14"/>
    <w:link w:val="9"/>
    <w:qFormat/>
    <w:uiPriority w:val="99"/>
    <w:rPr>
      <w:sz w:val="18"/>
      <w:szCs w:val="18"/>
    </w:rPr>
  </w:style>
  <w:style w:type="character" w:customStyle="1" w:styleId="18">
    <w:name w:val="正文文本 字符"/>
    <w:basedOn w:val="14"/>
    <w:link w:val="5"/>
    <w:semiHidden/>
    <w:qFormat/>
    <w:uiPriority w:val="0"/>
    <w:rPr>
      <w:rFonts w:ascii="宋体" w:hAnsi="宋体" w:eastAsia="宋体" w:cs="宋体"/>
      <w:snapToGrid w:val="0"/>
      <w:color w:val="000000"/>
      <w:kern w:val="0"/>
      <w:sz w:val="20"/>
      <w:szCs w:val="20"/>
      <w:lang w:eastAsia="en-US"/>
    </w:rPr>
  </w:style>
  <w:style w:type="character" w:customStyle="1" w:styleId="19">
    <w:name w:val="正文文本缩进 字符"/>
    <w:basedOn w:val="14"/>
    <w:link w:val="6"/>
    <w:semiHidden/>
    <w:qFormat/>
    <w:uiPriority w:val="99"/>
    <w:rPr>
      <w:rFonts w:ascii="Arial" w:hAnsi="Arial" w:eastAsia="Arial" w:cs="Arial"/>
      <w:snapToGrid w:val="0"/>
      <w:color w:val="000000"/>
      <w:kern w:val="0"/>
      <w:szCs w:val="21"/>
      <w:lang w:eastAsia="en-US"/>
    </w:rPr>
  </w:style>
  <w:style w:type="character" w:customStyle="1" w:styleId="20">
    <w:name w:val="正文首行缩进 2 字符"/>
    <w:basedOn w:val="19"/>
    <w:link w:val="11"/>
    <w:qFormat/>
    <w:uiPriority w:val="0"/>
    <w:rPr>
      <w:rFonts w:ascii="宋体" w:hAnsi="宋体" w:eastAsia="Arial" w:cs="Arial"/>
      <w:snapToGrid w:val="0"/>
      <w:color w:val="000000"/>
      <w:kern w:val="0"/>
      <w:sz w:val="20"/>
      <w:szCs w:val="20"/>
      <w:lang w:eastAsia="en-US"/>
    </w:rPr>
  </w:style>
  <w:style w:type="paragraph" w:customStyle="1" w:styleId="21">
    <w:name w:val="公告段落"/>
    <w:basedOn w:val="5"/>
    <w:qFormat/>
    <w:uiPriority w:val="0"/>
    <w:pPr>
      <w:tabs>
        <w:tab w:val="left" w:pos="1343"/>
        <w:tab w:val="left" w:pos="2697"/>
        <w:tab w:val="left" w:pos="3264"/>
        <w:tab w:val="left" w:pos="4896"/>
        <w:tab w:val="left" w:pos="6005"/>
        <w:tab w:val="left" w:pos="7085"/>
        <w:tab w:val="left" w:pos="7498"/>
      </w:tabs>
      <w:spacing w:line="440" w:lineRule="exact"/>
      <w:ind w:firstLine="200" w:firstLineChars="20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617</Words>
  <Characters>3523</Characters>
  <Lines>29</Lines>
  <Paragraphs>8</Paragraphs>
  <TotalTime>2</TotalTime>
  <ScaleCrop>false</ScaleCrop>
  <LinksUpToDate>false</LinksUpToDate>
  <CharactersWithSpaces>4132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2023-09-04T01:13:00Z</dcterms:created>
  <dc:creator>HSC</dc:creator>
  <cp:lastModifiedBy>pc</cp:lastModifiedBy>
  <cp:lastPrinted>2023-09-28T09:55:00Z</cp:lastPrinted>
  <dcterms:modified xsi:type="dcterms:W3CDTF">2023-10-19T06:45:39Z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E3A4AA9741F744CC91BCA6DAEEC62BB6_13</vt:lpwstr>
  </property>
</Properties>
</file>