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hint="eastAsia" w:ascii="宋体" w:hAnsi="宋体" w:eastAsia="宋体" w:cs="宋体"/>
          <w:b/>
          <w:sz w:val="44"/>
          <w:szCs w:val="44"/>
          <w:highlight w:val="none"/>
        </w:rPr>
      </w:pPr>
    </w:p>
    <w:p>
      <w:pPr>
        <w:pStyle w:val="11"/>
        <w:spacing w:line="360" w:lineRule="auto"/>
        <w:jc w:val="center"/>
        <w:rPr>
          <w:rFonts w:hint="eastAsia" w:ascii="宋体" w:hAnsi="宋体" w:eastAsia="宋体" w:cs="宋体"/>
          <w:b/>
          <w:sz w:val="44"/>
          <w:szCs w:val="44"/>
          <w:highlight w:val="none"/>
        </w:rPr>
      </w:pPr>
    </w:p>
    <w:p>
      <w:pPr>
        <w:spacing w:line="240" w:lineRule="auto"/>
        <w:ind w:left="359" w:leftChars="171"/>
        <w:jc w:val="center"/>
        <w:rPr>
          <w:rFonts w:hint="eastAsia" w:ascii="宋体" w:hAnsi="宋体" w:eastAsia="宋体" w:cs="宋体"/>
          <w:b/>
          <w:bCs/>
          <w:color w:val="auto"/>
          <w:sz w:val="72"/>
          <w:szCs w:val="72"/>
          <w:highlight w:val="none"/>
          <w:u w:val="none"/>
        </w:rPr>
      </w:pPr>
      <w:r>
        <w:rPr>
          <w:rFonts w:hint="eastAsia" w:ascii="宋体" w:hAnsi="宋体" w:eastAsia="宋体" w:cs="宋体"/>
          <w:b/>
          <w:bCs/>
          <w:color w:val="auto"/>
          <w:sz w:val="72"/>
          <w:szCs w:val="72"/>
          <w:highlight w:val="none"/>
          <w:u w:val="none"/>
        </w:rPr>
        <w:t>东环街东沙古樟树公园</w:t>
      </w:r>
    </w:p>
    <w:p>
      <w:pPr>
        <w:spacing w:line="240" w:lineRule="auto"/>
        <w:ind w:left="359" w:leftChars="171"/>
        <w:jc w:val="center"/>
        <w:rPr>
          <w:rFonts w:hint="eastAsia" w:ascii="宋体" w:hAnsi="宋体" w:eastAsia="宋体" w:cs="宋体"/>
          <w:b/>
          <w:bCs/>
          <w:color w:val="auto"/>
          <w:spacing w:val="40"/>
          <w:sz w:val="72"/>
          <w:szCs w:val="72"/>
          <w:highlight w:val="none"/>
        </w:rPr>
      </w:pPr>
      <w:r>
        <w:rPr>
          <w:rFonts w:hint="eastAsia" w:ascii="宋体" w:hAnsi="宋体" w:eastAsia="宋体" w:cs="宋体"/>
          <w:b/>
          <w:bCs/>
          <w:color w:val="auto"/>
          <w:sz w:val="72"/>
          <w:szCs w:val="72"/>
          <w:highlight w:val="none"/>
          <w:u w:val="none"/>
        </w:rPr>
        <w:t>建设工程施工总承包</w:t>
      </w:r>
    </w:p>
    <w:p>
      <w:pPr>
        <w:spacing w:line="360" w:lineRule="auto"/>
        <w:jc w:val="center"/>
        <w:rPr>
          <w:rFonts w:hint="eastAsia" w:ascii="宋体" w:hAnsi="宋体" w:eastAsia="宋体" w:cs="宋体"/>
          <w:b/>
          <w:bCs/>
          <w:color w:val="000000"/>
          <w:spacing w:val="26"/>
          <w:sz w:val="84"/>
          <w:szCs w:val="84"/>
          <w:highlight w:val="none"/>
        </w:rPr>
      </w:pPr>
    </w:p>
    <w:p>
      <w:pPr>
        <w:pStyle w:val="2"/>
        <w:rPr>
          <w:rFonts w:hint="eastAsia"/>
        </w:rPr>
      </w:pPr>
    </w:p>
    <w:p>
      <w:pPr>
        <w:spacing w:line="360" w:lineRule="auto"/>
        <w:jc w:val="center"/>
        <w:rPr>
          <w:rFonts w:hint="eastAsia" w:ascii="宋体" w:hAnsi="宋体" w:eastAsia="宋体" w:cs="宋体"/>
          <w:b/>
          <w:bCs/>
          <w:color w:val="000000"/>
          <w:spacing w:val="26"/>
          <w:sz w:val="84"/>
          <w:szCs w:val="84"/>
          <w:highlight w:val="none"/>
        </w:rPr>
      </w:pPr>
    </w:p>
    <w:p>
      <w:pPr>
        <w:spacing w:line="360" w:lineRule="auto"/>
        <w:jc w:val="center"/>
        <w:rPr>
          <w:rFonts w:hint="eastAsia" w:ascii="宋体" w:hAnsi="宋体" w:eastAsia="宋体" w:cs="宋体"/>
          <w:b/>
          <w:bCs/>
          <w:color w:val="000000"/>
          <w:spacing w:val="26"/>
          <w:sz w:val="84"/>
          <w:szCs w:val="84"/>
          <w:highlight w:val="none"/>
          <w:lang w:eastAsia="zh-CN"/>
        </w:rPr>
      </w:pPr>
      <w:r>
        <w:rPr>
          <w:rFonts w:hint="eastAsia" w:ascii="宋体" w:hAnsi="宋体" w:eastAsia="宋体" w:cs="宋体"/>
          <w:b/>
          <w:bCs/>
          <w:color w:val="000000"/>
          <w:spacing w:val="26"/>
          <w:sz w:val="84"/>
          <w:szCs w:val="84"/>
          <w:highlight w:val="none"/>
        </w:rPr>
        <w:t>招标</w:t>
      </w:r>
      <w:r>
        <w:rPr>
          <w:rFonts w:hint="eastAsia" w:ascii="宋体" w:hAnsi="宋体" w:eastAsia="宋体" w:cs="宋体"/>
          <w:b/>
          <w:bCs/>
          <w:color w:val="000000"/>
          <w:spacing w:val="26"/>
          <w:sz w:val="84"/>
          <w:szCs w:val="84"/>
          <w:highlight w:val="none"/>
          <w:lang w:eastAsia="zh-CN"/>
        </w:rPr>
        <w:t>公告</w:t>
      </w:r>
    </w:p>
    <w:p>
      <w:pPr>
        <w:pStyle w:val="11"/>
        <w:spacing w:line="360" w:lineRule="auto"/>
        <w:jc w:val="center"/>
        <w:rPr>
          <w:rFonts w:hint="eastAsia" w:ascii="宋体" w:hAnsi="宋体" w:eastAsia="宋体" w:cs="宋体"/>
          <w:b/>
          <w:sz w:val="44"/>
          <w:szCs w:val="44"/>
          <w:highlight w:val="none"/>
        </w:rPr>
      </w:pPr>
    </w:p>
    <w:p>
      <w:pPr>
        <w:pStyle w:val="11"/>
        <w:spacing w:line="360" w:lineRule="auto"/>
        <w:jc w:val="center"/>
        <w:rPr>
          <w:rFonts w:hint="eastAsia" w:ascii="宋体" w:hAnsi="宋体" w:eastAsia="宋体" w:cs="宋体"/>
          <w:b/>
          <w:sz w:val="44"/>
          <w:szCs w:val="44"/>
          <w:highlight w:val="none"/>
        </w:rPr>
      </w:pPr>
    </w:p>
    <w:p>
      <w:pPr>
        <w:pStyle w:val="11"/>
        <w:spacing w:line="360" w:lineRule="auto"/>
        <w:jc w:val="center"/>
        <w:rPr>
          <w:rFonts w:hint="eastAsia" w:ascii="宋体" w:hAnsi="宋体" w:eastAsia="宋体" w:cs="宋体"/>
          <w:b/>
          <w:sz w:val="44"/>
          <w:szCs w:val="44"/>
          <w:highlight w:val="none"/>
        </w:rPr>
      </w:pPr>
    </w:p>
    <w:p>
      <w:pPr>
        <w:pStyle w:val="11"/>
        <w:spacing w:line="360" w:lineRule="auto"/>
        <w:jc w:val="center"/>
        <w:rPr>
          <w:rFonts w:hint="eastAsia" w:ascii="宋体" w:hAnsi="宋体" w:eastAsia="宋体" w:cs="宋体"/>
          <w:b/>
          <w:sz w:val="44"/>
          <w:szCs w:val="44"/>
          <w:highlight w:val="none"/>
        </w:rPr>
      </w:pPr>
    </w:p>
    <w:p>
      <w:pPr>
        <w:pStyle w:val="11"/>
        <w:spacing w:line="360" w:lineRule="auto"/>
        <w:jc w:val="both"/>
        <w:rPr>
          <w:rFonts w:hint="eastAsia" w:ascii="宋体" w:hAnsi="宋体" w:eastAsia="宋体" w:cs="宋体"/>
          <w:b/>
          <w:sz w:val="44"/>
          <w:szCs w:val="44"/>
          <w:highlight w:val="none"/>
        </w:rPr>
      </w:pPr>
    </w:p>
    <w:p>
      <w:pPr>
        <w:pStyle w:val="11"/>
        <w:spacing w:line="500" w:lineRule="exact"/>
        <w:jc w:val="both"/>
        <w:rPr>
          <w:rFonts w:hint="eastAsia" w:ascii="宋体" w:hAnsi="宋体" w:eastAsia="宋体" w:cs="宋体"/>
          <w:b/>
          <w:sz w:val="44"/>
          <w:szCs w:val="44"/>
          <w:highlight w:val="none"/>
        </w:rPr>
      </w:pPr>
    </w:p>
    <w:p>
      <w:pPr>
        <w:widowControl/>
        <w:spacing w:line="500" w:lineRule="exact"/>
        <w:ind w:firstLine="1205" w:firstLineChars="400"/>
        <w:jc w:val="left"/>
        <w:rPr>
          <w:rFonts w:hint="eastAsia" w:ascii="宋体" w:hAnsi="宋体" w:eastAsia="宋体" w:cs="宋体"/>
          <w:b/>
          <w:bCs/>
          <w:sz w:val="30"/>
          <w:szCs w:val="30"/>
          <w:u w:val="single"/>
        </w:rPr>
      </w:pPr>
      <w:r>
        <w:rPr>
          <w:rFonts w:hint="eastAsia" w:ascii="宋体" w:hAnsi="宋体" w:eastAsia="宋体" w:cs="宋体"/>
          <w:b/>
          <w:bCs/>
          <w:sz w:val="30"/>
          <w:szCs w:val="30"/>
        </w:rPr>
        <w:t>招</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eastAsia="宋体" w:cs="宋体"/>
          <w:b/>
          <w:bCs/>
          <w:sz w:val="30"/>
          <w:szCs w:val="30"/>
          <w:u w:val="single"/>
        </w:rPr>
        <w:t>广州市番禺区人民政府东环街道办事处</w:t>
      </w:r>
    </w:p>
    <w:p>
      <w:pPr>
        <w:spacing w:line="500" w:lineRule="exact"/>
        <w:ind w:firstLine="1205" w:firstLineChars="400"/>
        <w:jc w:val="both"/>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lang w:val="en-US" w:eastAsia="zh-CN"/>
        </w:rPr>
        <w:t>招标代理机构：</w:t>
      </w:r>
      <w:r>
        <w:rPr>
          <w:rFonts w:hint="eastAsia" w:ascii="宋体" w:hAnsi="宋体" w:eastAsia="宋体" w:cs="宋体"/>
          <w:b/>
          <w:bCs/>
          <w:sz w:val="30"/>
          <w:szCs w:val="30"/>
          <w:u w:val="single"/>
          <w:lang w:val="en-US" w:eastAsia="zh-CN"/>
        </w:rPr>
        <w:t>广州建达建设管理有限公司</w:t>
      </w:r>
    </w:p>
    <w:p>
      <w:pPr>
        <w:ind w:firstLine="1205" w:firstLineChars="400"/>
        <w:rPr>
          <w:rFonts w:hint="eastAsia" w:ascii="宋体" w:hAnsi="宋体" w:cs="宋体"/>
        </w:rPr>
      </w:pPr>
      <w:r>
        <w:rPr>
          <w:rFonts w:hint="eastAsia" w:ascii="宋体" w:hAnsi="宋体" w:cs="宋体"/>
          <w:b/>
          <w:bCs/>
          <w:sz w:val="30"/>
          <w:szCs w:val="30"/>
          <w:u w:val="none"/>
          <w:lang w:val="en-US" w:eastAsia="zh-CN"/>
        </w:rPr>
        <w:t>日        期：</w:t>
      </w:r>
      <w:r>
        <w:rPr>
          <w:rFonts w:hint="eastAsia" w:ascii="宋体" w:hAnsi="宋体" w:eastAsia="宋体" w:cs="宋体"/>
          <w:b/>
          <w:bCs/>
          <w:sz w:val="30"/>
          <w:szCs w:val="30"/>
          <w:u w:val="single"/>
          <w:lang w:val="en-US" w:eastAsia="zh-CN"/>
        </w:rPr>
        <w:t>2023</w:t>
      </w:r>
      <w:r>
        <w:rPr>
          <w:rFonts w:hint="eastAsia" w:ascii="宋体" w:hAnsi="宋体" w:eastAsia="宋体" w:cs="宋体"/>
          <w:b/>
          <w:bCs/>
          <w:sz w:val="30"/>
          <w:szCs w:val="30"/>
          <w:u w:val="single"/>
        </w:rPr>
        <w:t>年</w:t>
      </w:r>
      <w:r>
        <w:rPr>
          <w:rFonts w:hint="eastAsia" w:ascii="宋体" w:hAnsi="宋体" w:cs="宋体"/>
          <w:b/>
          <w:bCs/>
          <w:sz w:val="30"/>
          <w:szCs w:val="30"/>
          <w:u w:val="single"/>
          <w:lang w:val="en-US" w:eastAsia="zh-CN"/>
        </w:rPr>
        <w:t>10</w:t>
      </w:r>
      <w:r>
        <w:rPr>
          <w:rFonts w:hint="eastAsia" w:ascii="宋体" w:hAnsi="宋体" w:eastAsia="宋体" w:cs="宋体"/>
          <w:b/>
          <w:bCs/>
          <w:sz w:val="30"/>
          <w:szCs w:val="30"/>
          <w:u w:val="single"/>
        </w:rPr>
        <w:t>月</w:t>
      </w:r>
    </w:p>
    <w:p>
      <w:pPr>
        <w:pStyle w:val="4"/>
        <w:spacing w:line="240" w:lineRule="auto"/>
        <w:ind w:firstLine="0" w:firstLineChars="0"/>
        <w:jc w:val="center"/>
        <w:rPr>
          <w:rFonts w:hint="eastAsia" w:ascii="宋体" w:hAnsi="宋体" w:eastAsia="宋体" w:cs="宋体"/>
          <w:b/>
          <w:sz w:val="32"/>
          <w:szCs w:val="32"/>
          <w:highlight w:val="none"/>
          <w:u w:val="none"/>
          <w:lang w:eastAsia="zh-CN"/>
        </w:rPr>
        <w:sectPr>
          <w:footerReference r:id="rId3" w:type="default"/>
          <w:pgSz w:w="11906" w:h="16838"/>
          <w:pgMar w:top="1440" w:right="1417" w:bottom="1440" w:left="1417" w:header="851" w:footer="992" w:gutter="0"/>
          <w:cols w:space="425" w:num="1"/>
          <w:docGrid w:type="lines" w:linePitch="312" w:charSpace="0"/>
        </w:sectPr>
      </w:pPr>
    </w:p>
    <w:p>
      <w:pPr>
        <w:pStyle w:val="4"/>
        <w:spacing w:line="240" w:lineRule="auto"/>
        <w:jc w:val="center"/>
        <w:rPr>
          <w:rFonts w:hint="eastAsia" w:ascii="宋体" w:hAnsi="宋体" w:eastAsia="宋体" w:cs="宋体"/>
          <w:b/>
          <w:sz w:val="32"/>
          <w:szCs w:val="32"/>
          <w:highlight w:val="none"/>
          <w:u w:val="none"/>
          <w:lang w:eastAsia="zh-CN"/>
        </w:rPr>
      </w:pPr>
      <w:r>
        <w:rPr>
          <w:rFonts w:hint="eastAsia" w:ascii="宋体" w:hAnsi="宋体" w:eastAsia="宋体" w:cs="宋体"/>
          <w:b/>
          <w:sz w:val="32"/>
          <w:szCs w:val="32"/>
          <w:highlight w:val="none"/>
          <w:u w:val="none"/>
          <w:lang w:eastAsia="zh-CN"/>
        </w:rPr>
        <w:t>东环街东沙古樟树公园建设工程施工总承包</w:t>
      </w:r>
    </w:p>
    <w:p>
      <w:pPr>
        <w:pStyle w:val="4"/>
        <w:spacing w:line="240" w:lineRule="auto"/>
        <w:jc w:val="center"/>
        <w:rPr>
          <w:sz w:val="32"/>
          <w:szCs w:val="32"/>
          <w:highlight w:val="none"/>
          <w:u w:val="none"/>
        </w:rPr>
      </w:pPr>
      <w:r>
        <w:rPr>
          <w:rFonts w:hint="eastAsia" w:ascii="宋体" w:hAnsi="宋体" w:eastAsia="宋体" w:cs="宋体"/>
          <w:b/>
          <w:sz w:val="32"/>
          <w:szCs w:val="32"/>
          <w:highlight w:val="none"/>
          <w:u w:val="none"/>
        </w:rPr>
        <w:t>招标公告</w:t>
      </w:r>
    </w:p>
    <w:p>
      <w:pPr>
        <w:spacing w:line="480" w:lineRule="auto"/>
        <w:ind w:left="120" w:leftChars="57" w:firstLine="417" w:firstLineChars="174"/>
        <w:rPr>
          <w:rFonts w:ascii="宋体" w:hAnsi="宋体"/>
          <w:sz w:val="24"/>
          <w:highlight w:val="none"/>
        </w:rPr>
      </w:pPr>
      <w:r>
        <w:rPr>
          <w:sz w:val="24"/>
          <w:highlight w:val="none"/>
        </w:rPr>
        <w:t xml:space="preserve">  </w:t>
      </w:r>
      <w:r>
        <w:rPr>
          <w:rFonts w:hint="eastAsia" w:ascii="宋体" w:hAnsi="宋体"/>
          <w:sz w:val="24"/>
          <w:highlight w:val="none"/>
        </w:rPr>
        <w:t>根据</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穗番发改投批[2022]106号</w:t>
      </w:r>
      <w:r>
        <w:rPr>
          <w:rFonts w:hint="eastAsia" w:ascii="宋体" w:hAnsi="宋体"/>
          <w:sz w:val="24"/>
          <w:highlight w:val="none"/>
          <w:u w:val="single"/>
          <w:lang w:val="en-US" w:eastAsia="zh-CN"/>
        </w:rPr>
        <w:t xml:space="preserve"> </w:t>
      </w:r>
      <w:r>
        <w:rPr>
          <w:rFonts w:hint="eastAsia" w:ascii="宋体" w:hAnsi="宋体"/>
          <w:sz w:val="24"/>
          <w:highlight w:val="none"/>
        </w:rPr>
        <w:t>批准，并且图纸和技术资料满足施工需要，</w:t>
      </w:r>
      <w:r>
        <w:rPr>
          <w:rFonts w:hint="eastAsia" w:ascii="宋体" w:hAnsi="宋体"/>
          <w:sz w:val="24"/>
          <w:highlight w:val="none"/>
          <w:u w:val="single"/>
          <w:lang w:eastAsia="zh-CN"/>
        </w:rPr>
        <w:t>广州市番禺区人民政府东环街道办事处</w:t>
      </w:r>
      <w:r>
        <w:rPr>
          <w:rFonts w:hint="eastAsia" w:ascii="宋体" w:hAnsi="宋体"/>
          <w:sz w:val="24"/>
          <w:highlight w:val="none"/>
          <w:u w:val="single"/>
          <w:lang w:val="en-US" w:eastAsia="zh-CN"/>
        </w:rPr>
        <w:t xml:space="preserve"> </w:t>
      </w:r>
      <w:r>
        <w:rPr>
          <w:rFonts w:hint="eastAsia" w:ascii="宋体" w:hAnsi="宋体"/>
          <w:sz w:val="24"/>
          <w:highlight w:val="none"/>
        </w:rPr>
        <w:t>现对</w:t>
      </w:r>
      <w:r>
        <w:rPr>
          <w:rFonts w:hint="eastAsia" w:ascii="宋体" w:hAnsi="宋体"/>
          <w:sz w:val="24"/>
          <w:highlight w:val="none"/>
          <w:u w:val="single"/>
          <w:lang w:eastAsia="zh-CN"/>
        </w:rPr>
        <w:t>东环街东沙古樟树公园建设工程</w:t>
      </w:r>
      <w:r>
        <w:rPr>
          <w:rFonts w:hint="eastAsia" w:ascii="宋体" w:hAnsi="宋体"/>
          <w:sz w:val="24"/>
          <w:highlight w:val="none"/>
        </w:rPr>
        <w:t>施工进行施工</w:t>
      </w:r>
      <w:r>
        <w:rPr>
          <w:rFonts w:hint="eastAsia"/>
          <w:sz w:val="24"/>
          <w:highlight w:val="none"/>
        </w:rPr>
        <w:t>总承包</w:t>
      </w:r>
      <w:r>
        <w:rPr>
          <w:rFonts w:hint="eastAsia" w:ascii="宋体" w:hAnsi="宋体"/>
          <w:sz w:val="24"/>
          <w:highlight w:val="none"/>
        </w:rPr>
        <w:t>公开招标，选定承包人。</w:t>
      </w:r>
    </w:p>
    <w:p>
      <w:pPr>
        <w:tabs>
          <w:tab w:val="center" w:pos="4415"/>
        </w:tabs>
        <w:spacing w:line="480" w:lineRule="auto"/>
        <w:ind w:firstLine="537" w:firstLineChars="224"/>
        <w:rPr>
          <w:rFonts w:hint="eastAsia" w:ascii="宋体" w:hAnsi="宋体" w:eastAsia="宋体"/>
          <w:sz w:val="24"/>
          <w:highlight w:val="none"/>
          <w:u w:val="single"/>
          <w:lang w:eastAsia="zh-CN"/>
        </w:rPr>
      </w:pPr>
      <w:r>
        <w:rPr>
          <w:rFonts w:hint="eastAsia" w:ascii="宋体" w:hAnsi="宋体"/>
          <w:sz w:val="24"/>
          <w:highlight w:val="none"/>
        </w:rPr>
        <w:t>一、工程名称：</w:t>
      </w:r>
      <w:r>
        <w:rPr>
          <w:rFonts w:hint="eastAsia" w:ascii="宋体" w:hAnsi="宋体" w:eastAsia="宋体"/>
          <w:color w:val="auto"/>
          <w:sz w:val="24"/>
          <w:szCs w:val="24"/>
          <w:highlight w:val="none"/>
          <w:u w:val="single"/>
        </w:rPr>
        <w:t>东环街东沙古樟树公园建设工程施工总承包</w:t>
      </w:r>
    </w:p>
    <w:p>
      <w:pPr>
        <w:spacing w:line="480" w:lineRule="auto"/>
        <w:ind w:firstLine="537" w:firstLineChars="224"/>
        <w:rPr>
          <w:rFonts w:hint="eastAsia" w:ascii="宋体" w:eastAsia="宋体"/>
          <w:sz w:val="24"/>
          <w:highlight w:val="none"/>
          <w:u w:val="single"/>
          <w:lang w:eastAsia="zh-CN"/>
        </w:rPr>
      </w:pPr>
      <w:r>
        <w:rPr>
          <w:rFonts w:hint="eastAsia" w:ascii="宋体" w:hAnsi="宋体"/>
          <w:sz w:val="24"/>
          <w:highlight w:val="none"/>
        </w:rPr>
        <w:t>二、招标单位：</w:t>
      </w:r>
      <w:r>
        <w:rPr>
          <w:rFonts w:hint="eastAsia" w:ascii="宋体" w:hAnsi="宋体"/>
          <w:sz w:val="24"/>
          <w:highlight w:val="none"/>
          <w:u w:val="single"/>
          <w:lang w:eastAsia="zh-CN"/>
        </w:rPr>
        <w:t>广州市番禺区人民政府东环街道办事处</w:t>
      </w:r>
    </w:p>
    <w:p>
      <w:pPr>
        <w:spacing w:line="480" w:lineRule="auto"/>
        <w:ind w:firstLine="840" w:firstLineChars="350"/>
        <w:rPr>
          <w:rFonts w:hint="default" w:ascii="宋体" w:hAnsi="宋体" w:eastAsia="宋体"/>
          <w:sz w:val="24"/>
          <w:highlight w:val="none"/>
          <w:u w:val="single"/>
          <w:lang w:val="en-US" w:eastAsia="zh-CN"/>
        </w:rPr>
      </w:pPr>
      <w:r>
        <w:rPr>
          <w:rFonts w:hint="eastAsia" w:ascii="宋体" w:hAnsi="宋体"/>
          <w:sz w:val="24"/>
          <w:highlight w:val="none"/>
        </w:rPr>
        <w:t>联系人：</w:t>
      </w:r>
      <w:r>
        <w:rPr>
          <w:rFonts w:hint="eastAsia" w:ascii="宋体" w:hAnsi="宋体"/>
          <w:sz w:val="24"/>
          <w:highlight w:val="none"/>
          <w:u w:val="single"/>
          <w:lang w:val="en-US" w:eastAsia="zh-CN"/>
        </w:rPr>
        <w:t xml:space="preserve">  陈 工  </w:t>
      </w:r>
      <w:r>
        <w:rPr>
          <w:rFonts w:ascii="宋体" w:hAnsi="宋体"/>
          <w:sz w:val="24"/>
          <w:highlight w:val="none"/>
        </w:rPr>
        <w:t xml:space="preserve">      </w:t>
      </w:r>
      <w:r>
        <w:rPr>
          <w:rFonts w:hint="eastAsia" w:ascii="宋体" w:hAnsi="宋体"/>
          <w:sz w:val="24"/>
          <w:highlight w:val="none"/>
        </w:rPr>
        <w:t>联系电话：</w:t>
      </w:r>
      <w:r>
        <w:rPr>
          <w:rFonts w:hint="eastAsia" w:ascii="宋体" w:hAnsi="宋体"/>
          <w:sz w:val="24"/>
          <w:highlight w:val="none"/>
          <w:u w:val="single"/>
          <w:lang w:val="en-US" w:eastAsia="zh-CN"/>
        </w:rPr>
        <w:t>020-34816239</w:t>
      </w:r>
    </w:p>
    <w:p>
      <w:pPr>
        <w:spacing w:line="480" w:lineRule="auto"/>
        <w:ind w:firstLine="840" w:firstLineChars="350"/>
        <w:rPr>
          <w:rFonts w:hint="default" w:ascii="宋体" w:hAnsi="宋体" w:eastAsia="宋体"/>
          <w:sz w:val="24"/>
          <w:highlight w:val="none"/>
          <w:u w:val="single"/>
          <w:lang w:val="en-US" w:eastAsia="zh-CN"/>
        </w:rPr>
      </w:pPr>
      <w:r>
        <w:rPr>
          <w:rFonts w:hint="eastAsia" w:ascii="宋体" w:hAnsi="宋体"/>
          <w:sz w:val="24"/>
          <w:highlight w:val="none"/>
          <w:u w:val="none"/>
        </w:rPr>
        <w:t>联系地址：</w:t>
      </w:r>
      <w:r>
        <w:rPr>
          <w:rFonts w:hint="eastAsia" w:ascii="宋体" w:hAnsi="宋体" w:eastAsia="宋体" w:cs="Times New Roman"/>
          <w:i w:val="0"/>
          <w:iCs w:val="0"/>
          <w:caps w:val="0"/>
          <w:color w:val="auto"/>
          <w:spacing w:val="0"/>
          <w:sz w:val="24"/>
          <w:szCs w:val="22"/>
          <w:highlight w:val="none"/>
          <w:u w:val="single"/>
          <w:shd w:val="clear" w:fill="auto"/>
        </w:rPr>
        <w:t>广州市番禺区东环街东星路100号</w:t>
      </w:r>
    </w:p>
    <w:p>
      <w:pPr>
        <w:spacing w:line="480" w:lineRule="auto"/>
        <w:ind w:left="0" w:leftChars="0" w:firstLine="840" w:firstLineChars="350"/>
        <w:rPr>
          <w:rFonts w:hint="eastAsia" w:ascii="宋体" w:eastAsia="宋体"/>
          <w:sz w:val="24"/>
          <w:highlight w:val="none"/>
          <w:u w:val="single"/>
          <w:lang w:eastAsia="zh-CN"/>
        </w:rPr>
      </w:pPr>
      <w:r>
        <w:rPr>
          <w:rFonts w:hint="eastAsia" w:ascii="宋体" w:hAnsi="宋体"/>
          <w:sz w:val="24"/>
          <w:highlight w:val="none"/>
        </w:rPr>
        <w:t>招标代理机构：</w:t>
      </w:r>
      <w:r>
        <w:rPr>
          <w:rFonts w:hint="eastAsia" w:ascii="宋体" w:hAnsi="宋体"/>
          <w:sz w:val="24"/>
          <w:highlight w:val="none"/>
          <w:u w:val="single"/>
          <w:lang w:eastAsia="zh-CN"/>
        </w:rPr>
        <w:t>广州建达建设管理有限公司</w:t>
      </w:r>
    </w:p>
    <w:p>
      <w:pPr>
        <w:spacing w:line="480" w:lineRule="auto"/>
        <w:ind w:firstLine="840" w:firstLineChars="350"/>
        <w:rPr>
          <w:rFonts w:hint="eastAsia" w:ascii="宋体" w:hAnsi="宋体"/>
          <w:sz w:val="24"/>
          <w:highlight w:val="none"/>
          <w:u w:val="single"/>
          <w:lang w:val="en-US" w:eastAsia="zh-CN"/>
        </w:rPr>
      </w:pPr>
      <w:r>
        <w:rPr>
          <w:rFonts w:hint="eastAsia" w:ascii="宋体" w:hAnsi="宋体"/>
          <w:sz w:val="24"/>
          <w:highlight w:val="none"/>
        </w:rPr>
        <w:t>联系人：</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林工</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联系电话：</w:t>
      </w:r>
      <w:r>
        <w:rPr>
          <w:rFonts w:hint="eastAsia" w:ascii="宋体" w:hAnsi="宋体"/>
          <w:sz w:val="24"/>
          <w:highlight w:val="none"/>
          <w:u w:val="single"/>
          <w:lang w:val="en-US" w:eastAsia="zh-CN"/>
        </w:rPr>
        <w:t>020-84620110/13560473722</w:t>
      </w:r>
    </w:p>
    <w:p>
      <w:pPr>
        <w:spacing w:line="480" w:lineRule="auto"/>
        <w:ind w:firstLine="840" w:firstLineChars="350"/>
        <w:rPr>
          <w:rFonts w:hint="default" w:eastAsia="宋体"/>
          <w:highlight w:val="none"/>
          <w:lang w:val="en-US" w:eastAsia="zh-CN"/>
        </w:rPr>
      </w:pPr>
      <w:r>
        <w:rPr>
          <w:rFonts w:hint="eastAsia" w:ascii="宋体" w:hAnsi="宋体"/>
          <w:sz w:val="24"/>
          <w:highlight w:val="none"/>
          <w:u w:val="none"/>
        </w:rPr>
        <w:t>联系地址：</w:t>
      </w:r>
      <w:r>
        <w:rPr>
          <w:rFonts w:hint="eastAsia" w:ascii="宋体" w:hAnsi="宋体"/>
          <w:sz w:val="24"/>
          <w:highlight w:val="none"/>
          <w:u w:val="single"/>
          <w:lang w:eastAsia="zh-CN"/>
        </w:rPr>
        <w:t>广州市番禺区大龙街广华北路</w:t>
      </w:r>
      <w:r>
        <w:rPr>
          <w:rFonts w:hint="eastAsia" w:ascii="宋体" w:hAnsi="宋体"/>
          <w:sz w:val="24"/>
          <w:highlight w:val="none"/>
          <w:u w:val="single"/>
          <w:lang w:val="en-US" w:eastAsia="zh-CN"/>
        </w:rPr>
        <w:t>13号</w:t>
      </w:r>
    </w:p>
    <w:p>
      <w:pPr>
        <w:spacing w:line="480" w:lineRule="auto"/>
        <w:ind w:firstLine="840" w:firstLineChars="350"/>
        <w:rPr>
          <w:rFonts w:ascii="宋体"/>
          <w:sz w:val="24"/>
          <w:highlight w:val="none"/>
        </w:rPr>
      </w:pPr>
      <w:r>
        <w:rPr>
          <w:rFonts w:hint="eastAsia" w:ascii="宋体" w:hAnsi="宋体"/>
          <w:sz w:val="24"/>
          <w:highlight w:val="none"/>
        </w:rPr>
        <w:t>招标监督机构：</w:t>
      </w:r>
      <w:r>
        <w:rPr>
          <w:rFonts w:hint="eastAsia" w:ascii="宋体" w:hAnsi="宋体"/>
          <w:sz w:val="24"/>
          <w:highlight w:val="none"/>
          <w:u w:val="single"/>
          <w:lang w:eastAsia="zh-CN"/>
        </w:rPr>
        <w:t>广州市番禺区建设工程招标管理办公室</w:t>
      </w:r>
    </w:p>
    <w:p>
      <w:pPr>
        <w:spacing w:line="480" w:lineRule="auto"/>
        <w:ind w:firstLine="840" w:firstLineChars="350"/>
        <w:rPr>
          <w:rFonts w:ascii="宋体" w:hAnsi="宋体"/>
          <w:sz w:val="24"/>
          <w:highlight w:val="none"/>
          <w:u w:val="single"/>
        </w:rPr>
      </w:pPr>
      <w:r>
        <w:rPr>
          <w:rFonts w:hint="eastAsia" w:ascii="宋体" w:hAnsi="宋体"/>
          <w:sz w:val="24"/>
          <w:highlight w:val="none"/>
        </w:rPr>
        <w:t>监督电话：</w:t>
      </w:r>
      <w:r>
        <w:rPr>
          <w:rFonts w:hint="eastAsia" w:ascii="宋体" w:hAnsi="宋体" w:eastAsia="宋体"/>
          <w:color w:val="auto"/>
          <w:sz w:val="24"/>
          <w:szCs w:val="24"/>
          <w:highlight w:val="none"/>
          <w:u w:val="single"/>
        </w:rPr>
        <w:t xml:space="preserve">020-84892221 </w:t>
      </w:r>
    </w:p>
    <w:p>
      <w:pPr>
        <w:spacing w:line="480" w:lineRule="auto"/>
        <w:ind w:firstLine="840" w:firstLineChars="350"/>
        <w:rPr>
          <w:highlight w:val="none"/>
        </w:rPr>
      </w:pPr>
      <w:r>
        <w:rPr>
          <w:rFonts w:hint="eastAsia" w:ascii="宋体" w:hAnsi="宋体"/>
          <w:sz w:val="24"/>
          <w:highlight w:val="none"/>
          <w:u w:val="none"/>
        </w:rPr>
        <w:t>联系地址：</w:t>
      </w:r>
      <w:r>
        <w:rPr>
          <w:rFonts w:hint="eastAsia" w:ascii="宋体" w:hAnsi="宋体"/>
          <w:sz w:val="24"/>
          <w:highlight w:val="none"/>
          <w:u w:val="single"/>
        </w:rPr>
        <w:t>广州市番禺区沙头街景观大道南7号建设局大楼二楼</w:t>
      </w:r>
    </w:p>
    <w:p>
      <w:pPr>
        <w:spacing w:line="480" w:lineRule="auto"/>
        <w:ind w:firstLine="537" w:firstLineChars="224"/>
        <w:rPr>
          <w:rFonts w:hint="eastAsia" w:ascii="宋体" w:eastAsia="宋体"/>
          <w:sz w:val="24"/>
          <w:highlight w:val="none"/>
          <w:u w:val="single"/>
          <w:lang w:eastAsia="zh-CN"/>
        </w:rPr>
      </w:pPr>
      <w:r>
        <w:rPr>
          <w:rFonts w:hint="eastAsia" w:ascii="宋体" w:hAnsi="宋体"/>
          <w:sz w:val="24"/>
          <w:highlight w:val="none"/>
        </w:rPr>
        <w:t>三、建设地点：</w:t>
      </w:r>
      <w:r>
        <w:rPr>
          <w:rFonts w:hint="eastAsia" w:ascii="宋体" w:hAnsi="宋体"/>
          <w:sz w:val="24"/>
          <w:highlight w:val="none"/>
          <w:u w:val="single"/>
          <w:lang w:eastAsia="zh-CN"/>
        </w:rPr>
        <w:t>广州市番禺区东环街东沙村</w:t>
      </w:r>
    </w:p>
    <w:p>
      <w:pPr>
        <w:spacing w:line="480" w:lineRule="auto"/>
        <w:ind w:firstLine="480" w:firstLineChars="200"/>
        <w:rPr>
          <w:rFonts w:hint="eastAsia" w:ascii="宋体" w:hAnsi="宋体" w:eastAsia="宋体"/>
          <w:kern w:val="2"/>
          <w:sz w:val="24"/>
          <w:szCs w:val="22"/>
          <w:highlight w:val="none"/>
          <w:u w:val="single"/>
          <w:lang w:eastAsia="zh-CN" w:bidi="ar-SA"/>
        </w:rPr>
      </w:pPr>
      <w:r>
        <w:rPr>
          <w:rFonts w:hint="eastAsia" w:ascii="宋体" w:hAnsi="宋体"/>
          <w:sz w:val="24"/>
          <w:highlight w:val="none"/>
        </w:rPr>
        <w:t>四、项目概况</w:t>
      </w:r>
      <w:r>
        <w:rPr>
          <w:rFonts w:hint="eastAsia" w:ascii="宋体" w:hAnsi="宋体"/>
          <w:sz w:val="24"/>
          <w:highlight w:val="none"/>
          <w:lang w:eastAsia="zh-CN"/>
        </w:rPr>
        <w:t>：</w:t>
      </w:r>
      <w:r>
        <w:rPr>
          <w:rFonts w:hint="eastAsia" w:ascii="宋体" w:hAnsi="宋体"/>
          <w:kern w:val="2"/>
          <w:sz w:val="24"/>
          <w:szCs w:val="22"/>
          <w:highlight w:val="none"/>
          <w:u w:val="single"/>
          <w:lang w:bidi="ar-SA"/>
        </w:rPr>
        <w:t>该项目计划建番禺区东环街东沙古樟树公园，总用地面积约9159. 25平方米。主要工程包括:铺设林荫小路约122米、青石板约350块，新建青石板广场约852. 75平方米、景墙约5个、标准公厕一座约66平方米、碧道约130米、鱼塘约1038. 89平方米，铺设青石板569.51平方米，增设护坡约46米，花架1处约10米等。具体工程需符合有关规定及要求（具体以招标图纸的全部内容及招标过程相关资料所含全部内容为准）。</w:t>
      </w:r>
    </w:p>
    <w:p>
      <w:pPr>
        <w:spacing w:line="480" w:lineRule="auto"/>
        <w:ind w:firstLine="537" w:firstLineChars="224"/>
        <w:rPr>
          <w:rFonts w:hint="eastAsia" w:ascii="宋体" w:hAnsi="宋体"/>
          <w:sz w:val="24"/>
          <w:highlight w:val="none"/>
          <w:lang w:eastAsia="zh-CN"/>
        </w:rPr>
      </w:pPr>
      <w:r>
        <w:rPr>
          <w:rFonts w:hint="eastAsia" w:ascii="宋体" w:hAnsi="宋体"/>
          <w:sz w:val="24"/>
          <w:highlight w:val="none"/>
        </w:rPr>
        <w:t>五、标段划分及各标段招标内容、规模和最高投标限价</w:t>
      </w:r>
      <w:r>
        <w:rPr>
          <w:rFonts w:hint="eastAsia" w:ascii="宋体" w:hAnsi="宋体"/>
          <w:sz w:val="24"/>
          <w:highlight w:val="none"/>
          <w:lang w:eastAsia="zh-CN"/>
        </w:rPr>
        <w:t>。</w:t>
      </w:r>
    </w:p>
    <w:p>
      <w:pPr>
        <w:spacing w:line="408" w:lineRule="auto"/>
        <w:ind w:firstLine="537" w:firstLineChars="224"/>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本工程划分为1个标段。</w:t>
      </w:r>
    </w:p>
    <w:p>
      <w:pPr>
        <w:spacing w:line="480" w:lineRule="auto"/>
        <w:ind w:firstLine="537" w:firstLineChars="22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2.招标内容</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eastAsia="zh-CN"/>
        </w:rPr>
        <w:t>按招标人提供的招标文件、工程量清单、招标答疑文件、全套施工图纸、设计说明及补充说明，承包本工程项目全部施工内容（具体工作内容详见施工设计图纸和工程量清单，如果工程量清单与图纸内容不一致的，以图纸内容为准）。</w:t>
      </w:r>
    </w:p>
    <w:p>
      <w:pPr>
        <w:spacing w:line="480" w:lineRule="auto"/>
        <w:ind w:firstLine="480" w:firstLineChars="200"/>
        <w:rPr>
          <w:rFonts w:hint="eastAsia" w:ascii="宋体" w:hAnsi="宋体" w:eastAsia="宋体" w:cs="宋体"/>
          <w:sz w:val="24"/>
          <w:szCs w:val="24"/>
          <w:highlight w:val="none"/>
          <w:u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项目规模：</w:t>
      </w:r>
      <w:r>
        <w:rPr>
          <w:rFonts w:hint="eastAsia" w:ascii="宋体" w:hAnsi="宋体" w:cs="Times New Roman"/>
          <w:sz w:val="24"/>
          <w:szCs w:val="22"/>
          <w:highlight w:val="none"/>
          <w:u w:val="single"/>
          <w:lang w:val="en-US" w:eastAsia="zh-CN"/>
        </w:rPr>
        <w:t>项目计划建番禺区东环街东沙古樟树公园，总用地面积约9159. 25平方米。主要工程包括:铺设林荫小路约122米、青石板约350块，新建青石板广场约852. 75平方米、景墙约5个、标准公厕一座约66平方米、碧道约130米、鱼塘约1038. 89平方米，铺设青石板569.51平方米，增设护坡约46米，花架1处约10米等。具体工程需符合有关规定及要求（具体以招标图纸的全部内容及招标过程相关资料所含全部内容为准）。</w:t>
      </w:r>
    </w:p>
    <w:p>
      <w:pPr>
        <w:spacing w:line="480" w:lineRule="auto"/>
        <w:ind w:firstLine="480" w:firstLineChars="200"/>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4.最高投标限价：3949084.21元  </w:t>
      </w:r>
    </w:p>
    <w:p>
      <w:pPr>
        <w:spacing w:line="480" w:lineRule="auto"/>
        <w:ind w:firstLine="537" w:firstLineChars="224"/>
        <w:rPr>
          <w:rFonts w:ascii="宋体"/>
          <w:sz w:val="24"/>
          <w:highlight w:val="none"/>
        </w:rPr>
      </w:pPr>
      <w:r>
        <w:rPr>
          <w:rFonts w:hint="eastAsia" w:ascii="宋体" w:hAnsi="宋体"/>
          <w:sz w:val="24"/>
          <w:highlight w:val="none"/>
        </w:rPr>
        <w:t>注：两个或两个以上标段的，应明确允许兼中或不兼中时，明确对项目负责人的数量要求。对于包含两个或两个以上专业的招标项目，应分别明确各专业对应的招标内容、规模和最高投标限价的专业组成费用。</w:t>
      </w:r>
    </w:p>
    <w:p>
      <w:pPr>
        <w:spacing w:line="480" w:lineRule="auto"/>
        <w:ind w:firstLine="537" w:firstLineChars="224"/>
        <w:rPr>
          <w:rFonts w:hint="eastAsia" w:ascii="宋体" w:hAnsi="宋体" w:eastAsia="宋体"/>
          <w:sz w:val="24"/>
          <w:highlight w:val="none"/>
          <w:u w:val="single"/>
          <w:lang w:eastAsia="zh-CN"/>
        </w:rPr>
      </w:pPr>
      <w:r>
        <w:rPr>
          <w:rFonts w:hint="eastAsia" w:ascii="宋体" w:hAnsi="宋体"/>
          <w:sz w:val="24"/>
          <w:highlight w:val="none"/>
        </w:rPr>
        <w:t>六、资金来源：</w:t>
      </w:r>
      <w:r>
        <w:rPr>
          <w:rFonts w:hint="eastAsia" w:ascii="宋体" w:hAnsi="宋体"/>
          <w:sz w:val="24"/>
          <w:highlight w:val="none"/>
          <w:u w:val="single"/>
          <w:lang w:eastAsia="zh-CN"/>
        </w:rPr>
        <w:t>财政</w:t>
      </w:r>
      <w:r>
        <w:rPr>
          <w:rFonts w:hint="eastAsia" w:ascii="宋体" w:hAnsi="宋体"/>
          <w:sz w:val="24"/>
          <w:highlight w:val="none"/>
          <w:u w:val="single"/>
        </w:rPr>
        <w:t>资金</w:t>
      </w:r>
      <w:r>
        <w:rPr>
          <w:rFonts w:hint="eastAsia" w:ascii="宋体" w:hAnsi="宋体"/>
          <w:sz w:val="24"/>
          <w:highlight w:val="none"/>
          <w:u w:val="single"/>
          <w:lang w:eastAsia="zh-CN"/>
        </w:rPr>
        <w:t>。</w:t>
      </w:r>
    </w:p>
    <w:p>
      <w:pPr>
        <w:spacing w:line="480" w:lineRule="auto"/>
        <w:ind w:left="120" w:leftChars="57" w:firstLine="417" w:firstLineChars="174"/>
        <w:rPr>
          <w:rFonts w:ascii="宋体"/>
          <w:color w:val="000000"/>
          <w:sz w:val="24"/>
          <w:highlight w:val="none"/>
        </w:rPr>
      </w:pPr>
      <w:r>
        <w:rPr>
          <w:rFonts w:hint="eastAsia" w:ascii="宋体" w:hAnsi="宋体"/>
          <w:color w:val="000000"/>
          <w:sz w:val="24"/>
          <w:highlight w:val="none"/>
        </w:rPr>
        <w:t>注：政府投资项目一律不得以建筑业企业带资承包的方式进行建设。</w:t>
      </w:r>
    </w:p>
    <w:p>
      <w:pPr>
        <w:snapToGrid w:val="0"/>
        <w:spacing w:line="480" w:lineRule="auto"/>
        <w:ind w:left="435"/>
        <w:rPr>
          <w:rFonts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olor w:val="000000"/>
          <w:sz w:val="24"/>
          <w:highlight w:val="none"/>
        </w:rPr>
        <w:t>公告发布日期、</w:t>
      </w:r>
      <w:r>
        <w:rPr>
          <w:rFonts w:hint="eastAsia" w:ascii="宋体" w:hAnsi="宋体" w:cs="宋体"/>
          <w:color w:val="000000"/>
          <w:sz w:val="24"/>
          <w:szCs w:val="24"/>
          <w:highlight w:val="none"/>
        </w:rPr>
        <w:t>递交投标文件时间与开标时间：</w:t>
      </w:r>
    </w:p>
    <w:p>
      <w:pPr>
        <w:snapToGrid w:val="0"/>
        <w:spacing w:line="480" w:lineRule="auto"/>
        <w:ind w:left="0" w:firstLine="420" w:firstLineChars="175"/>
        <w:rPr>
          <w:rFonts w:hint="default" w:ascii="宋体" w:hAnsi="宋体" w:eastAsia="宋体"/>
          <w:color w:val="000000"/>
          <w:sz w:val="24"/>
          <w:highlight w:val="none"/>
          <w:lang w:val="en-US" w:eastAsia="zh-CN"/>
        </w:rPr>
      </w:pPr>
      <w:r>
        <w:rPr>
          <w:rFonts w:hint="eastAsia" w:ascii="宋体" w:hAnsi="宋体" w:cs="宋体"/>
          <w:color w:val="000000"/>
          <w:sz w:val="24"/>
          <w:szCs w:val="24"/>
          <w:highlight w:val="none"/>
        </w:rPr>
        <w:t>1、</w:t>
      </w:r>
      <w:r>
        <w:rPr>
          <w:rFonts w:hint="eastAsia" w:ascii="宋体" w:hAnsi="宋体"/>
          <w:color w:val="000000"/>
          <w:sz w:val="24"/>
          <w:highlight w:val="none"/>
        </w:rPr>
        <w:t>公告发布日期（含本日）：</w:t>
      </w:r>
      <w:r>
        <w:rPr>
          <w:rFonts w:hint="eastAsia" w:ascii="宋体" w:hAnsi="宋体"/>
          <w:color w:val="000000"/>
          <w:sz w:val="24"/>
          <w:highlight w:val="none"/>
          <w:u w:val="single"/>
          <w:lang w:val="en-US" w:eastAsia="zh-CN"/>
        </w:rPr>
        <w:t>2023</w:t>
      </w:r>
      <w:r>
        <w:rPr>
          <w:rFonts w:hint="eastAsia" w:ascii="宋体" w:hAnsi="宋体"/>
          <w:color w:val="000000"/>
          <w:sz w:val="24"/>
          <w:highlight w:val="none"/>
        </w:rPr>
        <w:t>年</w:t>
      </w:r>
      <w:r>
        <w:rPr>
          <w:rFonts w:hint="eastAsia" w:ascii="宋体" w:hAnsi="宋体" w:cs="宋体"/>
          <w:sz w:val="24"/>
          <w:szCs w:val="24"/>
          <w:highlight w:val="none"/>
          <w:u w:val="single"/>
          <w:lang w:val="en-US" w:eastAsia="zh-CN"/>
        </w:rPr>
        <w:t xml:space="preserve"> 10</w:t>
      </w:r>
      <w:r>
        <w:rPr>
          <w:rFonts w:hint="eastAsia" w:ascii="宋体" w:hAnsi="宋体"/>
          <w:color w:val="000000"/>
          <w:sz w:val="24"/>
          <w:highlight w:val="none"/>
        </w:rPr>
        <w:t>月</w:t>
      </w:r>
      <w:r>
        <w:rPr>
          <w:rFonts w:hint="eastAsia" w:ascii="宋体" w:hAnsi="宋体" w:cs="宋体"/>
          <w:sz w:val="24"/>
          <w:szCs w:val="24"/>
          <w:highlight w:val="none"/>
          <w:u w:val="single"/>
          <w:lang w:val="en-US" w:eastAsia="zh-CN"/>
        </w:rPr>
        <w:t>20</w:t>
      </w:r>
      <w:r>
        <w:rPr>
          <w:rFonts w:hint="eastAsia" w:ascii="宋体" w:hAnsi="宋体"/>
          <w:color w:val="000000"/>
          <w:sz w:val="24"/>
          <w:highlight w:val="none"/>
        </w:rPr>
        <w:t>日</w:t>
      </w:r>
      <w:r>
        <w:rPr>
          <w:rFonts w:hint="eastAsia" w:ascii="宋体" w:hAnsi="宋体" w:cs="宋体"/>
          <w:sz w:val="24"/>
          <w:szCs w:val="24"/>
          <w:highlight w:val="none"/>
          <w:u w:val="single"/>
          <w:lang w:val="en-US" w:eastAsia="zh-CN"/>
        </w:rPr>
        <w:t xml:space="preserve"> 00</w:t>
      </w:r>
      <w:r>
        <w:rPr>
          <w:rFonts w:hint="eastAsia" w:ascii="宋体" w:hAnsi="宋体"/>
          <w:sz w:val="24"/>
          <w:szCs w:val="24"/>
          <w:highlight w:val="none"/>
        </w:rPr>
        <w:t>时</w:t>
      </w:r>
      <w:r>
        <w:rPr>
          <w:rFonts w:hint="eastAsia" w:ascii="宋体" w:hAnsi="宋体" w:cs="宋体"/>
          <w:sz w:val="24"/>
          <w:szCs w:val="24"/>
          <w:highlight w:val="none"/>
          <w:u w:val="single"/>
          <w:lang w:val="en-US" w:eastAsia="zh-CN"/>
        </w:rPr>
        <w:t>00</w:t>
      </w:r>
      <w:r>
        <w:rPr>
          <w:rFonts w:hint="eastAsia" w:ascii="宋体" w:hAnsi="宋体"/>
          <w:sz w:val="24"/>
          <w:szCs w:val="24"/>
          <w:highlight w:val="none"/>
        </w:rPr>
        <w:t>分</w:t>
      </w:r>
      <w:r>
        <w:rPr>
          <w:rFonts w:hint="eastAsia" w:ascii="宋体" w:hAnsi="宋体"/>
          <w:color w:val="000000"/>
          <w:sz w:val="24"/>
          <w:highlight w:val="none"/>
        </w:rPr>
        <w:t>至</w:t>
      </w:r>
      <w:r>
        <w:rPr>
          <w:rFonts w:hint="eastAsia" w:ascii="宋体" w:hAnsi="宋体"/>
          <w:color w:val="000000"/>
          <w:sz w:val="24"/>
          <w:highlight w:val="none"/>
          <w:u w:val="single"/>
          <w:lang w:val="en-US" w:eastAsia="zh-CN"/>
        </w:rPr>
        <w:t>2023</w:t>
      </w:r>
      <w:r>
        <w:rPr>
          <w:rFonts w:hint="eastAsia" w:ascii="宋体" w:hAnsi="宋体"/>
          <w:color w:val="000000"/>
          <w:sz w:val="24"/>
          <w:highlight w:val="none"/>
        </w:rPr>
        <w:t>年</w:t>
      </w:r>
      <w:r>
        <w:rPr>
          <w:rFonts w:hint="eastAsia" w:ascii="宋体" w:hAnsi="宋体" w:cs="宋体"/>
          <w:sz w:val="24"/>
          <w:szCs w:val="24"/>
          <w:highlight w:val="none"/>
          <w:u w:val="single"/>
          <w:lang w:val="en-US" w:eastAsia="zh-CN"/>
        </w:rPr>
        <w:t>11</w:t>
      </w:r>
      <w:r>
        <w:rPr>
          <w:rFonts w:hint="eastAsia" w:ascii="宋体" w:hAnsi="宋体"/>
          <w:color w:val="000000"/>
          <w:sz w:val="24"/>
          <w:highlight w:val="none"/>
        </w:rPr>
        <w:t>月</w:t>
      </w:r>
      <w:r>
        <w:rPr>
          <w:rFonts w:hint="eastAsia" w:ascii="宋体" w:hAnsi="宋体" w:cs="宋体"/>
          <w:sz w:val="24"/>
          <w:szCs w:val="24"/>
          <w:highlight w:val="none"/>
          <w:u w:val="single"/>
          <w:lang w:val="en-US" w:eastAsia="zh-CN"/>
        </w:rPr>
        <w:t>9</w:t>
      </w:r>
      <w:r>
        <w:rPr>
          <w:rFonts w:hint="eastAsia" w:ascii="宋体" w:hAnsi="宋体"/>
          <w:color w:val="000000"/>
          <w:sz w:val="24"/>
          <w:highlight w:val="none"/>
        </w:rPr>
        <w:t>日</w:t>
      </w:r>
      <w:r>
        <w:rPr>
          <w:rFonts w:hint="eastAsia" w:ascii="宋体" w:hAnsi="宋体" w:cs="宋体"/>
          <w:sz w:val="24"/>
          <w:szCs w:val="24"/>
          <w:highlight w:val="none"/>
          <w:u w:val="single"/>
          <w:lang w:val="en-US" w:eastAsia="zh-CN"/>
        </w:rPr>
        <w:t xml:space="preserve"> 10</w:t>
      </w:r>
      <w:r>
        <w:rPr>
          <w:rFonts w:hint="eastAsia" w:ascii="宋体" w:hAnsi="宋体"/>
          <w:sz w:val="24"/>
          <w:szCs w:val="24"/>
          <w:highlight w:val="none"/>
        </w:rPr>
        <w:t>时</w:t>
      </w:r>
      <w:r>
        <w:rPr>
          <w:rFonts w:hint="eastAsia" w:ascii="宋体" w:hAnsi="宋体" w:cs="宋体"/>
          <w:sz w:val="24"/>
          <w:szCs w:val="24"/>
          <w:highlight w:val="none"/>
          <w:u w:val="single"/>
          <w:lang w:val="en-US" w:eastAsia="zh-CN"/>
        </w:rPr>
        <w:t>00</w:t>
      </w:r>
      <w:r>
        <w:rPr>
          <w:rFonts w:hint="eastAsia" w:ascii="宋体" w:hAnsi="宋体"/>
          <w:sz w:val="24"/>
          <w:szCs w:val="24"/>
          <w:highlight w:val="none"/>
        </w:rPr>
        <w:t>分</w:t>
      </w:r>
      <w:r>
        <w:rPr>
          <w:rFonts w:hint="eastAsia" w:ascii="宋体" w:hAnsi="宋体"/>
          <w:color w:val="000000"/>
          <w:sz w:val="24"/>
          <w:highlight w:val="none"/>
        </w:rPr>
        <w:t>。</w:t>
      </w:r>
    </w:p>
    <w:p>
      <w:pPr>
        <w:snapToGrid w:val="0"/>
        <w:spacing w:line="480" w:lineRule="auto"/>
        <w:ind w:left="0" w:firstLine="420" w:firstLineChars="175"/>
        <w:rPr>
          <w:rFonts w:ascii="宋体" w:cs="宋体"/>
          <w:color w:val="000000"/>
          <w:kern w:val="0"/>
          <w:sz w:val="24"/>
          <w:szCs w:val="24"/>
          <w:highlight w:val="none"/>
        </w:rPr>
      </w:pPr>
      <w:r>
        <w:rPr>
          <w:rFonts w:hint="eastAsia" w:ascii="宋体" w:hAnsi="宋体"/>
          <w:color w:val="000000"/>
          <w:sz w:val="24"/>
          <w:highlight w:val="none"/>
        </w:rPr>
        <w:t>凡有意参加投标者，请登录</w:t>
      </w:r>
      <w:r>
        <w:rPr>
          <w:rFonts w:hint="eastAsia" w:ascii="宋体" w:hAnsi="宋体"/>
          <w:color w:val="000000"/>
          <w:sz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网站下载电子招标文件。</w:t>
      </w:r>
    </w:p>
    <w:p>
      <w:pPr>
        <w:widowControl/>
        <w:shd w:val="clear" w:color="auto" w:fill="FFFFFF"/>
        <w:snapToGrid w:val="0"/>
        <w:spacing w:line="480" w:lineRule="auto"/>
        <w:ind w:firstLine="420" w:firstLineChars="175"/>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注：发布招标公告的时间为招标公告发出之日起至投标截止时间止。</w:t>
      </w:r>
    </w:p>
    <w:p>
      <w:pPr>
        <w:widowControl/>
        <w:shd w:val="clear" w:color="auto" w:fill="FFFFFF"/>
        <w:snapToGrid w:val="0"/>
        <w:spacing w:line="480" w:lineRule="auto"/>
        <w:ind w:left="809" w:leftChars="214" w:hanging="360" w:hangingChars="150"/>
        <w:jc w:val="left"/>
        <w:rPr>
          <w:rFonts w:ascii="宋体" w:hAnsi="宋体" w:cs="宋体"/>
          <w:sz w:val="24"/>
          <w:szCs w:val="24"/>
          <w:highlight w:val="none"/>
        </w:rPr>
      </w:pPr>
      <w:r>
        <w:rPr>
          <w:rFonts w:hint="eastAsia" w:ascii="宋体" w:hAnsi="宋体" w:cs="宋体"/>
          <w:sz w:val="24"/>
          <w:szCs w:val="24"/>
          <w:highlight w:val="none"/>
        </w:rPr>
        <w:t>2、递交投标文件起始时间：</w:t>
      </w:r>
      <w:r>
        <w:rPr>
          <w:rFonts w:hint="eastAsia" w:ascii="宋体" w:hAnsi="宋体"/>
          <w:sz w:val="24"/>
          <w:szCs w:val="24"/>
          <w:highlight w:val="none"/>
          <w:u w:val="single"/>
          <w:lang w:val="en-US" w:eastAsia="zh-CN"/>
        </w:rPr>
        <w:t>2023</w:t>
      </w:r>
      <w:r>
        <w:rPr>
          <w:rFonts w:hint="eastAsia" w:ascii="宋体" w:hAnsi="宋体"/>
          <w:sz w:val="24"/>
          <w:szCs w:val="24"/>
          <w:highlight w:val="none"/>
        </w:rPr>
        <w:t>年</w:t>
      </w:r>
      <w:r>
        <w:rPr>
          <w:rFonts w:hint="eastAsia" w:ascii="宋体" w:hAnsi="宋体" w:cs="宋体"/>
          <w:sz w:val="24"/>
          <w:szCs w:val="24"/>
          <w:highlight w:val="none"/>
          <w:u w:val="single"/>
          <w:lang w:val="en-US" w:eastAsia="zh-CN"/>
        </w:rPr>
        <w:t>10</w:t>
      </w:r>
      <w:r>
        <w:rPr>
          <w:rFonts w:hint="eastAsia" w:ascii="宋体" w:hAnsi="宋体"/>
          <w:sz w:val="24"/>
          <w:szCs w:val="24"/>
          <w:highlight w:val="none"/>
        </w:rPr>
        <w:t>月</w:t>
      </w:r>
      <w:r>
        <w:rPr>
          <w:rFonts w:hint="eastAsia" w:ascii="宋体" w:hAnsi="宋体" w:cs="宋体"/>
          <w:sz w:val="24"/>
          <w:szCs w:val="24"/>
          <w:highlight w:val="none"/>
          <w:u w:val="single"/>
          <w:lang w:val="en-US" w:eastAsia="zh-CN"/>
        </w:rPr>
        <w:t>20</w:t>
      </w:r>
      <w:r>
        <w:rPr>
          <w:rFonts w:hint="eastAsia" w:ascii="宋体" w:hAnsi="宋体"/>
          <w:sz w:val="24"/>
          <w:szCs w:val="24"/>
          <w:highlight w:val="none"/>
        </w:rPr>
        <w:t>日</w:t>
      </w:r>
      <w:r>
        <w:rPr>
          <w:rFonts w:hint="eastAsia" w:ascii="宋体" w:hAnsi="宋体" w:cs="宋体"/>
          <w:sz w:val="24"/>
          <w:szCs w:val="24"/>
          <w:highlight w:val="none"/>
          <w:u w:val="single"/>
          <w:lang w:val="en-US" w:eastAsia="zh-CN"/>
        </w:rPr>
        <w:t xml:space="preserve"> 00</w:t>
      </w:r>
      <w:r>
        <w:rPr>
          <w:rFonts w:hint="eastAsia" w:ascii="宋体" w:hAnsi="宋体"/>
          <w:sz w:val="24"/>
          <w:szCs w:val="24"/>
          <w:highlight w:val="none"/>
        </w:rPr>
        <w:t>时</w:t>
      </w:r>
      <w:r>
        <w:rPr>
          <w:rFonts w:hint="eastAsia" w:ascii="宋体" w:hAnsi="宋体" w:cs="宋体"/>
          <w:sz w:val="24"/>
          <w:szCs w:val="24"/>
          <w:highlight w:val="none"/>
          <w:u w:val="single"/>
          <w:lang w:val="en-US" w:eastAsia="zh-CN"/>
        </w:rPr>
        <w:t>00</w:t>
      </w:r>
      <w:r>
        <w:rPr>
          <w:rFonts w:hint="eastAsia" w:ascii="宋体" w:hAnsi="宋体"/>
          <w:sz w:val="24"/>
          <w:szCs w:val="24"/>
          <w:highlight w:val="none"/>
        </w:rPr>
        <w:t>分</w:t>
      </w:r>
      <w:r>
        <w:rPr>
          <w:rFonts w:hint="eastAsia" w:ascii="宋体" w:hAnsi="宋体" w:cs="宋体"/>
          <w:sz w:val="24"/>
          <w:szCs w:val="24"/>
          <w:highlight w:val="none"/>
        </w:rPr>
        <w:t>；</w:t>
      </w:r>
    </w:p>
    <w:p>
      <w:pPr>
        <w:widowControl/>
        <w:shd w:val="clear" w:color="auto" w:fill="FFFFFF"/>
        <w:snapToGrid w:val="0"/>
        <w:spacing w:line="480" w:lineRule="auto"/>
        <w:ind w:left="764" w:leftChars="364" w:firstLine="1440" w:firstLineChars="600"/>
        <w:jc w:val="left"/>
        <w:rPr>
          <w:rFonts w:ascii="宋体" w:hAnsi="宋体" w:cs="宋体"/>
          <w:sz w:val="24"/>
          <w:szCs w:val="24"/>
          <w:highlight w:val="none"/>
        </w:rPr>
      </w:pPr>
      <w:r>
        <w:rPr>
          <w:rFonts w:hint="eastAsia" w:ascii="宋体" w:hAnsi="宋体" w:cs="宋体"/>
          <w:sz w:val="24"/>
          <w:szCs w:val="24"/>
          <w:highlight w:val="none"/>
        </w:rPr>
        <w:t>截止时间：</w:t>
      </w:r>
      <w:r>
        <w:rPr>
          <w:rFonts w:hint="eastAsia" w:ascii="宋体" w:hAnsi="宋体"/>
          <w:sz w:val="24"/>
          <w:szCs w:val="24"/>
          <w:highlight w:val="none"/>
          <w:u w:val="single"/>
          <w:lang w:val="en-US" w:eastAsia="zh-CN"/>
        </w:rPr>
        <w:t>2023</w:t>
      </w:r>
      <w:r>
        <w:rPr>
          <w:rFonts w:hint="eastAsia" w:ascii="宋体" w:hAnsi="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cs="宋体"/>
          <w:sz w:val="24"/>
          <w:szCs w:val="24"/>
          <w:highlight w:val="none"/>
          <w:u w:val="single"/>
          <w:lang w:val="en-US" w:eastAsia="zh-CN"/>
        </w:rPr>
        <w:t>9</w:t>
      </w:r>
      <w:r>
        <w:rPr>
          <w:rFonts w:hint="eastAsia" w:ascii="宋体" w:hAnsi="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sz w:val="24"/>
          <w:szCs w:val="24"/>
          <w:highlight w:val="none"/>
        </w:rPr>
        <w:t>时</w:t>
      </w:r>
      <w:r>
        <w:rPr>
          <w:rFonts w:hint="eastAsia" w:ascii="宋体" w:hAnsi="宋体" w:cs="宋体"/>
          <w:sz w:val="24"/>
          <w:szCs w:val="24"/>
          <w:highlight w:val="none"/>
          <w:u w:val="single"/>
          <w:lang w:val="en-US" w:eastAsia="zh-CN"/>
        </w:rPr>
        <w:t>00</w:t>
      </w:r>
      <w:r>
        <w:rPr>
          <w:rFonts w:hint="eastAsia" w:ascii="宋体" w:hAnsi="宋体"/>
          <w:sz w:val="24"/>
          <w:szCs w:val="24"/>
          <w:highlight w:val="none"/>
        </w:rPr>
        <w:t>分</w:t>
      </w:r>
      <w:r>
        <w:rPr>
          <w:rFonts w:hint="eastAsia" w:ascii="宋体" w:hAnsi="宋体" w:cs="宋体"/>
          <w:sz w:val="24"/>
          <w:szCs w:val="24"/>
          <w:highlight w:val="none"/>
        </w:rPr>
        <w:t>。</w:t>
      </w:r>
    </w:p>
    <w:p>
      <w:pPr>
        <w:widowControl/>
        <w:numPr>
          <w:ilvl w:val="-1"/>
          <w:numId w:val="0"/>
        </w:numPr>
        <w:shd w:val="clear" w:color="auto" w:fill="FFFFFF"/>
        <w:snapToGrid w:val="0"/>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3、开标开始时间：</w:t>
      </w:r>
      <w:r>
        <w:rPr>
          <w:rFonts w:hint="eastAsia" w:ascii="宋体" w:hAnsi="宋体"/>
          <w:sz w:val="24"/>
          <w:szCs w:val="24"/>
          <w:highlight w:val="none"/>
          <w:u w:val="single"/>
          <w:lang w:val="en-US" w:eastAsia="zh-CN"/>
        </w:rPr>
        <w:t>2023</w:t>
      </w:r>
      <w:r>
        <w:rPr>
          <w:rFonts w:hint="eastAsia" w:ascii="宋体" w:hAnsi="宋体"/>
          <w:sz w:val="24"/>
          <w:szCs w:val="24"/>
          <w:highlight w:val="none"/>
        </w:rPr>
        <w:t>年</w:t>
      </w:r>
      <w:r>
        <w:rPr>
          <w:rFonts w:hint="eastAsia" w:ascii="宋体" w:hAnsi="宋体" w:cs="宋体"/>
          <w:sz w:val="24"/>
          <w:szCs w:val="24"/>
          <w:highlight w:val="none"/>
          <w:u w:val="single"/>
          <w:lang w:val="en-US" w:eastAsia="zh-CN"/>
        </w:rPr>
        <w:t>11</w:t>
      </w:r>
      <w:r>
        <w:rPr>
          <w:rFonts w:hint="eastAsia" w:ascii="宋体" w:hAnsi="宋体"/>
          <w:sz w:val="24"/>
          <w:szCs w:val="24"/>
          <w:highlight w:val="none"/>
        </w:rPr>
        <w:t>月</w:t>
      </w:r>
      <w:r>
        <w:rPr>
          <w:rFonts w:hint="eastAsia" w:ascii="宋体" w:hAnsi="宋体" w:cs="宋体"/>
          <w:sz w:val="24"/>
          <w:szCs w:val="24"/>
          <w:highlight w:val="none"/>
          <w:u w:val="single"/>
          <w:lang w:val="en-US" w:eastAsia="zh-CN"/>
        </w:rPr>
        <w:t>9</w:t>
      </w:r>
      <w:r>
        <w:rPr>
          <w:rFonts w:hint="eastAsia" w:ascii="宋体" w:hAnsi="宋体"/>
          <w:sz w:val="24"/>
          <w:szCs w:val="24"/>
          <w:highlight w:val="none"/>
        </w:rPr>
        <w:t>日</w:t>
      </w:r>
      <w:r>
        <w:rPr>
          <w:rFonts w:hint="eastAsia" w:ascii="宋体" w:hAnsi="宋体" w:cs="宋体"/>
          <w:sz w:val="24"/>
          <w:szCs w:val="24"/>
          <w:highlight w:val="none"/>
          <w:u w:val="single"/>
          <w:lang w:val="en-US" w:eastAsia="zh-CN"/>
        </w:rPr>
        <w:t>10</w:t>
      </w:r>
      <w:r>
        <w:rPr>
          <w:rFonts w:hint="eastAsia" w:ascii="宋体" w:hAnsi="宋体"/>
          <w:sz w:val="24"/>
          <w:szCs w:val="24"/>
          <w:highlight w:val="none"/>
        </w:rPr>
        <w:t>时</w:t>
      </w:r>
      <w:r>
        <w:rPr>
          <w:rFonts w:hint="eastAsia" w:ascii="宋体" w:hAnsi="宋体" w:cs="宋体"/>
          <w:sz w:val="24"/>
          <w:szCs w:val="24"/>
          <w:highlight w:val="none"/>
          <w:u w:val="single"/>
          <w:lang w:val="en-US" w:eastAsia="zh-CN"/>
        </w:rPr>
        <w:t>00</w:t>
      </w:r>
      <w:r>
        <w:rPr>
          <w:rFonts w:hint="eastAsia" w:ascii="宋体" w:hAnsi="宋体"/>
          <w:sz w:val="24"/>
          <w:szCs w:val="24"/>
          <w:highlight w:val="none"/>
        </w:rPr>
        <w:t>分</w:t>
      </w:r>
      <w:r>
        <w:rPr>
          <w:rFonts w:hint="eastAsia" w:ascii="宋体" w:hAnsi="宋体" w:cs="宋体"/>
          <w:sz w:val="24"/>
          <w:szCs w:val="24"/>
          <w:highlight w:val="none"/>
        </w:rPr>
        <w:t>。</w:t>
      </w:r>
      <w:bookmarkStart w:id="0" w:name="_GoBack"/>
      <w:bookmarkEnd w:id="0"/>
    </w:p>
    <w:p>
      <w:pPr>
        <w:widowControl/>
        <w:shd w:val="clear" w:color="auto" w:fill="FFFFFF"/>
        <w:snapToGrid w:val="0"/>
        <w:spacing w:line="480" w:lineRule="auto"/>
        <w:ind w:firstLine="480"/>
        <w:jc w:val="left"/>
        <w:rPr>
          <w:rFonts w:ascii="宋体" w:hAnsi="宋体" w:cs="宋体"/>
          <w:color w:val="000000"/>
          <w:sz w:val="24"/>
          <w:szCs w:val="24"/>
          <w:highlight w:val="none"/>
        </w:rPr>
      </w:pPr>
      <w:r>
        <w:rPr>
          <w:rFonts w:hint="eastAsia" w:ascii="宋体" w:hAnsi="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highlight w:val="none"/>
        </w:rPr>
        <w:t>间的信息为准。</w:t>
      </w:r>
    </w:p>
    <w:p>
      <w:pPr>
        <w:snapToGrid w:val="0"/>
        <w:spacing w:line="480" w:lineRule="auto"/>
        <w:ind w:firstLine="480" w:firstLineChars="200"/>
        <w:rPr>
          <w:rFonts w:ascii="宋体" w:hAnsi="宋体"/>
          <w:color w:val="000000"/>
          <w:sz w:val="24"/>
          <w:szCs w:val="24"/>
          <w:highlight w:val="none"/>
          <w:u w:val="single"/>
        </w:rPr>
      </w:pPr>
      <w:r>
        <w:rPr>
          <w:rFonts w:hint="eastAsia" w:ascii="宋体" w:hAnsi="宋体" w:cs="宋体"/>
          <w:color w:val="000000"/>
          <w:sz w:val="24"/>
          <w:szCs w:val="24"/>
          <w:highlight w:val="none"/>
        </w:rPr>
        <w:t>5、</w:t>
      </w:r>
      <w:r>
        <w:rPr>
          <w:rFonts w:hint="eastAsia" w:ascii="宋体" w:hAnsi="宋体"/>
          <w:bCs/>
          <w:color w:val="000000"/>
          <w:sz w:val="24"/>
          <w:highlight w:val="none"/>
        </w:rPr>
        <w:t>投标人通过</w:t>
      </w:r>
      <w:r>
        <w:rPr>
          <w:rFonts w:hint="eastAsia" w:ascii="宋体" w:hAnsi="宋体"/>
          <w:color w:val="000000"/>
          <w:sz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递交电子投标文件。</w:t>
      </w:r>
      <w:r>
        <w:rPr>
          <w:rFonts w:hint="eastAsia" w:ascii="宋体" w:hAnsi="宋体" w:cs="仿宋_GB2312"/>
          <w:color w:val="000000"/>
          <w:sz w:val="24"/>
          <w:szCs w:val="24"/>
          <w:highlight w:val="none"/>
        </w:rPr>
        <w:t>投标人应在递交投标文件截止时间前，登录</w:t>
      </w:r>
      <w:r>
        <w:rPr>
          <w:rFonts w:hint="eastAsia" w:ascii="宋体" w:hAnsi="宋体"/>
          <w:color w:val="000000"/>
          <w:sz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s="仿宋_GB2312"/>
          <w:color w:val="000000"/>
          <w:sz w:val="24"/>
          <w:szCs w:val="24"/>
          <w:highlight w:val="none"/>
        </w:rPr>
        <w:t>网站办理网上投标登记手续。按照交易平台关于全流程电子化项目的相关指南进行操作。详见：</w:t>
      </w:r>
      <w:r>
        <w:rPr>
          <w:rFonts w:hint="eastAsia" w:ascii="宋体" w:hAnsi="宋体" w:cs="仿宋_GB2312"/>
          <w:color w:val="000000"/>
          <w:sz w:val="24"/>
          <w:szCs w:val="24"/>
          <w:highlight w:val="none"/>
          <w:u w:val="single"/>
          <w:lang w:eastAsia="zh-CN"/>
        </w:rPr>
        <w:t>广州交易集团有限公司（广州公共资源交易中心）</w:t>
      </w:r>
      <w:r>
        <w:rPr>
          <w:rFonts w:hint="eastAsia" w:ascii="宋体" w:hAnsi="宋体" w:cs="仿宋_GB2312"/>
          <w:color w:val="000000"/>
          <w:sz w:val="24"/>
          <w:szCs w:val="24"/>
          <w:highlight w:val="none"/>
          <w:u w:val="single"/>
        </w:rPr>
        <w:t>交易平台网站</w:t>
      </w:r>
      <w:r>
        <w:rPr>
          <w:rFonts w:hint="eastAsia" w:ascii="宋体" w:hAnsi="宋体" w:cs="仿宋_GB2312"/>
          <w:color w:val="000000"/>
          <w:sz w:val="24"/>
          <w:szCs w:val="24"/>
          <w:highlight w:val="none"/>
        </w:rPr>
        <w:t xml:space="preserve">。 </w:t>
      </w:r>
    </w:p>
    <w:p>
      <w:pPr>
        <w:widowControl/>
        <w:shd w:val="clear" w:color="auto" w:fill="FFFFFF"/>
        <w:snapToGrid w:val="0"/>
        <w:spacing w:line="480" w:lineRule="auto"/>
        <w:jc w:val="left"/>
        <w:rPr>
          <w:rFonts w:ascii="宋体" w:cs="宋体"/>
          <w:color w:val="000000"/>
          <w:kern w:val="0"/>
          <w:sz w:val="24"/>
          <w:szCs w:val="24"/>
          <w:highlight w:val="none"/>
        </w:rPr>
      </w:pPr>
      <w:r>
        <w:rPr>
          <w:rFonts w:ascii="宋体" w:hAnsi="宋体" w:cs="宋体"/>
          <w:color w:val="000000"/>
          <w:sz w:val="24"/>
          <w:szCs w:val="24"/>
          <w:highlight w:val="none"/>
        </w:rPr>
        <w:t xml:space="preserve">    </w:t>
      </w:r>
      <w:r>
        <w:rPr>
          <w:rFonts w:hint="eastAsia" w:ascii="宋体" w:hAnsi="宋体" w:cs="宋体"/>
          <w:color w:val="000000"/>
          <w:kern w:val="0"/>
          <w:sz w:val="24"/>
          <w:szCs w:val="24"/>
          <w:highlight w:val="none"/>
        </w:rPr>
        <w:t>八、招标文件获取方式：</w:t>
      </w:r>
    </w:p>
    <w:p>
      <w:pPr>
        <w:widowControl/>
        <w:shd w:val="clear" w:color="auto" w:fill="FFFFFF"/>
        <w:snapToGrid w:val="0"/>
        <w:spacing w:line="480" w:lineRule="auto"/>
        <w:ind w:firstLine="480" w:firstLineChars="200"/>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本项目招标文件随招标公告一并在</w:t>
      </w:r>
      <w:r>
        <w:rPr>
          <w:rFonts w:hint="eastAsia"/>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网站发布。招标文件</w:t>
      </w:r>
      <w:r>
        <w:rPr>
          <w:rFonts w:hint="eastAsia" w:ascii="宋体" w:hAnsi="宋体" w:cs="宋体"/>
          <w:color w:val="000000"/>
          <w:kern w:val="0"/>
          <w:sz w:val="24"/>
          <w:szCs w:val="24"/>
          <w:highlight w:val="none"/>
        </w:rPr>
        <w:t>一经在</w:t>
      </w:r>
      <w:r>
        <w:rPr>
          <w:rFonts w:hint="eastAsia"/>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发布，视为发售给投标人，招标文件由投标人自行在</w:t>
      </w:r>
      <w:r>
        <w:rPr>
          <w:rFonts w:hint="eastAsia"/>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网站下载。</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九、投标人合格条件：</w:t>
      </w:r>
    </w:p>
    <w:p>
      <w:pPr>
        <w:spacing w:line="480" w:lineRule="auto"/>
        <w:ind w:firstLine="537" w:firstLineChars="224"/>
        <w:rPr>
          <w:rFonts w:ascii="宋体"/>
          <w:sz w:val="24"/>
          <w:highlight w:val="none"/>
        </w:rPr>
      </w:pPr>
      <w:r>
        <w:rPr>
          <w:rFonts w:ascii="宋体" w:hAnsi="宋体"/>
          <w:sz w:val="24"/>
          <w:highlight w:val="none"/>
        </w:rPr>
        <w:t>1</w:t>
      </w:r>
      <w:r>
        <w:rPr>
          <w:rFonts w:hint="eastAsia" w:ascii="宋体" w:hAnsi="宋体"/>
          <w:sz w:val="24"/>
          <w:highlight w:val="none"/>
        </w:rPr>
        <w:t>、投标人参加投标的意思表达清楚，投标人代表被授权有效。</w:t>
      </w:r>
    </w:p>
    <w:p>
      <w:pPr>
        <w:spacing w:line="480" w:lineRule="auto"/>
        <w:ind w:firstLine="537" w:firstLineChars="224"/>
        <w:rPr>
          <w:rFonts w:ascii="宋体"/>
          <w:sz w:val="24"/>
          <w:highlight w:val="none"/>
        </w:rPr>
      </w:pPr>
      <w:r>
        <w:rPr>
          <w:rFonts w:ascii="宋体" w:hAnsi="宋体"/>
          <w:sz w:val="24"/>
          <w:highlight w:val="none"/>
        </w:rPr>
        <w:t>2</w:t>
      </w:r>
      <w:r>
        <w:rPr>
          <w:rFonts w:hint="eastAsia" w:ascii="宋体" w:hAnsi="宋体"/>
          <w:sz w:val="24"/>
          <w:highlight w:val="none"/>
        </w:rPr>
        <w:t>、投标人均具有独立法人资格，按国家法律经营。</w:t>
      </w:r>
    </w:p>
    <w:p>
      <w:pPr>
        <w:spacing w:line="480" w:lineRule="auto"/>
        <w:ind w:firstLine="537" w:firstLineChars="224"/>
        <w:rPr>
          <w:rFonts w:ascii="宋体"/>
          <w:sz w:val="24"/>
          <w:highlight w:val="none"/>
        </w:rPr>
      </w:pPr>
      <w:r>
        <w:rPr>
          <w:rFonts w:ascii="宋体" w:hAnsi="宋体"/>
          <w:sz w:val="24"/>
          <w:highlight w:val="none"/>
        </w:rPr>
        <w:t>3</w:t>
      </w:r>
      <w:r>
        <w:rPr>
          <w:rFonts w:hint="eastAsia" w:ascii="宋体" w:hAnsi="宋体"/>
          <w:sz w:val="24"/>
          <w:highlight w:val="none"/>
        </w:rPr>
        <w:t>、投标人均持有建设行政主管部门颁发的企业资质证书及安全生产许可证；</w:t>
      </w:r>
    </w:p>
    <w:p>
      <w:pPr>
        <w:pStyle w:val="17"/>
        <w:spacing w:line="480" w:lineRule="auto"/>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17"/>
        <w:keepNext w:val="0"/>
        <w:keepLines w:val="0"/>
        <w:pageBreakBefore w:val="0"/>
        <w:widowControl w:val="0"/>
        <w:kinsoku/>
        <w:wordWrap/>
        <w:overflowPunct/>
        <w:topLinePunct w:val="0"/>
        <w:autoSpaceDE/>
        <w:autoSpaceDN/>
        <w:bidi w:val="0"/>
        <w:adjustRightInd/>
        <w:snapToGrid/>
        <w:spacing w:line="480" w:lineRule="auto"/>
        <w:ind w:firstLine="539"/>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①投标人具有承接本工程所需的</w:t>
      </w:r>
      <w:r>
        <w:rPr>
          <w:rFonts w:hint="eastAsia" w:ascii="宋体" w:hAnsi="宋体" w:eastAsia="宋体" w:cs="Times New Roman"/>
          <w:color w:val="auto"/>
          <w:sz w:val="24"/>
          <w:szCs w:val="24"/>
          <w:highlight w:val="none"/>
          <w:u w:val="single"/>
        </w:rPr>
        <w:t>市政公用施工总承包三级</w:t>
      </w:r>
      <w:r>
        <w:rPr>
          <w:rFonts w:hint="eastAsia" w:ascii="宋体" w:hAnsi="宋体" w:eastAsia="宋体" w:cs="Times New Roman"/>
          <w:color w:val="auto"/>
          <w:sz w:val="24"/>
          <w:szCs w:val="24"/>
          <w:highlight w:val="none"/>
        </w:rPr>
        <w:t>或以上级别施工总</w:t>
      </w:r>
      <w:r>
        <w:rPr>
          <w:rFonts w:hint="eastAsia" w:ascii="宋体" w:hAnsi="宋体" w:eastAsia="宋体"/>
          <w:color w:val="auto"/>
          <w:sz w:val="24"/>
          <w:szCs w:val="24"/>
          <w:highlight w:val="none"/>
        </w:rPr>
        <w:t>承包资质；</w:t>
      </w:r>
    </w:p>
    <w:p>
      <w:pPr>
        <w:pStyle w:val="17"/>
        <w:keepNext w:val="0"/>
        <w:keepLines w:val="0"/>
        <w:pageBreakBefore w:val="0"/>
        <w:widowControl w:val="0"/>
        <w:kinsoku/>
        <w:wordWrap/>
        <w:overflowPunct/>
        <w:topLinePunct w:val="0"/>
        <w:autoSpaceDE/>
        <w:autoSpaceDN/>
        <w:bidi w:val="0"/>
        <w:adjustRightInd/>
        <w:snapToGrid/>
        <w:spacing w:line="480" w:lineRule="auto"/>
        <w:ind w:firstLine="539"/>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②</w:t>
      </w:r>
      <w:r>
        <w:rPr>
          <w:rFonts w:hint="eastAsia" w:ascii="宋体" w:hAnsi="宋体" w:eastAsia="宋体" w:cs="Times New Roman"/>
          <w:color w:val="auto"/>
          <w:sz w:val="24"/>
          <w:szCs w:val="24"/>
          <w:highlight w:val="none"/>
        </w:rPr>
        <w:t>投标人拟担任本工程项目负责人的人员为：</w:t>
      </w:r>
      <w:r>
        <w:rPr>
          <w:rFonts w:hint="eastAsia" w:ascii="宋体" w:hAnsi="宋体" w:eastAsia="宋体" w:cs="Times New Roman"/>
          <w:color w:val="auto"/>
          <w:sz w:val="24"/>
          <w:szCs w:val="24"/>
          <w:highlight w:val="none"/>
          <w:u w:val="single"/>
          <w:lang w:eastAsia="zh-CN"/>
        </w:rPr>
        <w:t>市政公用工程专业二级</w:t>
      </w:r>
      <w:r>
        <w:rPr>
          <w:rFonts w:hint="eastAsia" w:ascii="宋体" w:hAnsi="宋体" w:eastAsia="宋体" w:cs="Times New Roman"/>
          <w:color w:val="auto"/>
          <w:sz w:val="24"/>
          <w:szCs w:val="24"/>
          <w:highlight w:val="none"/>
        </w:rPr>
        <w:t>或以上级别的注册建造师</w:t>
      </w:r>
      <w:r>
        <w:rPr>
          <w:rFonts w:hint="eastAsia" w:ascii="宋体" w:hAnsi="宋体" w:eastAsia="宋体" w:cs="Times New Roman"/>
          <w:color w:val="auto"/>
          <w:sz w:val="24"/>
          <w:szCs w:val="24"/>
          <w:highlight w:val="none"/>
          <w:lang w:eastAsia="zh-CN"/>
        </w:rPr>
        <w:t>。</w:t>
      </w:r>
    </w:p>
    <w:p>
      <w:pPr>
        <w:spacing w:line="480" w:lineRule="auto"/>
        <w:ind w:firstLine="480" w:firstLineChars="200"/>
        <w:rPr>
          <w:rFonts w:ascii="宋体" w:hAnsi="宋体"/>
          <w:color w:val="000000"/>
          <w:sz w:val="24"/>
          <w:szCs w:val="24"/>
          <w:highlight w:val="none"/>
        </w:rPr>
      </w:pPr>
      <w:r>
        <w:rPr>
          <w:rFonts w:hint="eastAsia"/>
          <w:sz w:val="24"/>
          <w:highlight w:val="none"/>
        </w:rPr>
        <w:t>注：</w:t>
      </w:r>
      <w:r>
        <w:rPr>
          <w:rFonts w:hint="eastAsia" w:ascii="宋体" w:hAnsi="宋体"/>
          <w:color w:val="00000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480" w:lineRule="auto"/>
        <w:ind w:firstLine="537" w:firstLineChars="224"/>
        <w:rPr>
          <w:rFonts w:ascii="宋体" w:hAnsi="宋体"/>
          <w:color w:val="000000"/>
          <w:sz w:val="24"/>
          <w:szCs w:val="24"/>
          <w:highlight w:val="none"/>
        </w:rPr>
      </w:pPr>
      <w:r>
        <w:rPr>
          <w:rFonts w:hint="eastAsia"/>
          <w:color w:val="000000"/>
          <w:sz w:val="24"/>
          <w:highlight w:val="none"/>
        </w:rPr>
        <w:t>②</w:t>
      </w:r>
      <w:r>
        <w:rPr>
          <w:rFonts w:hint="eastAsia" w:ascii="宋体" w:hAnsi="宋体"/>
          <w:color w:val="000000"/>
          <w:sz w:val="24"/>
          <w:szCs w:val="24"/>
          <w:highlight w:val="none"/>
        </w:rPr>
        <w:t>根据广东省住建厅《关于明确二级建造师注册执业有关问题的通知》（粤建市函〔2023〕469号），二级建造师应在考试取得执业资格的省、自治区、直辖市申请注册，二级注册建造师</w:t>
      </w:r>
      <w:r>
        <w:rPr>
          <w:rFonts w:hint="eastAsia"/>
          <w:color w:val="000000"/>
          <w:sz w:val="24"/>
          <w:highlight w:val="none"/>
        </w:rPr>
        <w:t>可随注册企业在全国范围内执业。投标人应提供有效的二级建造师执业资格证书。项目负责人在任职期间不得担任专职安全员，项目专职安全员在任职期间也不得担任项目负责人，项目负责人和专职安全员不为同一人</w:t>
      </w:r>
      <w:r>
        <w:rPr>
          <w:rFonts w:hint="eastAsia" w:ascii="宋体" w:hAnsi="宋体"/>
          <w:color w:val="000000"/>
          <w:sz w:val="24"/>
          <w:szCs w:val="24"/>
          <w:highlight w:val="none"/>
        </w:rPr>
        <w:t>。</w:t>
      </w:r>
    </w:p>
    <w:p>
      <w:pPr>
        <w:pStyle w:val="17"/>
        <w:spacing w:line="480" w:lineRule="auto"/>
        <w:ind w:firstLine="480" w:firstLineChars="200"/>
        <w:rPr>
          <w:rFonts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、项目负责人持有安全</w:t>
      </w:r>
      <w:r>
        <w:rPr>
          <w:rFonts w:hint="eastAsia" w:ascii="宋体" w:hAnsi="宋体" w:eastAsia="宋体"/>
          <w:sz w:val="24"/>
          <w:szCs w:val="24"/>
          <w:highlight w:val="none"/>
          <w:lang w:val="en-US" w:eastAsia="zh-CN"/>
        </w:rPr>
        <w:t>生产</w:t>
      </w:r>
      <w:r>
        <w:rPr>
          <w:rFonts w:hint="eastAsia" w:ascii="宋体" w:hAnsi="宋体" w:eastAsia="宋体"/>
          <w:sz w:val="24"/>
          <w:szCs w:val="24"/>
          <w:highlight w:val="none"/>
        </w:rPr>
        <w:t>考核合格证（</w:t>
      </w:r>
      <w:r>
        <w:rPr>
          <w:rFonts w:ascii="宋体" w:hAnsi="宋体" w:eastAsia="宋体"/>
          <w:sz w:val="24"/>
          <w:szCs w:val="24"/>
          <w:highlight w:val="none"/>
        </w:rPr>
        <w:t>B</w:t>
      </w:r>
      <w:r>
        <w:rPr>
          <w:rFonts w:hint="eastAsia" w:ascii="宋体" w:hAnsi="宋体" w:eastAsia="宋体"/>
          <w:sz w:val="24"/>
          <w:szCs w:val="24"/>
          <w:highlight w:val="none"/>
        </w:rPr>
        <w:t>类）或建筑施工企业项目负责人安全生产考核合格证书；</w:t>
      </w:r>
      <w:r>
        <w:rPr>
          <w:rFonts w:ascii="宋体" w:hAnsi="宋体" w:eastAsia="宋体"/>
          <w:sz w:val="24"/>
          <w:szCs w:val="24"/>
          <w:highlight w:val="none"/>
        </w:rPr>
        <w:t xml:space="preserve"> </w:t>
      </w:r>
    </w:p>
    <w:p>
      <w:pPr>
        <w:spacing w:line="48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6、投标人拟担任本工程技术负责人的资格要求为：</w:t>
      </w:r>
      <w:r>
        <w:rPr>
          <w:rFonts w:hint="eastAsia" w:ascii="宋体" w:hAnsi="宋体" w:eastAsia="宋体"/>
          <w:sz w:val="24"/>
          <w:szCs w:val="24"/>
          <w:highlight w:val="none"/>
          <w:u w:val="single"/>
        </w:rPr>
        <w:t>具有</w:t>
      </w:r>
      <w:r>
        <w:rPr>
          <w:rFonts w:hint="eastAsia" w:ascii="宋体" w:hAnsi="宋体" w:cs="Times New Roman"/>
          <w:color w:val="auto"/>
          <w:sz w:val="24"/>
          <w:szCs w:val="24"/>
          <w:highlight w:val="none"/>
          <w:u w:val="single"/>
          <w:lang w:val="en-US" w:eastAsia="zh-CN"/>
        </w:rPr>
        <w:t>市政</w:t>
      </w:r>
      <w:r>
        <w:rPr>
          <w:rFonts w:hint="eastAsia" w:ascii="宋体" w:hAnsi="宋体" w:cs="Times New Roman"/>
          <w:color w:val="auto"/>
          <w:sz w:val="24"/>
          <w:szCs w:val="24"/>
          <w:highlight w:val="none"/>
          <w:u w:val="single"/>
        </w:rPr>
        <w:t>类</w:t>
      </w:r>
      <w:r>
        <w:rPr>
          <w:rFonts w:hint="eastAsia" w:ascii="宋体" w:hAnsi="宋体" w:eastAsia="宋体"/>
          <w:sz w:val="24"/>
          <w:szCs w:val="24"/>
          <w:highlight w:val="none"/>
          <w:u w:val="single"/>
        </w:rPr>
        <w:t>相关专业中级或以上职称。</w:t>
      </w:r>
    </w:p>
    <w:p>
      <w:pPr>
        <w:spacing w:line="480" w:lineRule="auto"/>
        <w:ind w:firstLine="537" w:firstLineChars="224"/>
        <w:rPr>
          <w:rFonts w:ascii="宋体"/>
          <w:color w:val="000000"/>
          <w:kern w:val="0"/>
          <w:sz w:val="24"/>
          <w:highlight w:val="none"/>
        </w:rPr>
      </w:pPr>
      <w:r>
        <w:rPr>
          <w:rFonts w:hint="eastAsia" w:ascii="宋体" w:hAnsi="宋体"/>
          <w:color w:val="000000"/>
          <w:kern w:val="0"/>
          <w:sz w:val="24"/>
          <w:highlight w:val="none"/>
        </w:rPr>
        <w:t>7、</w:t>
      </w:r>
      <w:r>
        <w:rPr>
          <w:rFonts w:hint="eastAsia" w:ascii="宋体" w:hAnsi="宋体"/>
          <w:color w:val="000000"/>
          <w:sz w:val="24"/>
          <w:szCs w:val="24"/>
          <w:highlight w:val="none"/>
        </w:rPr>
        <w:t>专职安全员须具有安全生产考核合格证（</w:t>
      </w:r>
      <w:r>
        <w:rPr>
          <w:rFonts w:ascii="宋体" w:hAnsi="宋体"/>
          <w:color w:val="000000"/>
          <w:sz w:val="24"/>
          <w:szCs w:val="24"/>
          <w:highlight w:val="none"/>
        </w:rPr>
        <w:t>C</w:t>
      </w:r>
      <w:r>
        <w:rPr>
          <w:rFonts w:hint="eastAsia" w:ascii="宋体" w:hAnsi="宋体"/>
          <w:color w:val="000000"/>
          <w:sz w:val="24"/>
          <w:szCs w:val="24"/>
          <w:highlight w:val="none"/>
        </w:rPr>
        <w:t>类）</w:t>
      </w:r>
      <w:r>
        <w:rPr>
          <w:rFonts w:hint="eastAsia" w:ascii="宋体" w:hAnsi="宋体"/>
          <w:color w:val="000000"/>
          <w:kern w:val="0"/>
          <w:sz w:val="24"/>
          <w:highlight w:val="none"/>
        </w:rPr>
        <w:t>或建筑施工企业专职安全生产管理人员安全生产考核合格证书</w:t>
      </w:r>
      <w:r>
        <w:rPr>
          <w:rFonts w:hint="eastAsia" w:ascii="宋体" w:hAnsi="宋体" w:cs="宋体"/>
          <w:sz w:val="24"/>
          <w:szCs w:val="24"/>
          <w:highlight w:val="none"/>
        </w:rPr>
        <w:t>（C3）</w:t>
      </w:r>
      <w:r>
        <w:rPr>
          <w:rFonts w:hint="eastAsia" w:ascii="宋体" w:hAnsi="宋体"/>
          <w:color w:val="000000"/>
          <w:kern w:val="0"/>
          <w:sz w:val="24"/>
          <w:highlight w:val="none"/>
        </w:rPr>
        <w:t>。</w:t>
      </w:r>
    </w:p>
    <w:p>
      <w:pPr>
        <w:spacing w:line="480" w:lineRule="auto"/>
        <w:ind w:firstLine="537" w:firstLineChars="224"/>
        <w:rPr>
          <w:rFonts w:hint="eastAsia" w:ascii="宋体" w:hAnsi="宋体"/>
          <w:color w:val="000000"/>
          <w:sz w:val="24"/>
          <w:highlight w:val="none"/>
        </w:rPr>
      </w:pPr>
      <w:r>
        <w:rPr>
          <w:rFonts w:hint="eastAsia" w:ascii="宋体" w:hAnsi="宋体"/>
          <w:color w:val="000000"/>
          <w:sz w:val="24"/>
          <w:highlight w:val="none"/>
          <w:lang w:val="en-US" w:eastAsia="zh-CN"/>
        </w:rPr>
        <w:t>8</w:t>
      </w:r>
      <w:r>
        <w:rPr>
          <w:rFonts w:hint="eastAsia" w:ascii="宋体" w:hAnsi="宋体"/>
          <w:color w:val="000000"/>
          <w:sz w:val="24"/>
          <w:highlight w:val="none"/>
        </w:rPr>
        <w:t>、投标人已按照</w:t>
      </w:r>
      <w:r>
        <w:rPr>
          <w:rFonts w:hint="eastAsia" w:ascii="宋体" w:hAnsi="宋体"/>
          <w:color w:val="000000"/>
          <w:sz w:val="24"/>
          <w:highlight w:val="none"/>
          <w:lang w:eastAsia="zh-CN"/>
        </w:rPr>
        <w:t>招标公告</w:t>
      </w:r>
      <w:r>
        <w:rPr>
          <w:rFonts w:hint="eastAsia" w:ascii="宋体" w:hAnsi="宋体"/>
          <w:color w:val="000000"/>
          <w:sz w:val="24"/>
          <w:highlight w:val="none"/>
        </w:rPr>
        <w:t>附件一的内容签署盖章的投标人声明。</w:t>
      </w:r>
    </w:p>
    <w:p>
      <w:pPr>
        <w:spacing w:line="480" w:lineRule="auto"/>
        <w:ind w:firstLine="537" w:firstLineChars="224"/>
        <w:rPr>
          <w:highlight w:val="none"/>
        </w:rPr>
      </w:pPr>
      <w:r>
        <w:rPr>
          <w:rFonts w:hint="eastAsia" w:ascii="宋体" w:hAnsi="宋体" w:eastAsia="宋体" w:cs="宋体"/>
          <w:sz w:val="24"/>
          <w:szCs w:val="24"/>
          <w:highlight w:val="none"/>
        </w:rPr>
        <w:t>9、关于联合体投标：本项目不接受联合体投标。</w:t>
      </w:r>
    </w:p>
    <w:p>
      <w:pPr>
        <w:spacing w:line="480" w:lineRule="auto"/>
        <w:ind w:firstLine="537" w:firstLineChars="224"/>
        <w:rPr>
          <w:rFonts w:hint="eastAsia" w:ascii="宋体" w:hAnsi="宋体"/>
          <w:color w:val="000000"/>
          <w:sz w:val="24"/>
          <w:highlight w:val="none"/>
        </w:rPr>
      </w:pPr>
      <w:r>
        <w:rPr>
          <w:rFonts w:hint="eastAsia" w:ascii="宋体" w:hAnsi="宋体"/>
          <w:color w:val="000000"/>
          <w:sz w:val="24"/>
          <w:highlight w:val="none"/>
          <w:lang w:val="en-US" w:eastAsia="zh-CN"/>
        </w:rPr>
        <w:t>10</w:t>
      </w:r>
      <w:r>
        <w:rPr>
          <w:rFonts w:hint="eastAsia" w:ascii="宋体" w:hAnsi="宋体"/>
          <w:color w:val="000000"/>
          <w:sz w:val="24"/>
          <w:highlight w:val="none"/>
        </w:rPr>
        <w:t>、资格审查前，投标人须在广州交易集团有限公司（广州公共资源交易中心）办理企业信息登记及拟担任本工程项目负责人、专职安全员须是本企业信息登记中的在册人员（企业信息取自投标截止时间投标人在企业信息库内的信息，投标人无需提交相关资料，若招标人延长递交投标文件截止时间，企业信息的评审时点也相应延长）。</w:t>
      </w:r>
    </w:p>
    <w:p>
      <w:pPr>
        <w:spacing w:line="480" w:lineRule="auto"/>
        <w:ind w:firstLine="537" w:firstLineChars="224"/>
        <w:rPr>
          <w:rFonts w:ascii="宋体" w:hAnsi="宋体"/>
          <w:color w:val="000000"/>
          <w:sz w:val="24"/>
          <w:szCs w:val="24"/>
          <w:highlight w:val="none"/>
        </w:rPr>
      </w:pPr>
      <w:r>
        <w:rPr>
          <w:rFonts w:hint="eastAsia" w:ascii="宋体" w:hAnsi="宋体"/>
          <w:color w:val="000000"/>
          <w:sz w:val="24"/>
          <w:highlight w:val="none"/>
          <w:lang w:val="en-US" w:eastAsia="zh-CN"/>
        </w:rPr>
        <w:t>11</w:t>
      </w:r>
      <w:r>
        <w:rPr>
          <w:rFonts w:hint="eastAsia" w:ascii="宋体" w:hAnsi="宋体"/>
          <w:color w:val="000000"/>
          <w:sz w:val="24"/>
          <w:highlight w:val="none"/>
        </w:rPr>
        <w:t>、</w:t>
      </w:r>
      <w:r>
        <w:rPr>
          <w:rFonts w:hint="eastAsia" w:ascii="宋体" w:hAnsi="宋体"/>
          <w:color w:val="000000"/>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eastAsia="宋体" w:cs="宋体"/>
          <w:sz w:val="24"/>
          <w:szCs w:val="24"/>
          <w:highlight w:val="none"/>
          <w:u w:val="single"/>
        </w:rPr>
        <w:t>相关投标均无效</w:t>
      </w:r>
      <w:r>
        <w:rPr>
          <w:rFonts w:hint="eastAsia" w:ascii="宋体" w:hAnsi="宋体"/>
          <w:color w:val="000000"/>
          <w:sz w:val="24"/>
          <w:szCs w:val="24"/>
          <w:highlight w:val="none"/>
        </w:rPr>
        <w:t>。</w:t>
      </w:r>
    </w:p>
    <w:p>
      <w:pPr>
        <w:snapToGrid/>
        <w:spacing w:line="480" w:lineRule="auto"/>
        <w:ind w:firstLine="537" w:firstLineChars="224"/>
        <w:rPr>
          <w:rFonts w:hint="eastAsia" w:ascii="宋体" w:hAnsi="宋体" w:cs="Times New Roman"/>
          <w:color w:val="000000"/>
          <w:sz w:val="24"/>
          <w:szCs w:val="24"/>
          <w:highlight w:val="none"/>
          <w:lang w:val="en-US" w:eastAsia="zh-CN"/>
        </w:rPr>
      </w:pPr>
      <w:r>
        <w:rPr>
          <w:rFonts w:hint="eastAsia" w:ascii="宋体" w:hAnsi="宋体" w:cs="宋体"/>
          <w:color w:val="000000"/>
          <w:sz w:val="24"/>
          <w:szCs w:val="24"/>
          <w:highlight w:val="none"/>
          <w:lang w:val="en-US" w:eastAsia="zh-CN"/>
        </w:rPr>
        <w:t>12、</w:t>
      </w:r>
      <w:r>
        <w:rPr>
          <w:rFonts w:hint="eastAsia" w:ascii="宋体" w:hAnsi="宋体" w:eastAsia="宋体" w:cs="Times New Roman"/>
          <w:b w:val="0"/>
          <w:bCs w:val="0"/>
          <w:color w:val="000000"/>
          <w:kern w:val="2"/>
          <w:sz w:val="24"/>
          <w:szCs w:val="24"/>
          <w:highlight w:val="none"/>
        </w:rPr>
        <w:t>未被列入拖欠农民工工资失信联合惩戒对象名单</w:t>
      </w:r>
      <w:r>
        <w:rPr>
          <w:rFonts w:hint="eastAsia" w:ascii="宋体" w:hAnsi="宋体" w:cs="Times New Roman"/>
          <w:b w:val="0"/>
          <w:bCs w:val="0"/>
          <w:color w:val="000000"/>
          <w:kern w:val="2"/>
          <w:sz w:val="24"/>
          <w:szCs w:val="24"/>
          <w:highlight w:val="none"/>
          <w:lang w:eastAsia="zh-CN"/>
        </w:rPr>
        <w:t>。</w:t>
      </w:r>
    </w:p>
    <w:p>
      <w:pPr>
        <w:snapToGrid w:val="0"/>
        <w:spacing w:line="48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十、资格审查方式：</w:t>
      </w:r>
    </w:p>
    <w:p>
      <w:pPr>
        <w:widowControl/>
        <w:snapToGrid w:val="0"/>
        <w:spacing w:line="480" w:lineRule="auto"/>
        <w:ind w:firstLine="480" w:firstLineChars="200"/>
        <w:rPr>
          <w:rFonts w:ascii="宋体" w:cs="宋体"/>
          <w:color w:val="000000"/>
          <w:sz w:val="24"/>
          <w:szCs w:val="24"/>
          <w:highlight w:val="none"/>
        </w:rPr>
      </w:pPr>
      <w:r>
        <w:rPr>
          <w:rFonts w:hint="eastAsia" w:ascii="宋体" w:hAnsi="宋体" w:cs="宋体"/>
          <w:color w:val="000000"/>
          <w:sz w:val="24"/>
          <w:szCs w:val="24"/>
          <w:highlight w:val="none"/>
        </w:rPr>
        <w:t>本工程采用资格后审方式，由评标委员会负责资格审查。</w:t>
      </w:r>
    </w:p>
    <w:p>
      <w:pPr>
        <w:snapToGrid w:val="0"/>
        <w:spacing w:line="480" w:lineRule="auto"/>
        <w:rPr>
          <w:rFonts w:ascii="宋体" w:hAnsi="宋体"/>
          <w:color w:val="000000"/>
          <w:sz w:val="24"/>
          <w:highlight w:val="none"/>
        </w:rPr>
      </w:pPr>
      <w:r>
        <w:rPr>
          <w:rFonts w:hint="eastAsia" w:ascii="宋体" w:hAnsi="宋体"/>
          <w:color w:val="000000"/>
          <w:sz w:val="24"/>
          <w:highlight w:val="none"/>
        </w:rPr>
        <w:t xml:space="preserve">    十一、资格审查结果将在</w:t>
      </w:r>
      <w:r>
        <w:rPr>
          <w:rFonts w:hint="eastAsia"/>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和广东省招标投标监管网公示，</w:t>
      </w:r>
      <w:r>
        <w:rPr>
          <w:rFonts w:hint="eastAsia" w:ascii="宋体" w:hAnsi="宋体"/>
          <w:bCs/>
          <w:color w:val="000000"/>
          <w:sz w:val="24"/>
          <w:highlight w:val="none"/>
        </w:rPr>
        <w:t>公示时间不得少于3日。</w:t>
      </w:r>
    </w:p>
    <w:p>
      <w:pPr>
        <w:snapToGrid w:val="0"/>
        <w:spacing w:line="480" w:lineRule="auto"/>
        <w:rPr>
          <w:rFonts w:ascii="宋体" w:hAnsi="宋体"/>
          <w:color w:val="000000"/>
          <w:sz w:val="24"/>
          <w:highlight w:val="none"/>
        </w:rPr>
      </w:pPr>
      <w:r>
        <w:rPr>
          <w:rFonts w:hint="eastAsia" w:ascii="宋体" w:hAnsi="宋体"/>
          <w:color w:val="000000"/>
          <w:sz w:val="24"/>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80" w:lineRule="auto"/>
        <w:ind w:left="0" w:leftChars="0" w:firstLine="480" w:firstLineChars="200"/>
        <w:rPr>
          <w:rFonts w:hint="eastAsia" w:ascii="宋体" w:hAnsi="宋体"/>
          <w:color w:val="000000"/>
          <w:sz w:val="24"/>
          <w:highlight w:val="none"/>
        </w:rPr>
      </w:pPr>
      <w:r>
        <w:rPr>
          <w:rFonts w:hint="eastAsia" w:ascii="宋体" w:hAnsi="宋体"/>
          <w:color w:val="000000"/>
          <w:sz w:val="24"/>
          <w:highlight w:val="none"/>
        </w:rPr>
        <w:t>十四、投标文件全部采用电子文档，投标人按招标文件要求提交投标文件。若投标文件中的部分内容要求取自广州交易集团有限公司（广州公共资源交易中心）企业信息库的，则投标人选择平台中记录的该部分上传件将被视为投标人递交投标文件的一部分，不需重复提交。评标委员会对该部分资料的审查将以递交投标文件截止时间在广州交易集团有限公司（广州公共资源交易中心）企业信息库内上传件为依据。若招标人延长递交投标文件截止时间的，以上资料的评审时点也相应延长。投标人应及时维护其在广州交易集团有限公司（广州公共资源交易中心）企业信息库登记的信息及上传件，确保各项信息及上传件在有效期内。</w:t>
      </w:r>
    </w:p>
    <w:p>
      <w:pPr>
        <w:spacing w:line="480" w:lineRule="auto"/>
        <w:ind w:left="0" w:leftChars="0" w:firstLine="480" w:firstLineChars="200"/>
        <w:rPr>
          <w:rFonts w:hint="eastAsia" w:ascii="宋体" w:hAnsi="宋体"/>
          <w:color w:val="000000"/>
          <w:sz w:val="24"/>
          <w:highlight w:val="none"/>
        </w:rPr>
      </w:pPr>
      <w:r>
        <w:rPr>
          <w:rFonts w:hint="eastAsia" w:ascii="宋体" w:hAnsi="宋体"/>
          <w:color w:val="000000"/>
          <w:sz w:val="24"/>
          <w:highlight w:val="none"/>
        </w:rPr>
        <w:t>十五、潜在投标人或利害关系人对本招标公告及招标文件有异议的，向招标人书面提出。</w:t>
      </w:r>
    </w:p>
    <w:p>
      <w:pPr>
        <w:spacing w:line="480" w:lineRule="auto"/>
        <w:ind w:left="0" w:leftChars="0" w:firstLine="480" w:firstLineChars="200"/>
        <w:rPr>
          <w:rFonts w:hint="eastAsia" w:ascii="宋体" w:eastAsia="宋体"/>
          <w:color w:val="000000"/>
          <w:sz w:val="24"/>
          <w:highlight w:val="none"/>
          <w:u w:val="single"/>
          <w:lang w:eastAsia="zh-CN"/>
        </w:rPr>
      </w:pPr>
      <w:r>
        <w:rPr>
          <w:rFonts w:hint="eastAsia" w:ascii="宋体" w:hAnsi="宋体"/>
          <w:color w:val="000000"/>
          <w:sz w:val="24"/>
          <w:highlight w:val="none"/>
        </w:rPr>
        <w:t>异议受理部门：</w:t>
      </w:r>
      <w:r>
        <w:rPr>
          <w:rFonts w:hint="eastAsia" w:ascii="宋体" w:hAnsi="宋体"/>
          <w:color w:val="000000"/>
          <w:sz w:val="24"/>
          <w:highlight w:val="none"/>
          <w:u w:val="single"/>
        </w:rPr>
        <w:t>东环街东沙古樟树公园建设工程施工总承包</w:t>
      </w:r>
    </w:p>
    <w:p>
      <w:pPr>
        <w:spacing w:line="480" w:lineRule="auto"/>
        <w:ind w:firstLine="480" w:firstLineChars="200"/>
        <w:rPr>
          <w:rFonts w:ascii="宋体"/>
          <w:color w:val="000000"/>
          <w:sz w:val="24"/>
          <w:highlight w:val="none"/>
          <w:u w:val="single"/>
        </w:rPr>
      </w:pPr>
      <w:r>
        <w:rPr>
          <w:rFonts w:hint="eastAsia" w:ascii="宋体" w:hAnsi="宋体"/>
          <w:color w:val="000000"/>
          <w:sz w:val="24"/>
          <w:highlight w:val="none"/>
        </w:rPr>
        <w:t>异议受理电话：</w:t>
      </w:r>
      <w:r>
        <w:rPr>
          <w:rFonts w:hint="eastAsia" w:ascii="宋体" w:hAnsi="宋体"/>
          <w:color w:val="000000"/>
          <w:sz w:val="24"/>
          <w:highlight w:val="none"/>
          <w:u w:val="single"/>
        </w:rPr>
        <w:t>020-34816239</w:t>
      </w:r>
    </w:p>
    <w:p>
      <w:pPr>
        <w:spacing w:line="480" w:lineRule="auto"/>
        <w:ind w:firstLine="480" w:firstLineChars="200"/>
        <w:rPr>
          <w:rFonts w:ascii="宋体"/>
          <w:color w:val="000000"/>
          <w:sz w:val="24"/>
          <w:highlight w:val="none"/>
          <w:u w:val="single"/>
        </w:rPr>
      </w:pPr>
      <w:r>
        <w:rPr>
          <w:rFonts w:hint="eastAsia" w:ascii="宋体" w:hAnsi="宋体"/>
          <w:color w:val="000000"/>
          <w:sz w:val="24"/>
          <w:highlight w:val="none"/>
        </w:rPr>
        <w:t>地址：</w:t>
      </w:r>
      <w:r>
        <w:rPr>
          <w:rFonts w:hint="eastAsia" w:ascii="宋体" w:hAnsi="宋体"/>
          <w:color w:val="000000"/>
          <w:sz w:val="24"/>
          <w:highlight w:val="none"/>
          <w:u w:val="single"/>
        </w:rPr>
        <w:t>广州市番禺区人民政府东环街道办事处</w:t>
      </w:r>
    </w:p>
    <w:p>
      <w:pPr>
        <w:spacing w:line="480" w:lineRule="auto"/>
        <w:ind w:left="0" w:leftChars="0" w:firstLine="480" w:firstLineChars="200"/>
        <w:rPr>
          <w:rFonts w:hint="eastAsia" w:ascii="宋体" w:hAnsi="宋体" w:eastAsia="宋体" w:cs="Times New Roman"/>
          <w:b w:val="0"/>
          <w:bCs w:val="0"/>
          <w:color w:val="000000"/>
          <w:kern w:val="2"/>
          <w:sz w:val="24"/>
          <w:szCs w:val="22"/>
          <w:highlight w:val="none"/>
        </w:rPr>
      </w:pPr>
      <w:r>
        <w:rPr>
          <w:rFonts w:hint="eastAsia" w:ascii="宋体" w:hAnsi="宋体" w:eastAsia="宋体" w:cs="Times New Roman"/>
          <w:b w:val="0"/>
          <w:bCs w:val="0"/>
          <w:color w:val="000000"/>
          <w:kern w:val="2"/>
          <w:sz w:val="24"/>
          <w:szCs w:val="22"/>
          <w:highlight w:val="none"/>
        </w:rPr>
        <w:t>注：潜在投标人或利害关系人可以通过线下或线上的形式提出异议。线上提出异议的，应通过交易平台提交，招标人也应通过交易平台答复线上提出的异议。</w:t>
      </w:r>
      <w:r>
        <w:rPr>
          <w:rFonts w:hint="eastAsia" w:ascii="宋体" w:hAnsi="宋体" w:eastAsia="宋体" w:cs="Times New Roman"/>
          <w:b w:val="0"/>
          <w:bCs w:val="0"/>
          <w:color w:val="000000"/>
          <w:kern w:val="2"/>
          <w:sz w:val="24"/>
          <w:highlight w:val="none"/>
        </w:rPr>
        <w:t>具体按照交易平台相关指南进行操作。</w:t>
      </w:r>
      <w:r>
        <w:rPr>
          <w:rFonts w:hint="eastAsia" w:ascii="宋体" w:hAnsi="宋体" w:eastAsia="宋体" w:cs="Times New Roman"/>
          <w:b w:val="0"/>
          <w:bCs w:val="0"/>
          <w:color w:val="000000"/>
          <w:kern w:val="2"/>
          <w:sz w:val="24"/>
          <w:szCs w:val="22"/>
          <w:highlight w:val="none"/>
        </w:rPr>
        <w:t>作出答复前，应当暂停招标投标活动。</w:t>
      </w:r>
    </w:p>
    <w:p>
      <w:pPr>
        <w:spacing w:line="480" w:lineRule="auto"/>
        <w:ind w:left="0" w:leftChars="0" w:firstLine="535" w:firstLineChars="223"/>
        <w:rPr>
          <w:rFonts w:ascii="宋体"/>
          <w:color w:val="000000"/>
          <w:sz w:val="24"/>
          <w:highlight w:val="none"/>
        </w:rPr>
      </w:pPr>
      <w:r>
        <w:rPr>
          <w:rFonts w:hint="eastAsia" w:ascii="宋体" w:hAnsi="宋体"/>
          <w:color w:val="000000"/>
          <w:sz w:val="24"/>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80" w:lineRule="auto"/>
        <w:ind w:firstLine="537" w:firstLineChars="224"/>
        <w:rPr>
          <w:rFonts w:ascii="宋体"/>
          <w:color w:val="000000"/>
          <w:sz w:val="24"/>
          <w:highlight w:val="none"/>
        </w:rPr>
      </w:pPr>
      <w:r>
        <w:rPr>
          <w:rFonts w:hint="eastAsia" w:ascii="宋体" w:hAnsi="宋体"/>
          <w:color w:val="000000"/>
          <w:sz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480" w:lineRule="auto"/>
        <w:ind w:firstLine="537" w:firstLineChars="224"/>
        <w:rPr>
          <w:rFonts w:ascii="宋体" w:hAnsi="宋体"/>
          <w:color w:val="000000"/>
          <w:sz w:val="24"/>
          <w:highlight w:val="none"/>
        </w:rPr>
      </w:pPr>
      <w:r>
        <w:rPr>
          <w:rFonts w:hint="eastAsia" w:ascii="宋体" w:hAnsi="宋体"/>
          <w:color w:val="000000"/>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480" w:lineRule="auto"/>
        <w:ind w:firstLine="537" w:firstLineChars="224"/>
        <w:rPr>
          <w:rFonts w:ascii="宋体"/>
          <w:color w:val="000000"/>
          <w:sz w:val="24"/>
          <w:highlight w:val="none"/>
        </w:rPr>
      </w:pPr>
      <w:r>
        <w:rPr>
          <w:rFonts w:hint="eastAsia" w:ascii="宋体"/>
          <w:color w:val="000000"/>
          <w:sz w:val="24"/>
          <w:highlight w:val="none"/>
        </w:rPr>
        <w:t>十九、 《投诉处理决定书》和《行政处理决定书》在</w:t>
      </w:r>
      <w:r>
        <w:rPr>
          <w:rFonts w:hint="eastAsia" w:ascii="宋体" w:hAnsi="宋体"/>
          <w:color w:val="000000"/>
          <w:sz w:val="24"/>
          <w:highlight w:val="none"/>
        </w:rPr>
        <w:t>广州市住房和城乡建设局</w:t>
      </w:r>
      <w:r>
        <w:rPr>
          <w:rFonts w:hint="eastAsia" w:ascii="宋体"/>
          <w:color w:val="000000"/>
          <w:sz w:val="24"/>
          <w:highlight w:val="none"/>
        </w:rPr>
        <w:t>网站上公布的，视为送达其他与决定书有关的当事人。</w:t>
      </w:r>
    </w:p>
    <w:p>
      <w:pPr>
        <w:spacing w:line="480" w:lineRule="auto"/>
        <w:ind w:firstLine="537" w:firstLineChars="224"/>
        <w:rPr>
          <w:rFonts w:ascii="宋体"/>
          <w:color w:val="000000"/>
          <w:sz w:val="24"/>
          <w:highlight w:val="none"/>
        </w:rPr>
      </w:pPr>
      <w:r>
        <w:rPr>
          <w:rFonts w:hint="eastAsia" w:ascii="宋体"/>
          <w:color w:val="000000"/>
          <w:sz w:val="24"/>
          <w:highlight w:val="none"/>
        </w:rPr>
        <w:t>特别提示：投标人在本项目招标人的工程项目中存在下列行为的，将被拒绝一</w:t>
      </w:r>
      <w:r>
        <w:rPr>
          <w:rFonts w:hint="eastAsia" w:ascii="宋体"/>
          <w:color w:val="000000"/>
          <w:sz w:val="24"/>
          <w:highlight w:val="none"/>
          <w:lang w:eastAsia="zh-CN"/>
        </w:rPr>
        <w:t>年</w:t>
      </w:r>
      <w:r>
        <w:rPr>
          <w:rFonts w:hint="eastAsia" w:ascii="宋体"/>
          <w:color w:val="000000"/>
          <w:sz w:val="24"/>
          <w:highlight w:val="none"/>
        </w:rPr>
        <w:t>内参与招标人后续工程投标。（注：拒绝投标时限由招标人视严重程度确定，最低三个月起，自招标人发出通知之日起计）：</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1.将中标工程转包或者违法分包的;</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2.在中标工程中不执行质量、安全生产相关规定的，造成质量或安全事故的；</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3.存在围标或串标情形的;</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4.在投标文件中提供虚假材料的；</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5.存在行贿情形的;</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6.拖欠农民工工资的；</w:t>
      </w:r>
    </w:p>
    <w:p>
      <w:pPr>
        <w:spacing w:line="480" w:lineRule="auto"/>
        <w:ind w:firstLine="537" w:firstLineChars="224"/>
        <w:rPr>
          <w:rFonts w:hint="eastAsia" w:ascii="宋体"/>
          <w:color w:val="000000"/>
          <w:sz w:val="24"/>
          <w:highlight w:val="none"/>
          <w:lang w:val="en-US"/>
        </w:rPr>
      </w:pPr>
      <w:r>
        <w:rPr>
          <w:rFonts w:hint="eastAsia" w:ascii="宋体"/>
          <w:color w:val="000000"/>
          <w:sz w:val="24"/>
          <w:highlight w:val="none"/>
          <w:lang w:val="en-US"/>
        </w:rPr>
        <w:t>7.未按照国家、省、市有关建筑施工实名制管理和工人工资支付分账管理的规定执行，被行政监管部门处罚的。</w:t>
      </w:r>
    </w:p>
    <w:p>
      <w:pPr>
        <w:spacing w:line="480" w:lineRule="auto"/>
        <w:ind w:firstLine="537" w:firstLineChars="224"/>
        <w:rPr>
          <w:rFonts w:hint="default" w:ascii="宋体"/>
          <w:color w:val="000000"/>
          <w:sz w:val="24"/>
          <w:highlight w:val="none"/>
          <w:lang w:val="en-US"/>
        </w:rPr>
      </w:pPr>
      <w:r>
        <w:rPr>
          <w:rFonts w:hint="eastAsia" w:ascii="宋体"/>
          <w:color w:val="000000"/>
          <w:sz w:val="24"/>
          <w:highlight w:val="none"/>
          <w:lang w:val="en-US"/>
        </w:rPr>
        <w:t>8.中标人在项目实施过程中选取的专业分包单位或劳务企业或劳务班组长与投标时不一致的（如有）。</w:t>
      </w:r>
      <w:r>
        <w:rPr>
          <w:rFonts w:hint="default" w:ascii="宋体"/>
          <w:color w:val="000000"/>
          <w:sz w:val="24"/>
          <w:highlight w:val="none"/>
          <w:lang w:val="en-US"/>
        </w:rPr>
        <w:br w:type="page"/>
      </w:r>
    </w:p>
    <w:p>
      <w:pPr>
        <w:spacing w:line="360" w:lineRule="auto"/>
        <w:rPr>
          <w:b/>
          <w:sz w:val="44"/>
          <w:highlight w:val="none"/>
        </w:rPr>
      </w:pPr>
      <w:r>
        <w:rPr>
          <w:rFonts w:hint="eastAsia" w:ascii="宋体" w:hAnsi="宋体"/>
          <w:sz w:val="24"/>
          <w:highlight w:val="none"/>
        </w:rPr>
        <w:t>附件一：</w:t>
      </w:r>
    </w:p>
    <w:p>
      <w:pPr>
        <w:jc w:val="center"/>
        <w:rPr>
          <w:b/>
          <w:sz w:val="44"/>
          <w:szCs w:val="44"/>
          <w:highlight w:val="none"/>
        </w:rPr>
      </w:pPr>
      <w:r>
        <w:rPr>
          <w:rFonts w:hint="eastAsia"/>
          <w:b/>
          <w:kern w:val="0"/>
          <w:sz w:val="44"/>
          <w:szCs w:val="44"/>
          <w:highlight w:val="none"/>
        </w:rPr>
        <w:t>投标人</w:t>
      </w:r>
      <w:r>
        <w:rPr>
          <w:rFonts w:hint="eastAsia"/>
          <w:b/>
          <w:sz w:val="44"/>
          <w:szCs w:val="44"/>
          <w:highlight w:val="none"/>
        </w:rPr>
        <w:t>声明</w:t>
      </w:r>
    </w:p>
    <w:p>
      <w:pPr>
        <w:jc w:val="center"/>
        <w:rPr>
          <w:b/>
          <w:sz w:val="44"/>
          <w:szCs w:val="44"/>
          <w:highlight w:val="none"/>
        </w:rPr>
      </w:pPr>
    </w:p>
    <w:p>
      <w:pPr>
        <w:pStyle w:val="17"/>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17"/>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w:t>
      </w:r>
      <w:r>
        <w:rPr>
          <w:rFonts w:ascii="宋体" w:hAnsi="宋体" w:eastAsia="宋体"/>
          <w:color w:val="auto"/>
          <w:sz w:val="21"/>
          <w:szCs w:val="21"/>
          <w:highlight w:val="none"/>
          <w:u w:val="single"/>
        </w:rPr>
        <w:t xml:space="preserve">                        </w:t>
      </w:r>
      <w:r>
        <w:rPr>
          <w:rFonts w:hint="eastAsia" w:ascii="宋体" w:hAnsi="宋体" w:eastAsia="宋体"/>
          <w:color w:val="auto"/>
          <w:sz w:val="21"/>
          <w:szCs w:val="21"/>
          <w:highlight w:val="none"/>
        </w:rPr>
        <w:t>投标工作，作出郑重声明：</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二、本公司保证在本项目投标中不与其他单位围标、串标，不出让投标资格，不向招标人或评标委员会成员行贿。</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三、本公司不存在下列情形之一：</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（一）为招标人不具有独立法人资格的附属机构（单位）；</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（二）为本标段前期准备提供设计或咨询服务或者与本项目设计人或提供咨询服务的机构存在附属关系的；</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（三）为本标段监理人或者与本标段监理人存在隶属关系或者其他利害关系；</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（四）为本标段的代建人；</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（五）为本标段提供招标代理服务的；</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（六）与本标段的监理人或代建人或招标代理机构同为一个法定代表人的；</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（七）与本标段的监理人或代建人或招标代理机构互相控股或参股的；</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（八）与本标段的监理人或代建人或招标代理机构相互任职或工作的；</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（九）与本标段的检测机构有隶属关系或者其他利害关系；</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 xml:space="preserve">（十）与招标人存在利害关系且可能影响招标公正性； </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（十二）被责令停产停业、暂扣或者吊销许可证、暂扣或者吊销执照的（本项事实应当以根据《中华人民共和国行政处罚法》依法作出并已经生效的行政处罚决定为认定依据。）；</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（十三）进入清算程序，或被宣布破产，或其他丧失履约能力的情形；</w:t>
      </w:r>
    </w:p>
    <w:p>
      <w:pPr>
        <w:pStyle w:val="17"/>
        <w:spacing w:line="480" w:lineRule="auto"/>
        <w:rPr>
          <w:rFonts w:hint="eastAsia" w:ascii="宋体" w:hAnsi="宋体" w:eastAsia="宋体"/>
          <w:sz w:val="21"/>
          <w:szCs w:val="21"/>
          <w:highlight w:val="none"/>
        </w:rPr>
      </w:pPr>
      <w:r>
        <w:rPr>
          <w:rFonts w:hint="eastAsia" w:ascii="宋体" w:hAnsi="宋体" w:eastAsia="宋体"/>
          <w:sz w:val="21"/>
          <w:szCs w:val="21"/>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（十五）法律法规规定的其他情形。</w:t>
      </w:r>
    </w:p>
    <w:p>
      <w:pPr>
        <w:pStyle w:val="17"/>
        <w:numPr>
          <w:ilvl w:val="0"/>
          <w:numId w:val="2"/>
        </w:numPr>
        <w:spacing w:line="480" w:lineRule="auto"/>
        <w:rPr>
          <w:rFonts w:ascii="宋体" w:hAnsi="宋体" w:eastAsia="宋体"/>
          <w:sz w:val="21"/>
          <w:szCs w:val="21"/>
          <w:highlight w:val="none"/>
        </w:rPr>
      </w:pPr>
      <w:r>
        <w:rPr>
          <w:rFonts w:hint="eastAsia" w:ascii="宋体" w:hAnsi="宋体" w:eastAsia="宋体"/>
          <w:sz w:val="21"/>
          <w:szCs w:val="21"/>
          <w:highlight w:val="none"/>
        </w:rPr>
        <w:t>本公司保证：本项目拟派的项目负责人没有在其他在建项目中任施工单位项目负责人，本项目拟派的专职安全员没有在其他在建项目中任职。</w:t>
      </w:r>
    </w:p>
    <w:p>
      <w:pPr>
        <w:pStyle w:val="17"/>
        <w:numPr>
          <w:ilvl w:val="0"/>
          <w:numId w:val="2"/>
        </w:numPr>
        <w:spacing w:line="480" w:lineRule="auto"/>
        <w:rPr>
          <w:rFonts w:ascii="宋体" w:hAnsi="宋体" w:eastAsia="宋体"/>
          <w:sz w:val="21"/>
          <w:szCs w:val="21"/>
          <w:highlight w:val="none"/>
        </w:rPr>
      </w:pPr>
      <w:r>
        <w:rPr>
          <w:rFonts w:hint="eastAsia" w:ascii="宋体" w:hAnsi="宋体" w:eastAsia="宋体"/>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八、与本公司单位负责人为同一人或者与本公司存在控股、管理关系的其他单位包括：</w:t>
      </w:r>
      <w:r>
        <w:rPr>
          <w:rFonts w:hint="eastAsia" w:ascii="宋体" w:hAnsi="宋体" w:eastAsia="宋体"/>
          <w:sz w:val="21"/>
          <w:szCs w:val="21"/>
          <w:highlight w:val="none"/>
          <w:u w:val="single"/>
        </w:rPr>
        <w:t xml:space="preserve">         </w:t>
      </w:r>
      <w:r>
        <w:rPr>
          <w:rFonts w:hint="eastAsia" w:ascii="宋体" w:hAnsi="宋体" w:eastAsia="宋体"/>
          <w:sz w:val="21"/>
          <w:szCs w:val="21"/>
          <w:highlight w:val="none"/>
        </w:rPr>
        <w:t>。（注：本条由投标人如实填写，如有，应列出全部满足招标公告资质要求的相关单位的名称；如无，则填写“无”。）</w:t>
      </w:r>
    </w:p>
    <w:p>
      <w:pPr>
        <w:pStyle w:val="17"/>
        <w:spacing w:line="480" w:lineRule="auto"/>
        <w:jc w:val="both"/>
        <w:rPr>
          <w:rFonts w:ascii="宋体" w:hAnsi="宋体" w:eastAsia="宋体"/>
          <w:sz w:val="21"/>
          <w:szCs w:val="21"/>
          <w:highlight w:val="none"/>
        </w:rPr>
      </w:pPr>
      <w:r>
        <w:rPr>
          <w:rFonts w:hint="eastAsia" w:ascii="宋体" w:hAnsi="宋体" w:eastAsia="宋体"/>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7"/>
        <w:spacing w:line="480" w:lineRule="auto"/>
        <w:ind w:firstLine="420" w:firstLineChars="200"/>
        <w:jc w:val="both"/>
        <w:rPr>
          <w:rFonts w:ascii="宋体" w:hAnsi="宋体" w:eastAsia="宋体"/>
          <w:sz w:val="21"/>
          <w:szCs w:val="21"/>
          <w:highlight w:val="none"/>
        </w:rPr>
      </w:pPr>
      <w:r>
        <w:rPr>
          <w:rFonts w:hint="eastAsia" w:ascii="宋体" w:hAnsi="宋体" w:eastAsia="宋体"/>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7"/>
        <w:spacing w:line="480" w:lineRule="auto"/>
        <w:jc w:val="left"/>
        <w:rPr>
          <w:rFonts w:ascii="宋体" w:hAnsi="宋体" w:eastAsia="宋体"/>
          <w:sz w:val="21"/>
          <w:szCs w:val="21"/>
          <w:highlight w:val="none"/>
        </w:rPr>
      </w:pPr>
      <w:r>
        <w:rPr>
          <w:rFonts w:hint="eastAsia" w:ascii="宋体" w:hAnsi="宋体" w:eastAsia="宋体"/>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7"/>
        <w:spacing w:line="480" w:lineRule="auto"/>
        <w:rPr>
          <w:rFonts w:ascii="宋体" w:hAnsi="宋体" w:eastAsia="宋体"/>
          <w:sz w:val="21"/>
          <w:szCs w:val="21"/>
          <w:highlight w:val="none"/>
        </w:rPr>
      </w:pPr>
      <w:r>
        <w:rPr>
          <w:rFonts w:hint="eastAsia" w:ascii="宋体" w:hAnsi="宋体" w:eastAsia="宋体"/>
          <w:sz w:val="21"/>
          <w:szCs w:val="21"/>
          <w:highlight w:val="none"/>
        </w:rPr>
        <w:t>特此声明</w:t>
      </w:r>
    </w:p>
    <w:p>
      <w:pPr>
        <w:pStyle w:val="18"/>
        <w:spacing w:line="480" w:lineRule="auto"/>
        <w:ind w:left="629" w:right="1449"/>
        <w:jc w:val="both"/>
        <w:rPr>
          <w:rFonts w:ascii="宋体" w:hAnsi="宋体" w:eastAsia="宋体"/>
          <w:sz w:val="21"/>
          <w:szCs w:val="21"/>
          <w:highlight w:val="none"/>
        </w:rPr>
      </w:pPr>
      <w:r>
        <w:rPr>
          <w:rFonts w:hint="eastAsia" w:ascii="宋体" w:hAnsi="宋体" w:eastAsia="宋体"/>
          <w:sz w:val="21"/>
          <w:szCs w:val="21"/>
          <w:highlight w:val="none"/>
        </w:rPr>
        <w:t xml:space="preserve">   </w:t>
      </w:r>
      <w:r>
        <w:rPr>
          <w:rFonts w:ascii="宋体" w:hAnsi="宋体" w:eastAsia="宋体"/>
          <w:sz w:val="21"/>
          <w:szCs w:val="21"/>
          <w:highlight w:val="none"/>
        </w:rPr>
        <w:t xml:space="preserve">          </w:t>
      </w:r>
      <w:r>
        <w:rPr>
          <w:rFonts w:hint="eastAsia" w:ascii="宋体" w:hAnsi="宋体" w:eastAsia="宋体"/>
          <w:sz w:val="21"/>
          <w:szCs w:val="21"/>
          <w:highlight w:val="none"/>
        </w:rPr>
        <w:t xml:space="preserve">            声明企业：</w:t>
      </w:r>
    </w:p>
    <w:p>
      <w:pPr>
        <w:pStyle w:val="17"/>
        <w:spacing w:line="480" w:lineRule="auto"/>
        <w:ind w:right="1179" w:firstLine="0"/>
        <w:rPr>
          <w:rFonts w:ascii="宋体" w:hAnsi="宋体" w:eastAsia="宋体"/>
          <w:sz w:val="21"/>
          <w:szCs w:val="21"/>
          <w:highlight w:val="none"/>
        </w:rPr>
      </w:pPr>
      <w:r>
        <w:rPr>
          <w:rFonts w:hint="eastAsia" w:ascii="宋体" w:hAnsi="宋体" w:eastAsia="宋体"/>
          <w:sz w:val="21"/>
          <w:szCs w:val="21"/>
          <w:highlight w:val="none"/>
        </w:rPr>
        <w:t xml:space="preserve">                             法定代表人签字：</w:t>
      </w:r>
    </w:p>
    <w:p>
      <w:pPr>
        <w:pStyle w:val="17"/>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17"/>
        <w:spacing w:line="480" w:lineRule="auto"/>
        <w:ind w:right="879" w:firstLine="1890" w:firstLineChars="9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技术负责人签字：</w:t>
      </w:r>
    </w:p>
    <w:p>
      <w:pPr>
        <w:pStyle w:val="17"/>
        <w:spacing w:line="480" w:lineRule="auto"/>
        <w:ind w:right="879" w:firstLine="1890" w:firstLineChars="900"/>
        <w:jc w:val="right"/>
        <w:rPr>
          <w:rFonts w:ascii="宋体" w:hAnsi="宋体" w:eastAsia="宋体"/>
          <w:sz w:val="21"/>
          <w:szCs w:val="21"/>
          <w:highlight w:val="none"/>
        </w:rPr>
      </w:pPr>
      <w:r>
        <w:rPr>
          <w:rFonts w:hint="eastAsia" w:ascii="宋体" w:hAnsi="宋体" w:eastAsia="宋体"/>
          <w:color w:val="auto"/>
          <w:sz w:val="21"/>
          <w:szCs w:val="21"/>
          <w:highlight w:val="none"/>
        </w:rPr>
        <w:t>年</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月</w:t>
      </w:r>
      <w:r>
        <w:rPr>
          <w:rFonts w:ascii="宋体" w:hAnsi="宋体" w:eastAsia="宋体"/>
          <w:color w:val="auto"/>
          <w:sz w:val="21"/>
          <w:szCs w:val="21"/>
          <w:highlight w:val="none"/>
        </w:rPr>
        <w:t xml:space="preserve">   </w:t>
      </w:r>
      <w:r>
        <w:rPr>
          <w:rFonts w:hint="eastAsia" w:ascii="宋体" w:hAnsi="宋体" w:eastAsia="宋体"/>
          <w:color w:val="auto"/>
          <w:sz w:val="21"/>
          <w:szCs w:val="21"/>
          <w:highlight w:val="none"/>
        </w:rPr>
        <w:t>日</w:t>
      </w:r>
    </w:p>
    <w:p>
      <w:pPr>
        <w:spacing w:line="480" w:lineRule="auto"/>
        <w:rPr>
          <w:rFonts w:ascii="宋体"/>
          <w:szCs w:val="21"/>
          <w:highlight w:val="none"/>
        </w:rPr>
      </w:pPr>
      <w:r>
        <w:rPr>
          <w:rFonts w:hint="eastAsia" w:ascii="宋体" w:hAnsi="宋体"/>
          <w:szCs w:val="21"/>
          <w:highlight w:val="none"/>
        </w:rPr>
        <w:t xml:space="preserve">                                                       </w:t>
      </w:r>
      <w:r>
        <w:rPr>
          <w:rFonts w:hint="eastAsia" w:ascii="宋体" w:hAnsi="宋体"/>
          <w:kern w:val="0"/>
          <w:szCs w:val="21"/>
          <w:highlight w:val="none"/>
        </w:rPr>
        <w:t>（企业公章）</w:t>
      </w:r>
    </w:p>
    <w:p>
      <w:pPr>
        <w:widowControl/>
        <w:snapToGrid w:val="0"/>
        <w:spacing w:line="480" w:lineRule="auto"/>
        <w:ind w:right="102"/>
        <w:jc w:val="left"/>
        <w:rPr>
          <w:rFonts w:ascii="宋体" w:hAnsi="宋体"/>
          <w:szCs w:val="21"/>
          <w:highlight w:val="none"/>
        </w:rPr>
      </w:pPr>
      <w:r>
        <w:rPr>
          <w:rFonts w:hint="eastAsia" w:ascii="宋体" w:hAnsi="宋体"/>
          <w:szCs w:val="21"/>
          <w:highlight w:val="none"/>
        </w:rPr>
        <w:t>注：招标人应当要求投标人的项目负责人和技术负责人签字。</w:t>
      </w:r>
    </w:p>
    <w:p>
      <w:pPr>
        <w:widowControl/>
        <w:jc w:val="left"/>
        <w:rPr>
          <w:highlight w:val="none"/>
        </w:rPr>
      </w:pPr>
    </w:p>
    <w:sectPr>
      <w:footerReference r:id="rId4" w:type="default"/>
      <w:pgSz w:w="11906" w:h="16838"/>
      <w:pgMar w:top="1440" w:right="1417" w:bottom="1440"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11</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5A0B24CB"/>
    <w:multiLevelType w:val="multilevel"/>
    <w:tmpl w:val="5A0B24CB"/>
    <w:lvl w:ilvl="0" w:tentative="0">
      <w:start w:val="1"/>
      <w:numFmt w:val="decimal"/>
      <w:pStyle w:val="6"/>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ZmY1MTkwNjEzMTczODIxMzJlNzVlMzBiMmViZGIifQ=="/>
  </w:docVars>
  <w:rsids>
    <w:rsidRoot w:val="20A762F7"/>
    <w:rsid w:val="00DC02A5"/>
    <w:rsid w:val="016E13D9"/>
    <w:rsid w:val="017A7784"/>
    <w:rsid w:val="018F69B7"/>
    <w:rsid w:val="0195253C"/>
    <w:rsid w:val="02A66ED4"/>
    <w:rsid w:val="02FC63B8"/>
    <w:rsid w:val="03AD3809"/>
    <w:rsid w:val="042346FE"/>
    <w:rsid w:val="063F14AA"/>
    <w:rsid w:val="065209E9"/>
    <w:rsid w:val="09D20D13"/>
    <w:rsid w:val="0A3D22B8"/>
    <w:rsid w:val="0C0369A6"/>
    <w:rsid w:val="12E618E3"/>
    <w:rsid w:val="15437455"/>
    <w:rsid w:val="17C24917"/>
    <w:rsid w:val="1AE36810"/>
    <w:rsid w:val="1CDD2FD2"/>
    <w:rsid w:val="1E014C44"/>
    <w:rsid w:val="1F783C3D"/>
    <w:rsid w:val="20A762F7"/>
    <w:rsid w:val="238961B3"/>
    <w:rsid w:val="28304C1A"/>
    <w:rsid w:val="2DAC0ADE"/>
    <w:rsid w:val="309E2F2D"/>
    <w:rsid w:val="30AC6227"/>
    <w:rsid w:val="31174FD8"/>
    <w:rsid w:val="357C2D53"/>
    <w:rsid w:val="36700D49"/>
    <w:rsid w:val="36AD1660"/>
    <w:rsid w:val="36E769EA"/>
    <w:rsid w:val="389C5F5F"/>
    <w:rsid w:val="38DC2807"/>
    <w:rsid w:val="39D0617D"/>
    <w:rsid w:val="39F52EEA"/>
    <w:rsid w:val="3AA91FF3"/>
    <w:rsid w:val="3D9C40C7"/>
    <w:rsid w:val="3E255742"/>
    <w:rsid w:val="405741E5"/>
    <w:rsid w:val="42D61235"/>
    <w:rsid w:val="433D46BB"/>
    <w:rsid w:val="464C6067"/>
    <w:rsid w:val="472F7D68"/>
    <w:rsid w:val="4F442E36"/>
    <w:rsid w:val="500D6A78"/>
    <w:rsid w:val="53530C46"/>
    <w:rsid w:val="53A533D1"/>
    <w:rsid w:val="55A20E07"/>
    <w:rsid w:val="564800EF"/>
    <w:rsid w:val="58CE4343"/>
    <w:rsid w:val="5C144093"/>
    <w:rsid w:val="5CC431B7"/>
    <w:rsid w:val="62BE1E54"/>
    <w:rsid w:val="6395313D"/>
    <w:rsid w:val="67574340"/>
    <w:rsid w:val="67EF1A5A"/>
    <w:rsid w:val="67F856E5"/>
    <w:rsid w:val="692A4C3B"/>
    <w:rsid w:val="6C1D1DD1"/>
    <w:rsid w:val="701709B1"/>
    <w:rsid w:val="767D40AC"/>
    <w:rsid w:val="76A92396"/>
    <w:rsid w:val="776B7250"/>
    <w:rsid w:val="78574C7C"/>
    <w:rsid w:val="799B76FA"/>
    <w:rsid w:val="7B5F6890"/>
    <w:rsid w:val="7F326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5"/>
    <w:qFormat/>
    <w:uiPriority w:val="0"/>
    <w:pPr>
      <w:keepNext/>
      <w:keepLines/>
      <w:spacing w:before="260" w:after="260" w:line="415" w:lineRule="auto"/>
      <w:jc w:val="center"/>
      <w:outlineLvl w:val="1"/>
    </w:pPr>
    <w:rPr>
      <w:rFonts w:ascii="黑体" w:hAnsi="黑体" w:eastAsia="黑体"/>
      <w:sz w:val="30"/>
      <w:szCs w:val="30"/>
    </w:rPr>
  </w:style>
  <w:style w:type="paragraph" w:styleId="6">
    <w:name w:val="heading 4"/>
    <w:basedOn w:val="1"/>
    <w:next w:val="1"/>
    <w:qFormat/>
    <w:uiPriority w:val="0"/>
    <w:pPr>
      <w:numPr>
        <w:ilvl w:val="0"/>
        <w:numId w:val="1"/>
      </w:numPr>
      <w:outlineLvl w:val="3"/>
    </w:pPr>
    <w:rPr>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Normal Indent"/>
    <w:basedOn w:val="1"/>
    <w:unhideWhenUsed/>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Times New Roman" w:hAnsi="Times New Roman"/>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rPr>
      <w:rFonts w:ascii="宋体" w:hAnsi="宋体"/>
      <w:szCs w:val="24"/>
      <w:u w:val="single"/>
    </w:rPr>
  </w:style>
  <w:style w:type="paragraph" w:styleId="12">
    <w:name w:val="Body Text First Indent"/>
    <w:basedOn w:val="8"/>
    <w:qFormat/>
    <w:uiPriority w:val="0"/>
    <w:pPr>
      <w:ind w:firstLine="420"/>
    </w:pPr>
  </w:style>
  <w:style w:type="character" w:styleId="15">
    <w:name w:val="page number"/>
    <w:qFormat/>
    <w:uiPriority w:val="0"/>
    <w:rPr>
      <w:rFonts w:cs="Times New Roman"/>
    </w:rPr>
  </w:style>
  <w:style w:type="character" w:styleId="16">
    <w:name w:val="Hyperlink"/>
    <w:qFormat/>
    <w:uiPriority w:val="99"/>
    <w:rPr>
      <w:color w:val="0000FF"/>
      <w:u w:val="single"/>
    </w:rPr>
  </w:style>
  <w:style w:type="paragraph" w:customStyle="1" w:styleId="1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8">
    <w:name w:val="发文落款"/>
    <w:basedOn w:val="17"/>
    <w:qFormat/>
    <w:uiPriority w:val="0"/>
    <w:pPr>
      <w:ind w:left="4094" w:right="607" w:firstLine="0"/>
      <w:jc w:val="center"/>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6189</Words>
  <Characters>6557</Characters>
  <Lines>0</Lines>
  <Paragraphs>0</Paragraphs>
  <TotalTime>2</TotalTime>
  <ScaleCrop>false</ScaleCrop>
  <LinksUpToDate>false</LinksUpToDate>
  <CharactersWithSpaces>6846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2023-05-11T06:36:00Z</dcterms:created>
  <dc:creator> 大妮</dc:creator>
  <cp:lastModifiedBy>建达公司-林莎莎</cp:lastModifiedBy>
  <dcterms:modified xsi:type="dcterms:W3CDTF">2023-10-19T03:48:13Z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5C0638A5364945D780716C27C1AD1AA5_13</vt:lpwstr>
  </property>
</Properties>
</file>