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left="359" w:leftChars="171"/>
        <w:jc w:val="left"/>
        <w:rPr>
          <w:rFonts w:ascii="宋体" w:hAnsi="宋体"/>
          <w:b/>
          <w:bCs/>
          <w:color w:val="auto"/>
          <w:spacing w:val="26"/>
          <w:sz w:val="24"/>
          <w:szCs w:val="24"/>
          <w:highlight w:val="none"/>
        </w:rPr>
      </w:pPr>
    </w:p>
    <w:p>
      <w:pPr>
        <w:spacing w:line="360" w:lineRule="auto"/>
        <w:jc w:val="center"/>
        <w:rPr>
          <w:rFonts w:ascii="宋体" w:hAnsi="宋体" w:cs="宋体"/>
          <w:b/>
          <w:bCs/>
          <w:color w:val="auto"/>
          <w:spacing w:val="26"/>
          <w:sz w:val="56"/>
          <w:szCs w:val="56"/>
          <w:highlight w:val="none"/>
        </w:rPr>
      </w:pPr>
    </w:p>
    <w:p>
      <w:pPr>
        <w:spacing w:line="360" w:lineRule="auto"/>
        <w:ind w:right="-143" w:rightChars="-68"/>
        <w:jc w:val="center"/>
        <w:rPr>
          <w:rFonts w:hint="eastAsia" w:ascii="宋体" w:hAnsi="宋体" w:eastAsia="宋体" w:cs="宋体"/>
          <w:b/>
          <w:bCs/>
          <w:color w:val="auto"/>
          <w:spacing w:val="26"/>
          <w:sz w:val="52"/>
          <w:szCs w:val="52"/>
          <w:highlight w:val="none"/>
          <w:lang w:eastAsia="zh-CN"/>
        </w:rPr>
      </w:pPr>
      <w:r>
        <w:rPr>
          <w:rFonts w:hint="eastAsia" w:ascii="宋体" w:hAnsi="宋体" w:cs="宋体"/>
          <w:b/>
          <w:bCs/>
          <w:color w:val="auto"/>
          <w:spacing w:val="26"/>
          <w:sz w:val="52"/>
          <w:szCs w:val="52"/>
          <w:highlight w:val="none"/>
          <w:lang w:eastAsia="zh-CN"/>
        </w:rPr>
        <w:t>番禺区大石街怡居新村一期小区微改造项目</w:t>
      </w:r>
    </w:p>
    <w:p>
      <w:pPr>
        <w:spacing w:line="360" w:lineRule="auto"/>
        <w:jc w:val="center"/>
        <w:rPr>
          <w:rFonts w:ascii="宋体" w:hAnsi="宋体" w:cs="宋体"/>
          <w:b/>
          <w:bCs/>
          <w:color w:val="auto"/>
          <w:spacing w:val="26"/>
          <w:sz w:val="96"/>
          <w:szCs w:val="110"/>
          <w:highlight w:val="none"/>
        </w:rPr>
      </w:pPr>
    </w:p>
    <w:p>
      <w:pPr>
        <w:spacing w:line="360" w:lineRule="auto"/>
        <w:jc w:val="center"/>
        <w:rPr>
          <w:rFonts w:ascii="宋体" w:hAnsi="宋体" w:cs="宋体"/>
          <w:b/>
          <w:bCs/>
          <w:color w:val="auto"/>
          <w:spacing w:val="26"/>
          <w:sz w:val="96"/>
          <w:szCs w:val="110"/>
          <w:highlight w:val="none"/>
        </w:rPr>
      </w:pPr>
    </w:p>
    <w:p>
      <w:pPr>
        <w:spacing w:line="360" w:lineRule="auto"/>
        <w:jc w:val="center"/>
        <w:rPr>
          <w:rFonts w:ascii="宋体" w:hAnsi="宋体" w:cs="宋体"/>
          <w:b/>
          <w:bCs/>
          <w:color w:val="auto"/>
          <w:spacing w:val="26"/>
          <w:sz w:val="96"/>
          <w:szCs w:val="110"/>
          <w:highlight w:val="none"/>
        </w:rPr>
      </w:pPr>
    </w:p>
    <w:p>
      <w:pPr>
        <w:spacing w:line="360" w:lineRule="auto"/>
        <w:jc w:val="center"/>
        <w:rPr>
          <w:rFonts w:ascii="宋体" w:hAnsi="宋体" w:cs="宋体"/>
          <w:b/>
          <w:bCs/>
          <w:color w:val="auto"/>
          <w:spacing w:val="26"/>
          <w:sz w:val="108"/>
          <w:szCs w:val="110"/>
          <w:highlight w:val="none"/>
        </w:rPr>
      </w:pPr>
      <w:r>
        <w:rPr>
          <w:rFonts w:hint="eastAsia" w:ascii="宋体" w:hAnsi="宋体" w:cs="宋体"/>
          <w:b/>
          <w:bCs/>
          <w:color w:val="auto"/>
          <w:spacing w:val="26"/>
          <w:sz w:val="96"/>
          <w:szCs w:val="110"/>
          <w:highlight w:val="none"/>
        </w:rPr>
        <w:t>招 标 公 告</w:t>
      </w: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2560" w:firstLineChars="800"/>
        <w:rPr>
          <w:rFonts w:ascii="宋体" w:hAnsi="宋体" w:cs="宋体"/>
          <w:color w:val="auto"/>
          <w:sz w:val="32"/>
          <w:highlight w:val="none"/>
        </w:rPr>
      </w:pPr>
    </w:p>
    <w:p>
      <w:pPr>
        <w:spacing w:line="360" w:lineRule="auto"/>
        <w:ind w:firstLine="1416" w:firstLineChars="472"/>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  标 单 位：</w:t>
      </w:r>
      <w:r>
        <w:rPr>
          <w:rFonts w:hint="eastAsia" w:ascii="宋体" w:hAnsi="宋体" w:cs="宋体"/>
          <w:bCs/>
          <w:color w:val="auto"/>
          <w:sz w:val="30"/>
          <w:szCs w:val="30"/>
          <w:highlight w:val="none"/>
          <w:u w:val="single"/>
          <w:lang w:eastAsia="zh-CN"/>
        </w:rPr>
        <w:t>广州市番禺区人民政府大石街道办事处</w:t>
      </w:r>
    </w:p>
    <w:p>
      <w:pPr>
        <w:spacing w:line="360" w:lineRule="auto"/>
        <w:ind w:firstLine="1416" w:firstLineChars="472"/>
        <w:rPr>
          <w:rFonts w:hint="eastAsia" w:ascii="宋体" w:hAnsi="宋体" w:eastAsia="宋体" w:cs="宋体"/>
          <w:color w:val="auto"/>
          <w:sz w:val="30"/>
          <w:szCs w:val="30"/>
          <w:highlight w:val="none"/>
          <w:u w:val="single"/>
          <w:lang w:eastAsia="zh-CN"/>
        </w:rPr>
      </w:pPr>
      <w:r>
        <w:rPr>
          <w:rFonts w:hint="eastAsia" w:ascii="宋体" w:hAnsi="宋体" w:cs="宋体"/>
          <w:color w:val="auto"/>
          <w:sz w:val="30"/>
          <w:szCs w:val="30"/>
          <w:highlight w:val="none"/>
        </w:rPr>
        <w:t>招标代理单位：</w:t>
      </w:r>
      <w:r>
        <w:rPr>
          <w:rFonts w:hint="eastAsia" w:ascii="宋体" w:hAnsi="宋体" w:cs="宋体"/>
          <w:bCs/>
          <w:color w:val="auto"/>
          <w:sz w:val="30"/>
          <w:szCs w:val="30"/>
          <w:highlight w:val="none"/>
          <w:u w:val="single"/>
          <w:lang w:eastAsia="zh-CN"/>
        </w:rPr>
        <w:t>广州新业建设管理有限公司</w:t>
      </w:r>
    </w:p>
    <w:p>
      <w:pPr>
        <w:pStyle w:val="10"/>
        <w:spacing w:line="480" w:lineRule="auto"/>
        <w:ind w:firstLine="1416" w:firstLineChars="472"/>
        <w:rPr>
          <w:rFonts w:cs="宋体"/>
          <w:color w:val="auto"/>
          <w:sz w:val="30"/>
          <w:szCs w:val="30"/>
          <w:highlight w:val="none"/>
        </w:rPr>
      </w:pPr>
      <w:r>
        <w:rPr>
          <w:rFonts w:hint="eastAsia" w:cs="宋体"/>
          <w:color w:val="auto"/>
          <w:sz w:val="30"/>
          <w:szCs w:val="30"/>
          <w:highlight w:val="none"/>
          <w:u w:val="none"/>
        </w:rPr>
        <w:t>日      期：</w:t>
      </w:r>
      <w:r>
        <w:rPr>
          <w:rFonts w:cs="宋体"/>
          <w:color w:val="auto"/>
          <w:sz w:val="30"/>
          <w:szCs w:val="30"/>
          <w:highlight w:val="none"/>
        </w:rPr>
        <w:t>202</w:t>
      </w:r>
      <w:r>
        <w:rPr>
          <w:rFonts w:hint="eastAsia" w:cs="宋体"/>
          <w:color w:val="auto"/>
          <w:sz w:val="30"/>
          <w:szCs w:val="30"/>
          <w:highlight w:val="none"/>
        </w:rPr>
        <w:t>3</w:t>
      </w:r>
      <w:r>
        <w:rPr>
          <w:rFonts w:hint="eastAsia" w:cs="宋体"/>
          <w:color w:val="auto"/>
          <w:sz w:val="30"/>
          <w:szCs w:val="30"/>
          <w:highlight w:val="none"/>
          <w:u w:val="none"/>
        </w:rPr>
        <w:t>年</w:t>
      </w:r>
      <w:r>
        <w:rPr>
          <w:rFonts w:hint="eastAsia" w:cs="宋体"/>
          <w:color w:val="auto"/>
          <w:sz w:val="30"/>
          <w:szCs w:val="30"/>
          <w:highlight w:val="none"/>
          <w:u w:val="single"/>
          <w:lang w:val="en-US" w:eastAsia="zh-CN"/>
        </w:rPr>
        <w:t>10</w:t>
      </w:r>
      <w:r>
        <w:rPr>
          <w:rFonts w:hint="eastAsia" w:cs="宋体"/>
          <w:color w:val="auto"/>
          <w:sz w:val="30"/>
          <w:szCs w:val="30"/>
          <w:highlight w:val="none"/>
          <w:u w:val="none"/>
        </w:rPr>
        <w:t>月</w:t>
      </w:r>
    </w:p>
    <w:p>
      <w:pPr>
        <w:pStyle w:val="10"/>
        <w:spacing w:line="480" w:lineRule="auto"/>
        <w:jc w:val="center"/>
        <w:rPr>
          <w:rFonts w:hint="eastAsia" w:eastAsia="宋体"/>
          <w:b/>
          <w:bCs/>
          <w:color w:val="auto"/>
          <w:sz w:val="30"/>
          <w:szCs w:val="30"/>
          <w:highlight w:val="none"/>
          <w:u w:val="none"/>
          <w:lang w:eastAsia="zh-CN"/>
        </w:rPr>
      </w:pPr>
      <w:r>
        <w:rPr>
          <w:rFonts w:cs="宋体"/>
          <w:color w:val="auto"/>
          <w:sz w:val="30"/>
          <w:szCs w:val="30"/>
          <w:highlight w:val="none"/>
        </w:rPr>
        <w:br w:type="page"/>
      </w:r>
      <w:r>
        <w:rPr>
          <w:rFonts w:hint="eastAsia"/>
          <w:b/>
          <w:bCs/>
          <w:color w:val="auto"/>
          <w:sz w:val="30"/>
          <w:szCs w:val="30"/>
          <w:highlight w:val="none"/>
          <w:u w:val="none"/>
          <w:lang w:eastAsia="zh-CN"/>
        </w:rPr>
        <w:t>番禺区大石街怡居新村一期小区微改造项目</w:t>
      </w:r>
    </w:p>
    <w:p>
      <w:pPr>
        <w:spacing w:line="480" w:lineRule="auto"/>
        <w:jc w:val="center"/>
        <w:rPr>
          <w:color w:val="auto"/>
          <w:sz w:val="24"/>
          <w:highlight w:val="none"/>
        </w:rPr>
      </w:pPr>
      <w:r>
        <w:rPr>
          <w:rFonts w:hint="eastAsia"/>
          <w:b/>
          <w:bCs/>
          <w:color w:val="auto"/>
          <w:sz w:val="30"/>
          <w:szCs w:val="30"/>
          <w:highlight w:val="none"/>
        </w:rPr>
        <w:t>招标公告</w:t>
      </w:r>
    </w:p>
    <w:p>
      <w:pPr>
        <w:snapToGrid w:val="0"/>
        <w:spacing w:line="360" w:lineRule="auto"/>
        <w:ind w:left="120" w:leftChars="57" w:firstLine="417" w:firstLineChars="174"/>
        <w:rPr>
          <w:rFonts w:ascii="宋体" w:hAnsi="宋体"/>
          <w:color w:val="auto"/>
          <w:sz w:val="24"/>
          <w:highlight w:val="none"/>
        </w:rPr>
      </w:pPr>
      <w:r>
        <w:rPr>
          <w:rFonts w:hint="eastAsia" w:ascii="宋体" w:hAnsi="宋体"/>
          <w:color w:val="auto"/>
          <w:sz w:val="24"/>
          <w:highlight w:val="none"/>
        </w:rPr>
        <w:t>根据</w:t>
      </w:r>
      <w:r>
        <w:rPr>
          <w:rFonts w:hint="eastAsia" w:ascii="宋体" w:hAnsi="宋体"/>
          <w:color w:val="auto"/>
          <w:sz w:val="24"/>
          <w:highlight w:val="none"/>
          <w:u w:val="single"/>
        </w:rPr>
        <w:t>穗番发改投批[20</w:t>
      </w:r>
      <w:r>
        <w:rPr>
          <w:rFonts w:hint="eastAsia" w:ascii="宋体" w:hAnsi="宋体"/>
          <w:color w:val="auto"/>
          <w:sz w:val="24"/>
          <w:highlight w:val="none"/>
          <w:u w:val="single"/>
          <w:lang w:val="en-US" w:eastAsia="zh-CN"/>
        </w:rPr>
        <w:t>23</w:t>
      </w:r>
      <w:r>
        <w:rPr>
          <w:rFonts w:hint="eastAsia" w:ascii="宋体" w:hAnsi="宋体"/>
          <w:color w:val="auto"/>
          <w:sz w:val="24"/>
          <w:highlight w:val="none"/>
          <w:u w:val="single"/>
        </w:rPr>
        <w:t>]67号</w:t>
      </w:r>
      <w:r>
        <w:rPr>
          <w:rFonts w:hint="eastAsia" w:ascii="宋体" w:hAnsi="宋体"/>
          <w:color w:val="auto"/>
          <w:sz w:val="24"/>
          <w:highlight w:val="none"/>
        </w:rPr>
        <w:t>批准，并且图纸和技术资料满足施工需要，</w:t>
      </w:r>
      <w:r>
        <w:rPr>
          <w:rFonts w:hint="eastAsia" w:ascii="宋体" w:hAnsi="宋体"/>
          <w:color w:val="auto"/>
          <w:sz w:val="24"/>
          <w:highlight w:val="none"/>
          <w:u w:val="single"/>
          <w:lang w:eastAsia="zh-CN"/>
        </w:rPr>
        <w:t>广州市番禺区人民政府大石街道办事处</w:t>
      </w:r>
      <w:r>
        <w:rPr>
          <w:rFonts w:hint="eastAsia" w:ascii="宋体" w:hAnsi="宋体"/>
          <w:color w:val="auto"/>
          <w:sz w:val="24"/>
          <w:highlight w:val="none"/>
        </w:rPr>
        <w:t>现对</w:t>
      </w:r>
      <w:r>
        <w:rPr>
          <w:rFonts w:hint="eastAsia" w:ascii="宋体" w:hAnsi="宋体"/>
          <w:color w:val="auto"/>
          <w:sz w:val="24"/>
          <w:highlight w:val="none"/>
          <w:u w:val="single"/>
          <w:lang w:eastAsia="zh-CN"/>
        </w:rPr>
        <w:t>番禺区大石街怡居新村一期小区微改造项目</w:t>
      </w:r>
      <w:r>
        <w:rPr>
          <w:rFonts w:hint="eastAsia" w:ascii="宋体" w:hAnsi="宋体"/>
          <w:color w:val="auto"/>
          <w:sz w:val="24"/>
          <w:highlight w:val="none"/>
        </w:rPr>
        <w:t>进行施工</w:t>
      </w:r>
      <w:r>
        <w:rPr>
          <w:rFonts w:hint="eastAsia"/>
          <w:color w:val="auto"/>
          <w:sz w:val="24"/>
          <w:highlight w:val="none"/>
        </w:rPr>
        <w:t>总承包</w:t>
      </w:r>
      <w:r>
        <w:rPr>
          <w:rFonts w:hint="eastAsia" w:ascii="宋体" w:hAnsi="宋体"/>
          <w:color w:val="auto"/>
          <w:sz w:val="24"/>
          <w:highlight w:val="none"/>
        </w:rPr>
        <w:t>公开招标，选定承包人。</w:t>
      </w:r>
    </w:p>
    <w:p>
      <w:pPr>
        <w:tabs>
          <w:tab w:val="center" w:pos="4415"/>
        </w:tabs>
        <w:snapToGrid w:val="0"/>
        <w:spacing w:line="360" w:lineRule="auto"/>
        <w:ind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一、工程名称：</w:t>
      </w:r>
      <w:r>
        <w:rPr>
          <w:rFonts w:hint="eastAsia" w:ascii="宋体" w:hAnsi="宋体"/>
          <w:color w:val="auto"/>
          <w:sz w:val="24"/>
          <w:highlight w:val="none"/>
          <w:u w:val="single"/>
          <w:lang w:eastAsia="zh-CN"/>
        </w:rPr>
        <w:t>番禺区大石街怡居新村一期小区微改造项目</w:t>
      </w:r>
    </w:p>
    <w:p>
      <w:pPr>
        <w:tabs>
          <w:tab w:val="center" w:pos="4415"/>
        </w:tabs>
        <w:snapToGrid w:val="0"/>
        <w:spacing w:line="360" w:lineRule="auto"/>
        <w:ind w:firstLine="1017" w:firstLineChars="424"/>
        <w:rPr>
          <w:rFonts w:hint="eastAsia" w:ascii="宋体" w:hAnsi="宋体" w:eastAsia="宋体"/>
          <w:color w:val="auto"/>
          <w:sz w:val="24"/>
          <w:highlight w:val="none"/>
          <w:u w:val="single"/>
          <w:lang w:eastAsia="zh-CN"/>
        </w:rPr>
      </w:pPr>
      <w:r>
        <w:rPr>
          <w:rFonts w:hint="eastAsia" w:ascii="宋体"/>
          <w:color w:val="auto"/>
          <w:sz w:val="24"/>
          <w:highlight w:val="none"/>
        </w:rPr>
        <w:t>项目代码：</w:t>
      </w:r>
      <w:r>
        <w:rPr>
          <w:rFonts w:hint="eastAsia" w:ascii="宋体" w:hAnsi="宋体"/>
          <w:color w:val="auto"/>
          <w:sz w:val="24"/>
          <w:highlight w:val="none"/>
          <w:u w:val="single"/>
          <w:lang w:eastAsia="zh-CN"/>
        </w:rPr>
        <w:t>2306-440113-04-01-885888</w:t>
      </w:r>
    </w:p>
    <w:p>
      <w:pPr>
        <w:snapToGrid w:val="0"/>
        <w:spacing w:line="360" w:lineRule="auto"/>
        <w:ind w:firstLine="537" w:firstLineChars="224"/>
        <w:rPr>
          <w:rFonts w:hint="eastAsia" w:ascii="宋体" w:eastAsia="宋体"/>
          <w:color w:val="auto"/>
          <w:sz w:val="24"/>
          <w:highlight w:val="none"/>
          <w:u w:val="single"/>
          <w:lang w:eastAsia="zh-CN"/>
        </w:rPr>
      </w:pPr>
      <w:r>
        <w:rPr>
          <w:rFonts w:hint="eastAsia" w:ascii="宋体" w:hAnsi="宋体"/>
          <w:color w:val="auto"/>
          <w:sz w:val="24"/>
          <w:highlight w:val="none"/>
        </w:rPr>
        <w:t>二、招标单位：</w:t>
      </w:r>
      <w:r>
        <w:rPr>
          <w:rFonts w:hint="eastAsia" w:ascii="宋体" w:hAnsi="宋体"/>
          <w:color w:val="auto"/>
          <w:sz w:val="24"/>
          <w:highlight w:val="none"/>
          <w:u w:val="single"/>
          <w:lang w:eastAsia="zh-CN"/>
        </w:rPr>
        <w:t>广州市番禺区人民政府大石街道办事处</w:t>
      </w:r>
    </w:p>
    <w:p>
      <w:pPr>
        <w:snapToGrid w:val="0"/>
        <w:spacing w:line="360" w:lineRule="auto"/>
        <w:ind w:left="420" w:leftChars="200" w:firstLine="537" w:firstLineChars="224"/>
        <w:rPr>
          <w:rFonts w:hint="default" w:ascii="宋体" w:hAnsi="宋体" w:eastAsia="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u w:val="single"/>
          <w:lang w:val="en-US" w:eastAsia="zh-CN"/>
        </w:rPr>
        <w:t>陈</w:t>
      </w:r>
      <w:r>
        <w:rPr>
          <w:rFonts w:hint="eastAsia" w:ascii="宋体" w:hAnsi="宋体"/>
          <w:color w:val="auto"/>
          <w:sz w:val="24"/>
          <w:highlight w:val="none"/>
          <w:u w:val="single"/>
        </w:rPr>
        <w:t>工</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val="en-US" w:eastAsia="zh-CN"/>
        </w:rPr>
        <w:t>18826253224</w:t>
      </w:r>
    </w:p>
    <w:p>
      <w:pPr>
        <w:snapToGrid w:val="0"/>
        <w:spacing w:line="360" w:lineRule="auto"/>
        <w:ind w:left="420" w:leftChars="200" w:firstLine="537" w:firstLineChars="224"/>
        <w:rPr>
          <w:rFonts w:hint="eastAsia" w:ascii="宋体" w:hAnsi="宋体" w:eastAsia="宋体"/>
          <w:color w:val="auto"/>
          <w:sz w:val="24"/>
          <w:highlight w:val="none"/>
          <w:lang w:eastAsia="zh-CN"/>
        </w:rPr>
      </w:pPr>
      <w:r>
        <w:rPr>
          <w:rFonts w:hint="eastAsia" w:ascii="宋体" w:hAnsi="宋体"/>
          <w:color w:val="auto"/>
          <w:sz w:val="24"/>
          <w:highlight w:val="none"/>
        </w:rPr>
        <w:t>联系地址：</w:t>
      </w:r>
      <w:r>
        <w:rPr>
          <w:rFonts w:hint="eastAsia" w:ascii="宋体" w:hAnsi="宋体"/>
          <w:color w:val="auto"/>
          <w:sz w:val="24"/>
          <w:highlight w:val="none"/>
          <w:u w:val="single"/>
          <w:lang w:eastAsia="zh-CN"/>
        </w:rPr>
        <w:t>广东省广州市番禺区大石朝阳西路51号</w:t>
      </w:r>
    </w:p>
    <w:p>
      <w:pPr>
        <w:snapToGrid w:val="0"/>
        <w:spacing w:line="360" w:lineRule="auto"/>
        <w:ind w:left="420" w:leftChars="200" w:firstLine="537" w:firstLineChars="224"/>
        <w:rPr>
          <w:rFonts w:hint="eastAsia" w:ascii="宋体" w:eastAsia="宋体"/>
          <w:color w:val="auto"/>
          <w:sz w:val="24"/>
          <w:highlight w:val="none"/>
          <w:u w:val="single"/>
          <w:lang w:eastAsia="zh-CN"/>
        </w:rPr>
      </w:pPr>
      <w:r>
        <w:rPr>
          <w:rFonts w:hint="eastAsia" w:ascii="宋体" w:hAnsi="宋体"/>
          <w:color w:val="auto"/>
          <w:sz w:val="24"/>
          <w:highlight w:val="none"/>
        </w:rPr>
        <w:t>招标代理机构：</w:t>
      </w:r>
      <w:r>
        <w:rPr>
          <w:rFonts w:hint="eastAsia" w:ascii="宋体" w:hAnsi="宋体"/>
          <w:color w:val="auto"/>
          <w:sz w:val="24"/>
          <w:highlight w:val="none"/>
          <w:u w:val="single"/>
          <w:lang w:eastAsia="zh-CN"/>
        </w:rPr>
        <w:t>广州新业建设管理有限公司</w:t>
      </w:r>
    </w:p>
    <w:p>
      <w:pPr>
        <w:snapToGrid w:val="0"/>
        <w:spacing w:line="360" w:lineRule="auto"/>
        <w:ind w:left="420" w:leftChars="200" w:firstLine="537" w:firstLineChars="224"/>
        <w:rPr>
          <w:rFonts w:hint="eastAsia" w:ascii="宋体" w:hAnsi="宋体" w:eastAsia="宋体"/>
          <w:color w:val="auto"/>
          <w:sz w:val="24"/>
          <w:highlight w:val="none"/>
          <w:lang w:eastAsia="zh-CN"/>
        </w:rPr>
      </w:pPr>
      <w:r>
        <w:rPr>
          <w:rFonts w:hint="eastAsia" w:ascii="宋体" w:hAnsi="宋体"/>
          <w:color w:val="auto"/>
          <w:sz w:val="24"/>
          <w:highlight w:val="none"/>
        </w:rPr>
        <w:t>联系人：</w:t>
      </w:r>
      <w:r>
        <w:rPr>
          <w:rFonts w:hint="eastAsia" w:ascii="宋体" w:hAnsi="宋体"/>
          <w:color w:val="auto"/>
          <w:sz w:val="24"/>
          <w:highlight w:val="none"/>
          <w:u w:val="single"/>
        </w:rPr>
        <w:t>刘工</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rPr>
        <w:t>联系电话：</w:t>
      </w:r>
      <w:r>
        <w:rPr>
          <w:rFonts w:hint="eastAsia" w:ascii="宋体" w:hAnsi="宋体"/>
          <w:color w:val="auto"/>
          <w:sz w:val="24"/>
          <w:highlight w:val="none"/>
          <w:u w:val="single"/>
          <w:lang w:eastAsia="zh-CN"/>
        </w:rPr>
        <w:t>18676628880</w:t>
      </w:r>
    </w:p>
    <w:p>
      <w:pPr>
        <w:snapToGrid w:val="0"/>
        <w:spacing w:line="360" w:lineRule="auto"/>
        <w:ind w:firstLine="960" w:firstLineChars="400"/>
        <w:rPr>
          <w:rFonts w:hint="eastAsia" w:ascii="宋体" w:hAnsi="宋体" w:eastAsia="宋体"/>
          <w:color w:val="auto"/>
          <w:sz w:val="24"/>
          <w:highlight w:val="none"/>
          <w:lang w:eastAsia="zh-CN"/>
        </w:rPr>
      </w:pPr>
      <w:r>
        <w:rPr>
          <w:rFonts w:hint="eastAsia" w:ascii="宋体" w:hAnsi="宋体"/>
          <w:color w:val="auto"/>
          <w:sz w:val="24"/>
          <w:highlight w:val="none"/>
        </w:rPr>
        <w:t>联系地址：</w:t>
      </w:r>
      <w:r>
        <w:rPr>
          <w:rFonts w:hint="eastAsia" w:ascii="宋体" w:hAnsi="宋体"/>
          <w:color w:val="auto"/>
          <w:sz w:val="24"/>
          <w:highlight w:val="none"/>
          <w:u w:val="single"/>
          <w:lang w:eastAsia="zh-CN"/>
        </w:rPr>
        <w:t>广州市白云区政通路5号</w:t>
      </w:r>
    </w:p>
    <w:p>
      <w:pPr>
        <w:snapToGrid w:val="0"/>
        <w:spacing w:line="360" w:lineRule="auto"/>
        <w:ind w:firstLine="991" w:firstLineChars="413"/>
        <w:rPr>
          <w:rFonts w:hint="eastAsia" w:ascii="宋体" w:eastAsia="宋体"/>
          <w:color w:val="auto"/>
          <w:sz w:val="24"/>
          <w:highlight w:val="none"/>
          <w:lang w:eastAsia="zh-CN"/>
        </w:rPr>
      </w:pPr>
      <w:r>
        <w:rPr>
          <w:rFonts w:hint="eastAsia" w:ascii="宋体" w:hAnsi="宋体"/>
          <w:color w:val="auto"/>
          <w:sz w:val="24"/>
          <w:highlight w:val="none"/>
        </w:rPr>
        <w:t>招标监督机构：</w:t>
      </w:r>
      <w:r>
        <w:rPr>
          <w:rFonts w:hint="eastAsia" w:ascii="宋体" w:hAnsi="宋体"/>
          <w:color w:val="auto"/>
          <w:sz w:val="24"/>
          <w:highlight w:val="none"/>
          <w:u w:val="single"/>
          <w:lang w:eastAsia="zh-CN"/>
        </w:rPr>
        <w:t>广州市番禺区建设工程招标管理办公室</w:t>
      </w:r>
    </w:p>
    <w:p>
      <w:pPr>
        <w:snapToGrid w:val="0"/>
        <w:spacing w:line="360" w:lineRule="auto"/>
        <w:ind w:left="420" w:leftChars="200" w:firstLine="537" w:firstLineChars="224"/>
        <w:rPr>
          <w:rFonts w:hint="eastAsia" w:ascii="宋体" w:hAnsi="宋体" w:eastAsia="宋体"/>
          <w:color w:val="auto"/>
          <w:sz w:val="24"/>
          <w:highlight w:val="none"/>
          <w:u w:val="single"/>
          <w:lang w:eastAsia="zh-CN"/>
        </w:rPr>
      </w:pPr>
      <w:r>
        <w:rPr>
          <w:rFonts w:hint="eastAsia" w:ascii="宋体" w:hAnsi="宋体"/>
          <w:color w:val="auto"/>
          <w:sz w:val="24"/>
          <w:highlight w:val="none"/>
        </w:rPr>
        <w:t>监督电话：</w:t>
      </w:r>
      <w:r>
        <w:rPr>
          <w:rFonts w:hint="eastAsia" w:ascii="宋体" w:hAnsi="宋体"/>
          <w:color w:val="auto"/>
          <w:sz w:val="24"/>
          <w:highlight w:val="none"/>
          <w:u w:val="single"/>
          <w:lang w:eastAsia="zh-CN"/>
        </w:rPr>
        <w:t>020-84892221</w:t>
      </w:r>
    </w:p>
    <w:p>
      <w:pPr>
        <w:snapToGrid w:val="0"/>
        <w:spacing w:line="360" w:lineRule="auto"/>
        <w:ind w:left="420" w:leftChars="200" w:firstLine="537" w:firstLineChars="224"/>
        <w:rPr>
          <w:rFonts w:hint="eastAsia" w:ascii="宋体" w:hAnsi="宋体" w:eastAsia="宋体"/>
          <w:color w:val="auto"/>
          <w:sz w:val="24"/>
          <w:highlight w:val="none"/>
          <w:lang w:eastAsia="zh-CN"/>
        </w:rPr>
      </w:pPr>
      <w:r>
        <w:rPr>
          <w:rFonts w:hint="eastAsia" w:ascii="宋体" w:hAnsi="宋体"/>
          <w:color w:val="auto"/>
          <w:sz w:val="24"/>
          <w:highlight w:val="none"/>
        </w:rPr>
        <w:t>联系地址：</w:t>
      </w:r>
      <w:r>
        <w:rPr>
          <w:rFonts w:hint="eastAsia" w:ascii="宋体" w:hAnsi="宋体" w:cs="宋体"/>
          <w:color w:val="auto"/>
          <w:sz w:val="24"/>
          <w:highlight w:val="none"/>
          <w:u w:val="single"/>
          <w:lang w:eastAsia="zh-CN"/>
        </w:rPr>
        <w:t>广州市番禺区沙头街景观大道南7号</w:t>
      </w:r>
    </w:p>
    <w:p>
      <w:pPr>
        <w:snapToGrid w:val="0"/>
        <w:spacing w:line="360" w:lineRule="auto"/>
        <w:ind w:firstLine="537" w:firstLineChars="224"/>
        <w:rPr>
          <w:rFonts w:hint="eastAsia" w:ascii="宋体" w:hAnsi="宋体"/>
          <w:color w:val="auto"/>
          <w:sz w:val="24"/>
          <w:highlight w:val="none"/>
          <w:u w:val="none"/>
        </w:rPr>
      </w:pPr>
      <w:r>
        <w:rPr>
          <w:rFonts w:hint="eastAsia" w:ascii="宋体" w:hAnsi="宋体"/>
          <w:color w:val="auto"/>
          <w:sz w:val="24"/>
          <w:highlight w:val="none"/>
        </w:rPr>
        <w:t>三、建设地点：</w:t>
      </w:r>
      <w:r>
        <w:rPr>
          <w:rFonts w:hint="eastAsia" w:ascii="宋体" w:hAnsi="宋体" w:eastAsia="宋体" w:cs="Times New Roman"/>
          <w:i w:val="0"/>
          <w:color w:val="auto"/>
          <w:kern w:val="2"/>
          <w:sz w:val="24"/>
          <w:szCs w:val="22"/>
          <w:highlight w:val="none"/>
          <w:u w:val="none"/>
          <w:lang w:val="en-US" w:eastAsia="zh-CN" w:bidi="ar"/>
        </w:rPr>
        <w:t>番禺区大石街怡居新村一期小区</w:t>
      </w:r>
    </w:p>
    <w:p>
      <w:pPr>
        <w:snapToGrid w:val="0"/>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四、项目概况:</w:t>
      </w:r>
      <w:r>
        <w:rPr>
          <w:rFonts w:hint="eastAsia" w:ascii="宋体" w:hAnsi="宋体"/>
          <w:color w:val="auto"/>
          <w:sz w:val="24"/>
          <w:highlight w:val="none"/>
          <w:u w:val="single"/>
        </w:rPr>
        <w:t>该项目计划对番禺区大石街怡居新村一期小区进行微改造整治，面积约7877.24平方米，主要工程内容包括:(一)房屋建筑本体共用部分治理外墙约3200平方米，改造屋面防水约3605平方米，整改消防设施(包含楼道消防立管12个、消防栓柜40个)，更换玻璃钢化化粪池25个。(二)小区公共部分翻新小区入口1处，修缮围墙约80米，修缮树池4个，新建树池1个，修剪树木4棵，三线整治约417米，更换排污管网约548米，新建室外消防供水管约750米、室外消防栓2个、室外消防柜1个、室外照明灯30个、照明管线约1500米、电单车停放棚1个、垃圾分类投放点1个、信息宣传栏1个、急救设施柜1个、信息标识11套等。具体工程需符合有关规定和要求。</w:t>
      </w:r>
      <w:r>
        <w:rPr>
          <w:rFonts w:hint="eastAsia" w:ascii="宋体"/>
          <w:color w:val="auto"/>
          <w:sz w:val="24"/>
          <w:highlight w:val="none"/>
          <w:u w:val="single"/>
        </w:rPr>
        <w:t>（具体以图纸、工程量清单及有关资料说明为准)</w:t>
      </w:r>
    </w:p>
    <w:p>
      <w:pPr>
        <w:snapToGrid w:val="0"/>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五、标段划分及各标段招标内容、规模和最高投标限价：</w:t>
      </w:r>
    </w:p>
    <w:p>
      <w:pPr>
        <w:snapToGrid w:val="0"/>
        <w:spacing w:line="360" w:lineRule="auto"/>
        <w:ind w:firstLine="537" w:firstLineChars="224"/>
        <w:rPr>
          <w:rFonts w:ascii="宋体" w:hAnsi="宋体"/>
          <w:color w:val="auto"/>
          <w:sz w:val="24"/>
          <w:highlight w:val="none"/>
        </w:rPr>
      </w:pPr>
      <w:r>
        <w:rPr>
          <w:rFonts w:hint="eastAsia" w:ascii="宋体" w:hAnsi="宋体"/>
          <w:color w:val="auto"/>
          <w:sz w:val="24"/>
          <w:highlight w:val="none"/>
        </w:rPr>
        <w:t>1、标段划分：</w:t>
      </w:r>
      <w:r>
        <w:rPr>
          <w:rFonts w:hint="eastAsia" w:ascii="宋体" w:hAnsi="宋体"/>
          <w:color w:val="auto"/>
          <w:sz w:val="24"/>
          <w:highlight w:val="none"/>
          <w:u w:val="single"/>
        </w:rPr>
        <w:t>本工程划分为</w:t>
      </w:r>
      <w:r>
        <w:rPr>
          <w:rFonts w:ascii="宋体" w:hAnsi="宋体"/>
          <w:color w:val="auto"/>
          <w:sz w:val="24"/>
          <w:highlight w:val="none"/>
          <w:u w:val="single"/>
        </w:rPr>
        <w:t>1</w:t>
      </w:r>
      <w:r>
        <w:rPr>
          <w:rFonts w:hint="eastAsia" w:ascii="宋体" w:hAnsi="宋体"/>
          <w:color w:val="auto"/>
          <w:sz w:val="24"/>
          <w:highlight w:val="none"/>
          <w:u w:val="single"/>
        </w:rPr>
        <w:t>个标段</w:t>
      </w:r>
      <w:r>
        <w:rPr>
          <w:rFonts w:hint="eastAsia" w:ascii="宋体" w:hAnsi="宋体"/>
          <w:color w:val="auto"/>
          <w:sz w:val="24"/>
          <w:highlight w:val="none"/>
          <w:u w:val="none"/>
        </w:rPr>
        <w:t>。</w:t>
      </w:r>
    </w:p>
    <w:p>
      <w:pPr>
        <w:snapToGrid w:val="0"/>
        <w:spacing w:line="360" w:lineRule="auto"/>
        <w:ind w:left="210" w:leftChars="100" w:firstLine="297" w:firstLineChars="124"/>
        <w:rPr>
          <w:rFonts w:ascii="宋体"/>
          <w:color w:val="auto"/>
          <w:sz w:val="24"/>
          <w:highlight w:val="none"/>
          <w:u w:val="single"/>
        </w:rPr>
      </w:pPr>
      <w:r>
        <w:rPr>
          <w:rFonts w:hint="eastAsia" w:ascii="宋体"/>
          <w:color w:val="auto"/>
          <w:sz w:val="24"/>
          <w:highlight w:val="none"/>
        </w:rPr>
        <w:t>2、招标内容、规模：</w:t>
      </w:r>
      <w:r>
        <w:rPr>
          <w:rFonts w:hint="eastAsia" w:ascii="宋体"/>
          <w:color w:val="auto"/>
          <w:sz w:val="24"/>
          <w:highlight w:val="none"/>
          <w:u w:val="single"/>
        </w:rPr>
        <w:t>招标内容为</w:t>
      </w:r>
      <w:r>
        <w:rPr>
          <w:rFonts w:hint="eastAsia" w:ascii="宋体"/>
          <w:color w:val="auto"/>
          <w:sz w:val="24"/>
          <w:highlight w:val="none"/>
          <w:u w:val="single"/>
          <w:lang w:eastAsia="zh-CN"/>
        </w:rPr>
        <w:t>番禺区大石街怡居新村一期小区微改造项目</w:t>
      </w:r>
      <w:r>
        <w:rPr>
          <w:rFonts w:hint="eastAsia" w:ascii="宋体"/>
          <w:color w:val="auto"/>
          <w:sz w:val="24"/>
          <w:highlight w:val="none"/>
          <w:u w:val="single"/>
        </w:rPr>
        <w:t xml:space="preserve">，建设内容包括但不限于本招标项目设计范围内所有工程内容的施工准备及施工、配合相关部门结（决）算审核、竣工图编制、工程保修等工作，组织本项目的验收备案和工程资料汇总及整理归档工作、负责办理工程开工及验收所需的各项手续并承担办理上述手续施工方的费用、完成施工其它相关工作、负责协调施工过程中的相关职能部门及周边居民、施工期交通疏解、安全文明措施等。工程内容主要包括建筑工程及园建工程、安装工程、室外工程等。（具体以图纸、工程量清单及有关资料说明为准) </w:t>
      </w:r>
    </w:p>
    <w:p>
      <w:pPr>
        <w:snapToGrid w:val="0"/>
        <w:spacing w:line="360" w:lineRule="auto"/>
        <w:ind w:firstLine="537" w:firstLineChars="224"/>
        <w:rPr>
          <w:rFonts w:ascii="宋体"/>
          <w:color w:val="auto"/>
          <w:sz w:val="24"/>
          <w:highlight w:val="none"/>
          <w:u w:val="single"/>
        </w:rPr>
      </w:pPr>
      <w:r>
        <w:rPr>
          <w:rFonts w:hint="eastAsia" w:ascii="宋体" w:hAnsi="宋体"/>
          <w:color w:val="auto"/>
          <w:sz w:val="24"/>
          <w:highlight w:val="none"/>
        </w:rPr>
        <w:t>最高投标限价：</w:t>
      </w:r>
      <w:r>
        <w:rPr>
          <w:rFonts w:hint="eastAsia" w:ascii="宋体" w:hAnsi="宋体"/>
          <w:color w:val="auto"/>
          <w:sz w:val="24"/>
          <w:highlight w:val="none"/>
          <w:u w:val="single"/>
          <w:lang w:eastAsia="zh-CN"/>
        </w:rPr>
        <w:t>5,936,787.05</w:t>
      </w:r>
      <w:r>
        <w:rPr>
          <w:rFonts w:hint="eastAsia" w:ascii="宋体" w:hAnsi="宋体" w:cs="宋体"/>
          <w:color w:val="auto"/>
          <w:sz w:val="24"/>
          <w:szCs w:val="24"/>
          <w:highlight w:val="none"/>
          <w:u w:val="single"/>
        </w:rPr>
        <w:t>元</w:t>
      </w:r>
      <w:r>
        <w:rPr>
          <w:rFonts w:hint="eastAsia" w:ascii="宋体" w:hAnsi="宋体"/>
          <w:color w:val="auto"/>
          <w:sz w:val="24"/>
          <w:highlight w:val="none"/>
          <w:u w:val="none"/>
        </w:rPr>
        <w:t>。</w:t>
      </w:r>
    </w:p>
    <w:p>
      <w:pPr>
        <w:snapToGrid w:val="0"/>
        <w:spacing w:line="360" w:lineRule="auto"/>
        <w:ind w:firstLine="537" w:firstLineChars="224"/>
        <w:rPr>
          <w:rFonts w:ascii="宋体" w:hAnsi="宋体"/>
          <w:color w:val="auto"/>
          <w:sz w:val="24"/>
          <w:highlight w:val="none"/>
          <w:u w:val="single"/>
        </w:rPr>
      </w:pPr>
      <w:r>
        <w:rPr>
          <w:rFonts w:hint="eastAsia" w:ascii="宋体" w:hAnsi="宋体"/>
          <w:color w:val="auto"/>
          <w:sz w:val="24"/>
          <w:highlight w:val="none"/>
        </w:rPr>
        <w:t>六、资金来源：</w:t>
      </w:r>
      <w:r>
        <w:rPr>
          <w:rFonts w:hint="eastAsia" w:ascii="宋体" w:hAnsi="宋体"/>
          <w:color w:val="auto"/>
          <w:sz w:val="24"/>
          <w:highlight w:val="none"/>
          <w:u w:val="single"/>
        </w:rPr>
        <w:t>财政资金</w:t>
      </w:r>
    </w:p>
    <w:p>
      <w:pPr>
        <w:snapToGrid w:val="0"/>
        <w:spacing w:line="360" w:lineRule="auto"/>
        <w:ind w:left="120" w:leftChars="57" w:firstLine="417" w:firstLineChars="174"/>
        <w:rPr>
          <w:rFonts w:ascii="宋体"/>
          <w:color w:val="auto"/>
          <w:sz w:val="24"/>
          <w:highlight w:val="none"/>
        </w:rPr>
      </w:pPr>
      <w:r>
        <w:rPr>
          <w:rFonts w:hint="eastAsia" w:ascii="宋体" w:hAnsi="宋体"/>
          <w:color w:val="auto"/>
          <w:sz w:val="24"/>
          <w:highlight w:val="none"/>
        </w:rPr>
        <w:t>注：政府投资项目一律不得以建筑业企业带资承包的方式进行建设。</w:t>
      </w:r>
    </w:p>
    <w:p>
      <w:pPr>
        <w:snapToGrid w:val="0"/>
        <w:spacing w:line="360" w:lineRule="auto"/>
        <w:ind w:left="435"/>
        <w:rPr>
          <w:rFonts w:ascii="宋体" w:hAnsi="宋体" w:cs="宋体"/>
          <w:color w:val="auto"/>
          <w:sz w:val="24"/>
          <w:szCs w:val="24"/>
          <w:highlight w:val="none"/>
        </w:rPr>
      </w:pPr>
      <w:r>
        <w:rPr>
          <w:rFonts w:hint="eastAsia" w:ascii="宋体" w:hAnsi="宋体" w:cs="宋体"/>
          <w:color w:val="auto"/>
          <w:kern w:val="0"/>
          <w:sz w:val="24"/>
          <w:szCs w:val="24"/>
          <w:highlight w:val="none"/>
        </w:rPr>
        <w:t>七、</w:t>
      </w:r>
      <w:r>
        <w:rPr>
          <w:rFonts w:hint="eastAsia" w:ascii="宋体" w:hAnsi="宋体"/>
          <w:color w:val="auto"/>
          <w:sz w:val="24"/>
          <w:highlight w:val="none"/>
        </w:rPr>
        <w:t>公告发布日期、</w:t>
      </w:r>
      <w:r>
        <w:rPr>
          <w:rFonts w:hint="eastAsia" w:ascii="宋体" w:hAnsi="宋体" w:cs="宋体"/>
          <w:color w:val="auto"/>
          <w:sz w:val="24"/>
          <w:szCs w:val="24"/>
          <w:highlight w:val="none"/>
        </w:rPr>
        <w:t>递交投标文件时间与开标时间：</w:t>
      </w:r>
    </w:p>
    <w:p>
      <w:pPr>
        <w:snapToGrid w:val="0"/>
        <w:spacing w:line="360" w:lineRule="auto"/>
        <w:ind w:left="435"/>
        <w:rPr>
          <w:rFonts w:ascii="宋体" w:hAnsi="宋体"/>
          <w:color w:val="auto"/>
          <w:sz w:val="24"/>
          <w:highlight w:val="none"/>
        </w:rPr>
      </w:pPr>
      <w:r>
        <w:rPr>
          <w:rFonts w:hint="eastAsia" w:ascii="宋体" w:hAnsi="宋体" w:cs="宋体"/>
          <w:color w:val="auto"/>
          <w:sz w:val="24"/>
          <w:szCs w:val="24"/>
          <w:highlight w:val="none"/>
        </w:rPr>
        <w:t>1、</w:t>
      </w:r>
      <w:r>
        <w:rPr>
          <w:rFonts w:hint="eastAsia" w:ascii="宋体" w:hAnsi="宋体"/>
          <w:color w:val="auto"/>
          <w:sz w:val="24"/>
          <w:highlight w:val="none"/>
        </w:rPr>
        <w:t>公告发布日期（含本日）：</w:t>
      </w:r>
      <w:r>
        <w:rPr>
          <w:rFonts w:hint="eastAsia" w:ascii="宋体" w:hAnsi="宋体"/>
          <w:color w:val="auto"/>
          <w:sz w:val="24"/>
          <w:highlight w:val="none"/>
          <w:u w:val="single"/>
          <w:lang w:val="en-US" w:eastAsia="zh-CN"/>
        </w:rPr>
        <w:t>2023</w:t>
      </w:r>
      <w:r>
        <w:rPr>
          <w:rFonts w:hint="eastAsia" w:ascii="宋体" w:hAnsi="宋体"/>
          <w:color w:val="auto"/>
          <w:sz w:val="24"/>
          <w:highlight w:val="none"/>
        </w:rPr>
        <w:t>年</w:t>
      </w:r>
      <w:r>
        <w:rPr>
          <w:rFonts w:hint="eastAsia" w:ascii="宋体" w:hAnsi="宋体"/>
          <w:color w:val="auto"/>
          <w:sz w:val="24"/>
          <w:highlight w:val="none"/>
          <w:u w:val="single"/>
          <w:lang w:val="en-US" w:eastAsia="zh-CN"/>
        </w:rPr>
        <w:t>10</w:t>
      </w:r>
      <w:r>
        <w:rPr>
          <w:rFonts w:hint="eastAsia" w:ascii="宋体" w:hAnsi="宋体"/>
          <w:color w:val="auto"/>
          <w:sz w:val="24"/>
          <w:highlight w:val="none"/>
        </w:rPr>
        <w:t>月</w:t>
      </w:r>
      <w:r>
        <w:rPr>
          <w:rFonts w:hint="eastAsia" w:ascii="宋体" w:hAnsi="宋体"/>
          <w:color w:val="auto"/>
          <w:sz w:val="24"/>
          <w:highlight w:val="none"/>
          <w:u w:val="single"/>
          <w:lang w:val="en-US" w:eastAsia="zh-CN"/>
        </w:rPr>
        <w:t>17</w:t>
      </w:r>
      <w:r>
        <w:rPr>
          <w:rFonts w:hint="eastAsia" w:ascii="宋体" w:hAnsi="宋体"/>
          <w:color w:val="auto"/>
          <w:sz w:val="24"/>
          <w:highlight w:val="none"/>
        </w:rPr>
        <w:t>日至</w:t>
      </w:r>
      <w:r>
        <w:rPr>
          <w:rFonts w:hint="eastAsia" w:ascii="宋体" w:hAnsi="宋体"/>
          <w:color w:val="auto"/>
          <w:sz w:val="24"/>
          <w:highlight w:val="none"/>
          <w:u w:val="single"/>
          <w:lang w:val="en-US" w:eastAsia="zh-CN"/>
        </w:rPr>
        <w:t>2023</w:t>
      </w:r>
      <w:r>
        <w:rPr>
          <w:rFonts w:hint="eastAsia" w:ascii="宋体" w:hAnsi="宋体"/>
          <w:color w:val="auto"/>
          <w:sz w:val="24"/>
          <w:highlight w:val="none"/>
          <w:u w:val="none"/>
        </w:rPr>
        <w:t>年</w:t>
      </w:r>
      <w:r>
        <w:rPr>
          <w:rFonts w:hint="eastAsia" w:ascii="宋体" w:hAnsi="宋体"/>
          <w:color w:val="auto"/>
          <w:sz w:val="24"/>
          <w:highlight w:val="none"/>
          <w:u w:val="single"/>
          <w:lang w:val="en-US" w:eastAsia="zh-CN"/>
        </w:rPr>
        <w:t>11</w:t>
      </w:r>
      <w:r>
        <w:rPr>
          <w:rFonts w:hint="eastAsia" w:ascii="宋体" w:hAnsi="宋体"/>
          <w:color w:val="auto"/>
          <w:sz w:val="24"/>
          <w:highlight w:val="none"/>
        </w:rPr>
        <w:t>月</w:t>
      </w:r>
      <w:r>
        <w:rPr>
          <w:rFonts w:hint="eastAsia" w:ascii="宋体" w:hAnsi="宋体"/>
          <w:color w:val="auto"/>
          <w:sz w:val="24"/>
          <w:highlight w:val="none"/>
          <w:u w:val="single"/>
          <w:lang w:val="en-US" w:eastAsia="zh-CN"/>
        </w:rPr>
        <w:t>6</w:t>
      </w:r>
      <w:r>
        <w:rPr>
          <w:rFonts w:hint="eastAsia" w:ascii="宋体" w:hAnsi="宋体"/>
          <w:color w:val="auto"/>
          <w:sz w:val="24"/>
          <w:highlight w:val="none"/>
        </w:rPr>
        <w:t>日</w:t>
      </w:r>
    </w:p>
    <w:p>
      <w:pPr>
        <w:snapToGrid w:val="0"/>
        <w:spacing w:line="360" w:lineRule="auto"/>
        <w:ind w:left="15" w:firstLine="420" w:firstLineChars="175"/>
        <w:rPr>
          <w:rFonts w:ascii="宋体" w:cs="宋体"/>
          <w:color w:val="auto"/>
          <w:kern w:val="0"/>
          <w:sz w:val="24"/>
          <w:szCs w:val="24"/>
          <w:highlight w:val="none"/>
        </w:rPr>
      </w:pPr>
      <w:r>
        <w:rPr>
          <w:rFonts w:hint="eastAsia" w:ascii="宋体" w:hAnsi="宋体"/>
          <w:color w:val="auto"/>
          <w:sz w:val="24"/>
          <w:highlight w:val="none"/>
        </w:rPr>
        <w:t>凡有意参加投标者，请登录</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网站下载电子招标文件。</w:t>
      </w:r>
    </w:p>
    <w:p>
      <w:pPr>
        <w:widowControl/>
        <w:shd w:val="clear" w:color="auto" w:fill="FFFFFF"/>
        <w:snapToGrid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注：发布招标公告的时间为招标公告发出之日起至投标截止时间止。</w:t>
      </w:r>
    </w:p>
    <w:p>
      <w:pPr>
        <w:widowControl/>
        <w:shd w:val="clear" w:color="auto" w:fill="FFFFFF"/>
        <w:snapToGrid w:val="0"/>
        <w:spacing w:line="360" w:lineRule="auto"/>
        <w:ind w:left="809" w:leftChars="214" w:hanging="360" w:hangingChars="150"/>
        <w:jc w:val="left"/>
        <w:rPr>
          <w:rFonts w:ascii="宋体" w:hAnsi="宋体" w:cs="宋体"/>
          <w:color w:val="auto"/>
          <w:sz w:val="24"/>
          <w:szCs w:val="24"/>
          <w:highlight w:val="none"/>
        </w:rPr>
      </w:pPr>
      <w:r>
        <w:rPr>
          <w:rFonts w:hint="eastAsia" w:ascii="宋体" w:hAnsi="宋体" w:cs="宋体"/>
          <w:color w:val="auto"/>
          <w:sz w:val="24"/>
          <w:szCs w:val="24"/>
          <w:highlight w:val="none"/>
        </w:rPr>
        <w:t>2、递交投标文件起始时间：</w:t>
      </w:r>
      <w:r>
        <w:rPr>
          <w:rFonts w:ascii="宋体" w:hAnsi="宋体"/>
          <w:color w:val="auto"/>
          <w:sz w:val="24"/>
          <w:szCs w:val="24"/>
          <w:highlight w:val="none"/>
          <w:u w:val="single"/>
        </w:rPr>
        <w:t>20</w:t>
      </w:r>
      <w:r>
        <w:rPr>
          <w:rFonts w:hint="eastAsia" w:ascii="宋体" w:hAnsi="宋体"/>
          <w:color w:val="auto"/>
          <w:sz w:val="24"/>
          <w:szCs w:val="24"/>
          <w:highlight w:val="none"/>
          <w:u w:val="single"/>
        </w:rPr>
        <w:t>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17</w:t>
      </w:r>
      <w:r>
        <w:rPr>
          <w:rFonts w:hint="eastAsia" w:ascii="宋体" w:hAnsi="宋体"/>
          <w:color w:val="auto"/>
          <w:sz w:val="24"/>
          <w:szCs w:val="24"/>
          <w:highlight w:val="none"/>
        </w:rPr>
        <w:t>日</w:t>
      </w:r>
      <w:r>
        <w:rPr>
          <w:rFonts w:ascii="宋体" w:hAnsi="宋体"/>
          <w:color w:val="auto"/>
          <w:sz w:val="24"/>
          <w:szCs w:val="24"/>
          <w:highlight w:val="none"/>
          <w:u w:val="single"/>
        </w:rPr>
        <w:t>00</w:t>
      </w:r>
      <w:r>
        <w:rPr>
          <w:rFonts w:hint="eastAsia" w:ascii="宋体" w:hAnsi="宋体"/>
          <w:color w:val="auto"/>
          <w:sz w:val="24"/>
          <w:szCs w:val="24"/>
          <w:highlight w:val="none"/>
        </w:rPr>
        <w:t xml:space="preserve"> 时</w:t>
      </w:r>
      <w:r>
        <w:rPr>
          <w:rFonts w:ascii="宋体" w:hAnsi="宋体"/>
          <w:color w:val="auto"/>
          <w:sz w:val="24"/>
          <w:szCs w:val="24"/>
          <w:highlight w:val="none"/>
          <w:u w:val="single"/>
        </w:rPr>
        <w:t>00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360" w:lineRule="auto"/>
        <w:ind w:left="764" w:leftChars="364" w:firstLine="1440" w:firstLineChars="600"/>
        <w:jc w:val="left"/>
        <w:rPr>
          <w:rFonts w:ascii="宋体" w:hAnsi="宋体" w:cs="宋体"/>
          <w:color w:val="auto"/>
          <w:sz w:val="24"/>
          <w:szCs w:val="24"/>
          <w:highlight w:val="none"/>
        </w:rPr>
      </w:pPr>
      <w:r>
        <w:rPr>
          <w:rFonts w:hint="eastAsia" w:ascii="宋体" w:hAnsi="宋体" w:cs="宋体"/>
          <w:color w:val="auto"/>
          <w:sz w:val="24"/>
          <w:szCs w:val="24"/>
          <w:highlight w:val="none"/>
        </w:rPr>
        <w:t>截止时间：</w:t>
      </w:r>
      <w:r>
        <w:rPr>
          <w:rFonts w:ascii="宋体" w:hAnsi="宋体"/>
          <w:color w:val="auto"/>
          <w:sz w:val="24"/>
          <w:szCs w:val="24"/>
          <w:highlight w:val="none"/>
          <w:u w:val="single"/>
        </w:rPr>
        <w:t>20</w:t>
      </w:r>
      <w:r>
        <w:rPr>
          <w:rFonts w:hint="eastAsia" w:ascii="宋体" w:hAnsi="宋体"/>
          <w:color w:val="auto"/>
          <w:sz w:val="24"/>
          <w:szCs w:val="24"/>
          <w:highlight w:val="none"/>
          <w:u w:val="single"/>
        </w:rPr>
        <w:t>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30</w:t>
      </w:r>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360" w:lineRule="auto"/>
        <w:ind w:firstLine="48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3、开标开始时间：</w:t>
      </w:r>
      <w:r>
        <w:rPr>
          <w:rFonts w:ascii="宋体" w:hAnsi="宋体"/>
          <w:color w:val="auto"/>
          <w:sz w:val="24"/>
          <w:szCs w:val="24"/>
          <w:highlight w:val="none"/>
          <w:u w:val="single"/>
        </w:rPr>
        <w:t>20</w:t>
      </w:r>
      <w:r>
        <w:rPr>
          <w:rFonts w:hint="eastAsia" w:ascii="宋体" w:hAnsi="宋体"/>
          <w:color w:val="auto"/>
          <w:sz w:val="24"/>
          <w:szCs w:val="24"/>
          <w:highlight w:val="none"/>
          <w:u w:val="single"/>
        </w:rPr>
        <w:t>23</w:t>
      </w:r>
      <w:r>
        <w:rPr>
          <w:rFonts w:hint="eastAsia" w:ascii="宋体" w:hAnsi="宋体"/>
          <w:color w:val="auto"/>
          <w:sz w:val="24"/>
          <w:szCs w:val="24"/>
          <w:highlight w:val="none"/>
        </w:rPr>
        <w:t>年</w:t>
      </w:r>
      <w:r>
        <w:rPr>
          <w:rFonts w:hint="eastAsia" w:ascii="宋体" w:hAnsi="宋体"/>
          <w:color w:val="auto"/>
          <w:sz w:val="24"/>
          <w:szCs w:val="24"/>
          <w:highlight w:val="none"/>
          <w:u w:val="singl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u w:val="single"/>
          <w:lang w:val="en-US" w:eastAsia="zh-CN"/>
        </w:rPr>
        <w:t>6</w:t>
      </w:r>
      <w:r>
        <w:rPr>
          <w:rFonts w:hint="eastAsia" w:ascii="宋体" w:hAnsi="宋体"/>
          <w:color w:val="auto"/>
          <w:sz w:val="24"/>
          <w:szCs w:val="24"/>
          <w:highlight w:val="none"/>
        </w:rPr>
        <w:t>日</w:t>
      </w:r>
      <w:r>
        <w:rPr>
          <w:rFonts w:hint="eastAsia" w:ascii="宋体" w:hAnsi="宋体"/>
          <w:color w:val="auto"/>
          <w:sz w:val="24"/>
          <w:szCs w:val="24"/>
          <w:highlight w:val="none"/>
          <w:u w:val="singl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u w:val="single"/>
          <w:lang w:val="en-US" w:eastAsia="zh-CN"/>
        </w:rPr>
        <w:t>30</w:t>
      </w:r>
      <w:bookmarkStart w:id="0" w:name="_GoBack"/>
      <w:bookmarkEnd w:id="0"/>
      <w:r>
        <w:rPr>
          <w:rFonts w:hint="eastAsia" w:ascii="宋体" w:hAnsi="宋体"/>
          <w:color w:val="auto"/>
          <w:sz w:val="24"/>
          <w:szCs w:val="24"/>
          <w:highlight w:val="none"/>
        </w:rPr>
        <w:t>分</w:t>
      </w:r>
      <w:r>
        <w:rPr>
          <w:rFonts w:hint="eastAsia" w:ascii="宋体" w:hAnsi="宋体" w:cs="宋体"/>
          <w:color w:val="auto"/>
          <w:sz w:val="24"/>
          <w:szCs w:val="24"/>
          <w:highlight w:val="none"/>
        </w:rPr>
        <w:t>。</w:t>
      </w:r>
    </w:p>
    <w:p>
      <w:pPr>
        <w:widowControl/>
        <w:shd w:val="clear" w:color="auto" w:fill="FFFFFF"/>
        <w:snapToGrid w:val="0"/>
        <w:spacing w:line="360" w:lineRule="auto"/>
        <w:ind w:firstLine="480"/>
        <w:jc w:val="left"/>
        <w:rPr>
          <w:rFonts w:ascii="宋体" w:hAnsi="宋体" w:cs="宋体"/>
          <w:color w:val="auto"/>
          <w:sz w:val="24"/>
          <w:szCs w:val="24"/>
          <w:highlight w:val="none"/>
        </w:rPr>
      </w:pPr>
      <w:r>
        <w:rPr>
          <w:rFonts w:hint="eastAsia" w:ascii="宋体" w:hAnsi="宋体" w:cs="宋体"/>
          <w:color w:val="auto"/>
          <w:sz w:val="24"/>
          <w:szCs w:val="24"/>
          <w:highlight w:val="none"/>
        </w:rPr>
        <w:t>4、递交投标文件截止时间与开标时间是否有变化，请密切留意招标答疑中的相关信息。递交投标文件截止时间后，开标时间因故推迟的，相关评标信息仍以原递交投标文件截止时间的信息为准。</w:t>
      </w:r>
    </w:p>
    <w:p>
      <w:pPr>
        <w:snapToGrid w:val="0"/>
        <w:spacing w:line="360" w:lineRule="auto"/>
        <w:ind w:firstLine="480" w:firstLineChars="200"/>
        <w:rPr>
          <w:color w:val="auto"/>
          <w:highlight w:val="none"/>
        </w:rPr>
      </w:pPr>
      <w:r>
        <w:rPr>
          <w:rFonts w:hint="eastAsia" w:ascii="宋体" w:hAnsi="宋体" w:cs="宋体"/>
          <w:color w:val="auto"/>
          <w:sz w:val="24"/>
          <w:szCs w:val="24"/>
          <w:highlight w:val="none"/>
        </w:rPr>
        <w:t>5、</w:t>
      </w:r>
      <w:r>
        <w:rPr>
          <w:rFonts w:hint="eastAsia" w:ascii="宋体" w:hAnsi="宋体"/>
          <w:bCs/>
          <w:color w:val="auto"/>
          <w:sz w:val="24"/>
          <w:highlight w:val="none"/>
        </w:rPr>
        <w:t>投标人通过</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递交电子投标文件。</w:t>
      </w:r>
      <w:r>
        <w:rPr>
          <w:rFonts w:hint="eastAsia" w:ascii="宋体" w:hAnsi="宋体" w:cs="仿宋_GB2312"/>
          <w:color w:val="auto"/>
          <w:sz w:val="24"/>
          <w:szCs w:val="24"/>
          <w:highlight w:val="none"/>
        </w:rPr>
        <w:t>投标人应在递交投标文件截止时间前，登录</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仿宋_GB2312"/>
          <w:color w:val="auto"/>
          <w:sz w:val="24"/>
          <w:szCs w:val="24"/>
          <w:highlight w:val="none"/>
        </w:rPr>
        <w:t>网站办理网上投标登记手续。按照</w:t>
      </w:r>
      <w:r>
        <w:rPr>
          <w:rFonts w:hint="eastAsia"/>
          <w:color w:val="auto"/>
          <w:sz w:val="24"/>
          <w:szCs w:val="24"/>
          <w:highlight w:val="none"/>
          <w:u w:val="single"/>
        </w:rPr>
        <w:t>广州交易集团有限公司（广州公共资源交易中心）</w:t>
      </w:r>
      <w:r>
        <w:rPr>
          <w:rFonts w:hint="eastAsia" w:ascii="宋体" w:hAnsi="宋体" w:cs="仿宋_GB2312"/>
          <w:color w:val="auto"/>
          <w:sz w:val="24"/>
          <w:szCs w:val="24"/>
          <w:highlight w:val="none"/>
        </w:rPr>
        <w:t>交易平台关于全流程电子化项目的相关指南进行操作。详见：</w:t>
      </w:r>
      <w:r>
        <w:rPr>
          <w:rFonts w:hint="eastAsia" w:ascii="宋体" w:hAnsi="宋体" w:cs="仿宋_GB2312"/>
          <w:color w:val="auto"/>
          <w:sz w:val="24"/>
          <w:szCs w:val="24"/>
          <w:highlight w:val="none"/>
          <w:u w:val="single"/>
        </w:rPr>
        <w:t>广州交易集团有限公司（广州公共资源交易中心）网站http://www.gzggzy.cn）《房屋建筑和市政基础设施工程全流程电子化项目专章》。</w:t>
      </w:r>
    </w:p>
    <w:p>
      <w:pPr>
        <w:snapToGrid w:val="0"/>
        <w:spacing w:line="360" w:lineRule="auto"/>
        <w:ind w:firstLine="480" w:firstLineChars="200"/>
        <w:rPr>
          <w:rFonts w:hint="eastAsia" w:ascii="宋体" w:hAnsi="宋体" w:cs="仿宋_GB2312"/>
          <w:color w:val="auto"/>
          <w:sz w:val="24"/>
          <w:szCs w:val="24"/>
          <w:highlight w:val="none"/>
        </w:rPr>
      </w:pPr>
      <w:r>
        <w:rPr>
          <w:rFonts w:hint="eastAsia" w:ascii="宋体" w:hAnsi="宋体" w:cs="仿宋_GB2312"/>
          <w:color w:val="auto"/>
          <w:sz w:val="24"/>
          <w:szCs w:val="24"/>
          <w:highlight w:val="none"/>
        </w:rPr>
        <w:t>6.在投标登记时，投标人应按要求在交易系统中填写《施工项目管理团队人员信息表》（详见</w:t>
      </w:r>
      <w:r>
        <w:rPr>
          <w:rFonts w:hint="eastAsia" w:ascii="宋体" w:hAnsi="宋体" w:eastAsia="宋体" w:cs="Times New Roman"/>
          <w:bCs/>
          <w:color w:val="auto"/>
          <w:sz w:val="24"/>
          <w:szCs w:val="22"/>
          <w:highlight w:val="none"/>
          <w:lang w:val="en-US" w:eastAsia="zh-CN"/>
        </w:rPr>
        <w:t xml:space="preserve">招标文件第四章 </w:t>
      </w:r>
      <w:r>
        <w:rPr>
          <w:rFonts w:hint="eastAsia" w:ascii="宋体" w:hAnsi="宋体" w:eastAsia="宋体" w:cs="Times New Roman"/>
          <w:bCs/>
          <w:color w:val="auto"/>
          <w:sz w:val="24"/>
          <w:szCs w:val="22"/>
          <w:highlight w:val="none"/>
        </w:rPr>
        <w:t>技术标投标文件格式九</w:t>
      </w:r>
      <w:r>
        <w:rPr>
          <w:rFonts w:hint="eastAsia" w:ascii="宋体" w:hAnsi="宋体" w:cs="仿宋_GB2312"/>
          <w:color w:val="auto"/>
          <w:sz w:val="24"/>
          <w:szCs w:val="24"/>
          <w:highlight w:val="none"/>
        </w:rPr>
        <w:t>），表中的项目管理团队人员信息作为投标文件的一部分，将由交易系统提取后供各相关单位在中标人履约时进行比对、查核。</w:t>
      </w:r>
    </w:p>
    <w:p>
      <w:pPr>
        <w:widowControl/>
        <w:shd w:val="clear" w:color="auto" w:fill="FFFFFF"/>
        <w:snapToGrid w:val="0"/>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八、招标文件获取方式：</w:t>
      </w:r>
    </w:p>
    <w:p>
      <w:pPr>
        <w:widowControl/>
        <w:shd w:val="clear" w:color="auto" w:fill="FFFFFF"/>
        <w:snapToGrid w:val="0"/>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rPr>
        <w:t>本项目招标文件随招标公告一并在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网站发布。招标文件</w:t>
      </w:r>
      <w:r>
        <w:rPr>
          <w:rFonts w:hint="eastAsia" w:ascii="宋体" w:hAnsi="宋体" w:cs="宋体"/>
          <w:color w:val="auto"/>
          <w:kern w:val="0"/>
          <w:sz w:val="24"/>
          <w:szCs w:val="24"/>
          <w:highlight w:val="none"/>
        </w:rPr>
        <w:t>一经在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snapToGrid w:val="0"/>
        <w:spacing w:line="360" w:lineRule="auto"/>
        <w:ind w:firstLine="537" w:firstLineChars="224"/>
        <w:rPr>
          <w:rFonts w:ascii="宋体"/>
          <w:color w:val="auto"/>
          <w:sz w:val="24"/>
          <w:highlight w:val="none"/>
        </w:rPr>
      </w:pPr>
      <w:r>
        <w:rPr>
          <w:rFonts w:hint="eastAsia" w:ascii="宋体" w:hAnsi="宋体"/>
          <w:color w:val="auto"/>
          <w:sz w:val="24"/>
          <w:highlight w:val="none"/>
        </w:rPr>
        <w:t>九、投标人合格条件：</w:t>
      </w:r>
    </w:p>
    <w:p>
      <w:pPr>
        <w:snapToGrid w:val="0"/>
        <w:spacing w:line="360" w:lineRule="auto"/>
        <w:ind w:firstLine="537" w:firstLineChars="224"/>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、投标人参加投标的意思表达清楚，投标人代表被授权有效。</w:t>
      </w:r>
    </w:p>
    <w:p>
      <w:pPr>
        <w:snapToGrid w:val="0"/>
        <w:spacing w:line="360" w:lineRule="auto"/>
        <w:ind w:firstLine="537" w:firstLineChars="224"/>
        <w:rPr>
          <w:rFonts w:ascii="宋体"/>
          <w:color w:val="auto"/>
          <w:sz w:val="24"/>
          <w:highlight w:val="none"/>
        </w:rPr>
      </w:pPr>
      <w:r>
        <w:rPr>
          <w:rFonts w:ascii="宋体" w:hAnsi="宋体"/>
          <w:color w:val="auto"/>
          <w:sz w:val="24"/>
          <w:highlight w:val="none"/>
        </w:rPr>
        <w:t>2</w:t>
      </w:r>
      <w:r>
        <w:rPr>
          <w:rFonts w:hint="eastAsia" w:ascii="宋体" w:hAnsi="宋体"/>
          <w:color w:val="auto"/>
          <w:sz w:val="24"/>
          <w:highlight w:val="none"/>
        </w:rPr>
        <w:t>、投标人均具有独立法人资格，按国家法律经营。</w:t>
      </w:r>
    </w:p>
    <w:p>
      <w:pPr>
        <w:snapToGrid w:val="0"/>
        <w:spacing w:line="360" w:lineRule="auto"/>
        <w:ind w:firstLine="537" w:firstLineChars="224"/>
        <w:rPr>
          <w:rFonts w:ascii="宋体"/>
          <w:color w:val="auto"/>
          <w:sz w:val="24"/>
          <w:highlight w:val="none"/>
        </w:rPr>
      </w:pPr>
      <w:r>
        <w:rPr>
          <w:rFonts w:ascii="宋体" w:hAnsi="宋体"/>
          <w:color w:val="auto"/>
          <w:sz w:val="24"/>
          <w:highlight w:val="none"/>
        </w:rPr>
        <w:t>3</w:t>
      </w:r>
      <w:r>
        <w:rPr>
          <w:rFonts w:hint="eastAsia" w:ascii="宋体" w:hAnsi="宋体"/>
          <w:color w:val="auto"/>
          <w:sz w:val="24"/>
          <w:highlight w:val="none"/>
        </w:rPr>
        <w:t>、投标人均持有建设行政主管部门颁发的企业资质证书及安全生产许可证；</w:t>
      </w:r>
    </w:p>
    <w:p>
      <w:pPr>
        <w:pStyle w:val="26"/>
        <w:snapToGrid w:val="0"/>
        <w:ind w:firstLine="539"/>
        <w:rPr>
          <w:rFonts w:ascii="宋体" w:hAnsi="宋体" w:eastAsia="宋体"/>
          <w:color w:val="auto"/>
          <w:sz w:val="24"/>
          <w:szCs w:val="24"/>
          <w:highlight w:val="none"/>
        </w:rPr>
      </w:pPr>
      <w:r>
        <w:rPr>
          <w:rFonts w:ascii="宋体" w:hAnsi="宋体" w:eastAsia="宋体"/>
          <w:color w:val="auto"/>
          <w:sz w:val="24"/>
          <w:szCs w:val="24"/>
          <w:highlight w:val="none"/>
        </w:rPr>
        <w:t>4</w:t>
      </w:r>
      <w:r>
        <w:rPr>
          <w:rFonts w:hint="eastAsia" w:ascii="宋体" w:hAnsi="宋体" w:eastAsia="宋体"/>
          <w:color w:val="auto"/>
          <w:sz w:val="24"/>
          <w:szCs w:val="24"/>
          <w:highlight w:val="none"/>
        </w:rPr>
        <w:t>、投标人应具备以下资质：</w:t>
      </w:r>
    </w:p>
    <w:p>
      <w:pPr>
        <w:pStyle w:val="26"/>
        <w:snapToGrid w:val="0"/>
        <w:ind w:firstLine="539"/>
        <w:rPr>
          <w:rFonts w:ascii="宋体" w:hAnsi="宋体" w:eastAsia="宋体"/>
          <w:i/>
          <w:color w:val="auto"/>
          <w:sz w:val="24"/>
          <w:szCs w:val="24"/>
          <w:highlight w:val="none"/>
        </w:rPr>
      </w:pPr>
      <w:r>
        <w:rPr>
          <w:rFonts w:hint="eastAsia" w:ascii="宋体" w:hAnsi="宋体" w:eastAsia="宋体"/>
          <w:color w:val="auto"/>
          <w:sz w:val="24"/>
          <w:szCs w:val="24"/>
          <w:highlight w:val="none"/>
        </w:rPr>
        <w:t>投标人具有承接本工程所需的</w:t>
      </w:r>
      <w:r>
        <w:rPr>
          <w:rFonts w:hint="eastAsia" w:ascii="宋体" w:hAnsi="宋体" w:eastAsia="宋体" w:cs="宋体"/>
          <w:color w:val="auto"/>
          <w:sz w:val="24"/>
          <w:szCs w:val="24"/>
          <w:highlight w:val="none"/>
          <w:u w:val="single"/>
        </w:rPr>
        <w:t>建筑工程</w:t>
      </w:r>
      <w:r>
        <w:rPr>
          <w:rFonts w:hint="eastAsia" w:ascii="宋体" w:hAnsi="宋体" w:eastAsia="宋体" w:cs="宋体"/>
          <w:color w:val="auto"/>
          <w:sz w:val="24"/>
          <w:szCs w:val="24"/>
          <w:highlight w:val="none"/>
          <w:u w:val="single"/>
          <w:lang w:val="en-US" w:eastAsia="zh-CN"/>
        </w:rPr>
        <w:t>叁</w:t>
      </w:r>
      <w:r>
        <w:rPr>
          <w:rFonts w:hint="eastAsia" w:ascii="宋体" w:hAnsi="宋体" w:eastAsia="宋体" w:cs="宋体"/>
          <w:color w:val="auto"/>
          <w:sz w:val="24"/>
          <w:szCs w:val="24"/>
          <w:highlight w:val="none"/>
          <w:u w:val="single"/>
        </w:rPr>
        <w:t>级或以上</w:t>
      </w:r>
      <w:r>
        <w:rPr>
          <w:rFonts w:hint="eastAsia" w:ascii="宋体" w:hAnsi="宋体" w:eastAsia="宋体" w:cs="宋体"/>
          <w:color w:val="auto"/>
          <w:sz w:val="24"/>
          <w:szCs w:val="24"/>
          <w:highlight w:val="none"/>
        </w:rPr>
        <w:t>级别施工总承包资质</w:t>
      </w:r>
      <w:r>
        <w:rPr>
          <w:rFonts w:hint="eastAsia" w:ascii="宋体" w:hAnsi="宋体" w:eastAsia="宋体"/>
          <w:color w:val="auto"/>
          <w:sz w:val="24"/>
          <w:szCs w:val="24"/>
          <w:highlight w:val="none"/>
        </w:rPr>
        <w:t>。投标人拟担任本工程项目负责人的人员为：</w:t>
      </w:r>
      <w:r>
        <w:rPr>
          <w:rFonts w:hint="eastAsia" w:ascii="宋体" w:hAnsi="宋体" w:eastAsia="宋体"/>
          <w:color w:val="auto"/>
          <w:sz w:val="24"/>
          <w:szCs w:val="24"/>
          <w:highlight w:val="none"/>
          <w:u w:val="single"/>
        </w:rPr>
        <w:t>建筑工程</w:t>
      </w:r>
      <w:r>
        <w:rPr>
          <w:rFonts w:hint="eastAsia" w:ascii="宋体" w:hAnsi="宋体" w:eastAsia="宋体"/>
          <w:color w:val="auto"/>
          <w:sz w:val="24"/>
          <w:szCs w:val="24"/>
          <w:highlight w:val="none"/>
        </w:rPr>
        <w:t>专业</w:t>
      </w:r>
      <w:r>
        <w:rPr>
          <w:rFonts w:hint="eastAsia" w:ascii="宋体" w:hAnsi="宋体" w:eastAsia="宋体"/>
          <w:color w:val="auto"/>
          <w:sz w:val="24"/>
          <w:szCs w:val="24"/>
          <w:highlight w:val="none"/>
          <w:u w:val="single"/>
        </w:rPr>
        <w:t>贰</w:t>
      </w:r>
      <w:r>
        <w:rPr>
          <w:rFonts w:hint="eastAsia" w:ascii="宋体" w:hAnsi="宋体" w:eastAsia="宋体"/>
          <w:color w:val="auto"/>
          <w:sz w:val="24"/>
          <w:szCs w:val="24"/>
          <w:highlight w:val="none"/>
        </w:rPr>
        <w:t>级或以上级别的注册建造师</w:t>
      </w:r>
      <w:r>
        <w:rPr>
          <w:rFonts w:hint="eastAsia" w:ascii="宋体" w:hAnsi="宋体" w:eastAsia="宋体"/>
          <w:color w:val="auto"/>
          <w:sz w:val="24"/>
          <w:szCs w:val="24"/>
          <w:highlight w:val="none"/>
          <w:u w:val="single"/>
        </w:rPr>
        <w:t>（不包括建造师临时执业证书）</w:t>
      </w:r>
      <w:r>
        <w:rPr>
          <w:rFonts w:hint="eastAsia" w:ascii="宋体" w:hAnsi="宋体" w:eastAsia="宋体"/>
          <w:color w:val="auto"/>
          <w:sz w:val="24"/>
          <w:szCs w:val="24"/>
          <w:highlight w:val="none"/>
        </w:rPr>
        <w:t>。</w:t>
      </w:r>
    </w:p>
    <w:p>
      <w:pPr>
        <w:snapToGrid w:val="0"/>
        <w:spacing w:line="360" w:lineRule="auto"/>
        <w:ind w:firstLine="480" w:firstLineChars="200"/>
        <w:rPr>
          <w:rFonts w:ascii="宋体" w:hAnsi="宋体"/>
          <w:color w:val="auto"/>
          <w:sz w:val="24"/>
          <w:szCs w:val="24"/>
          <w:highlight w:val="none"/>
        </w:rPr>
      </w:pPr>
      <w:r>
        <w:rPr>
          <w:rFonts w:hint="eastAsia"/>
          <w:color w:val="auto"/>
          <w:sz w:val="24"/>
          <w:highlight w:val="none"/>
        </w:rPr>
        <w:t>注：</w:t>
      </w:r>
      <w:r>
        <w:rPr>
          <w:rFonts w:hint="eastAsia" w:ascii="宋体" w:hAnsi="宋体"/>
          <w:color w:val="auto"/>
          <w:sz w:val="24"/>
          <w:szCs w:val="24"/>
          <w:highlight w:val="none"/>
        </w:rPr>
        <w:t>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napToGri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26"/>
        <w:snapToGrid w:val="0"/>
        <w:ind w:firstLine="480" w:firstLineChars="200"/>
        <w:rPr>
          <w:rFonts w:ascii="宋体" w:hAnsi="宋体" w:eastAsia="宋体"/>
          <w:color w:val="auto"/>
          <w:sz w:val="24"/>
          <w:szCs w:val="24"/>
          <w:highlight w:val="none"/>
        </w:rPr>
      </w:pPr>
      <w:r>
        <w:rPr>
          <w:rFonts w:ascii="宋体" w:hAnsi="宋体" w:eastAsia="宋体"/>
          <w:color w:val="auto"/>
          <w:sz w:val="24"/>
          <w:szCs w:val="24"/>
          <w:highlight w:val="none"/>
        </w:rPr>
        <w:t>5</w:t>
      </w:r>
      <w:r>
        <w:rPr>
          <w:rFonts w:hint="eastAsia" w:ascii="宋体" w:hAnsi="宋体" w:eastAsia="宋体"/>
          <w:color w:val="auto"/>
          <w:sz w:val="24"/>
          <w:szCs w:val="24"/>
          <w:highlight w:val="none"/>
        </w:rPr>
        <w:t>、项目负责人持有安全</w:t>
      </w:r>
      <w:r>
        <w:rPr>
          <w:rFonts w:hint="eastAsia" w:ascii="宋体" w:hAnsi="宋体" w:eastAsia="宋体"/>
          <w:color w:val="auto"/>
          <w:sz w:val="24"/>
          <w:szCs w:val="24"/>
          <w:highlight w:val="none"/>
          <w:lang w:val="en-US" w:eastAsia="zh-CN"/>
        </w:rPr>
        <w:t>生产</w:t>
      </w:r>
      <w:r>
        <w:rPr>
          <w:rFonts w:hint="eastAsia" w:ascii="宋体" w:hAnsi="宋体" w:eastAsia="宋体"/>
          <w:color w:val="auto"/>
          <w:sz w:val="24"/>
          <w:szCs w:val="24"/>
          <w:highlight w:val="none"/>
        </w:rPr>
        <w:t>考核合格证（B类）或建筑施工企业项目负责人安全生产考核合格证书；</w:t>
      </w:r>
    </w:p>
    <w:p>
      <w:pPr>
        <w:pStyle w:val="26"/>
        <w:snapToGrid w:val="0"/>
        <w:ind w:firstLine="480" w:firstLineChars="200"/>
        <w:rPr>
          <w:rFonts w:ascii="宋体" w:hAnsi="宋体" w:eastAsia="宋体"/>
          <w:color w:val="auto"/>
          <w:sz w:val="24"/>
          <w:szCs w:val="24"/>
          <w:highlight w:val="none"/>
          <w:u w:val="single"/>
        </w:rPr>
      </w:pPr>
      <w:r>
        <w:rPr>
          <w:rFonts w:hint="eastAsia" w:ascii="宋体" w:hAnsi="宋体" w:eastAsia="宋体"/>
          <w:color w:val="auto"/>
          <w:sz w:val="24"/>
          <w:szCs w:val="24"/>
          <w:highlight w:val="none"/>
        </w:rPr>
        <w:t>6、投标人拟担任本工程技术负责人的资格要求为：</w:t>
      </w:r>
      <w:r>
        <w:rPr>
          <w:rFonts w:hint="eastAsia" w:ascii="宋体" w:hAnsi="宋体" w:eastAsia="宋体"/>
          <w:color w:val="auto"/>
          <w:sz w:val="24"/>
          <w:szCs w:val="24"/>
          <w:highlight w:val="none"/>
          <w:u w:val="single"/>
        </w:rPr>
        <w:t>具备建筑工程相关专业中级（或以上）</w:t>
      </w:r>
      <w:r>
        <w:rPr>
          <w:rFonts w:hint="eastAsia" w:ascii="宋体" w:hAnsi="宋体" w:eastAsia="宋体"/>
          <w:color w:val="auto"/>
          <w:sz w:val="24"/>
          <w:szCs w:val="24"/>
          <w:highlight w:val="none"/>
          <w:u w:val="single"/>
          <w:lang w:val="en-US" w:eastAsia="zh-CN"/>
        </w:rPr>
        <w:t>技术</w:t>
      </w:r>
      <w:r>
        <w:rPr>
          <w:rFonts w:hint="eastAsia" w:ascii="宋体" w:hAnsi="宋体" w:eastAsia="宋体"/>
          <w:color w:val="auto"/>
          <w:sz w:val="24"/>
          <w:szCs w:val="24"/>
          <w:highlight w:val="none"/>
          <w:u w:val="single"/>
        </w:rPr>
        <w:t>职称</w:t>
      </w:r>
      <w:r>
        <w:rPr>
          <w:rFonts w:hint="eastAsia" w:ascii="宋体" w:hAnsi="宋体" w:eastAsia="宋体"/>
          <w:color w:val="auto"/>
          <w:sz w:val="24"/>
          <w:szCs w:val="24"/>
          <w:highlight w:val="none"/>
        </w:rPr>
        <w:t>。</w:t>
      </w:r>
    </w:p>
    <w:p>
      <w:pPr>
        <w:snapToGrid w:val="0"/>
        <w:spacing w:line="360" w:lineRule="auto"/>
        <w:ind w:firstLine="537" w:firstLineChars="224"/>
        <w:rPr>
          <w:rFonts w:ascii="宋体"/>
          <w:color w:val="auto"/>
          <w:kern w:val="0"/>
          <w:sz w:val="24"/>
          <w:highlight w:val="none"/>
        </w:rPr>
      </w:pPr>
      <w:r>
        <w:rPr>
          <w:rFonts w:hint="eastAsia" w:ascii="宋体" w:hAnsi="宋体"/>
          <w:color w:val="auto"/>
          <w:kern w:val="0"/>
          <w:sz w:val="24"/>
          <w:highlight w:val="none"/>
        </w:rPr>
        <w:t>7、</w:t>
      </w:r>
      <w:r>
        <w:rPr>
          <w:rFonts w:hint="eastAsia" w:ascii="宋体" w:hAnsi="宋体"/>
          <w:color w:val="auto"/>
          <w:sz w:val="24"/>
          <w:szCs w:val="24"/>
          <w:highlight w:val="none"/>
        </w:rPr>
        <w:t>投标人拟担任专职安全员须具有安全生产考核合格证（C类）或建筑施工企业专职安全生产管理人员安全生产考核合格证书（C3）。</w:t>
      </w:r>
    </w:p>
    <w:p>
      <w:pPr>
        <w:snapToGrid w:val="0"/>
        <w:spacing w:line="360" w:lineRule="auto"/>
        <w:ind w:firstLine="537" w:firstLineChars="224"/>
        <w:rPr>
          <w:rFonts w:ascii="宋体"/>
          <w:color w:val="auto"/>
          <w:sz w:val="24"/>
          <w:highlight w:val="none"/>
        </w:rPr>
      </w:pPr>
      <w:r>
        <w:rPr>
          <w:rFonts w:hint="eastAsia" w:ascii="宋体" w:hAnsi="宋体"/>
          <w:color w:val="auto"/>
          <w:sz w:val="24"/>
          <w:highlight w:val="none"/>
        </w:rPr>
        <w:t>8、投标人已按照附件一的内容签署盖章的投标人声明。</w:t>
      </w:r>
    </w:p>
    <w:p>
      <w:pPr>
        <w:snapToGrid w:val="0"/>
        <w:spacing w:line="360" w:lineRule="auto"/>
        <w:ind w:firstLine="537" w:firstLineChars="224"/>
        <w:rPr>
          <w:rFonts w:ascii="宋体"/>
          <w:color w:val="auto"/>
          <w:sz w:val="24"/>
          <w:highlight w:val="none"/>
        </w:rPr>
      </w:pPr>
      <w:r>
        <w:rPr>
          <w:rFonts w:hint="eastAsia" w:ascii="宋体" w:hAnsi="宋体"/>
          <w:color w:val="auto"/>
          <w:sz w:val="24"/>
          <w:szCs w:val="24"/>
          <w:highlight w:val="none"/>
        </w:rPr>
        <w:t>9、关于联合体投标：</w:t>
      </w:r>
      <w:r>
        <w:rPr>
          <w:rFonts w:hint="eastAsia" w:ascii="宋体" w:hAnsi="宋体" w:cs="宋体"/>
          <w:color w:val="auto"/>
          <w:sz w:val="24"/>
          <w:szCs w:val="24"/>
          <w:highlight w:val="none"/>
          <w:u w:val="single"/>
        </w:rPr>
        <w:t>本项目</w:t>
      </w:r>
      <w:r>
        <w:rPr>
          <w:rFonts w:hint="eastAsia" w:ascii="宋体" w:hAnsi="宋体" w:cs="宋体"/>
          <w:color w:val="auto"/>
          <w:sz w:val="24"/>
          <w:szCs w:val="24"/>
          <w:highlight w:val="none"/>
          <w:u w:val="single"/>
          <w:lang w:val="en-US" w:eastAsia="zh-CN"/>
        </w:rPr>
        <w:t>不</w:t>
      </w:r>
      <w:r>
        <w:rPr>
          <w:rFonts w:hint="eastAsia" w:ascii="宋体" w:hAnsi="宋体" w:cs="宋体"/>
          <w:color w:val="auto"/>
          <w:sz w:val="24"/>
          <w:szCs w:val="24"/>
          <w:highlight w:val="none"/>
          <w:u w:val="single"/>
        </w:rPr>
        <w:t>接受联合体投标</w:t>
      </w:r>
      <w:r>
        <w:rPr>
          <w:rFonts w:hint="eastAsia" w:ascii="宋体" w:hAnsi="宋体" w:cs="宋体"/>
          <w:color w:val="auto"/>
          <w:sz w:val="24"/>
          <w:szCs w:val="24"/>
          <w:highlight w:val="none"/>
          <w:u w:val="none"/>
        </w:rPr>
        <w:t>。</w:t>
      </w:r>
    </w:p>
    <w:p>
      <w:pPr>
        <w:snapToGrid w:val="0"/>
        <w:spacing w:line="360" w:lineRule="auto"/>
        <w:ind w:firstLine="537" w:firstLineChars="224"/>
        <w:jc w:val="left"/>
        <w:rPr>
          <w:rFonts w:ascii="宋体"/>
          <w:color w:val="auto"/>
          <w:sz w:val="24"/>
          <w:highlight w:val="none"/>
        </w:rPr>
      </w:pPr>
      <w:r>
        <w:rPr>
          <w:rFonts w:ascii="宋体" w:hAnsi="宋体"/>
          <w:color w:val="auto"/>
          <w:sz w:val="24"/>
          <w:highlight w:val="none"/>
        </w:rPr>
        <w:t>1</w:t>
      </w:r>
      <w:r>
        <w:rPr>
          <w:rFonts w:hint="eastAsia" w:ascii="宋体" w:hAnsi="宋体"/>
          <w:color w:val="auto"/>
          <w:sz w:val="24"/>
          <w:highlight w:val="none"/>
        </w:rPr>
        <w:t>0、资格审查前，投标人须在广州市住房和城乡建设局建立企业信用档案及拟担任本工程项目负责人、专职安全员须是投标人本企业信用档案中的在册人员。企业信用档案取自投标截止时间投标人在信用管理平台的信息，投标人无需提交相关资料，若招标人延长递交投标文件截止时间，信用档案信息的评审时点也相应延长。</w:t>
      </w:r>
      <w:r>
        <w:rPr>
          <w:rFonts w:hint="eastAsia" w:ascii="宋体" w:hAnsi="宋体"/>
          <w:color w:val="auto"/>
          <w:kern w:val="0"/>
          <w:sz w:val="24"/>
          <w:szCs w:val="24"/>
          <w:highlight w:val="none"/>
        </w:rPr>
        <w:t>（信用档案办理详见《广州市住建行业信用管理平台施工企业信息录入指引》</w:t>
      </w:r>
      <w:r>
        <w:rPr>
          <w:rFonts w:hint="eastAsia" w:ascii="宋体" w:hAnsi="宋体"/>
          <w:b/>
          <w:bCs/>
          <w:color w:val="auto"/>
          <w:sz w:val="24"/>
          <w:szCs w:val="24"/>
          <w:highlight w:val="none"/>
        </w:rPr>
        <w:t>http://zfcj.gz.gov.cn/zwgk/zsdwxxgkzl/gzsjzyglfwzx/bszy/content/post_8484886.html</w:t>
      </w:r>
      <w:r>
        <w:rPr>
          <w:rFonts w:hint="eastAsia" w:ascii="宋体" w:hAnsi="宋体"/>
          <w:color w:val="auto"/>
          <w:kern w:val="0"/>
          <w:sz w:val="24"/>
          <w:szCs w:val="24"/>
          <w:highlight w:val="none"/>
        </w:rPr>
        <w:t>）</w:t>
      </w:r>
    </w:p>
    <w:p>
      <w:pPr>
        <w:snapToGrid w:val="0"/>
        <w:spacing w:line="360" w:lineRule="auto"/>
        <w:ind w:firstLine="537" w:firstLineChars="224"/>
        <w:rPr>
          <w:rFonts w:ascii="宋体" w:hAnsi="宋体"/>
          <w:color w:val="auto"/>
          <w:sz w:val="24"/>
          <w:szCs w:val="24"/>
          <w:highlight w:val="none"/>
        </w:rPr>
      </w:pPr>
      <w:r>
        <w:rPr>
          <w:rFonts w:hint="eastAsia" w:ascii="宋体" w:hAnsi="宋体"/>
          <w:color w:val="auto"/>
          <w:sz w:val="24"/>
          <w:highlight w:val="none"/>
        </w:rPr>
        <w:t>11、</w:t>
      </w:r>
      <w:r>
        <w:rPr>
          <w:rFonts w:hint="eastAsia" w:ascii="宋体" w:hAnsi="宋体"/>
          <w:color w:val="auto"/>
          <w:sz w:val="24"/>
          <w:szCs w:val="24"/>
          <w:highlight w:val="none"/>
        </w:rPr>
        <w:t>投标人未出现以下情形：与其它投标人的单位负责人为同一人或者存在控股、管理关系的（按投标人提供的《投标人声明》第八条内容进行评审）。如不同投标申请人出现单位负责人为同一人或者存在控股、管理关系的情形，则</w:t>
      </w:r>
      <w:r>
        <w:rPr>
          <w:rFonts w:hint="eastAsia" w:ascii="宋体" w:hAnsi="宋体"/>
          <w:color w:val="auto"/>
          <w:sz w:val="24"/>
          <w:szCs w:val="24"/>
          <w:highlight w:val="none"/>
          <w:u w:val="single"/>
        </w:rPr>
        <w:t>相关投标均无效</w:t>
      </w:r>
      <w:r>
        <w:rPr>
          <w:rFonts w:hint="eastAsia" w:ascii="宋体" w:hAnsi="宋体"/>
          <w:color w:val="auto"/>
          <w:sz w:val="24"/>
          <w:szCs w:val="24"/>
          <w:highlight w:val="none"/>
        </w:rPr>
        <w:t>。</w:t>
      </w:r>
    </w:p>
    <w:p>
      <w:pPr>
        <w:snapToGrid w:val="0"/>
        <w:spacing w:line="360" w:lineRule="auto"/>
        <w:ind w:firstLine="537" w:firstLineChars="224"/>
        <w:rPr>
          <w:rFonts w:eastAsia="等线"/>
          <w:color w:val="auto"/>
          <w:highlight w:val="none"/>
        </w:rPr>
      </w:pPr>
      <w:r>
        <w:rPr>
          <w:rFonts w:hint="eastAsia" w:ascii="宋体" w:hAnsi="宋体"/>
          <w:color w:val="auto"/>
          <w:sz w:val="24"/>
          <w:szCs w:val="24"/>
          <w:highlight w:val="none"/>
        </w:rPr>
        <w:t>12、投标人未被列入拖欠农民工工资失信联合惩戒对象名单。</w:t>
      </w:r>
    </w:p>
    <w:p>
      <w:pPr>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十、资格审查方式：</w:t>
      </w:r>
    </w:p>
    <w:p>
      <w:pPr>
        <w:widowControl/>
        <w:snapToGrid w:val="0"/>
        <w:spacing w:line="360" w:lineRule="auto"/>
        <w:ind w:firstLine="480" w:firstLineChars="200"/>
        <w:rPr>
          <w:rFonts w:ascii="宋体" w:cs="宋体"/>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十一、资格审查结果将在</w:t>
      </w:r>
      <w:r>
        <w:rPr>
          <w:rFonts w:hint="eastAsia"/>
          <w:color w:val="auto"/>
          <w:sz w:val="24"/>
          <w:szCs w:val="24"/>
          <w:highlight w:val="none"/>
          <w:u w:val="single"/>
        </w:rPr>
        <w:t>广州交易集团有限公司（广州公共资源交易中心）</w:t>
      </w:r>
      <w:r>
        <w:rPr>
          <w:rFonts w:hint="eastAsia" w:ascii="宋体" w:hAnsi="宋体"/>
          <w:color w:val="auto"/>
          <w:sz w:val="24"/>
          <w:szCs w:val="24"/>
          <w:highlight w:val="none"/>
        </w:rPr>
        <w:t>交易平台</w:t>
      </w:r>
      <w:r>
        <w:rPr>
          <w:rFonts w:hint="eastAsia" w:ascii="宋体" w:hAnsi="宋体"/>
          <w:color w:val="auto"/>
          <w:sz w:val="24"/>
          <w:highlight w:val="none"/>
        </w:rPr>
        <w:t>和广东省招标投标监管网公示，</w:t>
      </w:r>
      <w:r>
        <w:rPr>
          <w:rFonts w:hint="eastAsia" w:ascii="宋体" w:hAnsi="宋体"/>
          <w:bCs/>
          <w:color w:val="auto"/>
          <w:sz w:val="24"/>
          <w:highlight w:val="none"/>
        </w:rPr>
        <w:t>公示时间不得少于3日。</w:t>
      </w:r>
    </w:p>
    <w:p>
      <w:pPr>
        <w:snapToGrid w:val="0"/>
        <w:spacing w:line="360" w:lineRule="auto"/>
        <w:rPr>
          <w:rFonts w:ascii="宋体" w:hAnsi="宋体"/>
          <w:color w:val="auto"/>
          <w:sz w:val="24"/>
          <w:highlight w:val="none"/>
        </w:rPr>
      </w:pPr>
      <w:r>
        <w:rPr>
          <w:rFonts w:hint="eastAsia" w:ascii="宋体" w:hAnsi="宋体"/>
          <w:color w:val="auto"/>
          <w:sz w:val="24"/>
          <w:highlight w:val="none"/>
        </w:rPr>
        <w:t xml:space="preserve">    十二、满足资格审查合格条件的投标人不足 3 名或通过有效性审查的投标人不足3名时为招标失败。招标人分析招标失败原因，修正招标方案，重新组织招标。</w:t>
      </w:r>
    </w:p>
    <w:p>
      <w:pPr>
        <w:snapToGrid w:val="0"/>
        <w:spacing w:line="360" w:lineRule="auto"/>
        <w:ind w:firstLine="537" w:firstLineChars="224"/>
        <w:rPr>
          <w:rFonts w:ascii="宋体"/>
          <w:color w:val="auto"/>
          <w:sz w:val="24"/>
          <w:highlight w:val="none"/>
        </w:rPr>
      </w:pPr>
      <w:r>
        <w:rPr>
          <w:rFonts w:hint="eastAsia" w:ascii="宋体" w:hAnsi="宋体"/>
          <w:color w:val="auto"/>
          <w:sz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napToGrid w:val="0"/>
        <w:spacing w:line="360" w:lineRule="auto"/>
        <w:ind w:firstLine="480" w:firstLineChars="200"/>
        <w:rPr>
          <w:rFonts w:ascii="宋体"/>
          <w:color w:val="auto"/>
          <w:sz w:val="24"/>
          <w:szCs w:val="24"/>
          <w:highlight w:val="none"/>
        </w:rPr>
      </w:pPr>
      <w:r>
        <w:rPr>
          <w:rFonts w:hint="eastAsia" w:ascii="宋体" w:hAnsi="宋体"/>
          <w:color w:val="auto"/>
          <w:sz w:val="24"/>
          <w:highlight w:val="none"/>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snapToGrid w:val="0"/>
        <w:spacing w:line="360" w:lineRule="auto"/>
        <w:ind w:firstLine="480" w:firstLineChars="200"/>
        <w:rPr>
          <w:rFonts w:hint="eastAsia" w:ascii="宋体" w:eastAsia="宋体"/>
          <w:color w:val="auto"/>
          <w:sz w:val="24"/>
          <w:highlight w:val="none"/>
          <w:u w:val="single"/>
          <w:lang w:eastAsia="zh-CN"/>
        </w:rPr>
      </w:pPr>
      <w:r>
        <w:rPr>
          <w:rFonts w:hint="eastAsia" w:ascii="宋体" w:hAnsi="宋体"/>
          <w:color w:val="auto"/>
          <w:sz w:val="24"/>
          <w:highlight w:val="none"/>
        </w:rPr>
        <w:t>十五、潜在投标人或利害关系人对本招标公告及招标文件有异议的，应当在投标截止时间10日前向招标人书面提出。异议受理部门：</w:t>
      </w:r>
      <w:r>
        <w:rPr>
          <w:rFonts w:hint="eastAsia" w:ascii="宋体" w:hAnsi="宋体"/>
          <w:color w:val="auto"/>
          <w:sz w:val="24"/>
          <w:highlight w:val="none"/>
          <w:u w:val="single"/>
          <w:lang w:eastAsia="zh-CN"/>
        </w:rPr>
        <w:t>广州市番禺区人民政府大石街道办事处</w:t>
      </w:r>
    </w:p>
    <w:p>
      <w:pPr>
        <w:snapToGrid w:val="0"/>
        <w:spacing w:line="360" w:lineRule="auto"/>
        <w:ind w:firstLine="537" w:firstLineChars="224"/>
        <w:rPr>
          <w:rFonts w:ascii="宋体"/>
          <w:color w:val="auto"/>
          <w:sz w:val="24"/>
          <w:highlight w:val="none"/>
          <w:u w:val="single"/>
        </w:rPr>
      </w:pPr>
      <w:r>
        <w:rPr>
          <w:rFonts w:hint="eastAsia" w:ascii="宋体" w:hAnsi="宋体"/>
          <w:color w:val="auto"/>
          <w:sz w:val="24"/>
          <w:highlight w:val="none"/>
        </w:rPr>
        <w:t>异议受理电话：</w:t>
      </w:r>
      <w:r>
        <w:rPr>
          <w:rFonts w:hint="eastAsia" w:ascii="宋体" w:hAnsi="宋体"/>
          <w:color w:val="auto"/>
          <w:sz w:val="24"/>
          <w:highlight w:val="none"/>
          <w:u w:val="single"/>
        </w:rPr>
        <w:t xml:space="preserve">020-34289524  </w:t>
      </w:r>
    </w:p>
    <w:p>
      <w:pPr>
        <w:snapToGrid w:val="0"/>
        <w:spacing w:line="360" w:lineRule="auto"/>
        <w:ind w:left="538" w:leftChars="256"/>
        <w:rPr>
          <w:rFonts w:hint="eastAsia" w:eastAsia="宋体"/>
          <w:color w:val="auto"/>
          <w:highlight w:val="none"/>
          <w:lang w:eastAsia="zh-CN"/>
        </w:rPr>
      </w:pPr>
      <w:r>
        <w:rPr>
          <w:rFonts w:hint="eastAsia" w:ascii="宋体" w:hAnsi="宋体"/>
          <w:color w:val="auto"/>
          <w:sz w:val="24"/>
          <w:highlight w:val="none"/>
        </w:rPr>
        <w:t>地址：</w:t>
      </w:r>
      <w:r>
        <w:rPr>
          <w:rFonts w:hint="eastAsia" w:ascii="宋体" w:hAnsi="宋体"/>
          <w:color w:val="auto"/>
          <w:sz w:val="24"/>
          <w:highlight w:val="none"/>
          <w:u w:val="single"/>
          <w:lang w:eastAsia="zh-CN"/>
        </w:rPr>
        <w:t>广东省广州市番禺区大石朝阳西路51号</w:t>
      </w:r>
    </w:p>
    <w:p>
      <w:pPr>
        <w:snapToGrid w:val="0"/>
        <w:spacing w:line="360" w:lineRule="auto"/>
        <w:ind w:left="239" w:leftChars="114" w:firstLine="297" w:firstLineChars="124"/>
        <w:rPr>
          <w:rFonts w:hint="eastAsia" w:ascii="宋体" w:hAnsi="宋体" w:eastAsia="宋体" w:cs="Times New Roman"/>
          <w:color w:val="auto"/>
          <w:sz w:val="24"/>
          <w:highlight w:val="none"/>
        </w:rPr>
      </w:pPr>
      <w:r>
        <w:rPr>
          <w:rFonts w:hint="eastAsia" w:ascii="宋体" w:hAnsi="宋体" w:eastAsia="宋体" w:cs="Times New Roman"/>
          <w:b w:val="0"/>
          <w:bCs w:val="0"/>
          <w:color w:val="auto"/>
          <w:sz w:val="24"/>
          <w:highlight w:val="none"/>
          <w:lang w:val="en-US" w:eastAsia="zh-CN"/>
        </w:rPr>
        <w:t>注：</w:t>
      </w:r>
      <w:r>
        <w:rPr>
          <w:rFonts w:hint="eastAsia" w:ascii="宋体" w:hAnsi="宋体" w:eastAsia="宋体" w:cs="Times New Roman"/>
          <w:b w:val="0"/>
          <w:bCs w:val="0"/>
          <w:color w:val="auto"/>
          <w:sz w:val="24"/>
          <w:highlight w:val="none"/>
        </w:rPr>
        <w:t>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napToGrid w:val="0"/>
        <w:spacing w:line="360" w:lineRule="auto"/>
        <w:ind w:left="239" w:leftChars="114" w:firstLine="297" w:firstLineChars="124"/>
        <w:rPr>
          <w:rFonts w:ascii="宋体"/>
          <w:color w:val="auto"/>
          <w:sz w:val="24"/>
          <w:highlight w:val="none"/>
        </w:rPr>
      </w:pPr>
      <w:r>
        <w:rPr>
          <w:rFonts w:hint="eastAsia" w:ascii="宋体" w:hAnsi="宋体"/>
          <w:color w:val="auto"/>
          <w:sz w:val="24"/>
          <w:highlight w:val="none"/>
        </w:rPr>
        <w:t>十六、本公告在广州公共资源交易网（网址：http://www.gzggzy.cn）、广东省招标投标监管网（网址：</w:t>
      </w:r>
      <w:r>
        <w:rPr>
          <w:rFonts w:ascii="宋体" w:hAnsi="宋体"/>
          <w:color w:val="auto"/>
          <w:sz w:val="24"/>
          <w:highlight w:val="none"/>
        </w:rPr>
        <w:t>http://zbtb.gd.gov.cn/</w:t>
      </w:r>
      <w:r>
        <w:rPr>
          <w:rFonts w:hint="eastAsia" w:ascii="宋体" w:hAnsi="宋体"/>
          <w:color w:val="auto"/>
          <w:sz w:val="24"/>
          <w:highlight w:val="none"/>
        </w:rPr>
        <w:t>）和中国招标投标公共服务平台（网址：http://www.cebpubservice.com/）发布，本公告的修改、补充，在广州公共资源交易网发布。</w:t>
      </w:r>
    </w:p>
    <w:p>
      <w:pPr>
        <w:snapToGrid w:val="0"/>
        <w:spacing w:line="360" w:lineRule="auto"/>
        <w:ind w:firstLine="537" w:firstLineChars="224"/>
        <w:rPr>
          <w:rFonts w:ascii="宋体"/>
          <w:color w:val="auto"/>
          <w:sz w:val="24"/>
          <w:highlight w:val="none"/>
        </w:rPr>
      </w:pPr>
      <w:r>
        <w:rPr>
          <w:rFonts w:hint="eastAsia" w:ascii="宋体" w:hAnsi="宋体"/>
          <w:color w:val="auto"/>
          <w:sz w:val="24"/>
          <w:highlight w:val="none"/>
        </w:rPr>
        <w:t>十七、本招标公告及招标文件使用GZZB2018-3招标文件范本。本公告与范本内容不同之处均以下划线标明，所有标明下划线部分属于本公告的组成部分，同其他部分具有同样的效力。</w:t>
      </w:r>
    </w:p>
    <w:p>
      <w:pPr>
        <w:snapToGrid w:val="0"/>
        <w:spacing w:line="360" w:lineRule="auto"/>
        <w:ind w:firstLine="537" w:firstLineChars="224"/>
        <w:rPr>
          <w:rFonts w:ascii="宋体" w:hAnsi="宋体"/>
          <w:color w:val="auto"/>
          <w:sz w:val="24"/>
          <w:highlight w:val="none"/>
        </w:rPr>
      </w:pPr>
      <w:r>
        <w:rPr>
          <w:rFonts w:hint="eastAsia" w:ascii="宋体" w:hAnsi="宋体"/>
          <w:color w:val="auto"/>
          <w:sz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napToGrid w:val="0"/>
        <w:spacing w:line="360" w:lineRule="auto"/>
        <w:ind w:firstLine="537" w:firstLineChars="224"/>
        <w:rPr>
          <w:rFonts w:ascii="宋体"/>
          <w:color w:val="auto"/>
          <w:sz w:val="24"/>
          <w:highlight w:val="none"/>
        </w:rPr>
      </w:pPr>
      <w:r>
        <w:rPr>
          <w:rFonts w:hint="eastAsia" w:ascii="宋体"/>
          <w:color w:val="auto"/>
          <w:sz w:val="24"/>
          <w:highlight w:val="none"/>
        </w:rPr>
        <w:t>十九、 《投诉处理决定书》和《行政处理决定书》在</w:t>
      </w:r>
      <w:r>
        <w:rPr>
          <w:rFonts w:hint="eastAsia" w:ascii="宋体" w:hAnsi="宋体"/>
          <w:color w:val="auto"/>
          <w:sz w:val="24"/>
          <w:highlight w:val="none"/>
        </w:rPr>
        <w:t>广州市住房和城乡建设局</w:t>
      </w:r>
      <w:r>
        <w:rPr>
          <w:rFonts w:hint="eastAsia" w:ascii="宋体"/>
          <w:color w:val="auto"/>
          <w:sz w:val="24"/>
          <w:highlight w:val="none"/>
        </w:rPr>
        <w:t>网站上公布的，视为送达其他与决定书有关的当事人。</w:t>
      </w:r>
    </w:p>
    <w:p>
      <w:pPr>
        <w:snapToGrid w:val="0"/>
        <w:spacing w:line="360" w:lineRule="auto"/>
        <w:ind w:firstLine="537" w:firstLineChars="224"/>
        <w:rPr>
          <w:rFonts w:ascii="宋体"/>
          <w:color w:val="auto"/>
          <w:sz w:val="24"/>
          <w:highlight w:val="none"/>
        </w:rPr>
      </w:pPr>
      <w:r>
        <w:rPr>
          <w:rFonts w:hint="eastAsia" w:ascii="宋体"/>
          <w:color w:val="auto"/>
          <w:sz w:val="24"/>
          <w:highlight w:val="none"/>
        </w:rPr>
        <w:t>特别提示：</w:t>
      </w:r>
      <w:r>
        <w:rPr>
          <w:rFonts w:hint="eastAsia" w:ascii="宋体" w:hAnsi="宋体"/>
          <w:color w:val="auto"/>
          <w:sz w:val="24"/>
          <w:szCs w:val="24"/>
          <w:highlight w:val="none"/>
        </w:rPr>
        <w:t>投标人</w:t>
      </w:r>
      <w:r>
        <w:rPr>
          <w:rFonts w:hint="eastAsia" w:ascii="宋体"/>
          <w:color w:val="auto"/>
          <w:sz w:val="24"/>
          <w:highlight w:val="none"/>
        </w:rPr>
        <w:t>在本项目招标人的工程项目中存在下列行为的，将被拒绝</w:t>
      </w:r>
      <w:r>
        <w:rPr>
          <w:rFonts w:hint="eastAsia" w:ascii="宋体"/>
          <w:color w:val="auto"/>
          <w:sz w:val="24"/>
          <w:highlight w:val="none"/>
          <w:u w:val="single"/>
        </w:rPr>
        <w:t>1年</w:t>
      </w:r>
      <w:r>
        <w:rPr>
          <w:rFonts w:hint="eastAsia" w:ascii="宋体"/>
          <w:color w:val="auto"/>
          <w:sz w:val="24"/>
          <w:highlight w:val="none"/>
        </w:rPr>
        <w:t>内参与招标人后续工程投标。（注：拒绝投标时限由招标人视严重程度确定，最低三个月起，自招标人发出通知之日起计）：</w:t>
      </w:r>
    </w:p>
    <w:p>
      <w:pPr>
        <w:snapToGrid w:val="0"/>
        <w:spacing w:line="360" w:lineRule="auto"/>
        <w:ind w:firstLine="537" w:firstLineChars="224"/>
        <w:rPr>
          <w:rFonts w:ascii="宋体"/>
          <w:color w:val="auto"/>
          <w:sz w:val="24"/>
          <w:highlight w:val="none"/>
        </w:rPr>
      </w:pPr>
      <w:r>
        <w:rPr>
          <w:rFonts w:hint="eastAsia" w:ascii="宋体"/>
          <w:color w:val="auto"/>
          <w:sz w:val="24"/>
          <w:highlight w:val="none"/>
        </w:rPr>
        <w:t>1.将中标工程转包或者违法分包的；</w:t>
      </w:r>
    </w:p>
    <w:p>
      <w:pPr>
        <w:snapToGrid w:val="0"/>
        <w:spacing w:line="360" w:lineRule="auto"/>
        <w:ind w:firstLine="537" w:firstLineChars="224"/>
        <w:rPr>
          <w:rFonts w:ascii="宋体"/>
          <w:color w:val="auto"/>
          <w:sz w:val="24"/>
          <w:highlight w:val="none"/>
        </w:rPr>
      </w:pPr>
      <w:r>
        <w:rPr>
          <w:rFonts w:hint="eastAsia" w:ascii="宋体"/>
          <w:color w:val="auto"/>
          <w:sz w:val="24"/>
          <w:highlight w:val="none"/>
        </w:rPr>
        <w:t>2.在中标工程中不执行质量、安全生产相关规定的，造成质量或安全事故的；</w:t>
      </w:r>
    </w:p>
    <w:p>
      <w:pPr>
        <w:snapToGrid w:val="0"/>
        <w:spacing w:line="360" w:lineRule="auto"/>
        <w:ind w:firstLine="537" w:firstLineChars="224"/>
        <w:rPr>
          <w:rFonts w:ascii="宋体"/>
          <w:color w:val="auto"/>
          <w:sz w:val="24"/>
          <w:highlight w:val="none"/>
        </w:rPr>
      </w:pPr>
      <w:r>
        <w:rPr>
          <w:rFonts w:hint="eastAsia" w:ascii="宋体"/>
          <w:color w:val="auto"/>
          <w:sz w:val="24"/>
          <w:highlight w:val="none"/>
        </w:rPr>
        <w:t>3.存在围标或串标情形的；</w:t>
      </w:r>
    </w:p>
    <w:p>
      <w:pPr>
        <w:snapToGrid w:val="0"/>
        <w:spacing w:line="360" w:lineRule="auto"/>
        <w:ind w:firstLine="537" w:firstLineChars="224"/>
        <w:rPr>
          <w:rFonts w:ascii="宋体"/>
          <w:color w:val="auto"/>
          <w:sz w:val="24"/>
          <w:highlight w:val="none"/>
        </w:rPr>
      </w:pPr>
      <w:r>
        <w:rPr>
          <w:rFonts w:hint="eastAsia" w:ascii="宋体"/>
          <w:color w:val="auto"/>
          <w:sz w:val="24"/>
          <w:highlight w:val="none"/>
        </w:rPr>
        <w:t>4.在投标文件中提供虚假材料的；</w:t>
      </w:r>
    </w:p>
    <w:p>
      <w:pPr>
        <w:snapToGrid w:val="0"/>
        <w:spacing w:line="360" w:lineRule="auto"/>
        <w:ind w:firstLine="537" w:firstLineChars="224"/>
        <w:rPr>
          <w:rFonts w:ascii="宋体"/>
          <w:color w:val="auto"/>
          <w:sz w:val="24"/>
          <w:highlight w:val="none"/>
        </w:rPr>
      </w:pPr>
      <w:r>
        <w:rPr>
          <w:rFonts w:hint="eastAsia" w:ascii="宋体"/>
          <w:color w:val="auto"/>
          <w:sz w:val="24"/>
          <w:highlight w:val="none"/>
        </w:rPr>
        <w:t>5.存在行贿情形的；</w:t>
      </w:r>
    </w:p>
    <w:p>
      <w:pPr>
        <w:snapToGrid w:val="0"/>
        <w:spacing w:line="360" w:lineRule="auto"/>
        <w:ind w:firstLine="537" w:firstLineChars="224"/>
        <w:rPr>
          <w:rFonts w:ascii="宋体"/>
          <w:color w:val="auto"/>
          <w:sz w:val="24"/>
          <w:highlight w:val="none"/>
        </w:rPr>
      </w:pPr>
      <w:r>
        <w:rPr>
          <w:rFonts w:hint="eastAsia" w:ascii="宋体"/>
          <w:color w:val="auto"/>
          <w:sz w:val="24"/>
          <w:highlight w:val="none"/>
        </w:rPr>
        <w:t>6.拖欠农民工工资的；</w:t>
      </w:r>
    </w:p>
    <w:p>
      <w:pPr>
        <w:snapToGrid w:val="0"/>
        <w:spacing w:line="360" w:lineRule="auto"/>
        <w:ind w:firstLine="537" w:firstLineChars="224"/>
        <w:rPr>
          <w:rFonts w:ascii="宋体"/>
          <w:color w:val="auto"/>
          <w:sz w:val="24"/>
          <w:highlight w:val="none"/>
        </w:rPr>
      </w:pPr>
      <w:r>
        <w:rPr>
          <w:rFonts w:hint="eastAsia" w:ascii="宋体"/>
          <w:color w:val="auto"/>
          <w:sz w:val="24"/>
          <w:highlight w:val="none"/>
        </w:rPr>
        <w:t>7.未按照国家、省、市有关建筑施工实名制管理和工人工资支付分账管理的规定执行，被行政监管部门通报或处罚的；</w:t>
      </w:r>
    </w:p>
    <w:p>
      <w:pPr>
        <w:snapToGrid w:val="0"/>
        <w:spacing w:line="360" w:lineRule="auto"/>
        <w:ind w:firstLine="537" w:firstLineChars="224"/>
        <w:rPr>
          <w:rFonts w:ascii="宋体"/>
          <w:color w:val="auto"/>
          <w:sz w:val="24"/>
          <w:highlight w:val="none"/>
        </w:rPr>
      </w:pPr>
      <w:r>
        <w:rPr>
          <w:rFonts w:hint="eastAsia" w:ascii="宋体"/>
          <w:color w:val="auto"/>
          <w:sz w:val="24"/>
          <w:highlight w:val="none"/>
        </w:rPr>
        <w:t>8.中标人在项目实施过程中选取的专业分包单位或劳务企业或劳务班组长与投标时不一致的（如有）；</w:t>
      </w:r>
    </w:p>
    <w:p>
      <w:pPr>
        <w:spacing w:line="480" w:lineRule="auto"/>
        <w:ind w:firstLine="540" w:firstLineChars="224"/>
        <w:rPr>
          <w:rFonts w:ascii="宋体"/>
          <w:b/>
          <w:color w:val="auto"/>
          <w:sz w:val="24"/>
          <w:highlight w:val="none"/>
        </w:rPr>
      </w:pPr>
    </w:p>
    <w:p>
      <w:pPr>
        <w:spacing w:line="480" w:lineRule="auto"/>
        <w:ind w:firstLine="540" w:firstLineChars="224"/>
        <w:rPr>
          <w:rFonts w:ascii="宋体"/>
          <w:b/>
          <w:color w:val="auto"/>
          <w:sz w:val="24"/>
          <w:highlight w:val="none"/>
        </w:rPr>
      </w:pPr>
    </w:p>
    <w:p>
      <w:pPr>
        <w:spacing w:line="480" w:lineRule="auto"/>
        <w:ind w:firstLine="540" w:firstLineChars="224"/>
        <w:rPr>
          <w:rFonts w:ascii="宋体"/>
          <w:b/>
          <w:color w:val="auto"/>
          <w:sz w:val="24"/>
          <w:highlight w:val="none"/>
        </w:rPr>
      </w:pPr>
    </w:p>
    <w:p>
      <w:pPr>
        <w:spacing w:line="480" w:lineRule="auto"/>
        <w:ind w:right="-1" w:firstLine="3840" w:firstLineChars="1600"/>
        <w:jc w:val="right"/>
        <w:rPr>
          <w:rFonts w:hint="eastAsia" w:ascii="宋体" w:eastAsia="宋体"/>
          <w:color w:val="auto"/>
          <w:sz w:val="24"/>
          <w:highlight w:val="none"/>
          <w:lang w:eastAsia="zh-CN"/>
        </w:rPr>
      </w:pPr>
      <w:r>
        <w:rPr>
          <w:rFonts w:hint="eastAsia" w:ascii="宋体" w:hAnsi="宋体"/>
          <w:color w:val="auto"/>
          <w:sz w:val="24"/>
          <w:highlight w:val="none"/>
        </w:rPr>
        <w:t>招标人：</w:t>
      </w:r>
      <w:r>
        <w:rPr>
          <w:rFonts w:hint="eastAsia" w:ascii="宋体" w:hAnsi="宋体"/>
          <w:color w:val="auto"/>
          <w:sz w:val="24"/>
          <w:highlight w:val="none"/>
          <w:lang w:eastAsia="zh-CN"/>
        </w:rPr>
        <w:t>广州市番禺区人民政府大石街道办事处</w:t>
      </w:r>
    </w:p>
    <w:p>
      <w:pPr>
        <w:spacing w:line="480" w:lineRule="auto"/>
        <w:ind w:right="-1" w:firstLine="4560" w:firstLineChars="1900"/>
        <w:rPr>
          <w:rFonts w:hint="eastAsia" w:ascii="宋体" w:eastAsia="宋体"/>
          <w:color w:val="auto"/>
          <w:sz w:val="24"/>
          <w:highlight w:val="none"/>
          <w:lang w:eastAsia="zh-CN"/>
        </w:rPr>
      </w:pPr>
      <w:r>
        <w:rPr>
          <w:rFonts w:hint="eastAsia" w:ascii="宋体" w:hAnsi="宋体"/>
          <w:color w:val="auto"/>
          <w:sz w:val="24"/>
          <w:highlight w:val="none"/>
        </w:rPr>
        <w:t>招标代理：</w:t>
      </w:r>
      <w:r>
        <w:rPr>
          <w:rFonts w:hint="eastAsia" w:ascii="宋体" w:hAnsi="宋体"/>
          <w:color w:val="auto"/>
          <w:sz w:val="24"/>
          <w:highlight w:val="none"/>
          <w:lang w:eastAsia="zh-CN"/>
        </w:rPr>
        <w:t>广州新业建设管理有限公司</w:t>
      </w:r>
    </w:p>
    <w:p>
      <w:pPr>
        <w:spacing w:line="480" w:lineRule="auto"/>
        <w:ind w:right="1348" w:rightChars="642" w:firstLine="4860" w:firstLineChars="2025"/>
        <w:jc w:val="right"/>
        <w:rPr>
          <w:rFonts w:ascii="宋体"/>
          <w:color w:val="auto"/>
          <w:sz w:val="24"/>
          <w:highlight w:val="none"/>
        </w:rPr>
      </w:pPr>
      <w:r>
        <w:rPr>
          <w:rFonts w:ascii="宋体" w:hAnsi="宋体"/>
          <w:color w:val="auto"/>
          <w:sz w:val="24"/>
          <w:highlight w:val="none"/>
          <w:u w:val="single"/>
        </w:rPr>
        <w:t>202</w:t>
      </w:r>
      <w:r>
        <w:rPr>
          <w:rFonts w:hint="eastAsia" w:ascii="宋体" w:hAnsi="宋体"/>
          <w:color w:val="auto"/>
          <w:sz w:val="24"/>
          <w:highlight w:val="none"/>
          <w:u w:val="single"/>
        </w:rPr>
        <w:t>3</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日</w:t>
      </w:r>
    </w:p>
    <w:p>
      <w:pPr>
        <w:spacing w:line="480" w:lineRule="auto"/>
        <w:ind w:firstLine="537" w:firstLineChars="224"/>
        <w:rPr>
          <w:rFonts w:ascii="宋体"/>
          <w:color w:val="auto"/>
          <w:sz w:val="24"/>
          <w:highlight w:val="none"/>
        </w:rPr>
        <w:sectPr>
          <w:footerReference r:id="rId3" w:type="default"/>
          <w:footerReference r:id="rId4" w:type="even"/>
          <w:endnotePr>
            <w:numFmt w:val="decimal"/>
          </w:endnotePr>
          <w:pgSz w:w="11906" w:h="16838"/>
          <w:pgMar w:top="1440" w:right="1134" w:bottom="1440" w:left="1134" w:header="851" w:footer="992" w:gutter="0"/>
          <w:cols w:space="720" w:num="1"/>
          <w:titlePg/>
          <w:docGrid w:type="lines" w:linePitch="312" w:charSpace="0"/>
        </w:sectPr>
      </w:pPr>
    </w:p>
    <w:p>
      <w:pPr>
        <w:spacing w:line="360" w:lineRule="auto"/>
        <w:rPr>
          <w:b/>
          <w:color w:val="auto"/>
          <w:sz w:val="44"/>
          <w:highlight w:val="none"/>
        </w:rPr>
      </w:pPr>
      <w:r>
        <w:rPr>
          <w:rFonts w:hint="eastAsia" w:ascii="宋体" w:hAnsi="宋体"/>
          <w:color w:val="auto"/>
          <w:sz w:val="24"/>
          <w:highlight w:val="none"/>
        </w:rPr>
        <w:t>附件一：</w:t>
      </w:r>
    </w:p>
    <w:p>
      <w:pPr>
        <w:jc w:val="center"/>
        <w:rPr>
          <w:b/>
          <w:color w:val="auto"/>
          <w:sz w:val="44"/>
          <w:szCs w:val="44"/>
          <w:highlight w:val="none"/>
        </w:rPr>
      </w:pPr>
      <w:r>
        <w:rPr>
          <w:rFonts w:hint="eastAsia"/>
          <w:b/>
          <w:color w:val="auto"/>
          <w:kern w:val="0"/>
          <w:sz w:val="44"/>
          <w:szCs w:val="44"/>
          <w:highlight w:val="none"/>
        </w:rPr>
        <w:t>投标人</w:t>
      </w:r>
      <w:r>
        <w:rPr>
          <w:rFonts w:hint="eastAsia"/>
          <w:b/>
          <w:color w:val="auto"/>
          <w:sz w:val="44"/>
          <w:szCs w:val="44"/>
          <w:highlight w:val="none"/>
        </w:rPr>
        <w:t>声明</w:t>
      </w:r>
    </w:p>
    <w:p>
      <w:pPr>
        <w:jc w:val="center"/>
        <w:rPr>
          <w:b/>
          <w:color w:val="auto"/>
          <w:sz w:val="44"/>
          <w:szCs w:val="44"/>
          <w:highlight w:val="none"/>
        </w:rPr>
      </w:pPr>
    </w:p>
    <w:p>
      <w:pPr>
        <w:pStyle w:val="26"/>
        <w:spacing w:line="480" w:lineRule="auto"/>
        <w:ind w:firstLine="0"/>
        <w:rPr>
          <w:rFonts w:ascii="宋体" w:hAnsi="宋体" w:eastAsia="宋体"/>
          <w:color w:val="auto"/>
          <w:sz w:val="21"/>
          <w:szCs w:val="21"/>
          <w:highlight w:val="none"/>
        </w:rPr>
      </w:pPr>
      <w:r>
        <w:rPr>
          <w:rFonts w:hint="eastAsia" w:ascii="宋体" w:hAnsi="宋体" w:eastAsia="宋体"/>
          <w:color w:val="auto"/>
          <w:sz w:val="21"/>
          <w:szCs w:val="21"/>
          <w:highlight w:val="none"/>
        </w:rPr>
        <w:t>广州市住房和城乡建设局、本招标项目招标人及招标监管机构：</w:t>
      </w:r>
    </w:p>
    <w:p>
      <w:pPr>
        <w:pStyle w:val="2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本公司就参加______投标工作，作出郑重声明：</w:t>
      </w:r>
    </w:p>
    <w:p>
      <w:pPr>
        <w:pStyle w:val="2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2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二、本公司保证在本项目投标中不与其他单位围标、串标，不出让投标资格，不向招标人或评标委员会成员行贿。</w:t>
      </w:r>
    </w:p>
    <w:p>
      <w:pPr>
        <w:pStyle w:val="2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三、本公司不存在下列情形之一：</w:t>
      </w:r>
    </w:p>
    <w:p>
      <w:pPr>
        <w:pStyle w:val="2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（一）为招标人不具有独立法人资格的附属机构（单位）；</w:t>
      </w:r>
    </w:p>
    <w:p>
      <w:pPr>
        <w:pStyle w:val="2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（二）为本标段前期准备提供设计或咨询服务或者与本项目设计人或提供咨询服务的机构存在附属关系的；</w:t>
      </w:r>
    </w:p>
    <w:p>
      <w:pPr>
        <w:pStyle w:val="2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（三）为本标段监理人或者与本标段监理人存在隶属关系或者其他利害关系；</w:t>
      </w:r>
    </w:p>
    <w:p>
      <w:pPr>
        <w:pStyle w:val="2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（四）为本标段的代建人；</w:t>
      </w:r>
    </w:p>
    <w:p>
      <w:pPr>
        <w:pStyle w:val="2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（五）为本标段提供招标代理服务的；</w:t>
      </w:r>
    </w:p>
    <w:p>
      <w:pPr>
        <w:pStyle w:val="2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（六）与本标段的监理人或代建人或招标代理机构同为一个法定代表人的；</w:t>
      </w:r>
    </w:p>
    <w:p>
      <w:pPr>
        <w:pStyle w:val="2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（七）与本标段的监理人或代建人或招标代理机构互相控股或参股的；</w:t>
      </w:r>
    </w:p>
    <w:p>
      <w:pPr>
        <w:pStyle w:val="2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（八）与本标段的监理人或代建人或招标代理机构相互任职或工作的；</w:t>
      </w:r>
    </w:p>
    <w:p>
      <w:pPr>
        <w:pStyle w:val="2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（九）与本标段的检测机构有隶属关系或者其他利害关系；</w:t>
      </w:r>
    </w:p>
    <w:p>
      <w:pPr>
        <w:pStyle w:val="2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（十）与招标人存在利害关系且可能影响招标公正性； </w:t>
      </w:r>
    </w:p>
    <w:p>
      <w:pPr>
        <w:pStyle w:val="2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（十一）被依法暂停或取消投标资格的；（</w:t>
      </w:r>
      <w:r>
        <w:rPr>
          <w:rFonts w:hint="eastAsia" w:ascii="宋体" w:hAnsi="宋体" w:eastAsia="宋体" w:cs="Times New Roman"/>
          <w:color w:val="auto"/>
          <w:sz w:val="21"/>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cs="Times New Roman"/>
          <w:color w:val="auto"/>
          <w:sz w:val="21"/>
          <w:szCs w:val="21"/>
          <w:highlight w:val="none"/>
        </w:rPr>
        <w:t xml:space="preserve">） </w:t>
      </w:r>
    </w:p>
    <w:p>
      <w:pPr>
        <w:pStyle w:val="2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（十二）被责令停产停业、暂扣或者吊销许可证、暂扣或者吊销执照的（</w:t>
      </w:r>
      <w:r>
        <w:rPr>
          <w:rFonts w:hint="eastAsia" w:ascii="宋体" w:hAnsi="宋体" w:eastAsia="宋体" w:cs="Times New Roman"/>
          <w:color w:val="auto"/>
          <w:sz w:val="21"/>
          <w:szCs w:val="21"/>
          <w:highlight w:val="none"/>
          <w:lang w:val="zh-CN"/>
        </w:rPr>
        <w:t>本项事实应当以根据《中华人民共和国行政处罚法》依法作出并已经生效的行政处罚决定为认定依据。</w:t>
      </w:r>
      <w:r>
        <w:rPr>
          <w:rFonts w:hint="eastAsia" w:ascii="宋体" w:hAnsi="宋体" w:eastAsia="宋体" w:cs="Times New Roman"/>
          <w:color w:val="auto"/>
          <w:sz w:val="21"/>
          <w:szCs w:val="21"/>
          <w:highlight w:val="none"/>
        </w:rPr>
        <w:t>）；</w:t>
      </w:r>
    </w:p>
    <w:p>
      <w:pPr>
        <w:pStyle w:val="2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（十三）进入清算程序，或被宣布破产，或其他丧失履约能力的情形；</w:t>
      </w:r>
    </w:p>
    <w:p>
      <w:pPr>
        <w:pStyle w:val="26"/>
        <w:spacing w:line="480" w:lineRule="auto"/>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（十四）在最近三年内有严重违约或重大工程质量问题的；（</w:t>
      </w:r>
      <w:r>
        <w:rPr>
          <w:rFonts w:hint="eastAsia" w:ascii="宋体" w:hAnsi="宋体" w:eastAsia="宋体" w:cs="Times New Roman"/>
          <w:color w:val="auto"/>
          <w:sz w:val="21"/>
          <w:szCs w:val="21"/>
          <w:highlight w:val="none"/>
          <w:lang w:val="zh-CN"/>
        </w:rPr>
        <w:t>“严重违约”事实应当以</w:t>
      </w:r>
      <w:r>
        <w:rPr>
          <w:rFonts w:hint="eastAsia" w:ascii="宋体" w:hAnsi="宋体" w:eastAsia="宋体" w:cs="Times New Roman"/>
          <w:color w:val="auto"/>
          <w:sz w:val="21"/>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26"/>
        <w:spacing w:line="480" w:lineRule="auto"/>
        <w:rPr>
          <w:rFonts w:ascii="宋体" w:hAnsi="宋体" w:eastAsia="宋体"/>
          <w:color w:val="auto"/>
          <w:sz w:val="21"/>
          <w:szCs w:val="21"/>
          <w:highlight w:val="none"/>
        </w:rPr>
      </w:pPr>
      <w:r>
        <w:rPr>
          <w:rFonts w:hint="eastAsia" w:ascii="宋体" w:hAnsi="宋体" w:eastAsia="宋体" w:cs="Times New Roman"/>
          <w:color w:val="auto"/>
          <w:sz w:val="21"/>
          <w:szCs w:val="21"/>
          <w:highlight w:val="none"/>
        </w:rPr>
        <w:t>（十五）法律法规规定的其他情形。</w:t>
      </w:r>
    </w:p>
    <w:p>
      <w:pPr>
        <w:pStyle w:val="2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四、本公司保证：本项目拟派的项目负责人没有在其他在建项目中任施工单位项目负责人，本项目拟派的专职安全员没有在其他在建项目中任职。</w:t>
      </w:r>
    </w:p>
    <w:p>
      <w:pPr>
        <w:pStyle w:val="2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五、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2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2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七、</w:t>
      </w:r>
      <w:r>
        <w:rPr>
          <w:rFonts w:hint="eastAsia" w:ascii="宋体" w:hAnsi="宋体" w:eastAsia="宋体" w:cs="Times New Roman"/>
          <w:color w:val="auto"/>
          <w:sz w:val="21"/>
          <w:szCs w:val="21"/>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2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八、与本公司单位负责人为同一人或者与本公司存在控股、管理关系的其他单位包括：。（注：本条由投标人如实填写，如有，应列出全部满足招标公告资质要求的相关单位的名称；如无，则填写“无”。）</w:t>
      </w:r>
    </w:p>
    <w:p>
      <w:pPr>
        <w:pStyle w:val="26"/>
        <w:spacing w:line="48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26"/>
        <w:spacing w:line="48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26"/>
        <w:spacing w:line="480" w:lineRule="auto"/>
        <w:jc w:val="left"/>
        <w:rPr>
          <w:rFonts w:ascii="宋体" w:hAnsi="宋体" w:eastAsia="宋体"/>
          <w:color w:val="auto"/>
          <w:sz w:val="21"/>
          <w:szCs w:val="21"/>
          <w:highlight w:val="none"/>
        </w:rPr>
      </w:pPr>
      <w:r>
        <w:rPr>
          <w:rFonts w:hint="eastAsia" w:ascii="宋体" w:hAnsi="宋体" w:eastAsia="宋体"/>
          <w:color w:val="auto"/>
          <w:sz w:val="21"/>
          <w:szCs w:val="21"/>
          <w:highlight w:val="none"/>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26"/>
        <w:spacing w:line="480" w:lineRule="auto"/>
        <w:rPr>
          <w:rFonts w:ascii="宋体" w:hAnsi="宋体" w:eastAsia="宋体"/>
          <w:color w:val="auto"/>
          <w:sz w:val="21"/>
          <w:szCs w:val="21"/>
          <w:highlight w:val="none"/>
        </w:rPr>
      </w:pPr>
      <w:r>
        <w:rPr>
          <w:rFonts w:hint="eastAsia" w:ascii="宋体" w:hAnsi="宋体" w:eastAsia="宋体"/>
          <w:color w:val="auto"/>
          <w:sz w:val="21"/>
          <w:szCs w:val="21"/>
          <w:highlight w:val="none"/>
        </w:rPr>
        <w:t>特此声明</w:t>
      </w:r>
    </w:p>
    <w:p>
      <w:pPr>
        <w:pStyle w:val="27"/>
        <w:spacing w:line="480" w:lineRule="auto"/>
        <w:ind w:left="629" w:right="1449" w:firstLine="2730" w:firstLineChars="1300"/>
        <w:jc w:val="both"/>
        <w:rPr>
          <w:rFonts w:ascii="宋体" w:hAnsi="宋体" w:eastAsia="宋体"/>
          <w:color w:val="auto"/>
          <w:sz w:val="21"/>
          <w:szCs w:val="21"/>
          <w:highlight w:val="none"/>
        </w:rPr>
      </w:pPr>
      <w:r>
        <w:rPr>
          <w:rFonts w:hint="eastAsia" w:ascii="宋体" w:hAnsi="宋体" w:eastAsia="宋体"/>
          <w:color w:val="auto"/>
          <w:sz w:val="21"/>
          <w:szCs w:val="21"/>
          <w:highlight w:val="none"/>
        </w:rPr>
        <w:t>声明企业：</w:t>
      </w:r>
    </w:p>
    <w:p>
      <w:pPr>
        <w:pStyle w:val="26"/>
        <w:spacing w:line="480" w:lineRule="auto"/>
        <w:ind w:right="1179" w:firstLine="3360" w:firstLineChars="1600"/>
        <w:rPr>
          <w:rFonts w:ascii="宋体" w:hAnsi="宋体" w:eastAsia="宋体"/>
          <w:color w:val="auto"/>
          <w:sz w:val="21"/>
          <w:szCs w:val="21"/>
          <w:highlight w:val="none"/>
        </w:rPr>
      </w:pPr>
      <w:r>
        <w:rPr>
          <w:rFonts w:hint="eastAsia" w:ascii="宋体" w:hAnsi="宋体" w:eastAsia="宋体"/>
          <w:color w:val="auto"/>
          <w:sz w:val="21"/>
          <w:szCs w:val="21"/>
          <w:highlight w:val="none"/>
        </w:rPr>
        <w:t>法定代表人签字：</w:t>
      </w:r>
    </w:p>
    <w:p>
      <w:pPr>
        <w:pStyle w:val="26"/>
        <w:spacing w:line="480" w:lineRule="auto"/>
        <w:ind w:right="1179" w:firstLine="0"/>
        <w:rPr>
          <w:rFonts w:ascii="宋体" w:hAnsi="宋体" w:eastAsia="宋体"/>
          <w:color w:val="auto"/>
          <w:sz w:val="21"/>
          <w:szCs w:val="21"/>
          <w:highlight w:val="none"/>
        </w:rPr>
      </w:pPr>
      <w:r>
        <w:rPr>
          <w:rFonts w:hint="eastAsia" w:ascii="宋体" w:hAnsi="宋体" w:eastAsia="宋体"/>
          <w:color w:val="auto"/>
          <w:sz w:val="21"/>
          <w:szCs w:val="21"/>
          <w:highlight w:val="none"/>
        </w:rPr>
        <w:t xml:space="preserve">                                项目负责人签字:</w:t>
      </w:r>
    </w:p>
    <w:p>
      <w:pPr>
        <w:pStyle w:val="26"/>
        <w:spacing w:line="480" w:lineRule="auto"/>
        <w:ind w:right="879" w:firstLine="3360" w:firstLineChars="1600"/>
        <w:jc w:val="left"/>
        <w:rPr>
          <w:rFonts w:ascii="宋体" w:hAnsi="宋体" w:eastAsia="宋体"/>
          <w:color w:val="auto"/>
          <w:sz w:val="21"/>
          <w:szCs w:val="21"/>
          <w:highlight w:val="none"/>
        </w:rPr>
      </w:pPr>
      <w:r>
        <w:rPr>
          <w:rFonts w:hint="eastAsia" w:ascii="宋体" w:hAnsi="宋体" w:eastAsia="宋体"/>
          <w:color w:val="auto"/>
          <w:sz w:val="21"/>
          <w:szCs w:val="21"/>
          <w:highlight w:val="none"/>
        </w:rPr>
        <w:t>技术负责人签字：</w:t>
      </w:r>
    </w:p>
    <w:p>
      <w:pPr>
        <w:pStyle w:val="26"/>
        <w:spacing w:line="480" w:lineRule="auto"/>
        <w:ind w:right="669" w:firstLine="1890" w:firstLineChars="900"/>
        <w:jc w:val="right"/>
        <w:rPr>
          <w:rFonts w:ascii="宋体" w:hAnsi="宋体" w:eastAsia="宋体"/>
          <w:color w:val="auto"/>
          <w:sz w:val="21"/>
          <w:szCs w:val="21"/>
          <w:highlight w:val="none"/>
        </w:rPr>
      </w:pPr>
      <w:r>
        <w:rPr>
          <w:rFonts w:hint="eastAsia" w:ascii="宋体" w:hAnsi="宋体" w:eastAsia="宋体"/>
          <w:color w:val="auto"/>
          <w:sz w:val="21"/>
          <w:szCs w:val="21"/>
          <w:highlight w:val="none"/>
        </w:rPr>
        <w:t>年     月     日</w:t>
      </w:r>
    </w:p>
    <w:p>
      <w:pPr>
        <w:spacing w:line="480" w:lineRule="auto"/>
        <w:rPr>
          <w:rFonts w:ascii="宋体"/>
          <w:color w:val="auto"/>
          <w:szCs w:val="21"/>
          <w:highlight w:val="none"/>
        </w:rPr>
      </w:pPr>
      <w:r>
        <w:rPr>
          <w:rFonts w:hint="eastAsia" w:ascii="宋体" w:hAnsi="宋体"/>
          <w:color w:val="auto"/>
          <w:kern w:val="0"/>
          <w:szCs w:val="21"/>
          <w:highlight w:val="none"/>
        </w:rPr>
        <w:t>（企业公章）</w:t>
      </w:r>
    </w:p>
    <w:p>
      <w:pPr>
        <w:widowControl/>
        <w:snapToGrid w:val="0"/>
        <w:spacing w:line="480" w:lineRule="auto"/>
        <w:ind w:left="0" w:leftChars="0" w:right="102"/>
        <w:jc w:val="left"/>
        <w:rPr>
          <w:rFonts w:ascii="宋体"/>
          <w:b/>
          <w:bCs/>
          <w:color w:val="auto"/>
          <w:sz w:val="48"/>
          <w:highlight w:val="none"/>
        </w:rPr>
      </w:pPr>
      <w:r>
        <w:rPr>
          <w:rFonts w:hint="eastAsia" w:ascii="宋体" w:hAnsi="宋体"/>
          <w:color w:val="auto"/>
          <w:szCs w:val="21"/>
          <w:highlight w:val="none"/>
          <w:u w:val="single"/>
        </w:rPr>
        <w:t>注：投标人的法定代表人、项目负责人和技术负责人须在本投标人声明中签字。</w:t>
      </w:r>
    </w:p>
    <w:p>
      <w:pPr>
        <w:widowControl/>
        <w:jc w:val="left"/>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sto MT">
    <w:altName w:val="Segoe Print"/>
    <w:panose1 w:val="02040603050505030304"/>
    <w:charset w:val="00"/>
    <w:family w:val="roman"/>
    <w:pitch w:val="default"/>
    <w:sig w:usb0="00000000" w:usb1="00000000" w:usb2="00000000" w:usb3="00000000" w:csb0="2000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13</w:t>
    </w:r>
    <w: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7"/>
      </w:rPr>
    </w:pPr>
    <w:r>
      <w:fldChar w:fldCharType="begin"/>
    </w:r>
    <w:r>
      <w:rPr>
        <w:rStyle w:val="17"/>
      </w:rPr>
      <w:instrText xml:space="preserve">PAGE  </w:instrText>
    </w:r>
    <w:r>
      <w:fldChar w:fldCharType="end"/>
    </w:r>
  </w:p>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dit="trackedChanges" w:enforcement="0"/>
  <w:defaultTabStop w:val="420"/>
  <w:drawingGridHorizontalSpacing w:val="105"/>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GQzZjRlZjJjMzYxZTMyMzZiMDgxNDM0MGVmMTk1YmQifQ=="/>
  </w:docVars>
  <w:rsids>
    <w:rsidRoot w:val="00BB7349"/>
    <w:rsid w:val="00051D02"/>
    <w:rsid w:val="000B7D6A"/>
    <w:rsid w:val="00137B5A"/>
    <w:rsid w:val="001B45BB"/>
    <w:rsid w:val="00235FE6"/>
    <w:rsid w:val="00307D9A"/>
    <w:rsid w:val="003656B9"/>
    <w:rsid w:val="003B7B0C"/>
    <w:rsid w:val="00422BB0"/>
    <w:rsid w:val="004267D3"/>
    <w:rsid w:val="00574A0B"/>
    <w:rsid w:val="0059464F"/>
    <w:rsid w:val="007473F4"/>
    <w:rsid w:val="00854123"/>
    <w:rsid w:val="008C713A"/>
    <w:rsid w:val="00946707"/>
    <w:rsid w:val="00984D20"/>
    <w:rsid w:val="00AC30BC"/>
    <w:rsid w:val="00B946D8"/>
    <w:rsid w:val="00BB7349"/>
    <w:rsid w:val="00BE3DCD"/>
    <w:rsid w:val="00C006FB"/>
    <w:rsid w:val="00C372F0"/>
    <w:rsid w:val="00C531A0"/>
    <w:rsid w:val="00C735E5"/>
    <w:rsid w:val="00C73DFD"/>
    <w:rsid w:val="00D95FE7"/>
    <w:rsid w:val="00DF0826"/>
    <w:rsid w:val="00E20F70"/>
    <w:rsid w:val="00FA608F"/>
    <w:rsid w:val="0119785A"/>
    <w:rsid w:val="029E5A76"/>
    <w:rsid w:val="02D40F1C"/>
    <w:rsid w:val="03651B12"/>
    <w:rsid w:val="03AB777B"/>
    <w:rsid w:val="04BE1536"/>
    <w:rsid w:val="06265CBB"/>
    <w:rsid w:val="06582D66"/>
    <w:rsid w:val="07425894"/>
    <w:rsid w:val="08F510D7"/>
    <w:rsid w:val="097B701A"/>
    <w:rsid w:val="09C70377"/>
    <w:rsid w:val="0A3B3A42"/>
    <w:rsid w:val="0C20348E"/>
    <w:rsid w:val="0D8779E4"/>
    <w:rsid w:val="11EF7CC8"/>
    <w:rsid w:val="1206212A"/>
    <w:rsid w:val="122831A7"/>
    <w:rsid w:val="1390770F"/>
    <w:rsid w:val="14902B31"/>
    <w:rsid w:val="15534052"/>
    <w:rsid w:val="164E77FA"/>
    <w:rsid w:val="189E6C3C"/>
    <w:rsid w:val="19762A60"/>
    <w:rsid w:val="19B83284"/>
    <w:rsid w:val="1BA94BD4"/>
    <w:rsid w:val="1C156153"/>
    <w:rsid w:val="20196691"/>
    <w:rsid w:val="223B3EEA"/>
    <w:rsid w:val="23D978D5"/>
    <w:rsid w:val="254F3FE9"/>
    <w:rsid w:val="28802BC6"/>
    <w:rsid w:val="28D73D53"/>
    <w:rsid w:val="2A9510C4"/>
    <w:rsid w:val="2B861B40"/>
    <w:rsid w:val="2EA03965"/>
    <w:rsid w:val="32961BFD"/>
    <w:rsid w:val="32A33621"/>
    <w:rsid w:val="339A2BA0"/>
    <w:rsid w:val="350D622A"/>
    <w:rsid w:val="353D4504"/>
    <w:rsid w:val="36255FB9"/>
    <w:rsid w:val="38AA79CF"/>
    <w:rsid w:val="3A247F1E"/>
    <w:rsid w:val="3B256C2A"/>
    <w:rsid w:val="3B855D0D"/>
    <w:rsid w:val="3BEA3E17"/>
    <w:rsid w:val="3C036482"/>
    <w:rsid w:val="3C450F75"/>
    <w:rsid w:val="3C874EDB"/>
    <w:rsid w:val="421025D7"/>
    <w:rsid w:val="436B2C11"/>
    <w:rsid w:val="455F2432"/>
    <w:rsid w:val="4566628E"/>
    <w:rsid w:val="489F1986"/>
    <w:rsid w:val="48C54DD4"/>
    <w:rsid w:val="493D25B9"/>
    <w:rsid w:val="4B1407FD"/>
    <w:rsid w:val="4C597620"/>
    <w:rsid w:val="4FFC616D"/>
    <w:rsid w:val="5278269B"/>
    <w:rsid w:val="5655018D"/>
    <w:rsid w:val="571D5290"/>
    <w:rsid w:val="595E168E"/>
    <w:rsid w:val="5976264F"/>
    <w:rsid w:val="59B40F3A"/>
    <w:rsid w:val="5A2A30C3"/>
    <w:rsid w:val="5A6553B7"/>
    <w:rsid w:val="5AB93854"/>
    <w:rsid w:val="5C2D1CA3"/>
    <w:rsid w:val="64111293"/>
    <w:rsid w:val="65FD355F"/>
    <w:rsid w:val="67DA14DE"/>
    <w:rsid w:val="68CE384C"/>
    <w:rsid w:val="6A4B4698"/>
    <w:rsid w:val="6EBD6189"/>
    <w:rsid w:val="70F774A8"/>
    <w:rsid w:val="718F3E5B"/>
    <w:rsid w:val="72A42E5D"/>
    <w:rsid w:val="755B5DBE"/>
    <w:rsid w:val="7E202E8C"/>
    <w:rsid w:val="7E5B09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link w:val="29"/>
    <w:qFormat/>
    <w:uiPriority w:val="0"/>
    <w:rPr>
      <w:rFonts w:ascii="等线" w:hAnsi="Courier New" w:eastAsia="等线" w:cs="Courier New"/>
      <w:szCs w:val="24"/>
    </w:rPr>
  </w:style>
  <w:style w:type="paragraph" w:styleId="4">
    <w:name w:val="Normal Indent"/>
    <w:basedOn w:val="1"/>
    <w:next w:val="1"/>
    <w:qFormat/>
    <w:uiPriority w:val="0"/>
    <w:pPr>
      <w:ind w:firstLine="420"/>
    </w:pPr>
    <w:rPr>
      <w:rFonts w:ascii="宋体"/>
      <w:kern w:val="0"/>
      <w:sz w:val="34"/>
      <w:szCs w:val="20"/>
    </w:rPr>
  </w:style>
  <w:style w:type="paragraph" w:styleId="5">
    <w:name w:val="annotation text"/>
    <w:basedOn w:val="1"/>
    <w:link w:val="31"/>
    <w:qFormat/>
    <w:uiPriority w:val="0"/>
    <w:pPr>
      <w:jc w:val="left"/>
    </w:pPr>
  </w:style>
  <w:style w:type="paragraph" w:styleId="6">
    <w:name w:val="Body Text"/>
    <w:basedOn w:val="1"/>
    <w:link w:val="23"/>
    <w:qFormat/>
    <w:uiPriority w:val="99"/>
    <w:pPr>
      <w:spacing w:after="120"/>
    </w:pPr>
  </w:style>
  <w:style w:type="paragraph" w:styleId="7">
    <w:name w:val="Balloon Text"/>
    <w:basedOn w:val="1"/>
    <w:link w:val="30"/>
    <w:qFormat/>
    <w:uiPriority w:val="99"/>
    <w:rPr>
      <w:sz w:val="18"/>
      <w:szCs w:val="18"/>
    </w:rPr>
  </w:style>
  <w:style w:type="paragraph" w:styleId="8">
    <w:name w:val="footer"/>
    <w:basedOn w:val="1"/>
    <w:link w:val="19"/>
    <w:qFormat/>
    <w:uiPriority w:val="0"/>
    <w:pPr>
      <w:tabs>
        <w:tab w:val="center" w:pos="4153"/>
        <w:tab w:val="right" w:pos="8306"/>
      </w:tabs>
      <w:snapToGrid w:val="0"/>
      <w:jc w:val="left"/>
    </w:pPr>
    <w:rPr>
      <w:sz w:val="18"/>
      <w:szCs w:val="18"/>
    </w:rPr>
  </w:style>
  <w:style w:type="paragraph" w:styleId="9">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2"/>
    <w:basedOn w:val="1"/>
    <w:link w:val="20"/>
    <w:qFormat/>
    <w:uiPriority w:val="0"/>
    <w:rPr>
      <w:rFonts w:ascii="宋体" w:hAnsi="宋体"/>
      <w:szCs w:val="24"/>
      <w:u w:val="single"/>
    </w:rPr>
  </w:style>
  <w:style w:type="paragraph" w:styleId="11">
    <w:name w:val="Normal (Web)"/>
    <w:basedOn w:val="1"/>
    <w:qFormat/>
    <w:uiPriority w:val="0"/>
    <w:rPr>
      <w:sz w:val="24"/>
    </w:rPr>
  </w:style>
  <w:style w:type="paragraph" w:styleId="12">
    <w:name w:val="annotation subject"/>
    <w:basedOn w:val="5"/>
    <w:next w:val="5"/>
    <w:link w:val="32"/>
    <w:qFormat/>
    <w:uiPriority w:val="99"/>
    <w:rPr>
      <w:b/>
      <w:bCs/>
    </w:rPr>
  </w:style>
  <w:style w:type="paragraph" w:styleId="13">
    <w:name w:val="Body Text First Indent"/>
    <w:basedOn w:val="6"/>
    <w:link w:val="21"/>
    <w:qFormat/>
    <w:uiPriority w:val="0"/>
    <w:pPr>
      <w:ind w:firstLine="420"/>
    </w:pPr>
    <w:rPr>
      <w:rFonts w:ascii="等线" w:hAnsi="等线" w:eastAsia="等线" w:cs="宋体"/>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page number"/>
    <w:qFormat/>
    <w:uiPriority w:val="0"/>
    <w:rPr>
      <w:rFonts w:cs="Times New Roman"/>
    </w:rPr>
  </w:style>
  <w:style w:type="character" w:styleId="18">
    <w:name w:val="annotation reference"/>
    <w:basedOn w:val="16"/>
    <w:qFormat/>
    <w:uiPriority w:val="99"/>
    <w:rPr>
      <w:sz w:val="21"/>
      <w:szCs w:val="21"/>
    </w:rPr>
  </w:style>
  <w:style w:type="character" w:customStyle="1" w:styleId="19">
    <w:name w:val="页脚 Char"/>
    <w:link w:val="8"/>
    <w:qFormat/>
    <w:uiPriority w:val="0"/>
    <w:rPr>
      <w:rFonts w:ascii="Calibri" w:hAnsi="Calibri" w:eastAsia="宋体" w:cs="Times New Roman"/>
      <w:sz w:val="18"/>
      <w:szCs w:val="18"/>
    </w:rPr>
  </w:style>
  <w:style w:type="character" w:customStyle="1" w:styleId="20">
    <w:name w:val="正文文本 2 Char"/>
    <w:link w:val="10"/>
    <w:qFormat/>
    <w:uiPriority w:val="0"/>
    <w:rPr>
      <w:rFonts w:ascii="宋体" w:hAnsi="宋体" w:eastAsia="宋体" w:cs="Times New Roman"/>
      <w:szCs w:val="24"/>
      <w:u w:val="single"/>
    </w:rPr>
  </w:style>
  <w:style w:type="character" w:customStyle="1" w:styleId="21">
    <w:name w:val="正文首行缩进 Char"/>
    <w:link w:val="13"/>
    <w:qFormat/>
    <w:uiPriority w:val="0"/>
  </w:style>
  <w:style w:type="character" w:customStyle="1" w:styleId="22">
    <w:name w:val="页脚 字符"/>
    <w:basedOn w:val="16"/>
    <w:qFormat/>
    <w:uiPriority w:val="99"/>
    <w:rPr>
      <w:rFonts w:ascii="Calibri" w:hAnsi="Calibri" w:eastAsia="宋体" w:cs="Times New Roman"/>
      <w:sz w:val="18"/>
      <w:szCs w:val="18"/>
    </w:rPr>
  </w:style>
  <w:style w:type="character" w:customStyle="1" w:styleId="23">
    <w:name w:val="正文文本 Char"/>
    <w:basedOn w:val="16"/>
    <w:link w:val="6"/>
    <w:qFormat/>
    <w:uiPriority w:val="99"/>
    <w:rPr>
      <w:rFonts w:ascii="Calibri" w:hAnsi="Calibri" w:eastAsia="宋体" w:cs="Times New Roman"/>
    </w:rPr>
  </w:style>
  <w:style w:type="character" w:customStyle="1" w:styleId="24">
    <w:name w:val="正文文本首行缩进 字符1"/>
    <w:basedOn w:val="23"/>
    <w:qFormat/>
    <w:uiPriority w:val="99"/>
    <w:rPr>
      <w:rFonts w:ascii="Calibri" w:hAnsi="Calibri" w:eastAsia="宋体" w:cs="Times New Roman"/>
    </w:rPr>
  </w:style>
  <w:style w:type="character" w:customStyle="1" w:styleId="25">
    <w:name w:val="正文文本 2 字符"/>
    <w:basedOn w:val="16"/>
    <w:qFormat/>
    <w:uiPriority w:val="99"/>
    <w:rPr>
      <w:rFonts w:ascii="Calibri" w:hAnsi="Calibri" w:eastAsia="宋体" w:cs="Times New Roman"/>
    </w:rPr>
  </w:style>
  <w:style w:type="paragraph" w:customStyle="1" w:styleId="2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27">
    <w:name w:val="发文落款"/>
    <w:basedOn w:val="26"/>
    <w:qFormat/>
    <w:uiPriority w:val="0"/>
    <w:pPr>
      <w:ind w:left="4094" w:right="607" w:firstLine="0"/>
      <w:jc w:val="center"/>
    </w:pPr>
  </w:style>
  <w:style w:type="character" w:customStyle="1" w:styleId="28">
    <w:name w:val="页眉 Char"/>
    <w:basedOn w:val="16"/>
    <w:link w:val="9"/>
    <w:qFormat/>
    <w:uiPriority w:val="99"/>
    <w:rPr>
      <w:rFonts w:ascii="Calibri" w:hAnsi="Calibri" w:eastAsia="宋体" w:cs="Times New Roman"/>
      <w:sz w:val="18"/>
      <w:szCs w:val="18"/>
    </w:rPr>
  </w:style>
  <w:style w:type="character" w:customStyle="1" w:styleId="29">
    <w:name w:val="纯文本 Char"/>
    <w:basedOn w:val="16"/>
    <w:link w:val="2"/>
    <w:qFormat/>
    <w:uiPriority w:val="0"/>
    <w:rPr>
      <w:rFonts w:ascii="等线" w:hAnsi="Courier New" w:eastAsia="等线" w:cs="Courier New"/>
      <w:szCs w:val="24"/>
    </w:rPr>
  </w:style>
  <w:style w:type="character" w:customStyle="1" w:styleId="30">
    <w:name w:val="批注框文本 Char"/>
    <w:basedOn w:val="16"/>
    <w:link w:val="7"/>
    <w:qFormat/>
    <w:uiPriority w:val="99"/>
    <w:rPr>
      <w:rFonts w:ascii="Calibri" w:hAnsi="Calibri" w:eastAsia="宋体"/>
      <w:kern w:val="2"/>
      <w:sz w:val="18"/>
      <w:szCs w:val="18"/>
    </w:rPr>
  </w:style>
  <w:style w:type="character" w:customStyle="1" w:styleId="31">
    <w:name w:val="批注文字 Char"/>
    <w:basedOn w:val="16"/>
    <w:link w:val="5"/>
    <w:qFormat/>
    <w:uiPriority w:val="99"/>
    <w:rPr>
      <w:rFonts w:ascii="Calibri" w:hAnsi="Calibri" w:eastAsia="宋体"/>
      <w:kern w:val="2"/>
      <w:sz w:val="21"/>
      <w:szCs w:val="22"/>
    </w:rPr>
  </w:style>
  <w:style w:type="character" w:customStyle="1" w:styleId="32">
    <w:name w:val="批注主题 Char"/>
    <w:basedOn w:val="31"/>
    <w:link w:val="12"/>
    <w:qFormat/>
    <w:uiPriority w:val="99"/>
    <w:rPr>
      <w:rFonts w:ascii="Calibri" w:hAnsi="Calibri" w:eastAsia="宋体"/>
      <w:b/>
      <w:bCs/>
      <w:kern w:val="2"/>
      <w:sz w:val="21"/>
      <w:szCs w:val="22"/>
    </w:rPr>
  </w:style>
  <w:style w:type="character" w:customStyle="1" w:styleId="33">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F2B2A2-14D9-4E58-AC21-7991811F6B3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6583</Words>
  <Characters>6996</Characters>
  <Lines>54</Lines>
  <Paragraphs>15</Paragraphs>
  <TotalTime>12</TotalTime>
  <ScaleCrop>false</ScaleCrop>
  <LinksUpToDate>false</LinksUpToDate>
  <CharactersWithSpaces>7118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2023-01-05T09:45:00Z</dcterms:created>
  <dc:creator>NTKO</dc:creator>
  <cp:lastModifiedBy>Wing</cp:lastModifiedBy>
  <cp:lastPrinted>2022-07-29T07:40:00Z</cp:lastPrinted>
  <dcterms:modified xsi:type="dcterms:W3CDTF">2023-10-16T06:52:59Z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ED9A893D3D934833A41E9811F673D68B</vt:lpwstr>
  </property>
</Properties>
</file>